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02AEC" w:rsidRPr="00215D48" w14:paraId="55E1DCBA" w14:textId="77777777" w:rsidTr="002B29B2">
        <w:tc>
          <w:tcPr>
            <w:tcW w:w="8720" w:type="dxa"/>
          </w:tcPr>
          <w:p w14:paraId="798DF44B" w14:textId="3E1749A4" w:rsidR="00F02AEC" w:rsidRPr="00215D48" w:rsidRDefault="00457050" w:rsidP="002B29B2">
            <w:pPr>
              <w:pStyle w:val="Title"/>
            </w:pPr>
            <w:r>
              <w:t>Notice of final decisions to amend (or not amend) the current Poisons Standard</w:t>
            </w:r>
          </w:p>
        </w:tc>
      </w:tr>
      <w:tr w:rsidR="00F02AEC" w:rsidRPr="00215D48" w14:paraId="5819680E" w14:textId="77777777" w:rsidTr="002B29B2">
        <w:trPr>
          <w:trHeight w:val="1916"/>
        </w:trPr>
        <w:tc>
          <w:tcPr>
            <w:tcW w:w="8720" w:type="dxa"/>
          </w:tcPr>
          <w:p w14:paraId="54DDB299" w14:textId="28835017" w:rsidR="00F02AEC" w:rsidRPr="00215D48" w:rsidRDefault="003A5AF9" w:rsidP="00D1612F">
            <w:pPr>
              <w:pStyle w:val="Subtitle"/>
              <w:ind w:left="0"/>
            </w:pPr>
            <w:r w:rsidRPr="00766AB5">
              <w:t>22 May 2024</w:t>
            </w:r>
          </w:p>
        </w:tc>
      </w:tr>
      <w:tr w:rsidR="00F02AEC" w:rsidRPr="00215D48" w14:paraId="2DBDA257" w14:textId="77777777" w:rsidTr="002B29B2">
        <w:tc>
          <w:tcPr>
            <w:tcW w:w="8720" w:type="dxa"/>
          </w:tcPr>
          <w:p w14:paraId="61B9BE12" w14:textId="50A44B09" w:rsidR="00F02AEC" w:rsidRPr="00215D48" w:rsidRDefault="00F02AEC" w:rsidP="00967490">
            <w:pPr>
              <w:pStyle w:val="Date"/>
            </w:pPr>
          </w:p>
        </w:tc>
      </w:tr>
    </w:tbl>
    <w:p w14:paraId="5F09A95D" w14:textId="77777777" w:rsidR="00F02AEC" w:rsidRPr="00215D48" w:rsidRDefault="00F02AEC" w:rsidP="004A129D">
      <w:pPr>
        <w:pStyle w:val="ListBullet"/>
        <w:sectPr w:rsidR="00F02AEC" w:rsidRPr="00215D48" w:rsidSect="00CB0550">
          <w:foot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10B332C0" w14:textId="77777777" w:rsidR="00F02AEC" w:rsidRPr="00DF29BA" w:rsidRDefault="00F02AEC" w:rsidP="00DE78C9">
      <w:pPr>
        <w:rPr>
          <w:b/>
          <w:bCs/>
          <w:sz w:val="16"/>
          <w:szCs w:val="16"/>
        </w:rPr>
      </w:pPr>
      <w:r w:rsidRPr="00DF29BA">
        <w:rPr>
          <w:b/>
          <w:bCs/>
          <w:sz w:val="16"/>
          <w:szCs w:val="16"/>
        </w:rPr>
        <w:lastRenderedPageBreak/>
        <w:t>Copyright</w:t>
      </w:r>
    </w:p>
    <w:p w14:paraId="5671087C" w14:textId="29DCCB99" w:rsidR="00175CD8" w:rsidRPr="00D911C8" w:rsidRDefault="00F02AEC" w:rsidP="00DE78C9">
      <w:pPr>
        <w:rPr>
          <w:sz w:val="16"/>
          <w:szCs w:val="16"/>
        </w:rPr>
      </w:pPr>
      <w:r w:rsidRPr="00D911C8">
        <w:rPr>
          <w:sz w:val="16"/>
          <w:szCs w:val="16"/>
        </w:rPr>
        <w:t>© Commonwealth of Australia 202</w:t>
      </w:r>
      <w:r w:rsidR="007B13FF" w:rsidRPr="00D911C8">
        <w:rPr>
          <w:sz w:val="16"/>
          <w:szCs w:val="16"/>
        </w:rPr>
        <w:t>4</w:t>
      </w:r>
      <w:r w:rsidRPr="00D911C8">
        <w:rPr>
          <w:sz w:val="16"/>
          <w:szCs w:val="16"/>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D911C8">
        <w:rPr>
          <w:i/>
          <w:sz w:val="16"/>
          <w:szCs w:val="16"/>
        </w:rPr>
        <w:t>Copyright Act 1968</w:t>
      </w:r>
      <w:r w:rsidRPr="00D911C8">
        <w:rPr>
          <w:sz w:val="16"/>
          <w:szCs w:val="16"/>
        </w:rPr>
        <w:t xml:space="preserve"> or allowed by this copyright notice, all other rights are </w:t>
      </w:r>
      <w:proofErr w:type="gramStart"/>
      <w:r w:rsidRPr="00D911C8">
        <w:rPr>
          <w:sz w:val="16"/>
          <w:szCs w:val="16"/>
        </w:rPr>
        <w:t>reserved</w:t>
      </w:r>
      <w:proofErr w:type="gramEnd"/>
      <w:r w:rsidRPr="00D911C8">
        <w:rPr>
          <w:sz w:val="16"/>
          <w:szCs w:val="16"/>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w:t>
      </w:r>
      <w:hyperlink r:id="rId11" w:history="1">
        <w:r w:rsidRPr="00D911C8">
          <w:rPr>
            <w:rStyle w:val="Hyperlink"/>
            <w:rFonts w:cs="Arial"/>
            <w:sz w:val="16"/>
            <w:szCs w:val="16"/>
          </w:rPr>
          <w:t>tga.copyright@tga.gov.au</w:t>
        </w:r>
      </w:hyperlink>
      <w:r w:rsidRPr="00D911C8">
        <w:rPr>
          <w:sz w:val="16"/>
          <w:szCs w:val="16"/>
        </w:rPr>
        <w:t>.</w:t>
      </w:r>
    </w:p>
    <w:sdt>
      <w:sdtPr>
        <w:rPr>
          <w:rFonts w:ascii="Cambria" w:eastAsiaTheme="minorHAnsi" w:hAnsi="Cambria" w:cstheme="minorBidi"/>
          <w:b w:val="0"/>
          <w:color w:val="auto"/>
          <w:sz w:val="22"/>
        </w:rPr>
        <w:id w:val="21514769"/>
        <w:docPartObj>
          <w:docPartGallery w:val="Table of Contents"/>
          <w:docPartUnique/>
        </w:docPartObj>
      </w:sdtPr>
      <w:sdtEndPr>
        <w:rPr>
          <w:rFonts w:ascii="Arial" w:hAnsi="Arial"/>
          <w:color w:val="000000" w:themeColor="text1"/>
          <w:sz w:val="20"/>
        </w:rPr>
      </w:sdtEndPr>
      <w:sdtContent>
        <w:p w14:paraId="495F5FE1" w14:textId="77777777" w:rsidR="00F02AEC" w:rsidRPr="00215D48" w:rsidRDefault="00F02AEC" w:rsidP="00967490">
          <w:pPr>
            <w:pStyle w:val="NonTOCheading2"/>
          </w:pPr>
          <w:r w:rsidRPr="00215D48">
            <w:t>Contents</w:t>
          </w:r>
        </w:p>
        <w:p w14:paraId="0F8482C9" w14:textId="3647F960" w:rsidR="00E92760" w:rsidRDefault="00F02AEC">
          <w:pPr>
            <w:pStyle w:val="TOC1"/>
            <w:rPr>
              <w:rFonts w:asciiTheme="minorHAnsi" w:eastAsiaTheme="minorEastAsia" w:hAnsiTheme="minorHAnsi" w:cstheme="minorBidi"/>
              <w:b w:val="0"/>
              <w:noProof/>
              <w:color w:val="auto"/>
              <w:kern w:val="2"/>
              <w:sz w:val="22"/>
              <w:lang w:eastAsia="en-AU"/>
              <w14:ligatures w14:val="standardContextual"/>
            </w:rPr>
          </w:pPr>
          <w:r w:rsidRPr="00215D48">
            <w:fldChar w:fldCharType="begin"/>
          </w:r>
          <w:r w:rsidRPr="00215D48">
            <w:instrText xml:space="preserve"> TOC \h \z \u \t "Heading 2,1,Heading 3,2,Heading 4,3" </w:instrText>
          </w:r>
          <w:r w:rsidRPr="00215D48">
            <w:fldChar w:fldCharType="separate"/>
          </w:r>
          <w:hyperlink w:anchor="_Toc167221065" w:history="1">
            <w:r w:rsidR="00E92760" w:rsidRPr="00B272EB">
              <w:rPr>
                <w:rStyle w:val="Hyperlink"/>
                <w:noProof/>
              </w:rPr>
              <w:t>Notice of final decisions to amend (or not amend) the current Poisons Standard</w:t>
            </w:r>
            <w:r w:rsidR="00E92760">
              <w:rPr>
                <w:noProof/>
                <w:webHidden/>
              </w:rPr>
              <w:tab/>
            </w:r>
            <w:r w:rsidR="00E92760">
              <w:rPr>
                <w:noProof/>
                <w:webHidden/>
              </w:rPr>
              <w:fldChar w:fldCharType="begin"/>
            </w:r>
            <w:r w:rsidR="00E92760">
              <w:rPr>
                <w:noProof/>
                <w:webHidden/>
              </w:rPr>
              <w:instrText xml:space="preserve"> PAGEREF _Toc167221065 \h </w:instrText>
            </w:r>
            <w:r w:rsidR="00E92760">
              <w:rPr>
                <w:noProof/>
                <w:webHidden/>
              </w:rPr>
            </w:r>
            <w:r w:rsidR="00E92760">
              <w:rPr>
                <w:noProof/>
                <w:webHidden/>
              </w:rPr>
              <w:fldChar w:fldCharType="separate"/>
            </w:r>
            <w:r w:rsidR="00E92760">
              <w:rPr>
                <w:noProof/>
                <w:webHidden/>
              </w:rPr>
              <w:t>5</w:t>
            </w:r>
            <w:r w:rsidR="00E92760">
              <w:rPr>
                <w:noProof/>
                <w:webHidden/>
              </w:rPr>
              <w:fldChar w:fldCharType="end"/>
            </w:r>
          </w:hyperlink>
        </w:p>
        <w:p w14:paraId="699A0500" w14:textId="36AC2181" w:rsidR="00E92760" w:rsidRDefault="00FB1054">
          <w:pPr>
            <w:pStyle w:val="TOC1"/>
            <w:rPr>
              <w:rFonts w:asciiTheme="minorHAnsi" w:eastAsiaTheme="minorEastAsia" w:hAnsiTheme="minorHAnsi" w:cstheme="minorBidi"/>
              <w:b w:val="0"/>
              <w:noProof/>
              <w:color w:val="auto"/>
              <w:kern w:val="2"/>
              <w:sz w:val="22"/>
              <w:lang w:eastAsia="en-AU"/>
              <w14:ligatures w14:val="standardContextual"/>
            </w:rPr>
          </w:pPr>
          <w:hyperlink w:anchor="_Toc167221066" w:history="1">
            <w:r w:rsidR="00E92760" w:rsidRPr="00B272EB">
              <w:rPr>
                <w:rStyle w:val="Hyperlink"/>
                <w:noProof/>
              </w:rPr>
              <w:t>Final decisions on proposed amendments referred to the Advisory Committee on Medicines Scheduling (ACMS #43, November 2023)</w:t>
            </w:r>
            <w:r w:rsidR="00E92760">
              <w:rPr>
                <w:noProof/>
                <w:webHidden/>
              </w:rPr>
              <w:tab/>
            </w:r>
            <w:r w:rsidR="00E92760">
              <w:rPr>
                <w:noProof/>
                <w:webHidden/>
              </w:rPr>
              <w:fldChar w:fldCharType="begin"/>
            </w:r>
            <w:r w:rsidR="00E92760">
              <w:rPr>
                <w:noProof/>
                <w:webHidden/>
              </w:rPr>
              <w:instrText xml:space="preserve"> PAGEREF _Toc167221066 \h </w:instrText>
            </w:r>
            <w:r w:rsidR="00E92760">
              <w:rPr>
                <w:noProof/>
                <w:webHidden/>
              </w:rPr>
            </w:r>
            <w:r w:rsidR="00E92760">
              <w:rPr>
                <w:noProof/>
                <w:webHidden/>
              </w:rPr>
              <w:fldChar w:fldCharType="separate"/>
            </w:r>
            <w:r w:rsidR="00E92760">
              <w:rPr>
                <w:noProof/>
                <w:webHidden/>
              </w:rPr>
              <w:t>6</w:t>
            </w:r>
            <w:r w:rsidR="00E92760">
              <w:rPr>
                <w:noProof/>
                <w:webHidden/>
              </w:rPr>
              <w:fldChar w:fldCharType="end"/>
            </w:r>
          </w:hyperlink>
        </w:p>
        <w:p w14:paraId="54BEC2BD" w14:textId="7D7E0424"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67" w:history="1">
            <w:r w:rsidR="00E92760" w:rsidRPr="00B272EB">
              <w:rPr>
                <w:rStyle w:val="Hyperlink"/>
                <w:noProof/>
              </w:rPr>
              <w:t>Final decision in relation to astodrimer sodium</w:t>
            </w:r>
            <w:r w:rsidR="00E92760">
              <w:rPr>
                <w:noProof/>
                <w:webHidden/>
              </w:rPr>
              <w:tab/>
            </w:r>
            <w:r w:rsidR="00E92760">
              <w:rPr>
                <w:noProof/>
                <w:webHidden/>
              </w:rPr>
              <w:fldChar w:fldCharType="begin"/>
            </w:r>
            <w:r w:rsidR="00E92760">
              <w:rPr>
                <w:noProof/>
                <w:webHidden/>
              </w:rPr>
              <w:instrText xml:space="preserve"> PAGEREF _Toc167221067 \h </w:instrText>
            </w:r>
            <w:r w:rsidR="00E92760">
              <w:rPr>
                <w:noProof/>
                <w:webHidden/>
              </w:rPr>
            </w:r>
            <w:r w:rsidR="00E92760">
              <w:rPr>
                <w:noProof/>
                <w:webHidden/>
              </w:rPr>
              <w:fldChar w:fldCharType="separate"/>
            </w:r>
            <w:r w:rsidR="00E92760">
              <w:rPr>
                <w:noProof/>
                <w:webHidden/>
              </w:rPr>
              <w:t>6</w:t>
            </w:r>
            <w:r w:rsidR="00E92760">
              <w:rPr>
                <w:noProof/>
                <w:webHidden/>
              </w:rPr>
              <w:fldChar w:fldCharType="end"/>
            </w:r>
          </w:hyperlink>
        </w:p>
        <w:p w14:paraId="3541C286" w14:textId="026BEAC1"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68" w:history="1">
            <w:r w:rsidR="00E92760" w:rsidRPr="00B272EB">
              <w:rPr>
                <w:rStyle w:val="Hyperlink"/>
                <w:noProof/>
              </w:rPr>
              <w:t>Final decision in relation to bilastine</w:t>
            </w:r>
            <w:r w:rsidR="00E92760">
              <w:rPr>
                <w:noProof/>
                <w:webHidden/>
              </w:rPr>
              <w:tab/>
            </w:r>
            <w:r w:rsidR="00E92760">
              <w:rPr>
                <w:noProof/>
                <w:webHidden/>
              </w:rPr>
              <w:fldChar w:fldCharType="begin"/>
            </w:r>
            <w:r w:rsidR="00E92760">
              <w:rPr>
                <w:noProof/>
                <w:webHidden/>
              </w:rPr>
              <w:instrText xml:space="preserve"> PAGEREF _Toc167221068 \h </w:instrText>
            </w:r>
            <w:r w:rsidR="00E92760">
              <w:rPr>
                <w:noProof/>
                <w:webHidden/>
              </w:rPr>
            </w:r>
            <w:r w:rsidR="00E92760">
              <w:rPr>
                <w:noProof/>
                <w:webHidden/>
              </w:rPr>
              <w:fldChar w:fldCharType="separate"/>
            </w:r>
            <w:r w:rsidR="00E92760">
              <w:rPr>
                <w:noProof/>
                <w:webHidden/>
              </w:rPr>
              <w:t>8</w:t>
            </w:r>
            <w:r w:rsidR="00E92760">
              <w:rPr>
                <w:noProof/>
                <w:webHidden/>
              </w:rPr>
              <w:fldChar w:fldCharType="end"/>
            </w:r>
          </w:hyperlink>
        </w:p>
        <w:p w14:paraId="36D05DCE" w14:textId="769D07BD"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69" w:history="1">
            <w:r w:rsidR="00E92760" w:rsidRPr="00B272EB">
              <w:rPr>
                <w:rStyle w:val="Hyperlink"/>
                <w:noProof/>
              </w:rPr>
              <w:t>Final decision in relation to BPC-157</w:t>
            </w:r>
            <w:r w:rsidR="00E92760">
              <w:rPr>
                <w:noProof/>
                <w:webHidden/>
              </w:rPr>
              <w:tab/>
            </w:r>
            <w:r w:rsidR="00E92760">
              <w:rPr>
                <w:noProof/>
                <w:webHidden/>
              </w:rPr>
              <w:fldChar w:fldCharType="begin"/>
            </w:r>
            <w:r w:rsidR="00E92760">
              <w:rPr>
                <w:noProof/>
                <w:webHidden/>
              </w:rPr>
              <w:instrText xml:space="preserve"> PAGEREF _Toc167221069 \h </w:instrText>
            </w:r>
            <w:r w:rsidR="00E92760">
              <w:rPr>
                <w:noProof/>
                <w:webHidden/>
              </w:rPr>
            </w:r>
            <w:r w:rsidR="00E92760">
              <w:rPr>
                <w:noProof/>
                <w:webHidden/>
              </w:rPr>
              <w:fldChar w:fldCharType="separate"/>
            </w:r>
            <w:r w:rsidR="00E92760">
              <w:rPr>
                <w:noProof/>
                <w:webHidden/>
              </w:rPr>
              <w:t>10</w:t>
            </w:r>
            <w:r w:rsidR="00E92760">
              <w:rPr>
                <w:noProof/>
                <w:webHidden/>
              </w:rPr>
              <w:fldChar w:fldCharType="end"/>
            </w:r>
          </w:hyperlink>
        </w:p>
        <w:p w14:paraId="72AB7A7B" w14:textId="0B253B09"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70" w:history="1">
            <w:r w:rsidR="00E92760" w:rsidRPr="00B272EB">
              <w:rPr>
                <w:rStyle w:val="Hyperlink"/>
                <w:noProof/>
              </w:rPr>
              <w:t>Final decision in relation to methenamine</w:t>
            </w:r>
            <w:r w:rsidR="00E92760">
              <w:rPr>
                <w:noProof/>
                <w:webHidden/>
              </w:rPr>
              <w:tab/>
            </w:r>
            <w:r w:rsidR="00E92760">
              <w:rPr>
                <w:noProof/>
                <w:webHidden/>
              </w:rPr>
              <w:fldChar w:fldCharType="begin"/>
            </w:r>
            <w:r w:rsidR="00E92760">
              <w:rPr>
                <w:noProof/>
                <w:webHidden/>
              </w:rPr>
              <w:instrText xml:space="preserve"> PAGEREF _Toc167221070 \h </w:instrText>
            </w:r>
            <w:r w:rsidR="00E92760">
              <w:rPr>
                <w:noProof/>
                <w:webHidden/>
              </w:rPr>
            </w:r>
            <w:r w:rsidR="00E92760">
              <w:rPr>
                <w:noProof/>
                <w:webHidden/>
              </w:rPr>
              <w:fldChar w:fldCharType="separate"/>
            </w:r>
            <w:r w:rsidR="00E92760">
              <w:rPr>
                <w:noProof/>
                <w:webHidden/>
              </w:rPr>
              <w:t>11</w:t>
            </w:r>
            <w:r w:rsidR="00E92760">
              <w:rPr>
                <w:noProof/>
                <w:webHidden/>
              </w:rPr>
              <w:fldChar w:fldCharType="end"/>
            </w:r>
          </w:hyperlink>
        </w:p>
        <w:p w14:paraId="3786A7F0" w14:textId="293A4A44"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71" w:history="1">
            <w:r w:rsidR="00E92760" w:rsidRPr="00B272EB">
              <w:rPr>
                <w:rStyle w:val="Hyperlink"/>
                <w:noProof/>
              </w:rPr>
              <w:t>Final decision in relation to naratriptan</w:t>
            </w:r>
            <w:r w:rsidR="00E92760">
              <w:rPr>
                <w:noProof/>
                <w:webHidden/>
              </w:rPr>
              <w:tab/>
            </w:r>
            <w:r w:rsidR="00E92760">
              <w:rPr>
                <w:noProof/>
                <w:webHidden/>
              </w:rPr>
              <w:fldChar w:fldCharType="begin"/>
            </w:r>
            <w:r w:rsidR="00E92760">
              <w:rPr>
                <w:noProof/>
                <w:webHidden/>
              </w:rPr>
              <w:instrText xml:space="preserve"> PAGEREF _Toc167221071 \h </w:instrText>
            </w:r>
            <w:r w:rsidR="00E92760">
              <w:rPr>
                <w:noProof/>
                <w:webHidden/>
              </w:rPr>
            </w:r>
            <w:r w:rsidR="00E92760">
              <w:rPr>
                <w:noProof/>
                <w:webHidden/>
              </w:rPr>
              <w:fldChar w:fldCharType="separate"/>
            </w:r>
            <w:r w:rsidR="00E92760">
              <w:rPr>
                <w:noProof/>
                <w:webHidden/>
              </w:rPr>
              <w:t>13</w:t>
            </w:r>
            <w:r w:rsidR="00E92760">
              <w:rPr>
                <w:noProof/>
                <w:webHidden/>
              </w:rPr>
              <w:fldChar w:fldCharType="end"/>
            </w:r>
          </w:hyperlink>
        </w:p>
        <w:p w14:paraId="43E5615A" w14:textId="670ED711"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72" w:history="1">
            <w:r w:rsidR="00E92760" w:rsidRPr="00B272EB">
              <w:rPr>
                <w:rStyle w:val="Hyperlink"/>
                <w:noProof/>
              </w:rPr>
              <w:t>Final decision in relation to paracetamol</w:t>
            </w:r>
            <w:r w:rsidR="00E92760">
              <w:rPr>
                <w:noProof/>
                <w:webHidden/>
              </w:rPr>
              <w:tab/>
            </w:r>
            <w:r w:rsidR="00E92760">
              <w:rPr>
                <w:noProof/>
                <w:webHidden/>
              </w:rPr>
              <w:fldChar w:fldCharType="begin"/>
            </w:r>
            <w:r w:rsidR="00E92760">
              <w:rPr>
                <w:noProof/>
                <w:webHidden/>
              </w:rPr>
              <w:instrText xml:space="preserve"> PAGEREF _Toc167221072 \h </w:instrText>
            </w:r>
            <w:r w:rsidR="00E92760">
              <w:rPr>
                <w:noProof/>
                <w:webHidden/>
              </w:rPr>
            </w:r>
            <w:r w:rsidR="00E92760">
              <w:rPr>
                <w:noProof/>
                <w:webHidden/>
              </w:rPr>
              <w:fldChar w:fldCharType="separate"/>
            </w:r>
            <w:r w:rsidR="00E92760">
              <w:rPr>
                <w:noProof/>
                <w:webHidden/>
              </w:rPr>
              <w:t>14</w:t>
            </w:r>
            <w:r w:rsidR="00E92760">
              <w:rPr>
                <w:noProof/>
                <w:webHidden/>
              </w:rPr>
              <w:fldChar w:fldCharType="end"/>
            </w:r>
          </w:hyperlink>
        </w:p>
        <w:p w14:paraId="6A33978D" w14:textId="0B2CA142" w:rsidR="00E92760" w:rsidRDefault="00FB1054">
          <w:pPr>
            <w:pStyle w:val="TOC1"/>
            <w:rPr>
              <w:rFonts w:asciiTheme="minorHAnsi" w:eastAsiaTheme="minorEastAsia" w:hAnsiTheme="minorHAnsi" w:cstheme="minorBidi"/>
              <w:b w:val="0"/>
              <w:noProof/>
              <w:color w:val="auto"/>
              <w:kern w:val="2"/>
              <w:sz w:val="22"/>
              <w:lang w:eastAsia="en-AU"/>
              <w14:ligatures w14:val="standardContextual"/>
            </w:rPr>
          </w:pPr>
          <w:hyperlink w:anchor="_Toc167221075" w:history="1">
            <w:r w:rsidR="00E92760" w:rsidRPr="00B272EB">
              <w:rPr>
                <w:rStyle w:val="Hyperlink"/>
                <w:noProof/>
              </w:rPr>
              <w:t>Final decisions on proposed amendments referred to the Advisory Committee on Chemicals Scheduling (ACCS #37, November 2023)</w:t>
            </w:r>
            <w:r w:rsidR="00E92760">
              <w:rPr>
                <w:noProof/>
                <w:webHidden/>
              </w:rPr>
              <w:tab/>
            </w:r>
            <w:r w:rsidR="00E92760">
              <w:rPr>
                <w:noProof/>
                <w:webHidden/>
              </w:rPr>
              <w:fldChar w:fldCharType="begin"/>
            </w:r>
            <w:r w:rsidR="00E92760">
              <w:rPr>
                <w:noProof/>
                <w:webHidden/>
              </w:rPr>
              <w:instrText xml:space="preserve"> PAGEREF _Toc167221075 \h </w:instrText>
            </w:r>
            <w:r w:rsidR="00E92760">
              <w:rPr>
                <w:noProof/>
                <w:webHidden/>
              </w:rPr>
            </w:r>
            <w:r w:rsidR="00E92760">
              <w:rPr>
                <w:noProof/>
                <w:webHidden/>
              </w:rPr>
              <w:fldChar w:fldCharType="separate"/>
            </w:r>
            <w:r w:rsidR="00E92760">
              <w:rPr>
                <w:noProof/>
                <w:webHidden/>
              </w:rPr>
              <w:t>16</w:t>
            </w:r>
            <w:r w:rsidR="00E92760">
              <w:rPr>
                <w:noProof/>
                <w:webHidden/>
              </w:rPr>
              <w:fldChar w:fldCharType="end"/>
            </w:r>
          </w:hyperlink>
        </w:p>
        <w:p w14:paraId="5849E20D" w14:textId="4339012A"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76" w:history="1">
            <w:r w:rsidR="00E92760" w:rsidRPr="00B272EB">
              <w:rPr>
                <w:rStyle w:val="Hyperlink"/>
                <w:noProof/>
              </w:rPr>
              <w:t>Final decision in relation to animal blood products</w:t>
            </w:r>
            <w:r w:rsidR="00E92760">
              <w:rPr>
                <w:noProof/>
                <w:webHidden/>
              </w:rPr>
              <w:tab/>
            </w:r>
            <w:r w:rsidR="00E92760">
              <w:rPr>
                <w:noProof/>
                <w:webHidden/>
              </w:rPr>
              <w:fldChar w:fldCharType="begin"/>
            </w:r>
            <w:r w:rsidR="00E92760">
              <w:rPr>
                <w:noProof/>
                <w:webHidden/>
              </w:rPr>
              <w:instrText xml:space="preserve"> PAGEREF _Toc167221076 \h </w:instrText>
            </w:r>
            <w:r w:rsidR="00E92760">
              <w:rPr>
                <w:noProof/>
                <w:webHidden/>
              </w:rPr>
            </w:r>
            <w:r w:rsidR="00E92760">
              <w:rPr>
                <w:noProof/>
                <w:webHidden/>
              </w:rPr>
              <w:fldChar w:fldCharType="separate"/>
            </w:r>
            <w:r w:rsidR="00E92760">
              <w:rPr>
                <w:noProof/>
                <w:webHidden/>
              </w:rPr>
              <w:t>16</w:t>
            </w:r>
            <w:r w:rsidR="00E92760">
              <w:rPr>
                <w:noProof/>
                <w:webHidden/>
              </w:rPr>
              <w:fldChar w:fldCharType="end"/>
            </w:r>
          </w:hyperlink>
        </w:p>
        <w:p w14:paraId="2571E0CB" w14:textId="0F0460A0"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77" w:history="1">
            <w:r w:rsidR="00E92760" w:rsidRPr="00B272EB">
              <w:rPr>
                <w:rStyle w:val="Hyperlink"/>
                <w:noProof/>
              </w:rPr>
              <w:t>Final decision in relation to bile acids</w:t>
            </w:r>
            <w:r w:rsidR="00E92760">
              <w:rPr>
                <w:noProof/>
                <w:webHidden/>
              </w:rPr>
              <w:tab/>
            </w:r>
            <w:r w:rsidR="00E92760">
              <w:rPr>
                <w:noProof/>
                <w:webHidden/>
              </w:rPr>
              <w:fldChar w:fldCharType="begin"/>
            </w:r>
            <w:r w:rsidR="00E92760">
              <w:rPr>
                <w:noProof/>
                <w:webHidden/>
              </w:rPr>
              <w:instrText xml:space="preserve"> PAGEREF _Toc167221077 \h </w:instrText>
            </w:r>
            <w:r w:rsidR="00E92760">
              <w:rPr>
                <w:noProof/>
                <w:webHidden/>
              </w:rPr>
            </w:r>
            <w:r w:rsidR="00E92760">
              <w:rPr>
                <w:noProof/>
                <w:webHidden/>
              </w:rPr>
              <w:fldChar w:fldCharType="separate"/>
            </w:r>
            <w:r w:rsidR="00E92760">
              <w:rPr>
                <w:noProof/>
                <w:webHidden/>
              </w:rPr>
              <w:t>17</w:t>
            </w:r>
            <w:r w:rsidR="00E92760">
              <w:rPr>
                <w:noProof/>
                <w:webHidden/>
              </w:rPr>
              <w:fldChar w:fldCharType="end"/>
            </w:r>
          </w:hyperlink>
        </w:p>
        <w:p w14:paraId="1CC99DF2" w14:textId="66A6ACCD" w:rsidR="00E92760" w:rsidRDefault="00FB1054">
          <w:pPr>
            <w:pStyle w:val="TOC1"/>
            <w:rPr>
              <w:rFonts w:asciiTheme="minorHAnsi" w:eastAsiaTheme="minorEastAsia" w:hAnsiTheme="minorHAnsi" w:cstheme="minorBidi"/>
              <w:b w:val="0"/>
              <w:noProof/>
              <w:color w:val="auto"/>
              <w:kern w:val="2"/>
              <w:sz w:val="22"/>
              <w:lang w:eastAsia="en-AU"/>
              <w14:ligatures w14:val="standardContextual"/>
            </w:rPr>
          </w:pPr>
          <w:hyperlink w:anchor="_Toc167221078" w:history="1">
            <w:r w:rsidR="00E92760" w:rsidRPr="00B272EB">
              <w:rPr>
                <w:rStyle w:val="Hyperlink"/>
                <w:noProof/>
              </w:rPr>
              <w:t>Final decisions on proposed amendments referred to the Advisory Committee on Medicines and Chemicals Scheduling in joint session (Joint ACMS-ACCS #35, November 2023)</w:t>
            </w:r>
            <w:r w:rsidR="00E92760">
              <w:rPr>
                <w:noProof/>
                <w:webHidden/>
              </w:rPr>
              <w:tab/>
            </w:r>
            <w:r w:rsidR="00E92760">
              <w:rPr>
                <w:noProof/>
                <w:webHidden/>
              </w:rPr>
              <w:fldChar w:fldCharType="begin"/>
            </w:r>
            <w:r w:rsidR="00E92760">
              <w:rPr>
                <w:noProof/>
                <w:webHidden/>
              </w:rPr>
              <w:instrText xml:space="preserve"> PAGEREF _Toc167221078 \h </w:instrText>
            </w:r>
            <w:r w:rsidR="00E92760">
              <w:rPr>
                <w:noProof/>
                <w:webHidden/>
              </w:rPr>
            </w:r>
            <w:r w:rsidR="00E92760">
              <w:rPr>
                <w:noProof/>
                <w:webHidden/>
              </w:rPr>
              <w:fldChar w:fldCharType="separate"/>
            </w:r>
            <w:r w:rsidR="00E92760">
              <w:rPr>
                <w:noProof/>
                <w:webHidden/>
              </w:rPr>
              <w:t>19</w:t>
            </w:r>
            <w:r w:rsidR="00E92760">
              <w:rPr>
                <w:noProof/>
                <w:webHidden/>
              </w:rPr>
              <w:fldChar w:fldCharType="end"/>
            </w:r>
          </w:hyperlink>
        </w:p>
        <w:p w14:paraId="7DBD0A5A" w14:textId="5DEEC4B8"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79" w:history="1">
            <w:r w:rsidR="00E92760" w:rsidRPr="00B272EB">
              <w:rPr>
                <w:rStyle w:val="Hyperlink"/>
                <w:noProof/>
              </w:rPr>
              <w:t>Final decision in relation to adrenaline</w:t>
            </w:r>
            <w:r w:rsidR="00E92760">
              <w:rPr>
                <w:noProof/>
                <w:webHidden/>
              </w:rPr>
              <w:tab/>
            </w:r>
            <w:r w:rsidR="00E92760">
              <w:rPr>
                <w:noProof/>
                <w:webHidden/>
              </w:rPr>
              <w:fldChar w:fldCharType="begin"/>
            </w:r>
            <w:r w:rsidR="00E92760">
              <w:rPr>
                <w:noProof/>
                <w:webHidden/>
              </w:rPr>
              <w:instrText xml:space="preserve"> PAGEREF _Toc167221079 \h </w:instrText>
            </w:r>
            <w:r w:rsidR="00E92760">
              <w:rPr>
                <w:noProof/>
                <w:webHidden/>
              </w:rPr>
            </w:r>
            <w:r w:rsidR="00E92760">
              <w:rPr>
                <w:noProof/>
                <w:webHidden/>
              </w:rPr>
              <w:fldChar w:fldCharType="separate"/>
            </w:r>
            <w:r w:rsidR="00E92760">
              <w:rPr>
                <w:noProof/>
                <w:webHidden/>
              </w:rPr>
              <w:t>19</w:t>
            </w:r>
            <w:r w:rsidR="00E92760">
              <w:rPr>
                <w:noProof/>
                <w:webHidden/>
              </w:rPr>
              <w:fldChar w:fldCharType="end"/>
            </w:r>
          </w:hyperlink>
        </w:p>
        <w:p w14:paraId="58431CCC" w14:textId="3393CD49"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80" w:history="1">
            <w:r w:rsidR="00E92760" w:rsidRPr="00B272EB">
              <w:rPr>
                <w:rStyle w:val="Hyperlink"/>
                <w:noProof/>
              </w:rPr>
              <w:t>Final decision in relation to benzoic acid</w:t>
            </w:r>
            <w:r w:rsidR="00E92760">
              <w:rPr>
                <w:noProof/>
                <w:webHidden/>
              </w:rPr>
              <w:tab/>
            </w:r>
            <w:r w:rsidR="00E92760">
              <w:rPr>
                <w:noProof/>
                <w:webHidden/>
              </w:rPr>
              <w:fldChar w:fldCharType="begin"/>
            </w:r>
            <w:r w:rsidR="00E92760">
              <w:rPr>
                <w:noProof/>
                <w:webHidden/>
              </w:rPr>
              <w:instrText xml:space="preserve"> PAGEREF _Toc167221080 \h </w:instrText>
            </w:r>
            <w:r w:rsidR="00E92760">
              <w:rPr>
                <w:noProof/>
                <w:webHidden/>
              </w:rPr>
            </w:r>
            <w:r w:rsidR="00E92760">
              <w:rPr>
                <w:noProof/>
                <w:webHidden/>
              </w:rPr>
              <w:fldChar w:fldCharType="separate"/>
            </w:r>
            <w:r w:rsidR="00E92760">
              <w:rPr>
                <w:noProof/>
                <w:webHidden/>
              </w:rPr>
              <w:t>20</w:t>
            </w:r>
            <w:r w:rsidR="00E92760">
              <w:rPr>
                <w:noProof/>
                <w:webHidden/>
              </w:rPr>
              <w:fldChar w:fldCharType="end"/>
            </w:r>
          </w:hyperlink>
        </w:p>
        <w:p w14:paraId="21B4B2ED" w14:textId="655F2310"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81" w:history="1">
            <w:r w:rsidR="00E92760" w:rsidRPr="00B272EB">
              <w:rPr>
                <w:rStyle w:val="Hyperlink"/>
                <w:noProof/>
              </w:rPr>
              <w:t>Final decision in relation to meloxicam</w:t>
            </w:r>
            <w:r w:rsidR="00E92760">
              <w:rPr>
                <w:noProof/>
                <w:webHidden/>
              </w:rPr>
              <w:tab/>
            </w:r>
            <w:r w:rsidR="00E92760">
              <w:rPr>
                <w:noProof/>
                <w:webHidden/>
              </w:rPr>
              <w:fldChar w:fldCharType="begin"/>
            </w:r>
            <w:r w:rsidR="00E92760">
              <w:rPr>
                <w:noProof/>
                <w:webHidden/>
              </w:rPr>
              <w:instrText xml:space="preserve"> PAGEREF _Toc167221081 \h </w:instrText>
            </w:r>
            <w:r w:rsidR="00E92760">
              <w:rPr>
                <w:noProof/>
                <w:webHidden/>
              </w:rPr>
            </w:r>
            <w:r w:rsidR="00E92760">
              <w:rPr>
                <w:noProof/>
                <w:webHidden/>
              </w:rPr>
              <w:fldChar w:fldCharType="separate"/>
            </w:r>
            <w:r w:rsidR="00E92760">
              <w:rPr>
                <w:noProof/>
                <w:webHidden/>
              </w:rPr>
              <w:t>21</w:t>
            </w:r>
            <w:r w:rsidR="00E92760">
              <w:rPr>
                <w:noProof/>
                <w:webHidden/>
              </w:rPr>
              <w:fldChar w:fldCharType="end"/>
            </w:r>
          </w:hyperlink>
        </w:p>
        <w:p w14:paraId="2C40E865" w14:textId="02DD46BB" w:rsidR="00E92760" w:rsidRDefault="00FB1054">
          <w:pPr>
            <w:pStyle w:val="TOC1"/>
            <w:rPr>
              <w:rFonts w:asciiTheme="minorHAnsi" w:eastAsiaTheme="minorEastAsia" w:hAnsiTheme="minorHAnsi" w:cstheme="minorBidi"/>
              <w:b w:val="0"/>
              <w:noProof/>
              <w:color w:val="auto"/>
              <w:kern w:val="2"/>
              <w:sz w:val="22"/>
              <w:lang w:eastAsia="en-AU"/>
              <w14:ligatures w14:val="standardContextual"/>
            </w:rPr>
          </w:pPr>
          <w:hyperlink w:anchor="_Toc167221082" w:history="1">
            <w:r w:rsidR="00E92760" w:rsidRPr="00B272EB">
              <w:rPr>
                <w:rStyle w:val="Hyperlink"/>
                <w:noProof/>
              </w:rPr>
              <w:t>Final decisions on proposed amendments to the current Poisons Standard under regulation 42ZCZW</w:t>
            </w:r>
            <w:r w:rsidR="00E92760">
              <w:rPr>
                <w:noProof/>
                <w:webHidden/>
              </w:rPr>
              <w:tab/>
            </w:r>
            <w:r w:rsidR="00E92760">
              <w:rPr>
                <w:noProof/>
                <w:webHidden/>
              </w:rPr>
              <w:fldChar w:fldCharType="begin"/>
            </w:r>
            <w:r w:rsidR="00E92760">
              <w:rPr>
                <w:noProof/>
                <w:webHidden/>
              </w:rPr>
              <w:instrText xml:space="preserve"> PAGEREF _Toc167221082 \h </w:instrText>
            </w:r>
            <w:r w:rsidR="00E92760">
              <w:rPr>
                <w:noProof/>
                <w:webHidden/>
              </w:rPr>
            </w:r>
            <w:r w:rsidR="00E92760">
              <w:rPr>
                <w:noProof/>
                <w:webHidden/>
              </w:rPr>
              <w:fldChar w:fldCharType="separate"/>
            </w:r>
            <w:r w:rsidR="00E92760">
              <w:rPr>
                <w:noProof/>
                <w:webHidden/>
              </w:rPr>
              <w:t>23</w:t>
            </w:r>
            <w:r w:rsidR="00E92760">
              <w:rPr>
                <w:noProof/>
                <w:webHidden/>
              </w:rPr>
              <w:fldChar w:fldCharType="end"/>
            </w:r>
          </w:hyperlink>
        </w:p>
        <w:p w14:paraId="51202A4E" w14:textId="254481DF"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83" w:history="1">
            <w:r w:rsidR="00E92760" w:rsidRPr="00B272EB">
              <w:rPr>
                <w:rStyle w:val="Hyperlink"/>
                <w:noProof/>
              </w:rPr>
              <w:t>Final decision in relation to capromorelin</w:t>
            </w:r>
            <w:r w:rsidR="00E92760">
              <w:rPr>
                <w:noProof/>
                <w:webHidden/>
              </w:rPr>
              <w:tab/>
            </w:r>
            <w:r w:rsidR="00E92760">
              <w:rPr>
                <w:noProof/>
                <w:webHidden/>
              </w:rPr>
              <w:fldChar w:fldCharType="begin"/>
            </w:r>
            <w:r w:rsidR="00E92760">
              <w:rPr>
                <w:noProof/>
                <w:webHidden/>
              </w:rPr>
              <w:instrText xml:space="preserve"> PAGEREF _Toc167221083 \h </w:instrText>
            </w:r>
            <w:r w:rsidR="00E92760">
              <w:rPr>
                <w:noProof/>
                <w:webHidden/>
              </w:rPr>
            </w:r>
            <w:r w:rsidR="00E92760">
              <w:rPr>
                <w:noProof/>
                <w:webHidden/>
              </w:rPr>
              <w:fldChar w:fldCharType="separate"/>
            </w:r>
            <w:r w:rsidR="00E92760">
              <w:rPr>
                <w:noProof/>
                <w:webHidden/>
              </w:rPr>
              <w:t>23</w:t>
            </w:r>
            <w:r w:rsidR="00E92760">
              <w:rPr>
                <w:noProof/>
                <w:webHidden/>
              </w:rPr>
              <w:fldChar w:fldCharType="end"/>
            </w:r>
          </w:hyperlink>
        </w:p>
        <w:p w14:paraId="5A03D457" w14:textId="2B2826F1"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84" w:history="1">
            <w:r w:rsidR="00E92760" w:rsidRPr="00B272EB">
              <w:rPr>
                <w:rStyle w:val="Hyperlink"/>
                <w:noProof/>
              </w:rPr>
              <w:t>Final decision in relation to prasterone</w:t>
            </w:r>
            <w:r w:rsidR="00E92760">
              <w:rPr>
                <w:noProof/>
                <w:webHidden/>
              </w:rPr>
              <w:tab/>
            </w:r>
            <w:r w:rsidR="00E92760">
              <w:rPr>
                <w:noProof/>
                <w:webHidden/>
              </w:rPr>
              <w:fldChar w:fldCharType="begin"/>
            </w:r>
            <w:r w:rsidR="00E92760">
              <w:rPr>
                <w:noProof/>
                <w:webHidden/>
              </w:rPr>
              <w:instrText xml:space="preserve"> PAGEREF _Toc167221084 \h </w:instrText>
            </w:r>
            <w:r w:rsidR="00E92760">
              <w:rPr>
                <w:noProof/>
                <w:webHidden/>
              </w:rPr>
            </w:r>
            <w:r w:rsidR="00E92760">
              <w:rPr>
                <w:noProof/>
                <w:webHidden/>
              </w:rPr>
              <w:fldChar w:fldCharType="separate"/>
            </w:r>
            <w:r w:rsidR="00E92760">
              <w:rPr>
                <w:noProof/>
                <w:webHidden/>
              </w:rPr>
              <w:t>24</w:t>
            </w:r>
            <w:r w:rsidR="00E92760">
              <w:rPr>
                <w:noProof/>
                <w:webHidden/>
              </w:rPr>
              <w:fldChar w:fldCharType="end"/>
            </w:r>
          </w:hyperlink>
        </w:p>
        <w:p w14:paraId="5FF5FDEC" w14:textId="0C7F8AF4" w:rsidR="00E92760" w:rsidRDefault="00FB1054">
          <w:pPr>
            <w:pStyle w:val="TOC1"/>
            <w:rPr>
              <w:rFonts w:asciiTheme="minorHAnsi" w:eastAsiaTheme="minorEastAsia" w:hAnsiTheme="minorHAnsi" w:cstheme="minorBidi"/>
              <w:b w:val="0"/>
              <w:noProof/>
              <w:color w:val="auto"/>
              <w:kern w:val="2"/>
              <w:sz w:val="22"/>
              <w:lang w:eastAsia="en-AU"/>
              <w14:ligatures w14:val="standardContextual"/>
            </w:rPr>
          </w:pPr>
          <w:hyperlink w:anchor="_Toc167221085" w:history="1">
            <w:r w:rsidR="00E92760" w:rsidRPr="00B272EB">
              <w:rPr>
                <w:rStyle w:val="Hyperlink"/>
                <w:noProof/>
              </w:rPr>
              <w:t>Amendments to the Poison Standard in relation to New Chemical Entities (NCEs)</w:t>
            </w:r>
            <w:r w:rsidR="00E92760">
              <w:rPr>
                <w:noProof/>
                <w:webHidden/>
              </w:rPr>
              <w:tab/>
            </w:r>
            <w:r w:rsidR="00E92760">
              <w:rPr>
                <w:noProof/>
                <w:webHidden/>
              </w:rPr>
              <w:fldChar w:fldCharType="begin"/>
            </w:r>
            <w:r w:rsidR="00E92760">
              <w:rPr>
                <w:noProof/>
                <w:webHidden/>
              </w:rPr>
              <w:instrText xml:space="preserve"> PAGEREF _Toc167221085 \h </w:instrText>
            </w:r>
            <w:r w:rsidR="00E92760">
              <w:rPr>
                <w:noProof/>
                <w:webHidden/>
              </w:rPr>
            </w:r>
            <w:r w:rsidR="00E92760">
              <w:rPr>
                <w:noProof/>
                <w:webHidden/>
              </w:rPr>
              <w:fldChar w:fldCharType="separate"/>
            </w:r>
            <w:r w:rsidR="00E92760">
              <w:rPr>
                <w:noProof/>
                <w:webHidden/>
              </w:rPr>
              <w:t>27</w:t>
            </w:r>
            <w:r w:rsidR="00E92760">
              <w:rPr>
                <w:noProof/>
                <w:webHidden/>
              </w:rPr>
              <w:fldChar w:fldCharType="end"/>
            </w:r>
          </w:hyperlink>
        </w:p>
        <w:p w14:paraId="7B1B2B49" w14:textId="252A7433"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86" w:history="1">
            <w:r w:rsidR="00E92760" w:rsidRPr="00B272EB">
              <w:rPr>
                <w:rStyle w:val="Hyperlink"/>
                <w:noProof/>
              </w:rPr>
              <w:t>Abrocitinib</w:t>
            </w:r>
            <w:r w:rsidR="00E92760">
              <w:rPr>
                <w:noProof/>
                <w:webHidden/>
              </w:rPr>
              <w:tab/>
            </w:r>
            <w:r w:rsidR="00E92760">
              <w:rPr>
                <w:noProof/>
                <w:webHidden/>
              </w:rPr>
              <w:fldChar w:fldCharType="begin"/>
            </w:r>
            <w:r w:rsidR="00E92760">
              <w:rPr>
                <w:noProof/>
                <w:webHidden/>
              </w:rPr>
              <w:instrText xml:space="preserve"> PAGEREF _Toc167221086 \h </w:instrText>
            </w:r>
            <w:r w:rsidR="00E92760">
              <w:rPr>
                <w:noProof/>
                <w:webHidden/>
              </w:rPr>
            </w:r>
            <w:r w:rsidR="00E92760">
              <w:rPr>
                <w:noProof/>
                <w:webHidden/>
              </w:rPr>
              <w:fldChar w:fldCharType="separate"/>
            </w:r>
            <w:r w:rsidR="00E92760">
              <w:rPr>
                <w:noProof/>
                <w:webHidden/>
              </w:rPr>
              <w:t>27</w:t>
            </w:r>
            <w:r w:rsidR="00E92760">
              <w:rPr>
                <w:noProof/>
                <w:webHidden/>
              </w:rPr>
              <w:fldChar w:fldCharType="end"/>
            </w:r>
          </w:hyperlink>
        </w:p>
        <w:p w14:paraId="5C588694" w14:textId="4BBB6C72"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87" w:history="1">
            <w:r w:rsidR="00E92760" w:rsidRPr="00B272EB">
              <w:rPr>
                <w:rStyle w:val="Hyperlink"/>
                <w:noProof/>
              </w:rPr>
              <w:t>Bulevirtide</w:t>
            </w:r>
            <w:r w:rsidR="00E92760">
              <w:rPr>
                <w:noProof/>
                <w:webHidden/>
              </w:rPr>
              <w:tab/>
            </w:r>
            <w:r w:rsidR="00E92760">
              <w:rPr>
                <w:noProof/>
                <w:webHidden/>
              </w:rPr>
              <w:fldChar w:fldCharType="begin"/>
            </w:r>
            <w:r w:rsidR="00E92760">
              <w:rPr>
                <w:noProof/>
                <w:webHidden/>
              </w:rPr>
              <w:instrText xml:space="preserve"> PAGEREF _Toc167221087 \h </w:instrText>
            </w:r>
            <w:r w:rsidR="00E92760">
              <w:rPr>
                <w:noProof/>
                <w:webHidden/>
              </w:rPr>
            </w:r>
            <w:r w:rsidR="00E92760">
              <w:rPr>
                <w:noProof/>
                <w:webHidden/>
              </w:rPr>
              <w:fldChar w:fldCharType="separate"/>
            </w:r>
            <w:r w:rsidR="00E92760">
              <w:rPr>
                <w:noProof/>
                <w:webHidden/>
              </w:rPr>
              <w:t>27</w:t>
            </w:r>
            <w:r w:rsidR="00E92760">
              <w:rPr>
                <w:noProof/>
                <w:webHidden/>
              </w:rPr>
              <w:fldChar w:fldCharType="end"/>
            </w:r>
          </w:hyperlink>
        </w:p>
        <w:p w14:paraId="4B2FCDBB" w14:textId="18D377D8"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88" w:history="1">
            <w:r w:rsidR="00E92760" w:rsidRPr="00B272EB">
              <w:rPr>
                <w:rStyle w:val="Hyperlink"/>
                <w:noProof/>
              </w:rPr>
              <w:t>Clascoterone</w:t>
            </w:r>
            <w:r w:rsidR="00E92760">
              <w:rPr>
                <w:noProof/>
                <w:webHidden/>
              </w:rPr>
              <w:tab/>
            </w:r>
            <w:r w:rsidR="00E92760">
              <w:rPr>
                <w:noProof/>
                <w:webHidden/>
              </w:rPr>
              <w:fldChar w:fldCharType="begin"/>
            </w:r>
            <w:r w:rsidR="00E92760">
              <w:rPr>
                <w:noProof/>
                <w:webHidden/>
              </w:rPr>
              <w:instrText xml:space="preserve"> PAGEREF _Toc167221088 \h </w:instrText>
            </w:r>
            <w:r w:rsidR="00E92760">
              <w:rPr>
                <w:noProof/>
                <w:webHidden/>
              </w:rPr>
            </w:r>
            <w:r w:rsidR="00E92760">
              <w:rPr>
                <w:noProof/>
                <w:webHidden/>
              </w:rPr>
              <w:fldChar w:fldCharType="separate"/>
            </w:r>
            <w:r w:rsidR="00E92760">
              <w:rPr>
                <w:noProof/>
                <w:webHidden/>
              </w:rPr>
              <w:t>27</w:t>
            </w:r>
            <w:r w:rsidR="00E92760">
              <w:rPr>
                <w:noProof/>
                <w:webHidden/>
              </w:rPr>
              <w:fldChar w:fldCharType="end"/>
            </w:r>
          </w:hyperlink>
        </w:p>
        <w:p w14:paraId="03F46357" w14:textId="10839AFA"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89" w:history="1">
            <w:r w:rsidR="00E92760" w:rsidRPr="00B272EB">
              <w:rPr>
                <w:rStyle w:val="Hyperlink"/>
                <w:noProof/>
              </w:rPr>
              <w:t>Elranatamab</w:t>
            </w:r>
            <w:r w:rsidR="00E92760">
              <w:rPr>
                <w:noProof/>
                <w:webHidden/>
              </w:rPr>
              <w:tab/>
            </w:r>
            <w:r w:rsidR="00E92760">
              <w:rPr>
                <w:noProof/>
                <w:webHidden/>
              </w:rPr>
              <w:fldChar w:fldCharType="begin"/>
            </w:r>
            <w:r w:rsidR="00E92760">
              <w:rPr>
                <w:noProof/>
                <w:webHidden/>
              </w:rPr>
              <w:instrText xml:space="preserve"> PAGEREF _Toc167221089 \h </w:instrText>
            </w:r>
            <w:r w:rsidR="00E92760">
              <w:rPr>
                <w:noProof/>
                <w:webHidden/>
              </w:rPr>
            </w:r>
            <w:r w:rsidR="00E92760">
              <w:rPr>
                <w:noProof/>
                <w:webHidden/>
              </w:rPr>
              <w:fldChar w:fldCharType="separate"/>
            </w:r>
            <w:r w:rsidR="00E92760">
              <w:rPr>
                <w:noProof/>
                <w:webHidden/>
              </w:rPr>
              <w:t>27</w:t>
            </w:r>
            <w:r w:rsidR="00E92760">
              <w:rPr>
                <w:noProof/>
                <w:webHidden/>
              </w:rPr>
              <w:fldChar w:fldCharType="end"/>
            </w:r>
          </w:hyperlink>
        </w:p>
        <w:p w14:paraId="5193C35E" w14:textId="0DE34DE6"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90" w:history="1">
            <w:r w:rsidR="00E92760" w:rsidRPr="00B272EB">
              <w:rPr>
                <w:rStyle w:val="Hyperlink"/>
                <w:noProof/>
              </w:rPr>
              <w:t>Etranacogene dezaparvovec</w:t>
            </w:r>
            <w:r w:rsidR="00E92760">
              <w:rPr>
                <w:noProof/>
                <w:webHidden/>
              </w:rPr>
              <w:tab/>
            </w:r>
            <w:r w:rsidR="00E92760">
              <w:rPr>
                <w:noProof/>
                <w:webHidden/>
              </w:rPr>
              <w:fldChar w:fldCharType="begin"/>
            </w:r>
            <w:r w:rsidR="00E92760">
              <w:rPr>
                <w:noProof/>
                <w:webHidden/>
              </w:rPr>
              <w:instrText xml:space="preserve"> PAGEREF _Toc167221090 \h </w:instrText>
            </w:r>
            <w:r w:rsidR="00E92760">
              <w:rPr>
                <w:noProof/>
                <w:webHidden/>
              </w:rPr>
            </w:r>
            <w:r w:rsidR="00E92760">
              <w:rPr>
                <w:noProof/>
                <w:webHidden/>
              </w:rPr>
              <w:fldChar w:fldCharType="separate"/>
            </w:r>
            <w:r w:rsidR="00E92760">
              <w:rPr>
                <w:noProof/>
                <w:webHidden/>
              </w:rPr>
              <w:t>27</w:t>
            </w:r>
            <w:r w:rsidR="00E92760">
              <w:rPr>
                <w:noProof/>
                <w:webHidden/>
              </w:rPr>
              <w:fldChar w:fldCharType="end"/>
            </w:r>
          </w:hyperlink>
        </w:p>
        <w:p w14:paraId="2CBAC0EB" w14:textId="4D4C66B8"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91" w:history="1">
            <w:r w:rsidR="00E92760" w:rsidRPr="00B272EB">
              <w:rPr>
                <w:rStyle w:val="Hyperlink"/>
                <w:noProof/>
              </w:rPr>
              <w:t>Etrasimod</w:t>
            </w:r>
            <w:r w:rsidR="00E92760">
              <w:rPr>
                <w:noProof/>
                <w:webHidden/>
              </w:rPr>
              <w:tab/>
            </w:r>
            <w:r w:rsidR="00E92760">
              <w:rPr>
                <w:noProof/>
                <w:webHidden/>
              </w:rPr>
              <w:fldChar w:fldCharType="begin"/>
            </w:r>
            <w:r w:rsidR="00E92760">
              <w:rPr>
                <w:noProof/>
                <w:webHidden/>
              </w:rPr>
              <w:instrText xml:space="preserve"> PAGEREF _Toc167221091 \h </w:instrText>
            </w:r>
            <w:r w:rsidR="00E92760">
              <w:rPr>
                <w:noProof/>
                <w:webHidden/>
              </w:rPr>
            </w:r>
            <w:r w:rsidR="00E92760">
              <w:rPr>
                <w:noProof/>
                <w:webHidden/>
              </w:rPr>
              <w:fldChar w:fldCharType="separate"/>
            </w:r>
            <w:r w:rsidR="00E92760">
              <w:rPr>
                <w:noProof/>
                <w:webHidden/>
              </w:rPr>
              <w:t>28</w:t>
            </w:r>
            <w:r w:rsidR="00E92760">
              <w:rPr>
                <w:noProof/>
                <w:webHidden/>
              </w:rPr>
              <w:fldChar w:fldCharType="end"/>
            </w:r>
          </w:hyperlink>
        </w:p>
        <w:p w14:paraId="1387D40F" w14:textId="1F6C3C0A"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92" w:history="1">
            <w:r w:rsidR="00E92760" w:rsidRPr="00B272EB">
              <w:rPr>
                <w:rStyle w:val="Hyperlink"/>
                <w:noProof/>
              </w:rPr>
              <w:t>Fezolinetant</w:t>
            </w:r>
            <w:r w:rsidR="00E92760">
              <w:rPr>
                <w:noProof/>
                <w:webHidden/>
              </w:rPr>
              <w:tab/>
            </w:r>
            <w:r w:rsidR="00E92760">
              <w:rPr>
                <w:noProof/>
                <w:webHidden/>
              </w:rPr>
              <w:fldChar w:fldCharType="begin"/>
            </w:r>
            <w:r w:rsidR="00E92760">
              <w:rPr>
                <w:noProof/>
                <w:webHidden/>
              </w:rPr>
              <w:instrText xml:space="preserve"> PAGEREF _Toc167221092 \h </w:instrText>
            </w:r>
            <w:r w:rsidR="00E92760">
              <w:rPr>
                <w:noProof/>
                <w:webHidden/>
              </w:rPr>
            </w:r>
            <w:r w:rsidR="00E92760">
              <w:rPr>
                <w:noProof/>
                <w:webHidden/>
              </w:rPr>
              <w:fldChar w:fldCharType="separate"/>
            </w:r>
            <w:r w:rsidR="00E92760">
              <w:rPr>
                <w:noProof/>
                <w:webHidden/>
              </w:rPr>
              <w:t>28</w:t>
            </w:r>
            <w:r w:rsidR="00E92760">
              <w:rPr>
                <w:noProof/>
                <w:webHidden/>
              </w:rPr>
              <w:fldChar w:fldCharType="end"/>
            </w:r>
          </w:hyperlink>
        </w:p>
        <w:p w14:paraId="5CDF1160" w14:textId="6EF3C4A5"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93" w:history="1">
            <w:r w:rsidR="00E92760" w:rsidRPr="00B272EB">
              <w:rPr>
                <w:rStyle w:val="Hyperlink"/>
                <w:noProof/>
              </w:rPr>
              <w:t>Lebrikizumab</w:t>
            </w:r>
            <w:r w:rsidR="00E92760">
              <w:rPr>
                <w:noProof/>
                <w:webHidden/>
              </w:rPr>
              <w:tab/>
            </w:r>
            <w:r w:rsidR="00E92760">
              <w:rPr>
                <w:noProof/>
                <w:webHidden/>
              </w:rPr>
              <w:fldChar w:fldCharType="begin"/>
            </w:r>
            <w:r w:rsidR="00E92760">
              <w:rPr>
                <w:noProof/>
                <w:webHidden/>
              </w:rPr>
              <w:instrText xml:space="preserve"> PAGEREF _Toc167221093 \h </w:instrText>
            </w:r>
            <w:r w:rsidR="00E92760">
              <w:rPr>
                <w:noProof/>
                <w:webHidden/>
              </w:rPr>
            </w:r>
            <w:r w:rsidR="00E92760">
              <w:rPr>
                <w:noProof/>
                <w:webHidden/>
              </w:rPr>
              <w:fldChar w:fldCharType="separate"/>
            </w:r>
            <w:r w:rsidR="00E92760">
              <w:rPr>
                <w:noProof/>
                <w:webHidden/>
              </w:rPr>
              <w:t>28</w:t>
            </w:r>
            <w:r w:rsidR="00E92760">
              <w:rPr>
                <w:noProof/>
                <w:webHidden/>
              </w:rPr>
              <w:fldChar w:fldCharType="end"/>
            </w:r>
          </w:hyperlink>
        </w:p>
        <w:p w14:paraId="74AA661D" w14:textId="3BE82585"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94" w:history="1">
            <w:r w:rsidR="00E92760" w:rsidRPr="00B272EB">
              <w:rPr>
                <w:rStyle w:val="Hyperlink"/>
                <w:noProof/>
              </w:rPr>
              <w:t>Lecanemab</w:t>
            </w:r>
            <w:r w:rsidR="00E92760">
              <w:rPr>
                <w:noProof/>
                <w:webHidden/>
              </w:rPr>
              <w:tab/>
            </w:r>
            <w:r w:rsidR="00E92760">
              <w:rPr>
                <w:noProof/>
                <w:webHidden/>
              </w:rPr>
              <w:fldChar w:fldCharType="begin"/>
            </w:r>
            <w:r w:rsidR="00E92760">
              <w:rPr>
                <w:noProof/>
                <w:webHidden/>
              </w:rPr>
              <w:instrText xml:space="preserve"> PAGEREF _Toc167221094 \h </w:instrText>
            </w:r>
            <w:r w:rsidR="00E92760">
              <w:rPr>
                <w:noProof/>
                <w:webHidden/>
              </w:rPr>
            </w:r>
            <w:r w:rsidR="00E92760">
              <w:rPr>
                <w:noProof/>
                <w:webHidden/>
              </w:rPr>
              <w:fldChar w:fldCharType="separate"/>
            </w:r>
            <w:r w:rsidR="00E92760">
              <w:rPr>
                <w:noProof/>
                <w:webHidden/>
              </w:rPr>
              <w:t>28</w:t>
            </w:r>
            <w:r w:rsidR="00E92760">
              <w:rPr>
                <w:noProof/>
                <w:webHidden/>
              </w:rPr>
              <w:fldChar w:fldCharType="end"/>
            </w:r>
          </w:hyperlink>
        </w:p>
        <w:p w14:paraId="481C695C" w14:textId="48F5A88D"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95" w:history="1">
            <w:r w:rsidR="00E92760" w:rsidRPr="00B272EB">
              <w:rPr>
                <w:rStyle w:val="Hyperlink"/>
                <w:noProof/>
              </w:rPr>
              <w:t>Maribavir</w:t>
            </w:r>
            <w:r w:rsidR="00E92760">
              <w:rPr>
                <w:noProof/>
                <w:webHidden/>
              </w:rPr>
              <w:tab/>
            </w:r>
            <w:r w:rsidR="00E92760">
              <w:rPr>
                <w:noProof/>
                <w:webHidden/>
              </w:rPr>
              <w:fldChar w:fldCharType="begin"/>
            </w:r>
            <w:r w:rsidR="00E92760">
              <w:rPr>
                <w:noProof/>
                <w:webHidden/>
              </w:rPr>
              <w:instrText xml:space="preserve"> PAGEREF _Toc167221095 \h </w:instrText>
            </w:r>
            <w:r w:rsidR="00E92760">
              <w:rPr>
                <w:noProof/>
                <w:webHidden/>
              </w:rPr>
            </w:r>
            <w:r w:rsidR="00E92760">
              <w:rPr>
                <w:noProof/>
                <w:webHidden/>
              </w:rPr>
              <w:fldChar w:fldCharType="separate"/>
            </w:r>
            <w:r w:rsidR="00E92760">
              <w:rPr>
                <w:noProof/>
                <w:webHidden/>
              </w:rPr>
              <w:t>29</w:t>
            </w:r>
            <w:r w:rsidR="00E92760">
              <w:rPr>
                <w:noProof/>
                <w:webHidden/>
              </w:rPr>
              <w:fldChar w:fldCharType="end"/>
            </w:r>
          </w:hyperlink>
        </w:p>
        <w:p w14:paraId="0502CDF6" w14:textId="0F5F7FCC"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96" w:history="1">
            <w:r w:rsidR="00E92760" w:rsidRPr="00B272EB">
              <w:rPr>
                <w:rStyle w:val="Hyperlink"/>
                <w:noProof/>
              </w:rPr>
              <w:t>Nelarabine</w:t>
            </w:r>
            <w:r w:rsidR="00E92760">
              <w:rPr>
                <w:noProof/>
                <w:webHidden/>
              </w:rPr>
              <w:tab/>
            </w:r>
            <w:r w:rsidR="00E92760">
              <w:rPr>
                <w:noProof/>
                <w:webHidden/>
              </w:rPr>
              <w:fldChar w:fldCharType="begin"/>
            </w:r>
            <w:r w:rsidR="00E92760">
              <w:rPr>
                <w:noProof/>
                <w:webHidden/>
              </w:rPr>
              <w:instrText xml:space="preserve"> PAGEREF _Toc167221096 \h </w:instrText>
            </w:r>
            <w:r w:rsidR="00E92760">
              <w:rPr>
                <w:noProof/>
                <w:webHidden/>
              </w:rPr>
            </w:r>
            <w:r w:rsidR="00E92760">
              <w:rPr>
                <w:noProof/>
                <w:webHidden/>
              </w:rPr>
              <w:fldChar w:fldCharType="separate"/>
            </w:r>
            <w:r w:rsidR="00E92760">
              <w:rPr>
                <w:noProof/>
                <w:webHidden/>
              </w:rPr>
              <w:t>29</w:t>
            </w:r>
            <w:r w:rsidR="00E92760">
              <w:rPr>
                <w:noProof/>
                <w:webHidden/>
              </w:rPr>
              <w:fldChar w:fldCharType="end"/>
            </w:r>
          </w:hyperlink>
        </w:p>
        <w:p w14:paraId="57A3FA2F" w14:textId="49FBBC67"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97" w:history="1">
            <w:r w:rsidR="00E92760" w:rsidRPr="00B272EB">
              <w:rPr>
                <w:rStyle w:val="Hyperlink"/>
                <w:noProof/>
              </w:rPr>
              <w:t>Relugolix</w:t>
            </w:r>
            <w:r w:rsidR="00E92760">
              <w:rPr>
                <w:noProof/>
                <w:webHidden/>
              </w:rPr>
              <w:tab/>
            </w:r>
            <w:r w:rsidR="00E92760">
              <w:rPr>
                <w:noProof/>
                <w:webHidden/>
              </w:rPr>
              <w:fldChar w:fldCharType="begin"/>
            </w:r>
            <w:r w:rsidR="00E92760">
              <w:rPr>
                <w:noProof/>
                <w:webHidden/>
              </w:rPr>
              <w:instrText xml:space="preserve"> PAGEREF _Toc167221097 \h </w:instrText>
            </w:r>
            <w:r w:rsidR="00E92760">
              <w:rPr>
                <w:noProof/>
                <w:webHidden/>
              </w:rPr>
            </w:r>
            <w:r w:rsidR="00E92760">
              <w:rPr>
                <w:noProof/>
                <w:webHidden/>
              </w:rPr>
              <w:fldChar w:fldCharType="separate"/>
            </w:r>
            <w:r w:rsidR="00E92760">
              <w:rPr>
                <w:noProof/>
                <w:webHidden/>
              </w:rPr>
              <w:t>29</w:t>
            </w:r>
            <w:r w:rsidR="00E92760">
              <w:rPr>
                <w:noProof/>
                <w:webHidden/>
              </w:rPr>
              <w:fldChar w:fldCharType="end"/>
            </w:r>
          </w:hyperlink>
        </w:p>
        <w:p w14:paraId="48C1B02B" w14:textId="6CBA3564"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98" w:history="1">
            <w:r w:rsidR="00E92760" w:rsidRPr="00B272EB">
              <w:rPr>
                <w:rStyle w:val="Hyperlink"/>
                <w:noProof/>
              </w:rPr>
              <w:t>Tebentafusp</w:t>
            </w:r>
            <w:r w:rsidR="00E92760">
              <w:rPr>
                <w:noProof/>
                <w:webHidden/>
              </w:rPr>
              <w:tab/>
            </w:r>
            <w:r w:rsidR="00E92760">
              <w:rPr>
                <w:noProof/>
                <w:webHidden/>
              </w:rPr>
              <w:fldChar w:fldCharType="begin"/>
            </w:r>
            <w:r w:rsidR="00E92760">
              <w:rPr>
                <w:noProof/>
                <w:webHidden/>
              </w:rPr>
              <w:instrText xml:space="preserve"> PAGEREF _Toc167221098 \h </w:instrText>
            </w:r>
            <w:r w:rsidR="00E92760">
              <w:rPr>
                <w:noProof/>
                <w:webHidden/>
              </w:rPr>
            </w:r>
            <w:r w:rsidR="00E92760">
              <w:rPr>
                <w:noProof/>
                <w:webHidden/>
              </w:rPr>
              <w:fldChar w:fldCharType="separate"/>
            </w:r>
            <w:r w:rsidR="00E92760">
              <w:rPr>
                <w:noProof/>
                <w:webHidden/>
              </w:rPr>
              <w:t>29</w:t>
            </w:r>
            <w:r w:rsidR="00E92760">
              <w:rPr>
                <w:noProof/>
                <w:webHidden/>
              </w:rPr>
              <w:fldChar w:fldCharType="end"/>
            </w:r>
          </w:hyperlink>
        </w:p>
        <w:p w14:paraId="49904C52" w14:textId="74CE83FC" w:rsidR="00E92760" w:rsidRDefault="00FB1054">
          <w:pPr>
            <w:pStyle w:val="TOC2"/>
            <w:rPr>
              <w:rFonts w:asciiTheme="minorHAnsi" w:eastAsiaTheme="minorEastAsia" w:hAnsiTheme="minorHAnsi" w:cstheme="minorBidi"/>
              <w:b w:val="0"/>
              <w:noProof/>
              <w:color w:val="auto"/>
              <w:kern w:val="2"/>
              <w:sz w:val="22"/>
              <w:lang w:eastAsia="en-AU"/>
              <w14:ligatures w14:val="standardContextual"/>
            </w:rPr>
          </w:pPr>
          <w:hyperlink w:anchor="_Toc167221099" w:history="1">
            <w:r w:rsidR="00E92760" w:rsidRPr="00B272EB">
              <w:rPr>
                <w:rStyle w:val="Hyperlink"/>
                <w:noProof/>
              </w:rPr>
              <w:t>Zilucoplan</w:t>
            </w:r>
            <w:r w:rsidR="00E92760">
              <w:rPr>
                <w:noProof/>
                <w:webHidden/>
              </w:rPr>
              <w:tab/>
            </w:r>
            <w:r w:rsidR="00E92760">
              <w:rPr>
                <w:noProof/>
                <w:webHidden/>
              </w:rPr>
              <w:fldChar w:fldCharType="begin"/>
            </w:r>
            <w:r w:rsidR="00E92760">
              <w:rPr>
                <w:noProof/>
                <w:webHidden/>
              </w:rPr>
              <w:instrText xml:space="preserve"> PAGEREF _Toc167221099 \h </w:instrText>
            </w:r>
            <w:r w:rsidR="00E92760">
              <w:rPr>
                <w:noProof/>
                <w:webHidden/>
              </w:rPr>
            </w:r>
            <w:r w:rsidR="00E92760">
              <w:rPr>
                <w:noProof/>
                <w:webHidden/>
              </w:rPr>
              <w:fldChar w:fldCharType="separate"/>
            </w:r>
            <w:r w:rsidR="00E92760">
              <w:rPr>
                <w:noProof/>
                <w:webHidden/>
              </w:rPr>
              <w:t>29</w:t>
            </w:r>
            <w:r w:rsidR="00E92760">
              <w:rPr>
                <w:noProof/>
                <w:webHidden/>
              </w:rPr>
              <w:fldChar w:fldCharType="end"/>
            </w:r>
          </w:hyperlink>
        </w:p>
        <w:p w14:paraId="09B05728" w14:textId="3FCCB271" w:rsidR="00F02AEC" w:rsidRPr="00215D48" w:rsidRDefault="00F02AEC" w:rsidP="00967490">
          <w:r w:rsidRPr="00215D48">
            <w:fldChar w:fldCharType="end"/>
          </w:r>
        </w:p>
      </w:sdtContent>
    </w:sdt>
    <w:p w14:paraId="4D0C412B" w14:textId="77777777" w:rsidR="00F02AEC" w:rsidRPr="00215D48" w:rsidRDefault="00F02AEC" w:rsidP="00967490">
      <w:r w:rsidRPr="00215D48">
        <w:br w:type="page"/>
      </w:r>
    </w:p>
    <w:p w14:paraId="3A06BE1E" w14:textId="77777777" w:rsidR="00457050" w:rsidRPr="00D318D9" w:rsidRDefault="00457050" w:rsidP="00967490">
      <w:pPr>
        <w:pStyle w:val="Heading2"/>
      </w:pPr>
      <w:bookmarkStart w:id="0" w:name="_Toc97640261"/>
      <w:bookmarkStart w:id="1" w:name="_Toc167221065"/>
      <w:r w:rsidRPr="00597B50">
        <w:lastRenderedPageBreak/>
        <w:t xml:space="preserve">Notice of final decisions to amend (or not amend) </w:t>
      </w:r>
      <w:r w:rsidRPr="00D318D9">
        <w:t>the current Poisons Standard</w:t>
      </w:r>
      <w:bookmarkEnd w:id="0"/>
      <w:bookmarkEnd w:id="1"/>
      <w:r w:rsidRPr="00D318D9">
        <w:t xml:space="preserve"> </w:t>
      </w:r>
    </w:p>
    <w:p w14:paraId="2FB850E1" w14:textId="5180E723" w:rsidR="00457050" w:rsidRPr="00D318D9" w:rsidRDefault="00457050" w:rsidP="00967490">
      <w:r w:rsidRPr="00D318D9">
        <w:t xml:space="preserve">This web publication constitutes a notice for the purposes of regulation 42ZCZS and regulation 42ZCZX of the </w:t>
      </w:r>
      <w:r w:rsidRPr="00D318D9">
        <w:rPr>
          <w:i/>
        </w:rPr>
        <w:t xml:space="preserve">Therapeutic Goods Regulations 1990 </w:t>
      </w:r>
      <w:r w:rsidRPr="00D318D9">
        <w:t xml:space="preserve">(the </w:t>
      </w:r>
      <w:r w:rsidRPr="00D318D9">
        <w:rPr>
          <w:b/>
        </w:rPr>
        <w:t>Regulations</w:t>
      </w:r>
      <w:r w:rsidRPr="00D318D9">
        <w:t>). In accordance with regulations</w:t>
      </w:r>
      <w:r w:rsidR="00D1655D" w:rsidRPr="00D318D9">
        <w:t xml:space="preserve"> </w:t>
      </w:r>
      <w:r w:rsidRPr="00D318D9">
        <w:t xml:space="preserve">42ZCZS and 42CZX, this notice </w:t>
      </w:r>
      <w:r w:rsidR="00B1089E">
        <w:t>comprises</w:t>
      </w:r>
      <w:r w:rsidRPr="00D318D9">
        <w:t>:</w:t>
      </w:r>
    </w:p>
    <w:p w14:paraId="4D038242" w14:textId="27FF6E2D" w:rsidR="00457050" w:rsidRPr="002B6996" w:rsidRDefault="00457050" w:rsidP="00F01041">
      <w:pPr>
        <w:pStyle w:val="ListBullet"/>
        <w:numPr>
          <w:ilvl w:val="0"/>
          <w:numId w:val="16"/>
        </w:numPr>
        <w:rPr>
          <w:b w:val="0"/>
          <w:bCs w:val="0"/>
          <w:i w:val="0"/>
          <w:iCs w:val="0"/>
        </w:rPr>
      </w:pPr>
      <w:r w:rsidRPr="002B6996">
        <w:rPr>
          <w:b w:val="0"/>
          <w:bCs w:val="0"/>
          <w:i w:val="0"/>
          <w:iCs w:val="0"/>
        </w:rPr>
        <w:t>the decisions made by a delegate</w:t>
      </w:r>
      <w:r w:rsidRPr="002B6996">
        <w:rPr>
          <w:rStyle w:val="FootnoteReference"/>
          <w:b w:val="0"/>
          <w:bCs w:val="0"/>
          <w:i w:val="0"/>
          <w:iCs w:val="0"/>
        </w:rPr>
        <w:footnoteReference w:id="1"/>
      </w:r>
      <w:r w:rsidRPr="002B6996">
        <w:rPr>
          <w:b w:val="0"/>
          <w:bCs w:val="0"/>
          <w:i w:val="0"/>
          <w:iCs w:val="0"/>
        </w:rPr>
        <w:t xml:space="preserve"> of the Secretary of the Department of Health and Aged Care (the Delegate) pursuant to regulations 42CZR</w:t>
      </w:r>
      <w:r w:rsidR="003D74C8" w:rsidRPr="002B6996">
        <w:rPr>
          <w:b w:val="0"/>
          <w:bCs w:val="0"/>
          <w:i w:val="0"/>
          <w:iCs w:val="0"/>
        </w:rPr>
        <w:t xml:space="preserve"> </w:t>
      </w:r>
      <w:r w:rsidR="00D318D9" w:rsidRPr="002B6996">
        <w:rPr>
          <w:b w:val="0"/>
          <w:bCs w:val="0"/>
          <w:i w:val="0"/>
          <w:iCs w:val="0"/>
        </w:rPr>
        <w:t>and</w:t>
      </w:r>
      <w:r w:rsidRPr="002B6996">
        <w:rPr>
          <w:b w:val="0"/>
          <w:bCs w:val="0"/>
          <w:i w:val="0"/>
          <w:iCs w:val="0"/>
        </w:rPr>
        <w:t xml:space="preserve"> 42ZCZW</w:t>
      </w:r>
    </w:p>
    <w:p w14:paraId="1AA8F280" w14:textId="49620A8B" w:rsidR="00457050" w:rsidRPr="002B6996" w:rsidRDefault="00457050" w:rsidP="00F01041">
      <w:pPr>
        <w:pStyle w:val="ListBullet"/>
        <w:numPr>
          <w:ilvl w:val="0"/>
          <w:numId w:val="16"/>
        </w:numPr>
        <w:rPr>
          <w:b w:val="0"/>
          <w:bCs w:val="0"/>
          <w:i w:val="0"/>
          <w:iCs w:val="0"/>
        </w:rPr>
      </w:pPr>
      <w:r w:rsidRPr="002B6996">
        <w:rPr>
          <w:b w:val="0"/>
          <w:bCs w:val="0"/>
          <w:i w:val="0"/>
          <w:iCs w:val="0"/>
        </w:rPr>
        <w:t>the reasons for those final decisions</w:t>
      </w:r>
      <w:r w:rsidR="00D443A2" w:rsidRPr="002B6996">
        <w:rPr>
          <w:b w:val="0"/>
          <w:bCs w:val="0"/>
          <w:i w:val="0"/>
          <w:iCs w:val="0"/>
        </w:rPr>
        <w:t>,</w:t>
      </w:r>
      <w:r w:rsidRPr="002B6996">
        <w:rPr>
          <w:b w:val="0"/>
          <w:bCs w:val="0"/>
          <w:i w:val="0"/>
          <w:iCs w:val="0"/>
        </w:rPr>
        <w:t xml:space="preserve"> and </w:t>
      </w:r>
    </w:p>
    <w:p w14:paraId="5E6BC7C7" w14:textId="3E9D0040" w:rsidR="00457050" w:rsidRPr="002B6996" w:rsidRDefault="00457050" w:rsidP="00F01041">
      <w:pPr>
        <w:pStyle w:val="ListBullet"/>
        <w:numPr>
          <w:ilvl w:val="0"/>
          <w:numId w:val="16"/>
        </w:numPr>
        <w:rPr>
          <w:b w:val="0"/>
          <w:bCs w:val="0"/>
          <w:i w:val="0"/>
          <w:iCs w:val="0"/>
        </w:rPr>
      </w:pPr>
      <w:r w:rsidRPr="002B6996">
        <w:rPr>
          <w:b w:val="0"/>
          <w:bCs w:val="0"/>
          <w:i w:val="0"/>
          <w:iCs w:val="0"/>
        </w:rPr>
        <w:t>the date of effect of those decisions.</w:t>
      </w:r>
    </w:p>
    <w:p w14:paraId="67DC0EBB" w14:textId="6242BB51" w:rsidR="00457050" w:rsidRPr="00B1089E" w:rsidRDefault="00831B56" w:rsidP="00B1089E">
      <w:pPr>
        <w:rPr>
          <w:b/>
          <w:bCs/>
        </w:rPr>
      </w:pPr>
      <w:r w:rsidRPr="00B1089E">
        <w:rPr>
          <w:b/>
          <w:bCs/>
        </w:rPr>
        <w:t>Defined terms</w:t>
      </w:r>
    </w:p>
    <w:p w14:paraId="3518FC9A" w14:textId="39B18FB7" w:rsidR="00831B56" w:rsidRPr="002B6996" w:rsidRDefault="00831B56" w:rsidP="007A62B9">
      <w:r w:rsidRPr="002B6996">
        <w:t>In this notice the following defined terms are used in addition to those above:</w:t>
      </w:r>
    </w:p>
    <w:p w14:paraId="6BE33439" w14:textId="29031A03" w:rsidR="00831B56" w:rsidRPr="002B6996" w:rsidRDefault="00831B56" w:rsidP="00F01041">
      <w:pPr>
        <w:pStyle w:val="ListBullet"/>
        <w:numPr>
          <w:ilvl w:val="0"/>
          <w:numId w:val="17"/>
        </w:numPr>
        <w:rPr>
          <w:b w:val="0"/>
          <w:bCs w:val="0"/>
          <w:i w:val="0"/>
          <w:iCs w:val="0"/>
        </w:rPr>
      </w:pPr>
      <w:r w:rsidRPr="002B6996">
        <w:rPr>
          <w:b w:val="0"/>
          <w:bCs w:val="0"/>
          <w:i w:val="0"/>
          <w:iCs w:val="0"/>
        </w:rPr>
        <w:t>the Therapeutic Goods Act 1989 (</w:t>
      </w:r>
      <w:proofErr w:type="spellStart"/>
      <w:r w:rsidRPr="002B6996">
        <w:rPr>
          <w:b w:val="0"/>
          <w:bCs w:val="0"/>
          <w:i w:val="0"/>
          <w:iCs w:val="0"/>
        </w:rPr>
        <w:t>Cth</w:t>
      </w:r>
      <w:proofErr w:type="spellEnd"/>
      <w:r w:rsidRPr="002B6996">
        <w:rPr>
          <w:b w:val="0"/>
          <w:bCs w:val="0"/>
          <w:i w:val="0"/>
          <w:iCs w:val="0"/>
        </w:rPr>
        <w:t>) (the Act)</w:t>
      </w:r>
    </w:p>
    <w:p w14:paraId="6550B5E6" w14:textId="5EBA37FF" w:rsidR="00831B56" w:rsidRPr="002B6996" w:rsidRDefault="00831B56" w:rsidP="00F01041">
      <w:pPr>
        <w:pStyle w:val="ListBullet"/>
        <w:numPr>
          <w:ilvl w:val="0"/>
          <w:numId w:val="17"/>
        </w:numPr>
        <w:rPr>
          <w:b w:val="0"/>
          <w:bCs w:val="0"/>
          <w:i w:val="0"/>
          <w:iCs w:val="0"/>
        </w:rPr>
      </w:pPr>
      <w:r w:rsidRPr="002B6996">
        <w:rPr>
          <w:b w:val="0"/>
          <w:bCs w:val="0"/>
          <w:i w:val="0"/>
          <w:iCs w:val="0"/>
        </w:rPr>
        <w:t xml:space="preserve">the </w:t>
      </w:r>
      <w:hyperlink r:id="rId12" w:history="1">
        <w:r w:rsidRPr="002B6996">
          <w:rPr>
            <w:rStyle w:val="Hyperlink"/>
            <w:b w:val="0"/>
            <w:bCs w:val="0"/>
            <w:i w:val="0"/>
            <w:iCs w:val="0"/>
          </w:rPr>
          <w:t>Scheduling Policy Framework</w:t>
        </w:r>
      </w:hyperlink>
      <w:r w:rsidRPr="002B6996">
        <w:rPr>
          <w:rStyle w:val="Hyperlink"/>
          <w:b w:val="0"/>
          <w:bCs w:val="0"/>
          <w:i w:val="0"/>
          <w:iCs w:val="0"/>
        </w:rPr>
        <w:t xml:space="preserve"> </w:t>
      </w:r>
      <w:r w:rsidRPr="002B6996">
        <w:rPr>
          <w:b w:val="0"/>
          <w:bCs w:val="0"/>
          <w:i w:val="0"/>
          <w:iCs w:val="0"/>
        </w:rPr>
        <w:t>2018 (the SPF)</w:t>
      </w:r>
    </w:p>
    <w:p w14:paraId="4CDC567B" w14:textId="46FFCF22" w:rsidR="00831B56" w:rsidRPr="002B6996" w:rsidRDefault="00831B56" w:rsidP="00F01041">
      <w:pPr>
        <w:pStyle w:val="ListBullet"/>
        <w:numPr>
          <w:ilvl w:val="0"/>
          <w:numId w:val="17"/>
        </w:numPr>
        <w:rPr>
          <w:b w:val="0"/>
          <w:bCs w:val="0"/>
          <w:i w:val="0"/>
          <w:iCs w:val="0"/>
        </w:rPr>
      </w:pPr>
      <w:r w:rsidRPr="002B6996">
        <w:rPr>
          <w:b w:val="0"/>
          <w:bCs w:val="0"/>
          <w:i w:val="0"/>
          <w:iCs w:val="0"/>
        </w:rPr>
        <w:t>the Scheduling handbook</w:t>
      </w:r>
      <w:r w:rsidR="00FC1EB4" w:rsidRPr="002B6996">
        <w:rPr>
          <w:b w:val="0"/>
          <w:bCs w:val="0"/>
          <w:i w:val="0"/>
          <w:iCs w:val="0"/>
        </w:rPr>
        <w:t>,</w:t>
      </w:r>
      <w:r w:rsidRPr="002B6996">
        <w:rPr>
          <w:b w:val="0"/>
          <w:bCs w:val="0"/>
          <w:i w:val="0"/>
          <w:iCs w:val="0"/>
        </w:rPr>
        <w:t xml:space="preserve"> </w:t>
      </w:r>
      <w:hyperlink r:id="rId13" w:history="1">
        <w:r w:rsidRPr="002B6996">
          <w:rPr>
            <w:rStyle w:val="Hyperlink"/>
            <w:b w:val="0"/>
            <w:bCs w:val="0"/>
            <w:i w:val="0"/>
            <w:iCs w:val="0"/>
          </w:rPr>
          <w:t>Guidance for amending the Poisons Standard</w:t>
        </w:r>
      </w:hyperlink>
      <w:r w:rsidRPr="002B6996">
        <w:rPr>
          <w:b w:val="0"/>
          <w:bCs w:val="0"/>
          <w:i w:val="0"/>
          <w:iCs w:val="0"/>
        </w:rPr>
        <w:t xml:space="preserve"> (the Handbook) and</w:t>
      </w:r>
    </w:p>
    <w:p w14:paraId="78D91CCD" w14:textId="3DC73865" w:rsidR="00831B56" w:rsidRPr="002B6996" w:rsidRDefault="00831B56" w:rsidP="00F01041">
      <w:pPr>
        <w:pStyle w:val="ListBullet"/>
        <w:numPr>
          <w:ilvl w:val="0"/>
          <w:numId w:val="17"/>
        </w:numPr>
        <w:rPr>
          <w:b w:val="0"/>
          <w:bCs w:val="0"/>
          <w:i w:val="0"/>
          <w:iCs w:val="0"/>
        </w:rPr>
      </w:pPr>
      <w:r w:rsidRPr="002B6996">
        <w:rPr>
          <w:b w:val="0"/>
          <w:bCs w:val="0"/>
          <w:i w:val="0"/>
          <w:iCs w:val="0"/>
        </w:rPr>
        <w:t>the Therapeutic Goods Administration (the TGA).</w:t>
      </w:r>
    </w:p>
    <w:p w14:paraId="1ECB50B6" w14:textId="479B8507" w:rsidR="007A62B9" w:rsidRPr="00176743" w:rsidRDefault="00831B56" w:rsidP="007A62B9">
      <w:pPr>
        <w:rPr>
          <w:sz w:val="18"/>
          <w:szCs w:val="18"/>
        </w:rPr>
      </w:pPr>
      <w:r w:rsidRPr="00176743">
        <w:rPr>
          <w:sz w:val="18"/>
          <w:szCs w:val="18"/>
        </w:rPr>
        <w:t>Note: additional terms are also defined for individual decisions.</w:t>
      </w:r>
    </w:p>
    <w:p w14:paraId="344B3A4E" w14:textId="77777777" w:rsidR="007A62B9" w:rsidRDefault="007A62B9">
      <w:pPr>
        <w:rPr>
          <w:rFonts w:eastAsia="Cambria" w:cstheme="minorHAnsi"/>
        </w:rPr>
      </w:pPr>
      <w:r>
        <w:br w:type="page"/>
      </w:r>
    </w:p>
    <w:p w14:paraId="002E1C4A" w14:textId="1F4D8AAC" w:rsidR="00457050" w:rsidRPr="00FA029A" w:rsidRDefault="00457050" w:rsidP="00967490">
      <w:pPr>
        <w:pStyle w:val="Heading2"/>
      </w:pPr>
      <w:bookmarkStart w:id="2" w:name="_Toc97640263"/>
      <w:bookmarkStart w:id="3" w:name="_Toc167221066"/>
      <w:r>
        <w:lastRenderedPageBreak/>
        <w:t>Final</w:t>
      </w:r>
      <w:r w:rsidRPr="00FA029A">
        <w:t xml:space="preserve"> decisions on proposed amendments referred to the Advisory Committee o</w:t>
      </w:r>
      <w:r>
        <w:t>n Medicines Scheduling (ACMS #</w:t>
      </w:r>
      <w:r w:rsidR="00E4571C">
        <w:t>43</w:t>
      </w:r>
      <w:r>
        <w:t xml:space="preserve">, </w:t>
      </w:r>
      <w:r w:rsidR="00E4571C">
        <w:t>November</w:t>
      </w:r>
      <w:r>
        <w:t xml:space="preserve"> 20</w:t>
      </w:r>
      <w:r w:rsidR="00E4571C">
        <w:t>23</w:t>
      </w:r>
      <w:r w:rsidRPr="00FA029A">
        <w:t>)</w:t>
      </w:r>
      <w:bookmarkEnd w:id="2"/>
      <w:bookmarkEnd w:id="3"/>
    </w:p>
    <w:p w14:paraId="03FFFC22" w14:textId="401DE358" w:rsidR="00457050" w:rsidRDefault="00457050" w:rsidP="00967490">
      <w:pPr>
        <w:pStyle w:val="Heading3"/>
      </w:pPr>
      <w:bookmarkStart w:id="4" w:name="_Toc46325255"/>
      <w:bookmarkStart w:id="5" w:name="_Toc46325611"/>
      <w:bookmarkStart w:id="6" w:name="_Toc46327427"/>
      <w:bookmarkStart w:id="7" w:name="_Toc46412213"/>
      <w:bookmarkStart w:id="8" w:name="_Final_decision_in"/>
      <w:bookmarkStart w:id="9" w:name="_Toc46325256"/>
      <w:bookmarkStart w:id="10" w:name="_Toc46325612"/>
      <w:bookmarkStart w:id="11" w:name="_Toc46327428"/>
      <w:bookmarkStart w:id="12" w:name="_Toc46412214"/>
      <w:bookmarkStart w:id="13" w:name="_Toc46325257"/>
      <w:bookmarkStart w:id="14" w:name="_Toc46325613"/>
      <w:bookmarkStart w:id="15" w:name="_Toc46327429"/>
      <w:bookmarkStart w:id="16" w:name="_Toc46412215"/>
      <w:bookmarkStart w:id="17" w:name="_Toc46325258"/>
      <w:bookmarkStart w:id="18" w:name="_Toc46325614"/>
      <w:bookmarkStart w:id="19" w:name="_Toc46327430"/>
      <w:bookmarkStart w:id="20" w:name="_Toc46412216"/>
      <w:bookmarkStart w:id="21" w:name="_Toc46325259"/>
      <w:bookmarkStart w:id="22" w:name="_Toc46325615"/>
      <w:bookmarkStart w:id="23" w:name="_Toc46327431"/>
      <w:bookmarkStart w:id="24" w:name="_Toc46412217"/>
      <w:bookmarkStart w:id="25" w:name="_Final_decision_in_1"/>
      <w:bookmarkStart w:id="26" w:name="_Toc16722106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t xml:space="preserve">Final decision in relation to </w:t>
      </w:r>
      <w:proofErr w:type="spellStart"/>
      <w:r w:rsidR="00E4571C">
        <w:t>astodrimer</w:t>
      </w:r>
      <w:proofErr w:type="spellEnd"/>
      <w:r w:rsidR="00E4571C">
        <w:t xml:space="preserve"> sodium</w:t>
      </w:r>
      <w:bookmarkEnd w:id="26"/>
    </w:p>
    <w:p w14:paraId="0E784F24" w14:textId="77777777" w:rsidR="00457050" w:rsidRPr="00967490" w:rsidRDefault="00457050" w:rsidP="00831B56">
      <w:pPr>
        <w:spacing w:before="240"/>
        <w:rPr>
          <w:b/>
          <w:bCs/>
          <w:i/>
          <w:iCs/>
        </w:rPr>
      </w:pPr>
      <w:r w:rsidRPr="00967490">
        <w:rPr>
          <w:b/>
          <w:bCs/>
          <w:i/>
          <w:iCs/>
        </w:rPr>
        <w:t>Proposal</w:t>
      </w:r>
    </w:p>
    <w:p w14:paraId="3880CF10" w14:textId="596833B3" w:rsidR="00457050" w:rsidRPr="00E951D8" w:rsidRDefault="00676F5B" w:rsidP="00AA12EC">
      <w:pPr>
        <w:rPr>
          <w:b/>
          <w:bCs/>
          <w:i/>
        </w:rPr>
      </w:pPr>
      <w:r w:rsidRPr="00854ABC">
        <w:rPr>
          <w:rFonts w:cstheme="minorHAnsi"/>
        </w:rPr>
        <w:t xml:space="preserve">The applicant proposed to amend the Schedule 3 entry for </w:t>
      </w:r>
      <w:proofErr w:type="spellStart"/>
      <w:r w:rsidRPr="00854ABC">
        <w:rPr>
          <w:rFonts w:cstheme="minorHAnsi"/>
        </w:rPr>
        <w:t>astodrimer</w:t>
      </w:r>
      <w:proofErr w:type="spellEnd"/>
      <w:r w:rsidRPr="00854ABC">
        <w:rPr>
          <w:rFonts w:cstheme="minorHAnsi"/>
        </w:rPr>
        <w:t xml:space="preserve"> sodium to exempt the substance </w:t>
      </w:r>
      <w:r>
        <w:rPr>
          <w:rFonts w:cstheme="minorHAnsi"/>
        </w:rPr>
        <w:t xml:space="preserve">from scheduling </w:t>
      </w:r>
      <w:r w:rsidRPr="00854ABC">
        <w:rPr>
          <w:rFonts w:cstheme="minorHAnsi"/>
        </w:rPr>
        <w:t xml:space="preserve">when used as a barrier nasal spray. </w:t>
      </w:r>
      <w:proofErr w:type="spellStart"/>
      <w:r w:rsidRPr="00854ABC">
        <w:rPr>
          <w:rFonts w:cstheme="minorHAnsi"/>
        </w:rPr>
        <w:t>Astodrimer</w:t>
      </w:r>
      <w:proofErr w:type="spellEnd"/>
      <w:r w:rsidRPr="00854ABC">
        <w:rPr>
          <w:rFonts w:cstheme="minorHAnsi"/>
        </w:rPr>
        <w:t xml:space="preserve"> sodium is currently captured in the Poisons Standard under Schedule 3 with an exemption for </w:t>
      </w:r>
      <w:r w:rsidR="00D443A2">
        <w:rPr>
          <w:rFonts w:cstheme="minorHAnsi"/>
        </w:rPr>
        <w:t xml:space="preserve">condom lubricant </w:t>
      </w:r>
      <w:r w:rsidRPr="00854ABC">
        <w:rPr>
          <w:rFonts w:cstheme="minorHAnsi"/>
        </w:rPr>
        <w:t>preparations</w:t>
      </w:r>
      <w:r w:rsidR="00D443A2">
        <w:rPr>
          <w:rFonts w:cstheme="minorHAnsi"/>
        </w:rPr>
        <w:t xml:space="preserve">. </w:t>
      </w:r>
      <w:proofErr w:type="spellStart"/>
      <w:r w:rsidRPr="00854ABC">
        <w:rPr>
          <w:rFonts w:cstheme="minorHAnsi"/>
        </w:rPr>
        <w:t>Astodrimer</w:t>
      </w:r>
      <w:proofErr w:type="spellEnd"/>
      <w:r w:rsidRPr="00854ABC">
        <w:rPr>
          <w:rFonts w:cstheme="minorHAnsi"/>
        </w:rPr>
        <w:t xml:space="preserve"> sodium is also listed under Appendix F, clause 4 (poisons that must be labelled with warning statements and safety directions) when used for the treatment and relief of bacterial vaginosis (BV) and the prevention of </w:t>
      </w:r>
      <w:r>
        <w:rPr>
          <w:rFonts w:cstheme="minorHAnsi"/>
        </w:rPr>
        <w:t xml:space="preserve">recurrent </w:t>
      </w:r>
      <w:r w:rsidRPr="00854ABC">
        <w:rPr>
          <w:rFonts w:cstheme="minorHAnsi"/>
        </w:rPr>
        <w:t xml:space="preserve">BV. The substance is also captured under Appendix H, clause 1 (medicines permitted to be advertised) when used </w:t>
      </w:r>
      <w:r w:rsidRPr="00026FF3">
        <w:t xml:space="preserve">for the treatment and relief of bacterial vaginosis and for the prevention of recurrent </w:t>
      </w:r>
      <w:r>
        <w:t xml:space="preserve">BV. </w:t>
      </w:r>
      <w:proofErr w:type="spellStart"/>
      <w:r w:rsidRPr="00854ABC">
        <w:rPr>
          <w:rFonts w:cstheme="minorHAnsi"/>
        </w:rPr>
        <w:t>Astodrimer</w:t>
      </w:r>
      <w:proofErr w:type="spellEnd"/>
      <w:r w:rsidRPr="00854ABC">
        <w:rPr>
          <w:rFonts w:cstheme="minorHAnsi"/>
        </w:rPr>
        <w:t xml:space="preserve"> sodium is currently approved for use as an active ingredient in medical devices only</w:t>
      </w:r>
      <w:r w:rsidR="00457050">
        <w:t>.</w:t>
      </w:r>
    </w:p>
    <w:p w14:paraId="40946833" w14:textId="77777777" w:rsidR="00457050" w:rsidRPr="00967490" w:rsidRDefault="00457050" w:rsidP="00967490">
      <w:pPr>
        <w:rPr>
          <w:b/>
          <w:bCs/>
          <w:i/>
          <w:iCs/>
        </w:rPr>
      </w:pPr>
      <w:r w:rsidRPr="00967490">
        <w:rPr>
          <w:b/>
          <w:bCs/>
          <w:i/>
          <w:iCs/>
        </w:rPr>
        <w:t xml:space="preserve">Final decision </w:t>
      </w:r>
    </w:p>
    <w:p w14:paraId="186E4459" w14:textId="3C5048C7" w:rsidR="00457050" w:rsidRDefault="00457050" w:rsidP="00967490">
      <w:r w:rsidRPr="00967490">
        <w:t xml:space="preserve">Pursuant to regulation 42ZCZR of the Regulations, the Delegate has made a final decision </w:t>
      </w:r>
      <w:r w:rsidRPr="00423F55">
        <w:t>to confirm</w:t>
      </w:r>
      <w:r w:rsidRPr="00967490">
        <w:t xml:space="preserve"> the interim decision </w:t>
      </w:r>
      <w:r w:rsidRPr="00EA33DA">
        <w:t xml:space="preserve">and amend the current Poisons Standard in relation to </w:t>
      </w:r>
      <w:proofErr w:type="spellStart"/>
      <w:r w:rsidR="00BF1B89" w:rsidRPr="00EA33DA">
        <w:t>astodrimer</w:t>
      </w:r>
      <w:proofErr w:type="spellEnd"/>
      <w:r w:rsidR="00BF1B89" w:rsidRPr="00EA33DA">
        <w:t xml:space="preserve"> sodium</w:t>
      </w:r>
      <w:r w:rsidRPr="00EA33DA">
        <w:t xml:space="preserve"> as follows</w:t>
      </w:r>
      <w:r w:rsidR="00BF1B89" w:rsidRPr="00EA33DA">
        <w:t>:</w:t>
      </w:r>
      <w:r w:rsidR="00C96EA4">
        <w:rPr>
          <w:rStyle w:val="FootnoteReference"/>
        </w:rPr>
        <w:footnoteReference w:id="2"/>
      </w:r>
    </w:p>
    <w:p w14:paraId="5E706ED6" w14:textId="77777777" w:rsidR="00E54AA7" w:rsidRPr="002008D8" w:rsidRDefault="00E54AA7" w:rsidP="00C82016">
      <w:pPr>
        <w:spacing w:before="240" w:after="180" w:line="240" w:lineRule="atLeast"/>
        <w:ind w:left="425"/>
        <w:rPr>
          <w:rFonts w:eastAsia="Cambria" w:cstheme="minorHAnsi"/>
          <w:b/>
        </w:rPr>
      </w:pPr>
      <w:r w:rsidRPr="002008D8">
        <w:rPr>
          <w:rFonts w:eastAsia="Cambria" w:cstheme="minorHAnsi"/>
          <w:b/>
        </w:rPr>
        <w:t>Schedule</w:t>
      </w:r>
      <w:r>
        <w:rPr>
          <w:rFonts w:eastAsia="Cambria" w:cstheme="minorHAnsi"/>
          <w:b/>
        </w:rPr>
        <w:t xml:space="preserve"> 3 - </w:t>
      </w:r>
      <w:r w:rsidRPr="002008D8">
        <w:rPr>
          <w:rFonts w:eastAsia="Cambria" w:cstheme="minorHAnsi"/>
          <w:b/>
        </w:rPr>
        <w:t>Amend Entry</w:t>
      </w:r>
    </w:p>
    <w:p w14:paraId="1A58F42B" w14:textId="621A6AD7" w:rsidR="00E54AA7" w:rsidRPr="002F4A23" w:rsidRDefault="00E54AA7" w:rsidP="001B15E5">
      <w:pPr>
        <w:ind w:left="709"/>
        <w:rPr>
          <w:rFonts w:ascii="Calibri" w:hAnsi="Calibri" w:cs="Calibri"/>
        </w:rPr>
      </w:pPr>
      <w:r w:rsidRPr="002F4A23">
        <w:t xml:space="preserve">ASTODRIMER SODIUM </w:t>
      </w:r>
      <w:r w:rsidRPr="002F4A23">
        <w:rPr>
          <w:b/>
          <w:bCs/>
        </w:rPr>
        <w:t>except</w:t>
      </w:r>
      <w:r w:rsidRPr="002F4A23">
        <w:rPr>
          <w:rFonts w:asciiTheme="minorHAnsi" w:eastAsia="Cambria" w:hAnsiTheme="minorHAnsi" w:cstheme="minorHAnsi"/>
          <w:b/>
          <w:bCs/>
          <w:sz w:val="22"/>
        </w:rPr>
        <w:t>:</w:t>
      </w:r>
      <w:r w:rsidRPr="002F4A23">
        <w:rPr>
          <w:rStyle w:val="eop"/>
          <w:rFonts w:asciiTheme="minorHAnsi" w:hAnsiTheme="minorHAnsi" w:cstheme="minorHAnsi"/>
          <w:sz w:val="22"/>
        </w:rPr>
        <w:t> </w:t>
      </w:r>
    </w:p>
    <w:p w14:paraId="619BC2BA" w14:textId="77777777" w:rsidR="00E54AA7" w:rsidRPr="00320908" w:rsidRDefault="00E54AA7" w:rsidP="00027839">
      <w:pPr>
        <w:pStyle w:val="AlphaList"/>
        <w:ind w:hanging="357"/>
        <w:rPr>
          <w:u w:val="single"/>
        </w:rPr>
      </w:pPr>
      <w:r w:rsidRPr="00320908">
        <w:rPr>
          <w:color w:val="00B050"/>
          <w:u w:val="single"/>
        </w:rPr>
        <w:t>when included in Schedule 2; or</w:t>
      </w:r>
    </w:p>
    <w:p w14:paraId="2F8A40BF" w14:textId="77777777" w:rsidR="00E54AA7" w:rsidRDefault="00E54AA7" w:rsidP="00027839">
      <w:pPr>
        <w:pStyle w:val="AlphaList"/>
        <w:ind w:hanging="357"/>
      </w:pPr>
      <w:r w:rsidRPr="002F4A23">
        <w:t>in a condom lubricant</w:t>
      </w:r>
      <w:r>
        <w:t>.</w:t>
      </w:r>
    </w:p>
    <w:p w14:paraId="2D03EA98" w14:textId="77777777" w:rsidR="00C82016" w:rsidRDefault="00E54AA7" w:rsidP="00C82016">
      <w:pPr>
        <w:spacing w:before="240" w:after="180" w:line="240" w:lineRule="atLeast"/>
        <w:ind w:left="425"/>
        <w:rPr>
          <w:rFonts w:eastAsia="Cambria" w:cstheme="minorHAnsi"/>
          <w:b/>
        </w:rPr>
      </w:pPr>
      <w:r w:rsidRPr="002008D8">
        <w:rPr>
          <w:rFonts w:eastAsia="Cambria" w:cstheme="minorHAnsi"/>
          <w:b/>
        </w:rPr>
        <w:t>Schedule</w:t>
      </w:r>
      <w:r>
        <w:rPr>
          <w:rFonts w:eastAsia="Cambria" w:cstheme="minorHAnsi"/>
          <w:b/>
        </w:rPr>
        <w:t xml:space="preserve"> 2 - New</w:t>
      </w:r>
      <w:r w:rsidRPr="002008D8">
        <w:rPr>
          <w:rFonts w:eastAsia="Cambria" w:cstheme="minorHAnsi"/>
          <w:b/>
        </w:rPr>
        <w:t xml:space="preserve"> Entry</w:t>
      </w:r>
    </w:p>
    <w:p w14:paraId="46980FDA" w14:textId="476FF9D4" w:rsidR="00E54AA7" w:rsidRPr="001B15E5" w:rsidRDefault="00E54AA7" w:rsidP="001B15E5">
      <w:pPr>
        <w:ind w:left="709"/>
        <w:rPr>
          <w:color w:val="00B050"/>
          <w:u w:val="single"/>
        </w:rPr>
      </w:pPr>
      <w:r w:rsidRPr="001B15E5">
        <w:rPr>
          <w:color w:val="00B050"/>
          <w:u w:val="single"/>
        </w:rPr>
        <w:t>ASTODRIMER SODIUM when used in a nasal spray.</w:t>
      </w:r>
    </w:p>
    <w:p w14:paraId="52A508BE" w14:textId="77777777" w:rsidR="00E54AA7" w:rsidRPr="002008D8" w:rsidRDefault="00E54AA7" w:rsidP="00C82016">
      <w:pPr>
        <w:spacing w:before="240" w:after="180" w:line="240" w:lineRule="atLeast"/>
        <w:ind w:left="425"/>
        <w:rPr>
          <w:rFonts w:eastAsia="Cambria" w:cstheme="minorHAnsi"/>
          <w:b/>
        </w:rPr>
      </w:pPr>
      <w:r w:rsidRPr="002008D8">
        <w:rPr>
          <w:rFonts w:eastAsia="Cambria" w:cstheme="minorHAnsi"/>
          <w:b/>
        </w:rPr>
        <w:t>Index – New Entry</w:t>
      </w:r>
    </w:p>
    <w:p w14:paraId="204D461B" w14:textId="77777777" w:rsidR="00E54AA7" w:rsidRPr="00920A8A" w:rsidRDefault="00E54AA7" w:rsidP="00C82016">
      <w:pPr>
        <w:ind w:left="709"/>
        <w:rPr>
          <w:rFonts w:eastAsia="Cambria" w:cstheme="minorHAnsi"/>
        </w:rPr>
      </w:pPr>
      <w:r w:rsidRPr="00920A8A">
        <w:rPr>
          <w:rFonts w:eastAsia="Cambria" w:cstheme="minorHAnsi"/>
          <w:b/>
          <w:bCs/>
        </w:rPr>
        <w:t>ASTODRIMER SODIUM</w:t>
      </w:r>
      <w:r w:rsidRPr="00920A8A">
        <w:rPr>
          <w:rFonts w:eastAsia="Cambria" w:cstheme="minorHAnsi"/>
        </w:rPr>
        <w:t> </w:t>
      </w:r>
    </w:p>
    <w:p w14:paraId="4F872E8F" w14:textId="77777777" w:rsidR="00E54AA7" w:rsidRPr="00920A8A" w:rsidRDefault="00E54AA7" w:rsidP="00027839">
      <w:pPr>
        <w:spacing w:after="0"/>
        <w:ind w:left="709"/>
        <w:rPr>
          <w:rFonts w:eastAsia="Cambria" w:cstheme="minorHAnsi"/>
        </w:rPr>
      </w:pPr>
      <w:r w:rsidRPr="00920A8A">
        <w:rPr>
          <w:rFonts w:eastAsia="Cambria" w:cstheme="minorHAnsi"/>
        </w:rPr>
        <w:t>Schedule 3 </w:t>
      </w:r>
    </w:p>
    <w:p w14:paraId="2F66F2BB" w14:textId="6CD7B481" w:rsidR="0096531D" w:rsidRPr="007161ED" w:rsidRDefault="00E54AA7" w:rsidP="00027839">
      <w:pPr>
        <w:spacing w:afterLines="120" w:after="288"/>
        <w:ind w:left="709"/>
        <w:rPr>
          <w:rFonts w:eastAsia="Cambria" w:cstheme="minorHAnsi"/>
        </w:rPr>
      </w:pPr>
      <w:r w:rsidRPr="001B15E5">
        <w:rPr>
          <w:color w:val="00B050"/>
          <w:u w:val="single"/>
        </w:rPr>
        <w:t>Schedule 2 </w:t>
      </w:r>
      <w:r w:rsidRPr="001B15E5">
        <w:rPr>
          <w:color w:val="00B050"/>
          <w:u w:val="single"/>
        </w:rPr>
        <w:br/>
      </w:r>
      <w:r w:rsidRPr="00920A8A">
        <w:rPr>
          <w:rFonts w:eastAsia="Cambria" w:cstheme="minorHAnsi"/>
        </w:rPr>
        <w:t>Appendix F, clause 4 </w:t>
      </w:r>
      <w:r w:rsidRPr="00920A8A">
        <w:rPr>
          <w:rFonts w:eastAsia="Cambria" w:cstheme="minorHAnsi"/>
        </w:rPr>
        <w:br/>
        <w:t>Appendix H, clause 1</w:t>
      </w:r>
    </w:p>
    <w:p w14:paraId="17C77E1D" w14:textId="77777777" w:rsidR="004A129D" w:rsidRDefault="004A129D">
      <w:pPr>
        <w:rPr>
          <w:b/>
          <w:bCs/>
        </w:rPr>
      </w:pPr>
      <w:r>
        <w:rPr>
          <w:b/>
          <w:bCs/>
        </w:rPr>
        <w:br w:type="page"/>
      </w:r>
    </w:p>
    <w:p w14:paraId="39531419" w14:textId="167B6B13" w:rsidR="0096531D" w:rsidRDefault="0096531D" w:rsidP="00027839">
      <w:pPr>
        <w:spacing w:afterLines="120" w:after="288"/>
        <w:ind w:left="425"/>
      </w:pPr>
      <w:r w:rsidRPr="003F5815">
        <w:rPr>
          <w:b/>
          <w:bCs/>
        </w:rPr>
        <w:lastRenderedPageBreak/>
        <w:t xml:space="preserve">Appendix </w:t>
      </w:r>
      <w:r w:rsidR="003D2187">
        <w:rPr>
          <w:b/>
          <w:bCs/>
        </w:rPr>
        <w:t>F</w:t>
      </w:r>
      <w:r>
        <w:rPr>
          <w:b/>
          <w:bCs/>
        </w:rPr>
        <w:t xml:space="preserve">, clause </w:t>
      </w:r>
      <w:r w:rsidR="003D2187">
        <w:rPr>
          <w:b/>
          <w:bCs/>
        </w:rPr>
        <w:t>4</w:t>
      </w:r>
      <w:r w:rsidRPr="003F5815">
        <w:rPr>
          <w:b/>
          <w:bCs/>
        </w:rPr>
        <w:t xml:space="preserve"> </w:t>
      </w:r>
      <w:r w:rsidR="00A07F38">
        <w:rPr>
          <w:b/>
          <w:bCs/>
        </w:rPr>
        <w:t>–</w:t>
      </w:r>
      <w:r w:rsidRPr="003F5815">
        <w:rPr>
          <w:b/>
          <w:bCs/>
        </w:rPr>
        <w:t xml:space="preserve"> </w:t>
      </w:r>
      <w:r w:rsidR="00A07F38">
        <w:t>Poisons that must be labelled with warning statements and safety directions</w:t>
      </w:r>
      <w:r>
        <w:t>.</w:t>
      </w:r>
    </w:p>
    <w:tbl>
      <w:tblPr>
        <w:tblStyle w:val="TableTGAblue1"/>
        <w:tblW w:w="8930" w:type="dxa"/>
        <w:tblInd w:w="416" w:type="dxa"/>
        <w:tblLook w:val="04A0" w:firstRow="1" w:lastRow="0" w:firstColumn="1" w:lastColumn="0" w:noHBand="0" w:noVBand="1"/>
      </w:tblPr>
      <w:tblGrid>
        <w:gridCol w:w="699"/>
        <w:gridCol w:w="3969"/>
        <w:gridCol w:w="2131"/>
        <w:gridCol w:w="2131"/>
      </w:tblGrid>
      <w:tr w:rsidR="00A07F38" w:rsidRPr="00AE2500" w14:paraId="7382DD97" w14:textId="2880C50F" w:rsidTr="00766AB5">
        <w:trPr>
          <w:cnfStyle w:val="100000000000" w:firstRow="1" w:lastRow="0" w:firstColumn="0" w:lastColumn="0" w:oddVBand="0" w:evenVBand="0" w:oddHBand="0"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699" w:type="dxa"/>
          </w:tcPr>
          <w:p w14:paraId="4336DBF2" w14:textId="77777777" w:rsidR="00A07F38" w:rsidRPr="00AE2500" w:rsidRDefault="00A07F38" w:rsidP="009E671F">
            <w:pPr>
              <w:spacing w:before="60" w:after="60"/>
              <w:rPr>
                <w:rFonts w:cs="Arial"/>
                <w:color w:val="FFFFFF" w:themeColor="background1"/>
                <w:sz w:val="20"/>
                <w:szCs w:val="20"/>
              </w:rPr>
            </w:pPr>
            <w:r w:rsidRPr="00AE2500">
              <w:rPr>
                <w:rFonts w:cs="Arial"/>
                <w:color w:val="FFFFFF" w:themeColor="background1"/>
                <w:sz w:val="20"/>
                <w:szCs w:val="20"/>
              </w:rPr>
              <w:t>Item</w:t>
            </w:r>
          </w:p>
        </w:tc>
        <w:tc>
          <w:tcPr>
            <w:tcW w:w="3969" w:type="dxa"/>
          </w:tcPr>
          <w:p w14:paraId="2AA0BD17" w14:textId="77777777" w:rsidR="00A07F38" w:rsidRPr="00AE2500" w:rsidRDefault="00A07F38" w:rsidP="009E671F">
            <w:pPr>
              <w:spacing w:before="60" w:after="60"/>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AE2500">
              <w:rPr>
                <w:rFonts w:cs="Arial"/>
                <w:color w:val="FFFFFF" w:themeColor="background1"/>
                <w:sz w:val="20"/>
                <w:szCs w:val="20"/>
              </w:rPr>
              <w:t>Poison</w:t>
            </w:r>
          </w:p>
        </w:tc>
        <w:tc>
          <w:tcPr>
            <w:tcW w:w="2131" w:type="dxa"/>
          </w:tcPr>
          <w:p w14:paraId="173201B2" w14:textId="31D4C7DC" w:rsidR="00A07F38" w:rsidRPr="00AE2500" w:rsidRDefault="00A07F38" w:rsidP="009E671F">
            <w:pPr>
              <w:spacing w:before="60" w:after="60"/>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AE2500">
              <w:rPr>
                <w:rFonts w:cs="Arial"/>
                <w:color w:val="FFFFFF" w:themeColor="background1"/>
                <w:sz w:val="20"/>
                <w:szCs w:val="20"/>
              </w:rPr>
              <w:t>Warning statement item number</w:t>
            </w:r>
          </w:p>
        </w:tc>
        <w:tc>
          <w:tcPr>
            <w:tcW w:w="2131" w:type="dxa"/>
          </w:tcPr>
          <w:p w14:paraId="6F149708" w14:textId="3446A29A" w:rsidR="00A07F38" w:rsidRPr="00AE2500" w:rsidRDefault="00A07F38" w:rsidP="009E671F">
            <w:pPr>
              <w:spacing w:before="60" w:after="60"/>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AE2500">
              <w:rPr>
                <w:rFonts w:cs="Arial"/>
                <w:color w:val="FFFFFF" w:themeColor="background1"/>
                <w:sz w:val="20"/>
                <w:szCs w:val="20"/>
              </w:rPr>
              <w:t>Safety direction item number</w:t>
            </w:r>
          </w:p>
        </w:tc>
      </w:tr>
      <w:tr w:rsidR="00A07F38" w:rsidRPr="00AE2500" w14:paraId="489D45A7" w14:textId="6870D75E" w:rsidTr="002358E2">
        <w:trPr>
          <w:trHeight w:val="256"/>
        </w:trPr>
        <w:tc>
          <w:tcPr>
            <w:cnfStyle w:val="001000000000" w:firstRow="0" w:lastRow="0" w:firstColumn="1" w:lastColumn="0" w:oddVBand="0" w:evenVBand="0" w:oddHBand="0" w:evenHBand="0" w:firstRowFirstColumn="0" w:firstRowLastColumn="0" w:lastRowFirstColumn="0" w:lastRowLastColumn="0"/>
            <w:tcW w:w="699" w:type="dxa"/>
          </w:tcPr>
          <w:p w14:paraId="7E7BD992" w14:textId="09EC44F4" w:rsidR="00A07F38" w:rsidRPr="00AE2500" w:rsidRDefault="00A07F38" w:rsidP="009E671F">
            <w:pPr>
              <w:spacing w:before="60" w:after="60"/>
              <w:rPr>
                <w:rFonts w:cs="Arial"/>
                <w:szCs w:val="20"/>
              </w:rPr>
            </w:pPr>
            <w:r w:rsidRPr="00AE2500">
              <w:rPr>
                <w:rFonts w:cs="Arial"/>
                <w:szCs w:val="20"/>
              </w:rPr>
              <w:t>30</w:t>
            </w:r>
          </w:p>
        </w:tc>
        <w:tc>
          <w:tcPr>
            <w:tcW w:w="3969" w:type="dxa"/>
          </w:tcPr>
          <w:p w14:paraId="7056AFA5" w14:textId="58C395DD" w:rsidR="00A07F38" w:rsidRPr="00AE2500" w:rsidRDefault="00D968B3" w:rsidP="009E671F">
            <w:pPr>
              <w:spacing w:before="60" w:after="60"/>
              <w:cnfStyle w:val="000000000000" w:firstRow="0" w:lastRow="0" w:firstColumn="0" w:lastColumn="0" w:oddVBand="0" w:evenVBand="0" w:oddHBand="0" w:evenHBand="0" w:firstRowFirstColumn="0" w:firstRowLastColumn="0" w:lastRowFirstColumn="0" w:lastRowLastColumn="0"/>
              <w:rPr>
                <w:rFonts w:cs="Arial"/>
                <w:szCs w:val="20"/>
              </w:rPr>
            </w:pPr>
            <w:r w:rsidRPr="00AE2500">
              <w:rPr>
                <w:rFonts w:cs="Arial"/>
                <w:szCs w:val="20"/>
              </w:rPr>
              <w:t xml:space="preserve">ASTODRIMER SODIUM – for the treatment and relief of </w:t>
            </w:r>
            <w:r w:rsidR="00F81AEA" w:rsidRPr="00AE2500">
              <w:rPr>
                <w:rFonts w:cs="Arial"/>
                <w:szCs w:val="20"/>
              </w:rPr>
              <w:t>bacterial vaginosis</w:t>
            </w:r>
          </w:p>
        </w:tc>
        <w:tc>
          <w:tcPr>
            <w:tcW w:w="2131" w:type="dxa"/>
          </w:tcPr>
          <w:p w14:paraId="31033C4F" w14:textId="44E91FA9" w:rsidR="00A07F38" w:rsidRPr="00AE2500" w:rsidRDefault="00F81AEA" w:rsidP="009E671F">
            <w:pPr>
              <w:spacing w:before="60" w:after="60"/>
              <w:cnfStyle w:val="000000000000" w:firstRow="0" w:lastRow="0" w:firstColumn="0" w:lastColumn="0" w:oddVBand="0" w:evenVBand="0" w:oddHBand="0" w:evenHBand="0" w:firstRowFirstColumn="0" w:firstRowLastColumn="0" w:lastRowFirstColumn="0" w:lastRowLastColumn="0"/>
              <w:rPr>
                <w:rFonts w:cs="Arial"/>
                <w:szCs w:val="20"/>
              </w:rPr>
            </w:pPr>
            <w:r w:rsidRPr="00AE2500">
              <w:rPr>
                <w:rFonts w:cs="Arial"/>
                <w:szCs w:val="20"/>
              </w:rPr>
              <w:t>63, 64, 69, 75, 109, 110</w:t>
            </w:r>
          </w:p>
        </w:tc>
        <w:tc>
          <w:tcPr>
            <w:tcW w:w="2131" w:type="dxa"/>
          </w:tcPr>
          <w:p w14:paraId="4C031387" w14:textId="77777777" w:rsidR="00A07F38" w:rsidRPr="00AE2500" w:rsidRDefault="00A07F38" w:rsidP="009E671F">
            <w:pPr>
              <w:spacing w:before="60" w:after="60"/>
              <w:cnfStyle w:val="000000000000" w:firstRow="0" w:lastRow="0" w:firstColumn="0" w:lastColumn="0" w:oddVBand="0" w:evenVBand="0" w:oddHBand="0" w:evenHBand="0" w:firstRowFirstColumn="0" w:firstRowLastColumn="0" w:lastRowFirstColumn="0" w:lastRowLastColumn="0"/>
              <w:rPr>
                <w:rFonts w:cs="Arial"/>
                <w:szCs w:val="20"/>
              </w:rPr>
            </w:pPr>
          </w:p>
        </w:tc>
      </w:tr>
      <w:tr w:rsidR="00927AFD" w:rsidRPr="00AE2500" w14:paraId="4C9E3E13" w14:textId="77777777" w:rsidTr="002358E2">
        <w:trPr>
          <w:trHeight w:val="256"/>
        </w:trPr>
        <w:tc>
          <w:tcPr>
            <w:cnfStyle w:val="001000000000" w:firstRow="0" w:lastRow="0" w:firstColumn="1" w:lastColumn="0" w:oddVBand="0" w:evenVBand="0" w:oddHBand="0" w:evenHBand="0" w:firstRowFirstColumn="0" w:firstRowLastColumn="0" w:lastRowFirstColumn="0" w:lastRowLastColumn="0"/>
            <w:tcW w:w="699" w:type="dxa"/>
          </w:tcPr>
          <w:p w14:paraId="02784BD3" w14:textId="6B243BFF" w:rsidR="00927AFD" w:rsidRPr="00AE2500" w:rsidRDefault="00927AFD" w:rsidP="009E671F">
            <w:pPr>
              <w:spacing w:before="60" w:after="60"/>
              <w:rPr>
                <w:rFonts w:cs="Arial"/>
                <w:szCs w:val="20"/>
              </w:rPr>
            </w:pPr>
            <w:r w:rsidRPr="00AE2500">
              <w:rPr>
                <w:rFonts w:cs="Arial"/>
                <w:szCs w:val="20"/>
              </w:rPr>
              <w:t xml:space="preserve">31 </w:t>
            </w:r>
          </w:p>
        </w:tc>
        <w:tc>
          <w:tcPr>
            <w:tcW w:w="3969" w:type="dxa"/>
          </w:tcPr>
          <w:p w14:paraId="5C0189EF" w14:textId="0F615ABE" w:rsidR="00927AFD" w:rsidRPr="00AE2500" w:rsidRDefault="00114DE1" w:rsidP="009E671F">
            <w:pPr>
              <w:spacing w:before="60" w:after="60"/>
              <w:cnfStyle w:val="000000000000" w:firstRow="0" w:lastRow="0" w:firstColumn="0" w:lastColumn="0" w:oddVBand="0" w:evenVBand="0" w:oddHBand="0" w:evenHBand="0" w:firstRowFirstColumn="0" w:firstRowLastColumn="0" w:lastRowFirstColumn="0" w:lastRowLastColumn="0"/>
              <w:rPr>
                <w:rFonts w:cs="Arial"/>
                <w:szCs w:val="20"/>
              </w:rPr>
            </w:pPr>
            <w:r w:rsidRPr="00AE2500">
              <w:rPr>
                <w:rFonts w:cs="Arial"/>
                <w:szCs w:val="20"/>
              </w:rPr>
              <w:t>ASTODRIMER SODIUM—for the prevention of recurrent bacterial vaginosis</w:t>
            </w:r>
          </w:p>
        </w:tc>
        <w:tc>
          <w:tcPr>
            <w:tcW w:w="2131" w:type="dxa"/>
          </w:tcPr>
          <w:p w14:paraId="42157D14" w14:textId="5C3EB070" w:rsidR="00927AFD" w:rsidRPr="00AE2500" w:rsidRDefault="00114DE1" w:rsidP="009E671F">
            <w:pPr>
              <w:spacing w:before="60" w:after="60"/>
              <w:cnfStyle w:val="000000000000" w:firstRow="0" w:lastRow="0" w:firstColumn="0" w:lastColumn="0" w:oddVBand="0" w:evenVBand="0" w:oddHBand="0" w:evenHBand="0" w:firstRowFirstColumn="0" w:firstRowLastColumn="0" w:lastRowFirstColumn="0" w:lastRowLastColumn="0"/>
              <w:rPr>
                <w:rFonts w:cs="Arial"/>
                <w:szCs w:val="20"/>
              </w:rPr>
            </w:pPr>
            <w:r w:rsidRPr="00AE2500">
              <w:rPr>
                <w:rFonts w:cs="Arial"/>
                <w:szCs w:val="20"/>
              </w:rPr>
              <w:t>63, 75, 109, 110</w:t>
            </w:r>
          </w:p>
        </w:tc>
        <w:tc>
          <w:tcPr>
            <w:tcW w:w="2131" w:type="dxa"/>
          </w:tcPr>
          <w:p w14:paraId="4D6C3E48" w14:textId="77777777" w:rsidR="00927AFD" w:rsidRPr="00AE2500" w:rsidRDefault="00927AFD" w:rsidP="009E671F">
            <w:pPr>
              <w:spacing w:before="60" w:after="60"/>
              <w:cnfStyle w:val="000000000000" w:firstRow="0" w:lastRow="0" w:firstColumn="0" w:lastColumn="0" w:oddVBand="0" w:evenVBand="0" w:oddHBand="0" w:evenHBand="0" w:firstRowFirstColumn="0" w:firstRowLastColumn="0" w:lastRowFirstColumn="0" w:lastRowLastColumn="0"/>
              <w:rPr>
                <w:rFonts w:cs="Arial"/>
                <w:szCs w:val="20"/>
              </w:rPr>
            </w:pPr>
          </w:p>
        </w:tc>
      </w:tr>
    </w:tbl>
    <w:p w14:paraId="32E90027" w14:textId="77250BA8" w:rsidR="0096531D" w:rsidRDefault="0096531D" w:rsidP="007161ED">
      <w:pPr>
        <w:spacing w:before="120"/>
        <w:ind w:left="425"/>
      </w:pPr>
      <w:r w:rsidRPr="003F5815">
        <w:rPr>
          <w:b/>
          <w:bCs/>
        </w:rPr>
        <w:t>Appendix H</w:t>
      </w:r>
      <w:r>
        <w:rPr>
          <w:b/>
          <w:bCs/>
        </w:rPr>
        <w:t>, clause 1</w:t>
      </w:r>
      <w:r w:rsidRPr="003F5815">
        <w:rPr>
          <w:b/>
          <w:bCs/>
        </w:rPr>
        <w:t xml:space="preserve"> - </w:t>
      </w:r>
      <w:r w:rsidRPr="003F5815">
        <w:t>Schedule 3 medicines permitted to be advertised</w:t>
      </w:r>
      <w:r>
        <w:t>.</w:t>
      </w:r>
    </w:p>
    <w:tbl>
      <w:tblPr>
        <w:tblStyle w:val="TableTGAblue1"/>
        <w:tblW w:w="8930" w:type="dxa"/>
        <w:tblInd w:w="416" w:type="dxa"/>
        <w:tblLook w:val="04A0" w:firstRow="1" w:lastRow="0" w:firstColumn="1" w:lastColumn="0" w:noHBand="0" w:noVBand="1"/>
      </w:tblPr>
      <w:tblGrid>
        <w:gridCol w:w="699"/>
        <w:gridCol w:w="8231"/>
      </w:tblGrid>
      <w:tr w:rsidR="0096531D" w:rsidRPr="00AE2500" w14:paraId="412B0251" w14:textId="77777777" w:rsidTr="002358E2">
        <w:trPr>
          <w:cnfStyle w:val="100000000000" w:firstRow="1" w:lastRow="0" w:firstColumn="0" w:lastColumn="0" w:oddVBand="0" w:evenVBand="0" w:oddHBand="0" w:evenHBand="0"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699" w:type="dxa"/>
          </w:tcPr>
          <w:p w14:paraId="2FB7AC9D" w14:textId="77777777" w:rsidR="0096531D" w:rsidRPr="00AE2500" w:rsidRDefault="0096531D" w:rsidP="00A174F5">
            <w:pPr>
              <w:spacing w:before="60" w:after="60"/>
              <w:rPr>
                <w:rFonts w:cs="Arial"/>
                <w:color w:val="FFFFFF" w:themeColor="background1"/>
                <w:sz w:val="20"/>
                <w:szCs w:val="20"/>
              </w:rPr>
            </w:pPr>
            <w:r w:rsidRPr="00AE2500">
              <w:rPr>
                <w:rFonts w:cs="Arial"/>
                <w:color w:val="FFFFFF" w:themeColor="background1"/>
                <w:sz w:val="20"/>
                <w:szCs w:val="20"/>
              </w:rPr>
              <w:t>Item</w:t>
            </w:r>
          </w:p>
        </w:tc>
        <w:tc>
          <w:tcPr>
            <w:tcW w:w="8231" w:type="dxa"/>
          </w:tcPr>
          <w:p w14:paraId="3465D1B6" w14:textId="77777777" w:rsidR="0096531D" w:rsidRPr="00AE2500" w:rsidRDefault="0096531D" w:rsidP="00A174F5">
            <w:pPr>
              <w:spacing w:before="60" w:after="60"/>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AE2500">
              <w:rPr>
                <w:rFonts w:cs="Arial"/>
                <w:color w:val="FFFFFF" w:themeColor="background1"/>
                <w:sz w:val="20"/>
                <w:szCs w:val="20"/>
              </w:rPr>
              <w:t>Poison</w:t>
            </w:r>
          </w:p>
        </w:tc>
      </w:tr>
      <w:tr w:rsidR="0096531D" w14:paraId="13BE6798" w14:textId="77777777" w:rsidTr="002358E2">
        <w:trPr>
          <w:trHeight w:val="494"/>
        </w:trPr>
        <w:tc>
          <w:tcPr>
            <w:cnfStyle w:val="001000000000" w:firstRow="0" w:lastRow="0" w:firstColumn="1" w:lastColumn="0" w:oddVBand="0" w:evenVBand="0" w:oddHBand="0" w:evenHBand="0" w:firstRowFirstColumn="0" w:firstRowLastColumn="0" w:lastRowFirstColumn="0" w:lastRowLastColumn="0"/>
            <w:tcW w:w="699" w:type="dxa"/>
          </w:tcPr>
          <w:p w14:paraId="2A04B70B" w14:textId="43D6E465" w:rsidR="0096531D" w:rsidRPr="00AE2500" w:rsidRDefault="00C3144B" w:rsidP="00A174F5">
            <w:pPr>
              <w:spacing w:before="60" w:after="60"/>
              <w:rPr>
                <w:rFonts w:cs="Arial"/>
                <w:szCs w:val="20"/>
              </w:rPr>
            </w:pPr>
            <w:r w:rsidRPr="00AE2500">
              <w:rPr>
                <w:rFonts w:cs="Arial"/>
                <w:szCs w:val="20"/>
              </w:rPr>
              <w:t>3</w:t>
            </w:r>
          </w:p>
        </w:tc>
        <w:tc>
          <w:tcPr>
            <w:tcW w:w="8231" w:type="dxa"/>
          </w:tcPr>
          <w:p w14:paraId="11EEDDC4" w14:textId="0E52D197" w:rsidR="0096531D" w:rsidRPr="00AE2500" w:rsidRDefault="00626B2C" w:rsidP="00A174F5">
            <w:pPr>
              <w:spacing w:before="60" w:after="60"/>
              <w:cnfStyle w:val="000000000000" w:firstRow="0" w:lastRow="0" w:firstColumn="0" w:lastColumn="0" w:oddVBand="0" w:evenVBand="0" w:oddHBand="0" w:evenHBand="0" w:firstRowFirstColumn="0" w:firstRowLastColumn="0" w:lastRowFirstColumn="0" w:lastRowLastColumn="0"/>
              <w:rPr>
                <w:rFonts w:cs="Arial"/>
                <w:szCs w:val="20"/>
              </w:rPr>
            </w:pPr>
            <w:r w:rsidRPr="00AE2500">
              <w:rPr>
                <w:rFonts w:cs="Arial"/>
                <w:szCs w:val="20"/>
              </w:rPr>
              <w:t>ASTODRIMER SODIUM—for the treatment and relief of bacterial vaginosis and for the prevention of recurrent bacterial vaginosis</w:t>
            </w:r>
          </w:p>
        </w:tc>
      </w:tr>
    </w:tbl>
    <w:p w14:paraId="2DFE57D5" w14:textId="77777777" w:rsidR="00BF1B89" w:rsidRPr="00967490" w:rsidRDefault="00BF1B89" w:rsidP="00967490"/>
    <w:p w14:paraId="5940B950" w14:textId="77777777" w:rsidR="00457050" w:rsidRPr="00967490" w:rsidRDefault="00457050" w:rsidP="00967490">
      <w:pPr>
        <w:rPr>
          <w:b/>
          <w:bCs/>
          <w:i/>
          <w:iCs/>
        </w:rPr>
      </w:pPr>
      <w:r w:rsidRPr="00967490">
        <w:rPr>
          <w:b/>
          <w:bCs/>
          <w:i/>
          <w:iCs/>
        </w:rPr>
        <w:t xml:space="preserve">Materials considered </w:t>
      </w:r>
    </w:p>
    <w:p w14:paraId="231207A2" w14:textId="77777777" w:rsidR="00457050" w:rsidRDefault="00457050" w:rsidP="00967490">
      <w:r>
        <w:t>In making this final decision, the Delegate considered the following material:</w:t>
      </w:r>
    </w:p>
    <w:p w14:paraId="05BB95F7" w14:textId="1F4D0FD1" w:rsidR="00457050" w:rsidRPr="002B6996" w:rsidRDefault="006119D9" w:rsidP="00F01041">
      <w:pPr>
        <w:pStyle w:val="ListBullet"/>
        <w:numPr>
          <w:ilvl w:val="0"/>
          <w:numId w:val="18"/>
        </w:numPr>
        <w:rPr>
          <w:b w:val="0"/>
          <w:bCs w:val="0"/>
          <w:i w:val="0"/>
          <w:iCs w:val="0"/>
        </w:rPr>
      </w:pPr>
      <w:r w:rsidRPr="002B6996">
        <w:rPr>
          <w:b w:val="0"/>
          <w:bCs w:val="0"/>
          <w:i w:val="0"/>
          <w:iCs w:val="0"/>
        </w:rPr>
        <w:t>t</w:t>
      </w:r>
      <w:r w:rsidR="00457050" w:rsidRPr="002B6996">
        <w:rPr>
          <w:b w:val="0"/>
          <w:bCs w:val="0"/>
          <w:i w:val="0"/>
          <w:iCs w:val="0"/>
        </w:rPr>
        <w:t xml:space="preserve">he </w:t>
      </w:r>
      <w:hyperlink r:id="rId14" w:history="1">
        <w:r w:rsidR="00457050" w:rsidRPr="002B6996">
          <w:rPr>
            <w:rStyle w:val="Hyperlink"/>
            <w:b w:val="0"/>
            <w:bCs w:val="0"/>
            <w:i w:val="0"/>
            <w:iCs w:val="0"/>
          </w:rPr>
          <w:t>application</w:t>
        </w:r>
      </w:hyperlink>
      <w:r w:rsidR="00457050" w:rsidRPr="002B6996">
        <w:rPr>
          <w:b w:val="0"/>
          <w:bCs w:val="0"/>
          <w:i w:val="0"/>
          <w:iCs w:val="0"/>
        </w:rPr>
        <w:t xml:space="preserve"> to amend the current Poisons Standard with respect to </w:t>
      </w:r>
      <w:proofErr w:type="spellStart"/>
      <w:r w:rsidR="00AD0376" w:rsidRPr="002B6996">
        <w:rPr>
          <w:b w:val="0"/>
          <w:bCs w:val="0"/>
          <w:i w:val="0"/>
          <w:iCs w:val="0"/>
        </w:rPr>
        <w:t>astodrimer</w:t>
      </w:r>
      <w:proofErr w:type="spellEnd"/>
      <w:r w:rsidR="00AD0376" w:rsidRPr="002B6996">
        <w:rPr>
          <w:b w:val="0"/>
          <w:bCs w:val="0"/>
          <w:i w:val="0"/>
          <w:iCs w:val="0"/>
        </w:rPr>
        <w:t xml:space="preserve"> sodium</w:t>
      </w:r>
      <w:r w:rsidR="00457050" w:rsidRPr="002B6996">
        <w:rPr>
          <w:b w:val="0"/>
          <w:bCs w:val="0"/>
          <w:i w:val="0"/>
          <w:iCs w:val="0"/>
        </w:rPr>
        <w:t xml:space="preserve"> (the Application)</w:t>
      </w:r>
    </w:p>
    <w:p w14:paraId="0874DC7B" w14:textId="054B8BF9" w:rsidR="00457050" w:rsidRPr="002B6996" w:rsidRDefault="006119D9" w:rsidP="00F01041">
      <w:pPr>
        <w:pStyle w:val="ListBullet"/>
        <w:numPr>
          <w:ilvl w:val="0"/>
          <w:numId w:val="18"/>
        </w:numPr>
        <w:rPr>
          <w:b w:val="0"/>
          <w:bCs w:val="0"/>
          <w:i w:val="0"/>
          <w:iCs w:val="0"/>
        </w:rPr>
      </w:pPr>
      <w:r w:rsidRPr="002B6996">
        <w:rPr>
          <w:b w:val="0"/>
          <w:bCs w:val="0"/>
          <w:i w:val="0"/>
          <w:iCs w:val="0"/>
        </w:rPr>
        <w:t>t</w:t>
      </w:r>
      <w:r w:rsidR="00457050" w:rsidRPr="002B6996">
        <w:rPr>
          <w:b w:val="0"/>
          <w:bCs w:val="0"/>
          <w:i w:val="0"/>
          <w:iCs w:val="0"/>
        </w:rPr>
        <w:t xml:space="preserve">he </w:t>
      </w:r>
      <w:r w:rsidR="00AE154D" w:rsidRPr="002B6996">
        <w:rPr>
          <w:b w:val="0"/>
          <w:bCs w:val="0"/>
          <w:i w:val="0"/>
          <w:iCs w:val="0"/>
        </w:rPr>
        <w:t>167</w:t>
      </w:r>
      <w:r w:rsidR="00457050" w:rsidRPr="002B6996">
        <w:rPr>
          <w:b w:val="0"/>
          <w:bCs w:val="0"/>
          <w:i w:val="0"/>
          <w:iCs w:val="0"/>
        </w:rPr>
        <w:t xml:space="preserve"> </w:t>
      </w:r>
      <w:hyperlink r:id="rId15" w:history="1">
        <w:r w:rsidR="00457050" w:rsidRPr="002B6996">
          <w:rPr>
            <w:rStyle w:val="Hyperlink"/>
            <w:b w:val="0"/>
            <w:bCs w:val="0"/>
            <w:i w:val="0"/>
            <w:iCs w:val="0"/>
          </w:rPr>
          <w:t>public submissions</w:t>
        </w:r>
      </w:hyperlink>
      <w:r w:rsidR="00457050" w:rsidRPr="002B6996">
        <w:rPr>
          <w:b w:val="0"/>
          <w:bCs w:val="0"/>
          <w:i w:val="0"/>
          <w:iCs w:val="0"/>
        </w:rPr>
        <w:t xml:space="preserve"> received in response to the </w:t>
      </w:r>
      <w:hyperlink r:id="rId16" w:history="1">
        <w:r w:rsidR="00457050" w:rsidRPr="002B6996">
          <w:rPr>
            <w:rStyle w:val="Hyperlink"/>
            <w:b w:val="0"/>
            <w:bCs w:val="0"/>
            <w:i w:val="0"/>
            <w:iCs w:val="0"/>
          </w:rPr>
          <w:t>pre-meeting consultation</w:t>
        </w:r>
      </w:hyperlink>
      <w:r w:rsidR="00457050" w:rsidRPr="002B6996">
        <w:rPr>
          <w:b w:val="0"/>
          <w:bCs w:val="0"/>
          <w:i w:val="0"/>
          <w:iCs w:val="0"/>
        </w:rPr>
        <w:t xml:space="preserve"> under regulation 42ZCZK of the Regulations</w:t>
      </w:r>
    </w:p>
    <w:p w14:paraId="063B138F" w14:textId="6A647FD1" w:rsidR="00457050" w:rsidRPr="002B6996" w:rsidRDefault="006119D9" w:rsidP="00F01041">
      <w:pPr>
        <w:pStyle w:val="ListBullet"/>
        <w:numPr>
          <w:ilvl w:val="0"/>
          <w:numId w:val="18"/>
        </w:numPr>
        <w:rPr>
          <w:b w:val="0"/>
          <w:bCs w:val="0"/>
          <w:i w:val="0"/>
          <w:iCs w:val="0"/>
        </w:rPr>
      </w:pPr>
      <w:r w:rsidRPr="002B6996">
        <w:rPr>
          <w:b w:val="0"/>
          <w:bCs w:val="0"/>
          <w:i w:val="0"/>
          <w:iCs w:val="0"/>
        </w:rPr>
        <w:t>t</w:t>
      </w:r>
      <w:r w:rsidR="00457050" w:rsidRPr="002B6996">
        <w:rPr>
          <w:b w:val="0"/>
          <w:bCs w:val="0"/>
          <w:i w:val="0"/>
          <w:iCs w:val="0"/>
        </w:rPr>
        <w:t xml:space="preserve">he advice received from the </w:t>
      </w:r>
      <w:r w:rsidR="00375062" w:rsidRPr="002B6996">
        <w:rPr>
          <w:b w:val="0"/>
          <w:bCs w:val="0"/>
          <w:i w:val="0"/>
          <w:iCs w:val="0"/>
        </w:rPr>
        <w:t>43</w:t>
      </w:r>
      <w:r w:rsidR="00375062" w:rsidRPr="002B6996">
        <w:rPr>
          <w:b w:val="0"/>
          <w:bCs w:val="0"/>
          <w:i w:val="0"/>
          <w:iCs w:val="0"/>
          <w:vertAlign w:val="superscript"/>
        </w:rPr>
        <w:t>rd</w:t>
      </w:r>
      <w:r w:rsidR="00375062" w:rsidRPr="002B6996">
        <w:rPr>
          <w:b w:val="0"/>
          <w:bCs w:val="0"/>
          <w:i w:val="0"/>
          <w:iCs w:val="0"/>
        </w:rPr>
        <w:t xml:space="preserve"> </w:t>
      </w:r>
      <w:r w:rsidR="00457050" w:rsidRPr="002B6996">
        <w:rPr>
          <w:b w:val="0"/>
          <w:bCs w:val="0"/>
          <w:i w:val="0"/>
          <w:iCs w:val="0"/>
        </w:rPr>
        <w:t>meeting of the Advisory Committee on Medicines Scheduling (the Committee)</w:t>
      </w:r>
      <w:r w:rsidR="00457050" w:rsidRPr="002B6996">
        <w:rPr>
          <w:rStyle w:val="FootnoteReference"/>
          <w:b w:val="0"/>
          <w:bCs w:val="0"/>
          <w:i w:val="0"/>
          <w:iCs w:val="0"/>
        </w:rPr>
        <w:footnoteReference w:id="3"/>
      </w:r>
    </w:p>
    <w:p w14:paraId="7D98BDB3" w14:textId="73F26ED8" w:rsidR="00FC1EB4" w:rsidRPr="002B6996" w:rsidRDefault="00FC1EB4" w:rsidP="00F01041">
      <w:pPr>
        <w:pStyle w:val="ListBullet"/>
        <w:numPr>
          <w:ilvl w:val="0"/>
          <w:numId w:val="18"/>
        </w:numPr>
        <w:rPr>
          <w:b w:val="0"/>
          <w:bCs w:val="0"/>
          <w:i w:val="0"/>
          <w:iCs w:val="0"/>
        </w:rPr>
      </w:pPr>
      <w:r w:rsidRPr="002B6996">
        <w:rPr>
          <w:b w:val="0"/>
          <w:bCs w:val="0"/>
          <w:i w:val="0"/>
          <w:iCs w:val="0"/>
        </w:rPr>
        <w:t xml:space="preserve">the </w:t>
      </w:r>
      <w:hyperlink r:id="rId17" w:history="1">
        <w:r w:rsidRPr="002B6996">
          <w:rPr>
            <w:rStyle w:val="Hyperlink"/>
            <w:b w:val="0"/>
            <w:bCs w:val="0"/>
            <w:i w:val="0"/>
            <w:iCs w:val="0"/>
          </w:rPr>
          <w:t>interim decision</w:t>
        </w:r>
      </w:hyperlink>
      <w:r w:rsidRPr="002B6996">
        <w:rPr>
          <w:b w:val="0"/>
          <w:bCs w:val="0"/>
          <w:i w:val="0"/>
          <w:iCs w:val="0"/>
        </w:rPr>
        <w:t xml:space="preserve"> relating</w:t>
      </w:r>
      <w:r w:rsidR="00AE2500" w:rsidRPr="002B6996">
        <w:rPr>
          <w:b w:val="0"/>
          <w:bCs w:val="0"/>
          <w:i w:val="0"/>
          <w:iCs w:val="0"/>
        </w:rPr>
        <w:t xml:space="preserve"> to</w:t>
      </w:r>
      <w:r w:rsidRPr="002B6996">
        <w:rPr>
          <w:b w:val="0"/>
          <w:bCs w:val="0"/>
          <w:i w:val="0"/>
          <w:iCs w:val="0"/>
        </w:rPr>
        <w:t xml:space="preserve"> </w:t>
      </w:r>
      <w:proofErr w:type="spellStart"/>
      <w:r w:rsidR="00375062" w:rsidRPr="002B6996">
        <w:rPr>
          <w:b w:val="0"/>
          <w:bCs w:val="0"/>
          <w:i w:val="0"/>
          <w:iCs w:val="0"/>
        </w:rPr>
        <w:t>astodrimer</w:t>
      </w:r>
      <w:proofErr w:type="spellEnd"/>
      <w:r w:rsidR="00375062" w:rsidRPr="002B6996">
        <w:rPr>
          <w:b w:val="0"/>
          <w:bCs w:val="0"/>
          <w:i w:val="0"/>
          <w:iCs w:val="0"/>
        </w:rPr>
        <w:t xml:space="preserve"> sodium</w:t>
      </w:r>
      <w:r w:rsidRPr="002B6996">
        <w:rPr>
          <w:b w:val="0"/>
          <w:bCs w:val="0"/>
          <w:i w:val="0"/>
          <w:iCs w:val="0"/>
        </w:rPr>
        <w:t xml:space="preserve"> and the materials considered as part of the interim decision, as published on </w:t>
      </w:r>
      <w:r w:rsidR="00A174F5" w:rsidRPr="002B6996">
        <w:rPr>
          <w:b w:val="0"/>
          <w:bCs w:val="0"/>
          <w:i w:val="0"/>
          <w:iCs w:val="0"/>
        </w:rPr>
        <w:t>3</w:t>
      </w:r>
      <w:r w:rsidRPr="002B6996">
        <w:rPr>
          <w:b w:val="0"/>
          <w:bCs w:val="0"/>
          <w:i w:val="0"/>
          <w:iCs w:val="0"/>
        </w:rPr>
        <w:t xml:space="preserve"> </w:t>
      </w:r>
      <w:r w:rsidR="00A174F5" w:rsidRPr="002B6996">
        <w:rPr>
          <w:b w:val="0"/>
          <w:bCs w:val="0"/>
          <w:i w:val="0"/>
          <w:iCs w:val="0"/>
        </w:rPr>
        <w:t xml:space="preserve">April </w:t>
      </w:r>
      <w:r w:rsidRPr="002B6996">
        <w:rPr>
          <w:b w:val="0"/>
          <w:bCs w:val="0"/>
          <w:i w:val="0"/>
          <w:iCs w:val="0"/>
        </w:rPr>
        <w:t>20</w:t>
      </w:r>
      <w:r w:rsidR="00EF1EF4" w:rsidRPr="002B6996">
        <w:rPr>
          <w:b w:val="0"/>
          <w:bCs w:val="0"/>
          <w:i w:val="0"/>
          <w:iCs w:val="0"/>
        </w:rPr>
        <w:t>24</w:t>
      </w:r>
      <w:r w:rsidR="00027839" w:rsidRPr="002B6996">
        <w:rPr>
          <w:b w:val="0"/>
          <w:bCs w:val="0"/>
          <w:i w:val="0"/>
          <w:iCs w:val="0"/>
        </w:rPr>
        <w:t xml:space="preserve"> </w:t>
      </w:r>
    </w:p>
    <w:p w14:paraId="236A0342" w14:textId="6206C294" w:rsidR="00457050" w:rsidRPr="002B6996" w:rsidRDefault="006119D9" w:rsidP="00F01041">
      <w:pPr>
        <w:pStyle w:val="ListBullet"/>
        <w:numPr>
          <w:ilvl w:val="0"/>
          <w:numId w:val="18"/>
        </w:numPr>
        <w:rPr>
          <w:b w:val="0"/>
          <w:bCs w:val="0"/>
          <w:i w:val="0"/>
          <w:iCs w:val="0"/>
        </w:rPr>
      </w:pPr>
      <w:r w:rsidRPr="002B6996">
        <w:rPr>
          <w:b w:val="0"/>
          <w:bCs w:val="0"/>
          <w:i w:val="0"/>
          <w:iCs w:val="0"/>
        </w:rPr>
        <w:t>t</w:t>
      </w:r>
      <w:r w:rsidR="00457050" w:rsidRPr="002B6996">
        <w:rPr>
          <w:b w:val="0"/>
          <w:bCs w:val="0"/>
          <w:i w:val="0"/>
          <w:iCs w:val="0"/>
        </w:rPr>
        <w:t xml:space="preserve">he </w:t>
      </w:r>
      <w:r w:rsidR="00833401" w:rsidRPr="002B6996">
        <w:rPr>
          <w:b w:val="0"/>
          <w:bCs w:val="0"/>
          <w:i w:val="0"/>
          <w:iCs w:val="0"/>
        </w:rPr>
        <w:t>11</w:t>
      </w:r>
      <w:r w:rsidR="00457050" w:rsidRPr="002B6996">
        <w:rPr>
          <w:b w:val="0"/>
          <w:bCs w:val="0"/>
          <w:i w:val="0"/>
          <w:iCs w:val="0"/>
        </w:rPr>
        <w:t xml:space="preserve"> public submissions received in response to the </w:t>
      </w:r>
      <w:hyperlink r:id="rId18" w:history="1">
        <w:r w:rsidR="00457050" w:rsidRPr="002B6996">
          <w:rPr>
            <w:rStyle w:val="Hyperlink"/>
            <w:b w:val="0"/>
            <w:bCs w:val="0"/>
            <w:i w:val="0"/>
            <w:iCs w:val="0"/>
          </w:rPr>
          <w:t>interim decision consultation</w:t>
        </w:r>
      </w:hyperlink>
      <w:r w:rsidR="00457050" w:rsidRPr="002B6996">
        <w:rPr>
          <w:b w:val="0"/>
          <w:bCs w:val="0"/>
          <w:i w:val="0"/>
          <w:iCs w:val="0"/>
        </w:rPr>
        <w:t xml:space="preserve"> under regulation 42ZCZP of the Regulations</w:t>
      </w:r>
      <w:r w:rsidR="00734C03" w:rsidRPr="002B6996">
        <w:rPr>
          <w:b w:val="0"/>
          <w:bCs w:val="0"/>
          <w:i w:val="0"/>
          <w:iCs w:val="0"/>
        </w:rPr>
        <w:t xml:space="preserve"> (the Submissions)</w:t>
      </w:r>
    </w:p>
    <w:p w14:paraId="350BB832" w14:textId="37630EC9" w:rsidR="00457050" w:rsidRPr="002B6996" w:rsidRDefault="006119D9" w:rsidP="00F01041">
      <w:pPr>
        <w:pStyle w:val="ListBullet"/>
        <w:numPr>
          <w:ilvl w:val="0"/>
          <w:numId w:val="18"/>
        </w:numPr>
        <w:rPr>
          <w:b w:val="0"/>
          <w:bCs w:val="0"/>
          <w:i w:val="0"/>
          <w:iCs w:val="0"/>
        </w:rPr>
      </w:pPr>
      <w:r w:rsidRPr="002B6996">
        <w:rPr>
          <w:b w:val="0"/>
          <w:bCs w:val="0"/>
          <w:i w:val="0"/>
          <w:iCs w:val="0"/>
        </w:rPr>
        <w:t>s</w:t>
      </w:r>
      <w:r w:rsidR="00457050" w:rsidRPr="002B6996">
        <w:rPr>
          <w:b w:val="0"/>
          <w:bCs w:val="0"/>
          <w:i w:val="0"/>
          <w:iCs w:val="0"/>
        </w:rPr>
        <w:t xml:space="preserve">ubsection 52E(1) of the </w:t>
      </w:r>
      <w:r w:rsidR="00734C03" w:rsidRPr="002B6996">
        <w:rPr>
          <w:b w:val="0"/>
          <w:bCs w:val="0"/>
          <w:i w:val="0"/>
          <w:iCs w:val="0"/>
        </w:rPr>
        <w:t>Therapeutic Goods Act 1989</w:t>
      </w:r>
      <w:r w:rsidR="00457050" w:rsidRPr="002B6996">
        <w:rPr>
          <w:b w:val="0"/>
          <w:bCs w:val="0"/>
          <w:i w:val="0"/>
          <w:iCs w:val="0"/>
        </w:rPr>
        <w:t>,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and (f) any other matters considered necessary to protect public health.</w:t>
      </w:r>
    </w:p>
    <w:p w14:paraId="1DA61901" w14:textId="4D8D3250" w:rsidR="00457050" w:rsidRPr="002B6996" w:rsidRDefault="006119D9" w:rsidP="00F01041">
      <w:pPr>
        <w:pStyle w:val="ListBullet"/>
        <w:numPr>
          <w:ilvl w:val="0"/>
          <w:numId w:val="18"/>
        </w:numPr>
        <w:rPr>
          <w:b w:val="0"/>
          <w:bCs w:val="0"/>
          <w:i w:val="0"/>
          <w:iCs w:val="0"/>
        </w:rPr>
      </w:pPr>
      <w:r w:rsidRPr="002B6996">
        <w:rPr>
          <w:b w:val="0"/>
          <w:bCs w:val="0"/>
          <w:i w:val="0"/>
          <w:iCs w:val="0"/>
        </w:rPr>
        <w:t>p</w:t>
      </w:r>
      <w:r w:rsidR="004D06D7" w:rsidRPr="002B6996">
        <w:rPr>
          <w:b w:val="0"/>
          <w:bCs w:val="0"/>
          <w:i w:val="0"/>
          <w:iCs w:val="0"/>
        </w:rPr>
        <w:t>ursuant to paragraph 52E(2)(a) of the Act, t</w:t>
      </w:r>
      <w:r w:rsidR="00457050" w:rsidRPr="002B6996">
        <w:rPr>
          <w:b w:val="0"/>
          <w:bCs w:val="0"/>
          <w:i w:val="0"/>
          <w:iCs w:val="0"/>
        </w:rPr>
        <w:t>he SPF</w:t>
      </w:r>
      <w:r w:rsidR="00FC1EB4" w:rsidRPr="002B6996">
        <w:rPr>
          <w:b w:val="0"/>
          <w:bCs w:val="0"/>
          <w:i w:val="0"/>
          <w:iCs w:val="0"/>
        </w:rPr>
        <w:t>,</w:t>
      </w:r>
      <w:r w:rsidR="00457050" w:rsidRPr="002B6996">
        <w:rPr>
          <w:b w:val="0"/>
          <w:bCs w:val="0"/>
          <w:i w:val="0"/>
          <w:iCs w:val="0"/>
        </w:rPr>
        <w:t xml:space="preserve"> and</w:t>
      </w:r>
    </w:p>
    <w:p w14:paraId="0819EFBE" w14:textId="6B550082" w:rsidR="00457050" w:rsidRPr="002B6996" w:rsidRDefault="006119D9" w:rsidP="00F01041">
      <w:pPr>
        <w:pStyle w:val="ListBullet"/>
        <w:numPr>
          <w:ilvl w:val="0"/>
          <w:numId w:val="18"/>
        </w:numPr>
        <w:rPr>
          <w:b w:val="0"/>
          <w:bCs w:val="0"/>
          <w:i w:val="0"/>
          <w:iCs w:val="0"/>
        </w:rPr>
      </w:pPr>
      <w:r w:rsidRPr="002B6996">
        <w:rPr>
          <w:b w:val="0"/>
          <w:bCs w:val="0"/>
          <w:i w:val="0"/>
          <w:iCs w:val="0"/>
        </w:rPr>
        <w:t>t</w:t>
      </w:r>
      <w:r w:rsidR="00457050" w:rsidRPr="002B6996">
        <w:rPr>
          <w:b w:val="0"/>
          <w:bCs w:val="0"/>
          <w:i w:val="0"/>
          <w:iCs w:val="0"/>
        </w:rPr>
        <w:t>he</w:t>
      </w:r>
      <w:r w:rsidR="00AA12EC" w:rsidRPr="002B6996">
        <w:rPr>
          <w:b w:val="0"/>
          <w:bCs w:val="0"/>
          <w:i w:val="0"/>
          <w:iCs w:val="0"/>
        </w:rPr>
        <w:t xml:space="preserve"> Handbook</w:t>
      </w:r>
      <w:r w:rsidR="00FC1EB4" w:rsidRPr="002B6996">
        <w:rPr>
          <w:b w:val="0"/>
          <w:bCs w:val="0"/>
          <w:i w:val="0"/>
          <w:iCs w:val="0"/>
        </w:rPr>
        <w:t>.</w:t>
      </w:r>
    </w:p>
    <w:p w14:paraId="683BC55E" w14:textId="77777777" w:rsidR="00457050" w:rsidRPr="004D06D7" w:rsidRDefault="00457050" w:rsidP="004D06D7">
      <w:pPr>
        <w:rPr>
          <w:b/>
          <w:bCs/>
          <w:i/>
          <w:iCs/>
        </w:rPr>
      </w:pPr>
      <w:r w:rsidRPr="004D06D7">
        <w:rPr>
          <w:b/>
          <w:bCs/>
          <w:i/>
          <w:iCs/>
        </w:rPr>
        <w:t>Reasons for the final decision (including findings on material questions of fact)</w:t>
      </w:r>
    </w:p>
    <w:p w14:paraId="30569FD0" w14:textId="0A2376FD" w:rsidR="0047416F" w:rsidRPr="008F20BB" w:rsidRDefault="00457050" w:rsidP="00EB1AB3">
      <w:pPr>
        <w:spacing w:before="180" w:after="180" w:line="240" w:lineRule="atLeast"/>
        <w:rPr>
          <w:rFonts w:cs="Arial"/>
          <w:szCs w:val="20"/>
        </w:rPr>
      </w:pPr>
      <w:r w:rsidRPr="008F20BB">
        <w:rPr>
          <w:rFonts w:cs="Arial"/>
          <w:szCs w:val="20"/>
        </w:rPr>
        <w:t>I have made a final decision to confirm my</w:t>
      </w:r>
      <w:r w:rsidR="00D03CF7" w:rsidRPr="008F20BB">
        <w:rPr>
          <w:rFonts w:cs="Arial"/>
          <w:szCs w:val="20"/>
        </w:rPr>
        <w:t xml:space="preserve"> i</w:t>
      </w:r>
      <w:r w:rsidRPr="008F20BB">
        <w:rPr>
          <w:rFonts w:cs="Arial"/>
          <w:szCs w:val="20"/>
        </w:rPr>
        <w:t xml:space="preserve">nterim decision to amend the current Poisons Standard with respect to </w:t>
      </w:r>
      <w:proofErr w:type="spellStart"/>
      <w:r w:rsidR="00D03CF7" w:rsidRPr="008F20BB">
        <w:rPr>
          <w:rFonts w:cs="Arial"/>
          <w:szCs w:val="20"/>
        </w:rPr>
        <w:t>astodrimer</w:t>
      </w:r>
      <w:proofErr w:type="spellEnd"/>
      <w:r w:rsidR="00D03CF7" w:rsidRPr="008F20BB">
        <w:rPr>
          <w:rFonts w:cs="Arial"/>
          <w:szCs w:val="20"/>
        </w:rPr>
        <w:t xml:space="preserve"> sodium</w:t>
      </w:r>
      <w:r w:rsidRPr="008F20BB">
        <w:rPr>
          <w:rFonts w:cs="Arial"/>
          <w:szCs w:val="20"/>
        </w:rPr>
        <w:t xml:space="preserve">. My reasons for making the final decision are those set out in the interim decision. In making my final decision, I have </w:t>
      </w:r>
      <w:proofErr w:type="gramStart"/>
      <w:r w:rsidRPr="008F20BB">
        <w:rPr>
          <w:rFonts w:cs="Arial"/>
          <w:szCs w:val="20"/>
        </w:rPr>
        <w:t>taken into account</w:t>
      </w:r>
      <w:proofErr w:type="gramEnd"/>
      <w:r w:rsidRPr="008F20BB">
        <w:rPr>
          <w:rFonts w:cs="Arial"/>
          <w:szCs w:val="20"/>
        </w:rPr>
        <w:t xml:space="preserve"> the material in the interim decision and the </w:t>
      </w:r>
      <w:r w:rsidR="00833401" w:rsidRPr="008F20BB">
        <w:rPr>
          <w:rFonts w:cs="Arial"/>
          <w:szCs w:val="20"/>
        </w:rPr>
        <w:t>11</w:t>
      </w:r>
      <w:r w:rsidRPr="008F20BB">
        <w:rPr>
          <w:rFonts w:cs="Arial"/>
          <w:szCs w:val="20"/>
        </w:rPr>
        <w:t xml:space="preserve"> public submissions</w:t>
      </w:r>
      <w:r w:rsidR="00FC1EB4" w:rsidRPr="008F20BB">
        <w:rPr>
          <w:rFonts w:cs="Arial"/>
          <w:szCs w:val="20"/>
        </w:rPr>
        <w:t xml:space="preserve"> which</w:t>
      </w:r>
      <w:r w:rsidRPr="008F20BB">
        <w:rPr>
          <w:rFonts w:cs="Arial"/>
          <w:szCs w:val="20"/>
        </w:rPr>
        <w:t xml:space="preserve"> were received in response to the </w:t>
      </w:r>
      <w:r w:rsidR="00FC1EB4" w:rsidRPr="008F20BB">
        <w:rPr>
          <w:rFonts w:cs="Arial"/>
          <w:szCs w:val="20"/>
        </w:rPr>
        <w:t>interim decision consultation</w:t>
      </w:r>
      <w:r w:rsidRPr="008F20BB">
        <w:rPr>
          <w:rFonts w:cs="Arial"/>
          <w:szCs w:val="20"/>
        </w:rPr>
        <w:t>.</w:t>
      </w:r>
      <w:r w:rsidR="008840C5" w:rsidRPr="008F20BB">
        <w:rPr>
          <w:rFonts w:cs="Arial"/>
          <w:szCs w:val="20"/>
        </w:rPr>
        <w:t xml:space="preserve"> </w:t>
      </w:r>
      <w:r w:rsidR="00FD7C00" w:rsidRPr="008F20BB">
        <w:rPr>
          <w:rFonts w:cs="Arial"/>
          <w:szCs w:val="20"/>
        </w:rPr>
        <w:t xml:space="preserve">Of these submissions 10 were supportive of the interim decision and one was partially supportive. </w:t>
      </w:r>
    </w:p>
    <w:p w14:paraId="1E229628" w14:textId="24E6A992" w:rsidR="0047416F" w:rsidRPr="008F20BB" w:rsidRDefault="00F12123" w:rsidP="00EB1AB3">
      <w:pPr>
        <w:spacing w:before="180" w:after="180" w:line="240" w:lineRule="atLeast"/>
        <w:rPr>
          <w:rFonts w:cs="Arial"/>
          <w:szCs w:val="20"/>
        </w:rPr>
      </w:pPr>
      <w:r w:rsidRPr="008F20BB">
        <w:rPr>
          <w:rFonts w:cs="Arial"/>
          <w:szCs w:val="20"/>
        </w:rPr>
        <w:lastRenderedPageBreak/>
        <w:t>I</w:t>
      </w:r>
      <w:r w:rsidR="0047416F" w:rsidRPr="008F20BB">
        <w:rPr>
          <w:rFonts w:cs="Arial"/>
          <w:szCs w:val="20"/>
        </w:rPr>
        <w:t xml:space="preserve">n considering the main points raised by public submissions in partial support of my interim decision, I </w:t>
      </w:r>
      <w:r w:rsidRPr="008F20BB">
        <w:rPr>
          <w:rFonts w:cs="Arial"/>
          <w:szCs w:val="20"/>
        </w:rPr>
        <w:t>disagree that the</w:t>
      </w:r>
      <w:r w:rsidR="0023539D" w:rsidRPr="008F20BB">
        <w:rPr>
          <w:rFonts w:cs="Arial"/>
          <w:szCs w:val="20"/>
        </w:rPr>
        <w:t xml:space="preserve">re is </w:t>
      </w:r>
      <w:r w:rsidR="00AD79BF" w:rsidRPr="008F20BB">
        <w:rPr>
          <w:rFonts w:cs="Arial"/>
          <w:szCs w:val="20"/>
        </w:rPr>
        <w:t>negligible</w:t>
      </w:r>
      <w:r w:rsidRPr="008F20BB">
        <w:rPr>
          <w:rFonts w:cs="Arial"/>
          <w:szCs w:val="20"/>
        </w:rPr>
        <w:t xml:space="preserve"> risk </w:t>
      </w:r>
      <w:r w:rsidR="0023539D" w:rsidRPr="008F20BB">
        <w:rPr>
          <w:rFonts w:cs="Arial"/>
          <w:szCs w:val="20"/>
        </w:rPr>
        <w:t>of</w:t>
      </w:r>
      <w:r w:rsidRPr="008F20BB">
        <w:rPr>
          <w:rFonts w:cs="Arial"/>
          <w:szCs w:val="20"/>
        </w:rPr>
        <w:t xml:space="preserve"> the substance being advertised or promoted for use as a treatment for serious respiratory conditions, such as COVID-19</w:t>
      </w:r>
      <w:r w:rsidR="0023539D" w:rsidRPr="008F20BB">
        <w:rPr>
          <w:rFonts w:cs="Arial"/>
          <w:szCs w:val="20"/>
        </w:rPr>
        <w:t>.</w:t>
      </w:r>
      <w:r w:rsidR="00F418D6" w:rsidRPr="008F20BB">
        <w:rPr>
          <w:rFonts w:cs="Arial"/>
          <w:szCs w:val="20"/>
        </w:rPr>
        <w:t xml:space="preserve"> I am </w:t>
      </w:r>
      <w:r w:rsidR="00D07796" w:rsidRPr="008F20BB">
        <w:rPr>
          <w:rFonts w:cs="Arial"/>
          <w:szCs w:val="20"/>
        </w:rPr>
        <w:t>of the view that there remains potential for misleading or suggestive marketing of anti-viral products</w:t>
      </w:r>
      <w:r w:rsidR="00D42712" w:rsidRPr="008F20BB">
        <w:rPr>
          <w:rFonts w:cs="Arial"/>
          <w:szCs w:val="20"/>
        </w:rPr>
        <w:t xml:space="preserve">. Furthermore, as noted by the </w:t>
      </w:r>
      <w:r w:rsidR="007B5012">
        <w:rPr>
          <w:rFonts w:cs="Arial"/>
          <w:szCs w:val="20"/>
        </w:rPr>
        <w:t>C</w:t>
      </w:r>
      <w:r w:rsidR="00D42712" w:rsidRPr="008F20BB">
        <w:rPr>
          <w:rFonts w:cs="Arial"/>
          <w:szCs w:val="20"/>
        </w:rPr>
        <w:t xml:space="preserve">ommittee, there </w:t>
      </w:r>
      <w:r w:rsidR="00186B82" w:rsidRPr="008F20BB">
        <w:rPr>
          <w:rFonts w:cs="Arial"/>
          <w:szCs w:val="20"/>
        </w:rPr>
        <w:t>is</w:t>
      </w:r>
      <w:r w:rsidR="00D42712" w:rsidRPr="008F20BB">
        <w:rPr>
          <w:rFonts w:cs="Arial"/>
          <w:szCs w:val="20"/>
        </w:rPr>
        <w:t xml:space="preserve"> presently no clinical data to support the use of </w:t>
      </w:r>
      <w:proofErr w:type="spellStart"/>
      <w:r w:rsidR="00D42712" w:rsidRPr="008F20BB">
        <w:rPr>
          <w:rFonts w:cs="Arial"/>
          <w:szCs w:val="20"/>
        </w:rPr>
        <w:t>ast</w:t>
      </w:r>
      <w:r w:rsidR="00FD7C00" w:rsidRPr="008F20BB">
        <w:rPr>
          <w:rFonts w:cs="Arial"/>
          <w:szCs w:val="20"/>
        </w:rPr>
        <w:t>o</w:t>
      </w:r>
      <w:r w:rsidR="00D42712" w:rsidRPr="008F20BB">
        <w:rPr>
          <w:rFonts w:cs="Arial"/>
          <w:szCs w:val="20"/>
        </w:rPr>
        <w:t>drimer</w:t>
      </w:r>
      <w:proofErr w:type="spellEnd"/>
      <w:r w:rsidR="00D42712" w:rsidRPr="008F20BB">
        <w:rPr>
          <w:rFonts w:cs="Arial"/>
          <w:szCs w:val="20"/>
        </w:rPr>
        <w:t xml:space="preserve"> sodium in the treatment of COVID-19, though clinical trials are ongoing in the UK where </w:t>
      </w:r>
      <w:proofErr w:type="spellStart"/>
      <w:r w:rsidR="00D42712" w:rsidRPr="008F20BB">
        <w:rPr>
          <w:rFonts w:cs="Arial"/>
          <w:szCs w:val="20"/>
        </w:rPr>
        <w:t>astodrimer</w:t>
      </w:r>
      <w:proofErr w:type="spellEnd"/>
      <w:r w:rsidR="00D42712" w:rsidRPr="008F20BB">
        <w:rPr>
          <w:rFonts w:cs="Arial"/>
          <w:szCs w:val="20"/>
        </w:rPr>
        <w:t xml:space="preserve"> sodium nasal spray is being assessed for its safety and performance in patients with COVID-19.</w:t>
      </w:r>
      <w:r w:rsidR="00186B82" w:rsidRPr="008F20BB">
        <w:rPr>
          <w:rFonts w:cs="Arial"/>
          <w:szCs w:val="20"/>
        </w:rPr>
        <w:t xml:space="preserve"> </w:t>
      </w:r>
    </w:p>
    <w:p w14:paraId="03B310DB" w14:textId="69F8BB39" w:rsidR="0047416F" w:rsidRPr="008F20BB" w:rsidRDefault="00760DB8" w:rsidP="00EB1AB3">
      <w:pPr>
        <w:spacing w:before="180" w:after="180" w:line="240" w:lineRule="atLeast"/>
        <w:rPr>
          <w:rFonts w:cs="Arial"/>
          <w:szCs w:val="20"/>
        </w:rPr>
      </w:pPr>
      <w:r w:rsidRPr="008F20BB">
        <w:rPr>
          <w:rFonts w:cs="Arial"/>
          <w:szCs w:val="20"/>
        </w:rPr>
        <w:t xml:space="preserve">I agree with the public submissions that the risk of patients delaying seeking medical attention or deterring mask wearing and vaccination is relatively low. </w:t>
      </w:r>
      <w:r w:rsidR="008F20BB" w:rsidRPr="008F20BB">
        <w:rPr>
          <w:rFonts w:cs="Arial"/>
          <w:szCs w:val="20"/>
        </w:rPr>
        <w:t xml:space="preserve">However, </w:t>
      </w:r>
      <w:r w:rsidR="00186B82" w:rsidRPr="008F20BB">
        <w:rPr>
          <w:rFonts w:cs="Arial"/>
          <w:szCs w:val="20"/>
        </w:rPr>
        <w:t>no new evidence was provided by</w:t>
      </w:r>
      <w:r w:rsidR="001F7533" w:rsidRPr="008F20BB">
        <w:rPr>
          <w:rFonts w:cs="Arial"/>
          <w:szCs w:val="20"/>
        </w:rPr>
        <w:t xml:space="preserve"> public submission </w:t>
      </w:r>
      <w:r w:rsidR="00512FD9">
        <w:rPr>
          <w:rFonts w:cs="Arial"/>
          <w:szCs w:val="20"/>
        </w:rPr>
        <w:t xml:space="preserve">regarding how the proposed amendments in the Application would </w:t>
      </w:r>
      <w:r w:rsidR="004F44A3" w:rsidRPr="008F20BB">
        <w:rPr>
          <w:rFonts w:cs="Arial"/>
          <w:szCs w:val="20"/>
        </w:rPr>
        <w:t>negate the</w:t>
      </w:r>
      <w:r w:rsidR="001F7533" w:rsidRPr="008F20BB">
        <w:rPr>
          <w:rFonts w:cs="Arial"/>
          <w:szCs w:val="20"/>
        </w:rPr>
        <w:t xml:space="preserve"> </w:t>
      </w:r>
      <w:r w:rsidR="002656D7" w:rsidRPr="008F20BB">
        <w:rPr>
          <w:rFonts w:cs="Arial"/>
          <w:szCs w:val="20"/>
        </w:rPr>
        <w:t>risk of consumers delaying seeking medical advice</w:t>
      </w:r>
      <w:r w:rsidR="001F7533" w:rsidRPr="008F20BB">
        <w:rPr>
          <w:rFonts w:cs="Arial"/>
          <w:szCs w:val="20"/>
        </w:rPr>
        <w:t xml:space="preserve"> for more serious respiratory conditions</w:t>
      </w:r>
      <w:r w:rsidR="004F44A3" w:rsidRPr="008F20BB">
        <w:rPr>
          <w:rFonts w:cs="Arial"/>
          <w:szCs w:val="20"/>
        </w:rPr>
        <w:t>. Access to health professional advice</w:t>
      </w:r>
      <w:r w:rsidR="004A59E6" w:rsidRPr="008F20BB">
        <w:rPr>
          <w:rFonts w:cs="Arial"/>
          <w:szCs w:val="20"/>
        </w:rPr>
        <w:t xml:space="preserve"> at point of sale for a nasal spray product containing </w:t>
      </w:r>
      <w:proofErr w:type="spellStart"/>
      <w:r w:rsidR="004A59E6" w:rsidRPr="008F20BB">
        <w:rPr>
          <w:rFonts w:cs="Arial"/>
          <w:szCs w:val="20"/>
        </w:rPr>
        <w:t>astodrimer</w:t>
      </w:r>
      <w:proofErr w:type="spellEnd"/>
      <w:r w:rsidR="004A59E6" w:rsidRPr="008F20BB">
        <w:rPr>
          <w:rFonts w:cs="Arial"/>
          <w:szCs w:val="20"/>
        </w:rPr>
        <w:t xml:space="preserve"> </w:t>
      </w:r>
      <w:r w:rsidR="007B5012">
        <w:rPr>
          <w:rFonts w:cs="Arial"/>
          <w:szCs w:val="20"/>
        </w:rPr>
        <w:t xml:space="preserve">sodium </w:t>
      </w:r>
      <w:r w:rsidR="004F44A3" w:rsidRPr="008F20BB">
        <w:rPr>
          <w:rFonts w:cs="Arial"/>
          <w:szCs w:val="20"/>
        </w:rPr>
        <w:t>remains an important risk mitigation strategy</w:t>
      </w:r>
      <w:r w:rsidR="004A59E6" w:rsidRPr="008F20BB">
        <w:rPr>
          <w:rFonts w:cs="Arial"/>
          <w:szCs w:val="20"/>
        </w:rPr>
        <w:t xml:space="preserve"> in misdiagnosis or inappropriate use. </w:t>
      </w:r>
      <w:r w:rsidRPr="008F20BB">
        <w:rPr>
          <w:rFonts w:cs="Arial"/>
          <w:szCs w:val="20"/>
        </w:rPr>
        <w:t>As such the risk of delaying seeking medical attention is</w:t>
      </w:r>
      <w:r w:rsidR="002656D7" w:rsidRPr="008F20BB">
        <w:rPr>
          <w:rFonts w:cs="Arial"/>
          <w:szCs w:val="20"/>
        </w:rPr>
        <w:t xml:space="preserve"> </w:t>
      </w:r>
      <w:r w:rsidRPr="008F20BB">
        <w:rPr>
          <w:rFonts w:cs="Arial"/>
          <w:szCs w:val="20"/>
        </w:rPr>
        <w:t>consistent with SPF factors of Schedule</w:t>
      </w:r>
      <w:r w:rsidR="004A129D">
        <w:rPr>
          <w:rFonts w:cs="Arial"/>
          <w:szCs w:val="20"/>
        </w:rPr>
        <w:t> </w:t>
      </w:r>
      <w:r w:rsidRPr="008F20BB">
        <w:rPr>
          <w:rFonts w:cs="Arial"/>
          <w:szCs w:val="20"/>
        </w:rPr>
        <w:t>2 and would be mitigated through pharmacy-only sale</w:t>
      </w:r>
      <w:r w:rsidR="008F20BB" w:rsidRPr="008F20BB">
        <w:rPr>
          <w:rFonts w:cs="Arial"/>
          <w:szCs w:val="20"/>
        </w:rPr>
        <w:t xml:space="preserve"> and availability of health professional intervention if required. </w:t>
      </w:r>
    </w:p>
    <w:p w14:paraId="5A4A106C" w14:textId="6C0A05BE" w:rsidR="008248DA" w:rsidRPr="008F20BB" w:rsidRDefault="00760DB8" w:rsidP="00EB1AB3">
      <w:pPr>
        <w:spacing w:before="180" w:after="180" w:line="240" w:lineRule="atLeast"/>
        <w:rPr>
          <w:rFonts w:cs="Arial"/>
          <w:szCs w:val="20"/>
        </w:rPr>
      </w:pPr>
      <w:r w:rsidRPr="008F20BB">
        <w:rPr>
          <w:rFonts w:cs="Arial"/>
          <w:szCs w:val="20"/>
        </w:rPr>
        <w:t>I remain of the opinion that i</w:t>
      </w:r>
      <w:r w:rsidR="00042A25" w:rsidRPr="008F20BB">
        <w:rPr>
          <w:rFonts w:cs="Arial"/>
          <w:szCs w:val="20"/>
        </w:rPr>
        <w:t xml:space="preserve">nclusion of </w:t>
      </w:r>
      <w:proofErr w:type="spellStart"/>
      <w:r w:rsidR="00042A25" w:rsidRPr="008F20BB">
        <w:rPr>
          <w:rFonts w:cs="Arial"/>
          <w:szCs w:val="20"/>
        </w:rPr>
        <w:t>astodrimer</w:t>
      </w:r>
      <w:proofErr w:type="spellEnd"/>
      <w:r w:rsidR="00042A25" w:rsidRPr="008F20BB">
        <w:rPr>
          <w:rFonts w:cs="Arial"/>
          <w:szCs w:val="20"/>
        </w:rPr>
        <w:t xml:space="preserve"> sodium in nasal sprays in Schedule 2 of the Poisons Standard is consistent with similar nasal spray products</w:t>
      </w:r>
      <w:r w:rsidRPr="008F20BB">
        <w:rPr>
          <w:rFonts w:cs="Arial"/>
          <w:szCs w:val="20"/>
        </w:rPr>
        <w:t>. I agree with the public submissions that</w:t>
      </w:r>
      <w:r w:rsidR="0014548E" w:rsidRPr="008F20BB">
        <w:rPr>
          <w:rFonts w:cs="Arial"/>
          <w:szCs w:val="20"/>
        </w:rPr>
        <w:t xml:space="preserve">, unlike </w:t>
      </w:r>
      <w:r w:rsidR="00BE71F1" w:rsidRPr="008F20BB">
        <w:rPr>
          <w:rFonts w:cs="Arial"/>
          <w:szCs w:val="20"/>
        </w:rPr>
        <w:t>similar</w:t>
      </w:r>
      <w:r w:rsidR="0014548E" w:rsidRPr="008F20BB">
        <w:rPr>
          <w:rFonts w:cs="Arial"/>
          <w:szCs w:val="20"/>
        </w:rPr>
        <w:t xml:space="preserve"> Schedule 2 substances</w:t>
      </w:r>
      <w:r w:rsidR="00BE71F1" w:rsidRPr="008F20BB">
        <w:rPr>
          <w:rFonts w:cs="Arial"/>
          <w:szCs w:val="20"/>
        </w:rPr>
        <w:t>,</w:t>
      </w:r>
      <w:r w:rsidR="0014548E" w:rsidRPr="008F20BB">
        <w:rPr>
          <w:rFonts w:cs="Arial"/>
          <w:szCs w:val="20"/>
        </w:rPr>
        <w:t xml:space="preserve"> </w:t>
      </w:r>
      <w:r w:rsidRPr="008F20BB">
        <w:rPr>
          <w:rFonts w:cs="Arial"/>
          <w:szCs w:val="20"/>
        </w:rPr>
        <w:t xml:space="preserve">the mechanism of </w:t>
      </w:r>
      <w:proofErr w:type="spellStart"/>
      <w:r w:rsidRPr="008F20BB">
        <w:rPr>
          <w:rFonts w:cs="Arial"/>
          <w:szCs w:val="20"/>
        </w:rPr>
        <w:t>astod</w:t>
      </w:r>
      <w:r w:rsidR="00FD7C00" w:rsidRPr="008F20BB">
        <w:rPr>
          <w:rFonts w:cs="Arial"/>
          <w:szCs w:val="20"/>
        </w:rPr>
        <w:t>r</w:t>
      </w:r>
      <w:r w:rsidRPr="008F20BB">
        <w:rPr>
          <w:rFonts w:cs="Arial"/>
          <w:szCs w:val="20"/>
        </w:rPr>
        <w:t>imer</w:t>
      </w:r>
      <w:proofErr w:type="spellEnd"/>
      <w:r w:rsidRPr="008F20BB">
        <w:rPr>
          <w:rFonts w:cs="Arial"/>
          <w:szCs w:val="20"/>
        </w:rPr>
        <w:t xml:space="preserve"> sodium is non-pharmacological and the substance is not systemic</w:t>
      </w:r>
      <w:r w:rsidR="004A59E6" w:rsidRPr="008F20BB">
        <w:rPr>
          <w:rFonts w:cs="Arial"/>
          <w:szCs w:val="20"/>
        </w:rPr>
        <w:t xml:space="preserve">ally </w:t>
      </w:r>
      <w:r w:rsidRPr="008F20BB">
        <w:rPr>
          <w:rFonts w:cs="Arial"/>
          <w:szCs w:val="20"/>
        </w:rPr>
        <w:t>absorbed</w:t>
      </w:r>
      <w:r w:rsidR="00B22DE3">
        <w:rPr>
          <w:rFonts w:cs="Arial"/>
          <w:szCs w:val="20"/>
        </w:rPr>
        <w:t xml:space="preserve">. </w:t>
      </w:r>
      <w:r w:rsidR="008248DA" w:rsidRPr="008F20BB">
        <w:rPr>
          <w:rFonts w:cs="Arial"/>
          <w:szCs w:val="20"/>
        </w:rPr>
        <w:t>Other nasal sprays which are used to manage symptoms of cold</w:t>
      </w:r>
      <w:r w:rsidR="00BE71F1" w:rsidRPr="008F20BB">
        <w:rPr>
          <w:rFonts w:cs="Arial"/>
          <w:szCs w:val="20"/>
        </w:rPr>
        <w:t>s,</w:t>
      </w:r>
      <w:r w:rsidR="008248DA" w:rsidRPr="008F20BB">
        <w:rPr>
          <w:rFonts w:cs="Arial"/>
          <w:szCs w:val="20"/>
        </w:rPr>
        <w:t xml:space="preserve"> other than nasal saline sprays</w:t>
      </w:r>
      <w:r w:rsidR="00BE71F1" w:rsidRPr="008F20BB">
        <w:rPr>
          <w:rFonts w:cs="Arial"/>
          <w:szCs w:val="20"/>
        </w:rPr>
        <w:t>,</w:t>
      </w:r>
      <w:r w:rsidR="008248DA" w:rsidRPr="008F20BB">
        <w:rPr>
          <w:rFonts w:cs="Arial"/>
          <w:szCs w:val="20"/>
        </w:rPr>
        <w:t xml:space="preserve"> are</w:t>
      </w:r>
      <w:r w:rsidR="00BE71F1" w:rsidRPr="008F20BB">
        <w:rPr>
          <w:rFonts w:cs="Arial"/>
          <w:szCs w:val="20"/>
        </w:rPr>
        <w:t xml:space="preserve"> included</w:t>
      </w:r>
      <w:r w:rsidR="008248DA" w:rsidRPr="008F20BB">
        <w:rPr>
          <w:rFonts w:cs="Arial"/>
          <w:szCs w:val="20"/>
        </w:rPr>
        <w:t xml:space="preserve"> in Schedule 2</w:t>
      </w:r>
      <w:r w:rsidR="004A59E6" w:rsidRPr="008F20BB">
        <w:rPr>
          <w:rFonts w:cs="Arial"/>
          <w:szCs w:val="20"/>
        </w:rPr>
        <w:t xml:space="preserve"> of the Poisons Standard. </w:t>
      </w:r>
    </w:p>
    <w:p w14:paraId="34E6D7C6" w14:textId="77777777" w:rsidR="00457050" w:rsidRPr="00E42057" w:rsidRDefault="00457050" w:rsidP="00E42057">
      <w:pPr>
        <w:rPr>
          <w:b/>
          <w:bCs/>
          <w:i/>
          <w:iCs/>
        </w:rPr>
      </w:pPr>
      <w:r w:rsidRPr="00E42057">
        <w:rPr>
          <w:b/>
          <w:bCs/>
          <w:i/>
          <w:iCs/>
        </w:rPr>
        <w:t>Implementation date</w:t>
      </w:r>
    </w:p>
    <w:p w14:paraId="16F09B14" w14:textId="563519AB" w:rsidR="00457050" w:rsidRDefault="00764066" w:rsidP="00967490">
      <w:pPr>
        <w:rPr>
          <w:b/>
          <w:bCs/>
        </w:rPr>
      </w:pPr>
      <w:r w:rsidRPr="00764066">
        <w:rPr>
          <w:b/>
          <w:bCs/>
        </w:rPr>
        <w:t>1 June 2024</w:t>
      </w:r>
    </w:p>
    <w:p w14:paraId="556E123B" w14:textId="2A9B49D6" w:rsidR="00FF0D73" w:rsidRDefault="00FF0D73" w:rsidP="00FF0D73">
      <w:pPr>
        <w:pStyle w:val="Heading3"/>
      </w:pPr>
      <w:bookmarkStart w:id="27" w:name="_Toc167221068"/>
      <w:r>
        <w:t xml:space="preserve">Final decision in relation to </w:t>
      </w:r>
      <w:proofErr w:type="spellStart"/>
      <w:r w:rsidR="00495E46">
        <w:t>bilastine</w:t>
      </w:r>
      <w:bookmarkEnd w:id="27"/>
      <w:proofErr w:type="spellEnd"/>
    </w:p>
    <w:p w14:paraId="7ABE544C" w14:textId="77777777" w:rsidR="00FF0D73" w:rsidRPr="00967490" w:rsidRDefault="00FF0D73" w:rsidP="00FF0D73">
      <w:pPr>
        <w:spacing w:before="240"/>
        <w:rPr>
          <w:b/>
          <w:bCs/>
          <w:i/>
          <w:iCs/>
        </w:rPr>
      </w:pPr>
      <w:r w:rsidRPr="00967490">
        <w:rPr>
          <w:b/>
          <w:bCs/>
          <w:i/>
          <w:iCs/>
        </w:rPr>
        <w:t>Proposal</w:t>
      </w:r>
    </w:p>
    <w:p w14:paraId="393E9834" w14:textId="76325C9F" w:rsidR="00EA18E2" w:rsidRDefault="008C5AA1" w:rsidP="00EA18E2">
      <w:r w:rsidRPr="0046330F">
        <w:t xml:space="preserve">The TGA received </w:t>
      </w:r>
      <w:r w:rsidR="004A129D">
        <w:t xml:space="preserve">a </w:t>
      </w:r>
      <w:r w:rsidRPr="0046330F">
        <w:t xml:space="preserve">proposal in relation to </w:t>
      </w:r>
      <w:proofErr w:type="spellStart"/>
      <w:r w:rsidRPr="0046330F">
        <w:t>bilastine</w:t>
      </w:r>
      <w:proofErr w:type="spellEnd"/>
      <w:r w:rsidRPr="0046330F">
        <w:t xml:space="preserve"> which w</w:t>
      </w:r>
      <w:r w:rsidR="004A129D">
        <w:t>as later amended b</w:t>
      </w:r>
      <w:r w:rsidRPr="0046330F">
        <w:t>y the same applicant</w:t>
      </w:r>
      <w:r w:rsidR="00EA18E2">
        <w:t>:</w:t>
      </w:r>
    </w:p>
    <w:p w14:paraId="68BA75B8" w14:textId="77777777" w:rsidR="00EA18E2" w:rsidRPr="002B6996" w:rsidRDefault="00EA18E2" w:rsidP="004A129D">
      <w:pPr>
        <w:pStyle w:val="ListBullet"/>
        <w:rPr>
          <w:b w:val="0"/>
          <w:bCs w:val="0"/>
          <w:i w:val="0"/>
          <w:iCs w:val="0"/>
        </w:rPr>
      </w:pPr>
      <w:r w:rsidRPr="002B6996">
        <w:rPr>
          <w:b w:val="0"/>
          <w:bCs w:val="0"/>
          <w:i w:val="0"/>
          <w:iCs w:val="0"/>
        </w:rPr>
        <w:t>The</w:t>
      </w:r>
      <w:r w:rsidR="008C5AA1" w:rsidRPr="002B6996">
        <w:rPr>
          <w:b w:val="0"/>
          <w:bCs w:val="0"/>
          <w:i w:val="0"/>
          <w:iCs w:val="0"/>
        </w:rPr>
        <w:t xml:space="preserve"> ‘original application’ to amend the Schedule 3 entry for </w:t>
      </w:r>
      <w:proofErr w:type="spellStart"/>
      <w:r w:rsidR="008C5AA1" w:rsidRPr="002B6996">
        <w:rPr>
          <w:b w:val="0"/>
          <w:bCs w:val="0"/>
          <w:i w:val="0"/>
          <w:iCs w:val="0"/>
        </w:rPr>
        <w:t>bilastine</w:t>
      </w:r>
      <w:proofErr w:type="spellEnd"/>
      <w:r w:rsidR="008C5AA1" w:rsidRPr="002B6996">
        <w:rPr>
          <w:b w:val="0"/>
          <w:bCs w:val="0"/>
          <w:i w:val="0"/>
          <w:iCs w:val="0"/>
        </w:rPr>
        <w:t xml:space="preserve"> by removing the restriction to ‘divided’ oral preparations and reducing the age restriction from 12 to 6 years of age with a recommended daily dose not exceeding 20 mg, and </w:t>
      </w:r>
    </w:p>
    <w:p w14:paraId="6CC11E0A" w14:textId="3D5116DC" w:rsidR="00EA18E2" w:rsidRPr="002B6996" w:rsidRDefault="00EA18E2" w:rsidP="004A129D">
      <w:pPr>
        <w:pStyle w:val="ListBullet"/>
        <w:rPr>
          <w:b w:val="0"/>
          <w:bCs w:val="0"/>
          <w:i w:val="0"/>
          <w:iCs w:val="0"/>
        </w:rPr>
      </w:pPr>
      <w:r w:rsidRPr="002B6996">
        <w:rPr>
          <w:b w:val="0"/>
          <w:bCs w:val="0"/>
          <w:i w:val="0"/>
          <w:iCs w:val="0"/>
        </w:rPr>
        <w:t>The</w:t>
      </w:r>
      <w:r w:rsidR="008C5AA1" w:rsidRPr="002B6996">
        <w:rPr>
          <w:b w:val="0"/>
          <w:bCs w:val="0"/>
          <w:i w:val="0"/>
          <w:iCs w:val="0"/>
        </w:rPr>
        <w:t xml:space="preserve"> ‘amended application’ </w:t>
      </w:r>
      <w:r w:rsidR="00D87BEC" w:rsidRPr="002B6996">
        <w:rPr>
          <w:b w:val="0"/>
          <w:bCs w:val="0"/>
          <w:i w:val="0"/>
          <w:iCs w:val="0"/>
        </w:rPr>
        <w:t xml:space="preserve">which included a proposal </w:t>
      </w:r>
      <w:r w:rsidR="008C5AA1" w:rsidRPr="002B6996">
        <w:rPr>
          <w:b w:val="0"/>
          <w:bCs w:val="0"/>
          <w:i w:val="0"/>
          <w:iCs w:val="0"/>
        </w:rPr>
        <w:t xml:space="preserve">to create a Schedule 2 entry for </w:t>
      </w:r>
      <w:proofErr w:type="spellStart"/>
      <w:r w:rsidR="008C5AA1" w:rsidRPr="002B6996">
        <w:rPr>
          <w:b w:val="0"/>
          <w:bCs w:val="0"/>
          <w:i w:val="0"/>
          <w:iCs w:val="0"/>
        </w:rPr>
        <w:t>bilastine</w:t>
      </w:r>
      <w:proofErr w:type="spellEnd"/>
      <w:r w:rsidR="008C5AA1" w:rsidRPr="002B6996">
        <w:rPr>
          <w:b w:val="0"/>
          <w:bCs w:val="0"/>
          <w:i w:val="0"/>
          <w:iCs w:val="0"/>
        </w:rPr>
        <w:t xml:space="preserve"> for adults and children aged 12 years and older with a recommended daily dose not exceeding </w:t>
      </w:r>
      <w:r w:rsidR="00D87BEC" w:rsidRPr="002B6996">
        <w:rPr>
          <w:b w:val="0"/>
          <w:bCs w:val="0"/>
          <w:i w:val="0"/>
          <w:iCs w:val="0"/>
        </w:rPr>
        <w:br/>
      </w:r>
      <w:r w:rsidR="008C5AA1" w:rsidRPr="002B6996">
        <w:rPr>
          <w:b w:val="0"/>
          <w:bCs w:val="0"/>
          <w:i w:val="0"/>
          <w:iCs w:val="0"/>
        </w:rPr>
        <w:t xml:space="preserve">20 mg. </w:t>
      </w:r>
    </w:p>
    <w:p w14:paraId="72B4D2E7" w14:textId="051827EA" w:rsidR="00FF0D73" w:rsidRPr="00E951D8" w:rsidRDefault="008C5AA1" w:rsidP="00EA18E2">
      <w:pPr>
        <w:rPr>
          <w:b/>
          <w:bCs/>
          <w:i/>
        </w:rPr>
      </w:pPr>
      <w:r w:rsidRPr="00EA5E6A">
        <w:t xml:space="preserve">Due to the late submission of the amended proposal, only the </w:t>
      </w:r>
      <w:r w:rsidR="00EA18E2" w:rsidRPr="00EA5E6A">
        <w:t>‘</w:t>
      </w:r>
      <w:r w:rsidRPr="00EA5E6A">
        <w:t>original proposal</w:t>
      </w:r>
      <w:r w:rsidR="00EA18E2" w:rsidRPr="00EA5E6A">
        <w:t>’</w:t>
      </w:r>
      <w:r w:rsidRPr="00EA5E6A">
        <w:t xml:space="preserve"> </w:t>
      </w:r>
      <w:r w:rsidR="00EA18E2" w:rsidRPr="00EA5E6A">
        <w:t>w</w:t>
      </w:r>
      <w:r w:rsidRPr="00EA5E6A">
        <w:t xml:space="preserve">as </w:t>
      </w:r>
      <w:r w:rsidR="00D87BEC">
        <w:t xml:space="preserve">considered in the </w:t>
      </w:r>
      <w:r w:rsidRPr="00EA5E6A">
        <w:t>pre-meeting public consultation, but both proposals were referred to the Committee for consideratio</w:t>
      </w:r>
      <w:r w:rsidR="00AA4EC1" w:rsidRPr="00EA5E6A">
        <w:t>n</w:t>
      </w:r>
      <w:r w:rsidR="00FF0D73" w:rsidRPr="00EA5E6A">
        <w:t>.</w:t>
      </w:r>
    </w:p>
    <w:p w14:paraId="1E0BEC52" w14:textId="77777777" w:rsidR="00FF0D73" w:rsidRPr="00967490" w:rsidRDefault="00FF0D73" w:rsidP="00FF0D73">
      <w:pPr>
        <w:rPr>
          <w:b/>
          <w:bCs/>
          <w:i/>
          <w:iCs/>
        </w:rPr>
      </w:pPr>
      <w:r w:rsidRPr="00967490">
        <w:rPr>
          <w:b/>
          <w:bCs/>
          <w:i/>
          <w:iCs/>
        </w:rPr>
        <w:t xml:space="preserve">Final decision </w:t>
      </w:r>
    </w:p>
    <w:p w14:paraId="4A75B7C4" w14:textId="1CA799D3" w:rsidR="00FF0D73" w:rsidRDefault="00FF0D73" w:rsidP="00FF0D73">
      <w:r w:rsidRPr="00967490">
        <w:t xml:space="preserve">Pursuant to regulation 42ZCZR of the Regulations, the Delegate has made a final </w:t>
      </w:r>
      <w:r w:rsidRPr="005D197F">
        <w:t xml:space="preserve">decision to confirm the interim decision and amend the current Poisons Standard in relation to </w:t>
      </w:r>
      <w:proofErr w:type="spellStart"/>
      <w:r w:rsidR="00E54976" w:rsidRPr="005D197F">
        <w:t>bilastine</w:t>
      </w:r>
      <w:proofErr w:type="spellEnd"/>
      <w:r w:rsidRPr="005D197F">
        <w:t xml:space="preserve"> as follows:</w:t>
      </w:r>
      <w:r w:rsidR="001C003B" w:rsidRPr="001C003B">
        <w:rPr>
          <w:rStyle w:val="FootnoteReference"/>
        </w:rPr>
        <w:t xml:space="preserve"> </w:t>
      </w:r>
      <w:r w:rsidR="001C003B">
        <w:rPr>
          <w:rStyle w:val="FootnoteReference"/>
        </w:rPr>
        <w:footnoteReference w:id="4"/>
      </w:r>
    </w:p>
    <w:p w14:paraId="43D4D9F9" w14:textId="77777777" w:rsidR="00967C2B" w:rsidRDefault="00967C2B" w:rsidP="00967C2B">
      <w:pPr>
        <w:spacing w:before="120" w:after="180" w:line="240" w:lineRule="atLeast"/>
        <w:ind w:left="425"/>
        <w:rPr>
          <w:rFonts w:eastAsia="Cambria" w:cstheme="minorHAnsi"/>
          <w:b/>
        </w:rPr>
      </w:pPr>
      <w:r w:rsidRPr="002008D8">
        <w:rPr>
          <w:rFonts w:eastAsia="Cambria" w:cstheme="minorHAnsi"/>
          <w:b/>
        </w:rPr>
        <w:t>Schedule</w:t>
      </w:r>
      <w:r>
        <w:rPr>
          <w:rFonts w:eastAsia="Cambria" w:cstheme="minorHAnsi"/>
          <w:b/>
        </w:rPr>
        <w:t xml:space="preserve"> 4 </w:t>
      </w:r>
      <w:r w:rsidRPr="002008D8">
        <w:rPr>
          <w:rFonts w:eastAsia="Cambria" w:cstheme="minorHAnsi"/>
          <w:b/>
        </w:rPr>
        <w:t>–</w:t>
      </w:r>
      <w:r>
        <w:rPr>
          <w:rFonts w:eastAsia="Cambria" w:cstheme="minorHAnsi"/>
          <w:b/>
        </w:rPr>
        <w:t xml:space="preserve"> </w:t>
      </w:r>
      <w:r w:rsidRPr="002008D8">
        <w:rPr>
          <w:rFonts w:eastAsia="Cambria" w:cstheme="minorHAnsi"/>
          <w:b/>
        </w:rPr>
        <w:t>Amend</w:t>
      </w:r>
      <w:r>
        <w:rPr>
          <w:rFonts w:eastAsia="Cambria" w:cstheme="minorHAnsi"/>
          <w:b/>
        </w:rPr>
        <w:t xml:space="preserve"> Entry</w:t>
      </w:r>
    </w:p>
    <w:p w14:paraId="57BAF900" w14:textId="77777777" w:rsidR="00967C2B" w:rsidRDefault="00967C2B" w:rsidP="00967C2B">
      <w:pPr>
        <w:spacing w:before="120" w:after="180" w:line="240" w:lineRule="atLeast"/>
        <w:ind w:left="709"/>
        <w:rPr>
          <w:rFonts w:eastAsia="Cambria" w:cstheme="minorHAnsi"/>
          <w:bCs/>
        </w:rPr>
      </w:pPr>
      <w:r w:rsidRPr="008A32FC">
        <w:rPr>
          <w:rFonts w:eastAsia="Cambria" w:cstheme="minorHAnsi"/>
          <w:bCs/>
        </w:rPr>
        <w:t xml:space="preserve">BILASTINE </w:t>
      </w:r>
      <w:r w:rsidRPr="00F1576F">
        <w:rPr>
          <w:rFonts w:eastAsia="Cambria" w:cstheme="minorHAnsi"/>
          <w:b/>
        </w:rPr>
        <w:t>except</w:t>
      </w:r>
      <w:r w:rsidRPr="008A32FC">
        <w:rPr>
          <w:rFonts w:eastAsia="Cambria" w:cstheme="minorHAnsi"/>
          <w:bCs/>
        </w:rPr>
        <w:t xml:space="preserve"> when included in Schedule </w:t>
      </w:r>
      <w:r w:rsidRPr="008A32FC">
        <w:rPr>
          <w:rFonts w:eastAsia="Cambria" w:cstheme="minorHAnsi"/>
          <w:bCs/>
          <w:color w:val="00B050"/>
          <w:u w:val="single"/>
        </w:rPr>
        <w:t>2 or</w:t>
      </w:r>
      <w:r w:rsidRPr="008A32FC">
        <w:rPr>
          <w:rFonts w:eastAsia="Cambria" w:cstheme="minorHAnsi"/>
          <w:bCs/>
          <w:color w:val="00B050"/>
        </w:rPr>
        <w:t xml:space="preserve"> </w:t>
      </w:r>
      <w:r w:rsidRPr="008A32FC">
        <w:rPr>
          <w:rFonts w:eastAsia="Cambria" w:cstheme="minorHAnsi"/>
          <w:bCs/>
        </w:rPr>
        <w:t>3.</w:t>
      </w:r>
    </w:p>
    <w:p w14:paraId="4A976A78" w14:textId="77777777" w:rsidR="002B6996" w:rsidRDefault="002B6996" w:rsidP="00967C2B">
      <w:pPr>
        <w:spacing w:before="240" w:after="180" w:line="240" w:lineRule="atLeast"/>
        <w:ind w:left="425"/>
        <w:rPr>
          <w:rFonts w:eastAsia="Cambria" w:cstheme="minorHAnsi"/>
          <w:b/>
        </w:rPr>
      </w:pPr>
    </w:p>
    <w:p w14:paraId="0034AD2F" w14:textId="77777777" w:rsidR="007B5012" w:rsidRDefault="007B5012">
      <w:pPr>
        <w:rPr>
          <w:rFonts w:eastAsia="Cambria" w:cstheme="minorHAnsi"/>
          <w:b/>
        </w:rPr>
      </w:pPr>
      <w:r>
        <w:rPr>
          <w:rFonts w:eastAsia="Cambria" w:cstheme="minorHAnsi"/>
          <w:b/>
        </w:rPr>
        <w:br w:type="page"/>
      </w:r>
    </w:p>
    <w:p w14:paraId="3AEF6325" w14:textId="06337C50" w:rsidR="00967C2B" w:rsidRPr="002008D8" w:rsidRDefault="00967C2B" w:rsidP="00967C2B">
      <w:pPr>
        <w:spacing w:before="240" w:after="180" w:line="240" w:lineRule="atLeast"/>
        <w:ind w:left="425"/>
        <w:rPr>
          <w:rFonts w:eastAsia="Cambria" w:cstheme="minorHAnsi"/>
          <w:b/>
        </w:rPr>
      </w:pPr>
      <w:r w:rsidRPr="002008D8">
        <w:rPr>
          <w:rFonts w:eastAsia="Cambria" w:cstheme="minorHAnsi"/>
          <w:b/>
        </w:rPr>
        <w:lastRenderedPageBreak/>
        <w:t>Schedule</w:t>
      </w:r>
      <w:r>
        <w:rPr>
          <w:rFonts w:eastAsia="Cambria" w:cstheme="minorHAnsi"/>
          <w:b/>
        </w:rPr>
        <w:t xml:space="preserve"> 3</w:t>
      </w:r>
      <w:r w:rsidRPr="002008D8">
        <w:rPr>
          <w:rFonts w:eastAsia="Cambria" w:cstheme="minorHAnsi"/>
          <w:b/>
        </w:rPr>
        <w:t xml:space="preserve"> –</w:t>
      </w:r>
      <w:r>
        <w:rPr>
          <w:rFonts w:eastAsia="Cambria" w:cstheme="minorHAnsi"/>
          <w:b/>
        </w:rPr>
        <w:t xml:space="preserve"> </w:t>
      </w:r>
      <w:r w:rsidRPr="002008D8">
        <w:rPr>
          <w:rFonts w:eastAsia="Cambria" w:cstheme="minorHAnsi"/>
          <w:b/>
        </w:rPr>
        <w:t>Amend</w:t>
      </w:r>
      <w:r>
        <w:rPr>
          <w:rFonts w:eastAsia="Cambria" w:cstheme="minorHAnsi"/>
          <w:b/>
        </w:rPr>
        <w:t xml:space="preserve"> E</w:t>
      </w:r>
      <w:r w:rsidRPr="002008D8">
        <w:rPr>
          <w:rFonts w:eastAsia="Cambria" w:cstheme="minorHAnsi"/>
          <w:b/>
        </w:rPr>
        <w:t>ntry</w:t>
      </w:r>
    </w:p>
    <w:p w14:paraId="0CBB5CBC" w14:textId="77777777" w:rsidR="00967C2B" w:rsidRDefault="00967C2B" w:rsidP="00967C2B">
      <w:pPr>
        <w:spacing w:before="120" w:after="180" w:line="240" w:lineRule="atLeast"/>
        <w:ind w:left="709"/>
      </w:pPr>
      <w:r>
        <w:t xml:space="preserve">BILASTINE in </w:t>
      </w:r>
      <w:r w:rsidRPr="003C23AA">
        <w:rPr>
          <w:strike/>
          <w:color w:val="FF0000"/>
        </w:rPr>
        <w:t xml:space="preserve">divided </w:t>
      </w:r>
      <w:r>
        <w:t xml:space="preserve">oral preparations </w:t>
      </w:r>
      <w:r w:rsidRPr="003C23AA">
        <w:rPr>
          <w:color w:val="00B050"/>
          <w:u w:val="single"/>
        </w:rPr>
        <w:t>when labelled with a recommended daily dose not exceeding</w:t>
      </w:r>
      <w:r w:rsidRPr="003C23AA">
        <w:rPr>
          <w:color w:val="00B050"/>
        </w:rPr>
        <w:t xml:space="preserve"> </w:t>
      </w:r>
      <w:r w:rsidRPr="003C23AA">
        <w:rPr>
          <w:strike/>
          <w:color w:val="FF0000"/>
        </w:rPr>
        <w:t>containing 2</w:t>
      </w:r>
      <w:r>
        <w:rPr>
          <w:strike/>
          <w:color w:val="FF0000"/>
        </w:rPr>
        <w:t>0</w:t>
      </w:r>
      <w:r w:rsidRPr="003C23AA">
        <w:rPr>
          <w:color w:val="00B050"/>
          <w:u w:val="single"/>
        </w:rPr>
        <w:t>10</w:t>
      </w:r>
      <w:r>
        <w:t xml:space="preserve"> mg</w:t>
      </w:r>
      <w:r w:rsidRPr="003C23AA">
        <w:rPr>
          <w:strike/>
          <w:color w:val="FF0000"/>
        </w:rPr>
        <w:t xml:space="preserve"> or less of</w:t>
      </w:r>
      <w:r>
        <w:t xml:space="preserve"> </w:t>
      </w:r>
      <w:proofErr w:type="spellStart"/>
      <w:r>
        <w:t>bilastine</w:t>
      </w:r>
      <w:proofErr w:type="spellEnd"/>
      <w:r>
        <w:t xml:space="preserve"> for the treatment of</w:t>
      </w:r>
      <w:r w:rsidRPr="003C23AA">
        <w:rPr>
          <w:color w:val="00B050"/>
          <w:u w:val="single"/>
        </w:rPr>
        <w:t xml:space="preserve"> children</w:t>
      </w:r>
      <w:r w:rsidRPr="003C23AA">
        <w:rPr>
          <w:strike/>
          <w:color w:val="FF0000"/>
        </w:rPr>
        <w:t xml:space="preserve"> adolescents</w:t>
      </w:r>
      <w:r w:rsidRPr="003C23AA">
        <w:rPr>
          <w:color w:val="00B050"/>
          <w:u w:val="single"/>
        </w:rPr>
        <w:t xml:space="preserve"> 6-11</w:t>
      </w:r>
      <w:r w:rsidRPr="003C23AA">
        <w:rPr>
          <w:strike/>
          <w:color w:val="FF0000"/>
        </w:rPr>
        <w:t>12</w:t>
      </w:r>
      <w:r>
        <w:t xml:space="preserve"> years of age</w:t>
      </w:r>
      <w:r w:rsidRPr="003C23AA">
        <w:rPr>
          <w:strike/>
          <w:color w:val="FF0000"/>
        </w:rPr>
        <w:t xml:space="preserve"> and older</w:t>
      </w:r>
      <w:r w:rsidRPr="003C23AA">
        <w:rPr>
          <w:color w:val="00B050"/>
          <w:u w:val="single"/>
        </w:rPr>
        <w:t xml:space="preserve"> </w:t>
      </w:r>
      <w:r w:rsidRPr="00F1576F">
        <w:rPr>
          <w:b/>
          <w:bCs/>
          <w:color w:val="00B050"/>
          <w:u w:val="single"/>
        </w:rPr>
        <w:t>except</w:t>
      </w:r>
      <w:r w:rsidRPr="003C23AA">
        <w:rPr>
          <w:color w:val="00B050"/>
          <w:u w:val="single"/>
        </w:rPr>
        <w:t xml:space="preserve"> when included in Schedule 2</w:t>
      </w:r>
      <w:r>
        <w:t>.</w:t>
      </w:r>
    </w:p>
    <w:p w14:paraId="0AE1470E" w14:textId="77777777" w:rsidR="00967C2B" w:rsidRDefault="00967C2B" w:rsidP="00967C2B">
      <w:pPr>
        <w:spacing w:before="120" w:after="180" w:line="240" w:lineRule="atLeast"/>
        <w:ind w:left="425"/>
        <w:rPr>
          <w:rFonts w:eastAsia="Cambria" w:cstheme="minorHAnsi"/>
          <w:b/>
        </w:rPr>
      </w:pPr>
      <w:r w:rsidRPr="002008D8">
        <w:rPr>
          <w:rFonts w:eastAsia="Cambria" w:cstheme="minorHAnsi"/>
          <w:b/>
        </w:rPr>
        <w:t>Schedule</w:t>
      </w:r>
      <w:r>
        <w:rPr>
          <w:rFonts w:eastAsia="Cambria" w:cstheme="minorHAnsi"/>
          <w:b/>
        </w:rPr>
        <w:t xml:space="preserve"> 2 </w:t>
      </w:r>
      <w:r w:rsidRPr="002008D8">
        <w:rPr>
          <w:rFonts w:eastAsia="Cambria" w:cstheme="minorHAnsi"/>
          <w:b/>
        </w:rPr>
        <w:t>–</w:t>
      </w:r>
      <w:r>
        <w:rPr>
          <w:rFonts w:eastAsia="Cambria" w:cstheme="minorHAnsi"/>
          <w:b/>
        </w:rPr>
        <w:t xml:space="preserve"> New Entry</w:t>
      </w:r>
    </w:p>
    <w:p w14:paraId="7F6FA4BF" w14:textId="44425DA2" w:rsidR="00967C2B" w:rsidRPr="008A32FC" w:rsidRDefault="00967C2B" w:rsidP="00967C2B">
      <w:pPr>
        <w:spacing w:before="120" w:after="180" w:line="240" w:lineRule="atLeast"/>
        <w:ind w:left="709"/>
        <w:rPr>
          <w:rFonts w:eastAsia="Cambria" w:cstheme="minorHAnsi"/>
          <w:bCs/>
        </w:rPr>
      </w:pPr>
      <w:r w:rsidRPr="003C23AA">
        <w:rPr>
          <w:color w:val="00B050"/>
          <w:u w:val="single"/>
        </w:rPr>
        <w:t xml:space="preserve">BILASTINE in oral preparations when labelled with a recommended daily dose not exceeding 20 mg </w:t>
      </w:r>
      <w:proofErr w:type="spellStart"/>
      <w:r w:rsidRPr="003C23AA">
        <w:rPr>
          <w:color w:val="00B050"/>
          <w:u w:val="single"/>
        </w:rPr>
        <w:t>bilastine</w:t>
      </w:r>
      <w:proofErr w:type="spellEnd"/>
      <w:r w:rsidRPr="003C23AA">
        <w:rPr>
          <w:color w:val="00B050"/>
          <w:u w:val="single"/>
        </w:rPr>
        <w:t xml:space="preserve"> for the treatment of adults and children aged 12 years and </w:t>
      </w:r>
      <w:r w:rsidR="00683EB9">
        <w:rPr>
          <w:color w:val="00B050"/>
          <w:u w:val="single"/>
        </w:rPr>
        <w:t>over</w:t>
      </w:r>
      <w:r w:rsidRPr="008A32FC">
        <w:rPr>
          <w:rFonts w:eastAsia="Cambria" w:cstheme="minorHAnsi"/>
          <w:bCs/>
          <w:color w:val="00B050"/>
          <w:u w:val="single"/>
        </w:rPr>
        <w:t>.</w:t>
      </w:r>
    </w:p>
    <w:p w14:paraId="79102A38" w14:textId="77777777" w:rsidR="00967C2B" w:rsidRPr="002008D8" w:rsidRDefault="00967C2B" w:rsidP="00967C2B">
      <w:pPr>
        <w:spacing w:before="120" w:after="180" w:line="240" w:lineRule="atLeast"/>
        <w:ind w:left="425"/>
        <w:rPr>
          <w:rFonts w:eastAsia="Cambria" w:cstheme="minorHAnsi"/>
          <w:b/>
        </w:rPr>
      </w:pPr>
      <w:r w:rsidRPr="002008D8">
        <w:rPr>
          <w:rFonts w:eastAsia="Cambria" w:cstheme="minorHAnsi"/>
          <w:b/>
        </w:rPr>
        <w:t xml:space="preserve">Index – </w:t>
      </w:r>
      <w:r>
        <w:rPr>
          <w:rFonts w:eastAsia="Cambria" w:cstheme="minorHAnsi"/>
          <w:b/>
        </w:rPr>
        <w:t>Amend</w:t>
      </w:r>
      <w:r w:rsidRPr="002008D8">
        <w:rPr>
          <w:rFonts w:eastAsia="Cambria" w:cstheme="minorHAnsi"/>
          <w:b/>
        </w:rPr>
        <w:t xml:space="preserve"> </w:t>
      </w:r>
      <w:r>
        <w:rPr>
          <w:rFonts w:eastAsia="Cambria" w:cstheme="minorHAnsi"/>
          <w:b/>
        </w:rPr>
        <w:t>E</w:t>
      </w:r>
      <w:r w:rsidRPr="002008D8">
        <w:rPr>
          <w:rFonts w:eastAsia="Cambria" w:cstheme="minorHAnsi"/>
          <w:b/>
        </w:rPr>
        <w:t>ntry</w:t>
      </w:r>
    </w:p>
    <w:p w14:paraId="7C30A9D7" w14:textId="77777777" w:rsidR="00967C2B" w:rsidRPr="003C23AA" w:rsidRDefault="00967C2B" w:rsidP="002022E3">
      <w:pPr>
        <w:ind w:left="709" w:firstLine="11"/>
      </w:pPr>
      <w:r w:rsidRPr="003C23AA">
        <w:rPr>
          <w:b/>
          <w:bCs/>
        </w:rPr>
        <w:t>BILASTINE</w:t>
      </w:r>
    </w:p>
    <w:p w14:paraId="358DBFEE" w14:textId="5292F6A8" w:rsidR="00967C2B" w:rsidRDefault="00967C2B" w:rsidP="002022E3">
      <w:pPr>
        <w:ind w:left="709" w:firstLine="11"/>
        <w:rPr>
          <w:b/>
          <w:bCs/>
        </w:rPr>
      </w:pPr>
      <w:r w:rsidRPr="003C23AA">
        <w:t>Schedule 4</w:t>
      </w:r>
      <w:r w:rsidRPr="003C23AA">
        <w:br/>
        <w:t>Schedule 3</w:t>
      </w:r>
      <w:r w:rsidRPr="003C23AA">
        <w:br/>
      </w:r>
      <w:r w:rsidRPr="003C23AA">
        <w:rPr>
          <w:color w:val="00B050"/>
          <w:u w:val="single"/>
        </w:rPr>
        <w:t>Schedule 2</w:t>
      </w:r>
      <w:r>
        <w:rPr>
          <w:color w:val="00B050"/>
          <w:u w:val="single"/>
        </w:rPr>
        <w:br/>
      </w:r>
      <w:r w:rsidRPr="003C23AA">
        <w:t>Appendix H, clause 1</w:t>
      </w:r>
    </w:p>
    <w:p w14:paraId="1A08EF18" w14:textId="77777777" w:rsidR="00967C2B" w:rsidRDefault="00967C2B" w:rsidP="00967C2B">
      <w:pPr>
        <w:ind w:left="425"/>
      </w:pPr>
      <w:r w:rsidRPr="003F5815">
        <w:rPr>
          <w:b/>
          <w:bCs/>
        </w:rPr>
        <w:t>Appendix H</w:t>
      </w:r>
      <w:r>
        <w:rPr>
          <w:b/>
          <w:bCs/>
        </w:rPr>
        <w:t>, clause 1</w:t>
      </w:r>
      <w:r w:rsidRPr="003F5815">
        <w:rPr>
          <w:b/>
          <w:bCs/>
        </w:rPr>
        <w:t xml:space="preserve"> - </w:t>
      </w:r>
      <w:r w:rsidRPr="003F5815">
        <w:t>Schedule 3 medicines permitted to be advertised</w:t>
      </w:r>
      <w:r>
        <w:t>.</w:t>
      </w:r>
    </w:p>
    <w:tbl>
      <w:tblPr>
        <w:tblStyle w:val="TableTGAblue1"/>
        <w:tblW w:w="0" w:type="auto"/>
        <w:tblInd w:w="709" w:type="dxa"/>
        <w:tblLook w:val="04A0" w:firstRow="1" w:lastRow="0" w:firstColumn="1" w:lastColumn="0" w:noHBand="0" w:noVBand="1"/>
      </w:tblPr>
      <w:tblGrid>
        <w:gridCol w:w="816"/>
        <w:gridCol w:w="1384"/>
      </w:tblGrid>
      <w:tr w:rsidR="00967C2B" w:rsidRPr="009E671F" w14:paraId="64857D31" w14:textId="77777777" w:rsidTr="001146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63C93931" w14:textId="77777777" w:rsidR="00967C2B" w:rsidRPr="009E671F" w:rsidRDefault="00967C2B" w:rsidP="009E671F">
            <w:pPr>
              <w:spacing w:before="60" w:after="60"/>
              <w:rPr>
                <w:rFonts w:cs="Arial"/>
                <w:color w:val="FFFFFF" w:themeColor="background1"/>
                <w:sz w:val="20"/>
                <w:szCs w:val="20"/>
              </w:rPr>
            </w:pPr>
            <w:r w:rsidRPr="009E671F">
              <w:rPr>
                <w:rFonts w:cs="Arial"/>
                <w:color w:val="FFFFFF" w:themeColor="background1"/>
                <w:sz w:val="20"/>
                <w:szCs w:val="20"/>
              </w:rPr>
              <w:t>Item</w:t>
            </w:r>
          </w:p>
        </w:tc>
        <w:tc>
          <w:tcPr>
            <w:tcW w:w="1384" w:type="dxa"/>
          </w:tcPr>
          <w:p w14:paraId="39A405F6" w14:textId="77777777" w:rsidR="00967C2B" w:rsidRPr="009E671F" w:rsidRDefault="00967C2B" w:rsidP="009E671F">
            <w:pPr>
              <w:spacing w:before="60" w:after="60"/>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9E671F">
              <w:rPr>
                <w:rFonts w:cs="Arial"/>
                <w:color w:val="FFFFFF" w:themeColor="background1"/>
                <w:sz w:val="20"/>
                <w:szCs w:val="20"/>
              </w:rPr>
              <w:t>Poison</w:t>
            </w:r>
          </w:p>
        </w:tc>
      </w:tr>
      <w:tr w:rsidR="00967C2B" w:rsidRPr="009E671F" w14:paraId="7A0F3EFA" w14:textId="77777777" w:rsidTr="00114666">
        <w:tc>
          <w:tcPr>
            <w:cnfStyle w:val="001000000000" w:firstRow="0" w:lastRow="0" w:firstColumn="1" w:lastColumn="0" w:oddVBand="0" w:evenVBand="0" w:oddHBand="0" w:evenHBand="0" w:firstRowFirstColumn="0" w:firstRowLastColumn="0" w:lastRowFirstColumn="0" w:lastRowLastColumn="0"/>
            <w:tcW w:w="816" w:type="dxa"/>
          </w:tcPr>
          <w:p w14:paraId="70209DEF" w14:textId="77777777" w:rsidR="00967C2B" w:rsidRPr="009E671F" w:rsidRDefault="00967C2B" w:rsidP="009E671F">
            <w:pPr>
              <w:spacing w:before="60" w:after="60"/>
              <w:rPr>
                <w:rFonts w:cs="Arial"/>
                <w:szCs w:val="20"/>
              </w:rPr>
            </w:pPr>
            <w:r w:rsidRPr="009E671F">
              <w:rPr>
                <w:rFonts w:cs="Arial"/>
                <w:szCs w:val="20"/>
              </w:rPr>
              <w:t>4</w:t>
            </w:r>
          </w:p>
        </w:tc>
        <w:tc>
          <w:tcPr>
            <w:tcW w:w="1384" w:type="dxa"/>
          </w:tcPr>
          <w:p w14:paraId="2E57D190" w14:textId="77777777" w:rsidR="00967C2B" w:rsidRPr="009E671F" w:rsidRDefault="00967C2B" w:rsidP="009E671F">
            <w:pPr>
              <w:spacing w:before="60" w:after="60"/>
              <w:cnfStyle w:val="000000000000" w:firstRow="0" w:lastRow="0" w:firstColumn="0" w:lastColumn="0" w:oddVBand="0" w:evenVBand="0" w:oddHBand="0" w:evenHBand="0" w:firstRowFirstColumn="0" w:firstRowLastColumn="0" w:lastRowFirstColumn="0" w:lastRowLastColumn="0"/>
              <w:rPr>
                <w:rFonts w:cs="Arial"/>
                <w:szCs w:val="20"/>
              </w:rPr>
            </w:pPr>
            <w:r w:rsidRPr="009E671F">
              <w:rPr>
                <w:rFonts w:cs="Arial"/>
                <w:szCs w:val="20"/>
              </w:rPr>
              <w:t>BILASTINE</w:t>
            </w:r>
          </w:p>
        </w:tc>
      </w:tr>
    </w:tbl>
    <w:p w14:paraId="3CD288DA" w14:textId="77777777" w:rsidR="00E54976" w:rsidRPr="00967490" w:rsidRDefault="00E54976" w:rsidP="00FF0D73"/>
    <w:p w14:paraId="2117B9F7" w14:textId="77777777" w:rsidR="00FF0D73" w:rsidRPr="00967490" w:rsidRDefault="00FF0D73" w:rsidP="00FF0D73">
      <w:pPr>
        <w:rPr>
          <w:b/>
          <w:bCs/>
          <w:i/>
          <w:iCs/>
        </w:rPr>
      </w:pPr>
      <w:r w:rsidRPr="00967490">
        <w:rPr>
          <w:b/>
          <w:bCs/>
          <w:i/>
          <w:iCs/>
        </w:rPr>
        <w:t xml:space="preserve">Materials considered </w:t>
      </w:r>
    </w:p>
    <w:p w14:paraId="2645F174" w14:textId="77777777" w:rsidR="00FF0D73" w:rsidRDefault="00FF0D73" w:rsidP="00FF0D73">
      <w:r>
        <w:t>In making this final decision, the Delegate considered the following material:</w:t>
      </w:r>
    </w:p>
    <w:p w14:paraId="644CB5DF" w14:textId="2C0268E0" w:rsidR="00FF0D73" w:rsidRPr="002B6996" w:rsidRDefault="00FF0D73" w:rsidP="00F01041">
      <w:pPr>
        <w:pStyle w:val="ListBullet"/>
        <w:numPr>
          <w:ilvl w:val="0"/>
          <w:numId w:val="19"/>
        </w:numPr>
        <w:rPr>
          <w:b w:val="0"/>
          <w:bCs w:val="0"/>
          <w:i w:val="0"/>
          <w:iCs w:val="0"/>
        </w:rPr>
      </w:pPr>
      <w:r w:rsidRPr="002B6996">
        <w:rPr>
          <w:b w:val="0"/>
          <w:bCs w:val="0"/>
          <w:i w:val="0"/>
          <w:iCs w:val="0"/>
        </w:rPr>
        <w:t xml:space="preserve">the </w:t>
      </w:r>
      <w:hyperlink r:id="rId19" w:history="1">
        <w:r w:rsidRPr="002B6996">
          <w:rPr>
            <w:rStyle w:val="Hyperlink"/>
            <w:b w:val="0"/>
            <w:bCs w:val="0"/>
            <w:i w:val="0"/>
            <w:iCs w:val="0"/>
          </w:rPr>
          <w:t>application</w:t>
        </w:r>
      </w:hyperlink>
      <w:r w:rsidRPr="002B6996">
        <w:rPr>
          <w:b w:val="0"/>
          <w:bCs w:val="0"/>
          <w:i w:val="0"/>
          <w:iCs w:val="0"/>
        </w:rPr>
        <w:t xml:space="preserve"> to amend the current Poisons Standard with respect to </w:t>
      </w:r>
      <w:proofErr w:type="spellStart"/>
      <w:r w:rsidR="00E800C8" w:rsidRPr="002B6996">
        <w:rPr>
          <w:b w:val="0"/>
          <w:bCs w:val="0"/>
          <w:i w:val="0"/>
          <w:iCs w:val="0"/>
        </w:rPr>
        <w:t>bilastine</w:t>
      </w:r>
      <w:proofErr w:type="spellEnd"/>
      <w:r w:rsidRPr="002B6996">
        <w:rPr>
          <w:b w:val="0"/>
          <w:bCs w:val="0"/>
          <w:i w:val="0"/>
          <w:iCs w:val="0"/>
        </w:rPr>
        <w:t xml:space="preserve"> (the </w:t>
      </w:r>
      <w:r w:rsidR="00BA32F4" w:rsidRPr="002B6996">
        <w:rPr>
          <w:b w:val="0"/>
          <w:bCs w:val="0"/>
          <w:i w:val="0"/>
          <w:iCs w:val="0"/>
        </w:rPr>
        <w:t xml:space="preserve">Original </w:t>
      </w:r>
      <w:r w:rsidRPr="002B6996">
        <w:rPr>
          <w:b w:val="0"/>
          <w:bCs w:val="0"/>
          <w:i w:val="0"/>
          <w:iCs w:val="0"/>
        </w:rPr>
        <w:t>Application)</w:t>
      </w:r>
    </w:p>
    <w:p w14:paraId="7361ABAE" w14:textId="44577E85" w:rsidR="00BA32F4" w:rsidRPr="002B6996" w:rsidRDefault="00BA32F4" w:rsidP="00F01041">
      <w:pPr>
        <w:pStyle w:val="ListBullet"/>
        <w:numPr>
          <w:ilvl w:val="0"/>
          <w:numId w:val="19"/>
        </w:numPr>
        <w:rPr>
          <w:b w:val="0"/>
          <w:bCs w:val="0"/>
          <w:i w:val="0"/>
          <w:iCs w:val="0"/>
        </w:rPr>
      </w:pPr>
      <w:r w:rsidRPr="002B6996">
        <w:rPr>
          <w:b w:val="0"/>
          <w:bCs w:val="0"/>
          <w:i w:val="0"/>
          <w:iCs w:val="0"/>
        </w:rPr>
        <w:t xml:space="preserve">the amended application </w:t>
      </w:r>
      <w:r w:rsidR="00E800C8" w:rsidRPr="002B6996">
        <w:rPr>
          <w:b w:val="0"/>
          <w:bCs w:val="0"/>
          <w:i w:val="0"/>
          <w:iCs w:val="0"/>
        </w:rPr>
        <w:t xml:space="preserve">to amend the current Poisons Standard with respect to </w:t>
      </w:r>
      <w:proofErr w:type="spellStart"/>
      <w:r w:rsidR="00E800C8" w:rsidRPr="002B6996">
        <w:rPr>
          <w:b w:val="0"/>
          <w:bCs w:val="0"/>
          <w:i w:val="0"/>
          <w:iCs w:val="0"/>
        </w:rPr>
        <w:t>bilastine</w:t>
      </w:r>
      <w:proofErr w:type="spellEnd"/>
      <w:r w:rsidR="00E800C8" w:rsidRPr="002B6996">
        <w:rPr>
          <w:b w:val="0"/>
          <w:bCs w:val="0"/>
          <w:i w:val="0"/>
          <w:iCs w:val="0"/>
        </w:rPr>
        <w:t xml:space="preserve"> (the Amended Application)</w:t>
      </w:r>
    </w:p>
    <w:p w14:paraId="6DEA17D5" w14:textId="0DEC5580" w:rsidR="00FF0D73" w:rsidRPr="002B6996" w:rsidRDefault="00FF0D73" w:rsidP="00F01041">
      <w:pPr>
        <w:pStyle w:val="ListBullet"/>
        <w:numPr>
          <w:ilvl w:val="0"/>
          <w:numId w:val="19"/>
        </w:numPr>
        <w:rPr>
          <w:b w:val="0"/>
          <w:bCs w:val="0"/>
          <w:i w:val="0"/>
          <w:iCs w:val="0"/>
        </w:rPr>
      </w:pPr>
      <w:r w:rsidRPr="002B6996">
        <w:rPr>
          <w:b w:val="0"/>
          <w:bCs w:val="0"/>
          <w:i w:val="0"/>
          <w:iCs w:val="0"/>
        </w:rPr>
        <w:t xml:space="preserve">the </w:t>
      </w:r>
      <w:r w:rsidR="00404D9A" w:rsidRPr="002B6996">
        <w:rPr>
          <w:b w:val="0"/>
          <w:bCs w:val="0"/>
          <w:i w:val="0"/>
          <w:iCs w:val="0"/>
        </w:rPr>
        <w:t>25</w:t>
      </w:r>
      <w:r w:rsidRPr="002B6996">
        <w:rPr>
          <w:b w:val="0"/>
          <w:bCs w:val="0"/>
          <w:i w:val="0"/>
          <w:iCs w:val="0"/>
        </w:rPr>
        <w:t xml:space="preserve"> </w:t>
      </w:r>
      <w:hyperlink r:id="rId20" w:history="1">
        <w:r w:rsidRPr="002B6996">
          <w:rPr>
            <w:rStyle w:val="Hyperlink"/>
            <w:b w:val="0"/>
            <w:bCs w:val="0"/>
            <w:i w:val="0"/>
            <w:iCs w:val="0"/>
          </w:rPr>
          <w:t>public submissions</w:t>
        </w:r>
      </w:hyperlink>
      <w:r w:rsidRPr="002B6996">
        <w:rPr>
          <w:rStyle w:val="Hyperlink"/>
          <w:b w:val="0"/>
          <w:bCs w:val="0"/>
          <w:i w:val="0"/>
          <w:iCs w:val="0"/>
        </w:rPr>
        <w:t xml:space="preserve"> </w:t>
      </w:r>
      <w:r w:rsidRPr="002B6996">
        <w:rPr>
          <w:b w:val="0"/>
          <w:bCs w:val="0"/>
          <w:i w:val="0"/>
          <w:iCs w:val="0"/>
        </w:rPr>
        <w:t xml:space="preserve">received in response to the </w:t>
      </w:r>
      <w:hyperlink r:id="rId21" w:history="1">
        <w:r w:rsidRPr="002B6996">
          <w:rPr>
            <w:rStyle w:val="Hyperlink"/>
            <w:b w:val="0"/>
            <w:bCs w:val="0"/>
            <w:i w:val="0"/>
            <w:iCs w:val="0"/>
          </w:rPr>
          <w:t>pre-meeting consultation</w:t>
        </w:r>
      </w:hyperlink>
      <w:r w:rsidRPr="002B6996">
        <w:rPr>
          <w:b w:val="0"/>
          <w:bCs w:val="0"/>
          <w:i w:val="0"/>
          <w:iCs w:val="0"/>
        </w:rPr>
        <w:t xml:space="preserve"> under regulation 42ZCZK of the Regulations</w:t>
      </w:r>
    </w:p>
    <w:p w14:paraId="48A12ED4" w14:textId="77777777" w:rsidR="00FF0D73" w:rsidRPr="002B6996" w:rsidRDefault="00FF0D73" w:rsidP="00F01041">
      <w:pPr>
        <w:pStyle w:val="ListBullet"/>
        <w:numPr>
          <w:ilvl w:val="0"/>
          <w:numId w:val="19"/>
        </w:numPr>
        <w:rPr>
          <w:b w:val="0"/>
          <w:bCs w:val="0"/>
          <w:i w:val="0"/>
          <w:iCs w:val="0"/>
        </w:rPr>
      </w:pPr>
      <w:r w:rsidRPr="002B6996">
        <w:rPr>
          <w:b w:val="0"/>
          <w:bCs w:val="0"/>
          <w:i w:val="0"/>
          <w:iCs w:val="0"/>
        </w:rPr>
        <w:t>the advice received from the 43</w:t>
      </w:r>
      <w:r w:rsidRPr="002B6996">
        <w:rPr>
          <w:b w:val="0"/>
          <w:bCs w:val="0"/>
          <w:i w:val="0"/>
          <w:iCs w:val="0"/>
          <w:vertAlign w:val="superscript"/>
        </w:rPr>
        <w:t>rd</w:t>
      </w:r>
      <w:r w:rsidRPr="002B6996">
        <w:rPr>
          <w:b w:val="0"/>
          <w:bCs w:val="0"/>
          <w:i w:val="0"/>
          <w:iCs w:val="0"/>
        </w:rPr>
        <w:t xml:space="preserve"> meeting of the Advisory Committee on Medicines Scheduling (the Committee)</w:t>
      </w:r>
      <w:r w:rsidRPr="002B6996">
        <w:rPr>
          <w:rStyle w:val="FootnoteReference"/>
          <w:b w:val="0"/>
          <w:bCs w:val="0"/>
          <w:i w:val="0"/>
          <w:iCs w:val="0"/>
        </w:rPr>
        <w:footnoteReference w:id="5"/>
      </w:r>
    </w:p>
    <w:p w14:paraId="6A8E5CF2" w14:textId="635BF9CC" w:rsidR="00FF0D73" w:rsidRPr="002B6996" w:rsidRDefault="00FF0D73" w:rsidP="00F01041">
      <w:pPr>
        <w:pStyle w:val="ListBullet"/>
        <w:numPr>
          <w:ilvl w:val="0"/>
          <w:numId w:val="19"/>
        </w:numPr>
        <w:rPr>
          <w:b w:val="0"/>
          <w:bCs w:val="0"/>
          <w:i w:val="0"/>
          <w:iCs w:val="0"/>
        </w:rPr>
      </w:pPr>
      <w:r w:rsidRPr="002B6996">
        <w:rPr>
          <w:b w:val="0"/>
          <w:bCs w:val="0"/>
          <w:i w:val="0"/>
          <w:iCs w:val="0"/>
        </w:rPr>
        <w:t xml:space="preserve">the </w:t>
      </w:r>
      <w:hyperlink r:id="rId22" w:history="1">
        <w:r w:rsidRPr="002B6996">
          <w:rPr>
            <w:rStyle w:val="Hyperlink"/>
            <w:b w:val="0"/>
            <w:bCs w:val="0"/>
            <w:i w:val="0"/>
            <w:iCs w:val="0"/>
          </w:rPr>
          <w:t>interim decision</w:t>
        </w:r>
      </w:hyperlink>
      <w:r w:rsidRPr="002B6996">
        <w:rPr>
          <w:b w:val="0"/>
          <w:bCs w:val="0"/>
          <w:i w:val="0"/>
          <w:iCs w:val="0"/>
        </w:rPr>
        <w:t xml:space="preserve"> relating </w:t>
      </w:r>
      <w:proofErr w:type="spellStart"/>
      <w:r w:rsidR="00186440" w:rsidRPr="002B6996">
        <w:rPr>
          <w:b w:val="0"/>
          <w:bCs w:val="0"/>
          <w:i w:val="0"/>
          <w:iCs w:val="0"/>
        </w:rPr>
        <w:t>bilastine</w:t>
      </w:r>
      <w:proofErr w:type="spellEnd"/>
      <w:r w:rsidRPr="002B6996">
        <w:rPr>
          <w:b w:val="0"/>
          <w:bCs w:val="0"/>
          <w:i w:val="0"/>
          <w:iCs w:val="0"/>
        </w:rPr>
        <w:t xml:space="preserve"> and the materials considered as part of the interim decision, as published on </w:t>
      </w:r>
      <w:r w:rsidR="00186440" w:rsidRPr="002B6996">
        <w:rPr>
          <w:b w:val="0"/>
          <w:bCs w:val="0"/>
          <w:i w:val="0"/>
          <w:iCs w:val="0"/>
        </w:rPr>
        <w:t>3 April</w:t>
      </w:r>
      <w:r w:rsidRPr="002B6996">
        <w:rPr>
          <w:b w:val="0"/>
          <w:bCs w:val="0"/>
          <w:i w:val="0"/>
          <w:iCs w:val="0"/>
        </w:rPr>
        <w:t xml:space="preserve"> 2024</w:t>
      </w:r>
    </w:p>
    <w:p w14:paraId="72909943" w14:textId="39D2921D" w:rsidR="00FF0D73" w:rsidRPr="002B6996" w:rsidRDefault="00FF0D73" w:rsidP="00F01041">
      <w:pPr>
        <w:pStyle w:val="ListBullet"/>
        <w:numPr>
          <w:ilvl w:val="0"/>
          <w:numId w:val="19"/>
        </w:numPr>
        <w:rPr>
          <w:b w:val="0"/>
          <w:bCs w:val="0"/>
          <w:i w:val="0"/>
          <w:iCs w:val="0"/>
        </w:rPr>
      </w:pPr>
      <w:r w:rsidRPr="002B6996">
        <w:rPr>
          <w:b w:val="0"/>
          <w:bCs w:val="0"/>
          <w:i w:val="0"/>
          <w:iCs w:val="0"/>
        </w:rPr>
        <w:t xml:space="preserve">the </w:t>
      </w:r>
      <w:r w:rsidR="00833401" w:rsidRPr="002B6996">
        <w:rPr>
          <w:b w:val="0"/>
          <w:bCs w:val="0"/>
          <w:i w:val="0"/>
          <w:iCs w:val="0"/>
        </w:rPr>
        <w:t>one</w:t>
      </w:r>
      <w:r w:rsidRPr="002B6996">
        <w:rPr>
          <w:b w:val="0"/>
          <w:bCs w:val="0"/>
          <w:i w:val="0"/>
          <w:iCs w:val="0"/>
        </w:rPr>
        <w:t xml:space="preserve"> public submission received in response to the </w:t>
      </w:r>
      <w:hyperlink r:id="rId23" w:history="1">
        <w:r w:rsidRPr="002B6996">
          <w:rPr>
            <w:rStyle w:val="Hyperlink"/>
            <w:b w:val="0"/>
            <w:bCs w:val="0"/>
            <w:i w:val="0"/>
            <w:iCs w:val="0"/>
          </w:rPr>
          <w:t>interim decision consultation</w:t>
        </w:r>
      </w:hyperlink>
      <w:r w:rsidRPr="002B6996">
        <w:rPr>
          <w:b w:val="0"/>
          <w:bCs w:val="0"/>
          <w:i w:val="0"/>
          <w:iCs w:val="0"/>
        </w:rPr>
        <w:t xml:space="preserve"> under regulation 42ZCZP of the Regulations</w:t>
      </w:r>
      <w:r w:rsidR="00734C03" w:rsidRPr="002B6996">
        <w:rPr>
          <w:b w:val="0"/>
          <w:bCs w:val="0"/>
          <w:i w:val="0"/>
          <w:iCs w:val="0"/>
        </w:rPr>
        <w:t xml:space="preserve"> (the Submission)</w:t>
      </w:r>
    </w:p>
    <w:p w14:paraId="30548804" w14:textId="157549C8" w:rsidR="00FF0D73" w:rsidRPr="002B6996" w:rsidRDefault="00FF0D73" w:rsidP="00F01041">
      <w:pPr>
        <w:pStyle w:val="ListBullet"/>
        <w:numPr>
          <w:ilvl w:val="0"/>
          <w:numId w:val="19"/>
        </w:numPr>
        <w:rPr>
          <w:b w:val="0"/>
          <w:bCs w:val="0"/>
          <w:i w:val="0"/>
          <w:iCs w:val="0"/>
        </w:rPr>
      </w:pPr>
      <w:r w:rsidRPr="002B6996">
        <w:rPr>
          <w:b w:val="0"/>
          <w:bCs w:val="0"/>
          <w:i w:val="0"/>
          <w:iCs w:val="0"/>
        </w:rPr>
        <w:t>subsection 52E(1) of the</w:t>
      </w:r>
      <w:r w:rsidR="00734C03" w:rsidRPr="002B6996">
        <w:rPr>
          <w:b w:val="0"/>
          <w:bCs w:val="0"/>
          <w:i w:val="0"/>
          <w:iCs w:val="0"/>
        </w:rPr>
        <w:t xml:space="preserve"> Therapeutic Goods Act 1989</w:t>
      </w:r>
      <w:r w:rsidRPr="002B6996">
        <w:rPr>
          <w:b w:val="0"/>
          <w:bCs w:val="0"/>
          <w:i w:val="0"/>
          <w:iCs w:val="0"/>
        </w:rPr>
        <w:t>,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and (f) any other matters considered necessary to protect public health.</w:t>
      </w:r>
    </w:p>
    <w:p w14:paraId="35F2D1DA" w14:textId="77777777" w:rsidR="00FF0D73" w:rsidRPr="002B6996" w:rsidRDefault="00FF0D73" w:rsidP="00F01041">
      <w:pPr>
        <w:pStyle w:val="ListBullet"/>
        <w:numPr>
          <w:ilvl w:val="0"/>
          <w:numId w:val="19"/>
        </w:numPr>
        <w:rPr>
          <w:b w:val="0"/>
          <w:bCs w:val="0"/>
          <w:i w:val="0"/>
          <w:iCs w:val="0"/>
        </w:rPr>
      </w:pPr>
      <w:r w:rsidRPr="002B6996">
        <w:rPr>
          <w:b w:val="0"/>
          <w:bCs w:val="0"/>
          <w:i w:val="0"/>
          <w:iCs w:val="0"/>
        </w:rPr>
        <w:t>pursuant to paragraph 52E(2)(a) of the Act, the SPF, and</w:t>
      </w:r>
    </w:p>
    <w:p w14:paraId="3F696E37" w14:textId="5DB4514B" w:rsidR="00FF0D73" w:rsidRPr="002B6996" w:rsidRDefault="00FF0D73" w:rsidP="00F01041">
      <w:pPr>
        <w:pStyle w:val="ListBullet"/>
        <w:numPr>
          <w:ilvl w:val="0"/>
          <w:numId w:val="19"/>
        </w:numPr>
        <w:rPr>
          <w:b w:val="0"/>
          <w:bCs w:val="0"/>
          <w:i w:val="0"/>
          <w:iCs w:val="0"/>
        </w:rPr>
      </w:pPr>
      <w:r w:rsidRPr="002B6996">
        <w:rPr>
          <w:b w:val="0"/>
          <w:bCs w:val="0"/>
          <w:i w:val="0"/>
          <w:iCs w:val="0"/>
        </w:rPr>
        <w:t>the Handbook.</w:t>
      </w:r>
      <w:r w:rsidRPr="002B6996">
        <w:rPr>
          <w:b w:val="0"/>
          <w:bCs w:val="0"/>
          <w:i w:val="0"/>
          <w:iCs w:val="0"/>
          <w:highlight w:val="yellow"/>
        </w:rPr>
        <w:t xml:space="preserve"> </w:t>
      </w:r>
    </w:p>
    <w:p w14:paraId="031C19A6" w14:textId="77777777" w:rsidR="004A129D" w:rsidRDefault="004A129D">
      <w:pPr>
        <w:rPr>
          <w:b/>
          <w:bCs/>
          <w:i/>
          <w:iCs/>
        </w:rPr>
      </w:pPr>
      <w:r>
        <w:rPr>
          <w:b/>
          <w:bCs/>
          <w:i/>
          <w:iCs/>
        </w:rPr>
        <w:br w:type="page"/>
      </w:r>
    </w:p>
    <w:p w14:paraId="427FA284" w14:textId="0AC00212" w:rsidR="00FF0D73" w:rsidRPr="004D06D7" w:rsidRDefault="00FF0D73" w:rsidP="00FF0D73">
      <w:pPr>
        <w:rPr>
          <w:b/>
          <w:bCs/>
          <w:i/>
          <w:iCs/>
        </w:rPr>
      </w:pPr>
      <w:r w:rsidRPr="004D06D7">
        <w:rPr>
          <w:b/>
          <w:bCs/>
          <w:i/>
          <w:iCs/>
        </w:rPr>
        <w:lastRenderedPageBreak/>
        <w:t>Reasons for the final decision (including findings on material questions of fact)</w:t>
      </w:r>
    </w:p>
    <w:p w14:paraId="358A8370" w14:textId="001A9D1E" w:rsidR="00FF0D73" w:rsidRPr="00833401" w:rsidRDefault="00FF0D73" w:rsidP="00EB1AB3">
      <w:pPr>
        <w:spacing w:before="180" w:after="180" w:line="240" w:lineRule="atLeast"/>
      </w:pPr>
      <w:r w:rsidRPr="00833401">
        <w:t xml:space="preserve">I have made a final decision to confirm my interim decision to amend the current Poisons Standard with respect to </w:t>
      </w:r>
      <w:proofErr w:type="spellStart"/>
      <w:r w:rsidR="00E800C8" w:rsidRPr="00833401">
        <w:t>bilastine</w:t>
      </w:r>
      <w:proofErr w:type="spellEnd"/>
      <w:r w:rsidRPr="00833401">
        <w:t xml:space="preserve">. My reasons for making the final decision are those set out in the interim decision. In making my final decision, I have </w:t>
      </w:r>
      <w:proofErr w:type="gramStart"/>
      <w:r w:rsidRPr="00833401">
        <w:t>taken into account</w:t>
      </w:r>
      <w:proofErr w:type="gramEnd"/>
      <w:r w:rsidRPr="00833401">
        <w:t xml:space="preserve"> the material in the interim decision and the </w:t>
      </w:r>
      <w:r w:rsidR="00833401" w:rsidRPr="00833401">
        <w:t>one</w:t>
      </w:r>
      <w:r w:rsidRPr="00833401">
        <w:t xml:space="preserve"> public submission which w</w:t>
      </w:r>
      <w:r w:rsidR="00833401" w:rsidRPr="00833401">
        <w:t>as</w:t>
      </w:r>
      <w:r w:rsidRPr="00833401">
        <w:t xml:space="preserve"> received in response to the interim decision consultation</w:t>
      </w:r>
      <w:r w:rsidR="00833401" w:rsidRPr="00833401">
        <w:t>, which was supportive of the interim decision.</w:t>
      </w:r>
    </w:p>
    <w:p w14:paraId="3FA90006" w14:textId="77777777" w:rsidR="00FF0D73" w:rsidRPr="00E42057" w:rsidRDefault="00FF0D73" w:rsidP="00FF0D73">
      <w:pPr>
        <w:rPr>
          <w:b/>
          <w:bCs/>
          <w:i/>
          <w:iCs/>
        </w:rPr>
      </w:pPr>
      <w:r w:rsidRPr="00E42057">
        <w:rPr>
          <w:b/>
          <w:bCs/>
          <w:i/>
          <w:iCs/>
        </w:rPr>
        <w:t>Implementation date</w:t>
      </w:r>
    </w:p>
    <w:p w14:paraId="5172B873" w14:textId="77777777" w:rsidR="00FF0D73" w:rsidRPr="00764066" w:rsidRDefault="00FF0D73" w:rsidP="00FF0D73">
      <w:pPr>
        <w:rPr>
          <w:b/>
          <w:bCs/>
        </w:rPr>
      </w:pPr>
      <w:r w:rsidRPr="00764066">
        <w:rPr>
          <w:b/>
          <w:bCs/>
        </w:rPr>
        <w:t>1 June 2024</w:t>
      </w:r>
    </w:p>
    <w:p w14:paraId="2610974E" w14:textId="634C0AF9" w:rsidR="00D409DA" w:rsidRDefault="00D409DA" w:rsidP="00D409DA">
      <w:pPr>
        <w:pStyle w:val="Heading3"/>
      </w:pPr>
      <w:bookmarkStart w:id="28" w:name="_Toc167221069"/>
      <w:r>
        <w:t xml:space="preserve">Final decision in relation to </w:t>
      </w:r>
      <w:r w:rsidR="0063395A">
        <w:t>BPC-157</w:t>
      </w:r>
      <w:bookmarkEnd w:id="28"/>
    </w:p>
    <w:p w14:paraId="6589628D" w14:textId="77777777" w:rsidR="00D409DA" w:rsidRPr="00967490" w:rsidRDefault="00D409DA" w:rsidP="00D409DA">
      <w:pPr>
        <w:spacing w:before="240"/>
        <w:rPr>
          <w:b/>
          <w:bCs/>
          <w:i/>
          <w:iCs/>
        </w:rPr>
      </w:pPr>
      <w:r w:rsidRPr="00967490">
        <w:rPr>
          <w:b/>
          <w:bCs/>
          <w:i/>
          <w:iCs/>
        </w:rPr>
        <w:t>Proposal</w:t>
      </w:r>
    </w:p>
    <w:p w14:paraId="6296A58B" w14:textId="3C49C9C2" w:rsidR="00D409DA" w:rsidRPr="00E951D8" w:rsidRDefault="00262389" w:rsidP="00EB1AB3">
      <w:pPr>
        <w:spacing w:before="180" w:after="180" w:line="240" w:lineRule="atLeast"/>
        <w:rPr>
          <w:b/>
          <w:bCs/>
          <w:i/>
        </w:rPr>
      </w:pPr>
      <w:r w:rsidRPr="00C72DAB">
        <w:t xml:space="preserve">The </w:t>
      </w:r>
      <w:r>
        <w:t>Delegate</w:t>
      </w:r>
      <w:r w:rsidRPr="00C72DAB">
        <w:t xml:space="preserve"> </w:t>
      </w:r>
      <w:r w:rsidRPr="005B21A7">
        <w:t>proposed the creation of a new Schedule 4 entry and a new Appendix D, clause 5 entry to prohibit possession without appropriate authorisation for BPC-157. The proposal was in response to 48 referrals for importation of BPC-157 received by the TGA since 1 July 2022. The proposal seeks to align the scheduling of BPC-157 with other performance- and image-enhancing substances. BPC-157 is not currently captured in the Poisons</w:t>
      </w:r>
      <w:r>
        <w:t xml:space="preserve"> Standard</w:t>
      </w:r>
      <w:r w:rsidR="00D409DA">
        <w:t>.</w:t>
      </w:r>
    </w:p>
    <w:p w14:paraId="4859BC08" w14:textId="77777777" w:rsidR="00D409DA" w:rsidRPr="00967490" w:rsidRDefault="00D409DA" w:rsidP="00EB1AB3">
      <w:pPr>
        <w:spacing w:before="180" w:after="180" w:line="240" w:lineRule="atLeast"/>
        <w:rPr>
          <w:b/>
          <w:bCs/>
          <w:i/>
          <w:iCs/>
        </w:rPr>
      </w:pPr>
      <w:r w:rsidRPr="00967490">
        <w:rPr>
          <w:b/>
          <w:bCs/>
          <w:i/>
          <w:iCs/>
        </w:rPr>
        <w:t xml:space="preserve">Final decision </w:t>
      </w:r>
    </w:p>
    <w:p w14:paraId="358F6662" w14:textId="26EB4844" w:rsidR="00D409DA" w:rsidRDefault="00D409DA" w:rsidP="00EB1AB3">
      <w:pPr>
        <w:spacing w:before="180" w:after="180" w:line="240" w:lineRule="atLeast"/>
      </w:pPr>
      <w:r w:rsidRPr="00967490">
        <w:t xml:space="preserve">Pursuant to regulation 42ZCZR of the Regulations, the Delegate has made a final </w:t>
      </w:r>
      <w:r w:rsidRPr="008F6CA0">
        <w:t>decision to confirm</w:t>
      </w:r>
      <w:r w:rsidR="00EF2A26" w:rsidRPr="008F6CA0">
        <w:t xml:space="preserve"> </w:t>
      </w:r>
      <w:r w:rsidRPr="008F6CA0">
        <w:t xml:space="preserve">the interim decision and amend the current Poisons Standard in relation to </w:t>
      </w:r>
      <w:r w:rsidR="00C25942" w:rsidRPr="008F6CA0">
        <w:t>BPC-157</w:t>
      </w:r>
      <w:r w:rsidRPr="008F6CA0">
        <w:t xml:space="preserve"> as follows</w:t>
      </w:r>
      <w:r w:rsidR="00C25942" w:rsidRPr="008F6CA0">
        <w:t>:</w:t>
      </w:r>
      <w:r w:rsidR="001C003B" w:rsidRPr="001C003B">
        <w:rPr>
          <w:rStyle w:val="FootnoteReference"/>
        </w:rPr>
        <w:t xml:space="preserve"> </w:t>
      </w:r>
      <w:r w:rsidR="001C003B">
        <w:rPr>
          <w:rStyle w:val="FootnoteReference"/>
        </w:rPr>
        <w:footnoteReference w:id="6"/>
      </w:r>
    </w:p>
    <w:p w14:paraId="3690A88E" w14:textId="77777777" w:rsidR="00E64CB0" w:rsidRPr="009D00CF" w:rsidRDefault="00E64CB0" w:rsidP="00734C03">
      <w:pPr>
        <w:ind w:left="425"/>
        <w:rPr>
          <w:b/>
        </w:rPr>
      </w:pPr>
      <w:r w:rsidRPr="009D00CF">
        <w:rPr>
          <w:b/>
        </w:rPr>
        <w:t>Schedule 4 – New Entry</w:t>
      </w:r>
    </w:p>
    <w:p w14:paraId="669F11AC" w14:textId="169FF4F1" w:rsidR="00E64CB0" w:rsidRPr="001C4C6C" w:rsidRDefault="00192BFE" w:rsidP="00734C03">
      <w:pPr>
        <w:ind w:left="709"/>
        <w:rPr>
          <w:rFonts w:cstheme="minorHAnsi"/>
          <w:color w:val="00B050"/>
          <w:u w:val="single"/>
        </w:rPr>
      </w:pPr>
      <w:r>
        <w:rPr>
          <w:rFonts w:cstheme="minorHAnsi"/>
          <w:color w:val="00B050"/>
          <w:u w:val="single"/>
        </w:rPr>
        <w:t xml:space="preserve"># </w:t>
      </w:r>
      <w:r w:rsidR="00E64CB0" w:rsidRPr="009D00CF">
        <w:rPr>
          <w:rFonts w:cstheme="minorHAnsi"/>
          <w:color w:val="00B050"/>
          <w:u w:val="single"/>
        </w:rPr>
        <w:t>BPC-157</w:t>
      </w:r>
    </w:p>
    <w:p w14:paraId="7F75D543" w14:textId="77777777" w:rsidR="00E64CB0" w:rsidRPr="009D00CF" w:rsidRDefault="00E64CB0" w:rsidP="00E64CB0">
      <w:pPr>
        <w:ind w:firstLine="425"/>
        <w:rPr>
          <w:rFonts w:cstheme="minorHAnsi"/>
          <w:b/>
          <w:bCs/>
        </w:rPr>
      </w:pPr>
      <w:r w:rsidRPr="009D00CF">
        <w:rPr>
          <w:rFonts w:cstheme="minorHAnsi"/>
          <w:b/>
          <w:bCs/>
        </w:rPr>
        <w:t>Index – New Entry</w:t>
      </w:r>
    </w:p>
    <w:p w14:paraId="66836D1D" w14:textId="77777777" w:rsidR="00E64CB0" w:rsidRPr="009D00CF" w:rsidRDefault="00E64CB0" w:rsidP="00734C03">
      <w:pPr>
        <w:ind w:left="709"/>
        <w:rPr>
          <w:rFonts w:cstheme="minorHAnsi"/>
          <w:b/>
          <w:bCs/>
          <w:color w:val="00B050"/>
          <w:u w:val="single"/>
        </w:rPr>
      </w:pPr>
      <w:r w:rsidRPr="009D00CF">
        <w:rPr>
          <w:rFonts w:cstheme="minorHAnsi"/>
          <w:b/>
          <w:bCs/>
          <w:color w:val="00B050"/>
          <w:u w:val="single"/>
        </w:rPr>
        <w:t>BPC-157</w:t>
      </w:r>
    </w:p>
    <w:p w14:paraId="5AFDE273" w14:textId="77777777" w:rsidR="00E64CB0" w:rsidRDefault="00E64CB0" w:rsidP="00734C03">
      <w:pPr>
        <w:ind w:left="709"/>
        <w:rPr>
          <w:rFonts w:cstheme="minorHAnsi"/>
          <w:color w:val="00B050"/>
          <w:u w:val="single"/>
        </w:rPr>
      </w:pPr>
      <w:r w:rsidRPr="009D00CF">
        <w:rPr>
          <w:rFonts w:cstheme="minorHAnsi"/>
          <w:color w:val="00B050"/>
          <w:u w:val="single"/>
        </w:rPr>
        <w:t>Schedule 4</w:t>
      </w:r>
      <w:r w:rsidRPr="009D00CF">
        <w:rPr>
          <w:rFonts w:cstheme="minorHAnsi"/>
          <w:color w:val="00B050"/>
          <w:u w:val="single"/>
        </w:rPr>
        <w:br/>
      </w:r>
      <w:r w:rsidRPr="009D00CF">
        <w:rPr>
          <w:rFonts w:cstheme="minorHAnsi"/>
          <w:color w:val="00B050"/>
        </w:rPr>
        <w:tab/>
      </w:r>
      <w:r w:rsidRPr="009D00CF">
        <w:rPr>
          <w:rFonts w:cstheme="minorHAnsi"/>
          <w:color w:val="00B050"/>
          <w:u w:val="single"/>
        </w:rPr>
        <w:t>Appendix D, clause 5</w:t>
      </w:r>
    </w:p>
    <w:p w14:paraId="58E54BB7" w14:textId="77777777" w:rsidR="00E64CB0" w:rsidRPr="002008D8" w:rsidRDefault="00E64CB0" w:rsidP="00734C03">
      <w:pPr>
        <w:spacing w:before="120" w:after="180" w:line="240" w:lineRule="atLeast"/>
        <w:ind w:left="425"/>
        <w:rPr>
          <w:rFonts w:eastAsia="Cambria" w:cstheme="minorHAnsi"/>
          <w:b/>
        </w:rPr>
      </w:pPr>
      <w:r w:rsidRPr="002008D8">
        <w:rPr>
          <w:rFonts w:eastAsia="Cambria" w:cstheme="minorHAnsi"/>
          <w:b/>
        </w:rPr>
        <w:t xml:space="preserve">Appendix </w:t>
      </w:r>
      <w:r>
        <w:rPr>
          <w:rFonts w:eastAsia="Cambria" w:cstheme="minorHAnsi"/>
          <w:b/>
        </w:rPr>
        <w:t>D, clause 5</w:t>
      </w:r>
      <w:r w:rsidRPr="002008D8">
        <w:rPr>
          <w:rFonts w:eastAsia="Cambria" w:cstheme="minorHAnsi"/>
          <w:b/>
        </w:rPr>
        <w:t xml:space="preserve"> – New Entry</w:t>
      </w:r>
      <w:r>
        <w:rPr>
          <w:rFonts w:eastAsia="Cambria" w:cstheme="minorHAnsi"/>
          <w:b/>
        </w:rPr>
        <w:t xml:space="preserve"> – </w:t>
      </w:r>
      <w:r w:rsidRPr="00887764">
        <w:rPr>
          <w:rFonts w:eastAsia="Cambria" w:cstheme="minorHAnsi"/>
          <w:bCs/>
        </w:rPr>
        <w:t>Poisons for which possession without authority is illegal.</w:t>
      </w:r>
    </w:p>
    <w:tbl>
      <w:tblPr>
        <w:tblStyle w:val="TableTGAblue"/>
        <w:tblW w:w="1830" w:type="dxa"/>
        <w:tblInd w:w="699" w:type="dxa"/>
        <w:tblLook w:val="04A0" w:firstRow="1" w:lastRow="0" w:firstColumn="1" w:lastColumn="0" w:noHBand="0" w:noVBand="1"/>
      </w:tblPr>
      <w:tblGrid>
        <w:gridCol w:w="751"/>
        <w:gridCol w:w="1079"/>
      </w:tblGrid>
      <w:tr w:rsidR="00E64CB0" w:rsidRPr="006A615A" w14:paraId="1BDE15BA" w14:textId="77777777" w:rsidTr="00114666">
        <w:trPr>
          <w:cnfStyle w:val="100000000000" w:firstRow="1" w:lastRow="0" w:firstColumn="0" w:lastColumn="0" w:oddVBand="0" w:evenVBand="0" w:oddHBand="0" w:evenHBand="0" w:firstRowFirstColumn="0" w:firstRowLastColumn="0" w:lastRowFirstColumn="0" w:lastRowLastColumn="0"/>
          <w:cantSplit w:val="0"/>
          <w:trHeight w:val="214"/>
        </w:trPr>
        <w:tc>
          <w:tcPr>
            <w:tcW w:w="751" w:type="dxa"/>
          </w:tcPr>
          <w:p w14:paraId="6F968192" w14:textId="77777777" w:rsidR="00E64CB0" w:rsidRPr="00887764" w:rsidRDefault="00E64CB0" w:rsidP="00114666">
            <w:pPr>
              <w:spacing w:after="0" w:line="240" w:lineRule="auto"/>
              <w:rPr>
                <w:rFonts w:asciiTheme="minorHAnsi" w:hAnsiTheme="minorHAnsi" w:cstheme="minorHAnsi"/>
                <w:color w:val="FFFFFF" w:themeColor="background1"/>
              </w:rPr>
            </w:pPr>
            <w:r w:rsidRPr="00887764">
              <w:rPr>
                <w:rFonts w:asciiTheme="minorHAnsi" w:hAnsiTheme="minorHAnsi" w:cstheme="minorHAnsi"/>
                <w:color w:val="FFFFFF" w:themeColor="background1"/>
              </w:rPr>
              <w:t>Item</w:t>
            </w:r>
          </w:p>
        </w:tc>
        <w:tc>
          <w:tcPr>
            <w:tcW w:w="1079" w:type="dxa"/>
          </w:tcPr>
          <w:p w14:paraId="7BF5B2ED" w14:textId="77777777" w:rsidR="00E64CB0" w:rsidRPr="00887764" w:rsidRDefault="00E64CB0" w:rsidP="00114666">
            <w:pPr>
              <w:spacing w:after="0" w:line="240" w:lineRule="auto"/>
              <w:rPr>
                <w:rFonts w:asciiTheme="minorHAnsi" w:hAnsiTheme="minorHAnsi" w:cstheme="minorHAnsi"/>
                <w:color w:val="FFFFFF" w:themeColor="background1"/>
              </w:rPr>
            </w:pPr>
            <w:r w:rsidRPr="00887764">
              <w:rPr>
                <w:rFonts w:asciiTheme="minorHAnsi" w:hAnsiTheme="minorHAnsi" w:cstheme="minorHAnsi"/>
                <w:color w:val="FFFFFF" w:themeColor="background1"/>
              </w:rPr>
              <w:t>Poison</w:t>
            </w:r>
          </w:p>
        </w:tc>
      </w:tr>
      <w:tr w:rsidR="00E64CB0" w:rsidRPr="006A615A" w14:paraId="6FA6F27C" w14:textId="77777777" w:rsidTr="00114666">
        <w:trPr>
          <w:trHeight w:val="214"/>
        </w:trPr>
        <w:tc>
          <w:tcPr>
            <w:tcW w:w="751" w:type="dxa"/>
          </w:tcPr>
          <w:p w14:paraId="31F43C24" w14:textId="357A1BCF" w:rsidR="00E64CB0" w:rsidRPr="00887764" w:rsidRDefault="00C32E40" w:rsidP="00114666">
            <w:pPr>
              <w:spacing w:after="0" w:line="240" w:lineRule="auto"/>
              <w:rPr>
                <w:rFonts w:asciiTheme="minorHAnsi" w:hAnsiTheme="minorHAnsi" w:cstheme="minorHAnsi"/>
                <w:color w:val="00B050"/>
                <w:u w:val="single"/>
              </w:rPr>
            </w:pPr>
            <w:r>
              <w:rPr>
                <w:rFonts w:asciiTheme="minorHAnsi" w:hAnsiTheme="minorHAnsi" w:cstheme="minorHAnsi"/>
                <w:color w:val="00B050"/>
                <w:u w:val="single"/>
              </w:rPr>
              <w:t>5</w:t>
            </w:r>
          </w:p>
        </w:tc>
        <w:tc>
          <w:tcPr>
            <w:tcW w:w="1079" w:type="dxa"/>
          </w:tcPr>
          <w:p w14:paraId="01B3F411" w14:textId="77777777" w:rsidR="00E64CB0" w:rsidRPr="00887764" w:rsidRDefault="00E64CB0" w:rsidP="00114666">
            <w:pPr>
              <w:spacing w:after="0" w:line="240" w:lineRule="auto"/>
              <w:rPr>
                <w:rFonts w:asciiTheme="minorHAnsi" w:hAnsiTheme="minorHAnsi" w:cstheme="minorHAnsi"/>
                <w:color w:val="00B050"/>
                <w:u w:val="single"/>
              </w:rPr>
            </w:pPr>
            <w:r w:rsidRPr="00887764">
              <w:rPr>
                <w:rFonts w:asciiTheme="minorHAnsi" w:hAnsiTheme="minorHAnsi" w:cstheme="minorHAnsi"/>
                <w:color w:val="00B050"/>
                <w:u w:val="single"/>
              </w:rPr>
              <w:t>BPC-157</w:t>
            </w:r>
          </w:p>
        </w:tc>
      </w:tr>
    </w:tbl>
    <w:p w14:paraId="000AB98F" w14:textId="77777777" w:rsidR="00C25942" w:rsidRPr="00967490" w:rsidRDefault="00C25942" w:rsidP="00D409DA"/>
    <w:p w14:paraId="59579185" w14:textId="77777777" w:rsidR="00D409DA" w:rsidRPr="00967490" w:rsidRDefault="00D409DA" w:rsidP="00D409DA">
      <w:pPr>
        <w:rPr>
          <w:b/>
          <w:bCs/>
          <w:i/>
          <w:iCs/>
        </w:rPr>
      </w:pPr>
      <w:r w:rsidRPr="00967490">
        <w:rPr>
          <w:b/>
          <w:bCs/>
          <w:i/>
          <w:iCs/>
        </w:rPr>
        <w:t xml:space="preserve">Materials considered </w:t>
      </w:r>
    </w:p>
    <w:p w14:paraId="0F7685F1" w14:textId="77777777" w:rsidR="00D409DA" w:rsidRDefault="00D409DA" w:rsidP="00D409DA">
      <w:r>
        <w:t>In making this final decision, the Delegate considered the following material:</w:t>
      </w:r>
    </w:p>
    <w:p w14:paraId="50FD343C" w14:textId="14C2FBCE" w:rsidR="00D409DA" w:rsidRPr="002B6996" w:rsidRDefault="00D409DA" w:rsidP="00F01041">
      <w:pPr>
        <w:pStyle w:val="ListBullet"/>
        <w:numPr>
          <w:ilvl w:val="0"/>
          <w:numId w:val="20"/>
        </w:numPr>
        <w:rPr>
          <w:b w:val="0"/>
          <w:bCs w:val="0"/>
          <w:i w:val="0"/>
          <w:iCs w:val="0"/>
        </w:rPr>
      </w:pPr>
      <w:r w:rsidRPr="002B6996">
        <w:rPr>
          <w:b w:val="0"/>
          <w:bCs w:val="0"/>
          <w:i w:val="0"/>
          <w:iCs w:val="0"/>
        </w:rPr>
        <w:t xml:space="preserve">the </w:t>
      </w:r>
      <w:hyperlink r:id="rId24" w:history="1">
        <w:r w:rsidRPr="002B6996">
          <w:rPr>
            <w:rStyle w:val="Hyperlink"/>
            <w:b w:val="0"/>
            <w:bCs w:val="0"/>
            <w:i w:val="0"/>
            <w:iCs w:val="0"/>
          </w:rPr>
          <w:t>application</w:t>
        </w:r>
      </w:hyperlink>
      <w:r w:rsidRPr="002B6996">
        <w:rPr>
          <w:b w:val="0"/>
          <w:bCs w:val="0"/>
          <w:i w:val="0"/>
          <w:iCs w:val="0"/>
        </w:rPr>
        <w:t xml:space="preserve"> to amend the current Poisons Standard with respect to </w:t>
      </w:r>
      <w:r w:rsidR="009872E0" w:rsidRPr="002B6996">
        <w:rPr>
          <w:b w:val="0"/>
          <w:bCs w:val="0"/>
          <w:i w:val="0"/>
          <w:iCs w:val="0"/>
        </w:rPr>
        <w:t>BPC-157</w:t>
      </w:r>
      <w:r w:rsidRPr="002B6996">
        <w:rPr>
          <w:b w:val="0"/>
          <w:bCs w:val="0"/>
          <w:i w:val="0"/>
          <w:iCs w:val="0"/>
        </w:rPr>
        <w:t xml:space="preserve"> (the Application)</w:t>
      </w:r>
    </w:p>
    <w:p w14:paraId="1CC9B8CB" w14:textId="3E98C29A" w:rsidR="00D409DA" w:rsidRPr="002B6996" w:rsidRDefault="00D409DA" w:rsidP="00F01041">
      <w:pPr>
        <w:pStyle w:val="ListBullet"/>
        <w:numPr>
          <w:ilvl w:val="0"/>
          <w:numId w:val="20"/>
        </w:numPr>
        <w:rPr>
          <w:b w:val="0"/>
          <w:bCs w:val="0"/>
          <w:i w:val="0"/>
          <w:iCs w:val="0"/>
        </w:rPr>
      </w:pPr>
      <w:r w:rsidRPr="002B6996">
        <w:rPr>
          <w:b w:val="0"/>
          <w:bCs w:val="0"/>
          <w:i w:val="0"/>
          <w:iCs w:val="0"/>
        </w:rPr>
        <w:t xml:space="preserve">the </w:t>
      </w:r>
      <w:r w:rsidR="00E64CB0" w:rsidRPr="002B6996">
        <w:rPr>
          <w:b w:val="0"/>
          <w:bCs w:val="0"/>
          <w:i w:val="0"/>
          <w:iCs w:val="0"/>
        </w:rPr>
        <w:t>22</w:t>
      </w:r>
      <w:r w:rsidRPr="002B6996">
        <w:rPr>
          <w:b w:val="0"/>
          <w:bCs w:val="0"/>
          <w:i w:val="0"/>
          <w:iCs w:val="0"/>
        </w:rPr>
        <w:t xml:space="preserve"> </w:t>
      </w:r>
      <w:hyperlink r:id="rId25" w:history="1">
        <w:r w:rsidRPr="002B6996">
          <w:rPr>
            <w:rStyle w:val="Hyperlink"/>
            <w:b w:val="0"/>
            <w:bCs w:val="0"/>
            <w:i w:val="0"/>
            <w:iCs w:val="0"/>
          </w:rPr>
          <w:t>public submissions</w:t>
        </w:r>
      </w:hyperlink>
      <w:r w:rsidRPr="002B6996">
        <w:rPr>
          <w:b w:val="0"/>
          <w:bCs w:val="0"/>
          <w:i w:val="0"/>
          <w:iCs w:val="0"/>
        </w:rPr>
        <w:t xml:space="preserve"> received in response to the </w:t>
      </w:r>
      <w:hyperlink r:id="rId26" w:history="1">
        <w:r w:rsidRPr="002B6996">
          <w:rPr>
            <w:rStyle w:val="Hyperlink"/>
            <w:b w:val="0"/>
            <w:bCs w:val="0"/>
            <w:i w:val="0"/>
            <w:iCs w:val="0"/>
          </w:rPr>
          <w:t>pre-meeting consultation</w:t>
        </w:r>
      </w:hyperlink>
      <w:r w:rsidRPr="002B6996">
        <w:rPr>
          <w:b w:val="0"/>
          <w:bCs w:val="0"/>
          <w:i w:val="0"/>
          <w:iCs w:val="0"/>
        </w:rPr>
        <w:t xml:space="preserve"> under regulation 42ZCZK of the Regulations</w:t>
      </w:r>
    </w:p>
    <w:p w14:paraId="01C2F2CE" w14:textId="77777777" w:rsidR="00D409DA" w:rsidRPr="002B6996" w:rsidRDefault="00D409DA" w:rsidP="00F01041">
      <w:pPr>
        <w:pStyle w:val="ListBullet"/>
        <w:numPr>
          <w:ilvl w:val="0"/>
          <w:numId w:val="20"/>
        </w:numPr>
        <w:rPr>
          <w:b w:val="0"/>
          <w:bCs w:val="0"/>
          <w:i w:val="0"/>
          <w:iCs w:val="0"/>
        </w:rPr>
      </w:pPr>
      <w:r w:rsidRPr="002B6996">
        <w:rPr>
          <w:b w:val="0"/>
          <w:bCs w:val="0"/>
          <w:i w:val="0"/>
          <w:iCs w:val="0"/>
        </w:rPr>
        <w:t>the advice received from the 43</w:t>
      </w:r>
      <w:r w:rsidRPr="002B6996">
        <w:rPr>
          <w:b w:val="0"/>
          <w:bCs w:val="0"/>
          <w:i w:val="0"/>
          <w:iCs w:val="0"/>
          <w:vertAlign w:val="superscript"/>
        </w:rPr>
        <w:t>rd</w:t>
      </w:r>
      <w:r w:rsidRPr="002B6996">
        <w:rPr>
          <w:b w:val="0"/>
          <w:bCs w:val="0"/>
          <w:i w:val="0"/>
          <w:iCs w:val="0"/>
        </w:rPr>
        <w:t xml:space="preserve"> meeting of the Advisory Committee on Medicines Scheduling (the Committee)</w:t>
      </w:r>
      <w:r w:rsidRPr="002B6996">
        <w:rPr>
          <w:rStyle w:val="FootnoteReference"/>
          <w:b w:val="0"/>
          <w:bCs w:val="0"/>
          <w:i w:val="0"/>
          <w:iCs w:val="0"/>
        </w:rPr>
        <w:footnoteReference w:id="7"/>
      </w:r>
    </w:p>
    <w:p w14:paraId="2EE97F03" w14:textId="4150850D" w:rsidR="00D409DA" w:rsidRPr="002B6996" w:rsidRDefault="00D409DA" w:rsidP="00F01041">
      <w:pPr>
        <w:pStyle w:val="ListBullet"/>
        <w:numPr>
          <w:ilvl w:val="0"/>
          <w:numId w:val="20"/>
        </w:numPr>
        <w:rPr>
          <w:b w:val="0"/>
          <w:bCs w:val="0"/>
          <w:i w:val="0"/>
          <w:iCs w:val="0"/>
        </w:rPr>
      </w:pPr>
      <w:r w:rsidRPr="002B6996">
        <w:rPr>
          <w:b w:val="0"/>
          <w:bCs w:val="0"/>
          <w:i w:val="0"/>
          <w:iCs w:val="0"/>
        </w:rPr>
        <w:lastRenderedPageBreak/>
        <w:t xml:space="preserve">the </w:t>
      </w:r>
      <w:hyperlink r:id="rId27" w:history="1">
        <w:r w:rsidRPr="002B6996">
          <w:rPr>
            <w:rStyle w:val="Hyperlink"/>
            <w:b w:val="0"/>
            <w:bCs w:val="0"/>
            <w:i w:val="0"/>
            <w:iCs w:val="0"/>
          </w:rPr>
          <w:t>interim decision</w:t>
        </w:r>
      </w:hyperlink>
      <w:r w:rsidRPr="002B6996">
        <w:rPr>
          <w:b w:val="0"/>
          <w:bCs w:val="0"/>
          <w:i w:val="0"/>
          <w:iCs w:val="0"/>
        </w:rPr>
        <w:t xml:space="preserve"> relating </w:t>
      </w:r>
      <w:r w:rsidR="00186440" w:rsidRPr="002B6996">
        <w:rPr>
          <w:b w:val="0"/>
          <w:bCs w:val="0"/>
          <w:i w:val="0"/>
          <w:iCs w:val="0"/>
        </w:rPr>
        <w:t>BPC-157</w:t>
      </w:r>
      <w:r w:rsidRPr="002B6996">
        <w:rPr>
          <w:b w:val="0"/>
          <w:bCs w:val="0"/>
          <w:i w:val="0"/>
          <w:iCs w:val="0"/>
        </w:rPr>
        <w:t xml:space="preserve"> and the materials considered as part of the interim decision, as published on </w:t>
      </w:r>
      <w:r w:rsidR="00186440" w:rsidRPr="002B6996">
        <w:rPr>
          <w:b w:val="0"/>
          <w:bCs w:val="0"/>
          <w:i w:val="0"/>
          <w:iCs w:val="0"/>
        </w:rPr>
        <w:t>3 April</w:t>
      </w:r>
      <w:r w:rsidRPr="002B6996">
        <w:rPr>
          <w:b w:val="0"/>
          <w:bCs w:val="0"/>
          <w:i w:val="0"/>
          <w:iCs w:val="0"/>
        </w:rPr>
        <w:t xml:space="preserve"> 2024</w:t>
      </w:r>
    </w:p>
    <w:p w14:paraId="4EBA5615" w14:textId="0EAD8019" w:rsidR="00D409DA" w:rsidRPr="002B6996" w:rsidRDefault="00D409DA" w:rsidP="00F01041">
      <w:pPr>
        <w:pStyle w:val="ListBullet"/>
        <w:numPr>
          <w:ilvl w:val="0"/>
          <w:numId w:val="20"/>
        </w:numPr>
        <w:rPr>
          <w:b w:val="0"/>
          <w:bCs w:val="0"/>
          <w:i w:val="0"/>
          <w:iCs w:val="0"/>
        </w:rPr>
      </w:pPr>
      <w:r w:rsidRPr="002B6996">
        <w:rPr>
          <w:b w:val="0"/>
          <w:bCs w:val="0"/>
          <w:i w:val="0"/>
          <w:iCs w:val="0"/>
        </w:rPr>
        <w:t xml:space="preserve">the </w:t>
      </w:r>
      <w:r w:rsidR="002E1DB5" w:rsidRPr="002B6996">
        <w:rPr>
          <w:b w:val="0"/>
          <w:bCs w:val="0"/>
          <w:i w:val="0"/>
          <w:iCs w:val="0"/>
        </w:rPr>
        <w:t>one</w:t>
      </w:r>
      <w:r w:rsidRPr="002B6996">
        <w:rPr>
          <w:b w:val="0"/>
          <w:bCs w:val="0"/>
          <w:i w:val="0"/>
          <w:iCs w:val="0"/>
        </w:rPr>
        <w:t xml:space="preserve"> public submission received in response to the </w:t>
      </w:r>
      <w:hyperlink r:id="rId28" w:history="1">
        <w:r w:rsidRPr="002B6996">
          <w:rPr>
            <w:rStyle w:val="Hyperlink"/>
            <w:b w:val="0"/>
            <w:bCs w:val="0"/>
            <w:i w:val="0"/>
            <w:iCs w:val="0"/>
          </w:rPr>
          <w:t>interim decision consultation</w:t>
        </w:r>
      </w:hyperlink>
      <w:r w:rsidRPr="002B6996">
        <w:rPr>
          <w:b w:val="0"/>
          <w:bCs w:val="0"/>
          <w:i w:val="0"/>
          <w:iCs w:val="0"/>
        </w:rPr>
        <w:t xml:space="preserve"> under regulation 42ZCZP of the Regulations</w:t>
      </w:r>
      <w:r w:rsidR="00734C03" w:rsidRPr="002B6996">
        <w:rPr>
          <w:b w:val="0"/>
          <w:bCs w:val="0"/>
          <w:i w:val="0"/>
          <w:iCs w:val="0"/>
        </w:rPr>
        <w:t xml:space="preserve"> (the Submission)</w:t>
      </w:r>
    </w:p>
    <w:p w14:paraId="5D8532C0" w14:textId="332CB3BA" w:rsidR="00D409DA" w:rsidRPr="002B6996" w:rsidRDefault="00D409DA" w:rsidP="00F01041">
      <w:pPr>
        <w:pStyle w:val="ListBullet"/>
        <w:numPr>
          <w:ilvl w:val="0"/>
          <w:numId w:val="20"/>
        </w:numPr>
        <w:rPr>
          <w:b w:val="0"/>
          <w:bCs w:val="0"/>
          <w:i w:val="0"/>
          <w:iCs w:val="0"/>
        </w:rPr>
      </w:pPr>
      <w:r w:rsidRPr="002B6996">
        <w:rPr>
          <w:b w:val="0"/>
          <w:bCs w:val="0"/>
          <w:i w:val="0"/>
          <w:iCs w:val="0"/>
        </w:rPr>
        <w:t xml:space="preserve">subsection 52E(1) of the </w:t>
      </w:r>
      <w:r w:rsidR="00734C03" w:rsidRPr="002B6996">
        <w:rPr>
          <w:b w:val="0"/>
          <w:bCs w:val="0"/>
          <w:i w:val="0"/>
          <w:iCs w:val="0"/>
        </w:rPr>
        <w:t>Therapeutic Goods Act 1989</w:t>
      </w:r>
      <w:r w:rsidRPr="002B6996">
        <w:rPr>
          <w:b w:val="0"/>
          <w:bCs w:val="0"/>
          <w:i w:val="0"/>
          <w:iCs w:val="0"/>
        </w:rPr>
        <w:t>,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and (f) any other matters considered necessary to protect public health.</w:t>
      </w:r>
    </w:p>
    <w:p w14:paraId="59F8E8C2" w14:textId="77777777" w:rsidR="00D409DA" w:rsidRPr="002B6996" w:rsidRDefault="00D409DA" w:rsidP="00F01041">
      <w:pPr>
        <w:pStyle w:val="ListBullet"/>
        <w:numPr>
          <w:ilvl w:val="0"/>
          <w:numId w:val="20"/>
        </w:numPr>
        <w:rPr>
          <w:b w:val="0"/>
          <w:bCs w:val="0"/>
          <w:i w:val="0"/>
          <w:iCs w:val="0"/>
        </w:rPr>
      </w:pPr>
      <w:r w:rsidRPr="002B6996">
        <w:rPr>
          <w:b w:val="0"/>
          <w:bCs w:val="0"/>
          <w:i w:val="0"/>
          <w:iCs w:val="0"/>
        </w:rPr>
        <w:t>pursuant to paragraph 52E(2)(a) of the Act, the SPF, and</w:t>
      </w:r>
    </w:p>
    <w:p w14:paraId="341461F3" w14:textId="611D4E18" w:rsidR="00D409DA" w:rsidRPr="002B6996" w:rsidRDefault="00D409DA" w:rsidP="00F01041">
      <w:pPr>
        <w:pStyle w:val="ListBullet"/>
        <w:numPr>
          <w:ilvl w:val="0"/>
          <w:numId w:val="20"/>
        </w:numPr>
        <w:rPr>
          <w:b w:val="0"/>
          <w:bCs w:val="0"/>
          <w:i w:val="0"/>
          <w:iCs w:val="0"/>
        </w:rPr>
      </w:pPr>
      <w:r w:rsidRPr="002B6996">
        <w:rPr>
          <w:b w:val="0"/>
          <w:bCs w:val="0"/>
          <w:i w:val="0"/>
          <w:iCs w:val="0"/>
        </w:rPr>
        <w:t>the Handbook.</w:t>
      </w:r>
    </w:p>
    <w:p w14:paraId="0CFE77E7" w14:textId="77777777" w:rsidR="00D409DA" w:rsidRPr="004D06D7" w:rsidRDefault="00D409DA" w:rsidP="00D409DA">
      <w:pPr>
        <w:rPr>
          <w:b/>
          <w:bCs/>
          <w:i/>
          <w:iCs/>
        </w:rPr>
      </w:pPr>
      <w:r w:rsidRPr="004D06D7">
        <w:rPr>
          <w:b/>
          <w:bCs/>
          <w:i/>
          <w:iCs/>
        </w:rPr>
        <w:t>Reasons for the final decision (including findings on material questions of fact)</w:t>
      </w:r>
    </w:p>
    <w:p w14:paraId="194A9D7B" w14:textId="53C67F42" w:rsidR="00D409DA" w:rsidRPr="006665A4" w:rsidRDefault="00D409DA" w:rsidP="002F25B6">
      <w:pPr>
        <w:rPr>
          <w:highlight w:val="yellow"/>
        </w:rPr>
      </w:pPr>
      <w:r w:rsidRPr="002E1DB5">
        <w:t xml:space="preserve">I have made a final decision to confirm my interim decision to amend the current Poisons Standard with respect to </w:t>
      </w:r>
      <w:r w:rsidR="009872E0" w:rsidRPr="002E1DB5">
        <w:t>BPC-157.</w:t>
      </w:r>
      <w:r w:rsidRPr="002E1DB5">
        <w:t xml:space="preserve"> My reasons for making the final decision are those set out in the interim decision. </w:t>
      </w:r>
      <w:r w:rsidR="002E1DB5" w:rsidRPr="002E1DB5">
        <w:t>In</w:t>
      </w:r>
      <w:r w:rsidR="002E1DB5" w:rsidRPr="00833401">
        <w:t xml:space="preserve"> making my final decision, I have </w:t>
      </w:r>
      <w:proofErr w:type="gramStart"/>
      <w:r w:rsidR="002E1DB5" w:rsidRPr="00833401">
        <w:t>taken into account</w:t>
      </w:r>
      <w:proofErr w:type="gramEnd"/>
      <w:r w:rsidR="002E1DB5" w:rsidRPr="00833401">
        <w:t xml:space="preserve"> the material in the interim decision and the one public submission which was received in response to the interim decision consultation, which was supportive of the interim decision.</w:t>
      </w:r>
    </w:p>
    <w:p w14:paraId="1103BE0C" w14:textId="77777777" w:rsidR="00D409DA" w:rsidRPr="00E42057" w:rsidRDefault="00D409DA" w:rsidP="00D409DA">
      <w:pPr>
        <w:rPr>
          <w:b/>
          <w:bCs/>
          <w:i/>
          <w:iCs/>
        </w:rPr>
      </w:pPr>
      <w:r w:rsidRPr="00E42057">
        <w:rPr>
          <w:b/>
          <w:bCs/>
          <w:i/>
          <w:iCs/>
        </w:rPr>
        <w:t>Implementation date</w:t>
      </w:r>
    </w:p>
    <w:p w14:paraId="579E7FFD" w14:textId="77777777" w:rsidR="00D409DA" w:rsidRPr="00764066" w:rsidRDefault="00D409DA" w:rsidP="00D409DA">
      <w:pPr>
        <w:rPr>
          <w:b/>
          <w:bCs/>
        </w:rPr>
      </w:pPr>
      <w:r w:rsidRPr="00764066">
        <w:rPr>
          <w:b/>
          <w:bCs/>
        </w:rPr>
        <w:t>1 June 2024</w:t>
      </w:r>
    </w:p>
    <w:p w14:paraId="167D0E14" w14:textId="00B5CE81" w:rsidR="00D409DA" w:rsidRDefault="00D409DA" w:rsidP="00D409DA">
      <w:pPr>
        <w:pStyle w:val="Heading3"/>
      </w:pPr>
      <w:bookmarkStart w:id="29" w:name="_Toc167221070"/>
      <w:r>
        <w:t xml:space="preserve">Final decision in relation to </w:t>
      </w:r>
      <w:r w:rsidR="002612C8">
        <w:t>methenamine</w:t>
      </w:r>
      <w:bookmarkEnd w:id="29"/>
    </w:p>
    <w:p w14:paraId="5691DDDF" w14:textId="77777777" w:rsidR="00D409DA" w:rsidRPr="00967490" w:rsidRDefault="00D409DA" w:rsidP="00D409DA">
      <w:pPr>
        <w:spacing w:before="240"/>
        <w:rPr>
          <w:b/>
          <w:bCs/>
          <w:i/>
          <w:iCs/>
        </w:rPr>
      </w:pPr>
      <w:r w:rsidRPr="00967490">
        <w:rPr>
          <w:b/>
          <w:bCs/>
          <w:i/>
          <w:iCs/>
        </w:rPr>
        <w:t>Proposal</w:t>
      </w:r>
    </w:p>
    <w:p w14:paraId="34F98E3A" w14:textId="7310985D" w:rsidR="00D409DA" w:rsidRPr="00E951D8" w:rsidRDefault="00E91E4D" w:rsidP="00EB1AB3">
      <w:pPr>
        <w:spacing w:before="180" w:after="180" w:line="240" w:lineRule="atLeast"/>
        <w:rPr>
          <w:b/>
          <w:bCs/>
          <w:i/>
        </w:rPr>
      </w:pPr>
      <w:r w:rsidRPr="00C72DAB">
        <w:t>The applicant proposed</w:t>
      </w:r>
      <w:r w:rsidR="00A36924">
        <w:t xml:space="preserve"> the </w:t>
      </w:r>
      <w:r>
        <w:t>creat</w:t>
      </w:r>
      <w:r w:rsidR="00A36924">
        <w:t>ion of</w:t>
      </w:r>
      <w:r>
        <w:t xml:space="preserve"> a </w:t>
      </w:r>
      <w:r w:rsidR="00A36924">
        <w:t xml:space="preserve">new </w:t>
      </w:r>
      <w:r>
        <w:t>Schedule 2 entry for methenamine and its derivatives, in preparations for oral therapeutic use. Methenamine is approved for the suppression or elimination of bacteriuria associated with chronic or recurrent urinary tract infections (UTIs) and is currently available for general sale</w:t>
      </w:r>
      <w:r w:rsidR="00D409DA">
        <w:t>.</w:t>
      </w:r>
    </w:p>
    <w:p w14:paraId="64D21538" w14:textId="77777777" w:rsidR="00D409DA" w:rsidRPr="00967490" w:rsidRDefault="00D409DA" w:rsidP="00D409DA">
      <w:pPr>
        <w:rPr>
          <w:b/>
          <w:bCs/>
          <w:i/>
          <w:iCs/>
        </w:rPr>
      </w:pPr>
      <w:r w:rsidRPr="00967490">
        <w:rPr>
          <w:b/>
          <w:bCs/>
          <w:i/>
          <w:iCs/>
        </w:rPr>
        <w:t xml:space="preserve">Final decision </w:t>
      </w:r>
    </w:p>
    <w:p w14:paraId="6A84F07D" w14:textId="5EB22776" w:rsidR="00D409DA" w:rsidRDefault="00D409DA" w:rsidP="00EB1AB3">
      <w:pPr>
        <w:spacing w:before="180" w:after="180" w:line="240" w:lineRule="atLeast"/>
      </w:pPr>
      <w:r w:rsidRPr="00967490">
        <w:t xml:space="preserve">Pursuant to regulation 42ZCZR of the Regulations, the Delegate has made a final decision </w:t>
      </w:r>
      <w:r w:rsidRPr="00E91E4D">
        <w:t>to confirm</w:t>
      </w:r>
      <w:r w:rsidRPr="00967490">
        <w:t xml:space="preserve"> the interim </w:t>
      </w:r>
      <w:r w:rsidRPr="00922467">
        <w:t xml:space="preserve">decision and amend the current Poisons Standard in relation to </w:t>
      </w:r>
      <w:r w:rsidR="00E91E4D" w:rsidRPr="00922467">
        <w:t>meth</w:t>
      </w:r>
      <w:r w:rsidR="002146F1" w:rsidRPr="00922467">
        <w:t>enamine</w:t>
      </w:r>
      <w:r w:rsidRPr="00922467">
        <w:t xml:space="preserve"> as follows</w:t>
      </w:r>
      <w:r w:rsidR="002146F1" w:rsidRPr="00922467">
        <w:t>:</w:t>
      </w:r>
      <w:r w:rsidR="00554374">
        <w:rPr>
          <w:rStyle w:val="FootnoteReference"/>
        </w:rPr>
        <w:footnoteReference w:id="8"/>
      </w:r>
    </w:p>
    <w:p w14:paraId="7E0C140E" w14:textId="77777777" w:rsidR="00CA21D8" w:rsidRPr="002008D8" w:rsidRDefault="00CA21D8" w:rsidP="00CA21D8">
      <w:pPr>
        <w:spacing w:before="120" w:after="180" w:line="240" w:lineRule="atLeast"/>
        <w:ind w:left="425"/>
        <w:rPr>
          <w:rFonts w:eastAsia="Cambria" w:cstheme="minorHAnsi"/>
          <w:b/>
        </w:rPr>
      </w:pPr>
      <w:r w:rsidRPr="002008D8">
        <w:rPr>
          <w:rFonts w:eastAsia="Cambria" w:cstheme="minorHAnsi"/>
          <w:b/>
        </w:rPr>
        <w:t>Schedule</w:t>
      </w:r>
      <w:r>
        <w:rPr>
          <w:rFonts w:eastAsia="Cambria" w:cstheme="minorHAnsi"/>
          <w:b/>
        </w:rPr>
        <w:t xml:space="preserve"> 3 </w:t>
      </w:r>
      <w:r w:rsidRPr="002008D8">
        <w:rPr>
          <w:rFonts w:eastAsia="Cambria" w:cstheme="minorHAnsi"/>
          <w:b/>
        </w:rPr>
        <w:t>– New Entry</w:t>
      </w:r>
    </w:p>
    <w:p w14:paraId="306A5D4A" w14:textId="77777777" w:rsidR="00CA21D8" w:rsidRDefault="00CA21D8" w:rsidP="00CA21D8">
      <w:pPr>
        <w:shd w:val="clear" w:color="auto" w:fill="FFFFFF"/>
        <w:spacing w:after="0" w:line="240" w:lineRule="auto"/>
        <w:ind w:left="709"/>
        <w:rPr>
          <w:rFonts w:eastAsia="Times New Roman" w:cstheme="minorHAnsi"/>
          <w:color w:val="00B050"/>
          <w:u w:val="single"/>
          <w:lang w:eastAsia="en-AU"/>
        </w:rPr>
      </w:pPr>
      <w:r w:rsidRPr="001B176A">
        <w:rPr>
          <w:rFonts w:eastAsia="Times New Roman" w:cstheme="minorHAnsi"/>
          <w:color w:val="00B050"/>
          <w:u w:val="single"/>
          <w:lang w:eastAsia="en-AU"/>
        </w:rPr>
        <w:t xml:space="preserve">METHENAMINE </w:t>
      </w:r>
      <w:r>
        <w:rPr>
          <w:rFonts w:eastAsia="Times New Roman" w:cstheme="minorHAnsi"/>
          <w:color w:val="00B050"/>
          <w:u w:val="single"/>
          <w:lang w:eastAsia="en-AU"/>
        </w:rPr>
        <w:t xml:space="preserve">in preparations </w:t>
      </w:r>
      <w:r w:rsidRPr="001B176A">
        <w:rPr>
          <w:rFonts w:eastAsia="Times New Roman" w:cstheme="minorHAnsi"/>
          <w:color w:val="00B050"/>
          <w:u w:val="single"/>
          <w:lang w:eastAsia="en-AU"/>
        </w:rPr>
        <w:t xml:space="preserve">for therapeutic use. </w:t>
      </w:r>
    </w:p>
    <w:p w14:paraId="7B89B1A0" w14:textId="77777777" w:rsidR="00CA21D8" w:rsidRPr="002008D8" w:rsidRDefault="00CA21D8" w:rsidP="00CA21D8">
      <w:pPr>
        <w:spacing w:before="120" w:after="180" w:line="240" w:lineRule="atLeast"/>
        <w:ind w:left="425"/>
        <w:rPr>
          <w:rFonts w:eastAsia="Cambria" w:cstheme="minorHAnsi"/>
          <w:b/>
        </w:rPr>
      </w:pPr>
      <w:r w:rsidRPr="002008D8">
        <w:rPr>
          <w:rFonts w:eastAsia="Cambria" w:cstheme="minorHAnsi"/>
          <w:b/>
        </w:rPr>
        <w:t>Schedule</w:t>
      </w:r>
      <w:r>
        <w:rPr>
          <w:rFonts w:eastAsia="Cambria" w:cstheme="minorHAnsi"/>
          <w:b/>
        </w:rPr>
        <w:t xml:space="preserve"> 5</w:t>
      </w:r>
    </w:p>
    <w:p w14:paraId="2B674816" w14:textId="77B50EF9" w:rsidR="00CA21D8" w:rsidRDefault="00CA21D8" w:rsidP="008F6CA0">
      <w:pPr>
        <w:shd w:val="clear" w:color="auto" w:fill="FFFFFF"/>
        <w:spacing w:after="0" w:line="240" w:lineRule="auto"/>
        <w:ind w:left="709"/>
        <w:rPr>
          <w:rFonts w:eastAsia="Cambria" w:cstheme="minorHAnsi"/>
          <w:b/>
        </w:rPr>
      </w:pPr>
      <w:r w:rsidRPr="008A3619">
        <w:rPr>
          <w:rFonts w:eastAsia="Times New Roman" w:cstheme="minorHAnsi"/>
          <w:color w:val="auto"/>
          <w:lang w:eastAsia="en-AU"/>
        </w:rPr>
        <w:t>METHENAMINE in cosmetic preparations, </w:t>
      </w:r>
      <w:r w:rsidRPr="008A3619">
        <w:rPr>
          <w:rFonts w:eastAsia="Times New Roman" w:cstheme="minorHAnsi"/>
          <w:b/>
          <w:bCs/>
          <w:color w:val="auto"/>
          <w:lang w:eastAsia="en-AU"/>
        </w:rPr>
        <w:t>except</w:t>
      </w:r>
      <w:r w:rsidRPr="008A3619">
        <w:rPr>
          <w:rFonts w:eastAsia="Times New Roman" w:cstheme="minorHAnsi"/>
          <w:color w:val="auto"/>
          <w:lang w:eastAsia="en-AU"/>
        </w:rPr>
        <w:t> in preparations containing 0.15% or less of methenamine.</w:t>
      </w:r>
    </w:p>
    <w:p w14:paraId="34454E22" w14:textId="77777777" w:rsidR="00CA21D8" w:rsidRPr="002008D8" w:rsidRDefault="00CA21D8" w:rsidP="00CA21D8">
      <w:pPr>
        <w:spacing w:before="120" w:after="180" w:line="240" w:lineRule="atLeast"/>
        <w:ind w:left="425"/>
        <w:rPr>
          <w:rFonts w:eastAsia="Cambria" w:cstheme="minorHAnsi"/>
          <w:b/>
        </w:rPr>
      </w:pPr>
      <w:r>
        <w:rPr>
          <w:rFonts w:eastAsia="Cambria" w:cstheme="minorHAnsi"/>
          <w:b/>
        </w:rPr>
        <w:t>I</w:t>
      </w:r>
      <w:r w:rsidRPr="002008D8">
        <w:rPr>
          <w:rFonts w:eastAsia="Cambria" w:cstheme="minorHAnsi"/>
          <w:b/>
        </w:rPr>
        <w:t xml:space="preserve">ndex – </w:t>
      </w:r>
      <w:r>
        <w:rPr>
          <w:rFonts w:eastAsia="Cambria" w:cstheme="minorHAnsi"/>
          <w:b/>
        </w:rPr>
        <w:t>Amend</w:t>
      </w:r>
      <w:r w:rsidRPr="002008D8">
        <w:rPr>
          <w:rFonts w:eastAsia="Cambria" w:cstheme="minorHAnsi"/>
          <w:b/>
        </w:rPr>
        <w:t xml:space="preserve"> Entry</w:t>
      </w:r>
    </w:p>
    <w:p w14:paraId="61D33588" w14:textId="77777777" w:rsidR="00CA21D8" w:rsidRPr="00CD6336" w:rsidRDefault="00CA21D8" w:rsidP="00CA21D8">
      <w:pPr>
        <w:spacing w:after="0"/>
        <w:ind w:left="709"/>
        <w:rPr>
          <w:b/>
          <w:bCs/>
        </w:rPr>
      </w:pPr>
      <w:r w:rsidRPr="00CD6336">
        <w:rPr>
          <w:b/>
          <w:bCs/>
        </w:rPr>
        <w:t>METHENAMINE </w:t>
      </w:r>
      <w:r w:rsidRPr="00CD6336">
        <w:rPr>
          <w:b/>
          <w:bCs/>
        </w:rPr>
        <w:br/>
      </w:r>
      <w:r w:rsidRPr="00CD6336">
        <w:t>cross reference: 1,3,5,7-</w:t>
      </w:r>
      <w:proofErr w:type="gramStart"/>
      <w:r w:rsidRPr="00CD6336">
        <w:t>TETRAAZATRICY</w:t>
      </w:r>
      <w:r>
        <w:t>C</w:t>
      </w:r>
      <w:r w:rsidRPr="00CD6336">
        <w:t>LO[</w:t>
      </w:r>
      <w:proofErr w:type="gramEnd"/>
      <w:r w:rsidRPr="00CD6336">
        <w:t>3.3.1.13,7] DECANE, HEXAMINE, HEXAMETHYLENETETRAMINE</w:t>
      </w:r>
      <w:r w:rsidRPr="00CD6336">
        <w:rPr>
          <w:b/>
          <w:bCs/>
        </w:rPr>
        <w:t> </w:t>
      </w:r>
    </w:p>
    <w:p w14:paraId="7EB991AC" w14:textId="77777777" w:rsidR="00CA21D8" w:rsidRDefault="00CA21D8" w:rsidP="00CA21D8">
      <w:pPr>
        <w:spacing w:before="120" w:after="180" w:line="240" w:lineRule="atLeast"/>
        <w:ind w:left="709"/>
        <w:rPr>
          <w:rFonts w:eastAsia="Cambria" w:cstheme="minorHAnsi"/>
          <w:strike/>
          <w:color w:val="FF0000"/>
        </w:rPr>
      </w:pPr>
      <w:r w:rsidRPr="00CD6336">
        <w:lastRenderedPageBreak/>
        <w:t>Schedule 5 </w:t>
      </w:r>
      <w:r w:rsidRPr="00CD6336">
        <w:br/>
      </w:r>
      <w:r w:rsidRPr="00CD6336">
        <w:rPr>
          <w:color w:val="00B050"/>
          <w:u w:val="single"/>
        </w:rPr>
        <w:t>Schedule 3</w:t>
      </w:r>
      <w:r w:rsidRPr="00CD6336">
        <w:rPr>
          <w:color w:val="00B050"/>
        </w:rPr>
        <w:t> </w:t>
      </w:r>
      <w:r w:rsidRPr="00CD6336">
        <w:rPr>
          <w:color w:val="00B050"/>
        </w:rPr>
        <w:br/>
      </w:r>
      <w:r w:rsidRPr="00CD6336">
        <w:rPr>
          <w:color w:val="00B050"/>
          <w:u w:val="single"/>
        </w:rPr>
        <w:t>Appendix H</w:t>
      </w:r>
      <w:r>
        <w:rPr>
          <w:color w:val="00B050"/>
          <w:u w:val="single"/>
        </w:rPr>
        <w:t>, clause 1</w:t>
      </w:r>
      <w:r w:rsidRPr="002008D8">
        <w:rPr>
          <w:rFonts w:eastAsia="Cambria" w:cstheme="minorHAnsi"/>
        </w:rPr>
        <w:t xml:space="preserve"> </w:t>
      </w:r>
    </w:p>
    <w:p w14:paraId="30166993" w14:textId="77777777" w:rsidR="00CA21D8" w:rsidRPr="004B50B4" w:rsidRDefault="00CA21D8" w:rsidP="00CA21D8">
      <w:pPr>
        <w:spacing w:before="180" w:after="180" w:line="240" w:lineRule="atLeast"/>
        <w:ind w:left="425"/>
        <w:rPr>
          <w:rFonts w:eastAsia="Cambria" w:cstheme="minorHAnsi"/>
          <w:b/>
        </w:rPr>
      </w:pPr>
      <w:r w:rsidRPr="002008D8">
        <w:rPr>
          <w:rFonts w:eastAsia="Cambria" w:cstheme="minorHAnsi"/>
          <w:b/>
        </w:rPr>
        <w:t xml:space="preserve">Appendix </w:t>
      </w:r>
      <w:r>
        <w:rPr>
          <w:rFonts w:eastAsia="Cambria" w:cstheme="minorHAnsi"/>
          <w:b/>
        </w:rPr>
        <w:t>H, clause 1</w:t>
      </w:r>
      <w:r w:rsidRPr="002008D8">
        <w:rPr>
          <w:rFonts w:eastAsia="Cambria" w:cstheme="minorHAnsi"/>
          <w:b/>
        </w:rPr>
        <w:t xml:space="preserve"> – N</w:t>
      </w:r>
      <w:r>
        <w:rPr>
          <w:rFonts w:eastAsia="Cambria" w:cstheme="minorHAnsi"/>
          <w:b/>
        </w:rPr>
        <w:t xml:space="preserve">ew </w:t>
      </w:r>
      <w:r w:rsidRPr="002008D8">
        <w:rPr>
          <w:rFonts w:eastAsia="Cambria" w:cstheme="minorHAnsi"/>
          <w:b/>
        </w:rPr>
        <w:t>Entry</w:t>
      </w:r>
      <w:r>
        <w:rPr>
          <w:rFonts w:eastAsia="Cambria" w:cstheme="minorHAnsi"/>
          <w:b/>
        </w:rPr>
        <w:t xml:space="preserve"> - </w:t>
      </w:r>
      <w:r>
        <w:rPr>
          <w:rFonts w:eastAsia="Cambria" w:cstheme="minorHAnsi"/>
          <w:bCs/>
        </w:rPr>
        <w:t>Schedule 3 medicines permitted to be advertised.</w:t>
      </w:r>
    </w:p>
    <w:tbl>
      <w:tblPr>
        <w:tblStyle w:val="TableTGAblue1"/>
        <w:tblW w:w="0" w:type="auto"/>
        <w:tblInd w:w="709" w:type="dxa"/>
        <w:tblLook w:val="04A0" w:firstRow="1" w:lastRow="0" w:firstColumn="1" w:lastColumn="0" w:noHBand="0" w:noVBand="1"/>
      </w:tblPr>
      <w:tblGrid>
        <w:gridCol w:w="728"/>
        <w:gridCol w:w="1758"/>
      </w:tblGrid>
      <w:tr w:rsidR="00CA21D8" w14:paraId="2DD0B2AA" w14:textId="77777777" w:rsidTr="00114666">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28" w:type="dxa"/>
          </w:tcPr>
          <w:p w14:paraId="66DCEA11" w14:textId="77777777" w:rsidR="00CA21D8" w:rsidRPr="004B50B4" w:rsidRDefault="00CA21D8" w:rsidP="00114666">
            <w:pPr>
              <w:spacing w:before="180" w:after="180" w:line="240" w:lineRule="atLeast"/>
              <w:contextualSpacing/>
              <w:rPr>
                <w:rFonts w:asciiTheme="minorHAnsi" w:hAnsiTheme="minorHAnsi" w:cstheme="minorHAnsi"/>
                <w:bCs/>
                <w:color w:val="FFFFFF" w:themeColor="background1"/>
              </w:rPr>
            </w:pPr>
            <w:r w:rsidRPr="004B50B4">
              <w:rPr>
                <w:rFonts w:asciiTheme="minorHAnsi" w:hAnsiTheme="minorHAnsi" w:cstheme="minorHAnsi"/>
                <w:bCs/>
                <w:color w:val="FFFFFF" w:themeColor="background1"/>
              </w:rPr>
              <w:t>Item</w:t>
            </w:r>
          </w:p>
        </w:tc>
        <w:tc>
          <w:tcPr>
            <w:tcW w:w="1758" w:type="dxa"/>
          </w:tcPr>
          <w:p w14:paraId="440C7AD2" w14:textId="77777777" w:rsidR="00CA21D8" w:rsidRPr="004B50B4" w:rsidRDefault="00CA21D8" w:rsidP="00114666">
            <w:pPr>
              <w:spacing w:before="180" w:after="180" w:line="240" w:lineRule="atLeast"/>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color w:val="FFFFFF" w:themeColor="background1"/>
              </w:rPr>
            </w:pPr>
            <w:r w:rsidRPr="004B50B4">
              <w:rPr>
                <w:rFonts w:asciiTheme="minorHAnsi" w:hAnsiTheme="minorHAnsi" w:cstheme="minorHAnsi"/>
                <w:bCs/>
                <w:color w:val="FFFFFF" w:themeColor="background1"/>
              </w:rPr>
              <w:t>Poison</w:t>
            </w:r>
          </w:p>
        </w:tc>
      </w:tr>
      <w:tr w:rsidR="00CA21D8" w14:paraId="0E81FF96" w14:textId="77777777" w:rsidTr="00114666">
        <w:trPr>
          <w:trHeight w:val="438"/>
        </w:trPr>
        <w:tc>
          <w:tcPr>
            <w:cnfStyle w:val="001000000000" w:firstRow="0" w:lastRow="0" w:firstColumn="1" w:lastColumn="0" w:oddVBand="0" w:evenVBand="0" w:oddHBand="0" w:evenHBand="0" w:firstRowFirstColumn="0" w:firstRowLastColumn="0" w:lastRowFirstColumn="0" w:lastRowLastColumn="0"/>
            <w:tcW w:w="728" w:type="dxa"/>
          </w:tcPr>
          <w:p w14:paraId="3A62FE92" w14:textId="2C1B5B67" w:rsidR="00CA21D8" w:rsidRPr="001B176A" w:rsidRDefault="00684288" w:rsidP="00114666">
            <w:pPr>
              <w:spacing w:before="180" w:after="180" w:line="240" w:lineRule="atLeast"/>
              <w:contextualSpacing/>
              <w:rPr>
                <w:rFonts w:asciiTheme="minorHAnsi" w:hAnsiTheme="minorHAnsi" w:cstheme="minorHAnsi"/>
                <w:bCs/>
                <w:color w:val="00B050"/>
                <w:u w:val="single"/>
              </w:rPr>
            </w:pPr>
            <w:r>
              <w:rPr>
                <w:rFonts w:asciiTheme="minorHAnsi" w:hAnsiTheme="minorHAnsi" w:cstheme="minorHAnsi"/>
                <w:bCs/>
                <w:color w:val="00B050"/>
                <w:u w:val="single"/>
              </w:rPr>
              <w:t>29</w:t>
            </w:r>
          </w:p>
        </w:tc>
        <w:tc>
          <w:tcPr>
            <w:tcW w:w="1758" w:type="dxa"/>
          </w:tcPr>
          <w:p w14:paraId="02CD0694" w14:textId="77777777" w:rsidR="00CA21D8" w:rsidRPr="001B176A" w:rsidRDefault="00CA21D8" w:rsidP="00114666">
            <w:pPr>
              <w:spacing w:before="180" w:after="180" w:line="240" w:lineRule="atLeast"/>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B050"/>
                <w:u w:val="single"/>
              </w:rPr>
            </w:pPr>
            <w:r w:rsidRPr="001B176A">
              <w:rPr>
                <w:rFonts w:asciiTheme="minorHAnsi" w:hAnsiTheme="minorHAnsi" w:cstheme="minorHAnsi"/>
                <w:bCs/>
                <w:color w:val="00B050"/>
                <w:u w:val="single"/>
              </w:rPr>
              <w:t>METHENAMINE</w:t>
            </w:r>
          </w:p>
        </w:tc>
      </w:tr>
    </w:tbl>
    <w:p w14:paraId="4FD39619" w14:textId="0AE422BE" w:rsidR="007B5012" w:rsidRDefault="007B5012">
      <w:pPr>
        <w:rPr>
          <w:b/>
          <w:bCs/>
          <w:i/>
          <w:iCs/>
        </w:rPr>
      </w:pPr>
    </w:p>
    <w:p w14:paraId="090AE1E0" w14:textId="443C13E2" w:rsidR="00D409DA" w:rsidRPr="00967490" w:rsidRDefault="00D409DA" w:rsidP="00D409DA">
      <w:pPr>
        <w:rPr>
          <w:b/>
          <w:bCs/>
          <w:i/>
          <w:iCs/>
        </w:rPr>
      </w:pPr>
      <w:r w:rsidRPr="00967490">
        <w:rPr>
          <w:b/>
          <w:bCs/>
          <w:i/>
          <w:iCs/>
        </w:rPr>
        <w:t xml:space="preserve">Materials considered </w:t>
      </w:r>
    </w:p>
    <w:p w14:paraId="01880886" w14:textId="77777777" w:rsidR="00D409DA" w:rsidRDefault="00D409DA" w:rsidP="00D409DA">
      <w:r>
        <w:t>In making this final decision, the Delegate considered the following material:</w:t>
      </w:r>
    </w:p>
    <w:p w14:paraId="5ABBAE5B" w14:textId="09E1C836" w:rsidR="00D409DA" w:rsidRPr="002B6996" w:rsidRDefault="00D409DA" w:rsidP="00F01041">
      <w:pPr>
        <w:pStyle w:val="ListBullet"/>
        <w:numPr>
          <w:ilvl w:val="0"/>
          <w:numId w:val="22"/>
        </w:numPr>
        <w:rPr>
          <w:b w:val="0"/>
          <w:bCs w:val="0"/>
          <w:i w:val="0"/>
          <w:iCs w:val="0"/>
        </w:rPr>
      </w:pPr>
      <w:r w:rsidRPr="002B6996">
        <w:rPr>
          <w:b w:val="0"/>
          <w:bCs w:val="0"/>
          <w:i w:val="0"/>
          <w:iCs w:val="0"/>
        </w:rPr>
        <w:t xml:space="preserve">the </w:t>
      </w:r>
      <w:hyperlink r:id="rId29" w:history="1">
        <w:r w:rsidRPr="002B6996">
          <w:rPr>
            <w:rStyle w:val="Hyperlink"/>
            <w:b w:val="0"/>
            <w:bCs w:val="0"/>
            <w:i w:val="0"/>
            <w:iCs w:val="0"/>
          </w:rPr>
          <w:t>application</w:t>
        </w:r>
      </w:hyperlink>
      <w:r w:rsidRPr="002B6996">
        <w:rPr>
          <w:b w:val="0"/>
          <w:bCs w:val="0"/>
          <w:i w:val="0"/>
          <w:iCs w:val="0"/>
        </w:rPr>
        <w:t xml:space="preserve"> to amend the current Poisons Standard with respect to </w:t>
      </w:r>
      <w:r w:rsidR="007A62B9" w:rsidRPr="002B6996">
        <w:rPr>
          <w:b w:val="0"/>
          <w:bCs w:val="0"/>
          <w:i w:val="0"/>
          <w:iCs w:val="0"/>
        </w:rPr>
        <w:t>methenamine</w:t>
      </w:r>
      <w:r w:rsidRPr="002B6996">
        <w:rPr>
          <w:b w:val="0"/>
          <w:bCs w:val="0"/>
          <w:i w:val="0"/>
          <w:iCs w:val="0"/>
        </w:rPr>
        <w:t xml:space="preserve"> (the Application)</w:t>
      </w:r>
    </w:p>
    <w:p w14:paraId="6D1CC34E" w14:textId="73A0C77C" w:rsidR="00D409DA" w:rsidRPr="002B6996" w:rsidRDefault="00D409DA" w:rsidP="00F01041">
      <w:pPr>
        <w:pStyle w:val="ListBullet"/>
        <w:numPr>
          <w:ilvl w:val="0"/>
          <w:numId w:val="22"/>
        </w:numPr>
        <w:rPr>
          <w:b w:val="0"/>
          <w:bCs w:val="0"/>
          <w:i w:val="0"/>
          <w:iCs w:val="0"/>
        </w:rPr>
      </w:pPr>
      <w:r w:rsidRPr="002B6996">
        <w:rPr>
          <w:b w:val="0"/>
          <w:bCs w:val="0"/>
          <w:i w:val="0"/>
          <w:iCs w:val="0"/>
        </w:rPr>
        <w:t xml:space="preserve">the </w:t>
      </w:r>
      <w:r w:rsidR="00922467" w:rsidRPr="002B6996">
        <w:rPr>
          <w:b w:val="0"/>
          <w:bCs w:val="0"/>
          <w:i w:val="0"/>
          <w:iCs w:val="0"/>
        </w:rPr>
        <w:t>25</w:t>
      </w:r>
      <w:r w:rsidRPr="002B6996">
        <w:rPr>
          <w:b w:val="0"/>
          <w:bCs w:val="0"/>
          <w:i w:val="0"/>
          <w:iCs w:val="0"/>
        </w:rPr>
        <w:t xml:space="preserve"> </w:t>
      </w:r>
      <w:hyperlink r:id="rId30" w:history="1">
        <w:r w:rsidRPr="002B6996">
          <w:rPr>
            <w:rStyle w:val="Hyperlink"/>
            <w:b w:val="0"/>
            <w:bCs w:val="0"/>
            <w:i w:val="0"/>
            <w:iCs w:val="0"/>
          </w:rPr>
          <w:t>public submissions</w:t>
        </w:r>
      </w:hyperlink>
      <w:r w:rsidRPr="002B6996">
        <w:rPr>
          <w:b w:val="0"/>
          <w:bCs w:val="0"/>
          <w:i w:val="0"/>
          <w:iCs w:val="0"/>
        </w:rPr>
        <w:t xml:space="preserve"> received in response to the </w:t>
      </w:r>
      <w:hyperlink r:id="rId31" w:history="1">
        <w:r w:rsidRPr="002B6996">
          <w:rPr>
            <w:rStyle w:val="Hyperlink"/>
            <w:b w:val="0"/>
            <w:bCs w:val="0"/>
            <w:i w:val="0"/>
            <w:iCs w:val="0"/>
          </w:rPr>
          <w:t>pre-meeting consultation</w:t>
        </w:r>
      </w:hyperlink>
      <w:r w:rsidRPr="002B6996">
        <w:rPr>
          <w:b w:val="0"/>
          <w:bCs w:val="0"/>
          <w:i w:val="0"/>
          <w:iCs w:val="0"/>
        </w:rPr>
        <w:t xml:space="preserve"> under regulation 42ZCZK of the Regulations</w:t>
      </w:r>
    </w:p>
    <w:p w14:paraId="037D825F" w14:textId="77777777" w:rsidR="00D409DA" w:rsidRPr="002B6996" w:rsidRDefault="00D409DA" w:rsidP="00F01041">
      <w:pPr>
        <w:pStyle w:val="ListBullet"/>
        <w:numPr>
          <w:ilvl w:val="0"/>
          <w:numId w:val="22"/>
        </w:numPr>
        <w:rPr>
          <w:b w:val="0"/>
          <w:bCs w:val="0"/>
          <w:i w:val="0"/>
          <w:iCs w:val="0"/>
        </w:rPr>
      </w:pPr>
      <w:r w:rsidRPr="002B6996">
        <w:rPr>
          <w:b w:val="0"/>
          <w:bCs w:val="0"/>
          <w:i w:val="0"/>
          <w:iCs w:val="0"/>
        </w:rPr>
        <w:t>the advice received from the 43</w:t>
      </w:r>
      <w:r w:rsidRPr="002B6996">
        <w:rPr>
          <w:b w:val="0"/>
          <w:bCs w:val="0"/>
          <w:i w:val="0"/>
          <w:iCs w:val="0"/>
          <w:vertAlign w:val="superscript"/>
        </w:rPr>
        <w:t>rd</w:t>
      </w:r>
      <w:r w:rsidRPr="002B6996">
        <w:rPr>
          <w:b w:val="0"/>
          <w:bCs w:val="0"/>
          <w:i w:val="0"/>
          <w:iCs w:val="0"/>
        </w:rPr>
        <w:t xml:space="preserve"> meeting of the Advisory Committee on Medicines Scheduling (the Committee)</w:t>
      </w:r>
      <w:r w:rsidRPr="002B6996">
        <w:rPr>
          <w:rStyle w:val="FootnoteReference"/>
          <w:b w:val="0"/>
          <w:bCs w:val="0"/>
          <w:i w:val="0"/>
          <w:iCs w:val="0"/>
        </w:rPr>
        <w:footnoteReference w:id="9"/>
      </w:r>
    </w:p>
    <w:p w14:paraId="00FF33E2" w14:textId="7CB65955" w:rsidR="00D409DA" w:rsidRPr="002B6996" w:rsidRDefault="00D409DA" w:rsidP="00F01041">
      <w:pPr>
        <w:pStyle w:val="ListBullet"/>
        <w:numPr>
          <w:ilvl w:val="0"/>
          <w:numId w:val="22"/>
        </w:numPr>
        <w:rPr>
          <w:b w:val="0"/>
          <w:bCs w:val="0"/>
          <w:i w:val="0"/>
          <w:iCs w:val="0"/>
        </w:rPr>
      </w:pPr>
      <w:r w:rsidRPr="002B6996">
        <w:rPr>
          <w:b w:val="0"/>
          <w:bCs w:val="0"/>
          <w:i w:val="0"/>
          <w:iCs w:val="0"/>
        </w:rPr>
        <w:t xml:space="preserve">the </w:t>
      </w:r>
      <w:hyperlink r:id="rId32" w:history="1">
        <w:r w:rsidRPr="002B6996">
          <w:rPr>
            <w:rStyle w:val="Hyperlink"/>
            <w:b w:val="0"/>
            <w:bCs w:val="0"/>
            <w:i w:val="0"/>
            <w:iCs w:val="0"/>
          </w:rPr>
          <w:t>interim decision</w:t>
        </w:r>
      </w:hyperlink>
      <w:r w:rsidRPr="002B6996">
        <w:rPr>
          <w:b w:val="0"/>
          <w:bCs w:val="0"/>
          <w:i w:val="0"/>
          <w:iCs w:val="0"/>
        </w:rPr>
        <w:t xml:space="preserve"> relating </w:t>
      </w:r>
      <w:r w:rsidR="00186440" w:rsidRPr="002B6996">
        <w:rPr>
          <w:b w:val="0"/>
          <w:bCs w:val="0"/>
          <w:i w:val="0"/>
          <w:iCs w:val="0"/>
        </w:rPr>
        <w:t>methenamine</w:t>
      </w:r>
      <w:r w:rsidRPr="002B6996">
        <w:rPr>
          <w:b w:val="0"/>
          <w:bCs w:val="0"/>
          <w:i w:val="0"/>
          <w:iCs w:val="0"/>
        </w:rPr>
        <w:t xml:space="preserve"> and the materials considered as part of the interim decision, as published on </w:t>
      </w:r>
      <w:r w:rsidR="00186440" w:rsidRPr="002B6996">
        <w:rPr>
          <w:b w:val="0"/>
          <w:bCs w:val="0"/>
          <w:i w:val="0"/>
          <w:iCs w:val="0"/>
        </w:rPr>
        <w:t>3 April</w:t>
      </w:r>
      <w:r w:rsidRPr="002B6996">
        <w:rPr>
          <w:b w:val="0"/>
          <w:bCs w:val="0"/>
          <w:i w:val="0"/>
          <w:iCs w:val="0"/>
        </w:rPr>
        <w:t xml:space="preserve"> 2024</w:t>
      </w:r>
    </w:p>
    <w:p w14:paraId="59760F82" w14:textId="781C4ED4" w:rsidR="00D409DA" w:rsidRPr="002B6996" w:rsidRDefault="00D409DA" w:rsidP="00F01041">
      <w:pPr>
        <w:pStyle w:val="ListBullet"/>
        <w:numPr>
          <w:ilvl w:val="0"/>
          <w:numId w:val="22"/>
        </w:numPr>
        <w:rPr>
          <w:b w:val="0"/>
          <w:bCs w:val="0"/>
          <w:i w:val="0"/>
          <w:iCs w:val="0"/>
        </w:rPr>
      </w:pPr>
      <w:r w:rsidRPr="002B6996">
        <w:rPr>
          <w:b w:val="0"/>
          <w:bCs w:val="0"/>
          <w:i w:val="0"/>
          <w:iCs w:val="0"/>
        </w:rPr>
        <w:t xml:space="preserve">the </w:t>
      </w:r>
      <w:r w:rsidR="005C51F9" w:rsidRPr="002B6996">
        <w:rPr>
          <w:b w:val="0"/>
          <w:bCs w:val="0"/>
          <w:i w:val="0"/>
          <w:iCs w:val="0"/>
        </w:rPr>
        <w:t>4</w:t>
      </w:r>
      <w:r w:rsidRPr="002B6996">
        <w:rPr>
          <w:b w:val="0"/>
          <w:bCs w:val="0"/>
          <w:i w:val="0"/>
          <w:iCs w:val="0"/>
        </w:rPr>
        <w:t xml:space="preserve"> public submissions received in response to the </w:t>
      </w:r>
      <w:hyperlink r:id="rId33" w:history="1">
        <w:r w:rsidRPr="002B6996">
          <w:rPr>
            <w:rStyle w:val="Hyperlink"/>
            <w:b w:val="0"/>
            <w:bCs w:val="0"/>
            <w:i w:val="0"/>
            <w:iCs w:val="0"/>
          </w:rPr>
          <w:t>interim decision consultation</w:t>
        </w:r>
      </w:hyperlink>
      <w:r w:rsidRPr="002B6996">
        <w:rPr>
          <w:b w:val="0"/>
          <w:bCs w:val="0"/>
          <w:i w:val="0"/>
          <w:iCs w:val="0"/>
        </w:rPr>
        <w:t xml:space="preserve"> under regulation 42ZCZP of the Regulations</w:t>
      </w:r>
      <w:r w:rsidR="009738FC" w:rsidRPr="002B6996">
        <w:rPr>
          <w:b w:val="0"/>
          <w:bCs w:val="0"/>
          <w:i w:val="0"/>
          <w:iCs w:val="0"/>
        </w:rPr>
        <w:t xml:space="preserve"> (the Submissions)</w:t>
      </w:r>
    </w:p>
    <w:p w14:paraId="213DE717" w14:textId="2CCB0198" w:rsidR="00D409DA" w:rsidRPr="002B6996" w:rsidRDefault="00D409DA" w:rsidP="00F01041">
      <w:pPr>
        <w:pStyle w:val="ListBullet"/>
        <w:numPr>
          <w:ilvl w:val="0"/>
          <w:numId w:val="22"/>
        </w:numPr>
        <w:rPr>
          <w:b w:val="0"/>
          <w:bCs w:val="0"/>
          <w:i w:val="0"/>
          <w:iCs w:val="0"/>
        </w:rPr>
      </w:pPr>
      <w:r w:rsidRPr="002B6996">
        <w:rPr>
          <w:b w:val="0"/>
          <w:bCs w:val="0"/>
          <w:i w:val="0"/>
          <w:iCs w:val="0"/>
        </w:rPr>
        <w:t xml:space="preserve">subsection 52E(1) of the </w:t>
      </w:r>
      <w:r w:rsidR="009738FC" w:rsidRPr="002B6996">
        <w:rPr>
          <w:b w:val="0"/>
          <w:bCs w:val="0"/>
          <w:i w:val="0"/>
          <w:iCs w:val="0"/>
        </w:rPr>
        <w:t>Therapeutic Goods Act 1989,</w:t>
      </w:r>
      <w:r w:rsidRPr="002B6996">
        <w:rPr>
          <w:b w:val="0"/>
          <w:bCs w:val="0"/>
          <w:i w:val="0"/>
          <w:iCs w:val="0"/>
        </w:rPr>
        <w:t xml:space="preserve">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and (f) any other matters considered necessary to protect public health.</w:t>
      </w:r>
    </w:p>
    <w:p w14:paraId="7D513A2A" w14:textId="4571F6B1" w:rsidR="00D409DA" w:rsidRPr="007B5012" w:rsidRDefault="00D409DA" w:rsidP="00F01041">
      <w:pPr>
        <w:pStyle w:val="ListBullet"/>
        <w:numPr>
          <w:ilvl w:val="0"/>
          <w:numId w:val="22"/>
        </w:numPr>
        <w:rPr>
          <w:b w:val="0"/>
          <w:bCs w:val="0"/>
          <w:i w:val="0"/>
          <w:iCs w:val="0"/>
        </w:rPr>
      </w:pPr>
      <w:r w:rsidRPr="007B5012">
        <w:rPr>
          <w:b w:val="0"/>
          <w:bCs w:val="0"/>
          <w:i w:val="0"/>
          <w:iCs w:val="0"/>
        </w:rPr>
        <w:t>pursuant to paragraph 52E(2)(a) of the Act, the SPF, and</w:t>
      </w:r>
      <w:r w:rsidR="007B5012">
        <w:rPr>
          <w:b w:val="0"/>
          <w:bCs w:val="0"/>
          <w:i w:val="0"/>
          <w:iCs w:val="0"/>
        </w:rPr>
        <w:t xml:space="preserve"> </w:t>
      </w:r>
      <w:r w:rsidRPr="007B5012">
        <w:rPr>
          <w:b w:val="0"/>
          <w:bCs w:val="0"/>
          <w:i w:val="0"/>
          <w:iCs w:val="0"/>
        </w:rPr>
        <w:t>the Handbook.</w:t>
      </w:r>
    </w:p>
    <w:p w14:paraId="729BB570" w14:textId="77777777" w:rsidR="00D409DA" w:rsidRPr="004D06D7" w:rsidRDefault="00D409DA" w:rsidP="00D409DA">
      <w:pPr>
        <w:rPr>
          <w:b/>
          <w:bCs/>
          <w:i/>
          <w:iCs/>
        </w:rPr>
      </w:pPr>
      <w:r w:rsidRPr="004D06D7">
        <w:rPr>
          <w:b/>
          <w:bCs/>
          <w:i/>
          <w:iCs/>
        </w:rPr>
        <w:t>Reasons for the final decision (including findings on material questions of fact)</w:t>
      </w:r>
    </w:p>
    <w:p w14:paraId="25E3B0EB" w14:textId="7A11D648" w:rsidR="00AA3EF2" w:rsidRPr="00105AE9" w:rsidRDefault="00D409DA" w:rsidP="00EB1AB3">
      <w:pPr>
        <w:spacing w:before="180" w:after="180" w:line="240" w:lineRule="atLeast"/>
        <w:rPr>
          <w:rFonts w:eastAsia="Times New Roman" w:cs="Arial"/>
          <w:color w:val="000000"/>
          <w:szCs w:val="20"/>
          <w:lang w:eastAsia="en-AU"/>
        </w:rPr>
      </w:pPr>
      <w:r w:rsidRPr="00EB1AB3">
        <w:rPr>
          <w:rFonts w:cs="Arial"/>
          <w:szCs w:val="20"/>
        </w:rPr>
        <w:t xml:space="preserve">I have made a final decision to confirm my interim decision to amend the current Poisons Standard with respect to </w:t>
      </w:r>
      <w:r w:rsidR="004A483E" w:rsidRPr="00EB1AB3">
        <w:rPr>
          <w:rFonts w:cs="Arial"/>
          <w:szCs w:val="20"/>
        </w:rPr>
        <w:t>methenamine</w:t>
      </w:r>
      <w:r w:rsidRPr="00EB1AB3">
        <w:rPr>
          <w:rFonts w:cs="Arial"/>
          <w:szCs w:val="20"/>
        </w:rPr>
        <w:t xml:space="preserve">. My reasons for making the final decision are those set out in the interim decision. </w:t>
      </w:r>
      <w:r w:rsidR="00AA3EF2" w:rsidRPr="00105AE9">
        <w:rPr>
          <w:rFonts w:eastAsia="Times New Roman" w:cs="Arial"/>
          <w:color w:val="000000"/>
          <w:szCs w:val="20"/>
          <w:lang w:eastAsia="en-AU"/>
        </w:rPr>
        <w:t xml:space="preserve">In making my final decision, I have </w:t>
      </w:r>
      <w:proofErr w:type="gramStart"/>
      <w:r w:rsidR="00AA3EF2" w:rsidRPr="00105AE9">
        <w:rPr>
          <w:rFonts w:eastAsia="Times New Roman" w:cs="Arial"/>
          <w:color w:val="000000"/>
          <w:szCs w:val="20"/>
          <w:lang w:eastAsia="en-AU"/>
        </w:rPr>
        <w:t>taken into account</w:t>
      </w:r>
      <w:proofErr w:type="gramEnd"/>
      <w:r w:rsidR="00AA3EF2" w:rsidRPr="00105AE9">
        <w:rPr>
          <w:rFonts w:eastAsia="Times New Roman" w:cs="Arial"/>
          <w:color w:val="000000"/>
          <w:szCs w:val="20"/>
          <w:lang w:eastAsia="en-AU"/>
        </w:rPr>
        <w:t xml:space="preserve"> the material in the interim decision and the 4 public submissions which were received in response to the interim decision consultation. Out of the submissions, 1 was supportive, 2 were partially supportive and 1 opposed to the interim decision.</w:t>
      </w:r>
    </w:p>
    <w:p w14:paraId="2B06FDC4" w14:textId="4F94478E" w:rsidR="00AA3EF2" w:rsidRPr="00105AE9" w:rsidRDefault="00AA3EF2" w:rsidP="00EB1AB3">
      <w:pPr>
        <w:spacing w:before="180" w:after="180" w:line="240" w:lineRule="atLeast"/>
        <w:rPr>
          <w:rFonts w:eastAsia="Times New Roman" w:cs="Arial"/>
          <w:color w:val="000000"/>
          <w:szCs w:val="20"/>
          <w:lang w:eastAsia="en-AU"/>
        </w:rPr>
      </w:pPr>
      <w:r w:rsidRPr="00105AE9">
        <w:rPr>
          <w:rFonts w:eastAsia="Times New Roman" w:cs="Arial"/>
          <w:color w:val="000000"/>
          <w:szCs w:val="20"/>
          <w:lang w:eastAsia="en-AU"/>
        </w:rPr>
        <w:t xml:space="preserve">I note </w:t>
      </w:r>
      <w:r w:rsidR="004A129D">
        <w:rPr>
          <w:rFonts w:eastAsia="Times New Roman" w:cs="Arial"/>
          <w:color w:val="000000"/>
          <w:szCs w:val="20"/>
          <w:lang w:eastAsia="en-AU"/>
        </w:rPr>
        <w:t>2</w:t>
      </w:r>
      <w:r w:rsidRPr="00105AE9">
        <w:rPr>
          <w:rFonts w:eastAsia="Times New Roman" w:cs="Arial"/>
          <w:color w:val="000000"/>
          <w:szCs w:val="20"/>
          <w:lang w:eastAsia="en-AU"/>
        </w:rPr>
        <w:t xml:space="preserve"> submissions were supportive of the creation of the Schedule 3 (pharmacist only) entry and Appendix H entry (to permit advertising) as outlined in my interim decision. I also note two submissions which suggested that a Schedule 2 (pharmacy only) classification is more appropriate for the therapeutic use of methenamine.</w:t>
      </w:r>
    </w:p>
    <w:p w14:paraId="4642233E" w14:textId="3D292962" w:rsidR="00AA3EF2" w:rsidRPr="00105AE9" w:rsidRDefault="00AA3EF2" w:rsidP="00EB1AB3">
      <w:pPr>
        <w:spacing w:before="180" w:after="180" w:line="240" w:lineRule="atLeast"/>
        <w:rPr>
          <w:rFonts w:eastAsia="Times New Roman" w:cs="Arial"/>
          <w:color w:val="000000"/>
          <w:szCs w:val="20"/>
          <w:lang w:eastAsia="en-AU"/>
        </w:rPr>
      </w:pPr>
      <w:r w:rsidRPr="00105AE9">
        <w:rPr>
          <w:rFonts w:eastAsia="Times New Roman" w:cs="Arial"/>
          <w:color w:val="000000"/>
          <w:szCs w:val="20"/>
          <w:lang w:eastAsia="en-AU"/>
        </w:rPr>
        <w:t xml:space="preserve">In considering the submissions, I agree with the Committee’s advice that methenamine for therapeutic use is consistent with the SPF factors for Schedule 3, </w:t>
      </w:r>
      <w:proofErr w:type="gramStart"/>
      <w:r w:rsidRPr="00105AE9">
        <w:rPr>
          <w:rFonts w:eastAsia="Times New Roman" w:cs="Arial"/>
          <w:color w:val="000000"/>
          <w:szCs w:val="20"/>
          <w:lang w:eastAsia="en-AU"/>
        </w:rPr>
        <w:t>in particular the</w:t>
      </w:r>
      <w:proofErr w:type="gramEnd"/>
      <w:r w:rsidRPr="00105AE9">
        <w:rPr>
          <w:rFonts w:eastAsia="Times New Roman" w:cs="Arial"/>
          <w:color w:val="000000"/>
          <w:szCs w:val="20"/>
          <w:lang w:eastAsia="en-AU"/>
        </w:rPr>
        <w:t xml:space="preserve"> requirement for pharmacist intervention to ensure the safe and appropriate use of this medicine. Further, I retain concerns that the use of methenamine may potentially mask the symptoms, or delay the diagnosis of, a serious medical condition. I acknowledge that consumers with </w:t>
      </w:r>
      <w:r w:rsidR="004A129D">
        <w:rPr>
          <w:rFonts w:eastAsia="Times New Roman" w:cs="Arial"/>
          <w:color w:val="000000"/>
          <w:szCs w:val="20"/>
          <w:lang w:eastAsia="en-AU"/>
        </w:rPr>
        <w:t xml:space="preserve">a </w:t>
      </w:r>
      <w:r w:rsidRPr="00105AE9">
        <w:rPr>
          <w:rFonts w:eastAsia="Times New Roman" w:cs="Arial"/>
          <w:color w:val="000000"/>
          <w:szCs w:val="20"/>
          <w:lang w:eastAsia="en-AU"/>
        </w:rPr>
        <w:t xml:space="preserve">recurrent UTI who have been medically diagnosed and recommended to take methenamine by a medical practitioner are unlikely to inappropriately self-medicate. However, the availability of methenamine as a pharmacy only (Schedule 2) medicine presents risks of inappropriate use by consumers who have not been medically assessed and </w:t>
      </w:r>
      <w:proofErr w:type="gramStart"/>
      <w:r w:rsidRPr="00105AE9">
        <w:rPr>
          <w:rFonts w:eastAsia="Times New Roman" w:cs="Arial"/>
          <w:color w:val="000000"/>
          <w:szCs w:val="20"/>
          <w:lang w:eastAsia="en-AU"/>
        </w:rPr>
        <w:t xml:space="preserve">are in </w:t>
      </w:r>
      <w:r w:rsidRPr="00105AE9">
        <w:rPr>
          <w:rFonts w:eastAsia="Times New Roman" w:cs="Arial"/>
          <w:color w:val="000000"/>
          <w:szCs w:val="20"/>
          <w:lang w:eastAsia="en-AU"/>
        </w:rPr>
        <w:lastRenderedPageBreak/>
        <w:t>need of</w:t>
      </w:r>
      <w:proofErr w:type="gramEnd"/>
      <w:r w:rsidRPr="00105AE9">
        <w:rPr>
          <w:rFonts w:eastAsia="Times New Roman" w:cs="Arial"/>
          <w:color w:val="000000"/>
          <w:szCs w:val="20"/>
          <w:lang w:eastAsia="en-AU"/>
        </w:rPr>
        <w:t xml:space="preserve"> medical intervention. Therefore, I remain of the opinion that Schedule 3 is the most appropriate classification for methenamine in preparations for therapeutic use.</w:t>
      </w:r>
    </w:p>
    <w:p w14:paraId="1E8EF78A" w14:textId="67AF8390" w:rsidR="00AA3EF2" w:rsidRPr="004A129D" w:rsidRDefault="00AA3EF2" w:rsidP="00EB1AB3">
      <w:pPr>
        <w:spacing w:before="180" w:after="180" w:line="240" w:lineRule="atLeast"/>
      </w:pPr>
      <w:r w:rsidRPr="00105AE9">
        <w:rPr>
          <w:rFonts w:cs="Arial"/>
          <w:color w:val="000000"/>
          <w:szCs w:val="20"/>
        </w:rPr>
        <w:t xml:space="preserve">I have also considered the request for a delay to the implementation date for this decision. I acknowledge the implementation date of 1 October 2024 may cause disruption to the supply of methenamine products due to the implementation of packaging changes in response to the decision. As such, I have made a final decision to extend the implementation </w:t>
      </w:r>
      <w:r w:rsidRPr="004A129D">
        <w:rPr>
          <w:rFonts w:cs="Arial"/>
          <w:color w:val="000000"/>
          <w:szCs w:val="20"/>
        </w:rPr>
        <w:t>date to 1 October 2025.</w:t>
      </w:r>
    </w:p>
    <w:p w14:paraId="1E2DE92A" w14:textId="77777777" w:rsidR="00D409DA" w:rsidRPr="004A129D" w:rsidRDefault="00D409DA" w:rsidP="00D409DA">
      <w:pPr>
        <w:rPr>
          <w:b/>
          <w:bCs/>
          <w:i/>
          <w:iCs/>
        </w:rPr>
      </w:pPr>
      <w:r w:rsidRPr="004A129D">
        <w:rPr>
          <w:b/>
          <w:bCs/>
          <w:i/>
          <w:iCs/>
        </w:rPr>
        <w:t>Implementation date</w:t>
      </w:r>
    </w:p>
    <w:p w14:paraId="0B668714" w14:textId="6D157C28" w:rsidR="004A129D" w:rsidRDefault="00D409DA">
      <w:pPr>
        <w:rPr>
          <w:rFonts w:eastAsia="Times New Roman" w:cs="Times New Roman"/>
          <w:b/>
          <w:bCs/>
          <w:color w:val="001871"/>
          <w:sz w:val="32"/>
          <w:szCs w:val="32"/>
        </w:rPr>
      </w:pPr>
      <w:r w:rsidRPr="004A129D">
        <w:rPr>
          <w:b/>
          <w:bCs/>
        </w:rPr>
        <w:t xml:space="preserve">1 </w:t>
      </w:r>
      <w:r w:rsidR="00AA3EF2" w:rsidRPr="004A129D">
        <w:rPr>
          <w:b/>
          <w:bCs/>
        </w:rPr>
        <w:t>October 2025</w:t>
      </w:r>
    </w:p>
    <w:p w14:paraId="0C34CDA4" w14:textId="6F257781" w:rsidR="00D409DA" w:rsidRDefault="00D409DA" w:rsidP="00D409DA">
      <w:pPr>
        <w:pStyle w:val="Heading3"/>
      </w:pPr>
      <w:bookmarkStart w:id="30" w:name="_Toc167221071"/>
      <w:r>
        <w:t xml:space="preserve">Final decision in relation to </w:t>
      </w:r>
      <w:r w:rsidR="002D653B">
        <w:t>naratriptan</w:t>
      </w:r>
      <w:bookmarkEnd w:id="30"/>
    </w:p>
    <w:p w14:paraId="60C1BFD4" w14:textId="77777777" w:rsidR="00D409DA" w:rsidRPr="00967490" w:rsidRDefault="00D409DA" w:rsidP="00D409DA">
      <w:pPr>
        <w:spacing w:before="240"/>
        <w:rPr>
          <w:b/>
          <w:bCs/>
          <w:i/>
          <w:iCs/>
        </w:rPr>
      </w:pPr>
      <w:r w:rsidRPr="00967490">
        <w:rPr>
          <w:b/>
          <w:bCs/>
          <w:i/>
          <w:iCs/>
        </w:rPr>
        <w:t>Proposal</w:t>
      </w:r>
    </w:p>
    <w:p w14:paraId="03E90B26" w14:textId="22F36587" w:rsidR="00D409DA" w:rsidRPr="00E951D8" w:rsidRDefault="00614A1D" w:rsidP="00EB1AB3">
      <w:pPr>
        <w:spacing w:before="180" w:after="180" w:line="240" w:lineRule="atLeast"/>
        <w:rPr>
          <w:b/>
          <w:bCs/>
          <w:i/>
        </w:rPr>
      </w:pPr>
      <w:r w:rsidRPr="00614A1D">
        <w:t xml:space="preserve">The applicant proposed the creation of a new </w:t>
      </w:r>
      <w:r w:rsidR="00A75358">
        <w:t xml:space="preserve">Schedule 3 entry for certain preparations of naratriptan </w:t>
      </w:r>
      <w:r w:rsidR="00A75358">
        <w:rPr>
          <w:shd w:val="clear" w:color="auto" w:fill="FFFFFF"/>
        </w:rPr>
        <w:t>for the acute relief of migraine in patients who have a stable, well-established pattern of symptoms</w:t>
      </w:r>
      <w:r w:rsidR="00A75358">
        <w:t xml:space="preserve">. </w:t>
      </w:r>
      <w:r w:rsidR="00A75358">
        <w:rPr>
          <w:shd w:val="clear" w:color="auto" w:fill="FFFFFF"/>
        </w:rPr>
        <w:t xml:space="preserve">The proposal includes listing naratriptan in Appendix H to permit advertising for Schedule 3 preparations of naratriptan. The proposal would align the scheduling of naratriptan with other substances in the triptan class, including sumatriptan, zolmitriptan, </w:t>
      </w:r>
      <w:proofErr w:type="spellStart"/>
      <w:r w:rsidR="00A75358">
        <w:rPr>
          <w:shd w:val="clear" w:color="auto" w:fill="FFFFFF"/>
        </w:rPr>
        <w:t>eletriptan</w:t>
      </w:r>
      <w:proofErr w:type="spellEnd"/>
      <w:r w:rsidR="00A75358">
        <w:rPr>
          <w:shd w:val="clear" w:color="auto" w:fill="FFFFFF"/>
        </w:rPr>
        <w:t xml:space="preserve"> and rizatriptan</w:t>
      </w:r>
      <w:r w:rsidR="00D409DA">
        <w:t>.</w:t>
      </w:r>
    </w:p>
    <w:p w14:paraId="1E5D7032" w14:textId="77777777" w:rsidR="00D409DA" w:rsidRPr="00967490" w:rsidRDefault="00D409DA" w:rsidP="00D409DA">
      <w:pPr>
        <w:rPr>
          <w:b/>
          <w:bCs/>
          <w:i/>
          <w:iCs/>
        </w:rPr>
      </w:pPr>
      <w:r w:rsidRPr="00967490">
        <w:rPr>
          <w:b/>
          <w:bCs/>
          <w:i/>
          <w:iCs/>
        </w:rPr>
        <w:t xml:space="preserve">Final decision </w:t>
      </w:r>
    </w:p>
    <w:p w14:paraId="01A5FB45" w14:textId="1E7D00A3" w:rsidR="00D409DA" w:rsidRDefault="00D409DA" w:rsidP="00EB1AB3">
      <w:pPr>
        <w:spacing w:before="180" w:after="180" w:line="240" w:lineRule="atLeast"/>
      </w:pPr>
      <w:r w:rsidRPr="00967490">
        <w:t xml:space="preserve">Pursuant to regulation 42ZCZR of the Regulations, the Delegate has made a final </w:t>
      </w:r>
      <w:r w:rsidRPr="00A426C5">
        <w:t xml:space="preserve">decision to confirm the interim decision and amend the current Poisons Standard in relation to </w:t>
      </w:r>
      <w:r w:rsidR="00A75358" w:rsidRPr="00A426C5">
        <w:t xml:space="preserve">naratriptan </w:t>
      </w:r>
      <w:r w:rsidRPr="00A426C5">
        <w:t>as follows:</w:t>
      </w:r>
    </w:p>
    <w:p w14:paraId="43F90C62" w14:textId="77777777" w:rsidR="00A426C5" w:rsidRDefault="00A426C5" w:rsidP="00A426C5">
      <w:pPr>
        <w:ind w:left="426"/>
        <w:rPr>
          <w:b/>
        </w:rPr>
      </w:pPr>
      <w:bookmarkStart w:id="31" w:name="_Hlk166234552"/>
      <w:r>
        <w:rPr>
          <w:b/>
        </w:rPr>
        <w:t>Schedule 4 – Amend Entry</w:t>
      </w:r>
    </w:p>
    <w:p w14:paraId="445CDE2C" w14:textId="77777777" w:rsidR="00A426C5" w:rsidRPr="00812272" w:rsidRDefault="00A426C5" w:rsidP="009738FC">
      <w:pPr>
        <w:ind w:left="709"/>
        <w:rPr>
          <w:bCs/>
        </w:rPr>
      </w:pPr>
      <w:r>
        <w:rPr>
          <w:bCs/>
        </w:rPr>
        <w:t xml:space="preserve">NARATRIPTAN </w:t>
      </w:r>
      <w:r w:rsidRPr="0072362E">
        <w:rPr>
          <w:b/>
          <w:color w:val="00B050"/>
          <w:u w:val="single"/>
        </w:rPr>
        <w:t>except</w:t>
      </w:r>
      <w:r w:rsidRPr="0072362E">
        <w:rPr>
          <w:bCs/>
          <w:color w:val="00B050"/>
          <w:u w:val="single"/>
        </w:rPr>
        <w:t xml:space="preserve"> when included in Schedule 3</w:t>
      </w:r>
      <w:r>
        <w:rPr>
          <w:bCs/>
        </w:rPr>
        <w:t>.</w:t>
      </w:r>
    </w:p>
    <w:p w14:paraId="39C41E45" w14:textId="77777777" w:rsidR="00A426C5" w:rsidRPr="00CD40FB" w:rsidRDefault="00A426C5" w:rsidP="00A426C5">
      <w:pPr>
        <w:ind w:left="426"/>
        <w:rPr>
          <w:b/>
        </w:rPr>
      </w:pPr>
      <w:r w:rsidRPr="00CD40FB">
        <w:rPr>
          <w:b/>
        </w:rPr>
        <w:t xml:space="preserve">Schedule </w:t>
      </w:r>
      <w:r>
        <w:rPr>
          <w:b/>
        </w:rPr>
        <w:t>3</w:t>
      </w:r>
      <w:r w:rsidRPr="00CD40FB">
        <w:rPr>
          <w:b/>
        </w:rPr>
        <w:t xml:space="preserve"> – </w:t>
      </w:r>
      <w:r w:rsidRPr="00812272">
        <w:rPr>
          <w:b/>
        </w:rPr>
        <w:t>New Entry</w:t>
      </w:r>
    </w:p>
    <w:p w14:paraId="33CA0034" w14:textId="2F92DC36" w:rsidR="00A426C5" w:rsidRPr="004C0AC3" w:rsidRDefault="00A426C5" w:rsidP="009738FC">
      <w:pPr>
        <w:ind w:left="709"/>
        <w:rPr>
          <w:rFonts w:cstheme="minorHAnsi"/>
          <w:color w:val="00B050"/>
          <w:u w:val="single"/>
        </w:rPr>
      </w:pPr>
      <w:r w:rsidRPr="004C0AC3">
        <w:rPr>
          <w:rFonts w:cstheme="minorHAnsi"/>
          <w:color w:val="00B050"/>
          <w:u w:val="single"/>
        </w:rPr>
        <w:t>NARATRIPTAN</w:t>
      </w:r>
      <w:r w:rsidRPr="00812272">
        <w:rPr>
          <w:rFonts w:cstheme="minorHAnsi"/>
          <w:color w:val="00B050"/>
          <w:u w:val="single"/>
        </w:rPr>
        <w:t xml:space="preserve"> when in divided oral preparations containing 2.5 mg or less </w:t>
      </w:r>
      <w:r w:rsidR="004B5B4B" w:rsidRPr="00025359">
        <w:rPr>
          <w:rFonts w:cstheme="minorHAnsi"/>
          <w:color w:val="00B050"/>
          <w:u w:val="single"/>
        </w:rPr>
        <w:t xml:space="preserve">of naratriptan </w:t>
      </w:r>
      <w:r w:rsidRPr="00812272">
        <w:rPr>
          <w:rFonts w:cstheme="minorHAnsi"/>
          <w:color w:val="00B050"/>
          <w:u w:val="single"/>
        </w:rPr>
        <w:t>per dosage unit and when sold in a pack containing not more than 2 dosage units for the acute relief of migraine in patients who have a stable, well-established pattern of symptoms.</w:t>
      </w:r>
    </w:p>
    <w:bookmarkEnd w:id="31"/>
    <w:p w14:paraId="67769B23" w14:textId="77777777" w:rsidR="00A426C5" w:rsidRDefault="00A426C5" w:rsidP="00A426C5">
      <w:pPr>
        <w:spacing w:before="240"/>
        <w:ind w:left="426"/>
        <w:rPr>
          <w:b/>
        </w:rPr>
      </w:pPr>
      <w:r w:rsidRPr="00812272">
        <w:rPr>
          <w:b/>
        </w:rPr>
        <w:t>Index – Amend Entry</w:t>
      </w:r>
    </w:p>
    <w:p w14:paraId="4C2A7C29" w14:textId="77777777" w:rsidR="00A426C5" w:rsidRPr="00277240" w:rsidRDefault="00A426C5" w:rsidP="009738FC">
      <w:pPr>
        <w:ind w:left="709"/>
        <w:rPr>
          <w:rFonts w:cstheme="minorHAnsi"/>
          <w:b/>
          <w:bCs/>
        </w:rPr>
      </w:pPr>
      <w:r w:rsidRPr="00277240">
        <w:rPr>
          <w:rFonts w:cstheme="minorHAnsi"/>
          <w:b/>
          <w:bCs/>
        </w:rPr>
        <w:t>NARATRIPTAN</w:t>
      </w:r>
    </w:p>
    <w:p w14:paraId="14EA00B2" w14:textId="77777777" w:rsidR="00A426C5" w:rsidRPr="00277240" w:rsidRDefault="00A426C5" w:rsidP="009738FC">
      <w:pPr>
        <w:ind w:left="709"/>
        <w:rPr>
          <w:rFonts w:cstheme="minorHAnsi"/>
          <w:color w:val="00B050"/>
          <w:u w:val="single"/>
        </w:rPr>
      </w:pPr>
      <w:r w:rsidRPr="0072362E">
        <w:rPr>
          <w:rFonts w:cstheme="minorHAnsi"/>
        </w:rPr>
        <w:t>Schedule 4</w:t>
      </w:r>
      <w:r w:rsidRPr="0072362E">
        <w:rPr>
          <w:rFonts w:cstheme="minorHAnsi"/>
        </w:rPr>
        <w:br/>
      </w:r>
      <w:r w:rsidRPr="0072362E">
        <w:rPr>
          <w:rFonts w:cstheme="minorHAnsi"/>
          <w:color w:val="00B050"/>
          <w:u w:val="single"/>
        </w:rPr>
        <w:t>Schedule 3</w:t>
      </w:r>
      <w:r w:rsidRPr="004A6448">
        <w:rPr>
          <w:rFonts w:cstheme="minorHAnsi"/>
          <w:color w:val="00B050"/>
          <w:u w:val="single"/>
        </w:rPr>
        <w:br/>
        <w:t>Appendix H, clause 1</w:t>
      </w:r>
    </w:p>
    <w:p w14:paraId="7029714C" w14:textId="77777777" w:rsidR="00A426C5" w:rsidRPr="004C0AC3" w:rsidRDefault="00A426C5" w:rsidP="00A426C5">
      <w:pPr>
        <w:spacing w:before="240"/>
        <w:ind w:left="425"/>
        <w:rPr>
          <w:rFonts w:cstheme="minorHAnsi"/>
          <w:b/>
          <w:bCs/>
        </w:rPr>
      </w:pPr>
      <w:r w:rsidRPr="00812272">
        <w:rPr>
          <w:b/>
        </w:rPr>
        <w:t>Appendix H – New Entry</w:t>
      </w:r>
      <w:r>
        <w:rPr>
          <w:b/>
        </w:rPr>
        <w:t xml:space="preserve"> - </w:t>
      </w:r>
      <w:r w:rsidRPr="00DF0A9C">
        <w:rPr>
          <w:rFonts w:cstheme="minorHAnsi"/>
        </w:rPr>
        <w:t>Schedule 3 medicines permitted to be advertised.</w:t>
      </w:r>
    </w:p>
    <w:tbl>
      <w:tblPr>
        <w:tblStyle w:val="TableTGAblue"/>
        <w:tblW w:w="0" w:type="auto"/>
        <w:tblInd w:w="699" w:type="dxa"/>
        <w:tblLook w:val="04A0" w:firstRow="1" w:lastRow="0" w:firstColumn="1" w:lastColumn="0" w:noHBand="0" w:noVBand="1"/>
      </w:tblPr>
      <w:tblGrid>
        <w:gridCol w:w="1254"/>
        <w:gridCol w:w="1559"/>
      </w:tblGrid>
      <w:tr w:rsidR="00A426C5" w:rsidRPr="00270E94" w14:paraId="3B0ADA9C" w14:textId="77777777" w:rsidTr="00114666">
        <w:trPr>
          <w:cnfStyle w:val="100000000000" w:firstRow="1" w:lastRow="0" w:firstColumn="0" w:lastColumn="0" w:oddVBand="0" w:evenVBand="0" w:oddHBand="0" w:evenHBand="0" w:firstRowFirstColumn="0" w:firstRowLastColumn="0" w:lastRowFirstColumn="0" w:lastRowLastColumn="0"/>
          <w:cantSplit w:val="0"/>
          <w:trHeight w:val="454"/>
        </w:trPr>
        <w:tc>
          <w:tcPr>
            <w:tcW w:w="1254" w:type="dxa"/>
          </w:tcPr>
          <w:p w14:paraId="00EC5923" w14:textId="77777777" w:rsidR="00A426C5" w:rsidRPr="00270E94" w:rsidRDefault="00A426C5" w:rsidP="00114666">
            <w:pPr>
              <w:spacing w:before="60" w:after="60" w:line="240" w:lineRule="auto"/>
              <w:rPr>
                <w:rFonts w:asciiTheme="minorHAnsi" w:hAnsiTheme="minorHAnsi" w:cstheme="minorHAnsi"/>
                <w:bCs/>
                <w:color w:val="FFFFFF" w:themeColor="background1"/>
              </w:rPr>
            </w:pPr>
            <w:r w:rsidRPr="00270E94">
              <w:rPr>
                <w:rFonts w:asciiTheme="minorHAnsi" w:hAnsiTheme="minorHAnsi" w:cstheme="minorHAnsi"/>
                <w:bCs/>
                <w:color w:val="FFFFFF" w:themeColor="background1"/>
              </w:rPr>
              <w:t>Item</w:t>
            </w:r>
          </w:p>
        </w:tc>
        <w:tc>
          <w:tcPr>
            <w:tcW w:w="1559" w:type="dxa"/>
          </w:tcPr>
          <w:p w14:paraId="0624562E" w14:textId="77777777" w:rsidR="00A426C5" w:rsidRPr="00270E94" w:rsidRDefault="00A426C5" w:rsidP="00114666">
            <w:pPr>
              <w:spacing w:before="60" w:after="60" w:line="240" w:lineRule="auto"/>
              <w:rPr>
                <w:rFonts w:asciiTheme="minorHAnsi" w:hAnsiTheme="minorHAnsi" w:cstheme="minorHAnsi"/>
                <w:bCs/>
                <w:color w:val="FFFFFF" w:themeColor="background1"/>
              </w:rPr>
            </w:pPr>
            <w:r w:rsidRPr="00270E94">
              <w:rPr>
                <w:rFonts w:asciiTheme="minorHAnsi" w:hAnsiTheme="minorHAnsi" w:cstheme="minorHAnsi"/>
                <w:bCs/>
                <w:color w:val="FFFFFF" w:themeColor="background1"/>
              </w:rPr>
              <w:t xml:space="preserve">Poison </w:t>
            </w:r>
          </w:p>
        </w:tc>
      </w:tr>
      <w:tr w:rsidR="00A426C5" w:rsidRPr="00DC7B1B" w14:paraId="19346410" w14:textId="77777777" w:rsidTr="00114666">
        <w:trPr>
          <w:trHeight w:val="454"/>
        </w:trPr>
        <w:tc>
          <w:tcPr>
            <w:tcW w:w="1254" w:type="dxa"/>
          </w:tcPr>
          <w:p w14:paraId="2A7164FA" w14:textId="28899DA1" w:rsidR="00A426C5" w:rsidRPr="00DC7B1B" w:rsidRDefault="003C7F45" w:rsidP="00114666">
            <w:pPr>
              <w:spacing w:before="60" w:after="60" w:line="240" w:lineRule="auto"/>
              <w:rPr>
                <w:rFonts w:asciiTheme="minorHAnsi" w:hAnsiTheme="minorHAnsi" w:cstheme="minorHAnsi"/>
                <w:bCs/>
                <w:color w:val="00B050"/>
                <w:u w:val="single"/>
              </w:rPr>
            </w:pPr>
            <w:r>
              <w:rPr>
                <w:rFonts w:asciiTheme="minorHAnsi" w:hAnsiTheme="minorHAnsi" w:cstheme="minorHAnsi"/>
                <w:bCs/>
                <w:color w:val="00B050"/>
                <w:u w:val="single"/>
              </w:rPr>
              <w:t>32</w:t>
            </w:r>
          </w:p>
        </w:tc>
        <w:tc>
          <w:tcPr>
            <w:tcW w:w="1559" w:type="dxa"/>
          </w:tcPr>
          <w:p w14:paraId="5B3B9E4A" w14:textId="77777777" w:rsidR="00A426C5" w:rsidRPr="00DC7B1B" w:rsidRDefault="00A426C5" w:rsidP="00114666">
            <w:pPr>
              <w:spacing w:before="60" w:after="60" w:line="240" w:lineRule="auto"/>
              <w:rPr>
                <w:rFonts w:asciiTheme="minorHAnsi" w:hAnsiTheme="minorHAnsi" w:cstheme="minorHAnsi"/>
                <w:bCs/>
                <w:color w:val="00B050"/>
                <w:u w:val="single"/>
              </w:rPr>
            </w:pPr>
            <w:r w:rsidRPr="00DC7B1B">
              <w:rPr>
                <w:rFonts w:asciiTheme="minorHAnsi" w:hAnsiTheme="minorHAnsi" w:cstheme="minorHAnsi"/>
                <w:bCs/>
                <w:color w:val="00B050"/>
                <w:u w:val="single"/>
              </w:rPr>
              <w:t>NARATRIPTAN</w:t>
            </w:r>
          </w:p>
        </w:tc>
      </w:tr>
    </w:tbl>
    <w:p w14:paraId="34D0A93B" w14:textId="77777777" w:rsidR="00A426C5" w:rsidRPr="00967490" w:rsidRDefault="00A426C5" w:rsidP="00D409DA"/>
    <w:p w14:paraId="57A53605" w14:textId="77777777" w:rsidR="00D409DA" w:rsidRPr="00967490" w:rsidRDefault="00D409DA" w:rsidP="00D409DA">
      <w:pPr>
        <w:rPr>
          <w:b/>
          <w:bCs/>
          <w:i/>
          <w:iCs/>
        </w:rPr>
      </w:pPr>
      <w:r w:rsidRPr="00967490">
        <w:rPr>
          <w:b/>
          <w:bCs/>
          <w:i/>
          <w:iCs/>
        </w:rPr>
        <w:t xml:space="preserve">Materials considered </w:t>
      </w:r>
    </w:p>
    <w:p w14:paraId="7816413F" w14:textId="77777777" w:rsidR="00D409DA" w:rsidRDefault="00D409DA" w:rsidP="00D409DA">
      <w:r>
        <w:t>In making this final decision, the Delegate considered the following material:</w:t>
      </w:r>
    </w:p>
    <w:p w14:paraId="08D1F49E" w14:textId="4FE482E6" w:rsidR="00D409DA" w:rsidRPr="002B6996" w:rsidRDefault="00D409DA" w:rsidP="00F01041">
      <w:pPr>
        <w:pStyle w:val="ListBullet"/>
        <w:numPr>
          <w:ilvl w:val="0"/>
          <w:numId w:val="23"/>
        </w:numPr>
        <w:rPr>
          <w:b w:val="0"/>
          <w:bCs w:val="0"/>
          <w:i w:val="0"/>
          <w:iCs w:val="0"/>
        </w:rPr>
      </w:pPr>
      <w:r w:rsidRPr="002B6996">
        <w:rPr>
          <w:b w:val="0"/>
          <w:bCs w:val="0"/>
          <w:i w:val="0"/>
          <w:iCs w:val="0"/>
        </w:rPr>
        <w:t xml:space="preserve">the </w:t>
      </w:r>
      <w:hyperlink r:id="rId34" w:history="1">
        <w:r w:rsidRPr="002B6996">
          <w:rPr>
            <w:rStyle w:val="Hyperlink"/>
            <w:b w:val="0"/>
            <w:bCs w:val="0"/>
            <w:i w:val="0"/>
            <w:iCs w:val="0"/>
          </w:rPr>
          <w:t>application</w:t>
        </w:r>
      </w:hyperlink>
      <w:r w:rsidRPr="002B6996">
        <w:rPr>
          <w:b w:val="0"/>
          <w:bCs w:val="0"/>
          <w:i w:val="0"/>
          <w:iCs w:val="0"/>
        </w:rPr>
        <w:t xml:space="preserve"> to amend the current Poisons Standard with respect to </w:t>
      </w:r>
      <w:r w:rsidR="007A62B9" w:rsidRPr="002B6996">
        <w:rPr>
          <w:b w:val="0"/>
          <w:bCs w:val="0"/>
          <w:i w:val="0"/>
          <w:iCs w:val="0"/>
        </w:rPr>
        <w:t>naratriptan</w:t>
      </w:r>
      <w:r w:rsidRPr="002B6996">
        <w:rPr>
          <w:b w:val="0"/>
          <w:bCs w:val="0"/>
          <w:i w:val="0"/>
          <w:iCs w:val="0"/>
        </w:rPr>
        <w:t xml:space="preserve"> (the Application)</w:t>
      </w:r>
    </w:p>
    <w:p w14:paraId="79A20612" w14:textId="749E4BAC" w:rsidR="00D409DA" w:rsidRPr="002B6996" w:rsidRDefault="00D409DA" w:rsidP="00F01041">
      <w:pPr>
        <w:pStyle w:val="ListBullet"/>
        <w:numPr>
          <w:ilvl w:val="0"/>
          <w:numId w:val="23"/>
        </w:numPr>
        <w:rPr>
          <w:b w:val="0"/>
          <w:bCs w:val="0"/>
          <w:i w:val="0"/>
          <w:iCs w:val="0"/>
        </w:rPr>
      </w:pPr>
      <w:r w:rsidRPr="002B6996">
        <w:rPr>
          <w:b w:val="0"/>
          <w:bCs w:val="0"/>
          <w:i w:val="0"/>
          <w:iCs w:val="0"/>
        </w:rPr>
        <w:t xml:space="preserve">the </w:t>
      </w:r>
      <w:r w:rsidR="00A130A9" w:rsidRPr="002B6996">
        <w:rPr>
          <w:b w:val="0"/>
          <w:bCs w:val="0"/>
          <w:i w:val="0"/>
          <w:iCs w:val="0"/>
        </w:rPr>
        <w:t>26</w:t>
      </w:r>
      <w:r w:rsidRPr="002B6996">
        <w:rPr>
          <w:b w:val="0"/>
          <w:bCs w:val="0"/>
          <w:i w:val="0"/>
          <w:iCs w:val="0"/>
        </w:rPr>
        <w:t xml:space="preserve"> </w:t>
      </w:r>
      <w:hyperlink r:id="rId35" w:history="1">
        <w:r w:rsidRPr="002B6996">
          <w:rPr>
            <w:rStyle w:val="Hyperlink"/>
            <w:b w:val="0"/>
            <w:bCs w:val="0"/>
            <w:i w:val="0"/>
            <w:iCs w:val="0"/>
          </w:rPr>
          <w:t>public submissions</w:t>
        </w:r>
      </w:hyperlink>
      <w:r w:rsidRPr="002B6996">
        <w:rPr>
          <w:b w:val="0"/>
          <w:bCs w:val="0"/>
          <w:i w:val="0"/>
          <w:iCs w:val="0"/>
        </w:rPr>
        <w:t xml:space="preserve"> received in response to the </w:t>
      </w:r>
      <w:hyperlink r:id="rId36" w:history="1">
        <w:r w:rsidRPr="002B6996">
          <w:rPr>
            <w:rStyle w:val="Hyperlink"/>
            <w:b w:val="0"/>
            <w:bCs w:val="0"/>
            <w:i w:val="0"/>
            <w:iCs w:val="0"/>
          </w:rPr>
          <w:t>pre-meeting consultation</w:t>
        </w:r>
      </w:hyperlink>
      <w:r w:rsidRPr="002B6996">
        <w:rPr>
          <w:b w:val="0"/>
          <w:bCs w:val="0"/>
          <w:i w:val="0"/>
          <w:iCs w:val="0"/>
        </w:rPr>
        <w:t xml:space="preserve"> under regulation 42ZCZK of the Regulations</w:t>
      </w:r>
    </w:p>
    <w:p w14:paraId="57CFD4FA" w14:textId="77777777" w:rsidR="00D409DA" w:rsidRPr="002B6996" w:rsidRDefault="00D409DA" w:rsidP="00F01041">
      <w:pPr>
        <w:pStyle w:val="ListBullet"/>
        <w:numPr>
          <w:ilvl w:val="0"/>
          <w:numId w:val="23"/>
        </w:numPr>
        <w:rPr>
          <w:b w:val="0"/>
          <w:bCs w:val="0"/>
          <w:i w:val="0"/>
          <w:iCs w:val="0"/>
        </w:rPr>
      </w:pPr>
      <w:r w:rsidRPr="002B6996">
        <w:rPr>
          <w:b w:val="0"/>
          <w:bCs w:val="0"/>
          <w:i w:val="0"/>
          <w:iCs w:val="0"/>
        </w:rPr>
        <w:lastRenderedPageBreak/>
        <w:t>the advice received from the 43</w:t>
      </w:r>
      <w:r w:rsidRPr="002B6996">
        <w:rPr>
          <w:b w:val="0"/>
          <w:bCs w:val="0"/>
          <w:i w:val="0"/>
          <w:iCs w:val="0"/>
          <w:vertAlign w:val="superscript"/>
        </w:rPr>
        <w:t>rd</w:t>
      </w:r>
      <w:r w:rsidRPr="002B6996">
        <w:rPr>
          <w:b w:val="0"/>
          <w:bCs w:val="0"/>
          <w:i w:val="0"/>
          <w:iCs w:val="0"/>
        </w:rPr>
        <w:t xml:space="preserve"> meeting of the Advisory Committee on Medicines Scheduling (the Committee)</w:t>
      </w:r>
      <w:r w:rsidRPr="002B6996">
        <w:rPr>
          <w:rStyle w:val="FootnoteReference"/>
          <w:b w:val="0"/>
          <w:bCs w:val="0"/>
          <w:i w:val="0"/>
          <w:iCs w:val="0"/>
        </w:rPr>
        <w:footnoteReference w:id="10"/>
      </w:r>
    </w:p>
    <w:p w14:paraId="5B2A5F26" w14:textId="6F1E86C6" w:rsidR="00D409DA" w:rsidRPr="002B6996" w:rsidRDefault="00D409DA" w:rsidP="00F01041">
      <w:pPr>
        <w:pStyle w:val="ListBullet"/>
        <w:numPr>
          <w:ilvl w:val="0"/>
          <w:numId w:val="23"/>
        </w:numPr>
        <w:rPr>
          <w:b w:val="0"/>
          <w:bCs w:val="0"/>
          <w:i w:val="0"/>
          <w:iCs w:val="0"/>
        </w:rPr>
      </w:pPr>
      <w:r w:rsidRPr="002B6996">
        <w:rPr>
          <w:b w:val="0"/>
          <w:bCs w:val="0"/>
          <w:i w:val="0"/>
          <w:iCs w:val="0"/>
        </w:rPr>
        <w:t xml:space="preserve">the </w:t>
      </w:r>
      <w:hyperlink r:id="rId37" w:history="1">
        <w:r w:rsidRPr="002B6996">
          <w:rPr>
            <w:rStyle w:val="Hyperlink"/>
            <w:b w:val="0"/>
            <w:bCs w:val="0"/>
            <w:i w:val="0"/>
            <w:iCs w:val="0"/>
          </w:rPr>
          <w:t>interim decision</w:t>
        </w:r>
      </w:hyperlink>
      <w:r w:rsidRPr="002B6996">
        <w:rPr>
          <w:b w:val="0"/>
          <w:bCs w:val="0"/>
          <w:i w:val="0"/>
          <w:iCs w:val="0"/>
        </w:rPr>
        <w:t xml:space="preserve"> relating </w:t>
      </w:r>
      <w:r w:rsidR="002F46FA" w:rsidRPr="002B6996">
        <w:rPr>
          <w:b w:val="0"/>
          <w:bCs w:val="0"/>
          <w:i w:val="0"/>
          <w:iCs w:val="0"/>
        </w:rPr>
        <w:t>naratriptan</w:t>
      </w:r>
      <w:r w:rsidRPr="002B6996">
        <w:rPr>
          <w:b w:val="0"/>
          <w:bCs w:val="0"/>
          <w:i w:val="0"/>
          <w:iCs w:val="0"/>
        </w:rPr>
        <w:t xml:space="preserve"> and the materials considered as part of the interim decision, as published on </w:t>
      </w:r>
      <w:r w:rsidR="002F46FA" w:rsidRPr="002B6996">
        <w:rPr>
          <w:b w:val="0"/>
          <w:bCs w:val="0"/>
          <w:i w:val="0"/>
          <w:iCs w:val="0"/>
        </w:rPr>
        <w:t>3 April</w:t>
      </w:r>
      <w:r w:rsidRPr="002B6996">
        <w:rPr>
          <w:b w:val="0"/>
          <w:bCs w:val="0"/>
          <w:i w:val="0"/>
          <w:iCs w:val="0"/>
        </w:rPr>
        <w:t xml:space="preserve"> 2024</w:t>
      </w:r>
    </w:p>
    <w:p w14:paraId="039116F7" w14:textId="5FCBCECA" w:rsidR="00D409DA" w:rsidRPr="002B6996" w:rsidRDefault="00D409DA" w:rsidP="00F01041">
      <w:pPr>
        <w:pStyle w:val="ListBullet"/>
        <w:numPr>
          <w:ilvl w:val="0"/>
          <w:numId w:val="23"/>
        </w:numPr>
        <w:rPr>
          <w:b w:val="0"/>
          <w:bCs w:val="0"/>
          <w:i w:val="0"/>
          <w:iCs w:val="0"/>
        </w:rPr>
      </w:pPr>
      <w:r w:rsidRPr="002B6996">
        <w:rPr>
          <w:b w:val="0"/>
          <w:bCs w:val="0"/>
          <w:i w:val="0"/>
          <w:iCs w:val="0"/>
        </w:rPr>
        <w:t xml:space="preserve">the </w:t>
      </w:r>
      <w:r w:rsidR="00510E11" w:rsidRPr="002B6996">
        <w:rPr>
          <w:b w:val="0"/>
          <w:bCs w:val="0"/>
          <w:i w:val="0"/>
          <w:iCs w:val="0"/>
        </w:rPr>
        <w:t>one</w:t>
      </w:r>
      <w:r w:rsidRPr="002B6996">
        <w:rPr>
          <w:b w:val="0"/>
          <w:bCs w:val="0"/>
          <w:i w:val="0"/>
          <w:iCs w:val="0"/>
        </w:rPr>
        <w:t xml:space="preserve"> public submission received in response to the </w:t>
      </w:r>
      <w:hyperlink r:id="rId38" w:history="1">
        <w:r w:rsidRPr="002B6996">
          <w:rPr>
            <w:rStyle w:val="Hyperlink"/>
            <w:b w:val="0"/>
            <w:bCs w:val="0"/>
            <w:i w:val="0"/>
            <w:iCs w:val="0"/>
          </w:rPr>
          <w:t>interim decision consultation</w:t>
        </w:r>
      </w:hyperlink>
      <w:r w:rsidRPr="002B6996">
        <w:rPr>
          <w:b w:val="0"/>
          <w:bCs w:val="0"/>
          <w:i w:val="0"/>
          <w:iCs w:val="0"/>
        </w:rPr>
        <w:t xml:space="preserve"> under regulation 42ZCZP of the Regulations</w:t>
      </w:r>
      <w:r w:rsidR="002022E3" w:rsidRPr="002B6996">
        <w:rPr>
          <w:b w:val="0"/>
          <w:bCs w:val="0"/>
          <w:i w:val="0"/>
          <w:iCs w:val="0"/>
        </w:rPr>
        <w:t xml:space="preserve"> (the Submission)</w:t>
      </w:r>
    </w:p>
    <w:p w14:paraId="702AB341" w14:textId="4812AFA7" w:rsidR="00D409DA" w:rsidRPr="002B6996" w:rsidRDefault="00D409DA" w:rsidP="00F01041">
      <w:pPr>
        <w:pStyle w:val="ListBullet"/>
        <w:numPr>
          <w:ilvl w:val="0"/>
          <w:numId w:val="23"/>
        </w:numPr>
        <w:rPr>
          <w:b w:val="0"/>
          <w:bCs w:val="0"/>
          <w:i w:val="0"/>
          <w:iCs w:val="0"/>
        </w:rPr>
      </w:pPr>
      <w:r w:rsidRPr="002B6996">
        <w:rPr>
          <w:b w:val="0"/>
          <w:bCs w:val="0"/>
          <w:i w:val="0"/>
          <w:iCs w:val="0"/>
        </w:rPr>
        <w:t xml:space="preserve">subsection 52E(1) of the </w:t>
      </w:r>
      <w:r w:rsidR="009738FC" w:rsidRPr="002B6996">
        <w:rPr>
          <w:b w:val="0"/>
          <w:bCs w:val="0"/>
          <w:i w:val="0"/>
          <w:iCs w:val="0"/>
        </w:rPr>
        <w:t xml:space="preserve">Therapeutic Goods Act 1989, </w:t>
      </w:r>
      <w:r w:rsidRPr="002B6996">
        <w:rPr>
          <w:b w:val="0"/>
          <w:bCs w:val="0"/>
          <w:i w:val="0"/>
          <w:iCs w:val="0"/>
        </w:rPr>
        <w:t>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and (f) any other matters considered necessary to protect public health.</w:t>
      </w:r>
    </w:p>
    <w:p w14:paraId="312BC74A" w14:textId="77777777" w:rsidR="00D409DA" w:rsidRPr="002B6996" w:rsidRDefault="00D409DA" w:rsidP="00F01041">
      <w:pPr>
        <w:pStyle w:val="ListBullet"/>
        <w:numPr>
          <w:ilvl w:val="0"/>
          <w:numId w:val="23"/>
        </w:numPr>
        <w:rPr>
          <w:b w:val="0"/>
          <w:bCs w:val="0"/>
          <w:i w:val="0"/>
          <w:iCs w:val="0"/>
        </w:rPr>
      </w:pPr>
      <w:r w:rsidRPr="002B6996">
        <w:rPr>
          <w:b w:val="0"/>
          <w:bCs w:val="0"/>
          <w:i w:val="0"/>
          <w:iCs w:val="0"/>
        </w:rPr>
        <w:t>pursuant to paragraph 52E(2)(a) of the Act, the SPF, and</w:t>
      </w:r>
    </w:p>
    <w:p w14:paraId="77893354" w14:textId="71FEEC97" w:rsidR="00D409DA" w:rsidRPr="002B6996" w:rsidRDefault="00D409DA" w:rsidP="00F01041">
      <w:pPr>
        <w:pStyle w:val="ListBullet"/>
        <w:numPr>
          <w:ilvl w:val="0"/>
          <w:numId w:val="23"/>
        </w:numPr>
        <w:rPr>
          <w:b w:val="0"/>
          <w:bCs w:val="0"/>
          <w:i w:val="0"/>
          <w:iCs w:val="0"/>
        </w:rPr>
      </w:pPr>
      <w:r w:rsidRPr="002B6996">
        <w:rPr>
          <w:b w:val="0"/>
          <w:bCs w:val="0"/>
          <w:i w:val="0"/>
          <w:iCs w:val="0"/>
        </w:rPr>
        <w:t>the Handbook.</w:t>
      </w:r>
    </w:p>
    <w:p w14:paraId="6EE4B285" w14:textId="77777777" w:rsidR="00D409DA" w:rsidRPr="004D06D7" w:rsidRDefault="00D409DA" w:rsidP="00D409DA">
      <w:pPr>
        <w:rPr>
          <w:b/>
          <w:bCs/>
          <w:i/>
          <w:iCs/>
        </w:rPr>
      </w:pPr>
      <w:r w:rsidRPr="004D06D7">
        <w:rPr>
          <w:b/>
          <w:bCs/>
          <w:i/>
          <w:iCs/>
        </w:rPr>
        <w:t>Reasons for the final decision (including findings on material questions of fact)</w:t>
      </w:r>
    </w:p>
    <w:p w14:paraId="56A1973E" w14:textId="0A74942D" w:rsidR="00D409DA" w:rsidRDefault="00D409DA" w:rsidP="00D409DA">
      <w:pPr>
        <w:rPr>
          <w:highlight w:val="yellow"/>
        </w:rPr>
      </w:pPr>
      <w:r w:rsidRPr="00510E11">
        <w:t>I have made a final decision to confirm my</w:t>
      </w:r>
      <w:r w:rsidR="00482AFF" w:rsidRPr="00510E11">
        <w:t xml:space="preserve"> </w:t>
      </w:r>
      <w:r w:rsidRPr="00510E11">
        <w:t>interim decision to amend</w:t>
      </w:r>
      <w:r w:rsidR="00482AFF" w:rsidRPr="00510E11">
        <w:t xml:space="preserve"> </w:t>
      </w:r>
      <w:r w:rsidRPr="00510E11">
        <w:t xml:space="preserve">the current Poisons Standard with respect to </w:t>
      </w:r>
      <w:r w:rsidR="00482AFF" w:rsidRPr="00510E11">
        <w:t>naratriptan</w:t>
      </w:r>
      <w:r w:rsidRPr="00510E11">
        <w:t xml:space="preserve">. My reasons for making the final decision are those set out in the interim decision. </w:t>
      </w:r>
      <w:r w:rsidR="00510E11" w:rsidRPr="00510E11">
        <w:t>In</w:t>
      </w:r>
      <w:r w:rsidR="00510E11" w:rsidRPr="00833401">
        <w:t xml:space="preserve"> making my final decision, I have </w:t>
      </w:r>
      <w:proofErr w:type="gramStart"/>
      <w:r w:rsidR="00510E11" w:rsidRPr="00833401">
        <w:t>taken into account</w:t>
      </w:r>
      <w:proofErr w:type="gramEnd"/>
      <w:r w:rsidR="00510E11" w:rsidRPr="00833401">
        <w:t xml:space="preserve"> the material in the interim decision and the one public submission which was received in response to the interim decision consultation, which was supportive of the interim decision.</w:t>
      </w:r>
    </w:p>
    <w:p w14:paraId="22C189A3" w14:textId="77777777" w:rsidR="00D409DA" w:rsidRPr="00E42057" w:rsidRDefault="00D409DA" w:rsidP="00D409DA">
      <w:pPr>
        <w:rPr>
          <w:b/>
          <w:bCs/>
          <w:i/>
          <w:iCs/>
        </w:rPr>
      </w:pPr>
      <w:r w:rsidRPr="00E42057">
        <w:rPr>
          <w:b/>
          <w:bCs/>
          <w:i/>
          <w:iCs/>
        </w:rPr>
        <w:t>Implementation date</w:t>
      </w:r>
    </w:p>
    <w:p w14:paraId="75C9F1E7" w14:textId="77777777" w:rsidR="00D409DA" w:rsidRPr="00764066" w:rsidRDefault="00D409DA" w:rsidP="00D409DA">
      <w:pPr>
        <w:rPr>
          <w:b/>
          <w:bCs/>
        </w:rPr>
      </w:pPr>
      <w:r w:rsidRPr="00764066">
        <w:rPr>
          <w:b/>
          <w:bCs/>
        </w:rPr>
        <w:t>1 June 2024</w:t>
      </w:r>
    </w:p>
    <w:p w14:paraId="7CF67713" w14:textId="4DF6F518" w:rsidR="00D409DA" w:rsidRDefault="00D409DA" w:rsidP="00D409DA">
      <w:pPr>
        <w:pStyle w:val="Heading3"/>
      </w:pPr>
      <w:bookmarkStart w:id="32" w:name="_Toc167221072"/>
      <w:r>
        <w:t xml:space="preserve">Final decision in relation to </w:t>
      </w:r>
      <w:r w:rsidR="00A130A9">
        <w:t>paracetamol</w:t>
      </w:r>
      <w:bookmarkEnd w:id="32"/>
    </w:p>
    <w:p w14:paraId="73081BE3" w14:textId="77777777" w:rsidR="001C763A" w:rsidRPr="00EF59C5" w:rsidRDefault="001C763A" w:rsidP="001C763A">
      <w:pPr>
        <w:pStyle w:val="Heading4"/>
        <w:rPr>
          <w:rFonts w:asciiTheme="minorHAnsi" w:eastAsiaTheme="minorHAnsi" w:hAnsiTheme="minorHAnsi" w:cstheme="minorBidi"/>
          <w:i/>
          <w:iCs/>
          <w:color w:val="000000" w:themeColor="text1"/>
          <w:sz w:val="22"/>
          <w:szCs w:val="20"/>
        </w:rPr>
      </w:pPr>
      <w:bookmarkStart w:id="33" w:name="_Toc76981152"/>
      <w:bookmarkStart w:id="34" w:name="_Toc159408947"/>
      <w:bookmarkStart w:id="35" w:name="_Toc166489027"/>
      <w:bookmarkStart w:id="36" w:name="_Toc166666939"/>
      <w:bookmarkStart w:id="37" w:name="_Toc167221073"/>
      <w:r w:rsidRPr="00EF59C5">
        <w:rPr>
          <w:rFonts w:asciiTheme="minorHAnsi" w:eastAsiaTheme="minorHAnsi" w:hAnsiTheme="minorHAnsi" w:cstheme="minorBidi"/>
          <w:i/>
          <w:iCs/>
          <w:color w:val="000000" w:themeColor="text1"/>
          <w:sz w:val="22"/>
          <w:szCs w:val="20"/>
        </w:rPr>
        <w:t>CONTENT WARNING</w:t>
      </w:r>
      <w:bookmarkEnd w:id="33"/>
      <w:bookmarkEnd w:id="34"/>
      <w:bookmarkEnd w:id="35"/>
      <w:bookmarkEnd w:id="36"/>
      <w:bookmarkEnd w:id="37"/>
    </w:p>
    <w:p w14:paraId="1922D911" w14:textId="77777777" w:rsidR="001C763A" w:rsidRDefault="001C763A" w:rsidP="001C763A">
      <w:r>
        <w:t xml:space="preserve">The information below contains details of </w:t>
      </w:r>
      <w:r w:rsidRPr="00A423EC">
        <w:t>self-poisoning</w:t>
      </w:r>
      <w:r>
        <w:t>s</w:t>
      </w:r>
      <w:r w:rsidRPr="00A423EC">
        <w:t xml:space="preserve"> </w:t>
      </w:r>
      <w:r>
        <w:t xml:space="preserve">some people may find distressing. The Department of Health and Aged Care acknowledges the devastating effects associated with acts of self-harm on individuals, their families, </w:t>
      </w:r>
      <w:proofErr w:type="gramStart"/>
      <w:r>
        <w:t>friends</w:t>
      </w:r>
      <w:proofErr w:type="gramEnd"/>
      <w:r>
        <w:t xml:space="preserve"> and communities. </w:t>
      </w:r>
      <w:r w:rsidRPr="00EB2CA1">
        <w:t>If you</w:t>
      </w:r>
      <w:r>
        <w:t xml:space="preserve"> or someone you know</w:t>
      </w:r>
      <w:r w:rsidRPr="00EB2CA1">
        <w:t xml:space="preserve"> </w:t>
      </w:r>
      <w:r>
        <w:t>needs</w:t>
      </w:r>
      <w:r w:rsidRPr="00EB2CA1">
        <w:t xml:space="preserve"> additional support, please contact any of the belo</w:t>
      </w:r>
      <w:r>
        <w:t>w crisis support helplines:</w:t>
      </w:r>
    </w:p>
    <w:p w14:paraId="68EE0F8E" w14:textId="77777777" w:rsidR="001C763A" w:rsidRPr="00587797" w:rsidRDefault="001C763A" w:rsidP="001C763A">
      <w:pPr>
        <w:pStyle w:val="Heading4"/>
      </w:pPr>
      <w:bookmarkStart w:id="38" w:name="_Toc71021839"/>
      <w:bookmarkStart w:id="39" w:name="_Toc76981153"/>
      <w:bookmarkStart w:id="40" w:name="_Toc159408948"/>
      <w:bookmarkStart w:id="41" w:name="_Toc166489028"/>
      <w:bookmarkStart w:id="42" w:name="_Toc166666940"/>
      <w:bookmarkStart w:id="43" w:name="_Toc167221074"/>
      <w:r w:rsidRPr="00DC7B1B">
        <w:rPr>
          <w:rFonts w:asciiTheme="minorHAnsi" w:eastAsiaTheme="minorHAnsi" w:hAnsiTheme="minorHAnsi" w:cstheme="minorBidi"/>
          <w:i/>
          <w:iCs/>
          <w:color w:val="000000" w:themeColor="text1"/>
          <w:sz w:val="22"/>
          <w:szCs w:val="20"/>
        </w:rPr>
        <w:t>Support services and information sources</w:t>
      </w:r>
      <w:bookmarkEnd w:id="38"/>
      <w:bookmarkEnd w:id="39"/>
      <w:bookmarkEnd w:id="40"/>
      <w:bookmarkEnd w:id="41"/>
      <w:bookmarkEnd w:id="42"/>
      <w:bookmarkEnd w:id="43"/>
    </w:p>
    <w:p w14:paraId="0FD7A523" w14:textId="77777777" w:rsidR="001C763A" w:rsidRPr="00DC7B1B" w:rsidRDefault="001C763A" w:rsidP="001C763A">
      <w:pPr>
        <w:rPr>
          <w:bCs/>
        </w:rPr>
      </w:pPr>
      <w:r w:rsidRPr="00DC7B1B">
        <w:rPr>
          <w:bCs/>
        </w:rPr>
        <w:t>Adult</w:t>
      </w:r>
    </w:p>
    <w:p w14:paraId="5EE6EE6E" w14:textId="77777777" w:rsidR="001C763A" w:rsidRPr="002B6996" w:rsidRDefault="00FB1054" w:rsidP="004A129D">
      <w:pPr>
        <w:pStyle w:val="ListBullet"/>
        <w:rPr>
          <w:b w:val="0"/>
          <w:bCs w:val="0"/>
          <w:i w:val="0"/>
          <w:iCs w:val="0"/>
        </w:rPr>
      </w:pPr>
      <w:hyperlink r:id="rId39" w:history="1">
        <w:r w:rsidR="001C763A" w:rsidRPr="002B6996">
          <w:rPr>
            <w:rStyle w:val="Hyperlink"/>
            <w:b w:val="0"/>
            <w:bCs w:val="0"/>
            <w:i w:val="0"/>
            <w:iCs w:val="0"/>
          </w:rPr>
          <w:t>Lifeline</w:t>
        </w:r>
      </w:hyperlink>
      <w:r w:rsidR="001C763A" w:rsidRPr="002B6996">
        <w:rPr>
          <w:b w:val="0"/>
          <w:bCs w:val="0"/>
          <w:i w:val="0"/>
          <w:iCs w:val="0"/>
        </w:rPr>
        <w:t>: 13 11 14</w:t>
      </w:r>
    </w:p>
    <w:p w14:paraId="5C55CD13" w14:textId="77777777" w:rsidR="001C763A" w:rsidRPr="002B6996" w:rsidRDefault="00FB1054" w:rsidP="004A129D">
      <w:pPr>
        <w:pStyle w:val="ListBullet"/>
        <w:rPr>
          <w:b w:val="0"/>
          <w:bCs w:val="0"/>
          <w:i w:val="0"/>
          <w:iCs w:val="0"/>
        </w:rPr>
      </w:pPr>
      <w:hyperlink r:id="rId40" w:history="1">
        <w:r w:rsidR="001C763A" w:rsidRPr="002B6996">
          <w:rPr>
            <w:rStyle w:val="Hyperlink"/>
            <w:b w:val="0"/>
            <w:bCs w:val="0"/>
            <w:i w:val="0"/>
            <w:iCs w:val="0"/>
          </w:rPr>
          <w:t>Suicide Call Back Service</w:t>
        </w:r>
      </w:hyperlink>
      <w:r w:rsidR="001C763A" w:rsidRPr="002B6996">
        <w:rPr>
          <w:b w:val="0"/>
          <w:bCs w:val="0"/>
          <w:i w:val="0"/>
          <w:iCs w:val="0"/>
        </w:rPr>
        <w:t>: 1300 659 467</w:t>
      </w:r>
    </w:p>
    <w:p w14:paraId="62A926F2" w14:textId="77777777" w:rsidR="001C763A" w:rsidRPr="002B6996" w:rsidRDefault="00FB1054" w:rsidP="004A129D">
      <w:pPr>
        <w:pStyle w:val="ListBullet"/>
        <w:rPr>
          <w:b w:val="0"/>
          <w:bCs w:val="0"/>
          <w:i w:val="0"/>
          <w:iCs w:val="0"/>
        </w:rPr>
      </w:pPr>
      <w:hyperlink r:id="rId41" w:history="1">
        <w:r w:rsidR="001C763A" w:rsidRPr="002B6996">
          <w:rPr>
            <w:rStyle w:val="Hyperlink"/>
            <w:b w:val="0"/>
            <w:bCs w:val="0"/>
            <w:i w:val="0"/>
            <w:iCs w:val="0"/>
          </w:rPr>
          <w:t>Beyond Blue</w:t>
        </w:r>
      </w:hyperlink>
      <w:r w:rsidR="001C763A" w:rsidRPr="002B6996">
        <w:rPr>
          <w:b w:val="0"/>
          <w:bCs w:val="0"/>
          <w:i w:val="0"/>
          <w:iCs w:val="0"/>
        </w:rPr>
        <w:t>: 1800 512 348</w:t>
      </w:r>
    </w:p>
    <w:p w14:paraId="0E47F1FA" w14:textId="77777777" w:rsidR="001C763A" w:rsidRPr="002B6996" w:rsidRDefault="00FB1054" w:rsidP="004A129D">
      <w:pPr>
        <w:pStyle w:val="ListBullet"/>
        <w:rPr>
          <w:b w:val="0"/>
          <w:bCs w:val="0"/>
          <w:i w:val="0"/>
          <w:iCs w:val="0"/>
        </w:rPr>
      </w:pPr>
      <w:hyperlink r:id="rId42" w:history="1">
        <w:proofErr w:type="spellStart"/>
        <w:r w:rsidR="001C763A" w:rsidRPr="002B6996">
          <w:rPr>
            <w:rStyle w:val="Hyperlink"/>
            <w:b w:val="0"/>
            <w:bCs w:val="0"/>
            <w:i w:val="0"/>
            <w:iCs w:val="0"/>
          </w:rPr>
          <w:t>MensLine</w:t>
        </w:r>
        <w:proofErr w:type="spellEnd"/>
        <w:r w:rsidR="001C763A" w:rsidRPr="002B6996">
          <w:rPr>
            <w:rStyle w:val="Hyperlink"/>
            <w:b w:val="0"/>
            <w:bCs w:val="0"/>
            <w:i w:val="0"/>
            <w:iCs w:val="0"/>
          </w:rPr>
          <w:t xml:space="preserve"> Australia</w:t>
        </w:r>
      </w:hyperlink>
      <w:r w:rsidR="001C763A" w:rsidRPr="002B6996">
        <w:rPr>
          <w:b w:val="0"/>
          <w:bCs w:val="0"/>
          <w:i w:val="0"/>
          <w:iCs w:val="0"/>
        </w:rPr>
        <w:t>: 1300 789 978</w:t>
      </w:r>
    </w:p>
    <w:p w14:paraId="791AB20C" w14:textId="77777777" w:rsidR="001C763A" w:rsidRPr="00E179F2" w:rsidRDefault="001C763A" w:rsidP="003E013E">
      <w:r w:rsidRPr="00E179F2">
        <w:t>Youth</w:t>
      </w:r>
    </w:p>
    <w:p w14:paraId="102D7956" w14:textId="77777777" w:rsidR="001C763A" w:rsidRPr="002B6996" w:rsidRDefault="00FB1054" w:rsidP="004A129D">
      <w:pPr>
        <w:pStyle w:val="ListBullet"/>
        <w:rPr>
          <w:b w:val="0"/>
          <w:bCs w:val="0"/>
          <w:i w:val="0"/>
          <w:iCs w:val="0"/>
        </w:rPr>
      </w:pPr>
      <w:hyperlink r:id="rId43" w:history="1">
        <w:r w:rsidR="001C763A" w:rsidRPr="002B6996">
          <w:rPr>
            <w:rStyle w:val="Hyperlink"/>
            <w:b w:val="0"/>
            <w:bCs w:val="0"/>
            <w:i w:val="0"/>
            <w:iCs w:val="0"/>
          </w:rPr>
          <w:t>Kids Helpline</w:t>
        </w:r>
      </w:hyperlink>
      <w:r w:rsidR="001C763A" w:rsidRPr="002B6996">
        <w:rPr>
          <w:b w:val="0"/>
          <w:bCs w:val="0"/>
          <w:i w:val="0"/>
          <w:iCs w:val="0"/>
        </w:rPr>
        <w:t xml:space="preserve"> (5-25 years): 1800 551 800</w:t>
      </w:r>
    </w:p>
    <w:p w14:paraId="0C7ECFD6" w14:textId="77777777" w:rsidR="001C763A" w:rsidRPr="002B6996" w:rsidRDefault="00FB1054" w:rsidP="004A129D">
      <w:pPr>
        <w:pStyle w:val="ListBullet"/>
        <w:rPr>
          <w:b w:val="0"/>
          <w:bCs w:val="0"/>
          <w:i w:val="0"/>
          <w:iCs w:val="0"/>
        </w:rPr>
      </w:pPr>
      <w:hyperlink r:id="rId44" w:history="1">
        <w:r w:rsidR="001C763A" w:rsidRPr="002B6996">
          <w:rPr>
            <w:rStyle w:val="Hyperlink"/>
            <w:b w:val="0"/>
            <w:bCs w:val="0"/>
            <w:i w:val="0"/>
            <w:iCs w:val="0"/>
          </w:rPr>
          <w:t>Headspace</w:t>
        </w:r>
      </w:hyperlink>
      <w:r w:rsidR="001C763A" w:rsidRPr="002B6996">
        <w:rPr>
          <w:b w:val="0"/>
          <w:bCs w:val="0"/>
          <w:i w:val="0"/>
          <w:iCs w:val="0"/>
        </w:rPr>
        <w:t>: 1800 650 890</w:t>
      </w:r>
    </w:p>
    <w:p w14:paraId="6239A4C2" w14:textId="4674DE3E" w:rsidR="00CD1DA3" w:rsidRPr="002B6996" w:rsidRDefault="00FB1054" w:rsidP="004A129D">
      <w:pPr>
        <w:pStyle w:val="ListBullet"/>
        <w:rPr>
          <w:rStyle w:val="Hyperlink"/>
          <w:b w:val="0"/>
          <w:bCs w:val="0"/>
          <w:i w:val="0"/>
          <w:iCs w:val="0"/>
        </w:rPr>
      </w:pPr>
      <w:hyperlink r:id="rId45" w:history="1">
        <w:proofErr w:type="spellStart"/>
        <w:r w:rsidR="001C763A" w:rsidRPr="002B6996">
          <w:rPr>
            <w:rStyle w:val="Hyperlink"/>
            <w:b w:val="0"/>
            <w:bCs w:val="0"/>
            <w:i w:val="0"/>
            <w:iCs w:val="0"/>
          </w:rPr>
          <w:t>ReachOut</w:t>
        </w:r>
        <w:proofErr w:type="spellEnd"/>
      </w:hyperlink>
    </w:p>
    <w:p w14:paraId="1643014D" w14:textId="2F54C5EB" w:rsidR="00D409DA" w:rsidRPr="00967490" w:rsidRDefault="00D409DA" w:rsidP="00D409DA">
      <w:pPr>
        <w:spacing w:before="240"/>
        <w:rPr>
          <w:b/>
          <w:bCs/>
          <w:i/>
          <w:iCs/>
        </w:rPr>
      </w:pPr>
      <w:r w:rsidRPr="00967490">
        <w:rPr>
          <w:b/>
          <w:bCs/>
          <w:i/>
          <w:iCs/>
        </w:rPr>
        <w:t>Proposal</w:t>
      </w:r>
    </w:p>
    <w:p w14:paraId="30D6D349" w14:textId="3B08709A" w:rsidR="00ED2350" w:rsidRPr="001B15E5" w:rsidRDefault="00ED2350" w:rsidP="001B15E5">
      <w:r w:rsidRPr="001B15E5">
        <w:t xml:space="preserve">A final decision to amend the Poisons Standard was published in May 2023 (the </w:t>
      </w:r>
      <w:hyperlink r:id="rId46" w:history="1">
        <w:r w:rsidRPr="001B15E5">
          <w:rPr>
            <w:rStyle w:val="Hyperlink"/>
          </w:rPr>
          <w:t>2023 Decision</w:t>
        </w:r>
      </w:hyperlink>
      <w:r w:rsidRPr="001B15E5">
        <w:t>) relevantly amending the scheduling of paracetamol to require tablets and capsules for both general and Pharmacy Only sale to be in blister or strip packaging from 1 February 2025.</w:t>
      </w:r>
    </w:p>
    <w:p w14:paraId="2395A1F1" w14:textId="50D1CBEC" w:rsidR="00D409DA" w:rsidRPr="001B15E5" w:rsidRDefault="00ED2350" w:rsidP="001B15E5">
      <w:r w:rsidRPr="001B15E5">
        <w:t>An application was received in July 2023 to amend the entry under Schedule 2 to create an exception for effervescent paracetamol preparations of 16 tablets or less packed in a container with a child-resistant closure (instead of blister or strip packaging) and made available for general sale</w:t>
      </w:r>
      <w:r w:rsidR="00D409DA">
        <w:t>.</w:t>
      </w:r>
    </w:p>
    <w:p w14:paraId="3E727284" w14:textId="47929276" w:rsidR="00D409DA" w:rsidRPr="00967490" w:rsidRDefault="00D409DA" w:rsidP="00D409DA">
      <w:pPr>
        <w:rPr>
          <w:b/>
          <w:bCs/>
          <w:i/>
          <w:iCs/>
        </w:rPr>
      </w:pPr>
      <w:r w:rsidRPr="00967490">
        <w:rPr>
          <w:b/>
          <w:bCs/>
          <w:i/>
          <w:iCs/>
        </w:rPr>
        <w:t>Final decision</w:t>
      </w:r>
    </w:p>
    <w:p w14:paraId="47A0153C" w14:textId="125DF2F9" w:rsidR="00D409DA" w:rsidRPr="00967490" w:rsidRDefault="00D409DA" w:rsidP="00D409DA">
      <w:r w:rsidRPr="00967490">
        <w:t xml:space="preserve">Pursuant to </w:t>
      </w:r>
      <w:r w:rsidRPr="00731917">
        <w:t>regulation 42ZCZR of the Regulations, the Delegate has made a final decision to confirm the interim decision and</w:t>
      </w:r>
      <w:r w:rsidR="00731917" w:rsidRPr="00731917">
        <w:t xml:space="preserve"> </w:t>
      </w:r>
      <w:r w:rsidRPr="00731917">
        <w:t xml:space="preserve">not amend the current Poisons Standard in relation to </w:t>
      </w:r>
      <w:r w:rsidR="00731917" w:rsidRPr="00731917">
        <w:t>paracetamol</w:t>
      </w:r>
      <w:r w:rsidRPr="00731917">
        <w:t>.</w:t>
      </w:r>
    </w:p>
    <w:p w14:paraId="635B6C1F" w14:textId="77777777" w:rsidR="00D409DA" w:rsidRPr="00967490" w:rsidRDefault="00D409DA" w:rsidP="00D409DA">
      <w:pPr>
        <w:rPr>
          <w:b/>
          <w:bCs/>
          <w:i/>
          <w:iCs/>
        </w:rPr>
      </w:pPr>
      <w:r w:rsidRPr="00967490">
        <w:rPr>
          <w:b/>
          <w:bCs/>
          <w:i/>
          <w:iCs/>
        </w:rPr>
        <w:t xml:space="preserve">Materials considered </w:t>
      </w:r>
    </w:p>
    <w:p w14:paraId="454FCC7C" w14:textId="77777777" w:rsidR="00D409DA" w:rsidRDefault="00D409DA" w:rsidP="00D409DA">
      <w:r>
        <w:t>In making this final decision, the Delegate considered the following material:</w:t>
      </w:r>
    </w:p>
    <w:p w14:paraId="2164881E" w14:textId="46067CCC" w:rsidR="00D409DA" w:rsidRPr="002B6996" w:rsidRDefault="00D409DA" w:rsidP="00F01041">
      <w:pPr>
        <w:pStyle w:val="ListBullet"/>
        <w:numPr>
          <w:ilvl w:val="0"/>
          <w:numId w:val="24"/>
        </w:numPr>
        <w:rPr>
          <w:b w:val="0"/>
          <w:bCs w:val="0"/>
          <w:i w:val="0"/>
          <w:iCs w:val="0"/>
        </w:rPr>
      </w:pPr>
      <w:r w:rsidRPr="002B6996">
        <w:rPr>
          <w:b w:val="0"/>
          <w:bCs w:val="0"/>
          <w:i w:val="0"/>
          <w:iCs w:val="0"/>
        </w:rPr>
        <w:t xml:space="preserve">the </w:t>
      </w:r>
      <w:hyperlink r:id="rId47" w:history="1">
        <w:r w:rsidRPr="002B6996">
          <w:rPr>
            <w:rStyle w:val="Hyperlink"/>
            <w:b w:val="0"/>
            <w:bCs w:val="0"/>
            <w:i w:val="0"/>
            <w:iCs w:val="0"/>
          </w:rPr>
          <w:t>application</w:t>
        </w:r>
      </w:hyperlink>
      <w:r w:rsidRPr="002B6996">
        <w:rPr>
          <w:b w:val="0"/>
          <w:bCs w:val="0"/>
          <w:i w:val="0"/>
          <w:iCs w:val="0"/>
        </w:rPr>
        <w:t xml:space="preserve"> to amend the current Poisons Standard with respect to </w:t>
      </w:r>
      <w:r w:rsidR="007A62B9" w:rsidRPr="002B6996">
        <w:rPr>
          <w:b w:val="0"/>
          <w:bCs w:val="0"/>
          <w:i w:val="0"/>
          <w:iCs w:val="0"/>
        </w:rPr>
        <w:t>paracetamol</w:t>
      </w:r>
      <w:r w:rsidRPr="002B6996">
        <w:rPr>
          <w:b w:val="0"/>
          <w:bCs w:val="0"/>
          <w:i w:val="0"/>
          <w:iCs w:val="0"/>
        </w:rPr>
        <w:t xml:space="preserve"> (the Application)</w:t>
      </w:r>
    </w:p>
    <w:p w14:paraId="28C69CEC" w14:textId="1AFB91B0" w:rsidR="00D409DA" w:rsidRPr="002B6996" w:rsidRDefault="00D409DA" w:rsidP="00F01041">
      <w:pPr>
        <w:pStyle w:val="ListBullet"/>
        <w:numPr>
          <w:ilvl w:val="0"/>
          <w:numId w:val="24"/>
        </w:numPr>
        <w:rPr>
          <w:b w:val="0"/>
          <w:bCs w:val="0"/>
          <w:i w:val="0"/>
          <w:iCs w:val="0"/>
        </w:rPr>
      </w:pPr>
      <w:r w:rsidRPr="002B6996">
        <w:rPr>
          <w:b w:val="0"/>
          <w:bCs w:val="0"/>
          <w:i w:val="0"/>
          <w:iCs w:val="0"/>
        </w:rPr>
        <w:t xml:space="preserve">the </w:t>
      </w:r>
      <w:r w:rsidR="00731917" w:rsidRPr="002B6996">
        <w:rPr>
          <w:b w:val="0"/>
          <w:bCs w:val="0"/>
          <w:i w:val="0"/>
          <w:iCs w:val="0"/>
        </w:rPr>
        <w:t>45</w:t>
      </w:r>
      <w:r w:rsidRPr="002B6996">
        <w:rPr>
          <w:b w:val="0"/>
          <w:bCs w:val="0"/>
          <w:i w:val="0"/>
          <w:iCs w:val="0"/>
        </w:rPr>
        <w:t xml:space="preserve"> </w:t>
      </w:r>
      <w:hyperlink r:id="rId48" w:history="1">
        <w:r w:rsidRPr="002B6996">
          <w:rPr>
            <w:rStyle w:val="Hyperlink"/>
            <w:b w:val="0"/>
            <w:bCs w:val="0"/>
            <w:i w:val="0"/>
            <w:iCs w:val="0"/>
          </w:rPr>
          <w:t>public submissions</w:t>
        </w:r>
      </w:hyperlink>
      <w:r w:rsidRPr="002B6996">
        <w:rPr>
          <w:b w:val="0"/>
          <w:bCs w:val="0"/>
          <w:i w:val="0"/>
          <w:iCs w:val="0"/>
        </w:rPr>
        <w:t xml:space="preserve"> received in response to the </w:t>
      </w:r>
      <w:hyperlink r:id="rId49" w:history="1">
        <w:r w:rsidRPr="002B6996">
          <w:rPr>
            <w:rStyle w:val="Hyperlink"/>
            <w:b w:val="0"/>
            <w:bCs w:val="0"/>
            <w:i w:val="0"/>
            <w:iCs w:val="0"/>
          </w:rPr>
          <w:t>pre-meeting consultation</w:t>
        </w:r>
      </w:hyperlink>
      <w:r w:rsidRPr="002B6996">
        <w:rPr>
          <w:b w:val="0"/>
          <w:bCs w:val="0"/>
          <w:i w:val="0"/>
          <w:iCs w:val="0"/>
        </w:rPr>
        <w:t xml:space="preserve"> under regulation 42ZCZK of the Regulations</w:t>
      </w:r>
    </w:p>
    <w:p w14:paraId="667EE226" w14:textId="77777777" w:rsidR="00D409DA" w:rsidRPr="002B6996" w:rsidRDefault="00D409DA" w:rsidP="00F01041">
      <w:pPr>
        <w:pStyle w:val="ListBullet"/>
        <w:numPr>
          <w:ilvl w:val="0"/>
          <w:numId w:val="24"/>
        </w:numPr>
        <w:rPr>
          <w:b w:val="0"/>
          <w:bCs w:val="0"/>
          <w:i w:val="0"/>
          <w:iCs w:val="0"/>
        </w:rPr>
      </w:pPr>
      <w:r w:rsidRPr="002B6996">
        <w:rPr>
          <w:b w:val="0"/>
          <w:bCs w:val="0"/>
          <w:i w:val="0"/>
          <w:iCs w:val="0"/>
        </w:rPr>
        <w:t>the advice received from the 43</w:t>
      </w:r>
      <w:r w:rsidRPr="002B6996">
        <w:rPr>
          <w:b w:val="0"/>
          <w:bCs w:val="0"/>
          <w:i w:val="0"/>
          <w:iCs w:val="0"/>
          <w:vertAlign w:val="superscript"/>
        </w:rPr>
        <w:t>rd</w:t>
      </w:r>
      <w:r w:rsidRPr="002B6996">
        <w:rPr>
          <w:b w:val="0"/>
          <w:bCs w:val="0"/>
          <w:i w:val="0"/>
          <w:iCs w:val="0"/>
        </w:rPr>
        <w:t xml:space="preserve"> meeting of the Advisory Committee on Medicines Scheduling (the Committee)</w:t>
      </w:r>
      <w:r w:rsidRPr="002B6996">
        <w:rPr>
          <w:rStyle w:val="FootnoteReference"/>
          <w:b w:val="0"/>
          <w:bCs w:val="0"/>
          <w:i w:val="0"/>
          <w:iCs w:val="0"/>
        </w:rPr>
        <w:footnoteReference w:id="11"/>
      </w:r>
    </w:p>
    <w:p w14:paraId="2CB6B288" w14:textId="023541A7" w:rsidR="00D409DA" w:rsidRPr="002B6996" w:rsidRDefault="00D409DA" w:rsidP="00F01041">
      <w:pPr>
        <w:pStyle w:val="ListBullet"/>
        <w:numPr>
          <w:ilvl w:val="0"/>
          <w:numId w:val="24"/>
        </w:numPr>
        <w:rPr>
          <w:b w:val="0"/>
          <w:bCs w:val="0"/>
          <w:i w:val="0"/>
          <w:iCs w:val="0"/>
        </w:rPr>
      </w:pPr>
      <w:r w:rsidRPr="002B6996">
        <w:rPr>
          <w:b w:val="0"/>
          <w:bCs w:val="0"/>
          <w:i w:val="0"/>
          <w:iCs w:val="0"/>
        </w:rPr>
        <w:t xml:space="preserve">the </w:t>
      </w:r>
      <w:hyperlink r:id="rId50" w:history="1">
        <w:r w:rsidRPr="002B6996">
          <w:rPr>
            <w:rStyle w:val="Hyperlink"/>
            <w:b w:val="0"/>
            <w:bCs w:val="0"/>
            <w:i w:val="0"/>
            <w:iCs w:val="0"/>
          </w:rPr>
          <w:t>interim decision</w:t>
        </w:r>
      </w:hyperlink>
      <w:r w:rsidRPr="002B6996">
        <w:rPr>
          <w:b w:val="0"/>
          <w:bCs w:val="0"/>
          <w:i w:val="0"/>
          <w:iCs w:val="0"/>
        </w:rPr>
        <w:t xml:space="preserve"> relating </w:t>
      </w:r>
      <w:r w:rsidR="002F46FA" w:rsidRPr="002B6996">
        <w:rPr>
          <w:b w:val="0"/>
          <w:bCs w:val="0"/>
          <w:i w:val="0"/>
          <w:iCs w:val="0"/>
        </w:rPr>
        <w:t>paracetamol</w:t>
      </w:r>
      <w:r w:rsidRPr="002B6996">
        <w:rPr>
          <w:b w:val="0"/>
          <w:bCs w:val="0"/>
          <w:i w:val="0"/>
          <w:iCs w:val="0"/>
        </w:rPr>
        <w:t xml:space="preserve"> and the materials considered as part of the interim decision, as published on </w:t>
      </w:r>
      <w:r w:rsidR="002F46FA" w:rsidRPr="002B6996">
        <w:rPr>
          <w:b w:val="0"/>
          <w:bCs w:val="0"/>
          <w:i w:val="0"/>
          <w:iCs w:val="0"/>
        </w:rPr>
        <w:t>3 April</w:t>
      </w:r>
      <w:r w:rsidRPr="002B6996">
        <w:rPr>
          <w:b w:val="0"/>
          <w:bCs w:val="0"/>
          <w:i w:val="0"/>
          <w:iCs w:val="0"/>
        </w:rPr>
        <w:t xml:space="preserve"> 2024</w:t>
      </w:r>
    </w:p>
    <w:p w14:paraId="77EBE65E" w14:textId="4FAB76E2" w:rsidR="00D409DA" w:rsidRPr="002B6996" w:rsidRDefault="00D409DA" w:rsidP="00F01041">
      <w:pPr>
        <w:pStyle w:val="ListBullet"/>
        <w:numPr>
          <w:ilvl w:val="0"/>
          <w:numId w:val="24"/>
        </w:numPr>
        <w:rPr>
          <w:b w:val="0"/>
          <w:bCs w:val="0"/>
          <w:i w:val="0"/>
          <w:iCs w:val="0"/>
        </w:rPr>
      </w:pPr>
      <w:r w:rsidRPr="002B6996">
        <w:rPr>
          <w:b w:val="0"/>
          <w:bCs w:val="0"/>
          <w:i w:val="0"/>
          <w:iCs w:val="0"/>
        </w:rPr>
        <w:t xml:space="preserve">the </w:t>
      </w:r>
      <w:r w:rsidR="00845589" w:rsidRPr="002B6996">
        <w:rPr>
          <w:b w:val="0"/>
          <w:bCs w:val="0"/>
          <w:i w:val="0"/>
          <w:iCs w:val="0"/>
        </w:rPr>
        <w:t>6</w:t>
      </w:r>
      <w:r w:rsidRPr="002B6996">
        <w:rPr>
          <w:b w:val="0"/>
          <w:bCs w:val="0"/>
          <w:i w:val="0"/>
          <w:iCs w:val="0"/>
        </w:rPr>
        <w:t xml:space="preserve"> public submissions received in response to the </w:t>
      </w:r>
      <w:hyperlink r:id="rId51" w:history="1">
        <w:r w:rsidRPr="002B6996">
          <w:rPr>
            <w:rStyle w:val="Hyperlink"/>
            <w:b w:val="0"/>
            <w:bCs w:val="0"/>
            <w:i w:val="0"/>
            <w:iCs w:val="0"/>
          </w:rPr>
          <w:t>interim decision consultation</w:t>
        </w:r>
      </w:hyperlink>
      <w:r w:rsidRPr="002B6996">
        <w:rPr>
          <w:b w:val="0"/>
          <w:bCs w:val="0"/>
          <w:i w:val="0"/>
          <w:iCs w:val="0"/>
        </w:rPr>
        <w:t xml:space="preserve"> under regulation 42ZCZP of the Regulations</w:t>
      </w:r>
      <w:r w:rsidR="00444ED3" w:rsidRPr="002B6996">
        <w:rPr>
          <w:b w:val="0"/>
          <w:bCs w:val="0"/>
          <w:i w:val="0"/>
          <w:iCs w:val="0"/>
        </w:rPr>
        <w:t xml:space="preserve"> (the Submissions)</w:t>
      </w:r>
    </w:p>
    <w:p w14:paraId="2FF1919F" w14:textId="3B65761D" w:rsidR="00D409DA" w:rsidRPr="002B6996" w:rsidRDefault="00D409DA" w:rsidP="00F01041">
      <w:pPr>
        <w:pStyle w:val="ListBullet"/>
        <w:numPr>
          <w:ilvl w:val="0"/>
          <w:numId w:val="24"/>
        </w:numPr>
        <w:rPr>
          <w:b w:val="0"/>
          <w:bCs w:val="0"/>
          <w:i w:val="0"/>
          <w:iCs w:val="0"/>
        </w:rPr>
      </w:pPr>
      <w:r w:rsidRPr="002B6996">
        <w:rPr>
          <w:b w:val="0"/>
          <w:bCs w:val="0"/>
          <w:i w:val="0"/>
          <w:iCs w:val="0"/>
        </w:rPr>
        <w:t xml:space="preserve">subsection 52E(1) of the </w:t>
      </w:r>
      <w:r w:rsidR="00444ED3" w:rsidRPr="002B6996">
        <w:rPr>
          <w:b w:val="0"/>
          <w:bCs w:val="0"/>
          <w:i w:val="0"/>
          <w:iCs w:val="0"/>
        </w:rPr>
        <w:t xml:space="preserve">Therapeutic Goods Act 1989, </w:t>
      </w:r>
      <w:r w:rsidRPr="002B6996">
        <w:rPr>
          <w:b w:val="0"/>
          <w:bCs w:val="0"/>
          <w:i w:val="0"/>
          <w:iCs w:val="0"/>
        </w:rPr>
        <w:t>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and (f) any other matters considered necessary to protect public health.</w:t>
      </w:r>
    </w:p>
    <w:p w14:paraId="616C42C6" w14:textId="77777777" w:rsidR="00D409DA" w:rsidRPr="002B6996" w:rsidRDefault="00D409DA" w:rsidP="00F01041">
      <w:pPr>
        <w:pStyle w:val="ListBullet"/>
        <w:numPr>
          <w:ilvl w:val="0"/>
          <w:numId w:val="24"/>
        </w:numPr>
        <w:rPr>
          <w:b w:val="0"/>
          <w:bCs w:val="0"/>
          <w:i w:val="0"/>
          <w:iCs w:val="0"/>
        </w:rPr>
      </w:pPr>
      <w:r w:rsidRPr="002B6996">
        <w:rPr>
          <w:b w:val="0"/>
          <w:bCs w:val="0"/>
          <w:i w:val="0"/>
          <w:iCs w:val="0"/>
        </w:rPr>
        <w:t>pursuant to paragraph 52E(2)(a) of the Act, the SPF, and</w:t>
      </w:r>
    </w:p>
    <w:p w14:paraId="7239D88E" w14:textId="7235398A" w:rsidR="00D409DA" w:rsidRPr="002B6996" w:rsidRDefault="00D409DA" w:rsidP="00F01041">
      <w:pPr>
        <w:pStyle w:val="ListBullet"/>
        <w:numPr>
          <w:ilvl w:val="0"/>
          <w:numId w:val="24"/>
        </w:numPr>
        <w:rPr>
          <w:b w:val="0"/>
          <w:bCs w:val="0"/>
          <w:i w:val="0"/>
          <w:iCs w:val="0"/>
        </w:rPr>
      </w:pPr>
      <w:r w:rsidRPr="002B6996">
        <w:rPr>
          <w:b w:val="0"/>
          <w:bCs w:val="0"/>
          <w:i w:val="0"/>
          <w:iCs w:val="0"/>
        </w:rPr>
        <w:t>the Handbook.</w:t>
      </w:r>
      <w:r w:rsidRPr="002B6996">
        <w:rPr>
          <w:b w:val="0"/>
          <w:bCs w:val="0"/>
          <w:i w:val="0"/>
          <w:iCs w:val="0"/>
          <w:highlight w:val="yellow"/>
        </w:rPr>
        <w:t xml:space="preserve"> </w:t>
      </w:r>
    </w:p>
    <w:p w14:paraId="3035B021" w14:textId="77777777" w:rsidR="00D409DA" w:rsidRPr="004D06D7" w:rsidRDefault="00D409DA" w:rsidP="00D409DA">
      <w:pPr>
        <w:rPr>
          <w:b/>
          <w:bCs/>
          <w:i/>
          <w:iCs/>
        </w:rPr>
      </w:pPr>
      <w:r w:rsidRPr="004D06D7">
        <w:rPr>
          <w:b/>
          <w:bCs/>
          <w:i/>
          <w:iCs/>
        </w:rPr>
        <w:t>Reasons for the final decision (including findings on material questions of fact)</w:t>
      </w:r>
    </w:p>
    <w:p w14:paraId="304CBEF8" w14:textId="0EF80E22" w:rsidR="00283D94" w:rsidRPr="00B63BEE" w:rsidRDefault="00D409DA" w:rsidP="00D409DA">
      <w:r w:rsidRPr="00B63BEE">
        <w:t xml:space="preserve">I have made a final decision to confirm my interim decision to not amend the current Poisons Standard with respect to </w:t>
      </w:r>
      <w:r w:rsidR="00695B0F" w:rsidRPr="00B63BEE">
        <w:t>paracetamol</w:t>
      </w:r>
      <w:r w:rsidRPr="00B63BEE">
        <w:t xml:space="preserve">. My reasons for making the final decision are those set out in the interim decision. In making my final decision, I have </w:t>
      </w:r>
      <w:proofErr w:type="gramStart"/>
      <w:r w:rsidRPr="00B63BEE">
        <w:t>taken into account</w:t>
      </w:r>
      <w:proofErr w:type="gramEnd"/>
      <w:r w:rsidRPr="00B63BEE">
        <w:t xml:space="preserve"> the material in the interim decision and the </w:t>
      </w:r>
      <w:r w:rsidR="00845589" w:rsidRPr="00B63BEE">
        <w:t>6</w:t>
      </w:r>
      <w:r w:rsidRPr="00B63BEE">
        <w:t xml:space="preserve"> public submissions which were received in response to the interim decision consultation.</w:t>
      </w:r>
    </w:p>
    <w:p w14:paraId="3B35F6F6" w14:textId="393EE58B" w:rsidR="00283D94" w:rsidRDefault="00283D94" w:rsidP="00D409DA">
      <w:r w:rsidRPr="00B63BEE">
        <w:t>I acknowledge the 2 written public submissions that did not support the interim decision.</w:t>
      </w:r>
      <w:r w:rsidR="00E471AF" w:rsidRPr="00B63BEE">
        <w:t xml:space="preserve"> </w:t>
      </w:r>
      <w:r w:rsidRPr="00B63BEE">
        <w:t xml:space="preserve">I recognise </w:t>
      </w:r>
      <w:r w:rsidR="00E471AF" w:rsidRPr="00B63BEE">
        <w:t xml:space="preserve">there are several aspects of paracetamol formulations that may </w:t>
      </w:r>
      <w:r w:rsidR="00291064" w:rsidRPr="00B63BEE">
        <w:t>reduce the extent of</w:t>
      </w:r>
      <w:r w:rsidR="00E471AF" w:rsidRPr="00B63BEE">
        <w:t xml:space="preserve"> intentional self-poisoning, such as </w:t>
      </w:r>
      <w:r w:rsidRPr="00B63BEE">
        <w:t>effervescent tablets</w:t>
      </w:r>
      <w:r w:rsidR="00E471AF" w:rsidRPr="00B63BEE">
        <w:t xml:space="preserve"> being typically larger in size and its</w:t>
      </w:r>
      <w:r w:rsidRPr="00B63BEE">
        <w:t xml:space="preserve"> react</w:t>
      </w:r>
      <w:r w:rsidR="00E471AF" w:rsidRPr="00B63BEE">
        <w:t>ion</w:t>
      </w:r>
      <w:r w:rsidRPr="00B63BEE">
        <w:t xml:space="preserve"> with liquid</w:t>
      </w:r>
      <w:r w:rsidR="00E471AF" w:rsidRPr="00B63BEE">
        <w:t>. However,</w:t>
      </w:r>
      <w:r w:rsidR="001826A7" w:rsidRPr="00B63BEE">
        <w:t xml:space="preserve"> </w:t>
      </w:r>
      <w:r w:rsidR="002565C4">
        <w:t>as per t</w:t>
      </w:r>
      <w:r w:rsidR="001826A7" w:rsidRPr="00B63BEE">
        <w:t xml:space="preserve">he reasons </w:t>
      </w:r>
      <w:r w:rsidR="004E1E2B" w:rsidRPr="00B63BEE">
        <w:t xml:space="preserve">set out </w:t>
      </w:r>
      <w:r w:rsidR="00E471AF" w:rsidRPr="00B63BEE">
        <w:t>in my interim decision</w:t>
      </w:r>
      <w:r w:rsidR="004E1E2B" w:rsidRPr="00B63BEE">
        <w:t xml:space="preserve">, I am not </w:t>
      </w:r>
      <w:r w:rsidR="001826A7" w:rsidRPr="00B63BEE">
        <w:t>persuaded</w:t>
      </w:r>
      <w:r w:rsidR="004E1E2B" w:rsidRPr="00B63BEE">
        <w:t xml:space="preserve"> the benefits of</w:t>
      </w:r>
      <w:r w:rsidR="00CD3998" w:rsidRPr="00B63BEE">
        <w:t xml:space="preserve"> </w:t>
      </w:r>
      <w:r w:rsidR="002512A3" w:rsidRPr="00B63BEE">
        <w:t xml:space="preserve">making </w:t>
      </w:r>
      <w:r w:rsidR="00CD3998" w:rsidRPr="00B63BEE">
        <w:t xml:space="preserve">effervescent paracetamol in a </w:t>
      </w:r>
      <w:r w:rsidR="004E1E2B" w:rsidRPr="00B63BEE">
        <w:t>child resistant closure</w:t>
      </w:r>
      <w:r w:rsidR="002512A3" w:rsidRPr="00B63BEE">
        <w:t xml:space="preserve"> available on general sale</w:t>
      </w:r>
      <w:r w:rsidR="004E1E2B" w:rsidRPr="00B63BEE">
        <w:t xml:space="preserve"> outweigh the potential risks</w:t>
      </w:r>
      <w:r w:rsidR="00CD3998" w:rsidRPr="00B63BEE">
        <w:t xml:space="preserve"> </w:t>
      </w:r>
      <w:r w:rsidR="005502CD" w:rsidRPr="00B63BEE">
        <w:t>in the absence of further evidence.</w:t>
      </w:r>
    </w:p>
    <w:p w14:paraId="2F697CC6" w14:textId="0093137F" w:rsidR="004A129D" w:rsidRDefault="004A129D" w:rsidP="00D409DA">
      <w:r>
        <w:lastRenderedPageBreak/>
        <w:t xml:space="preserve">Note, the changes to the paracetamol entries from the </w:t>
      </w:r>
      <w:hyperlink r:id="rId52" w:history="1">
        <w:r w:rsidRPr="001B15E5">
          <w:rPr>
            <w:rStyle w:val="Hyperlink"/>
          </w:rPr>
          <w:t>2023 Decision</w:t>
        </w:r>
      </w:hyperlink>
      <w:r w:rsidRPr="00731917">
        <w:t xml:space="preserve"> </w:t>
      </w:r>
      <w:r>
        <w:t>are still</w:t>
      </w:r>
      <w:r w:rsidRPr="00731917">
        <w:t xml:space="preserve"> set to be in force on 1</w:t>
      </w:r>
      <w:r>
        <w:t> </w:t>
      </w:r>
      <w:r w:rsidRPr="00731917">
        <w:t>February 2025</w:t>
      </w:r>
      <w:r>
        <w:t>.</w:t>
      </w:r>
    </w:p>
    <w:p w14:paraId="277A0112" w14:textId="4D1BA38C" w:rsidR="00457050" w:rsidRPr="00FA029A" w:rsidRDefault="00457050" w:rsidP="00967490">
      <w:pPr>
        <w:pStyle w:val="Heading2"/>
      </w:pPr>
      <w:bookmarkStart w:id="44" w:name="_Toc97640264"/>
      <w:bookmarkStart w:id="45" w:name="_Toc167221075"/>
      <w:r>
        <w:t>Final</w:t>
      </w:r>
      <w:r w:rsidRPr="00FA029A">
        <w:t xml:space="preserve"> decisions on proposed amendments referred to the </w:t>
      </w:r>
      <w:r w:rsidRPr="0065237C">
        <w:t>Advisory Committee on Chemic</w:t>
      </w:r>
      <w:r>
        <w:t>als Scheduling (ACCS #</w:t>
      </w:r>
      <w:r w:rsidR="00F77A19">
        <w:t>37</w:t>
      </w:r>
      <w:r>
        <w:t xml:space="preserve">, </w:t>
      </w:r>
      <w:r w:rsidR="00F77A19">
        <w:t>November</w:t>
      </w:r>
      <w:r>
        <w:t> 20</w:t>
      </w:r>
      <w:r w:rsidR="00F77A19">
        <w:t>23</w:t>
      </w:r>
      <w:r w:rsidRPr="0065237C">
        <w:t>)</w:t>
      </w:r>
      <w:bookmarkEnd w:id="44"/>
      <w:bookmarkEnd w:id="45"/>
    </w:p>
    <w:p w14:paraId="0E87C8DD" w14:textId="0997D274" w:rsidR="00457050" w:rsidRDefault="00457050" w:rsidP="00300CBB">
      <w:pPr>
        <w:pStyle w:val="Heading3"/>
      </w:pPr>
      <w:bookmarkStart w:id="46" w:name="_Toc167221076"/>
      <w:r>
        <w:t>Final decision in relation to</w:t>
      </w:r>
      <w:r w:rsidR="0010426B">
        <w:t xml:space="preserve"> animal blood products</w:t>
      </w:r>
      <w:bookmarkEnd w:id="46"/>
    </w:p>
    <w:p w14:paraId="0A31780B" w14:textId="77777777" w:rsidR="00457050" w:rsidRPr="009A4603" w:rsidRDefault="00457050" w:rsidP="009A4603">
      <w:pPr>
        <w:rPr>
          <w:b/>
          <w:bCs/>
          <w:i/>
          <w:iCs/>
        </w:rPr>
      </w:pPr>
      <w:r w:rsidRPr="009A4603">
        <w:rPr>
          <w:b/>
          <w:bCs/>
          <w:i/>
          <w:iCs/>
        </w:rPr>
        <w:t>Proposal</w:t>
      </w:r>
    </w:p>
    <w:p w14:paraId="26D6E27D" w14:textId="5C68FE0C" w:rsidR="00457050" w:rsidRPr="00E951D8" w:rsidRDefault="000D2A9D" w:rsidP="009A4603">
      <w:pPr>
        <w:rPr>
          <w:b/>
          <w:bCs/>
          <w:i/>
        </w:rPr>
      </w:pPr>
      <w:r w:rsidRPr="00C72DAB">
        <w:t xml:space="preserve">The applicant </w:t>
      </w:r>
      <w:r w:rsidRPr="009D63BD">
        <w:t xml:space="preserve">proposed the creation of a new Schedule 4 entry for animal blood products for veterinary use. The proposal intends to </w:t>
      </w:r>
      <w:r>
        <w:t xml:space="preserve">control the access of </w:t>
      </w:r>
      <w:r w:rsidRPr="009D63BD">
        <w:t xml:space="preserve">animal blood products for veterinary </w:t>
      </w:r>
      <w:r>
        <w:t xml:space="preserve">use under the Poisons Standard. </w:t>
      </w:r>
      <w:r w:rsidRPr="009D63BD">
        <w:t>Animal blood products are not currently captured in the Poisons Standard and have not previously been considered for scheduling</w:t>
      </w:r>
      <w:r>
        <w:t>.</w:t>
      </w:r>
    </w:p>
    <w:p w14:paraId="1CBB9A7F" w14:textId="77777777" w:rsidR="00457050" w:rsidRPr="009A4603" w:rsidRDefault="00457050" w:rsidP="009A4603">
      <w:pPr>
        <w:rPr>
          <w:b/>
          <w:bCs/>
          <w:i/>
          <w:iCs/>
        </w:rPr>
      </w:pPr>
      <w:r w:rsidRPr="009A4603">
        <w:rPr>
          <w:b/>
          <w:bCs/>
          <w:i/>
          <w:iCs/>
        </w:rPr>
        <w:t xml:space="preserve">Final decision </w:t>
      </w:r>
    </w:p>
    <w:p w14:paraId="6422BFBE" w14:textId="42752F78" w:rsidR="00457050" w:rsidRDefault="00457050" w:rsidP="00967490">
      <w:r>
        <w:t xml:space="preserve">Pursuant to </w:t>
      </w:r>
      <w:r w:rsidRPr="0074346F">
        <w:t xml:space="preserve">regulation 42ZCZR of the Regulations, the Delegate has made a final decision to confirm the interim decision and amend the current Poisons Standard in relation to </w:t>
      </w:r>
      <w:r w:rsidR="000D2A9D" w:rsidRPr="0074346F">
        <w:t>animal blood products</w:t>
      </w:r>
      <w:r w:rsidRPr="0074346F">
        <w:t xml:space="preserve"> as follows:</w:t>
      </w:r>
      <w:r w:rsidR="00554374" w:rsidRPr="00554374">
        <w:rPr>
          <w:rStyle w:val="FootnoteReference"/>
        </w:rPr>
        <w:t xml:space="preserve"> </w:t>
      </w:r>
      <w:r w:rsidR="00554374">
        <w:rPr>
          <w:rStyle w:val="FootnoteReference"/>
        </w:rPr>
        <w:footnoteReference w:id="12"/>
      </w:r>
    </w:p>
    <w:p w14:paraId="55AED4B6" w14:textId="77777777" w:rsidR="000F1A52" w:rsidRPr="000F1A52" w:rsidRDefault="000F1A52" w:rsidP="000F1A52">
      <w:pPr>
        <w:spacing w:before="120" w:after="180" w:line="240" w:lineRule="atLeast"/>
        <w:ind w:left="425"/>
        <w:rPr>
          <w:rFonts w:eastAsia="Cambria" w:cs="Arial"/>
          <w:b/>
          <w:szCs w:val="20"/>
        </w:rPr>
      </w:pPr>
      <w:r w:rsidRPr="000F1A52">
        <w:rPr>
          <w:rFonts w:eastAsia="Cambria" w:cs="Arial"/>
          <w:b/>
          <w:szCs w:val="20"/>
        </w:rPr>
        <w:t>Schedule 4 – New Entry</w:t>
      </w:r>
    </w:p>
    <w:p w14:paraId="2F2330FF" w14:textId="77777777" w:rsidR="000F1A52" w:rsidRPr="000F1A52" w:rsidRDefault="000F1A52" w:rsidP="000F1A52">
      <w:pPr>
        <w:spacing w:before="120" w:after="180" w:line="240" w:lineRule="atLeast"/>
        <w:ind w:left="709"/>
        <w:rPr>
          <w:rFonts w:eastAsia="Cambria" w:cs="Arial"/>
          <w:color w:val="00B050"/>
          <w:szCs w:val="20"/>
          <w:u w:val="single"/>
          <w:lang w:eastAsia="en-AU"/>
        </w:rPr>
      </w:pPr>
      <w:r w:rsidRPr="000F1A52">
        <w:rPr>
          <w:rFonts w:eastAsia="Cambria" w:cs="Arial"/>
          <w:color w:val="00B050"/>
          <w:szCs w:val="20"/>
          <w:u w:val="single"/>
          <w:lang w:eastAsia="en-AU"/>
        </w:rPr>
        <w:t>ANIMAL BLOOD PRODUCTS for veterinary use including: </w:t>
      </w:r>
    </w:p>
    <w:p w14:paraId="741B692C" w14:textId="77777777" w:rsidR="000F1A52" w:rsidRPr="000F1A52" w:rsidRDefault="000F1A52" w:rsidP="00F01041">
      <w:pPr>
        <w:numPr>
          <w:ilvl w:val="0"/>
          <w:numId w:val="8"/>
        </w:numPr>
        <w:shd w:val="clear" w:color="auto" w:fill="FFFFFF"/>
        <w:spacing w:before="120" w:after="180" w:line="240" w:lineRule="atLeast"/>
        <w:ind w:left="1276"/>
        <w:rPr>
          <w:rFonts w:eastAsia="Cambria" w:cs="Arial"/>
          <w:color w:val="00B050"/>
          <w:szCs w:val="20"/>
          <w:u w:val="single"/>
          <w:lang w:eastAsia="en-AU"/>
        </w:rPr>
      </w:pPr>
      <w:r w:rsidRPr="000F1A52">
        <w:rPr>
          <w:rFonts w:eastAsia="Cambria" w:cs="Arial"/>
          <w:color w:val="00B050"/>
          <w:szCs w:val="20"/>
          <w:u w:val="single"/>
          <w:lang w:eastAsia="en-AU"/>
        </w:rPr>
        <w:t xml:space="preserve">whole </w:t>
      </w:r>
      <w:proofErr w:type="gramStart"/>
      <w:r w:rsidRPr="000F1A52">
        <w:rPr>
          <w:rFonts w:eastAsia="Cambria" w:cs="Arial"/>
          <w:color w:val="00B050"/>
          <w:szCs w:val="20"/>
          <w:u w:val="single"/>
          <w:lang w:eastAsia="en-AU"/>
        </w:rPr>
        <w:t>blood;</w:t>
      </w:r>
      <w:proofErr w:type="gramEnd"/>
    </w:p>
    <w:p w14:paraId="5A9EA236" w14:textId="77777777" w:rsidR="000F1A52" w:rsidRPr="000F1A52" w:rsidRDefault="000F1A52" w:rsidP="00F01041">
      <w:pPr>
        <w:numPr>
          <w:ilvl w:val="0"/>
          <w:numId w:val="8"/>
        </w:numPr>
        <w:shd w:val="clear" w:color="auto" w:fill="FFFFFF"/>
        <w:spacing w:before="120" w:after="180" w:line="240" w:lineRule="atLeast"/>
        <w:ind w:left="1278"/>
        <w:rPr>
          <w:rFonts w:eastAsia="Cambria" w:cs="Arial"/>
          <w:color w:val="00B050"/>
          <w:szCs w:val="20"/>
          <w:u w:val="single"/>
          <w:lang w:eastAsia="en-AU"/>
        </w:rPr>
      </w:pPr>
      <w:r w:rsidRPr="000F1A52">
        <w:rPr>
          <w:rFonts w:eastAsia="Cambria" w:cs="Arial"/>
          <w:color w:val="00B050"/>
          <w:szCs w:val="20"/>
          <w:u w:val="single"/>
          <w:lang w:eastAsia="en-AU"/>
        </w:rPr>
        <w:t>blood components including red cells, white cells, platelets, and plasma (including cryoprecipitate); and </w:t>
      </w:r>
    </w:p>
    <w:p w14:paraId="12C1DABF" w14:textId="77777777" w:rsidR="000F1A52" w:rsidRPr="000F1A52" w:rsidRDefault="000F1A52" w:rsidP="00F01041">
      <w:pPr>
        <w:numPr>
          <w:ilvl w:val="0"/>
          <w:numId w:val="8"/>
        </w:numPr>
        <w:shd w:val="clear" w:color="auto" w:fill="FFFFFF"/>
        <w:spacing w:before="120" w:after="180" w:line="240" w:lineRule="atLeast"/>
        <w:ind w:left="1278"/>
        <w:rPr>
          <w:rFonts w:eastAsia="Cambria" w:cs="Arial"/>
          <w:color w:val="00B050"/>
          <w:szCs w:val="20"/>
          <w:u w:val="single"/>
          <w:lang w:eastAsia="en-AU"/>
        </w:rPr>
      </w:pPr>
      <w:r w:rsidRPr="000F1A52">
        <w:rPr>
          <w:rFonts w:eastAsia="Cambria" w:cs="Arial"/>
          <w:color w:val="00B050"/>
          <w:szCs w:val="20"/>
          <w:u w:val="single"/>
          <w:lang w:eastAsia="en-AU"/>
        </w:rPr>
        <w:t>the following plasma-derived therapeutic proteins; and their equivalent recombinant alternatives: </w:t>
      </w:r>
    </w:p>
    <w:p w14:paraId="31F17ECB" w14:textId="77777777" w:rsidR="000F1A52" w:rsidRPr="000F1A52" w:rsidRDefault="000F1A52" w:rsidP="00F01041">
      <w:pPr>
        <w:numPr>
          <w:ilvl w:val="1"/>
          <w:numId w:val="8"/>
        </w:numPr>
        <w:shd w:val="clear" w:color="auto" w:fill="FFFFFF"/>
        <w:spacing w:before="120" w:after="180" w:line="240" w:lineRule="atLeast"/>
        <w:rPr>
          <w:rFonts w:eastAsia="Cambria" w:cs="Arial"/>
          <w:color w:val="00B050"/>
          <w:szCs w:val="20"/>
          <w:u w:val="single"/>
          <w:lang w:eastAsia="en-AU"/>
        </w:rPr>
      </w:pPr>
      <w:proofErr w:type="gramStart"/>
      <w:r w:rsidRPr="000F1A52">
        <w:rPr>
          <w:rFonts w:eastAsia="Cambria" w:cs="Arial"/>
          <w:color w:val="00B050"/>
          <w:szCs w:val="20"/>
          <w:u w:val="single"/>
          <w:lang w:eastAsia="en-AU"/>
        </w:rPr>
        <w:t>albumin;</w:t>
      </w:r>
      <w:proofErr w:type="gramEnd"/>
      <w:r w:rsidRPr="000F1A52">
        <w:rPr>
          <w:rFonts w:eastAsia="Cambria" w:cs="Arial"/>
          <w:color w:val="00B050"/>
          <w:szCs w:val="20"/>
          <w:u w:val="single"/>
          <w:lang w:eastAsia="en-AU"/>
        </w:rPr>
        <w:t> </w:t>
      </w:r>
    </w:p>
    <w:p w14:paraId="189A0E6F" w14:textId="77777777" w:rsidR="000F1A52" w:rsidRPr="000F1A52" w:rsidRDefault="000F1A52" w:rsidP="00F01041">
      <w:pPr>
        <w:numPr>
          <w:ilvl w:val="1"/>
          <w:numId w:val="8"/>
        </w:numPr>
        <w:shd w:val="clear" w:color="auto" w:fill="FFFFFF"/>
        <w:spacing w:before="120" w:after="180" w:line="240" w:lineRule="atLeast"/>
        <w:rPr>
          <w:rFonts w:eastAsia="Cambria" w:cs="Arial"/>
          <w:color w:val="00B050"/>
          <w:szCs w:val="20"/>
          <w:u w:val="single"/>
          <w:lang w:eastAsia="en-AU"/>
        </w:rPr>
      </w:pPr>
      <w:r w:rsidRPr="000F1A52">
        <w:rPr>
          <w:rFonts w:eastAsia="Cambria" w:cs="Arial"/>
          <w:color w:val="00B050"/>
          <w:szCs w:val="20"/>
          <w:u w:val="single"/>
          <w:lang w:eastAsia="en-AU"/>
        </w:rPr>
        <w:t xml:space="preserve">anticoagulation </w:t>
      </w:r>
      <w:proofErr w:type="gramStart"/>
      <w:r w:rsidRPr="000F1A52">
        <w:rPr>
          <w:rFonts w:eastAsia="Cambria" w:cs="Arial"/>
          <w:color w:val="00B050"/>
          <w:szCs w:val="20"/>
          <w:u w:val="single"/>
          <w:lang w:eastAsia="en-AU"/>
        </w:rPr>
        <w:t>complex;</w:t>
      </w:r>
      <w:proofErr w:type="gramEnd"/>
      <w:r w:rsidRPr="000F1A52">
        <w:rPr>
          <w:rFonts w:eastAsia="Cambria" w:cs="Arial"/>
          <w:color w:val="00B050"/>
          <w:szCs w:val="20"/>
          <w:u w:val="single"/>
          <w:lang w:eastAsia="en-AU"/>
        </w:rPr>
        <w:t> </w:t>
      </w:r>
    </w:p>
    <w:p w14:paraId="6928863F" w14:textId="77777777" w:rsidR="000F1A52" w:rsidRPr="000F1A52" w:rsidRDefault="000F1A52" w:rsidP="00F01041">
      <w:pPr>
        <w:numPr>
          <w:ilvl w:val="1"/>
          <w:numId w:val="8"/>
        </w:numPr>
        <w:shd w:val="clear" w:color="auto" w:fill="FFFFFF"/>
        <w:spacing w:before="120" w:after="180" w:line="240" w:lineRule="atLeast"/>
        <w:rPr>
          <w:rFonts w:eastAsia="Cambria" w:cs="Arial"/>
          <w:color w:val="00B050"/>
          <w:szCs w:val="20"/>
          <w:u w:val="single"/>
          <w:lang w:eastAsia="en-AU"/>
        </w:rPr>
      </w:pPr>
      <w:r w:rsidRPr="000F1A52">
        <w:rPr>
          <w:rFonts w:eastAsia="Cambria" w:cs="Arial"/>
          <w:color w:val="00B050"/>
          <w:szCs w:val="20"/>
          <w:u w:val="single"/>
          <w:lang w:eastAsia="en-AU"/>
        </w:rPr>
        <w:t xml:space="preserve">C1 esterase </w:t>
      </w:r>
      <w:proofErr w:type="gramStart"/>
      <w:r w:rsidRPr="000F1A52">
        <w:rPr>
          <w:rFonts w:eastAsia="Cambria" w:cs="Arial"/>
          <w:color w:val="00B050"/>
          <w:szCs w:val="20"/>
          <w:u w:val="single"/>
          <w:lang w:eastAsia="en-AU"/>
        </w:rPr>
        <w:t>inhibitors;</w:t>
      </w:r>
      <w:proofErr w:type="gramEnd"/>
      <w:r w:rsidRPr="000F1A52">
        <w:rPr>
          <w:rFonts w:eastAsia="Cambria" w:cs="Arial"/>
          <w:color w:val="00B050"/>
          <w:szCs w:val="20"/>
          <w:u w:val="single"/>
          <w:lang w:eastAsia="en-AU"/>
        </w:rPr>
        <w:t> </w:t>
      </w:r>
    </w:p>
    <w:p w14:paraId="52B31B7E" w14:textId="77777777" w:rsidR="000F1A52" w:rsidRPr="000F1A52" w:rsidRDefault="000F1A52" w:rsidP="00F01041">
      <w:pPr>
        <w:numPr>
          <w:ilvl w:val="1"/>
          <w:numId w:val="8"/>
        </w:numPr>
        <w:shd w:val="clear" w:color="auto" w:fill="FFFFFF"/>
        <w:spacing w:before="120" w:after="180" w:line="240" w:lineRule="atLeast"/>
        <w:rPr>
          <w:rFonts w:eastAsia="Cambria" w:cs="Arial"/>
          <w:color w:val="00B050"/>
          <w:szCs w:val="20"/>
          <w:u w:val="single"/>
          <w:lang w:eastAsia="en-AU"/>
        </w:rPr>
      </w:pPr>
      <w:r w:rsidRPr="000F1A52">
        <w:rPr>
          <w:rFonts w:eastAsia="Cambria" w:cs="Arial"/>
          <w:color w:val="00B050"/>
          <w:szCs w:val="20"/>
          <w:u w:val="single"/>
          <w:lang w:eastAsia="en-AU"/>
        </w:rPr>
        <w:t xml:space="preserve">clotting </w:t>
      </w:r>
      <w:proofErr w:type="gramStart"/>
      <w:r w:rsidRPr="000F1A52">
        <w:rPr>
          <w:rFonts w:eastAsia="Cambria" w:cs="Arial"/>
          <w:color w:val="00B050"/>
          <w:szCs w:val="20"/>
          <w:u w:val="single"/>
          <w:lang w:eastAsia="en-AU"/>
        </w:rPr>
        <w:t>factors;</w:t>
      </w:r>
      <w:proofErr w:type="gramEnd"/>
      <w:r w:rsidRPr="000F1A52">
        <w:rPr>
          <w:rFonts w:eastAsia="Cambria" w:cs="Arial"/>
          <w:color w:val="00B050"/>
          <w:szCs w:val="20"/>
          <w:u w:val="single"/>
          <w:lang w:eastAsia="en-AU"/>
        </w:rPr>
        <w:t> </w:t>
      </w:r>
    </w:p>
    <w:p w14:paraId="3C328D3C" w14:textId="77777777" w:rsidR="000F1A52" w:rsidRPr="000F1A52" w:rsidRDefault="000F1A52" w:rsidP="00F01041">
      <w:pPr>
        <w:numPr>
          <w:ilvl w:val="1"/>
          <w:numId w:val="8"/>
        </w:numPr>
        <w:shd w:val="clear" w:color="auto" w:fill="FFFFFF"/>
        <w:spacing w:before="120" w:after="180" w:line="240" w:lineRule="atLeast"/>
        <w:rPr>
          <w:rFonts w:eastAsia="Cambria" w:cs="Arial"/>
          <w:color w:val="00B050"/>
          <w:szCs w:val="20"/>
          <w:u w:val="single"/>
          <w:lang w:eastAsia="en-AU"/>
        </w:rPr>
      </w:pPr>
      <w:proofErr w:type="gramStart"/>
      <w:r w:rsidRPr="000F1A52">
        <w:rPr>
          <w:rFonts w:eastAsia="Cambria" w:cs="Arial"/>
          <w:color w:val="00B050"/>
          <w:szCs w:val="20"/>
          <w:u w:val="single"/>
          <w:lang w:eastAsia="en-AU"/>
        </w:rPr>
        <w:t>fibrinogen;</w:t>
      </w:r>
      <w:proofErr w:type="gramEnd"/>
      <w:r w:rsidRPr="000F1A52">
        <w:rPr>
          <w:rFonts w:eastAsia="Cambria" w:cs="Arial"/>
          <w:color w:val="00B050"/>
          <w:szCs w:val="20"/>
          <w:u w:val="single"/>
          <w:lang w:eastAsia="en-AU"/>
        </w:rPr>
        <w:t> </w:t>
      </w:r>
    </w:p>
    <w:p w14:paraId="7A61162D" w14:textId="77777777" w:rsidR="000F1A52" w:rsidRPr="000F1A52" w:rsidRDefault="000F1A52" w:rsidP="00F01041">
      <w:pPr>
        <w:numPr>
          <w:ilvl w:val="1"/>
          <w:numId w:val="8"/>
        </w:numPr>
        <w:shd w:val="clear" w:color="auto" w:fill="FFFFFF"/>
        <w:spacing w:before="120" w:after="180" w:line="240" w:lineRule="atLeast"/>
        <w:rPr>
          <w:rFonts w:eastAsia="Cambria" w:cs="Arial"/>
          <w:color w:val="00B050"/>
          <w:szCs w:val="20"/>
          <w:u w:val="single"/>
          <w:lang w:eastAsia="en-AU"/>
        </w:rPr>
      </w:pPr>
      <w:r w:rsidRPr="000F1A52">
        <w:rPr>
          <w:rFonts w:eastAsia="Cambria" w:cs="Arial"/>
          <w:color w:val="00B050"/>
          <w:szCs w:val="20"/>
          <w:u w:val="single"/>
          <w:lang w:eastAsia="en-AU"/>
        </w:rPr>
        <w:t xml:space="preserve">protein </w:t>
      </w:r>
      <w:proofErr w:type="gramStart"/>
      <w:r w:rsidRPr="000F1A52">
        <w:rPr>
          <w:rFonts w:eastAsia="Cambria" w:cs="Arial"/>
          <w:color w:val="00B050"/>
          <w:szCs w:val="20"/>
          <w:u w:val="single"/>
          <w:lang w:eastAsia="en-AU"/>
        </w:rPr>
        <w:t>C;</w:t>
      </w:r>
      <w:proofErr w:type="gramEnd"/>
      <w:r w:rsidRPr="000F1A52">
        <w:rPr>
          <w:rFonts w:eastAsia="Cambria" w:cs="Arial"/>
          <w:color w:val="00B050"/>
          <w:szCs w:val="20"/>
          <w:u w:val="single"/>
          <w:lang w:eastAsia="en-AU"/>
        </w:rPr>
        <w:t> </w:t>
      </w:r>
    </w:p>
    <w:p w14:paraId="799CC550" w14:textId="77777777" w:rsidR="000F1A52" w:rsidRPr="000F1A52" w:rsidRDefault="000F1A52" w:rsidP="00F01041">
      <w:pPr>
        <w:numPr>
          <w:ilvl w:val="1"/>
          <w:numId w:val="8"/>
        </w:numPr>
        <w:shd w:val="clear" w:color="auto" w:fill="FFFFFF"/>
        <w:spacing w:before="120" w:after="180" w:line="240" w:lineRule="atLeast"/>
        <w:rPr>
          <w:rFonts w:eastAsia="Cambria" w:cs="Arial"/>
          <w:color w:val="00B050"/>
          <w:szCs w:val="20"/>
          <w:u w:val="single"/>
          <w:lang w:eastAsia="en-AU"/>
        </w:rPr>
      </w:pPr>
      <w:r w:rsidRPr="000F1A52">
        <w:rPr>
          <w:rFonts w:eastAsia="Cambria" w:cs="Arial"/>
          <w:color w:val="00B050"/>
          <w:szCs w:val="20"/>
          <w:u w:val="single"/>
          <w:lang w:eastAsia="en-AU"/>
        </w:rPr>
        <w:t>prothrombin complex concentrate (PCC</w:t>
      </w:r>
      <w:proofErr w:type="gramStart"/>
      <w:r w:rsidRPr="000F1A52">
        <w:rPr>
          <w:rFonts w:eastAsia="Cambria" w:cs="Arial"/>
          <w:color w:val="00B050"/>
          <w:szCs w:val="20"/>
          <w:u w:val="single"/>
          <w:lang w:eastAsia="en-AU"/>
        </w:rPr>
        <w:t>);</w:t>
      </w:r>
      <w:proofErr w:type="gramEnd"/>
      <w:r w:rsidRPr="000F1A52">
        <w:rPr>
          <w:rFonts w:eastAsia="Cambria" w:cs="Arial"/>
          <w:color w:val="00B050"/>
          <w:szCs w:val="20"/>
          <w:u w:val="single"/>
          <w:lang w:eastAsia="en-AU"/>
        </w:rPr>
        <w:t> </w:t>
      </w:r>
    </w:p>
    <w:p w14:paraId="0E4A8FC4" w14:textId="77777777" w:rsidR="000F1A52" w:rsidRPr="000F1A52" w:rsidRDefault="000F1A52" w:rsidP="00F01041">
      <w:pPr>
        <w:numPr>
          <w:ilvl w:val="1"/>
          <w:numId w:val="8"/>
        </w:numPr>
        <w:shd w:val="clear" w:color="auto" w:fill="FFFFFF"/>
        <w:spacing w:before="120" w:after="180" w:line="240" w:lineRule="atLeast"/>
        <w:rPr>
          <w:rFonts w:eastAsia="Cambria" w:cs="Arial"/>
          <w:color w:val="00B050"/>
          <w:szCs w:val="20"/>
          <w:u w:val="single"/>
          <w:lang w:eastAsia="en-AU"/>
        </w:rPr>
      </w:pPr>
      <w:proofErr w:type="gramStart"/>
      <w:r w:rsidRPr="000F1A52">
        <w:rPr>
          <w:rFonts w:eastAsia="Cambria" w:cs="Arial"/>
          <w:color w:val="00B050"/>
          <w:szCs w:val="20"/>
          <w:u w:val="single"/>
          <w:lang w:eastAsia="en-AU"/>
        </w:rPr>
        <w:t>thrombin;</w:t>
      </w:r>
      <w:proofErr w:type="gramEnd"/>
    </w:p>
    <w:p w14:paraId="5B6BDF51" w14:textId="5F88E85B" w:rsidR="000F1A52" w:rsidRPr="000F1A52" w:rsidRDefault="000F1A52" w:rsidP="00F01041">
      <w:pPr>
        <w:numPr>
          <w:ilvl w:val="1"/>
          <w:numId w:val="8"/>
        </w:numPr>
        <w:shd w:val="clear" w:color="auto" w:fill="FFFFFF"/>
        <w:spacing w:before="120" w:after="180" w:line="240" w:lineRule="atLeast"/>
        <w:rPr>
          <w:rFonts w:eastAsia="Cambria" w:cs="Arial"/>
          <w:color w:val="00B050"/>
          <w:szCs w:val="20"/>
          <w:u w:val="single"/>
          <w:lang w:eastAsia="en-AU"/>
        </w:rPr>
      </w:pPr>
      <w:r w:rsidRPr="000F1A52">
        <w:rPr>
          <w:rFonts w:eastAsia="Cambria" w:cs="Arial"/>
          <w:color w:val="00B050"/>
          <w:szCs w:val="20"/>
          <w:u w:val="single"/>
          <w:lang w:eastAsia="en-AU"/>
        </w:rPr>
        <w:t>haemoglobin.</w:t>
      </w:r>
      <w:r>
        <w:rPr>
          <w:rFonts w:eastAsia="Cambria" w:cs="Arial"/>
          <w:color w:val="00B050"/>
          <w:szCs w:val="20"/>
          <w:u w:val="single"/>
          <w:lang w:eastAsia="en-AU"/>
        </w:rPr>
        <w:br/>
      </w:r>
    </w:p>
    <w:p w14:paraId="55536425" w14:textId="77777777" w:rsidR="00E92760" w:rsidRDefault="00E92760">
      <w:pPr>
        <w:rPr>
          <w:rFonts w:eastAsia="Cambria" w:cstheme="minorHAnsi"/>
          <w:b/>
        </w:rPr>
      </w:pPr>
      <w:r>
        <w:rPr>
          <w:rFonts w:eastAsia="Cambria" w:cstheme="minorHAnsi"/>
          <w:b/>
        </w:rPr>
        <w:br w:type="page"/>
      </w:r>
    </w:p>
    <w:p w14:paraId="44ECA13D" w14:textId="5D09A031" w:rsidR="00225E39" w:rsidRPr="00225E39" w:rsidRDefault="00225E39" w:rsidP="000F1A52">
      <w:pPr>
        <w:spacing w:before="120" w:after="180" w:line="240" w:lineRule="atLeast"/>
        <w:ind w:left="425"/>
        <w:rPr>
          <w:rFonts w:eastAsia="Cambria" w:cstheme="minorHAnsi"/>
          <w:b/>
        </w:rPr>
      </w:pPr>
      <w:r w:rsidRPr="00225E39">
        <w:rPr>
          <w:rFonts w:eastAsia="Cambria" w:cstheme="minorHAnsi"/>
          <w:b/>
        </w:rPr>
        <w:lastRenderedPageBreak/>
        <w:t>Index – New Entry</w:t>
      </w:r>
    </w:p>
    <w:p w14:paraId="1A5E48A7" w14:textId="77777777" w:rsidR="00622E2C" w:rsidRPr="00195C63" w:rsidRDefault="00225E39" w:rsidP="000F1A52">
      <w:pPr>
        <w:ind w:left="709"/>
        <w:rPr>
          <w:color w:val="00B050"/>
          <w:u w:val="single"/>
        </w:rPr>
      </w:pPr>
      <w:r w:rsidRPr="00195C63">
        <w:rPr>
          <w:color w:val="00B050"/>
          <w:u w:val="single"/>
        </w:rPr>
        <w:t>ANIMAL BLOOD PRODUCTS</w:t>
      </w:r>
    </w:p>
    <w:p w14:paraId="58925F7A" w14:textId="745837AB" w:rsidR="003E470C" w:rsidRDefault="00225E39" w:rsidP="000F1A52">
      <w:pPr>
        <w:ind w:left="709"/>
        <w:rPr>
          <w:color w:val="00B050"/>
          <w:u w:val="single"/>
        </w:rPr>
      </w:pPr>
      <w:r w:rsidRPr="00195C63">
        <w:rPr>
          <w:color w:val="00B050"/>
          <w:u w:val="single"/>
        </w:rPr>
        <w:t>Schedule 4</w:t>
      </w:r>
    </w:p>
    <w:p w14:paraId="5289604F" w14:textId="77777777" w:rsidR="000F1A52" w:rsidRPr="000F1A52" w:rsidRDefault="000F1A52" w:rsidP="000F1A52">
      <w:pPr>
        <w:ind w:left="709"/>
        <w:rPr>
          <w:color w:val="00B050"/>
          <w:u w:val="single"/>
        </w:rPr>
      </w:pPr>
    </w:p>
    <w:p w14:paraId="2422D26A" w14:textId="6F277A79" w:rsidR="00457050" w:rsidRPr="009A4603" w:rsidRDefault="00457050" w:rsidP="009A4603">
      <w:pPr>
        <w:rPr>
          <w:b/>
          <w:bCs/>
          <w:i/>
          <w:iCs/>
        </w:rPr>
      </w:pPr>
      <w:r w:rsidRPr="009A4603">
        <w:rPr>
          <w:b/>
          <w:bCs/>
          <w:i/>
          <w:iCs/>
        </w:rPr>
        <w:t xml:space="preserve">Materials considered </w:t>
      </w:r>
    </w:p>
    <w:p w14:paraId="66EEDFAF" w14:textId="77777777" w:rsidR="00457050" w:rsidRDefault="00457050" w:rsidP="00967490">
      <w:r>
        <w:t>In making this final decision, the Delegate considered the following material:</w:t>
      </w:r>
    </w:p>
    <w:p w14:paraId="750818BC" w14:textId="2FF3BFE9" w:rsidR="00457050" w:rsidRPr="002B6996" w:rsidRDefault="006119D9" w:rsidP="00F01041">
      <w:pPr>
        <w:pStyle w:val="ListBullet"/>
        <w:numPr>
          <w:ilvl w:val="0"/>
          <w:numId w:val="25"/>
        </w:numPr>
        <w:rPr>
          <w:b w:val="0"/>
          <w:bCs w:val="0"/>
          <w:i w:val="0"/>
          <w:iCs w:val="0"/>
        </w:rPr>
      </w:pPr>
      <w:r w:rsidRPr="002B6996">
        <w:rPr>
          <w:b w:val="0"/>
          <w:bCs w:val="0"/>
          <w:i w:val="0"/>
          <w:iCs w:val="0"/>
        </w:rPr>
        <w:t>t</w:t>
      </w:r>
      <w:r w:rsidR="00457050" w:rsidRPr="002B6996">
        <w:rPr>
          <w:b w:val="0"/>
          <w:bCs w:val="0"/>
          <w:i w:val="0"/>
          <w:iCs w:val="0"/>
        </w:rPr>
        <w:t xml:space="preserve">he </w:t>
      </w:r>
      <w:hyperlink r:id="rId53" w:history="1">
        <w:r w:rsidR="00457050" w:rsidRPr="002B6996">
          <w:rPr>
            <w:rStyle w:val="Hyperlink"/>
            <w:b w:val="0"/>
            <w:bCs w:val="0"/>
            <w:i w:val="0"/>
            <w:iCs w:val="0"/>
          </w:rPr>
          <w:t>application</w:t>
        </w:r>
      </w:hyperlink>
      <w:r w:rsidR="00554D76" w:rsidRPr="002B6996">
        <w:rPr>
          <w:b w:val="0"/>
          <w:bCs w:val="0"/>
          <w:i w:val="0"/>
          <w:iCs w:val="0"/>
        </w:rPr>
        <w:t xml:space="preserve"> </w:t>
      </w:r>
      <w:r w:rsidR="00457050" w:rsidRPr="002B6996">
        <w:rPr>
          <w:b w:val="0"/>
          <w:bCs w:val="0"/>
          <w:i w:val="0"/>
          <w:iCs w:val="0"/>
        </w:rPr>
        <w:t xml:space="preserve">to amend the current Poisons Standard with respect to </w:t>
      </w:r>
      <w:r w:rsidR="00622E2C" w:rsidRPr="002B6996">
        <w:rPr>
          <w:b w:val="0"/>
          <w:bCs w:val="0"/>
          <w:i w:val="0"/>
          <w:iCs w:val="0"/>
        </w:rPr>
        <w:t>anima</w:t>
      </w:r>
      <w:r w:rsidR="00BD5064" w:rsidRPr="002B6996">
        <w:rPr>
          <w:b w:val="0"/>
          <w:bCs w:val="0"/>
          <w:i w:val="0"/>
          <w:iCs w:val="0"/>
        </w:rPr>
        <w:t>l blood product</w:t>
      </w:r>
      <w:r w:rsidR="002F46FA" w:rsidRPr="002B6996">
        <w:rPr>
          <w:b w:val="0"/>
          <w:bCs w:val="0"/>
          <w:i w:val="0"/>
          <w:iCs w:val="0"/>
        </w:rPr>
        <w:t>s</w:t>
      </w:r>
      <w:r w:rsidR="00457050" w:rsidRPr="002B6996">
        <w:rPr>
          <w:b w:val="0"/>
          <w:bCs w:val="0"/>
          <w:i w:val="0"/>
          <w:iCs w:val="0"/>
        </w:rPr>
        <w:t xml:space="preserve"> (the Application)</w:t>
      </w:r>
    </w:p>
    <w:p w14:paraId="52A9CE2B" w14:textId="6155CA47" w:rsidR="00457050" w:rsidRPr="002B6996" w:rsidRDefault="006119D9" w:rsidP="00F01041">
      <w:pPr>
        <w:pStyle w:val="ListBullet"/>
        <w:numPr>
          <w:ilvl w:val="0"/>
          <w:numId w:val="25"/>
        </w:numPr>
        <w:rPr>
          <w:b w:val="0"/>
          <w:bCs w:val="0"/>
          <w:i w:val="0"/>
          <w:iCs w:val="0"/>
        </w:rPr>
      </w:pPr>
      <w:r w:rsidRPr="002B6996">
        <w:rPr>
          <w:b w:val="0"/>
          <w:bCs w:val="0"/>
          <w:i w:val="0"/>
          <w:iCs w:val="0"/>
        </w:rPr>
        <w:t>t</w:t>
      </w:r>
      <w:r w:rsidR="00457050" w:rsidRPr="002B6996">
        <w:rPr>
          <w:b w:val="0"/>
          <w:bCs w:val="0"/>
          <w:i w:val="0"/>
          <w:iCs w:val="0"/>
        </w:rPr>
        <w:t xml:space="preserve">he </w:t>
      </w:r>
      <w:r w:rsidR="00BD5064" w:rsidRPr="002B6996">
        <w:rPr>
          <w:b w:val="0"/>
          <w:bCs w:val="0"/>
          <w:i w:val="0"/>
          <w:iCs w:val="0"/>
        </w:rPr>
        <w:t>20</w:t>
      </w:r>
      <w:r w:rsidR="00457050" w:rsidRPr="002B6996">
        <w:rPr>
          <w:b w:val="0"/>
          <w:bCs w:val="0"/>
          <w:i w:val="0"/>
          <w:iCs w:val="0"/>
        </w:rPr>
        <w:t xml:space="preserve"> </w:t>
      </w:r>
      <w:hyperlink r:id="rId54" w:history="1">
        <w:r w:rsidR="00457050" w:rsidRPr="002B6996">
          <w:rPr>
            <w:rStyle w:val="Hyperlink"/>
            <w:b w:val="0"/>
            <w:bCs w:val="0"/>
            <w:i w:val="0"/>
            <w:iCs w:val="0"/>
          </w:rPr>
          <w:t>public submissions</w:t>
        </w:r>
      </w:hyperlink>
      <w:r w:rsidR="00457050" w:rsidRPr="002B6996">
        <w:rPr>
          <w:b w:val="0"/>
          <w:bCs w:val="0"/>
          <w:i w:val="0"/>
          <w:iCs w:val="0"/>
        </w:rPr>
        <w:t xml:space="preserve"> received in response to the </w:t>
      </w:r>
      <w:hyperlink r:id="rId55" w:history="1">
        <w:r w:rsidR="00457050" w:rsidRPr="002B6996">
          <w:rPr>
            <w:rStyle w:val="Hyperlink"/>
            <w:b w:val="0"/>
            <w:bCs w:val="0"/>
            <w:i w:val="0"/>
            <w:iCs w:val="0"/>
          </w:rPr>
          <w:t>pre-meeting consultation</w:t>
        </w:r>
      </w:hyperlink>
      <w:r w:rsidR="00457050" w:rsidRPr="002B6996">
        <w:rPr>
          <w:b w:val="0"/>
          <w:bCs w:val="0"/>
          <w:i w:val="0"/>
          <w:iCs w:val="0"/>
        </w:rPr>
        <w:t xml:space="preserve"> under regulation 42ZCZK of the Regulations</w:t>
      </w:r>
    </w:p>
    <w:p w14:paraId="57573AC9" w14:textId="6AA2892E" w:rsidR="00457050" w:rsidRPr="002B6996" w:rsidRDefault="006119D9" w:rsidP="00F01041">
      <w:pPr>
        <w:pStyle w:val="ListBullet"/>
        <w:numPr>
          <w:ilvl w:val="0"/>
          <w:numId w:val="25"/>
        </w:numPr>
        <w:rPr>
          <w:b w:val="0"/>
          <w:bCs w:val="0"/>
          <w:i w:val="0"/>
          <w:iCs w:val="0"/>
        </w:rPr>
      </w:pPr>
      <w:r w:rsidRPr="002B6996">
        <w:rPr>
          <w:b w:val="0"/>
          <w:bCs w:val="0"/>
          <w:i w:val="0"/>
          <w:iCs w:val="0"/>
        </w:rPr>
        <w:t>t</w:t>
      </w:r>
      <w:r w:rsidR="00457050" w:rsidRPr="002B6996">
        <w:rPr>
          <w:b w:val="0"/>
          <w:bCs w:val="0"/>
          <w:i w:val="0"/>
          <w:iCs w:val="0"/>
        </w:rPr>
        <w:t xml:space="preserve">he advice received from the </w:t>
      </w:r>
      <w:r w:rsidR="00E55A65" w:rsidRPr="002B6996">
        <w:rPr>
          <w:b w:val="0"/>
          <w:bCs w:val="0"/>
          <w:i w:val="0"/>
          <w:iCs w:val="0"/>
        </w:rPr>
        <w:t>37</w:t>
      </w:r>
      <w:r w:rsidR="00E55A65" w:rsidRPr="002B6996">
        <w:rPr>
          <w:b w:val="0"/>
          <w:bCs w:val="0"/>
          <w:i w:val="0"/>
          <w:iCs w:val="0"/>
          <w:vertAlign w:val="superscript"/>
        </w:rPr>
        <w:t>th</w:t>
      </w:r>
      <w:r w:rsidR="00E55A65" w:rsidRPr="002B6996">
        <w:rPr>
          <w:b w:val="0"/>
          <w:bCs w:val="0"/>
          <w:i w:val="0"/>
          <w:iCs w:val="0"/>
        </w:rPr>
        <w:t xml:space="preserve"> </w:t>
      </w:r>
      <w:r w:rsidR="00457050" w:rsidRPr="002B6996">
        <w:rPr>
          <w:b w:val="0"/>
          <w:bCs w:val="0"/>
          <w:i w:val="0"/>
          <w:iCs w:val="0"/>
        </w:rPr>
        <w:t>meeting of the Advisory Committee on Chemicals Scheduling (the Committee)</w:t>
      </w:r>
    </w:p>
    <w:p w14:paraId="7FCDD752" w14:textId="40C53353" w:rsidR="00FC1EB4" w:rsidRPr="002B6996" w:rsidRDefault="00FC1EB4" w:rsidP="00F01041">
      <w:pPr>
        <w:pStyle w:val="ListBullet"/>
        <w:numPr>
          <w:ilvl w:val="0"/>
          <w:numId w:val="25"/>
        </w:numPr>
        <w:rPr>
          <w:b w:val="0"/>
          <w:bCs w:val="0"/>
          <w:i w:val="0"/>
          <w:iCs w:val="0"/>
        </w:rPr>
      </w:pPr>
      <w:r w:rsidRPr="002B6996">
        <w:rPr>
          <w:b w:val="0"/>
          <w:bCs w:val="0"/>
          <w:i w:val="0"/>
          <w:iCs w:val="0"/>
        </w:rPr>
        <w:t xml:space="preserve">the </w:t>
      </w:r>
      <w:hyperlink r:id="rId56" w:history="1">
        <w:r w:rsidRPr="002B6996">
          <w:rPr>
            <w:rStyle w:val="Hyperlink"/>
            <w:b w:val="0"/>
            <w:bCs w:val="0"/>
            <w:i w:val="0"/>
            <w:iCs w:val="0"/>
          </w:rPr>
          <w:t>interim decision</w:t>
        </w:r>
      </w:hyperlink>
      <w:r w:rsidRPr="002B6996">
        <w:rPr>
          <w:b w:val="0"/>
          <w:bCs w:val="0"/>
          <w:i w:val="0"/>
          <w:iCs w:val="0"/>
        </w:rPr>
        <w:t xml:space="preserve"> relating to </w:t>
      </w:r>
      <w:r w:rsidR="00BD5064" w:rsidRPr="002B6996">
        <w:rPr>
          <w:b w:val="0"/>
          <w:bCs w:val="0"/>
          <w:i w:val="0"/>
          <w:iCs w:val="0"/>
        </w:rPr>
        <w:t>animal blood products</w:t>
      </w:r>
      <w:r w:rsidRPr="002B6996">
        <w:rPr>
          <w:b w:val="0"/>
          <w:bCs w:val="0"/>
          <w:i w:val="0"/>
          <w:iCs w:val="0"/>
        </w:rPr>
        <w:t xml:space="preserve"> and the materials considered as part of the interim decision, as published on </w:t>
      </w:r>
      <w:r w:rsidR="002F46FA" w:rsidRPr="002B6996">
        <w:rPr>
          <w:b w:val="0"/>
          <w:bCs w:val="0"/>
          <w:i w:val="0"/>
          <w:iCs w:val="0"/>
        </w:rPr>
        <w:t>3</w:t>
      </w:r>
      <w:r w:rsidRPr="002B6996">
        <w:rPr>
          <w:b w:val="0"/>
          <w:bCs w:val="0"/>
          <w:i w:val="0"/>
          <w:iCs w:val="0"/>
        </w:rPr>
        <w:t xml:space="preserve"> </w:t>
      </w:r>
      <w:r w:rsidR="002F46FA" w:rsidRPr="002B6996">
        <w:rPr>
          <w:b w:val="0"/>
          <w:bCs w:val="0"/>
          <w:i w:val="0"/>
          <w:iCs w:val="0"/>
        </w:rPr>
        <w:t>April</w:t>
      </w:r>
      <w:r w:rsidRPr="002B6996">
        <w:rPr>
          <w:b w:val="0"/>
          <w:bCs w:val="0"/>
          <w:i w:val="0"/>
          <w:iCs w:val="0"/>
        </w:rPr>
        <w:t xml:space="preserve"> 20</w:t>
      </w:r>
      <w:r w:rsidR="002F46FA" w:rsidRPr="002B6996">
        <w:rPr>
          <w:b w:val="0"/>
          <w:bCs w:val="0"/>
          <w:i w:val="0"/>
          <w:iCs w:val="0"/>
        </w:rPr>
        <w:t>24</w:t>
      </w:r>
    </w:p>
    <w:p w14:paraId="487711D4" w14:textId="1C296597" w:rsidR="00457050" w:rsidRPr="002B6996" w:rsidRDefault="006119D9" w:rsidP="00F01041">
      <w:pPr>
        <w:pStyle w:val="ListBullet"/>
        <w:numPr>
          <w:ilvl w:val="0"/>
          <w:numId w:val="25"/>
        </w:numPr>
        <w:rPr>
          <w:b w:val="0"/>
          <w:bCs w:val="0"/>
          <w:i w:val="0"/>
          <w:iCs w:val="0"/>
        </w:rPr>
      </w:pPr>
      <w:r w:rsidRPr="002B6996">
        <w:rPr>
          <w:b w:val="0"/>
          <w:bCs w:val="0"/>
          <w:i w:val="0"/>
          <w:iCs w:val="0"/>
        </w:rPr>
        <w:t>t</w:t>
      </w:r>
      <w:r w:rsidR="00457050" w:rsidRPr="002B6996">
        <w:rPr>
          <w:b w:val="0"/>
          <w:bCs w:val="0"/>
          <w:i w:val="0"/>
          <w:iCs w:val="0"/>
        </w:rPr>
        <w:t xml:space="preserve">he </w:t>
      </w:r>
      <w:r w:rsidR="00321D6A" w:rsidRPr="002B6996">
        <w:rPr>
          <w:b w:val="0"/>
          <w:bCs w:val="0"/>
          <w:i w:val="0"/>
          <w:iCs w:val="0"/>
        </w:rPr>
        <w:t>one</w:t>
      </w:r>
      <w:r w:rsidR="00457050" w:rsidRPr="002B6996">
        <w:rPr>
          <w:b w:val="0"/>
          <w:bCs w:val="0"/>
          <w:i w:val="0"/>
          <w:iCs w:val="0"/>
        </w:rPr>
        <w:t xml:space="preserve"> public submission received in response to the </w:t>
      </w:r>
      <w:hyperlink r:id="rId57" w:history="1">
        <w:r w:rsidR="00457050" w:rsidRPr="002B6996">
          <w:rPr>
            <w:rStyle w:val="Hyperlink"/>
            <w:b w:val="0"/>
            <w:bCs w:val="0"/>
            <w:i w:val="0"/>
            <w:iCs w:val="0"/>
          </w:rPr>
          <w:t>interim decision consultation</w:t>
        </w:r>
      </w:hyperlink>
      <w:r w:rsidR="00457050" w:rsidRPr="002B6996">
        <w:rPr>
          <w:b w:val="0"/>
          <w:bCs w:val="0"/>
          <w:i w:val="0"/>
          <w:iCs w:val="0"/>
        </w:rPr>
        <w:t xml:space="preserve"> under regulation 42ZCZP of the Regulations</w:t>
      </w:r>
      <w:r w:rsidR="000F1A52" w:rsidRPr="002B6996">
        <w:rPr>
          <w:b w:val="0"/>
          <w:bCs w:val="0"/>
          <w:i w:val="0"/>
          <w:iCs w:val="0"/>
        </w:rPr>
        <w:t xml:space="preserve"> (the Submission)</w:t>
      </w:r>
    </w:p>
    <w:p w14:paraId="1AF3BF92" w14:textId="4B159889" w:rsidR="00457050" w:rsidRPr="002B6996" w:rsidRDefault="006119D9" w:rsidP="00F01041">
      <w:pPr>
        <w:pStyle w:val="ListBullet"/>
        <w:numPr>
          <w:ilvl w:val="0"/>
          <w:numId w:val="25"/>
        </w:numPr>
        <w:rPr>
          <w:b w:val="0"/>
          <w:bCs w:val="0"/>
          <w:i w:val="0"/>
          <w:iCs w:val="0"/>
        </w:rPr>
      </w:pPr>
      <w:r w:rsidRPr="002B6996">
        <w:rPr>
          <w:b w:val="0"/>
          <w:bCs w:val="0"/>
          <w:i w:val="0"/>
          <w:iCs w:val="0"/>
        </w:rPr>
        <w:t>s</w:t>
      </w:r>
      <w:r w:rsidR="00457050" w:rsidRPr="002B6996">
        <w:rPr>
          <w:b w:val="0"/>
          <w:bCs w:val="0"/>
          <w:i w:val="0"/>
          <w:iCs w:val="0"/>
        </w:rPr>
        <w:t>ubsection 52E(1) of the</w:t>
      </w:r>
      <w:r w:rsidR="00534E90" w:rsidRPr="002B6996">
        <w:rPr>
          <w:b w:val="0"/>
          <w:bCs w:val="0"/>
          <w:i w:val="0"/>
          <w:iCs w:val="0"/>
        </w:rPr>
        <w:t xml:space="preserve"> </w:t>
      </w:r>
      <w:r w:rsidR="00457050" w:rsidRPr="002B6996">
        <w:rPr>
          <w:b w:val="0"/>
          <w:bCs w:val="0"/>
          <w:i w:val="0"/>
          <w:iCs w:val="0"/>
        </w:rPr>
        <w:t>Therapeutic Goods Act 1989, in particular (a) the risks and benefits of the use of a substance; (b) the purposes for which a substance is to be used and the extent of use of a substance; (d) the dosage, formulation, labelling, packaging and presentation of a substance; and (e) the potential for abuse of a substance; and (f) any other matters considered necessary to protect public health.</w:t>
      </w:r>
    </w:p>
    <w:p w14:paraId="1408F771" w14:textId="7517E02E" w:rsidR="00457050" w:rsidRPr="002B6996" w:rsidRDefault="006119D9" w:rsidP="00F01041">
      <w:pPr>
        <w:pStyle w:val="ListBullet"/>
        <w:numPr>
          <w:ilvl w:val="0"/>
          <w:numId w:val="25"/>
        </w:numPr>
        <w:rPr>
          <w:b w:val="0"/>
          <w:bCs w:val="0"/>
          <w:i w:val="0"/>
          <w:iCs w:val="0"/>
        </w:rPr>
      </w:pPr>
      <w:r w:rsidRPr="002B6996">
        <w:rPr>
          <w:b w:val="0"/>
          <w:bCs w:val="0"/>
          <w:i w:val="0"/>
          <w:iCs w:val="0"/>
        </w:rPr>
        <w:t>p</w:t>
      </w:r>
      <w:r w:rsidR="009A4603" w:rsidRPr="002B6996">
        <w:rPr>
          <w:b w:val="0"/>
          <w:bCs w:val="0"/>
          <w:i w:val="0"/>
          <w:iCs w:val="0"/>
        </w:rPr>
        <w:t>ursuant to paragraph 52E(2)(a) of the Act, t</w:t>
      </w:r>
      <w:r w:rsidR="00457050" w:rsidRPr="002B6996">
        <w:rPr>
          <w:b w:val="0"/>
          <w:bCs w:val="0"/>
          <w:i w:val="0"/>
          <w:iCs w:val="0"/>
        </w:rPr>
        <w:t>he SPF</w:t>
      </w:r>
      <w:r w:rsidR="00FC1EB4" w:rsidRPr="002B6996">
        <w:rPr>
          <w:b w:val="0"/>
          <w:bCs w:val="0"/>
          <w:i w:val="0"/>
          <w:iCs w:val="0"/>
        </w:rPr>
        <w:t>,</w:t>
      </w:r>
      <w:r w:rsidR="00457050" w:rsidRPr="002B6996">
        <w:rPr>
          <w:b w:val="0"/>
          <w:bCs w:val="0"/>
          <w:i w:val="0"/>
          <w:iCs w:val="0"/>
        </w:rPr>
        <w:t xml:space="preserve"> and</w:t>
      </w:r>
    </w:p>
    <w:p w14:paraId="370974C1" w14:textId="53AD936B" w:rsidR="00457050" w:rsidRPr="002B6996" w:rsidRDefault="006119D9" w:rsidP="00F01041">
      <w:pPr>
        <w:pStyle w:val="ListBullet"/>
        <w:numPr>
          <w:ilvl w:val="0"/>
          <w:numId w:val="25"/>
        </w:numPr>
        <w:rPr>
          <w:b w:val="0"/>
          <w:bCs w:val="0"/>
          <w:i w:val="0"/>
          <w:iCs w:val="0"/>
        </w:rPr>
      </w:pPr>
      <w:r w:rsidRPr="002B6996">
        <w:rPr>
          <w:b w:val="0"/>
          <w:bCs w:val="0"/>
          <w:i w:val="0"/>
          <w:iCs w:val="0"/>
        </w:rPr>
        <w:t>t</w:t>
      </w:r>
      <w:r w:rsidR="00457050" w:rsidRPr="002B6996">
        <w:rPr>
          <w:b w:val="0"/>
          <w:bCs w:val="0"/>
          <w:i w:val="0"/>
          <w:iCs w:val="0"/>
        </w:rPr>
        <w:t xml:space="preserve">he </w:t>
      </w:r>
      <w:r w:rsidR="009A4603" w:rsidRPr="002B6996">
        <w:rPr>
          <w:b w:val="0"/>
          <w:bCs w:val="0"/>
          <w:i w:val="0"/>
          <w:iCs w:val="0"/>
        </w:rPr>
        <w:t>Handbook</w:t>
      </w:r>
      <w:r w:rsidR="00FC1EB4" w:rsidRPr="002B6996">
        <w:rPr>
          <w:b w:val="0"/>
          <w:bCs w:val="0"/>
          <w:i w:val="0"/>
          <w:iCs w:val="0"/>
        </w:rPr>
        <w:t>.</w:t>
      </w:r>
    </w:p>
    <w:p w14:paraId="6A38E0F9" w14:textId="77777777" w:rsidR="00457050" w:rsidRPr="00BB34CD" w:rsidRDefault="00457050" w:rsidP="00BB34CD">
      <w:pPr>
        <w:rPr>
          <w:b/>
          <w:bCs/>
          <w:i/>
          <w:iCs/>
        </w:rPr>
      </w:pPr>
      <w:r w:rsidRPr="00BB34CD">
        <w:rPr>
          <w:b/>
          <w:bCs/>
          <w:i/>
          <w:iCs/>
        </w:rPr>
        <w:t>Reasons for the final decision (including findings on material questions of fact)</w:t>
      </w:r>
    </w:p>
    <w:p w14:paraId="231BA619" w14:textId="11D5C302" w:rsidR="00457050" w:rsidRPr="00BB34CD" w:rsidRDefault="00457050" w:rsidP="00E06B0E">
      <w:pPr>
        <w:rPr>
          <w:highlight w:val="yellow"/>
        </w:rPr>
      </w:pPr>
      <w:r w:rsidRPr="00C83B4B">
        <w:t>I have made a final decision to confirm my interim decision to amend</w:t>
      </w:r>
      <w:r w:rsidR="00BB1472" w:rsidRPr="00C83B4B">
        <w:t xml:space="preserve"> </w:t>
      </w:r>
      <w:r w:rsidRPr="00C83B4B">
        <w:t>the</w:t>
      </w:r>
      <w:r w:rsidR="00BB1472" w:rsidRPr="00C83B4B">
        <w:t xml:space="preserve"> </w:t>
      </w:r>
      <w:r w:rsidRPr="00C83B4B">
        <w:t xml:space="preserve">current Poisons Standard with respect to </w:t>
      </w:r>
      <w:r w:rsidR="0051180F" w:rsidRPr="00C83B4B">
        <w:t>animal blood products</w:t>
      </w:r>
      <w:r w:rsidRPr="00C83B4B">
        <w:t xml:space="preserve">. My reasons for making the final decision are those set out in the interim decision. </w:t>
      </w:r>
      <w:r w:rsidR="00C83B4B" w:rsidRPr="00C83B4B">
        <w:t>In</w:t>
      </w:r>
      <w:r w:rsidR="00C83B4B" w:rsidRPr="00833401">
        <w:t xml:space="preserve"> making my final decision, I have </w:t>
      </w:r>
      <w:proofErr w:type="gramStart"/>
      <w:r w:rsidR="00C83B4B" w:rsidRPr="00833401">
        <w:t>taken into account</w:t>
      </w:r>
      <w:proofErr w:type="gramEnd"/>
      <w:r w:rsidR="00C83B4B" w:rsidRPr="00833401">
        <w:t xml:space="preserve"> the material in the interim decision and the one public submission which was received in response to the interim decision consultation, which was supportive of the interim decision.</w:t>
      </w:r>
    </w:p>
    <w:p w14:paraId="133CE542" w14:textId="77777777" w:rsidR="00457050" w:rsidRPr="00BB34CD" w:rsidRDefault="00457050" w:rsidP="00BB34CD">
      <w:pPr>
        <w:rPr>
          <w:b/>
          <w:bCs/>
          <w:i/>
          <w:iCs/>
        </w:rPr>
      </w:pPr>
      <w:r w:rsidRPr="00BB34CD">
        <w:rPr>
          <w:b/>
          <w:bCs/>
          <w:i/>
          <w:iCs/>
        </w:rPr>
        <w:t xml:space="preserve">Implementation date </w:t>
      </w:r>
    </w:p>
    <w:p w14:paraId="2233D3D8" w14:textId="06087340" w:rsidR="00457050" w:rsidRPr="0051180F" w:rsidRDefault="00BB1472" w:rsidP="00967490">
      <w:pPr>
        <w:rPr>
          <w:b/>
          <w:bCs/>
        </w:rPr>
      </w:pPr>
      <w:r w:rsidRPr="0051180F">
        <w:rPr>
          <w:b/>
          <w:bCs/>
        </w:rPr>
        <w:t xml:space="preserve">1 </w:t>
      </w:r>
      <w:r w:rsidR="000C105A" w:rsidRPr="0051180F">
        <w:rPr>
          <w:b/>
          <w:bCs/>
        </w:rPr>
        <w:t>October 2024</w:t>
      </w:r>
    </w:p>
    <w:p w14:paraId="5BE246AB" w14:textId="6FDC3B2E" w:rsidR="001F2EE3" w:rsidRDefault="001F2EE3" w:rsidP="001F2EE3">
      <w:pPr>
        <w:pStyle w:val="Heading3"/>
      </w:pPr>
      <w:bookmarkStart w:id="47" w:name="_Toc167221077"/>
      <w:r>
        <w:t xml:space="preserve">Final decision in relation to </w:t>
      </w:r>
      <w:r w:rsidR="00A209DB">
        <w:t>bile acids</w:t>
      </w:r>
      <w:bookmarkEnd w:id="47"/>
    </w:p>
    <w:p w14:paraId="12BDF048" w14:textId="77777777" w:rsidR="001F2EE3" w:rsidRPr="009A4603" w:rsidRDefault="001F2EE3" w:rsidP="001F2EE3">
      <w:pPr>
        <w:rPr>
          <w:b/>
          <w:bCs/>
          <w:i/>
          <w:iCs/>
        </w:rPr>
      </w:pPr>
      <w:r w:rsidRPr="009A4603">
        <w:rPr>
          <w:b/>
          <w:bCs/>
          <w:i/>
          <w:iCs/>
        </w:rPr>
        <w:t>Proposal</w:t>
      </w:r>
    </w:p>
    <w:p w14:paraId="1BB7ABB0" w14:textId="7003823C" w:rsidR="001F2EE3" w:rsidRPr="00E951D8" w:rsidRDefault="00095E25" w:rsidP="001F2EE3">
      <w:pPr>
        <w:rPr>
          <w:b/>
          <w:bCs/>
          <w:i/>
        </w:rPr>
      </w:pPr>
      <w:r w:rsidRPr="00C72DAB">
        <w:t xml:space="preserve">The applicant </w:t>
      </w:r>
      <w:r w:rsidRPr="00E62A5E">
        <w:t>proposed an exemption to the Schedule 4 entr</w:t>
      </w:r>
      <w:r>
        <w:t>ies</w:t>
      </w:r>
      <w:r w:rsidRPr="00E62A5E">
        <w:t xml:space="preserve"> for chenodeoxycholic</w:t>
      </w:r>
      <w:r w:rsidRPr="00F15C9E">
        <w:t xml:space="preserve"> acid, cholic acid, and deoxycholic acid</w:t>
      </w:r>
      <w:r>
        <w:t xml:space="preserve">, herein referred to as bile acids, </w:t>
      </w:r>
      <w:r w:rsidRPr="00FC68B0">
        <w:rPr>
          <w:rFonts w:cs="Times New Roman"/>
        </w:rPr>
        <w:t>when used as an animal feed additive or in feed pre-mixes</w:t>
      </w:r>
      <w:r>
        <w:t>. Chenodeoxycholic acid was first included in Schedule 4 in March 1980, while cholic acid and deoxycholic acid were included under Schedule 4 in March 2015 and March 2016, respectively. None of these substances have been considered for re-scheduling since their respective initial scheduling in the Poisons Standard.</w:t>
      </w:r>
    </w:p>
    <w:p w14:paraId="704234E2" w14:textId="255F9E45" w:rsidR="001F2EE3" w:rsidRPr="009A4603" w:rsidRDefault="001F2EE3" w:rsidP="001F2EE3">
      <w:pPr>
        <w:rPr>
          <w:b/>
          <w:bCs/>
          <w:i/>
          <w:iCs/>
        </w:rPr>
      </w:pPr>
      <w:r w:rsidRPr="009A4603">
        <w:rPr>
          <w:b/>
          <w:bCs/>
          <w:i/>
          <w:iCs/>
        </w:rPr>
        <w:t>Final decision</w:t>
      </w:r>
    </w:p>
    <w:p w14:paraId="36F3B9EA" w14:textId="64EC8233" w:rsidR="001F2EE3" w:rsidRPr="00335BEC" w:rsidRDefault="001F2EE3" w:rsidP="001F2EE3">
      <w:r>
        <w:t xml:space="preserve">Pursuant to regulation 42ZCZR of the Regulations, the Delegate has made a final </w:t>
      </w:r>
      <w:r w:rsidRPr="00E62378">
        <w:t>decision to confirm the interim decision and</w:t>
      </w:r>
      <w:r w:rsidR="00095E25" w:rsidRPr="00E62378">
        <w:t xml:space="preserve"> </w:t>
      </w:r>
      <w:r w:rsidRPr="00E62378">
        <w:t xml:space="preserve">not amend the current Poisons Standard in relation to </w:t>
      </w:r>
      <w:r w:rsidR="00E62378" w:rsidRPr="00E62378">
        <w:t>bile acids</w:t>
      </w:r>
      <w:r w:rsidRPr="00E62378">
        <w:t>.</w:t>
      </w:r>
    </w:p>
    <w:p w14:paraId="3F300A91" w14:textId="60477A35" w:rsidR="001F2EE3" w:rsidRPr="009A4603" w:rsidRDefault="001F2EE3" w:rsidP="001F2EE3">
      <w:pPr>
        <w:rPr>
          <w:b/>
          <w:bCs/>
          <w:i/>
          <w:iCs/>
        </w:rPr>
      </w:pPr>
      <w:r w:rsidRPr="009A4603">
        <w:rPr>
          <w:b/>
          <w:bCs/>
          <w:i/>
          <w:iCs/>
        </w:rPr>
        <w:lastRenderedPageBreak/>
        <w:t>Materials considered</w:t>
      </w:r>
    </w:p>
    <w:p w14:paraId="31123E3C" w14:textId="77777777" w:rsidR="001F2EE3" w:rsidRDefault="001F2EE3" w:rsidP="001F2EE3">
      <w:r>
        <w:t>In making this final decision, the Delegate considered the following material:</w:t>
      </w:r>
    </w:p>
    <w:p w14:paraId="23EA4A4E" w14:textId="26094AB4" w:rsidR="001F2EE3" w:rsidRPr="002B6996" w:rsidRDefault="001F2EE3" w:rsidP="00F01041">
      <w:pPr>
        <w:pStyle w:val="ListBullet"/>
        <w:numPr>
          <w:ilvl w:val="0"/>
          <w:numId w:val="26"/>
        </w:numPr>
        <w:rPr>
          <w:b w:val="0"/>
          <w:bCs w:val="0"/>
          <w:i w:val="0"/>
          <w:iCs w:val="0"/>
        </w:rPr>
      </w:pPr>
      <w:r w:rsidRPr="002B6996">
        <w:rPr>
          <w:b w:val="0"/>
          <w:bCs w:val="0"/>
          <w:i w:val="0"/>
          <w:iCs w:val="0"/>
        </w:rPr>
        <w:t xml:space="preserve">the </w:t>
      </w:r>
      <w:hyperlink r:id="rId58" w:history="1">
        <w:r w:rsidRPr="002B6996">
          <w:rPr>
            <w:rStyle w:val="Hyperlink"/>
            <w:b w:val="0"/>
            <w:bCs w:val="0"/>
            <w:i w:val="0"/>
            <w:iCs w:val="0"/>
          </w:rPr>
          <w:t>application</w:t>
        </w:r>
      </w:hyperlink>
      <w:r w:rsidRPr="002B6996">
        <w:rPr>
          <w:b w:val="0"/>
          <w:bCs w:val="0"/>
          <w:i w:val="0"/>
          <w:iCs w:val="0"/>
        </w:rPr>
        <w:t xml:space="preserve"> to amend the current Poisons Standard with respect to </w:t>
      </w:r>
      <w:r w:rsidR="00E62378" w:rsidRPr="002B6996">
        <w:rPr>
          <w:b w:val="0"/>
          <w:bCs w:val="0"/>
          <w:i w:val="0"/>
          <w:iCs w:val="0"/>
        </w:rPr>
        <w:t>bile acids</w:t>
      </w:r>
      <w:r w:rsidRPr="002B6996">
        <w:rPr>
          <w:b w:val="0"/>
          <w:bCs w:val="0"/>
          <w:i w:val="0"/>
          <w:iCs w:val="0"/>
        </w:rPr>
        <w:t xml:space="preserve"> (the Application)</w:t>
      </w:r>
    </w:p>
    <w:p w14:paraId="6E316940" w14:textId="333DE6AD" w:rsidR="001F2EE3" w:rsidRPr="002B6996" w:rsidRDefault="001F2EE3" w:rsidP="00F01041">
      <w:pPr>
        <w:pStyle w:val="ListBullet"/>
        <w:numPr>
          <w:ilvl w:val="0"/>
          <w:numId w:val="26"/>
        </w:numPr>
        <w:rPr>
          <w:b w:val="0"/>
          <w:bCs w:val="0"/>
          <w:i w:val="0"/>
          <w:iCs w:val="0"/>
        </w:rPr>
      </w:pPr>
      <w:r w:rsidRPr="002B6996">
        <w:rPr>
          <w:b w:val="0"/>
          <w:bCs w:val="0"/>
          <w:i w:val="0"/>
          <w:iCs w:val="0"/>
        </w:rPr>
        <w:t xml:space="preserve">the </w:t>
      </w:r>
      <w:r w:rsidR="00E62378" w:rsidRPr="002B6996">
        <w:rPr>
          <w:b w:val="0"/>
          <w:bCs w:val="0"/>
          <w:i w:val="0"/>
          <w:iCs w:val="0"/>
        </w:rPr>
        <w:t>17</w:t>
      </w:r>
      <w:r w:rsidRPr="002B6996">
        <w:rPr>
          <w:b w:val="0"/>
          <w:bCs w:val="0"/>
          <w:i w:val="0"/>
          <w:iCs w:val="0"/>
        </w:rPr>
        <w:t xml:space="preserve"> </w:t>
      </w:r>
      <w:hyperlink r:id="rId59" w:history="1">
        <w:r w:rsidRPr="002B6996">
          <w:rPr>
            <w:rStyle w:val="Hyperlink"/>
            <w:b w:val="0"/>
            <w:bCs w:val="0"/>
            <w:i w:val="0"/>
            <w:iCs w:val="0"/>
          </w:rPr>
          <w:t>public submissions</w:t>
        </w:r>
      </w:hyperlink>
      <w:r w:rsidRPr="002B6996">
        <w:rPr>
          <w:b w:val="0"/>
          <w:bCs w:val="0"/>
          <w:i w:val="0"/>
          <w:iCs w:val="0"/>
        </w:rPr>
        <w:t xml:space="preserve"> received in response to the </w:t>
      </w:r>
      <w:hyperlink r:id="rId60" w:history="1">
        <w:r w:rsidRPr="002B6996">
          <w:rPr>
            <w:rStyle w:val="Hyperlink"/>
            <w:b w:val="0"/>
            <w:bCs w:val="0"/>
            <w:i w:val="0"/>
            <w:iCs w:val="0"/>
          </w:rPr>
          <w:t>pre-meeting consultation</w:t>
        </w:r>
      </w:hyperlink>
      <w:r w:rsidRPr="002B6996">
        <w:rPr>
          <w:b w:val="0"/>
          <w:bCs w:val="0"/>
          <w:i w:val="0"/>
          <w:iCs w:val="0"/>
        </w:rPr>
        <w:t xml:space="preserve"> under regulation 42ZCZK of the Regulations</w:t>
      </w:r>
    </w:p>
    <w:p w14:paraId="789FB10F" w14:textId="77777777" w:rsidR="001F2EE3" w:rsidRPr="002B6996" w:rsidRDefault="001F2EE3" w:rsidP="00F01041">
      <w:pPr>
        <w:pStyle w:val="ListBullet"/>
        <w:numPr>
          <w:ilvl w:val="0"/>
          <w:numId w:val="26"/>
        </w:numPr>
        <w:rPr>
          <w:b w:val="0"/>
          <w:bCs w:val="0"/>
          <w:i w:val="0"/>
          <w:iCs w:val="0"/>
        </w:rPr>
      </w:pPr>
      <w:r w:rsidRPr="002B6996">
        <w:rPr>
          <w:b w:val="0"/>
          <w:bCs w:val="0"/>
          <w:i w:val="0"/>
          <w:iCs w:val="0"/>
        </w:rPr>
        <w:t>the advice received from the 37</w:t>
      </w:r>
      <w:r w:rsidRPr="002B6996">
        <w:rPr>
          <w:b w:val="0"/>
          <w:bCs w:val="0"/>
          <w:i w:val="0"/>
          <w:iCs w:val="0"/>
          <w:vertAlign w:val="superscript"/>
        </w:rPr>
        <w:t>th</w:t>
      </w:r>
      <w:r w:rsidRPr="002B6996">
        <w:rPr>
          <w:b w:val="0"/>
          <w:bCs w:val="0"/>
          <w:i w:val="0"/>
          <w:iCs w:val="0"/>
        </w:rPr>
        <w:t xml:space="preserve"> meeting of the Advisory Committee on Chemicals Scheduling (the Committee)</w:t>
      </w:r>
    </w:p>
    <w:p w14:paraId="2158938C" w14:textId="19CC449D" w:rsidR="001F2EE3" w:rsidRPr="002B6996" w:rsidRDefault="001F2EE3" w:rsidP="00F01041">
      <w:pPr>
        <w:pStyle w:val="ListBullet"/>
        <w:numPr>
          <w:ilvl w:val="0"/>
          <w:numId w:val="26"/>
        </w:numPr>
        <w:rPr>
          <w:b w:val="0"/>
          <w:bCs w:val="0"/>
          <w:i w:val="0"/>
          <w:iCs w:val="0"/>
        </w:rPr>
      </w:pPr>
      <w:r w:rsidRPr="002B6996">
        <w:rPr>
          <w:b w:val="0"/>
          <w:bCs w:val="0"/>
          <w:i w:val="0"/>
          <w:iCs w:val="0"/>
        </w:rPr>
        <w:t xml:space="preserve">the </w:t>
      </w:r>
      <w:hyperlink r:id="rId61" w:history="1">
        <w:r w:rsidRPr="002B6996">
          <w:rPr>
            <w:rStyle w:val="Hyperlink"/>
            <w:b w:val="0"/>
            <w:bCs w:val="0"/>
            <w:i w:val="0"/>
            <w:iCs w:val="0"/>
          </w:rPr>
          <w:t>interim decision</w:t>
        </w:r>
      </w:hyperlink>
      <w:r w:rsidRPr="002B6996">
        <w:rPr>
          <w:b w:val="0"/>
          <w:bCs w:val="0"/>
          <w:i w:val="0"/>
          <w:iCs w:val="0"/>
        </w:rPr>
        <w:t xml:space="preserve"> relating to</w:t>
      </w:r>
      <w:r w:rsidR="004E34A3" w:rsidRPr="002B6996">
        <w:rPr>
          <w:b w:val="0"/>
          <w:bCs w:val="0"/>
          <w:i w:val="0"/>
          <w:iCs w:val="0"/>
        </w:rPr>
        <w:t xml:space="preserve"> bile acids</w:t>
      </w:r>
      <w:r w:rsidRPr="002B6996">
        <w:rPr>
          <w:b w:val="0"/>
          <w:bCs w:val="0"/>
          <w:i w:val="0"/>
          <w:iCs w:val="0"/>
        </w:rPr>
        <w:t xml:space="preserve"> and the materials considered as part of the interim decision, as published on </w:t>
      </w:r>
      <w:r w:rsidR="002F46FA" w:rsidRPr="002B6996">
        <w:rPr>
          <w:b w:val="0"/>
          <w:bCs w:val="0"/>
          <w:i w:val="0"/>
          <w:iCs w:val="0"/>
        </w:rPr>
        <w:t xml:space="preserve">3 April </w:t>
      </w:r>
      <w:r w:rsidRPr="002B6996">
        <w:rPr>
          <w:b w:val="0"/>
          <w:bCs w:val="0"/>
          <w:i w:val="0"/>
          <w:iCs w:val="0"/>
        </w:rPr>
        <w:t>20</w:t>
      </w:r>
      <w:r w:rsidR="002F46FA" w:rsidRPr="002B6996">
        <w:rPr>
          <w:b w:val="0"/>
          <w:bCs w:val="0"/>
          <w:i w:val="0"/>
          <w:iCs w:val="0"/>
        </w:rPr>
        <w:t>24</w:t>
      </w:r>
    </w:p>
    <w:p w14:paraId="5E212884" w14:textId="03EC02C0" w:rsidR="001F2EE3" w:rsidRPr="002B6996" w:rsidRDefault="001F2EE3" w:rsidP="00F01041">
      <w:pPr>
        <w:pStyle w:val="ListBullet"/>
        <w:numPr>
          <w:ilvl w:val="0"/>
          <w:numId w:val="26"/>
        </w:numPr>
        <w:rPr>
          <w:b w:val="0"/>
          <w:bCs w:val="0"/>
          <w:i w:val="0"/>
          <w:iCs w:val="0"/>
        </w:rPr>
      </w:pPr>
      <w:r w:rsidRPr="002B6996">
        <w:rPr>
          <w:b w:val="0"/>
          <w:bCs w:val="0"/>
          <w:i w:val="0"/>
          <w:iCs w:val="0"/>
        </w:rPr>
        <w:t xml:space="preserve">the </w:t>
      </w:r>
      <w:r w:rsidR="008E0D11" w:rsidRPr="002B6996">
        <w:rPr>
          <w:b w:val="0"/>
          <w:bCs w:val="0"/>
          <w:i w:val="0"/>
          <w:iCs w:val="0"/>
        </w:rPr>
        <w:t>one</w:t>
      </w:r>
      <w:r w:rsidRPr="002B6996">
        <w:rPr>
          <w:b w:val="0"/>
          <w:bCs w:val="0"/>
          <w:i w:val="0"/>
          <w:iCs w:val="0"/>
        </w:rPr>
        <w:t xml:space="preserve"> public submission received in response to the </w:t>
      </w:r>
      <w:hyperlink r:id="rId62" w:history="1">
        <w:r w:rsidRPr="002B6996">
          <w:rPr>
            <w:rStyle w:val="Hyperlink"/>
            <w:b w:val="0"/>
            <w:bCs w:val="0"/>
            <w:i w:val="0"/>
            <w:iCs w:val="0"/>
          </w:rPr>
          <w:t>interim decision consultation</w:t>
        </w:r>
      </w:hyperlink>
      <w:r w:rsidRPr="002B6996">
        <w:rPr>
          <w:b w:val="0"/>
          <w:bCs w:val="0"/>
          <w:i w:val="0"/>
          <w:iCs w:val="0"/>
        </w:rPr>
        <w:t xml:space="preserve"> under regulation 42ZCZP of the Regulations</w:t>
      </w:r>
      <w:r w:rsidR="00534E90" w:rsidRPr="002B6996">
        <w:rPr>
          <w:b w:val="0"/>
          <w:bCs w:val="0"/>
          <w:i w:val="0"/>
          <w:iCs w:val="0"/>
        </w:rPr>
        <w:t xml:space="preserve"> (the Submission)</w:t>
      </w:r>
    </w:p>
    <w:p w14:paraId="391C34CF" w14:textId="692C7D6D" w:rsidR="001F2EE3" w:rsidRPr="002B6996" w:rsidRDefault="001F2EE3" w:rsidP="00F01041">
      <w:pPr>
        <w:pStyle w:val="ListBullet"/>
        <w:numPr>
          <w:ilvl w:val="0"/>
          <w:numId w:val="26"/>
        </w:numPr>
        <w:rPr>
          <w:b w:val="0"/>
          <w:bCs w:val="0"/>
          <w:i w:val="0"/>
          <w:iCs w:val="0"/>
        </w:rPr>
      </w:pPr>
      <w:r w:rsidRPr="002B6996">
        <w:rPr>
          <w:b w:val="0"/>
          <w:bCs w:val="0"/>
          <w:i w:val="0"/>
          <w:iCs w:val="0"/>
        </w:rPr>
        <w:t>subsection 52E(1) of the Therapeutic Goods Act 1989,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and (f) any other matters considered necessary to protect public health.</w:t>
      </w:r>
    </w:p>
    <w:p w14:paraId="0A22AF69" w14:textId="77777777" w:rsidR="001F2EE3" w:rsidRPr="002B6996" w:rsidRDefault="001F2EE3" w:rsidP="00F01041">
      <w:pPr>
        <w:pStyle w:val="ListBullet"/>
        <w:numPr>
          <w:ilvl w:val="0"/>
          <w:numId w:val="26"/>
        </w:numPr>
        <w:rPr>
          <w:b w:val="0"/>
          <w:bCs w:val="0"/>
          <w:i w:val="0"/>
          <w:iCs w:val="0"/>
        </w:rPr>
      </w:pPr>
      <w:r w:rsidRPr="002B6996">
        <w:rPr>
          <w:b w:val="0"/>
          <w:bCs w:val="0"/>
          <w:i w:val="0"/>
          <w:iCs w:val="0"/>
        </w:rPr>
        <w:t>pursuant to paragraph 52E(2)(a) of the Act, the SPF, and</w:t>
      </w:r>
    </w:p>
    <w:p w14:paraId="6FB00A2F" w14:textId="066CCD66" w:rsidR="001F2EE3" w:rsidRPr="002B6996" w:rsidRDefault="001F2EE3" w:rsidP="00F01041">
      <w:pPr>
        <w:pStyle w:val="ListBullet"/>
        <w:numPr>
          <w:ilvl w:val="0"/>
          <w:numId w:val="26"/>
        </w:numPr>
        <w:rPr>
          <w:b w:val="0"/>
          <w:bCs w:val="0"/>
          <w:i w:val="0"/>
          <w:iCs w:val="0"/>
        </w:rPr>
      </w:pPr>
      <w:r w:rsidRPr="002B6996">
        <w:rPr>
          <w:b w:val="0"/>
          <w:bCs w:val="0"/>
          <w:i w:val="0"/>
          <w:iCs w:val="0"/>
        </w:rPr>
        <w:t xml:space="preserve">the Handbook. </w:t>
      </w:r>
    </w:p>
    <w:p w14:paraId="0A5EC5C0" w14:textId="77777777" w:rsidR="001F2EE3" w:rsidRPr="00BB34CD" w:rsidRDefault="001F2EE3" w:rsidP="001F2EE3">
      <w:pPr>
        <w:rPr>
          <w:b/>
          <w:bCs/>
          <w:i/>
          <w:iCs/>
        </w:rPr>
      </w:pPr>
      <w:r w:rsidRPr="00BB34CD">
        <w:rPr>
          <w:b/>
          <w:bCs/>
          <w:i/>
          <w:iCs/>
        </w:rPr>
        <w:t>Reasons for the final decision (including findings on material questions of fact)</w:t>
      </w:r>
    </w:p>
    <w:p w14:paraId="70D5050E" w14:textId="5A5106D0" w:rsidR="001F2EE3" w:rsidRPr="002C5C1C" w:rsidRDefault="001F2EE3" w:rsidP="00E06B0E">
      <w:pPr>
        <w:rPr>
          <w:rFonts w:cs="Arial"/>
          <w:szCs w:val="20"/>
        </w:rPr>
      </w:pPr>
      <w:r w:rsidRPr="00EB1AB3">
        <w:t xml:space="preserve">I have made a final decision to confirm my interim decision to not amend the current Poisons Standard with respect to </w:t>
      </w:r>
      <w:r w:rsidR="00DC19AE" w:rsidRPr="00EB1AB3">
        <w:t>bile acids</w:t>
      </w:r>
      <w:r w:rsidRPr="00EB1AB3">
        <w:t xml:space="preserve">. My reasons for making the final decision are those set out in the interim decision. </w:t>
      </w:r>
      <w:r w:rsidR="00E32B41" w:rsidRPr="000F6F9C">
        <w:t xml:space="preserve">In making my final decision, I have </w:t>
      </w:r>
      <w:proofErr w:type="gramStart"/>
      <w:r w:rsidR="00E32B41" w:rsidRPr="000F6F9C">
        <w:t>taken into account</w:t>
      </w:r>
      <w:proofErr w:type="gramEnd"/>
      <w:r w:rsidR="00E32B41" w:rsidRPr="000F6F9C">
        <w:t xml:space="preserve"> the material in the interim decision and </w:t>
      </w:r>
      <w:r w:rsidR="00E32B41" w:rsidRPr="002C5C1C">
        <w:rPr>
          <w:rFonts w:cs="Arial"/>
          <w:szCs w:val="20"/>
        </w:rPr>
        <w:t>the one public submission which was received in response to the interim decision consultation, which was opposed to the interim decision.</w:t>
      </w:r>
    </w:p>
    <w:p w14:paraId="3DAFF537" w14:textId="412358F3" w:rsidR="006B3E37" w:rsidRPr="002C5C1C" w:rsidRDefault="006B3E37" w:rsidP="00E06B0E">
      <w:pPr>
        <w:rPr>
          <w:rFonts w:cs="Arial"/>
          <w:color w:val="111111"/>
          <w:szCs w:val="20"/>
          <w:shd w:val="clear" w:color="auto" w:fill="F9F9F9"/>
        </w:rPr>
      </w:pPr>
      <w:r w:rsidRPr="002C5C1C">
        <w:rPr>
          <w:rFonts w:cs="Arial"/>
          <w:szCs w:val="20"/>
        </w:rPr>
        <w:t xml:space="preserve">In considering the public submissions, I am of the view that </w:t>
      </w:r>
      <w:r w:rsidR="00144134" w:rsidRPr="002C5C1C">
        <w:rPr>
          <w:rFonts w:cs="Arial"/>
          <w:color w:val="111111"/>
          <w:szCs w:val="20"/>
          <w:shd w:val="clear" w:color="auto" w:fill="F9F9F9"/>
        </w:rPr>
        <w:t xml:space="preserve">no new evidence has been </w:t>
      </w:r>
      <w:proofErr w:type="gramStart"/>
      <w:r w:rsidR="00144134" w:rsidRPr="002C5C1C">
        <w:rPr>
          <w:rFonts w:cs="Arial"/>
          <w:color w:val="111111"/>
          <w:szCs w:val="20"/>
          <w:shd w:val="clear" w:color="auto" w:fill="F9F9F9"/>
        </w:rPr>
        <w:t>provided t</w:t>
      </w:r>
      <w:r w:rsidR="004A129D">
        <w:rPr>
          <w:rFonts w:cs="Arial"/>
          <w:color w:val="111111"/>
          <w:szCs w:val="20"/>
          <w:shd w:val="clear" w:color="auto" w:fill="F9F9F9"/>
        </w:rPr>
        <w:t>hat</w:t>
      </w:r>
      <w:proofErr w:type="gramEnd"/>
      <w:r w:rsidR="004A129D">
        <w:rPr>
          <w:rFonts w:cs="Arial"/>
          <w:color w:val="111111"/>
          <w:szCs w:val="20"/>
          <w:shd w:val="clear" w:color="auto" w:fill="F9F9F9"/>
        </w:rPr>
        <w:t xml:space="preserve"> supports </w:t>
      </w:r>
      <w:r w:rsidR="00144134" w:rsidRPr="002C5C1C">
        <w:rPr>
          <w:rFonts w:cs="Arial"/>
          <w:color w:val="111111"/>
          <w:szCs w:val="20"/>
          <w:shd w:val="clear" w:color="auto" w:fill="F9F9F9"/>
        </w:rPr>
        <w:t xml:space="preserve">that the </w:t>
      </w:r>
      <w:r w:rsidR="002C5C1C" w:rsidRPr="002C5C1C">
        <w:rPr>
          <w:rFonts w:cs="Arial"/>
          <w:color w:val="111111"/>
          <w:szCs w:val="20"/>
          <w:shd w:val="clear" w:color="auto" w:fill="F9F9F9"/>
        </w:rPr>
        <w:t xml:space="preserve">benefits of bile acid use outweigh the risks (such as </w:t>
      </w:r>
      <w:r w:rsidR="00144134" w:rsidRPr="002C5C1C">
        <w:rPr>
          <w:rFonts w:cs="Arial"/>
          <w:color w:val="111111"/>
          <w:szCs w:val="20"/>
          <w:shd w:val="clear" w:color="auto" w:fill="F9F9F9"/>
        </w:rPr>
        <w:t>enterohepatic accumulation of bile acids</w:t>
      </w:r>
      <w:r w:rsidR="002C5C1C" w:rsidRPr="002C5C1C">
        <w:rPr>
          <w:rFonts w:cs="Arial"/>
          <w:color w:val="111111"/>
          <w:szCs w:val="20"/>
          <w:shd w:val="clear" w:color="auto" w:fill="F9F9F9"/>
        </w:rPr>
        <w:t>)</w:t>
      </w:r>
      <w:r w:rsidR="00144134" w:rsidRPr="002C5C1C">
        <w:rPr>
          <w:rFonts w:cs="Arial"/>
          <w:color w:val="111111"/>
          <w:szCs w:val="20"/>
          <w:shd w:val="clear" w:color="auto" w:fill="F9F9F9"/>
        </w:rPr>
        <w:t xml:space="preserve"> </w:t>
      </w:r>
      <w:r w:rsidR="002C5C1C" w:rsidRPr="002C5C1C">
        <w:rPr>
          <w:rFonts w:cs="Arial"/>
          <w:color w:val="111111"/>
          <w:szCs w:val="20"/>
          <w:shd w:val="clear" w:color="auto" w:fill="F9F9F9"/>
        </w:rPr>
        <w:t xml:space="preserve">or </w:t>
      </w:r>
      <w:r w:rsidR="002C5C1C">
        <w:rPr>
          <w:rFonts w:cs="Arial"/>
          <w:color w:val="111111"/>
          <w:szCs w:val="20"/>
          <w:shd w:val="clear" w:color="auto" w:fill="F9F9F9"/>
        </w:rPr>
        <w:t xml:space="preserve">that any other new information </w:t>
      </w:r>
      <w:r w:rsidR="00144134" w:rsidRPr="002C5C1C">
        <w:rPr>
          <w:rFonts w:cs="Arial"/>
          <w:color w:val="111111"/>
          <w:szCs w:val="20"/>
          <w:shd w:val="clear" w:color="auto" w:fill="F9F9F9"/>
        </w:rPr>
        <w:t>contradic</w:t>
      </w:r>
      <w:r w:rsidR="002C5C1C" w:rsidRPr="002C5C1C">
        <w:rPr>
          <w:rFonts w:cs="Arial"/>
          <w:color w:val="111111"/>
          <w:szCs w:val="20"/>
          <w:shd w:val="clear" w:color="auto" w:fill="F9F9F9"/>
        </w:rPr>
        <w:t>t</w:t>
      </w:r>
      <w:r w:rsidR="002C5C1C">
        <w:rPr>
          <w:rFonts w:cs="Arial"/>
          <w:color w:val="111111"/>
          <w:szCs w:val="20"/>
          <w:shd w:val="clear" w:color="auto" w:fill="F9F9F9"/>
        </w:rPr>
        <w:t>s</w:t>
      </w:r>
      <w:r w:rsidR="00144134" w:rsidRPr="002C5C1C">
        <w:rPr>
          <w:rFonts w:cs="Arial"/>
          <w:color w:val="111111"/>
          <w:szCs w:val="20"/>
          <w:shd w:val="clear" w:color="auto" w:fill="F9F9F9"/>
        </w:rPr>
        <w:t xml:space="preserve"> </w:t>
      </w:r>
      <w:r w:rsidR="002C5C1C">
        <w:rPr>
          <w:rFonts w:cs="Arial"/>
          <w:color w:val="111111"/>
          <w:szCs w:val="20"/>
          <w:shd w:val="clear" w:color="auto" w:fill="F9F9F9"/>
        </w:rPr>
        <w:t xml:space="preserve">alignment of this substance to the </w:t>
      </w:r>
      <w:r w:rsidR="00144134" w:rsidRPr="002C5C1C">
        <w:rPr>
          <w:rFonts w:cs="Arial"/>
          <w:color w:val="111111"/>
          <w:szCs w:val="20"/>
          <w:shd w:val="clear" w:color="auto" w:fill="F9F9F9"/>
        </w:rPr>
        <w:t xml:space="preserve">Schedule 4 </w:t>
      </w:r>
      <w:r w:rsidR="002C5C1C">
        <w:rPr>
          <w:rFonts w:cs="Arial"/>
          <w:color w:val="111111"/>
          <w:szCs w:val="20"/>
          <w:shd w:val="clear" w:color="auto" w:fill="F9F9F9"/>
        </w:rPr>
        <w:t>factors in t</w:t>
      </w:r>
      <w:r w:rsidR="00144134" w:rsidRPr="002C5C1C">
        <w:rPr>
          <w:rFonts w:cs="Arial"/>
          <w:color w:val="111111"/>
          <w:szCs w:val="20"/>
          <w:shd w:val="clear" w:color="auto" w:fill="F9F9F9"/>
        </w:rPr>
        <w:t>he SPF.</w:t>
      </w:r>
      <w:r w:rsidR="004C0837" w:rsidRPr="002C5C1C">
        <w:rPr>
          <w:rFonts w:cs="Arial"/>
          <w:szCs w:val="20"/>
        </w:rPr>
        <w:t xml:space="preserve"> </w:t>
      </w:r>
      <w:r w:rsidRPr="002C5C1C">
        <w:rPr>
          <w:rFonts w:cs="Arial"/>
          <w:szCs w:val="20"/>
        </w:rPr>
        <w:t>The main risks posed by bile acid use in feed additives are (</w:t>
      </w:r>
      <w:proofErr w:type="spellStart"/>
      <w:r w:rsidRPr="002C5C1C">
        <w:rPr>
          <w:rFonts w:cs="Arial"/>
          <w:szCs w:val="20"/>
        </w:rPr>
        <w:t>i</w:t>
      </w:r>
      <w:proofErr w:type="spellEnd"/>
      <w:r w:rsidRPr="002C5C1C">
        <w:rPr>
          <w:rFonts w:cs="Arial"/>
          <w:szCs w:val="20"/>
        </w:rPr>
        <w:t xml:space="preserve">) the potential to result in human toxicity during consumption of animal livers; and (ii) the interaction of exogenous bile acids with other drugs, chemicals and foods outweighs the benefits in pig, </w:t>
      </w:r>
      <w:proofErr w:type="gramStart"/>
      <w:r w:rsidRPr="002C5C1C">
        <w:rPr>
          <w:rFonts w:cs="Arial"/>
          <w:szCs w:val="20"/>
        </w:rPr>
        <w:t>poultry</w:t>
      </w:r>
      <w:proofErr w:type="gramEnd"/>
      <w:r w:rsidRPr="002C5C1C">
        <w:rPr>
          <w:rFonts w:cs="Arial"/>
          <w:szCs w:val="20"/>
        </w:rPr>
        <w:t xml:space="preserve"> and aquaculture applications.</w:t>
      </w:r>
    </w:p>
    <w:p w14:paraId="30C86E7E" w14:textId="04184869" w:rsidR="006B3E37" w:rsidRPr="002C5C1C" w:rsidRDefault="00CB04A1" w:rsidP="00E06B0E">
      <w:pPr>
        <w:rPr>
          <w:rFonts w:cs="Arial"/>
          <w:szCs w:val="20"/>
          <w:highlight w:val="yellow"/>
        </w:rPr>
      </w:pPr>
      <w:r w:rsidRPr="002C5C1C">
        <w:rPr>
          <w:rFonts w:cs="Arial"/>
          <w:szCs w:val="20"/>
        </w:rPr>
        <w:t xml:space="preserve">I </w:t>
      </w:r>
      <w:r w:rsidR="004C0837" w:rsidRPr="002C5C1C">
        <w:rPr>
          <w:rFonts w:cs="Arial"/>
          <w:szCs w:val="20"/>
        </w:rPr>
        <w:t xml:space="preserve">do not agree </w:t>
      </w:r>
      <w:r w:rsidRPr="002C5C1C">
        <w:rPr>
          <w:rFonts w:cs="Arial"/>
          <w:szCs w:val="20"/>
        </w:rPr>
        <w:t>with</w:t>
      </w:r>
      <w:r w:rsidR="004C0837" w:rsidRPr="002C5C1C">
        <w:rPr>
          <w:rFonts w:cs="Arial"/>
          <w:szCs w:val="20"/>
        </w:rPr>
        <w:t xml:space="preserve"> the</w:t>
      </w:r>
      <w:r w:rsidRPr="002C5C1C">
        <w:rPr>
          <w:rFonts w:cs="Arial"/>
          <w:szCs w:val="20"/>
        </w:rPr>
        <w:t xml:space="preserve"> public submissions that </w:t>
      </w:r>
      <w:r w:rsidR="004C0837" w:rsidRPr="002C5C1C">
        <w:rPr>
          <w:rFonts w:cs="Arial"/>
          <w:szCs w:val="20"/>
        </w:rPr>
        <w:t xml:space="preserve">state </w:t>
      </w:r>
      <w:r w:rsidRPr="002C5C1C">
        <w:rPr>
          <w:rFonts w:cs="Arial"/>
          <w:szCs w:val="20"/>
        </w:rPr>
        <w:t>there is sufficiently low risk of toxicity in humans to justify a scheduling exemption. I remain of the view that limited toxicity data was provided by the applicant for each of the proposed bile acids. Furthermore, acute oral toxicity of bile acids may be higher in animals that are undergoing concurrent drug treatment while being fed bile acid enriched feedstocks. No new evidence was provided that contradicts the risk of these bile acids causing skin and respiratory irritation and causing serious eye irritation in cases of human exposure. Additionally, beyond assuring that regulatory compliance standards for feed additives would be met, no new information was provided that the risk of inappropriate use in companion animals or use in ruminant feeds are incongruent with Schedule 4 SPF factors. In considering the SPF factors, I therefore remain of the opinion that Schedule 4 is appropriate for bile acids when used as animal feed additives.</w:t>
      </w:r>
    </w:p>
    <w:p w14:paraId="3952C828" w14:textId="15E3B7F0" w:rsidR="00457050" w:rsidRPr="00F41DCE" w:rsidRDefault="00457050" w:rsidP="00967490">
      <w:pPr>
        <w:pStyle w:val="Heading2"/>
      </w:pPr>
      <w:bookmarkStart w:id="48" w:name="_Toc97640265"/>
      <w:bookmarkStart w:id="49" w:name="_Toc167221078"/>
      <w:r>
        <w:lastRenderedPageBreak/>
        <w:t>Final</w:t>
      </w:r>
      <w:r w:rsidRPr="00FA029A">
        <w:t xml:space="preserve"> decisions on proposed amendments referred to the </w:t>
      </w:r>
      <w:r w:rsidRPr="00F41DCE">
        <w:t>Advisory Committee on Medicines and Chemicals Scheduling in jo</w:t>
      </w:r>
      <w:r>
        <w:t>int session (Joint ACMS-ACCS #</w:t>
      </w:r>
      <w:r w:rsidR="009A0947">
        <w:t>35</w:t>
      </w:r>
      <w:r>
        <w:t xml:space="preserve">, </w:t>
      </w:r>
      <w:r w:rsidR="009A0947">
        <w:t>November</w:t>
      </w:r>
      <w:r>
        <w:t xml:space="preserve"> 20</w:t>
      </w:r>
      <w:r w:rsidR="009A0947">
        <w:t>23</w:t>
      </w:r>
      <w:r w:rsidRPr="00F41DCE">
        <w:t>)</w:t>
      </w:r>
      <w:bookmarkEnd w:id="48"/>
      <w:bookmarkEnd w:id="49"/>
    </w:p>
    <w:p w14:paraId="37D57355" w14:textId="31FCADEE" w:rsidR="00457050" w:rsidRDefault="00457050" w:rsidP="00300CBB">
      <w:pPr>
        <w:pStyle w:val="Heading3"/>
      </w:pPr>
      <w:bookmarkStart w:id="50" w:name="_Toc167221079"/>
      <w:r>
        <w:t xml:space="preserve">Final decision in relation to </w:t>
      </w:r>
      <w:r w:rsidR="009A0947">
        <w:t>adrenaline</w:t>
      </w:r>
      <w:bookmarkEnd w:id="50"/>
    </w:p>
    <w:p w14:paraId="12B664B0" w14:textId="77777777" w:rsidR="00457050" w:rsidRPr="00BB34CD" w:rsidRDefault="00457050" w:rsidP="00BB34CD">
      <w:pPr>
        <w:rPr>
          <w:b/>
          <w:bCs/>
          <w:i/>
          <w:iCs/>
        </w:rPr>
      </w:pPr>
      <w:r w:rsidRPr="00BB34CD">
        <w:rPr>
          <w:b/>
          <w:bCs/>
          <w:i/>
          <w:iCs/>
        </w:rPr>
        <w:t>Proposal</w:t>
      </w:r>
    </w:p>
    <w:p w14:paraId="7A41817C" w14:textId="3DA8133D" w:rsidR="00457050" w:rsidRPr="00E951D8" w:rsidRDefault="00882FA4" w:rsidP="00BB34CD">
      <w:pPr>
        <w:rPr>
          <w:b/>
          <w:bCs/>
          <w:i/>
        </w:rPr>
      </w:pPr>
      <w:r w:rsidRPr="00C72DAB">
        <w:t xml:space="preserve">The applicant proposed </w:t>
      </w:r>
      <w:r w:rsidRPr="00003C9E">
        <w:t>the inclusion of topical preparations containing 0.1% or more of adrenaline in the existing Schedule 4 entry for adrenaline. Adrenaline is typically included in gels and lotions with local anaesthetic substances for the treatment of wounds. An independent evaluation of the risks associated with the use of adrenaline on wounds recommended that relevant products should be available by prescription only (Schedule 4). The proposal also sought to clarify the existing entries for adrenaline with regards to injectable preparations</w:t>
      </w:r>
      <w:r w:rsidR="00457050">
        <w:t>.</w:t>
      </w:r>
    </w:p>
    <w:p w14:paraId="3E11722D" w14:textId="5A176DB4" w:rsidR="00457050" w:rsidRPr="00BB34CD" w:rsidRDefault="00457050" w:rsidP="00BB34CD">
      <w:pPr>
        <w:rPr>
          <w:b/>
          <w:bCs/>
          <w:i/>
          <w:iCs/>
        </w:rPr>
      </w:pPr>
      <w:r w:rsidRPr="00BB34CD">
        <w:rPr>
          <w:b/>
          <w:bCs/>
          <w:i/>
          <w:iCs/>
        </w:rPr>
        <w:t>Final decision</w:t>
      </w:r>
    </w:p>
    <w:p w14:paraId="3E55F334" w14:textId="329E875D" w:rsidR="00457050" w:rsidRDefault="00457050" w:rsidP="00967490">
      <w:r>
        <w:t xml:space="preserve">Pursuant to regulation 42ZCZR of the Regulations, the Delegate has made a final </w:t>
      </w:r>
      <w:r w:rsidRPr="000F3AE8">
        <w:t xml:space="preserve">decision to confirm the interim decision and amend the current Poisons Standard in relation to </w:t>
      </w:r>
      <w:r w:rsidR="00F52DB0" w:rsidRPr="000F3AE8">
        <w:t>adrenaline</w:t>
      </w:r>
      <w:r w:rsidRPr="000F3AE8">
        <w:t xml:space="preserve"> as follows:</w:t>
      </w:r>
      <w:r w:rsidR="00554374">
        <w:rPr>
          <w:rStyle w:val="FootnoteReference"/>
        </w:rPr>
        <w:footnoteReference w:id="13"/>
      </w:r>
    </w:p>
    <w:p w14:paraId="2115BDDC" w14:textId="77777777" w:rsidR="000F3AE8" w:rsidRDefault="000F3AE8" w:rsidP="000F3AE8">
      <w:pPr>
        <w:ind w:left="426"/>
        <w:rPr>
          <w:rFonts w:eastAsia="Calibri" w:cs="Arial"/>
          <w:b/>
          <w:bCs/>
          <w:szCs w:val="18"/>
        </w:rPr>
      </w:pPr>
      <w:r w:rsidRPr="0083633D">
        <w:rPr>
          <w:rFonts w:eastAsia="Calibri" w:cs="Arial"/>
          <w:b/>
          <w:bCs/>
          <w:szCs w:val="18"/>
        </w:rPr>
        <w:t>Schedule 4 – Amend Entry</w:t>
      </w:r>
    </w:p>
    <w:p w14:paraId="5A216960" w14:textId="77777777" w:rsidR="000F3AE8" w:rsidRPr="00DC7B1B" w:rsidRDefault="000F3AE8" w:rsidP="006A715E">
      <w:pPr>
        <w:ind w:left="709"/>
        <w:rPr>
          <w:rFonts w:cs="Arial"/>
        </w:rPr>
      </w:pPr>
      <w:r w:rsidRPr="00DC7B1B">
        <w:rPr>
          <w:rFonts w:cs="Arial"/>
        </w:rPr>
        <w:t xml:space="preserve">ADRENALINE </w:t>
      </w:r>
      <w:proofErr w:type="spellStart"/>
      <w:r w:rsidRPr="00DC7B1B">
        <w:rPr>
          <w:rFonts w:cs="Arial"/>
          <w:color w:val="00B050"/>
          <w:u w:val="single"/>
        </w:rPr>
        <w:t>in</w:t>
      </w:r>
      <w:r w:rsidRPr="00DC7B1B">
        <w:rPr>
          <w:rFonts w:cs="Arial"/>
          <w:b/>
          <w:bCs/>
          <w:strike/>
          <w:color w:val="FF0000"/>
        </w:rPr>
        <w:t>except</w:t>
      </w:r>
      <w:proofErr w:type="spellEnd"/>
      <w:r w:rsidRPr="00DC7B1B">
        <w:rPr>
          <w:rFonts w:cs="Arial"/>
        </w:rPr>
        <w:t>:</w:t>
      </w:r>
    </w:p>
    <w:p w14:paraId="4ED47A84" w14:textId="77777777" w:rsidR="000F3AE8" w:rsidRPr="00DC7B1B" w:rsidRDefault="000F3AE8" w:rsidP="00F01041">
      <w:pPr>
        <w:numPr>
          <w:ilvl w:val="0"/>
          <w:numId w:val="9"/>
        </w:numPr>
        <w:spacing w:before="120" w:after="180" w:line="240" w:lineRule="atLeast"/>
        <w:ind w:left="1276" w:hanging="357"/>
        <w:rPr>
          <w:rFonts w:eastAsia="Cambria" w:cs="Arial"/>
          <w:color w:val="00B050"/>
          <w:u w:val="single"/>
        </w:rPr>
      </w:pPr>
      <w:r w:rsidRPr="00DC7B1B">
        <w:rPr>
          <w:rFonts w:eastAsia="Cambria" w:cs="Arial"/>
          <w:strike/>
          <w:color w:val="FF0000"/>
          <w:shd w:val="clear" w:color="auto" w:fill="FFFFFF"/>
        </w:rPr>
        <w:t>when included in Schedule 3</w:t>
      </w:r>
      <w:r>
        <w:rPr>
          <w:rFonts w:eastAsia="Cambria" w:cs="Arial"/>
          <w:strike/>
          <w:color w:val="FF0000"/>
          <w:shd w:val="clear" w:color="auto" w:fill="FFFFFF"/>
        </w:rPr>
        <w:t xml:space="preserve"> </w:t>
      </w:r>
      <w:r w:rsidRPr="00DC7B1B">
        <w:rPr>
          <w:rFonts w:eastAsia="Cambria" w:cs="Arial"/>
          <w:color w:val="00B050"/>
          <w:u w:val="single"/>
          <w:shd w:val="clear" w:color="auto" w:fill="FFFFFF"/>
        </w:rPr>
        <w:t>topical</w:t>
      </w:r>
      <w:r w:rsidRPr="008520E6">
        <w:rPr>
          <w:rFonts w:eastAsia="Cambria" w:cs="Arial"/>
          <w:color w:val="00B050"/>
          <w:u w:val="single"/>
        </w:rPr>
        <w:t xml:space="preserve"> </w:t>
      </w:r>
      <w:r w:rsidRPr="00F409A9">
        <w:rPr>
          <w:rFonts w:eastAsia="Cambria" w:cs="Arial"/>
          <w:color w:val="00B050"/>
          <w:u w:val="single"/>
        </w:rPr>
        <w:t>preparations</w:t>
      </w:r>
      <w:r w:rsidRPr="00DC7B1B">
        <w:rPr>
          <w:rFonts w:eastAsia="Cambria" w:cs="Arial"/>
          <w:color w:val="00B050"/>
          <w:u w:val="single"/>
        </w:rPr>
        <w:t xml:space="preserve"> for the treatment of wounds in </w:t>
      </w:r>
      <w:proofErr w:type="gramStart"/>
      <w:r w:rsidRPr="00DC7B1B">
        <w:rPr>
          <w:rFonts w:eastAsia="Cambria" w:cs="Arial"/>
          <w:color w:val="00B050"/>
          <w:u w:val="single"/>
        </w:rPr>
        <w:t>humans</w:t>
      </w:r>
      <w:r w:rsidRPr="00DC7B1B">
        <w:rPr>
          <w:rFonts w:eastAsia="Cambria" w:cs="Arial"/>
        </w:rPr>
        <w:t>;</w:t>
      </w:r>
      <w:proofErr w:type="gramEnd"/>
      <w:r w:rsidRPr="00DC7B1B">
        <w:rPr>
          <w:rFonts w:eastAsia="Cambria" w:cs="Arial"/>
        </w:rPr>
        <w:t xml:space="preserve"> or</w:t>
      </w:r>
    </w:p>
    <w:p w14:paraId="486CF058" w14:textId="77777777" w:rsidR="000F3AE8" w:rsidRPr="00DC7B1B" w:rsidRDefault="000F3AE8" w:rsidP="00F01041">
      <w:pPr>
        <w:numPr>
          <w:ilvl w:val="0"/>
          <w:numId w:val="9"/>
        </w:numPr>
        <w:spacing w:before="120" w:after="180" w:line="240" w:lineRule="atLeast"/>
        <w:ind w:left="1276" w:hanging="357"/>
        <w:rPr>
          <w:rFonts w:eastAsia="Cambria" w:cs="Arial"/>
        </w:rPr>
      </w:pPr>
      <w:r w:rsidRPr="00DC7B1B">
        <w:rPr>
          <w:rFonts w:eastAsia="Cambria" w:cs="Arial"/>
          <w:strike/>
          <w:color w:val="FF0000"/>
        </w:rPr>
        <w:t xml:space="preserve">in </w:t>
      </w:r>
      <w:r w:rsidRPr="00DC7B1B">
        <w:rPr>
          <w:rFonts w:eastAsia="Cambria" w:cs="Arial"/>
          <w:color w:val="00B050"/>
          <w:u w:val="single"/>
        </w:rPr>
        <w:t>all other</w:t>
      </w:r>
      <w:r w:rsidRPr="00DC7B1B">
        <w:rPr>
          <w:rFonts w:eastAsia="Cambria" w:cs="Arial"/>
        </w:rPr>
        <w:t xml:space="preserve"> preparations containing </w:t>
      </w:r>
      <w:r w:rsidRPr="00DC7B1B">
        <w:rPr>
          <w:rFonts w:eastAsia="Cambria" w:cs="Arial"/>
          <w:strike/>
          <w:color w:val="FF0000"/>
        </w:rPr>
        <w:t xml:space="preserve">0.02% or less of </w:t>
      </w:r>
      <w:r w:rsidRPr="00DC7B1B">
        <w:rPr>
          <w:rFonts w:eastAsia="Cambria" w:cs="Arial"/>
        </w:rPr>
        <w:t xml:space="preserve">adrenaline </w:t>
      </w:r>
      <w:r w:rsidRPr="00DC7B1B">
        <w:rPr>
          <w:rFonts w:eastAsia="Cambria" w:cs="Arial"/>
          <w:strike/>
          <w:color w:val="FF0000"/>
        </w:rPr>
        <w:t xml:space="preserve">unless packed and labelled for </w:t>
      </w:r>
      <w:proofErr w:type="spellStart"/>
      <w:r w:rsidRPr="00DC7B1B">
        <w:rPr>
          <w:rFonts w:eastAsia="Cambria" w:cs="Arial"/>
          <w:strike/>
          <w:color w:val="FF0000"/>
        </w:rPr>
        <w:t>injection</w:t>
      </w:r>
      <w:r w:rsidRPr="00DC7B1B">
        <w:rPr>
          <w:rFonts w:eastAsia="Cambria" w:cs="Arial"/>
          <w:b/>
          <w:bCs/>
          <w:color w:val="00B050"/>
          <w:u w:val="single"/>
        </w:rPr>
        <w:t>except</w:t>
      </w:r>
      <w:proofErr w:type="spellEnd"/>
      <w:r w:rsidRPr="00DC7B1B">
        <w:rPr>
          <w:rFonts w:eastAsia="Cambria" w:cs="Arial"/>
          <w:color w:val="00B050"/>
          <w:u w:val="single"/>
        </w:rPr>
        <w:t xml:space="preserve"> when included in or expressly excluded from Schedule 3</w:t>
      </w:r>
      <w:r w:rsidRPr="00DC7B1B">
        <w:rPr>
          <w:rFonts w:eastAsia="Cambria" w:cs="Arial"/>
        </w:rPr>
        <w:t>.</w:t>
      </w:r>
    </w:p>
    <w:p w14:paraId="164D4A5F" w14:textId="77777777" w:rsidR="000F3AE8" w:rsidRDefault="000F3AE8" w:rsidP="000F3AE8">
      <w:pPr>
        <w:ind w:left="426"/>
        <w:rPr>
          <w:rFonts w:eastAsia="Calibri" w:cs="Arial"/>
          <w:b/>
          <w:bCs/>
          <w:szCs w:val="18"/>
        </w:rPr>
      </w:pPr>
      <w:r w:rsidRPr="0083633D">
        <w:rPr>
          <w:rFonts w:eastAsia="Calibri" w:cs="Arial"/>
          <w:b/>
          <w:bCs/>
          <w:szCs w:val="18"/>
        </w:rPr>
        <w:t>Schedule 3 – Amend Entry</w:t>
      </w:r>
    </w:p>
    <w:p w14:paraId="2EA40B26" w14:textId="6CE28607" w:rsidR="00F52DB0" w:rsidRDefault="000F3AE8" w:rsidP="00534E90">
      <w:pPr>
        <w:spacing w:before="120" w:after="180" w:line="240" w:lineRule="atLeast"/>
        <w:ind w:left="709"/>
        <w:rPr>
          <w:rFonts w:eastAsia="Cambria" w:cs="Arial"/>
        </w:rPr>
      </w:pPr>
      <w:r w:rsidRPr="00DC7B1B">
        <w:rPr>
          <w:rFonts w:eastAsia="Cambria" w:cs="Arial"/>
        </w:rPr>
        <w:t>ADRENALINE in preparations containing 1% or less of adrenaline</w:t>
      </w:r>
      <w:r w:rsidRPr="00DC7B1B">
        <w:rPr>
          <w:rFonts w:eastAsia="Cambria" w:cs="Arial"/>
          <w:color w:val="00B050"/>
        </w:rPr>
        <w:t xml:space="preserve"> </w:t>
      </w:r>
      <w:r w:rsidRPr="00DC7B1B">
        <w:rPr>
          <w:rFonts w:eastAsia="Cambria" w:cs="Arial"/>
          <w:b/>
          <w:bCs/>
        </w:rPr>
        <w:t>except</w:t>
      </w:r>
      <w:r w:rsidRPr="00DC7B1B">
        <w:rPr>
          <w:rFonts w:eastAsia="Cambria" w:cs="Arial"/>
        </w:rPr>
        <w:t xml:space="preserve"> in</w:t>
      </w:r>
      <w:r w:rsidRPr="00DC7B1B">
        <w:rPr>
          <w:rFonts w:eastAsia="Cambria" w:cs="Arial"/>
          <w:color w:val="00B050"/>
        </w:rPr>
        <w:t xml:space="preserve"> </w:t>
      </w:r>
      <w:r w:rsidRPr="00DC7B1B">
        <w:rPr>
          <w:rFonts w:eastAsia="Cambria" w:cs="Arial"/>
        </w:rPr>
        <w:t xml:space="preserve">preparations </w:t>
      </w:r>
      <w:r w:rsidRPr="00DC7B1B">
        <w:rPr>
          <w:color w:val="00B050"/>
          <w:u w:val="single"/>
        </w:rPr>
        <w:t>that are not for injection</w:t>
      </w:r>
      <w:r>
        <w:rPr>
          <w:color w:val="00B050"/>
        </w:rPr>
        <w:t xml:space="preserve"> </w:t>
      </w:r>
      <w:r w:rsidRPr="00DC7B1B">
        <w:rPr>
          <w:rFonts w:eastAsia="Cambria" w:cs="Arial"/>
        </w:rPr>
        <w:t>containing 0.02% or less of adrenaline</w:t>
      </w:r>
      <w:r w:rsidRPr="00DC7B1B">
        <w:rPr>
          <w:rFonts w:eastAsia="Cambria" w:cs="Arial"/>
          <w:strike/>
          <w:color w:val="FF0000"/>
        </w:rPr>
        <w:t xml:space="preserve"> unless packed and labelled for injection</w:t>
      </w:r>
      <w:r w:rsidRPr="00DC7B1B">
        <w:rPr>
          <w:rFonts w:eastAsia="Cambria" w:cs="Arial"/>
        </w:rPr>
        <w:t>.</w:t>
      </w:r>
    </w:p>
    <w:p w14:paraId="743DEDB0" w14:textId="77777777" w:rsidR="00134815" w:rsidRPr="00BF5F4F" w:rsidRDefault="00134815" w:rsidP="00134815">
      <w:pPr>
        <w:ind w:left="426"/>
        <w:rPr>
          <w:rFonts w:eastAsia="Arial" w:cs="Times New Roman"/>
        </w:rPr>
      </w:pPr>
      <w:r w:rsidRPr="00BF5F4F">
        <w:rPr>
          <w:rFonts w:eastAsia="Arial" w:cs="Times New Roman"/>
          <w:b/>
          <w:bCs/>
        </w:rPr>
        <w:t>Index</w:t>
      </w:r>
    </w:p>
    <w:p w14:paraId="06D47985" w14:textId="77777777" w:rsidR="00134815" w:rsidRPr="00BF5F4F" w:rsidRDefault="00134815" w:rsidP="00134815">
      <w:pPr>
        <w:ind w:left="709"/>
        <w:rPr>
          <w:rFonts w:eastAsia="Arial" w:cs="Times New Roman"/>
          <w:b/>
          <w:bCs/>
        </w:rPr>
      </w:pPr>
      <w:r w:rsidRPr="00BF5F4F">
        <w:rPr>
          <w:rFonts w:eastAsia="Arial" w:cs="Times New Roman"/>
          <w:b/>
          <w:bCs/>
        </w:rPr>
        <w:t>ADRENALINE</w:t>
      </w:r>
    </w:p>
    <w:p w14:paraId="20468B1B" w14:textId="77777777" w:rsidR="00134815" w:rsidRPr="00BF5F4F" w:rsidRDefault="00134815" w:rsidP="00134815">
      <w:pPr>
        <w:ind w:left="709"/>
        <w:rPr>
          <w:rFonts w:eastAsia="Arial" w:cs="Times New Roman"/>
        </w:rPr>
      </w:pPr>
      <w:r w:rsidRPr="00BF5F4F">
        <w:rPr>
          <w:rFonts w:eastAsia="Arial" w:cs="Times New Roman"/>
        </w:rPr>
        <w:t>Schedule 4</w:t>
      </w:r>
      <w:r w:rsidRPr="00BF5F4F">
        <w:rPr>
          <w:rFonts w:eastAsia="Arial" w:cs="Times New Roman"/>
        </w:rPr>
        <w:br/>
        <w:t>Schedule 3</w:t>
      </w:r>
      <w:r w:rsidRPr="00BF5F4F">
        <w:rPr>
          <w:rFonts w:eastAsia="Arial" w:cs="Times New Roman"/>
        </w:rPr>
        <w:br/>
        <w:t>Appendix H, clause 1</w:t>
      </w:r>
    </w:p>
    <w:p w14:paraId="4D534F98" w14:textId="77777777" w:rsidR="00134815" w:rsidRPr="00BF5F4F" w:rsidRDefault="00134815" w:rsidP="00134815">
      <w:pPr>
        <w:ind w:left="426"/>
        <w:rPr>
          <w:rFonts w:eastAsia="Arial" w:cs="Times New Roman"/>
          <w:b/>
          <w:bCs/>
        </w:rPr>
      </w:pPr>
      <w:r w:rsidRPr="00BF5F4F">
        <w:rPr>
          <w:rFonts w:eastAsia="Arial" w:cs="Times New Roman"/>
          <w:b/>
          <w:bCs/>
        </w:rPr>
        <w:t xml:space="preserve">Appendix H, clause 1 – </w:t>
      </w:r>
      <w:r w:rsidRPr="00BF5F4F">
        <w:rPr>
          <w:rFonts w:eastAsia="Arial" w:cs="Arial"/>
        </w:rPr>
        <w:t>Schedule 3 medicines permitted to be advertised.</w:t>
      </w:r>
    </w:p>
    <w:tbl>
      <w:tblPr>
        <w:tblStyle w:val="TableTGAblue"/>
        <w:tblW w:w="0" w:type="auto"/>
        <w:tblInd w:w="699" w:type="dxa"/>
        <w:tblLook w:val="04A0" w:firstRow="1" w:lastRow="0" w:firstColumn="1" w:lastColumn="0" w:noHBand="0" w:noVBand="1"/>
      </w:tblPr>
      <w:tblGrid>
        <w:gridCol w:w="641"/>
        <w:gridCol w:w="1373"/>
      </w:tblGrid>
      <w:tr w:rsidR="00134815" w:rsidRPr="00BF5F4F" w14:paraId="1D7DD9DE" w14:textId="77777777" w:rsidTr="00114666">
        <w:trPr>
          <w:cnfStyle w:val="100000000000" w:firstRow="1" w:lastRow="0" w:firstColumn="0" w:lastColumn="0" w:oddVBand="0" w:evenVBand="0" w:oddHBand="0" w:evenHBand="0" w:firstRowFirstColumn="0" w:firstRowLastColumn="0" w:lastRowFirstColumn="0" w:lastRowLastColumn="0"/>
        </w:trPr>
        <w:tc>
          <w:tcPr>
            <w:tcW w:w="641" w:type="dxa"/>
          </w:tcPr>
          <w:p w14:paraId="10214A52" w14:textId="77777777" w:rsidR="00134815" w:rsidRPr="00CE2D9A" w:rsidRDefault="00134815" w:rsidP="00114666">
            <w:pPr>
              <w:spacing w:before="60" w:after="60" w:line="240" w:lineRule="auto"/>
              <w:rPr>
                <w:rFonts w:asciiTheme="minorHAnsi" w:hAnsiTheme="minorHAnsi" w:cstheme="minorHAnsi"/>
                <w:color w:val="FFFFFF" w:themeColor="background1"/>
              </w:rPr>
            </w:pPr>
            <w:r w:rsidRPr="00CE2D9A">
              <w:rPr>
                <w:rFonts w:asciiTheme="minorHAnsi" w:hAnsiTheme="minorHAnsi" w:cstheme="minorHAnsi"/>
                <w:color w:val="FFFFFF" w:themeColor="background1"/>
              </w:rPr>
              <w:t>Item</w:t>
            </w:r>
          </w:p>
        </w:tc>
        <w:tc>
          <w:tcPr>
            <w:tcW w:w="1373" w:type="dxa"/>
          </w:tcPr>
          <w:p w14:paraId="682CE5EE" w14:textId="77777777" w:rsidR="00134815" w:rsidRPr="00CE2D9A" w:rsidRDefault="00134815" w:rsidP="00114666">
            <w:pPr>
              <w:spacing w:before="60" w:after="60" w:line="240" w:lineRule="auto"/>
              <w:rPr>
                <w:rFonts w:asciiTheme="minorHAnsi" w:hAnsiTheme="minorHAnsi" w:cstheme="minorHAnsi"/>
                <w:color w:val="FFFFFF" w:themeColor="background1"/>
              </w:rPr>
            </w:pPr>
            <w:r w:rsidRPr="00CE2D9A">
              <w:rPr>
                <w:rFonts w:asciiTheme="minorHAnsi" w:hAnsiTheme="minorHAnsi" w:cstheme="minorHAnsi"/>
                <w:color w:val="FFFFFF" w:themeColor="background1"/>
              </w:rPr>
              <w:t>Poison</w:t>
            </w:r>
          </w:p>
        </w:tc>
      </w:tr>
      <w:tr w:rsidR="00134815" w:rsidRPr="00BF5F4F" w14:paraId="7335D10D" w14:textId="77777777" w:rsidTr="00114666">
        <w:tc>
          <w:tcPr>
            <w:tcW w:w="641" w:type="dxa"/>
          </w:tcPr>
          <w:p w14:paraId="001BDD8A" w14:textId="77777777" w:rsidR="00134815" w:rsidRPr="00134815" w:rsidRDefault="00134815" w:rsidP="00114666">
            <w:pPr>
              <w:spacing w:before="60" w:after="60" w:line="240" w:lineRule="auto"/>
              <w:rPr>
                <w:rFonts w:asciiTheme="minorHAnsi" w:hAnsiTheme="minorHAnsi" w:cstheme="minorHAnsi"/>
              </w:rPr>
            </w:pPr>
            <w:r w:rsidRPr="00134815">
              <w:rPr>
                <w:rFonts w:asciiTheme="minorHAnsi" w:hAnsiTheme="minorHAnsi" w:cstheme="minorHAnsi"/>
              </w:rPr>
              <w:t>2</w:t>
            </w:r>
          </w:p>
        </w:tc>
        <w:tc>
          <w:tcPr>
            <w:tcW w:w="1373" w:type="dxa"/>
          </w:tcPr>
          <w:p w14:paraId="480E99F9" w14:textId="77777777" w:rsidR="00134815" w:rsidRPr="00134815" w:rsidRDefault="00134815" w:rsidP="00114666">
            <w:pPr>
              <w:spacing w:before="60" w:after="60" w:line="240" w:lineRule="auto"/>
              <w:rPr>
                <w:rFonts w:asciiTheme="minorHAnsi" w:hAnsiTheme="minorHAnsi" w:cstheme="minorHAnsi"/>
              </w:rPr>
            </w:pPr>
            <w:r w:rsidRPr="00134815">
              <w:rPr>
                <w:rFonts w:asciiTheme="minorHAnsi" w:hAnsiTheme="minorHAnsi" w:cstheme="minorHAnsi"/>
              </w:rPr>
              <w:t>ADRENALINE</w:t>
            </w:r>
          </w:p>
        </w:tc>
      </w:tr>
    </w:tbl>
    <w:p w14:paraId="6203DEF5" w14:textId="77777777" w:rsidR="00134815" w:rsidRDefault="00134815" w:rsidP="00BB34CD">
      <w:pPr>
        <w:rPr>
          <w:b/>
          <w:bCs/>
          <w:i/>
          <w:iCs/>
        </w:rPr>
      </w:pPr>
    </w:p>
    <w:p w14:paraId="6B3B3970" w14:textId="77777777" w:rsidR="004A129D" w:rsidRDefault="004A129D">
      <w:pPr>
        <w:rPr>
          <w:b/>
          <w:bCs/>
          <w:i/>
          <w:iCs/>
        </w:rPr>
      </w:pPr>
      <w:r>
        <w:rPr>
          <w:b/>
          <w:bCs/>
          <w:i/>
          <w:iCs/>
        </w:rPr>
        <w:br w:type="page"/>
      </w:r>
    </w:p>
    <w:p w14:paraId="025FD6FB" w14:textId="06BBBC80" w:rsidR="00457050" w:rsidRPr="00BB34CD" w:rsidRDefault="00457050" w:rsidP="00BB34CD">
      <w:pPr>
        <w:rPr>
          <w:b/>
          <w:bCs/>
          <w:i/>
          <w:iCs/>
        </w:rPr>
      </w:pPr>
      <w:r w:rsidRPr="00BB34CD">
        <w:rPr>
          <w:b/>
          <w:bCs/>
          <w:i/>
          <w:iCs/>
        </w:rPr>
        <w:lastRenderedPageBreak/>
        <w:t xml:space="preserve">Materials considered </w:t>
      </w:r>
    </w:p>
    <w:p w14:paraId="31C6FA6E" w14:textId="77777777" w:rsidR="00457050" w:rsidRDefault="00457050" w:rsidP="00967490">
      <w:r>
        <w:t>In making this final decision, the Delegate considered the following material:</w:t>
      </w:r>
    </w:p>
    <w:p w14:paraId="39821DFD" w14:textId="01197AE5" w:rsidR="00457050" w:rsidRPr="002B6996" w:rsidRDefault="006119D9" w:rsidP="00F01041">
      <w:pPr>
        <w:pStyle w:val="ListBullet"/>
        <w:numPr>
          <w:ilvl w:val="0"/>
          <w:numId w:val="27"/>
        </w:numPr>
        <w:rPr>
          <w:b w:val="0"/>
          <w:bCs w:val="0"/>
          <w:i w:val="0"/>
          <w:iCs w:val="0"/>
        </w:rPr>
      </w:pPr>
      <w:r w:rsidRPr="002B6996">
        <w:rPr>
          <w:b w:val="0"/>
          <w:bCs w:val="0"/>
          <w:i w:val="0"/>
          <w:iCs w:val="0"/>
        </w:rPr>
        <w:t>t</w:t>
      </w:r>
      <w:r w:rsidR="00457050" w:rsidRPr="002B6996">
        <w:rPr>
          <w:b w:val="0"/>
          <w:bCs w:val="0"/>
          <w:i w:val="0"/>
          <w:iCs w:val="0"/>
        </w:rPr>
        <w:t xml:space="preserve">he </w:t>
      </w:r>
      <w:hyperlink r:id="rId63" w:history="1">
        <w:r w:rsidR="00457050" w:rsidRPr="002B6996">
          <w:rPr>
            <w:rStyle w:val="Hyperlink"/>
            <w:b w:val="0"/>
            <w:bCs w:val="0"/>
            <w:i w:val="0"/>
            <w:iCs w:val="0"/>
          </w:rPr>
          <w:t>application</w:t>
        </w:r>
      </w:hyperlink>
      <w:r w:rsidR="00457050" w:rsidRPr="002B6996">
        <w:rPr>
          <w:b w:val="0"/>
          <w:bCs w:val="0"/>
          <w:i w:val="0"/>
          <w:iCs w:val="0"/>
        </w:rPr>
        <w:t xml:space="preserve"> to amend the current Poisons Standard with respect to </w:t>
      </w:r>
      <w:r w:rsidR="00134815" w:rsidRPr="002B6996">
        <w:rPr>
          <w:b w:val="0"/>
          <w:bCs w:val="0"/>
          <w:i w:val="0"/>
          <w:iCs w:val="0"/>
        </w:rPr>
        <w:t>adrenaline</w:t>
      </w:r>
      <w:r w:rsidR="00457050" w:rsidRPr="002B6996">
        <w:rPr>
          <w:b w:val="0"/>
          <w:bCs w:val="0"/>
          <w:i w:val="0"/>
          <w:iCs w:val="0"/>
        </w:rPr>
        <w:t xml:space="preserve"> (the Application)</w:t>
      </w:r>
    </w:p>
    <w:p w14:paraId="4FC53D17" w14:textId="3D3DF933" w:rsidR="00457050" w:rsidRPr="002B6996" w:rsidRDefault="006119D9" w:rsidP="00F01041">
      <w:pPr>
        <w:pStyle w:val="ListBullet"/>
        <w:numPr>
          <w:ilvl w:val="0"/>
          <w:numId w:val="27"/>
        </w:numPr>
        <w:rPr>
          <w:b w:val="0"/>
          <w:bCs w:val="0"/>
          <w:i w:val="0"/>
          <w:iCs w:val="0"/>
        </w:rPr>
      </w:pPr>
      <w:r w:rsidRPr="002B6996">
        <w:rPr>
          <w:b w:val="0"/>
          <w:bCs w:val="0"/>
          <w:i w:val="0"/>
          <w:iCs w:val="0"/>
        </w:rPr>
        <w:t>t</w:t>
      </w:r>
      <w:r w:rsidR="00457050" w:rsidRPr="002B6996">
        <w:rPr>
          <w:b w:val="0"/>
          <w:bCs w:val="0"/>
          <w:i w:val="0"/>
          <w:iCs w:val="0"/>
        </w:rPr>
        <w:t xml:space="preserve">he </w:t>
      </w:r>
      <w:r w:rsidR="00F233CD" w:rsidRPr="002B6996">
        <w:rPr>
          <w:b w:val="0"/>
          <w:bCs w:val="0"/>
          <w:i w:val="0"/>
          <w:iCs w:val="0"/>
        </w:rPr>
        <w:t>23</w:t>
      </w:r>
      <w:r w:rsidR="00457050" w:rsidRPr="002B6996">
        <w:rPr>
          <w:b w:val="0"/>
          <w:bCs w:val="0"/>
          <w:i w:val="0"/>
          <w:iCs w:val="0"/>
        </w:rPr>
        <w:t xml:space="preserve"> </w:t>
      </w:r>
      <w:hyperlink r:id="rId64" w:history="1">
        <w:r w:rsidR="00457050" w:rsidRPr="002B6996">
          <w:rPr>
            <w:rStyle w:val="Hyperlink"/>
            <w:b w:val="0"/>
            <w:bCs w:val="0"/>
            <w:i w:val="0"/>
            <w:iCs w:val="0"/>
          </w:rPr>
          <w:t>public submissions</w:t>
        </w:r>
      </w:hyperlink>
      <w:r w:rsidR="00457050" w:rsidRPr="002B6996">
        <w:rPr>
          <w:b w:val="0"/>
          <w:bCs w:val="0"/>
          <w:i w:val="0"/>
          <w:iCs w:val="0"/>
        </w:rPr>
        <w:t xml:space="preserve"> received in response to the </w:t>
      </w:r>
      <w:hyperlink r:id="rId65" w:history="1">
        <w:r w:rsidR="00457050" w:rsidRPr="002B6996">
          <w:rPr>
            <w:rStyle w:val="Hyperlink"/>
            <w:b w:val="0"/>
            <w:bCs w:val="0"/>
            <w:i w:val="0"/>
            <w:iCs w:val="0"/>
          </w:rPr>
          <w:t>pre-meeting consultation</w:t>
        </w:r>
      </w:hyperlink>
      <w:r w:rsidR="00457050" w:rsidRPr="002B6996">
        <w:rPr>
          <w:b w:val="0"/>
          <w:bCs w:val="0"/>
          <w:i w:val="0"/>
          <w:iCs w:val="0"/>
        </w:rPr>
        <w:t xml:space="preserve"> under regulation 42ZCZK of the Regulations</w:t>
      </w:r>
    </w:p>
    <w:p w14:paraId="5CC56E73" w14:textId="7387FB19" w:rsidR="00457050" w:rsidRPr="002B6996" w:rsidRDefault="006119D9" w:rsidP="00F01041">
      <w:pPr>
        <w:pStyle w:val="ListBullet"/>
        <w:numPr>
          <w:ilvl w:val="0"/>
          <w:numId w:val="27"/>
        </w:numPr>
        <w:rPr>
          <w:b w:val="0"/>
          <w:bCs w:val="0"/>
          <w:i w:val="0"/>
          <w:iCs w:val="0"/>
        </w:rPr>
      </w:pPr>
      <w:r w:rsidRPr="002B6996">
        <w:rPr>
          <w:b w:val="0"/>
          <w:bCs w:val="0"/>
          <w:i w:val="0"/>
          <w:iCs w:val="0"/>
        </w:rPr>
        <w:t>t</w:t>
      </w:r>
      <w:r w:rsidR="00457050" w:rsidRPr="002B6996">
        <w:rPr>
          <w:b w:val="0"/>
          <w:bCs w:val="0"/>
          <w:i w:val="0"/>
          <w:iCs w:val="0"/>
        </w:rPr>
        <w:t xml:space="preserve">he advice received from the </w:t>
      </w:r>
      <w:r w:rsidR="009A4833" w:rsidRPr="002B6996">
        <w:rPr>
          <w:b w:val="0"/>
          <w:bCs w:val="0"/>
          <w:i w:val="0"/>
          <w:iCs w:val="0"/>
        </w:rPr>
        <w:t>35</w:t>
      </w:r>
      <w:r w:rsidR="009A4833" w:rsidRPr="002B6996">
        <w:rPr>
          <w:b w:val="0"/>
          <w:bCs w:val="0"/>
          <w:i w:val="0"/>
          <w:iCs w:val="0"/>
          <w:vertAlign w:val="superscript"/>
        </w:rPr>
        <w:t>th</w:t>
      </w:r>
      <w:r w:rsidR="00457050" w:rsidRPr="002B6996">
        <w:rPr>
          <w:b w:val="0"/>
          <w:bCs w:val="0"/>
          <w:i w:val="0"/>
          <w:iCs w:val="0"/>
        </w:rPr>
        <w:t xml:space="preserve"> meeting of the Advisory Committees on Medicines and Chemicals Scheduling in joint session (the Committee)</w:t>
      </w:r>
    </w:p>
    <w:p w14:paraId="47E4EBE1" w14:textId="32F0AEBF" w:rsidR="00FC1EB4" w:rsidRPr="002B6996" w:rsidRDefault="00FC1EB4" w:rsidP="00F01041">
      <w:pPr>
        <w:pStyle w:val="ListBullet"/>
        <w:numPr>
          <w:ilvl w:val="0"/>
          <w:numId w:val="27"/>
        </w:numPr>
        <w:rPr>
          <w:b w:val="0"/>
          <w:bCs w:val="0"/>
          <w:i w:val="0"/>
          <w:iCs w:val="0"/>
        </w:rPr>
      </w:pPr>
      <w:r w:rsidRPr="002B6996">
        <w:rPr>
          <w:b w:val="0"/>
          <w:bCs w:val="0"/>
          <w:i w:val="0"/>
          <w:iCs w:val="0"/>
        </w:rPr>
        <w:t xml:space="preserve">the </w:t>
      </w:r>
      <w:hyperlink r:id="rId66" w:history="1">
        <w:r w:rsidRPr="002B6996">
          <w:rPr>
            <w:rStyle w:val="Hyperlink"/>
            <w:b w:val="0"/>
            <w:bCs w:val="0"/>
            <w:i w:val="0"/>
            <w:iCs w:val="0"/>
          </w:rPr>
          <w:t>interim</w:t>
        </w:r>
        <w:r w:rsidRPr="002B6996">
          <w:rPr>
            <w:rStyle w:val="Hyperlink"/>
            <w:rFonts w:asciiTheme="minorHAnsi" w:hAnsiTheme="minorHAnsi"/>
            <w:b w:val="0"/>
            <w:bCs w:val="0"/>
            <w:i w:val="0"/>
            <w:iCs w:val="0"/>
          </w:rPr>
          <w:t xml:space="preserve"> </w:t>
        </w:r>
        <w:r w:rsidRPr="002B6996">
          <w:rPr>
            <w:rStyle w:val="Hyperlink"/>
            <w:b w:val="0"/>
            <w:bCs w:val="0"/>
            <w:i w:val="0"/>
            <w:iCs w:val="0"/>
          </w:rPr>
          <w:t>decision</w:t>
        </w:r>
      </w:hyperlink>
      <w:r w:rsidRPr="002B6996">
        <w:rPr>
          <w:b w:val="0"/>
          <w:bCs w:val="0"/>
          <w:i w:val="0"/>
          <w:iCs w:val="0"/>
        </w:rPr>
        <w:t xml:space="preserve"> relating to </w:t>
      </w:r>
      <w:r w:rsidR="009A4833" w:rsidRPr="002B6996">
        <w:rPr>
          <w:b w:val="0"/>
          <w:bCs w:val="0"/>
          <w:i w:val="0"/>
          <w:iCs w:val="0"/>
        </w:rPr>
        <w:t>adrenaline</w:t>
      </w:r>
      <w:r w:rsidRPr="002B6996">
        <w:rPr>
          <w:b w:val="0"/>
          <w:bCs w:val="0"/>
          <w:i w:val="0"/>
          <w:iCs w:val="0"/>
        </w:rPr>
        <w:t xml:space="preserve"> and the materials considered as part of the interim decision, as published on </w:t>
      </w:r>
      <w:r w:rsidR="002F46FA" w:rsidRPr="002B6996">
        <w:rPr>
          <w:b w:val="0"/>
          <w:bCs w:val="0"/>
          <w:i w:val="0"/>
          <w:iCs w:val="0"/>
        </w:rPr>
        <w:t>3 April</w:t>
      </w:r>
      <w:r w:rsidRPr="002B6996">
        <w:rPr>
          <w:b w:val="0"/>
          <w:bCs w:val="0"/>
          <w:i w:val="0"/>
          <w:iCs w:val="0"/>
        </w:rPr>
        <w:t xml:space="preserve"> 20</w:t>
      </w:r>
      <w:r w:rsidR="002F46FA" w:rsidRPr="002B6996">
        <w:rPr>
          <w:b w:val="0"/>
          <w:bCs w:val="0"/>
          <w:i w:val="0"/>
          <w:iCs w:val="0"/>
        </w:rPr>
        <w:t>24</w:t>
      </w:r>
    </w:p>
    <w:p w14:paraId="1D2B1C7A" w14:textId="68EDA351" w:rsidR="00457050" w:rsidRPr="002B6996" w:rsidRDefault="006119D9" w:rsidP="00F01041">
      <w:pPr>
        <w:pStyle w:val="ListBullet"/>
        <w:numPr>
          <w:ilvl w:val="0"/>
          <w:numId w:val="27"/>
        </w:numPr>
        <w:rPr>
          <w:b w:val="0"/>
          <w:bCs w:val="0"/>
          <w:i w:val="0"/>
          <w:iCs w:val="0"/>
        </w:rPr>
      </w:pPr>
      <w:r w:rsidRPr="002B6996">
        <w:rPr>
          <w:b w:val="0"/>
          <w:bCs w:val="0"/>
          <w:i w:val="0"/>
          <w:iCs w:val="0"/>
        </w:rPr>
        <w:t>t</w:t>
      </w:r>
      <w:r w:rsidR="00457050" w:rsidRPr="002B6996">
        <w:rPr>
          <w:b w:val="0"/>
          <w:bCs w:val="0"/>
          <w:i w:val="0"/>
          <w:iCs w:val="0"/>
        </w:rPr>
        <w:t xml:space="preserve">he </w:t>
      </w:r>
      <w:r w:rsidR="00E32B41" w:rsidRPr="002B6996">
        <w:rPr>
          <w:b w:val="0"/>
          <w:bCs w:val="0"/>
          <w:i w:val="0"/>
          <w:iCs w:val="0"/>
        </w:rPr>
        <w:t>2</w:t>
      </w:r>
      <w:r w:rsidR="00457050" w:rsidRPr="002B6996">
        <w:rPr>
          <w:b w:val="0"/>
          <w:bCs w:val="0"/>
          <w:i w:val="0"/>
          <w:iCs w:val="0"/>
        </w:rPr>
        <w:t xml:space="preserve"> public submissions received in response to the </w:t>
      </w:r>
      <w:hyperlink r:id="rId67" w:history="1">
        <w:r w:rsidR="00457050" w:rsidRPr="002B6996">
          <w:rPr>
            <w:rStyle w:val="Hyperlink"/>
            <w:b w:val="0"/>
            <w:bCs w:val="0"/>
            <w:i w:val="0"/>
            <w:iCs w:val="0"/>
          </w:rPr>
          <w:t>interim decision consultation</w:t>
        </w:r>
      </w:hyperlink>
      <w:r w:rsidR="00457050" w:rsidRPr="002B6996">
        <w:rPr>
          <w:rStyle w:val="Hyperlink"/>
          <w:b w:val="0"/>
          <w:bCs w:val="0"/>
          <w:i w:val="0"/>
          <w:iCs w:val="0"/>
        </w:rPr>
        <w:t xml:space="preserve"> </w:t>
      </w:r>
      <w:r w:rsidR="00457050" w:rsidRPr="002B6996">
        <w:rPr>
          <w:b w:val="0"/>
          <w:bCs w:val="0"/>
          <w:i w:val="0"/>
          <w:iCs w:val="0"/>
        </w:rPr>
        <w:t>under regulation 42ZCZP of the Regulations</w:t>
      </w:r>
      <w:r w:rsidR="00534E90" w:rsidRPr="002B6996">
        <w:rPr>
          <w:b w:val="0"/>
          <w:bCs w:val="0"/>
          <w:i w:val="0"/>
          <w:iCs w:val="0"/>
        </w:rPr>
        <w:t xml:space="preserve"> (the Submissions)</w:t>
      </w:r>
    </w:p>
    <w:p w14:paraId="19F040F9" w14:textId="07D39D11" w:rsidR="00457050" w:rsidRPr="002B6996" w:rsidRDefault="006119D9" w:rsidP="00F01041">
      <w:pPr>
        <w:pStyle w:val="ListBullet"/>
        <w:numPr>
          <w:ilvl w:val="0"/>
          <w:numId w:val="27"/>
        </w:numPr>
        <w:rPr>
          <w:b w:val="0"/>
          <w:bCs w:val="0"/>
          <w:i w:val="0"/>
          <w:iCs w:val="0"/>
        </w:rPr>
      </w:pPr>
      <w:r w:rsidRPr="002B6996">
        <w:rPr>
          <w:b w:val="0"/>
          <w:bCs w:val="0"/>
          <w:i w:val="0"/>
          <w:iCs w:val="0"/>
        </w:rPr>
        <w:t>s</w:t>
      </w:r>
      <w:r w:rsidR="00457050" w:rsidRPr="002B6996">
        <w:rPr>
          <w:b w:val="0"/>
          <w:bCs w:val="0"/>
          <w:i w:val="0"/>
          <w:iCs w:val="0"/>
        </w:rPr>
        <w:t>ubsection 52E(1) of the</w:t>
      </w:r>
      <w:r w:rsidR="00534E90" w:rsidRPr="002B6996">
        <w:rPr>
          <w:b w:val="0"/>
          <w:bCs w:val="0"/>
          <w:i w:val="0"/>
          <w:iCs w:val="0"/>
        </w:rPr>
        <w:t xml:space="preserve"> </w:t>
      </w:r>
      <w:r w:rsidR="00457050" w:rsidRPr="002B6996">
        <w:rPr>
          <w:b w:val="0"/>
          <w:bCs w:val="0"/>
          <w:i w:val="0"/>
          <w:iCs w:val="0"/>
        </w:rPr>
        <w:t>Therapeutic Goods Act 1989,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and (f) any other matters considered necessary to protect public health.</w:t>
      </w:r>
    </w:p>
    <w:p w14:paraId="30F96354" w14:textId="0A28BB10" w:rsidR="00457050" w:rsidRPr="002B6996" w:rsidRDefault="006119D9" w:rsidP="00F01041">
      <w:pPr>
        <w:pStyle w:val="ListBullet"/>
        <w:numPr>
          <w:ilvl w:val="0"/>
          <w:numId w:val="27"/>
        </w:numPr>
        <w:rPr>
          <w:b w:val="0"/>
          <w:bCs w:val="0"/>
          <w:i w:val="0"/>
          <w:iCs w:val="0"/>
        </w:rPr>
      </w:pPr>
      <w:r w:rsidRPr="002B6996">
        <w:rPr>
          <w:b w:val="0"/>
          <w:bCs w:val="0"/>
          <w:i w:val="0"/>
          <w:iCs w:val="0"/>
        </w:rPr>
        <w:t>p</w:t>
      </w:r>
      <w:r w:rsidR="00BB34CD" w:rsidRPr="002B6996">
        <w:rPr>
          <w:b w:val="0"/>
          <w:bCs w:val="0"/>
          <w:i w:val="0"/>
          <w:iCs w:val="0"/>
        </w:rPr>
        <w:t xml:space="preserve">ursuant to paragraph 52E(2)(a) of the Act, the </w:t>
      </w:r>
      <w:r w:rsidR="00457050" w:rsidRPr="002B6996">
        <w:rPr>
          <w:b w:val="0"/>
          <w:bCs w:val="0"/>
          <w:i w:val="0"/>
          <w:iCs w:val="0"/>
        </w:rPr>
        <w:t>SPF</w:t>
      </w:r>
      <w:r w:rsidR="00FC1EB4" w:rsidRPr="002B6996">
        <w:rPr>
          <w:b w:val="0"/>
          <w:bCs w:val="0"/>
          <w:i w:val="0"/>
          <w:iCs w:val="0"/>
        </w:rPr>
        <w:t>,</w:t>
      </w:r>
      <w:r w:rsidR="00457050" w:rsidRPr="002B6996">
        <w:rPr>
          <w:b w:val="0"/>
          <w:bCs w:val="0"/>
          <w:i w:val="0"/>
          <w:iCs w:val="0"/>
        </w:rPr>
        <w:t xml:space="preserve"> and</w:t>
      </w:r>
    </w:p>
    <w:p w14:paraId="2842A6B7" w14:textId="7F3D7363" w:rsidR="00457050" w:rsidRPr="002B6996" w:rsidRDefault="006119D9" w:rsidP="00F01041">
      <w:pPr>
        <w:pStyle w:val="ListBullet"/>
        <w:numPr>
          <w:ilvl w:val="0"/>
          <w:numId w:val="27"/>
        </w:numPr>
        <w:rPr>
          <w:b w:val="0"/>
          <w:bCs w:val="0"/>
          <w:i w:val="0"/>
          <w:iCs w:val="0"/>
        </w:rPr>
      </w:pPr>
      <w:r w:rsidRPr="002B6996">
        <w:rPr>
          <w:b w:val="0"/>
          <w:bCs w:val="0"/>
          <w:i w:val="0"/>
          <w:iCs w:val="0"/>
        </w:rPr>
        <w:t>t</w:t>
      </w:r>
      <w:r w:rsidR="00457050" w:rsidRPr="002B6996">
        <w:rPr>
          <w:b w:val="0"/>
          <w:bCs w:val="0"/>
          <w:i w:val="0"/>
          <w:iCs w:val="0"/>
        </w:rPr>
        <w:t>he</w:t>
      </w:r>
      <w:r w:rsidR="00BB34CD" w:rsidRPr="002B6996">
        <w:rPr>
          <w:b w:val="0"/>
          <w:bCs w:val="0"/>
          <w:i w:val="0"/>
          <w:iCs w:val="0"/>
        </w:rPr>
        <w:t xml:space="preserve"> Handbook</w:t>
      </w:r>
      <w:r w:rsidR="00FC1EB4" w:rsidRPr="002B6996">
        <w:rPr>
          <w:b w:val="0"/>
          <w:bCs w:val="0"/>
          <w:i w:val="0"/>
          <w:iCs w:val="0"/>
        </w:rPr>
        <w:t>.</w:t>
      </w:r>
    </w:p>
    <w:p w14:paraId="20028C3B" w14:textId="77777777" w:rsidR="00457050" w:rsidRPr="00BB34CD" w:rsidRDefault="00457050" w:rsidP="00BB34CD">
      <w:pPr>
        <w:rPr>
          <w:b/>
          <w:bCs/>
          <w:i/>
          <w:iCs/>
        </w:rPr>
      </w:pPr>
      <w:r w:rsidRPr="00BB34CD">
        <w:rPr>
          <w:b/>
          <w:bCs/>
          <w:i/>
          <w:iCs/>
        </w:rPr>
        <w:t>Reasons for the final decision (including findings on material questions of fact)</w:t>
      </w:r>
    </w:p>
    <w:p w14:paraId="1CCA6D6E" w14:textId="3B2BA101" w:rsidR="00457050" w:rsidRPr="00E32B41" w:rsidRDefault="00457050" w:rsidP="00DC19AE">
      <w:r w:rsidRPr="00E32B41">
        <w:t xml:space="preserve">I have made a final decision to confirm my interim decision to amend the current Poisons Standard with respect to </w:t>
      </w:r>
      <w:r w:rsidR="00DC19AE" w:rsidRPr="00E32B41">
        <w:t>adrenaline</w:t>
      </w:r>
      <w:r w:rsidRPr="00E32B41">
        <w:t xml:space="preserve">. My reasons for making the final decision are those set out in the interim decision. In making my final decision, I have </w:t>
      </w:r>
      <w:proofErr w:type="gramStart"/>
      <w:r w:rsidRPr="00E32B41">
        <w:t>taken into account</w:t>
      </w:r>
      <w:proofErr w:type="gramEnd"/>
      <w:r w:rsidRPr="00E32B41">
        <w:t xml:space="preserve"> the material in the interim decision and the </w:t>
      </w:r>
      <w:r w:rsidR="00E32B41" w:rsidRPr="00E32B41">
        <w:t>2</w:t>
      </w:r>
      <w:r w:rsidRPr="00E32B41">
        <w:t xml:space="preserve"> public submissions</w:t>
      </w:r>
      <w:r w:rsidR="0004645C" w:rsidRPr="00E32B41">
        <w:t xml:space="preserve"> which</w:t>
      </w:r>
      <w:r w:rsidRPr="00E32B41">
        <w:t xml:space="preserve"> were received in response to the </w:t>
      </w:r>
      <w:r w:rsidR="0004645C" w:rsidRPr="00E32B41">
        <w:t>interim decisions</w:t>
      </w:r>
      <w:r w:rsidR="00E32B41" w:rsidRPr="00E32B41">
        <w:t>, both of which were supportive of the interim decision</w:t>
      </w:r>
      <w:r w:rsidRPr="00E32B41">
        <w:t>.</w:t>
      </w:r>
    </w:p>
    <w:p w14:paraId="5CBC093C" w14:textId="4FD88182" w:rsidR="00457050" w:rsidRPr="00BB34CD" w:rsidRDefault="00457050" w:rsidP="00BB34CD">
      <w:pPr>
        <w:rPr>
          <w:b/>
          <w:bCs/>
          <w:i/>
          <w:iCs/>
        </w:rPr>
      </w:pPr>
      <w:r w:rsidRPr="00BB34CD">
        <w:rPr>
          <w:b/>
          <w:bCs/>
          <w:i/>
          <w:iCs/>
        </w:rPr>
        <w:t>Implementation date</w:t>
      </w:r>
    </w:p>
    <w:p w14:paraId="34BB1F69" w14:textId="3FED4061" w:rsidR="00457050" w:rsidRDefault="009A4833" w:rsidP="00967490">
      <w:pPr>
        <w:rPr>
          <w:b/>
          <w:bCs/>
        </w:rPr>
      </w:pPr>
      <w:r w:rsidRPr="009A4833">
        <w:rPr>
          <w:b/>
          <w:bCs/>
        </w:rPr>
        <w:t>1 June 2024</w:t>
      </w:r>
    </w:p>
    <w:p w14:paraId="22B21A34" w14:textId="09CF0025" w:rsidR="009A4833" w:rsidRDefault="009A4833" w:rsidP="009A4833">
      <w:pPr>
        <w:pStyle w:val="Heading3"/>
      </w:pPr>
      <w:bookmarkStart w:id="51" w:name="_Toc167221080"/>
      <w:r>
        <w:t xml:space="preserve">Final decision in relation to </w:t>
      </w:r>
      <w:r w:rsidR="00920F77">
        <w:t>benzoic acid</w:t>
      </w:r>
      <w:bookmarkEnd w:id="51"/>
    </w:p>
    <w:p w14:paraId="25A40B31" w14:textId="77777777" w:rsidR="009A4833" w:rsidRPr="00BB34CD" w:rsidRDefault="009A4833" w:rsidP="009A4833">
      <w:pPr>
        <w:rPr>
          <w:b/>
          <w:bCs/>
          <w:i/>
          <w:iCs/>
        </w:rPr>
      </w:pPr>
      <w:r w:rsidRPr="00BB34CD">
        <w:rPr>
          <w:b/>
          <w:bCs/>
          <w:i/>
          <w:iCs/>
        </w:rPr>
        <w:t>Proposal</w:t>
      </w:r>
    </w:p>
    <w:p w14:paraId="214E2986" w14:textId="4DFB0C0D" w:rsidR="009A4833" w:rsidRPr="00E951D8" w:rsidRDefault="00E963AF" w:rsidP="009A4833">
      <w:pPr>
        <w:rPr>
          <w:b/>
          <w:bCs/>
          <w:i/>
        </w:rPr>
      </w:pPr>
      <w:r w:rsidRPr="00C72DAB">
        <w:t xml:space="preserve">The applicant proposed </w:t>
      </w:r>
      <w:r>
        <w:t>new entries in Schedules 5, 6 and 7 for benzoic acid, which is presently unscheduled. The new entries in Schedules 5 and 6 would place labelling requirements on the use of benzoic acid in agricultural and veterinary products, while the Schedule 7 entry would impose controls on access to preparations containing more than 10% benzoic acid</w:t>
      </w:r>
      <w:r w:rsidR="009A4833">
        <w:t>.</w:t>
      </w:r>
    </w:p>
    <w:p w14:paraId="4E9BC189" w14:textId="77777777" w:rsidR="009A4833" w:rsidRPr="00BB34CD" w:rsidRDefault="009A4833" w:rsidP="009A4833">
      <w:pPr>
        <w:rPr>
          <w:b/>
          <w:bCs/>
          <w:i/>
          <w:iCs/>
        </w:rPr>
      </w:pPr>
      <w:r w:rsidRPr="00BB34CD">
        <w:rPr>
          <w:b/>
          <w:bCs/>
          <w:i/>
          <w:iCs/>
        </w:rPr>
        <w:t xml:space="preserve">Final decision </w:t>
      </w:r>
    </w:p>
    <w:p w14:paraId="485C8607" w14:textId="0BCB8F26" w:rsidR="009A4833" w:rsidRDefault="009A4833" w:rsidP="009A4833">
      <w:r>
        <w:t xml:space="preserve">Pursuant to regulation 42ZCZR of the Regulations, the Delegate has made a final </w:t>
      </w:r>
      <w:r w:rsidRPr="000F3AE8">
        <w:t xml:space="preserve">decision to confirm the interim decision and amend the current Poisons Standard in relation to </w:t>
      </w:r>
      <w:r w:rsidR="00E963AF">
        <w:t>benzoic acid</w:t>
      </w:r>
      <w:r w:rsidRPr="000F3AE8">
        <w:t xml:space="preserve"> as follows:</w:t>
      </w:r>
      <w:r w:rsidR="00554374">
        <w:rPr>
          <w:rStyle w:val="FootnoteReference"/>
        </w:rPr>
        <w:footnoteReference w:id="14"/>
      </w:r>
    </w:p>
    <w:p w14:paraId="3166A896" w14:textId="77777777" w:rsidR="00F83829" w:rsidRDefault="00F83829" w:rsidP="00534E90">
      <w:pPr>
        <w:ind w:left="425"/>
        <w:rPr>
          <w:b/>
          <w:bCs/>
          <w:lang w:eastAsia="en-AU"/>
        </w:rPr>
      </w:pPr>
      <w:r w:rsidRPr="625F5560">
        <w:rPr>
          <w:b/>
          <w:bCs/>
        </w:rPr>
        <w:t xml:space="preserve">Schedule </w:t>
      </w:r>
      <w:r>
        <w:rPr>
          <w:b/>
          <w:bCs/>
        </w:rPr>
        <w:t>5</w:t>
      </w:r>
      <w:r w:rsidRPr="625F5560">
        <w:rPr>
          <w:b/>
          <w:bCs/>
        </w:rPr>
        <w:t xml:space="preserve"> – New </w:t>
      </w:r>
      <w:r>
        <w:rPr>
          <w:b/>
          <w:bCs/>
        </w:rPr>
        <w:t>e</w:t>
      </w:r>
      <w:r w:rsidRPr="625F5560">
        <w:rPr>
          <w:b/>
          <w:bCs/>
        </w:rPr>
        <w:t>ntry</w:t>
      </w:r>
    </w:p>
    <w:p w14:paraId="1728E904" w14:textId="00711D2E" w:rsidR="00A01C80" w:rsidRPr="0094711E" w:rsidRDefault="00A01C80" w:rsidP="00534E90">
      <w:pPr>
        <w:ind w:left="709"/>
        <w:rPr>
          <w:color w:val="00B050"/>
          <w:u w:val="single"/>
        </w:rPr>
      </w:pPr>
      <w:r w:rsidRPr="00A01C80">
        <w:rPr>
          <w:color w:val="00B050"/>
          <w:u w:val="single"/>
        </w:rPr>
        <w:t xml:space="preserve">BENZOIC ACID (excluding its salts and derivatives) in preparations for agricultural use </w:t>
      </w:r>
      <w:r w:rsidRPr="00A01C80">
        <w:rPr>
          <w:b/>
          <w:bCs/>
          <w:color w:val="00B050"/>
          <w:u w:val="single"/>
        </w:rPr>
        <w:t>except</w:t>
      </w:r>
      <w:r w:rsidRPr="00A01C80">
        <w:rPr>
          <w:color w:val="00B050"/>
          <w:u w:val="single"/>
        </w:rPr>
        <w:t xml:space="preserve"> those containing 1% or less of benzoic acid.</w:t>
      </w:r>
    </w:p>
    <w:p w14:paraId="5AD1E5A2" w14:textId="77777777" w:rsidR="00E92760" w:rsidRDefault="00E92760">
      <w:pPr>
        <w:rPr>
          <w:b/>
          <w:bCs/>
        </w:rPr>
      </w:pPr>
      <w:r>
        <w:rPr>
          <w:b/>
          <w:bCs/>
        </w:rPr>
        <w:br w:type="page"/>
      </w:r>
    </w:p>
    <w:p w14:paraId="1E17DC70" w14:textId="7B35D24E" w:rsidR="00F83829" w:rsidRDefault="00F83829" w:rsidP="00F83829">
      <w:pPr>
        <w:ind w:left="426"/>
        <w:rPr>
          <w:b/>
          <w:bCs/>
        </w:rPr>
      </w:pPr>
      <w:r>
        <w:rPr>
          <w:b/>
          <w:bCs/>
        </w:rPr>
        <w:lastRenderedPageBreak/>
        <w:t>Index – New entry</w:t>
      </w:r>
    </w:p>
    <w:p w14:paraId="14706D43" w14:textId="77777777" w:rsidR="00F83829" w:rsidRPr="0094711E" w:rsidRDefault="00F83829" w:rsidP="00534E90">
      <w:pPr>
        <w:ind w:left="709"/>
        <w:rPr>
          <w:b/>
          <w:bCs/>
          <w:color w:val="00B050"/>
          <w:u w:val="single"/>
        </w:rPr>
      </w:pPr>
      <w:r w:rsidRPr="0094711E">
        <w:rPr>
          <w:b/>
          <w:bCs/>
          <w:color w:val="00B050"/>
          <w:u w:val="single"/>
        </w:rPr>
        <w:t>BENZOIC ACID</w:t>
      </w:r>
    </w:p>
    <w:p w14:paraId="46E884D3" w14:textId="24B69461" w:rsidR="009A4833" w:rsidRPr="00F83829" w:rsidRDefault="00F83829" w:rsidP="00534E90">
      <w:pPr>
        <w:ind w:left="709"/>
        <w:rPr>
          <w:rFonts w:eastAsia="Cambria" w:cstheme="minorHAnsi"/>
          <w:strike/>
          <w:color w:val="FF0000"/>
        </w:rPr>
      </w:pPr>
      <w:r w:rsidRPr="0094711E">
        <w:rPr>
          <w:color w:val="00B050"/>
          <w:u w:val="single"/>
        </w:rPr>
        <w:t>Schedule 5</w:t>
      </w:r>
    </w:p>
    <w:p w14:paraId="613C7E19" w14:textId="77777777" w:rsidR="009A4833" w:rsidRPr="00BB34CD" w:rsidRDefault="009A4833" w:rsidP="009A4833">
      <w:pPr>
        <w:rPr>
          <w:b/>
          <w:bCs/>
          <w:i/>
          <w:iCs/>
        </w:rPr>
      </w:pPr>
      <w:r w:rsidRPr="00BB34CD">
        <w:rPr>
          <w:b/>
          <w:bCs/>
          <w:i/>
          <w:iCs/>
        </w:rPr>
        <w:t xml:space="preserve">Materials considered </w:t>
      </w:r>
    </w:p>
    <w:p w14:paraId="68BE710D" w14:textId="77777777" w:rsidR="009A4833" w:rsidRDefault="009A4833" w:rsidP="009A4833">
      <w:r>
        <w:t>In making this final decision, the Delegate considered the following material:</w:t>
      </w:r>
    </w:p>
    <w:p w14:paraId="6D03F61B" w14:textId="65434407" w:rsidR="009A4833" w:rsidRPr="002B6996" w:rsidRDefault="009A4833" w:rsidP="00F01041">
      <w:pPr>
        <w:pStyle w:val="ListBullet"/>
        <w:numPr>
          <w:ilvl w:val="0"/>
          <w:numId w:val="28"/>
        </w:numPr>
        <w:rPr>
          <w:b w:val="0"/>
          <w:bCs w:val="0"/>
          <w:i w:val="0"/>
          <w:iCs w:val="0"/>
        </w:rPr>
      </w:pPr>
      <w:r w:rsidRPr="002B6996">
        <w:rPr>
          <w:b w:val="0"/>
          <w:bCs w:val="0"/>
          <w:i w:val="0"/>
          <w:iCs w:val="0"/>
        </w:rPr>
        <w:t xml:space="preserve">the </w:t>
      </w:r>
      <w:hyperlink r:id="rId68" w:history="1">
        <w:r w:rsidRPr="002B6996">
          <w:rPr>
            <w:rStyle w:val="Hyperlink"/>
            <w:b w:val="0"/>
            <w:bCs w:val="0"/>
            <w:i w:val="0"/>
            <w:iCs w:val="0"/>
          </w:rPr>
          <w:t>application</w:t>
        </w:r>
      </w:hyperlink>
      <w:r w:rsidRPr="002B6996">
        <w:rPr>
          <w:b w:val="0"/>
          <w:bCs w:val="0"/>
          <w:i w:val="0"/>
          <w:iCs w:val="0"/>
        </w:rPr>
        <w:t xml:space="preserve"> to amend the current Poisons Standard with respect to </w:t>
      </w:r>
      <w:r w:rsidR="000E6912" w:rsidRPr="002B6996">
        <w:rPr>
          <w:b w:val="0"/>
          <w:bCs w:val="0"/>
          <w:i w:val="0"/>
          <w:iCs w:val="0"/>
        </w:rPr>
        <w:t>benzoic acid</w:t>
      </w:r>
      <w:r w:rsidRPr="002B6996">
        <w:rPr>
          <w:b w:val="0"/>
          <w:bCs w:val="0"/>
          <w:i w:val="0"/>
          <w:iCs w:val="0"/>
        </w:rPr>
        <w:t xml:space="preserve"> (the Application)</w:t>
      </w:r>
    </w:p>
    <w:p w14:paraId="4C0569B6" w14:textId="0D8DFD7C" w:rsidR="009A4833" w:rsidRPr="002B6996" w:rsidRDefault="009A4833" w:rsidP="00F01041">
      <w:pPr>
        <w:pStyle w:val="ListBullet"/>
        <w:numPr>
          <w:ilvl w:val="0"/>
          <w:numId w:val="28"/>
        </w:numPr>
        <w:rPr>
          <w:b w:val="0"/>
          <w:bCs w:val="0"/>
          <w:i w:val="0"/>
          <w:iCs w:val="0"/>
        </w:rPr>
      </w:pPr>
      <w:r w:rsidRPr="002B6996">
        <w:rPr>
          <w:b w:val="0"/>
          <w:bCs w:val="0"/>
          <w:i w:val="0"/>
          <w:iCs w:val="0"/>
        </w:rPr>
        <w:t>the 2</w:t>
      </w:r>
      <w:r w:rsidR="000F30A2" w:rsidRPr="002B6996">
        <w:rPr>
          <w:b w:val="0"/>
          <w:bCs w:val="0"/>
          <w:i w:val="0"/>
          <w:iCs w:val="0"/>
        </w:rPr>
        <w:t>1</w:t>
      </w:r>
      <w:r w:rsidRPr="002B6996">
        <w:rPr>
          <w:b w:val="0"/>
          <w:bCs w:val="0"/>
          <w:i w:val="0"/>
          <w:iCs w:val="0"/>
        </w:rPr>
        <w:t xml:space="preserve"> </w:t>
      </w:r>
      <w:hyperlink r:id="rId69" w:history="1">
        <w:r w:rsidRPr="002B6996">
          <w:rPr>
            <w:rStyle w:val="Hyperlink"/>
            <w:b w:val="0"/>
            <w:bCs w:val="0"/>
            <w:i w:val="0"/>
            <w:iCs w:val="0"/>
          </w:rPr>
          <w:t>public submissions</w:t>
        </w:r>
      </w:hyperlink>
      <w:r w:rsidRPr="002B6996">
        <w:rPr>
          <w:b w:val="0"/>
          <w:bCs w:val="0"/>
          <w:i w:val="0"/>
          <w:iCs w:val="0"/>
        </w:rPr>
        <w:t xml:space="preserve"> received in response to the </w:t>
      </w:r>
      <w:hyperlink r:id="rId70" w:history="1">
        <w:r w:rsidRPr="002B6996">
          <w:rPr>
            <w:rStyle w:val="Hyperlink"/>
            <w:b w:val="0"/>
            <w:bCs w:val="0"/>
            <w:i w:val="0"/>
            <w:iCs w:val="0"/>
          </w:rPr>
          <w:t>pre-meeting consultation</w:t>
        </w:r>
      </w:hyperlink>
      <w:r w:rsidRPr="002B6996">
        <w:rPr>
          <w:b w:val="0"/>
          <w:bCs w:val="0"/>
          <w:i w:val="0"/>
          <w:iCs w:val="0"/>
        </w:rPr>
        <w:t xml:space="preserve"> under regulation 42ZCZK of the Regulations</w:t>
      </w:r>
    </w:p>
    <w:p w14:paraId="06B5475C" w14:textId="77777777" w:rsidR="009A4833" w:rsidRPr="002B6996" w:rsidRDefault="009A4833" w:rsidP="00F01041">
      <w:pPr>
        <w:pStyle w:val="ListBullet"/>
        <w:numPr>
          <w:ilvl w:val="0"/>
          <w:numId w:val="28"/>
        </w:numPr>
        <w:rPr>
          <w:b w:val="0"/>
          <w:bCs w:val="0"/>
          <w:i w:val="0"/>
          <w:iCs w:val="0"/>
        </w:rPr>
      </w:pPr>
      <w:r w:rsidRPr="002B6996">
        <w:rPr>
          <w:b w:val="0"/>
          <w:bCs w:val="0"/>
          <w:i w:val="0"/>
          <w:iCs w:val="0"/>
        </w:rPr>
        <w:t>the advice received from the 35</w:t>
      </w:r>
      <w:r w:rsidRPr="002B6996">
        <w:rPr>
          <w:b w:val="0"/>
          <w:bCs w:val="0"/>
          <w:i w:val="0"/>
          <w:iCs w:val="0"/>
          <w:vertAlign w:val="superscript"/>
        </w:rPr>
        <w:t>th</w:t>
      </w:r>
      <w:r w:rsidRPr="002B6996">
        <w:rPr>
          <w:b w:val="0"/>
          <w:bCs w:val="0"/>
          <w:i w:val="0"/>
          <w:iCs w:val="0"/>
        </w:rPr>
        <w:t xml:space="preserve"> meeting of the Advisory Committees on Medicines and Chemicals Scheduling in joint session (the Committee)</w:t>
      </w:r>
    </w:p>
    <w:p w14:paraId="737F3889" w14:textId="0BA8F70E" w:rsidR="009A4833" w:rsidRPr="002B6996" w:rsidRDefault="009A4833" w:rsidP="00F01041">
      <w:pPr>
        <w:pStyle w:val="ListBullet"/>
        <w:numPr>
          <w:ilvl w:val="0"/>
          <w:numId w:val="28"/>
        </w:numPr>
        <w:rPr>
          <w:b w:val="0"/>
          <w:bCs w:val="0"/>
          <w:i w:val="0"/>
          <w:iCs w:val="0"/>
        </w:rPr>
      </w:pPr>
      <w:r w:rsidRPr="002B6996">
        <w:rPr>
          <w:b w:val="0"/>
          <w:bCs w:val="0"/>
          <w:i w:val="0"/>
          <w:iCs w:val="0"/>
        </w:rPr>
        <w:t xml:space="preserve">the </w:t>
      </w:r>
      <w:hyperlink r:id="rId71" w:history="1">
        <w:r w:rsidRPr="002B6996">
          <w:rPr>
            <w:rStyle w:val="Hyperlink"/>
            <w:b w:val="0"/>
            <w:bCs w:val="0"/>
            <w:i w:val="0"/>
            <w:iCs w:val="0"/>
          </w:rPr>
          <w:t>interim decision</w:t>
        </w:r>
      </w:hyperlink>
      <w:r w:rsidRPr="002B6996">
        <w:rPr>
          <w:b w:val="0"/>
          <w:bCs w:val="0"/>
          <w:i w:val="0"/>
          <w:iCs w:val="0"/>
        </w:rPr>
        <w:t xml:space="preserve"> relating to </w:t>
      </w:r>
      <w:r w:rsidR="002F46FA" w:rsidRPr="002B6996">
        <w:rPr>
          <w:b w:val="0"/>
          <w:bCs w:val="0"/>
          <w:i w:val="0"/>
          <w:iCs w:val="0"/>
        </w:rPr>
        <w:t>benzoic acid</w:t>
      </w:r>
      <w:r w:rsidRPr="002B6996">
        <w:rPr>
          <w:b w:val="0"/>
          <w:bCs w:val="0"/>
          <w:i w:val="0"/>
          <w:iCs w:val="0"/>
        </w:rPr>
        <w:t xml:space="preserve"> and the materials considered as part of the interim decision, as published on </w:t>
      </w:r>
      <w:r w:rsidR="002F46FA" w:rsidRPr="002B6996">
        <w:rPr>
          <w:b w:val="0"/>
          <w:bCs w:val="0"/>
          <w:i w:val="0"/>
          <w:iCs w:val="0"/>
        </w:rPr>
        <w:t>3 April</w:t>
      </w:r>
      <w:r w:rsidRPr="002B6996">
        <w:rPr>
          <w:b w:val="0"/>
          <w:bCs w:val="0"/>
          <w:i w:val="0"/>
          <w:iCs w:val="0"/>
        </w:rPr>
        <w:t xml:space="preserve"> 2</w:t>
      </w:r>
      <w:r w:rsidR="002F46FA" w:rsidRPr="002B6996">
        <w:rPr>
          <w:b w:val="0"/>
          <w:bCs w:val="0"/>
          <w:i w:val="0"/>
          <w:iCs w:val="0"/>
        </w:rPr>
        <w:t>024</w:t>
      </w:r>
    </w:p>
    <w:p w14:paraId="72A8CEBC" w14:textId="3BC13353" w:rsidR="009A4833" w:rsidRPr="002B6996" w:rsidRDefault="009A4833" w:rsidP="00F01041">
      <w:pPr>
        <w:pStyle w:val="ListBullet"/>
        <w:numPr>
          <w:ilvl w:val="0"/>
          <w:numId w:val="28"/>
        </w:numPr>
        <w:rPr>
          <w:b w:val="0"/>
          <w:bCs w:val="0"/>
          <w:i w:val="0"/>
          <w:iCs w:val="0"/>
        </w:rPr>
      </w:pPr>
      <w:r w:rsidRPr="002B6996">
        <w:rPr>
          <w:b w:val="0"/>
          <w:bCs w:val="0"/>
          <w:i w:val="0"/>
          <w:iCs w:val="0"/>
        </w:rPr>
        <w:t xml:space="preserve">the </w:t>
      </w:r>
      <w:r w:rsidR="00E32B41" w:rsidRPr="002B6996">
        <w:rPr>
          <w:b w:val="0"/>
          <w:bCs w:val="0"/>
          <w:i w:val="0"/>
          <w:iCs w:val="0"/>
        </w:rPr>
        <w:t>2</w:t>
      </w:r>
      <w:r w:rsidRPr="002B6996">
        <w:rPr>
          <w:b w:val="0"/>
          <w:bCs w:val="0"/>
          <w:i w:val="0"/>
          <w:iCs w:val="0"/>
        </w:rPr>
        <w:t xml:space="preserve"> public submissions received in response to the </w:t>
      </w:r>
      <w:hyperlink r:id="rId72" w:history="1">
        <w:r w:rsidRPr="002B6996">
          <w:rPr>
            <w:rStyle w:val="Hyperlink"/>
            <w:b w:val="0"/>
            <w:bCs w:val="0"/>
            <w:i w:val="0"/>
            <w:iCs w:val="0"/>
          </w:rPr>
          <w:t>interim decision consultation</w:t>
        </w:r>
      </w:hyperlink>
      <w:r w:rsidRPr="002B6996">
        <w:rPr>
          <w:b w:val="0"/>
          <w:bCs w:val="0"/>
          <w:i w:val="0"/>
          <w:iCs w:val="0"/>
        </w:rPr>
        <w:t xml:space="preserve"> under regulation 42ZCZP of the Regulations</w:t>
      </w:r>
      <w:r w:rsidR="00534E90" w:rsidRPr="002B6996">
        <w:rPr>
          <w:b w:val="0"/>
          <w:bCs w:val="0"/>
          <w:i w:val="0"/>
          <w:iCs w:val="0"/>
        </w:rPr>
        <w:t xml:space="preserve"> (the Submissions)</w:t>
      </w:r>
    </w:p>
    <w:p w14:paraId="511002F3" w14:textId="1EFF9E86" w:rsidR="009A4833" w:rsidRPr="002B6996" w:rsidRDefault="009A4833" w:rsidP="00F01041">
      <w:pPr>
        <w:pStyle w:val="ListBullet"/>
        <w:numPr>
          <w:ilvl w:val="0"/>
          <w:numId w:val="28"/>
        </w:numPr>
        <w:rPr>
          <w:b w:val="0"/>
          <w:bCs w:val="0"/>
          <w:i w:val="0"/>
          <w:iCs w:val="0"/>
        </w:rPr>
      </w:pPr>
      <w:r w:rsidRPr="002B6996">
        <w:rPr>
          <w:b w:val="0"/>
          <w:bCs w:val="0"/>
          <w:i w:val="0"/>
          <w:iCs w:val="0"/>
        </w:rPr>
        <w:t>subsection 52E(1) of the Therapeutic Goods Act 1989, in particular (a) the risks and benefits of the use of a substance; (b) the purposes for which a substance is to be used and the extent of use of a substance; (c) the toxicity of a substance; (d) the dosage, formulation, labelling, packaging and presentation of a substance; and (f) any other matters considered necessary to protect public health.</w:t>
      </w:r>
    </w:p>
    <w:p w14:paraId="6E4DF978" w14:textId="77777777" w:rsidR="009A4833" w:rsidRPr="002B6996" w:rsidRDefault="009A4833" w:rsidP="00F01041">
      <w:pPr>
        <w:pStyle w:val="ListBullet"/>
        <w:numPr>
          <w:ilvl w:val="0"/>
          <w:numId w:val="28"/>
        </w:numPr>
        <w:rPr>
          <w:b w:val="0"/>
          <w:bCs w:val="0"/>
          <w:i w:val="0"/>
          <w:iCs w:val="0"/>
        </w:rPr>
      </w:pPr>
      <w:r w:rsidRPr="002B6996">
        <w:rPr>
          <w:b w:val="0"/>
          <w:bCs w:val="0"/>
          <w:i w:val="0"/>
          <w:iCs w:val="0"/>
        </w:rPr>
        <w:t>pursuant to paragraph 52E(2)(a) of the Act, the SPF, and</w:t>
      </w:r>
    </w:p>
    <w:p w14:paraId="40685E97" w14:textId="5611B496" w:rsidR="009A4833" w:rsidRPr="002B6996" w:rsidRDefault="009A4833" w:rsidP="00F01041">
      <w:pPr>
        <w:pStyle w:val="ListBullet"/>
        <w:numPr>
          <w:ilvl w:val="0"/>
          <w:numId w:val="28"/>
        </w:numPr>
        <w:rPr>
          <w:b w:val="0"/>
          <w:bCs w:val="0"/>
          <w:i w:val="0"/>
          <w:iCs w:val="0"/>
        </w:rPr>
      </w:pPr>
      <w:r w:rsidRPr="002B6996">
        <w:rPr>
          <w:b w:val="0"/>
          <w:bCs w:val="0"/>
          <w:i w:val="0"/>
          <w:iCs w:val="0"/>
        </w:rPr>
        <w:t>the Handbook.</w:t>
      </w:r>
    </w:p>
    <w:p w14:paraId="7A79359D" w14:textId="77777777" w:rsidR="009A4833" w:rsidRPr="00BB34CD" w:rsidRDefault="009A4833" w:rsidP="009A4833">
      <w:pPr>
        <w:rPr>
          <w:b/>
          <w:bCs/>
          <w:i/>
          <w:iCs/>
        </w:rPr>
      </w:pPr>
      <w:r w:rsidRPr="00BB34CD">
        <w:rPr>
          <w:b/>
          <w:bCs/>
          <w:i/>
          <w:iCs/>
        </w:rPr>
        <w:t>Reasons for the final decision (including findings on material questions of fact)</w:t>
      </w:r>
    </w:p>
    <w:p w14:paraId="170AAE77" w14:textId="6DF68375" w:rsidR="009A4833" w:rsidRPr="00E32B41" w:rsidRDefault="009A4833" w:rsidP="009E2B4C">
      <w:r w:rsidRPr="00E32B41">
        <w:t>I have made a final decision to confirm my interim decision to amend</w:t>
      </w:r>
      <w:r w:rsidR="009E2B4C" w:rsidRPr="00E32B41">
        <w:t xml:space="preserve"> </w:t>
      </w:r>
      <w:r w:rsidRPr="00E32B41">
        <w:t xml:space="preserve">the current Poisons Standard with respect to </w:t>
      </w:r>
      <w:r w:rsidR="009E2B4C" w:rsidRPr="00E32B41">
        <w:t>benzoic acid</w:t>
      </w:r>
      <w:r w:rsidRPr="00E32B41">
        <w:t xml:space="preserve">. My reasons for making the final decision are those set out in the interim decision. In making my final decision, I have </w:t>
      </w:r>
      <w:proofErr w:type="gramStart"/>
      <w:r w:rsidRPr="00E32B41">
        <w:t>taken into account</w:t>
      </w:r>
      <w:proofErr w:type="gramEnd"/>
      <w:r w:rsidRPr="00E32B41">
        <w:t xml:space="preserve"> the material in the interim decision and the </w:t>
      </w:r>
      <w:r w:rsidR="00E32B41" w:rsidRPr="00E32B41">
        <w:t xml:space="preserve">2 </w:t>
      </w:r>
      <w:r w:rsidRPr="00E32B41">
        <w:t>public submissions which were received in response to the interim decision</w:t>
      </w:r>
      <w:r w:rsidR="00E32B41" w:rsidRPr="00E32B41">
        <w:t>, both of which were supportive of the interim decision</w:t>
      </w:r>
      <w:r w:rsidRPr="00E32B41">
        <w:t>.</w:t>
      </w:r>
    </w:p>
    <w:p w14:paraId="70C139ED" w14:textId="1B3F6A57" w:rsidR="009A4833" w:rsidRPr="00BB34CD" w:rsidRDefault="009A4833" w:rsidP="009A4833">
      <w:pPr>
        <w:rPr>
          <w:b/>
          <w:bCs/>
          <w:i/>
          <w:iCs/>
        </w:rPr>
      </w:pPr>
      <w:r w:rsidRPr="00BB34CD">
        <w:rPr>
          <w:b/>
          <w:bCs/>
          <w:i/>
          <w:iCs/>
        </w:rPr>
        <w:t>Implementation date</w:t>
      </w:r>
    </w:p>
    <w:p w14:paraId="3FD81ABB" w14:textId="2C3CEB4E" w:rsidR="009A4833" w:rsidRDefault="009A4833" w:rsidP="009A4833">
      <w:pPr>
        <w:rPr>
          <w:b/>
          <w:bCs/>
        </w:rPr>
      </w:pPr>
      <w:r w:rsidRPr="009A4833">
        <w:rPr>
          <w:b/>
          <w:bCs/>
        </w:rPr>
        <w:t>1 June 2024</w:t>
      </w:r>
    </w:p>
    <w:p w14:paraId="52E24B1F" w14:textId="1FFC8A59" w:rsidR="000E6912" w:rsidRDefault="000E6912" w:rsidP="000E6912">
      <w:pPr>
        <w:pStyle w:val="Heading3"/>
      </w:pPr>
      <w:bookmarkStart w:id="52" w:name="_Toc167221081"/>
      <w:r>
        <w:t>Final decision in relation to meloxicam</w:t>
      </w:r>
      <w:bookmarkEnd w:id="52"/>
    </w:p>
    <w:p w14:paraId="4E68BE66" w14:textId="77777777" w:rsidR="000E6912" w:rsidRPr="00BB34CD" w:rsidRDefault="000E6912" w:rsidP="000E6912">
      <w:pPr>
        <w:rPr>
          <w:b/>
          <w:bCs/>
          <w:i/>
          <w:iCs/>
        </w:rPr>
      </w:pPr>
      <w:r w:rsidRPr="00BB34CD">
        <w:rPr>
          <w:b/>
          <w:bCs/>
          <w:i/>
          <w:iCs/>
        </w:rPr>
        <w:t>Proposal</w:t>
      </w:r>
    </w:p>
    <w:p w14:paraId="235D3C9A" w14:textId="39217C14" w:rsidR="000E6912" w:rsidRPr="00E951D8" w:rsidRDefault="000E6912" w:rsidP="000E6912">
      <w:pPr>
        <w:rPr>
          <w:b/>
          <w:bCs/>
          <w:i/>
        </w:rPr>
      </w:pPr>
      <w:r>
        <w:t>The applicant proposed an amendment to the Schedule 6 entry for meloxicam to include certain injectable veterinary vaccines containing less than 1% of meloxicam for single use in lambs undergoing routine animal husbandry procedures. Meloxicam is an anti-inflammatory medicine that can be used for pain relief. The amendment would enable farmers to access the medicine in a coformulation with certain vaccines, without the requirement for a prescription.</w:t>
      </w:r>
    </w:p>
    <w:p w14:paraId="14BFB50F" w14:textId="77777777" w:rsidR="004A129D" w:rsidRDefault="004A129D">
      <w:pPr>
        <w:rPr>
          <w:b/>
          <w:bCs/>
          <w:i/>
          <w:iCs/>
        </w:rPr>
      </w:pPr>
      <w:r>
        <w:rPr>
          <w:b/>
          <w:bCs/>
          <w:i/>
          <w:iCs/>
        </w:rPr>
        <w:br w:type="page"/>
      </w:r>
    </w:p>
    <w:p w14:paraId="4AEAA8DA" w14:textId="6ADF54A9" w:rsidR="000E6912" w:rsidRPr="00BB34CD" w:rsidRDefault="000E6912" w:rsidP="000E6912">
      <w:pPr>
        <w:rPr>
          <w:b/>
          <w:bCs/>
          <w:i/>
          <w:iCs/>
        </w:rPr>
      </w:pPr>
      <w:r w:rsidRPr="00BB34CD">
        <w:rPr>
          <w:b/>
          <w:bCs/>
          <w:i/>
          <w:iCs/>
        </w:rPr>
        <w:lastRenderedPageBreak/>
        <w:t xml:space="preserve">Final decision </w:t>
      </w:r>
    </w:p>
    <w:p w14:paraId="275C82EC" w14:textId="4804D3A3" w:rsidR="000E6912" w:rsidRDefault="000E6912" w:rsidP="000E6912">
      <w:r>
        <w:t xml:space="preserve">Pursuant to regulation 42ZCZR of the Regulations, the Delegate has made a final </w:t>
      </w:r>
      <w:r w:rsidRPr="000F3AE8">
        <w:t xml:space="preserve">decision to confirm the interim decision and amend the current Poisons Standard in relation to </w:t>
      </w:r>
      <w:r>
        <w:t>meloxicam</w:t>
      </w:r>
      <w:r w:rsidRPr="000F3AE8">
        <w:t xml:space="preserve"> as follows:</w:t>
      </w:r>
      <w:r w:rsidRPr="00554374">
        <w:rPr>
          <w:rStyle w:val="FootnoteReference"/>
        </w:rPr>
        <w:t xml:space="preserve"> </w:t>
      </w:r>
      <w:r>
        <w:rPr>
          <w:rStyle w:val="FootnoteReference"/>
        </w:rPr>
        <w:footnoteReference w:id="15"/>
      </w:r>
    </w:p>
    <w:p w14:paraId="23175567" w14:textId="00EB5EED" w:rsidR="000E6912" w:rsidRDefault="000E6912" w:rsidP="000E6912">
      <w:pPr>
        <w:ind w:left="426"/>
        <w:rPr>
          <w:b/>
          <w:bCs/>
          <w:lang w:eastAsia="en-AU"/>
        </w:rPr>
      </w:pPr>
      <w:r w:rsidRPr="625F5560">
        <w:rPr>
          <w:b/>
          <w:bCs/>
        </w:rPr>
        <w:t xml:space="preserve">Schedule </w:t>
      </w:r>
      <w:r>
        <w:rPr>
          <w:b/>
          <w:bCs/>
        </w:rPr>
        <w:t>6 – Amend entry</w:t>
      </w:r>
    </w:p>
    <w:p w14:paraId="72048042" w14:textId="77777777" w:rsidR="000E6912" w:rsidRPr="008E0CCE" w:rsidRDefault="000E6912" w:rsidP="000E6912">
      <w:pPr>
        <w:ind w:left="709"/>
        <w:rPr>
          <w:rFonts w:eastAsia="Calibri" w:cs="Arial"/>
          <w:szCs w:val="18"/>
        </w:rPr>
      </w:pPr>
      <w:r w:rsidRPr="008E0CCE">
        <w:rPr>
          <w:rFonts w:eastAsia="Calibri" w:cs="Arial"/>
          <w:szCs w:val="18"/>
        </w:rPr>
        <w:t>MELOXICAM in</w:t>
      </w:r>
      <w:r w:rsidRPr="008E0CCE">
        <w:rPr>
          <w:rFonts w:eastAsia="Calibri" w:cs="Arial"/>
          <w:color w:val="00B050"/>
          <w:szCs w:val="18"/>
          <w:u w:val="single"/>
        </w:rPr>
        <w:t>:</w:t>
      </w:r>
    </w:p>
    <w:p w14:paraId="07BCBCB4" w14:textId="77777777" w:rsidR="000E6912" w:rsidRDefault="000E6912" w:rsidP="00F01041">
      <w:pPr>
        <w:numPr>
          <w:ilvl w:val="1"/>
          <w:numId w:val="12"/>
        </w:numPr>
        <w:spacing w:before="120" w:after="180" w:line="240" w:lineRule="atLeast"/>
        <w:ind w:left="1134"/>
        <w:rPr>
          <w:rFonts w:eastAsia="Cambria" w:cs="Arial"/>
          <w:szCs w:val="18"/>
        </w:rPr>
      </w:pPr>
      <w:r w:rsidRPr="008E0CCE">
        <w:rPr>
          <w:rFonts w:eastAsia="Cambria" w:cs="Arial"/>
          <w:szCs w:val="18"/>
        </w:rPr>
        <w:t>oral transmucosal preparations containing 1% or less meloxicam for pre-surgical treatment and pain management in livestock during routine husbandry procedures</w:t>
      </w:r>
      <w:r w:rsidRPr="008E0CCE">
        <w:rPr>
          <w:rFonts w:eastAsia="Cambria" w:cs="Arial"/>
          <w:color w:val="00B050"/>
          <w:szCs w:val="18"/>
          <w:u w:val="single"/>
        </w:rPr>
        <w:t>; or</w:t>
      </w:r>
    </w:p>
    <w:p w14:paraId="513416B3" w14:textId="43E372ED" w:rsidR="000E6912" w:rsidRPr="000E6912" w:rsidRDefault="000E6912" w:rsidP="00F01041">
      <w:pPr>
        <w:numPr>
          <w:ilvl w:val="1"/>
          <w:numId w:val="12"/>
        </w:numPr>
        <w:spacing w:before="120" w:after="180" w:line="240" w:lineRule="atLeast"/>
        <w:ind w:left="1134"/>
        <w:rPr>
          <w:rFonts w:eastAsia="Cambria" w:cs="Arial"/>
          <w:szCs w:val="18"/>
        </w:rPr>
      </w:pPr>
      <w:r w:rsidRPr="000E6912">
        <w:rPr>
          <w:rFonts w:eastAsia="Cambria" w:cs="Arial"/>
          <w:color w:val="00B050"/>
          <w:szCs w:val="18"/>
          <w:u w:val="single"/>
        </w:rPr>
        <w:t>injectable vaccines containing bacterial antigens and 1% or less of meloxicam for single use in lambs undergoing husbandry procedures at marking</w:t>
      </w:r>
      <w:r w:rsidRPr="000E6912">
        <w:rPr>
          <w:color w:val="00B050"/>
          <w:u w:val="single"/>
        </w:rPr>
        <w:t>.</w:t>
      </w:r>
    </w:p>
    <w:p w14:paraId="7AC007F0" w14:textId="4B7C38CC" w:rsidR="000E6912" w:rsidRDefault="000E6912" w:rsidP="000E6912">
      <w:pPr>
        <w:ind w:left="426"/>
        <w:rPr>
          <w:b/>
          <w:bCs/>
          <w:lang w:eastAsia="en-AU"/>
        </w:rPr>
      </w:pPr>
      <w:r w:rsidRPr="625F5560">
        <w:rPr>
          <w:b/>
          <w:bCs/>
        </w:rPr>
        <w:t xml:space="preserve">Schedule </w:t>
      </w:r>
      <w:r>
        <w:rPr>
          <w:b/>
          <w:bCs/>
        </w:rPr>
        <w:t>4</w:t>
      </w:r>
    </w:p>
    <w:p w14:paraId="03F8CC3E" w14:textId="7C6B5BCA" w:rsidR="000E6912" w:rsidRPr="000E6912" w:rsidRDefault="000E6912" w:rsidP="000E6912">
      <w:pPr>
        <w:spacing w:before="120" w:after="180" w:line="240" w:lineRule="atLeast"/>
        <w:ind w:left="709"/>
        <w:rPr>
          <w:rFonts w:eastAsia="Cambria" w:cs="Arial"/>
          <w:szCs w:val="18"/>
        </w:rPr>
      </w:pPr>
      <w:r w:rsidRPr="008E0CCE">
        <w:rPr>
          <w:rFonts w:eastAsia="Calibri" w:cs="Arial"/>
          <w:szCs w:val="18"/>
        </w:rPr>
        <w:t xml:space="preserve">MELOXICAM </w:t>
      </w:r>
      <w:r w:rsidRPr="008E0CCE">
        <w:rPr>
          <w:rFonts w:eastAsia="Cambria" w:cs="Arial"/>
          <w:b/>
          <w:bCs/>
          <w:szCs w:val="18"/>
        </w:rPr>
        <w:t>except</w:t>
      </w:r>
      <w:r w:rsidRPr="008E0CCE">
        <w:rPr>
          <w:rFonts w:eastAsia="Cambria" w:cs="Arial"/>
          <w:szCs w:val="18"/>
        </w:rPr>
        <w:t xml:space="preserve"> when included in Schedule 6</w:t>
      </w:r>
      <w:r>
        <w:rPr>
          <w:rFonts w:eastAsia="Cambria" w:cs="Arial"/>
          <w:szCs w:val="18"/>
        </w:rPr>
        <w:t>.</w:t>
      </w:r>
    </w:p>
    <w:p w14:paraId="5657B967" w14:textId="4BC61B02" w:rsidR="000E6912" w:rsidRDefault="000E6912" w:rsidP="000E6912">
      <w:pPr>
        <w:ind w:left="426"/>
        <w:rPr>
          <w:b/>
          <w:bCs/>
        </w:rPr>
      </w:pPr>
      <w:r>
        <w:rPr>
          <w:b/>
          <w:bCs/>
        </w:rPr>
        <w:t>Index</w:t>
      </w:r>
    </w:p>
    <w:p w14:paraId="7E707F3A" w14:textId="62721C4E" w:rsidR="000E6912" w:rsidRPr="000E6912" w:rsidRDefault="000E6912" w:rsidP="000E6912">
      <w:pPr>
        <w:ind w:left="709"/>
        <w:rPr>
          <w:b/>
          <w:bCs/>
          <w:color w:val="auto"/>
        </w:rPr>
      </w:pPr>
      <w:r w:rsidRPr="000E6912">
        <w:rPr>
          <w:b/>
          <w:bCs/>
          <w:color w:val="auto"/>
        </w:rPr>
        <w:t>MELOXICAM</w:t>
      </w:r>
    </w:p>
    <w:p w14:paraId="3CCDD9F8" w14:textId="4E7BCBF4" w:rsidR="000E6912" w:rsidRPr="000E6912" w:rsidRDefault="000E6912" w:rsidP="000E6912">
      <w:pPr>
        <w:ind w:left="709"/>
        <w:rPr>
          <w:rFonts w:eastAsia="Cambria" w:cstheme="minorHAnsi"/>
          <w:strike/>
          <w:color w:val="auto"/>
        </w:rPr>
      </w:pPr>
      <w:r w:rsidRPr="000E6912">
        <w:rPr>
          <w:color w:val="auto"/>
        </w:rPr>
        <w:t>Schedule 6</w:t>
      </w:r>
      <w:r w:rsidRPr="000E6912">
        <w:rPr>
          <w:color w:val="auto"/>
        </w:rPr>
        <w:br/>
        <w:t>Schedule 4</w:t>
      </w:r>
    </w:p>
    <w:p w14:paraId="402FC959" w14:textId="77777777" w:rsidR="000E6912" w:rsidRPr="00BB34CD" w:rsidRDefault="000E6912" w:rsidP="000E6912">
      <w:pPr>
        <w:rPr>
          <w:b/>
          <w:bCs/>
          <w:i/>
          <w:iCs/>
        </w:rPr>
      </w:pPr>
      <w:r w:rsidRPr="00BB34CD">
        <w:rPr>
          <w:b/>
          <w:bCs/>
          <w:i/>
          <w:iCs/>
        </w:rPr>
        <w:t xml:space="preserve">Materials considered </w:t>
      </w:r>
    </w:p>
    <w:p w14:paraId="044C3566" w14:textId="77777777" w:rsidR="000E6912" w:rsidRDefault="000E6912" w:rsidP="000E6912">
      <w:r>
        <w:t>In making this final decision, the Delegate considered the following material:</w:t>
      </w:r>
    </w:p>
    <w:p w14:paraId="7AA94A44" w14:textId="3C0A8ADB" w:rsidR="000E6912" w:rsidRPr="002B6996" w:rsidRDefault="000E6912" w:rsidP="00F01041">
      <w:pPr>
        <w:pStyle w:val="ListBullet"/>
        <w:numPr>
          <w:ilvl w:val="0"/>
          <w:numId w:val="29"/>
        </w:numPr>
        <w:rPr>
          <w:b w:val="0"/>
          <w:bCs w:val="0"/>
          <w:i w:val="0"/>
          <w:iCs w:val="0"/>
        </w:rPr>
      </w:pPr>
      <w:r w:rsidRPr="002B6996">
        <w:rPr>
          <w:b w:val="0"/>
          <w:bCs w:val="0"/>
          <w:i w:val="0"/>
          <w:iCs w:val="0"/>
        </w:rPr>
        <w:t xml:space="preserve">the </w:t>
      </w:r>
      <w:hyperlink r:id="rId73" w:history="1">
        <w:r w:rsidRPr="002B6996">
          <w:rPr>
            <w:rStyle w:val="Hyperlink"/>
            <w:b w:val="0"/>
            <w:bCs w:val="0"/>
            <w:i w:val="0"/>
            <w:iCs w:val="0"/>
          </w:rPr>
          <w:t>application</w:t>
        </w:r>
      </w:hyperlink>
      <w:r w:rsidRPr="002B6996">
        <w:rPr>
          <w:b w:val="0"/>
          <w:bCs w:val="0"/>
          <w:i w:val="0"/>
          <w:iCs w:val="0"/>
        </w:rPr>
        <w:t xml:space="preserve"> to amend the current Poisons Standard with respect to meloxicam (the Application)</w:t>
      </w:r>
    </w:p>
    <w:p w14:paraId="4B930618" w14:textId="1B423D5D" w:rsidR="000E6912" w:rsidRPr="002B6996" w:rsidRDefault="000E6912" w:rsidP="00F01041">
      <w:pPr>
        <w:pStyle w:val="ListBullet"/>
        <w:numPr>
          <w:ilvl w:val="0"/>
          <w:numId w:val="29"/>
        </w:numPr>
        <w:rPr>
          <w:b w:val="0"/>
          <w:bCs w:val="0"/>
          <w:i w:val="0"/>
          <w:iCs w:val="0"/>
        </w:rPr>
      </w:pPr>
      <w:r w:rsidRPr="002B6996">
        <w:rPr>
          <w:b w:val="0"/>
          <w:bCs w:val="0"/>
          <w:i w:val="0"/>
          <w:iCs w:val="0"/>
        </w:rPr>
        <w:t xml:space="preserve">the 83 </w:t>
      </w:r>
      <w:hyperlink r:id="rId74" w:history="1">
        <w:r w:rsidRPr="002B6996">
          <w:rPr>
            <w:rStyle w:val="Hyperlink"/>
            <w:b w:val="0"/>
            <w:bCs w:val="0"/>
            <w:i w:val="0"/>
            <w:iCs w:val="0"/>
          </w:rPr>
          <w:t>public submissions</w:t>
        </w:r>
      </w:hyperlink>
      <w:r w:rsidRPr="002B6996">
        <w:rPr>
          <w:b w:val="0"/>
          <w:bCs w:val="0"/>
          <w:i w:val="0"/>
          <w:iCs w:val="0"/>
        </w:rPr>
        <w:t xml:space="preserve"> received in response to the </w:t>
      </w:r>
      <w:hyperlink r:id="rId75" w:history="1">
        <w:r w:rsidRPr="002B6996">
          <w:rPr>
            <w:rStyle w:val="Hyperlink"/>
            <w:b w:val="0"/>
            <w:bCs w:val="0"/>
            <w:i w:val="0"/>
            <w:iCs w:val="0"/>
          </w:rPr>
          <w:t>pre-meeting consultation</w:t>
        </w:r>
      </w:hyperlink>
      <w:r w:rsidRPr="002B6996">
        <w:rPr>
          <w:b w:val="0"/>
          <w:bCs w:val="0"/>
          <w:i w:val="0"/>
          <w:iCs w:val="0"/>
        </w:rPr>
        <w:t xml:space="preserve"> under regulation 42ZCZK of the Regulations</w:t>
      </w:r>
    </w:p>
    <w:p w14:paraId="625D9611" w14:textId="77777777" w:rsidR="000E6912" w:rsidRPr="002B6996" w:rsidRDefault="000E6912" w:rsidP="00F01041">
      <w:pPr>
        <w:pStyle w:val="ListBullet"/>
        <w:numPr>
          <w:ilvl w:val="0"/>
          <w:numId w:val="29"/>
        </w:numPr>
        <w:rPr>
          <w:b w:val="0"/>
          <w:bCs w:val="0"/>
          <w:i w:val="0"/>
          <w:iCs w:val="0"/>
        </w:rPr>
      </w:pPr>
      <w:r w:rsidRPr="002B6996">
        <w:rPr>
          <w:b w:val="0"/>
          <w:bCs w:val="0"/>
          <w:i w:val="0"/>
          <w:iCs w:val="0"/>
        </w:rPr>
        <w:t>the advice received from the 35</w:t>
      </w:r>
      <w:r w:rsidRPr="002B6996">
        <w:rPr>
          <w:b w:val="0"/>
          <w:bCs w:val="0"/>
          <w:i w:val="0"/>
          <w:iCs w:val="0"/>
          <w:vertAlign w:val="superscript"/>
        </w:rPr>
        <w:t>th</w:t>
      </w:r>
      <w:r w:rsidRPr="002B6996">
        <w:rPr>
          <w:b w:val="0"/>
          <w:bCs w:val="0"/>
          <w:i w:val="0"/>
          <w:iCs w:val="0"/>
        </w:rPr>
        <w:t xml:space="preserve"> meeting of the Advisory Committees on Medicines and Chemicals Scheduling in joint session (the Committee)</w:t>
      </w:r>
    </w:p>
    <w:p w14:paraId="3B52F1BA" w14:textId="5E9F484F" w:rsidR="000E6912" w:rsidRPr="002B6996" w:rsidRDefault="000E6912" w:rsidP="00F01041">
      <w:pPr>
        <w:pStyle w:val="ListBullet"/>
        <w:numPr>
          <w:ilvl w:val="0"/>
          <w:numId w:val="29"/>
        </w:numPr>
        <w:rPr>
          <w:b w:val="0"/>
          <w:bCs w:val="0"/>
          <w:i w:val="0"/>
          <w:iCs w:val="0"/>
        </w:rPr>
      </w:pPr>
      <w:r w:rsidRPr="002B6996">
        <w:rPr>
          <w:b w:val="0"/>
          <w:bCs w:val="0"/>
          <w:i w:val="0"/>
          <w:iCs w:val="0"/>
        </w:rPr>
        <w:t xml:space="preserve">the </w:t>
      </w:r>
      <w:hyperlink r:id="rId76" w:history="1">
        <w:r w:rsidRPr="002B6996">
          <w:rPr>
            <w:rStyle w:val="Hyperlink"/>
            <w:b w:val="0"/>
            <w:bCs w:val="0"/>
            <w:i w:val="0"/>
            <w:iCs w:val="0"/>
          </w:rPr>
          <w:t>interim decision</w:t>
        </w:r>
      </w:hyperlink>
      <w:r w:rsidRPr="002B6996">
        <w:rPr>
          <w:b w:val="0"/>
          <w:bCs w:val="0"/>
          <w:i w:val="0"/>
          <w:iCs w:val="0"/>
        </w:rPr>
        <w:t xml:space="preserve"> relating to </w:t>
      </w:r>
      <w:r w:rsidR="002F46FA" w:rsidRPr="002B6996">
        <w:rPr>
          <w:b w:val="0"/>
          <w:bCs w:val="0"/>
          <w:i w:val="0"/>
          <w:iCs w:val="0"/>
        </w:rPr>
        <w:t>meloxicam</w:t>
      </w:r>
      <w:r w:rsidRPr="002B6996">
        <w:rPr>
          <w:b w:val="0"/>
          <w:bCs w:val="0"/>
          <w:i w:val="0"/>
          <w:iCs w:val="0"/>
        </w:rPr>
        <w:t xml:space="preserve"> and the materials considered as part of the interim decision, as published on </w:t>
      </w:r>
      <w:r w:rsidR="002F46FA" w:rsidRPr="002B6996">
        <w:rPr>
          <w:b w:val="0"/>
          <w:bCs w:val="0"/>
          <w:i w:val="0"/>
          <w:iCs w:val="0"/>
        </w:rPr>
        <w:t>3 April</w:t>
      </w:r>
      <w:r w:rsidRPr="002B6996">
        <w:rPr>
          <w:b w:val="0"/>
          <w:bCs w:val="0"/>
          <w:i w:val="0"/>
          <w:iCs w:val="0"/>
        </w:rPr>
        <w:t xml:space="preserve"> 20</w:t>
      </w:r>
      <w:r w:rsidR="002F46FA" w:rsidRPr="002B6996">
        <w:rPr>
          <w:b w:val="0"/>
          <w:bCs w:val="0"/>
          <w:i w:val="0"/>
          <w:iCs w:val="0"/>
        </w:rPr>
        <w:t>24</w:t>
      </w:r>
    </w:p>
    <w:p w14:paraId="78104775" w14:textId="26F2E295" w:rsidR="000E6912" w:rsidRPr="002B6996" w:rsidRDefault="000E6912" w:rsidP="00F01041">
      <w:pPr>
        <w:pStyle w:val="ListBullet"/>
        <w:numPr>
          <w:ilvl w:val="0"/>
          <w:numId w:val="29"/>
        </w:numPr>
        <w:rPr>
          <w:b w:val="0"/>
          <w:bCs w:val="0"/>
          <w:i w:val="0"/>
          <w:iCs w:val="0"/>
        </w:rPr>
      </w:pPr>
      <w:r w:rsidRPr="002B6996">
        <w:rPr>
          <w:b w:val="0"/>
          <w:bCs w:val="0"/>
          <w:i w:val="0"/>
          <w:iCs w:val="0"/>
        </w:rPr>
        <w:t xml:space="preserve">the </w:t>
      </w:r>
      <w:r w:rsidR="00E32B41" w:rsidRPr="002B6996">
        <w:rPr>
          <w:b w:val="0"/>
          <w:bCs w:val="0"/>
          <w:i w:val="0"/>
          <w:iCs w:val="0"/>
        </w:rPr>
        <w:t>11</w:t>
      </w:r>
      <w:r w:rsidRPr="002B6996">
        <w:rPr>
          <w:b w:val="0"/>
          <w:bCs w:val="0"/>
          <w:i w:val="0"/>
          <w:iCs w:val="0"/>
        </w:rPr>
        <w:t xml:space="preserve"> public submissions received in response to the </w:t>
      </w:r>
      <w:hyperlink r:id="rId77" w:history="1">
        <w:r w:rsidRPr="002B6996">
          <w:rPr>
            <w:rStyle w:val="Hyperlink"/>
            <w:b w:val="0"/>
            <w:bCs w:val="0"/>
            <w:i w:val="0"/>
            <w:iCs w:val="0"/>
          </w:rPr>
          <w:t>interim decision consultation</w:t>
        </w:r>
      </w:hyperlink>
      <w:r w:rsidRPr="002B6996">
        <w:rPr>
          <w:b w:val="0"/>
          <w:bCs w:val="0"/>
          <w:i w:val="0"/>
          <w:iCs w:val="0"/>
        </w:rPr>
        <w:t xml:space="preserve"> under regulation 42ZCZP of the Regulations</w:t>
      </w:r>
      <w:r w:rsidR="00534E90" w:rsidRPr="002B6996">
        <w:rPr>
          <w:b w:val="0"/>
          <w:bCs w:val="0"/>
          <w:i w:val="0"/>
          <w:iCs w:val="0"/>
        </w:rPr>
        <w:t xml:space="preserve"> (the Submissions)</w:t>
      </w:r>
    </w:p>
    <w:p w14:paraId="23923A02" w14:textId="1719F1C7" w:rsidR="000E6912" w:rsidRPr="002B6996" w:rsidRDefault="000E6912" w:rsidP="00F01041">
      <w:pPr>
        <w:pStyle w:val="ListBullet"/>
        <w:numPr>
          <w:ilvl w:val="0"/>
          <w:numId w:val="29"/>
        </w:numPr>
        <w:rPr>
          <w:b w:val="0"/>
          <w:bCs w:val="0"/>
          <w:i w:val="0"/>
          <w:iCs w:val="0"/>
        </w:rPr>
      </w:pPr>
      <w:r w:rsidRPr="002B6996">
        <w:rPr>
          <w:b w:val="0"/>
          <w:bCs w:val="0"/>
          <w:i w:val="0"/>
          <w:iCs w:val="0"/>
        </w:rPr>
        <w:t>subsection 52E(1) of the Therapeutic Goods Act 1989,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and (f) any other matters considered necessary to protect public health.</w:t>
      </w:r>
    </w:p>
    <w:p w14:paraId="3BC824C9" w14:textId="77777777" w:rsidR="000E6912" w:rsidRPr="002B6996" w:rsidRDefault="000E6912" w:rsidP="00F01041">
      <w:pPr>
        <w:pStyle w:val="ListBullet"/>
        <w:numPr>
          <w:ilvl w:val="0"/>
          <w:numId w:val="29"/>
        </w:numPr>
        <w:rPr>
          <w:b w:val="0"/>
          <w:bCs w:val="0"/>
          <w:i w:val="0"/>
          <w:iCs w:val="0"/>
        </w:rPr>
      </w:pPr>
      <w:r w:rsidRPr="002B6996">
        <w:rPr>
          <w:b w:val="0"/>
          <w:bCs w:val="0"/>
          <w:i w:val="0"/>
          <w:iCs w:val="0"/>
        </w:rPr>
        <w:t>pursuant to paragraph 52E(2)(a) of the Act, the SPF, and</w:t>
      </w:r>
    </w:p>
    <w:p w14:paraId="0838067E" w14:textId="77777777" w:rsidR="000E6912" w:rsidRPr="002B6996" w:rsidRDefault="000E6912" w:rsidP="00F01041">
      <w:pPr>
        <w:pStyle w:val="ListBullet"/>
        <w:numPr>
          <w:ilvl w:val="0"/>
          <w:numId w:val="29"/>
        </w:numPr>
        <w:rPr>
          <w:b w:val="0"/>
          <w:bCs w:val="0"/>
          <w:i w:val="0"/>
          <w:iCs w:val="0"/>
        </w:rPr>
      </w:pPr>
      <w:r w:rsidRPr="002B6996">
        <w:rPr>
          <w:b w:val="0"/>
          <w:bCs w:val="0"/>
          <w:i w:val="0"/>
          <w:iCs w:val="0"/>
        </w:rPr>
        <w:t>the Handbook.</w:t>
      </w:r>
    </w:p>
    <w:p w14:paraId="685DD096" w14:textId="77777777" w:rsidR="000E6912" w:rsidRPr="00BB34CD" w:rsidRDefault="000E6912" w:rsidP="000E6912">
      <w:pPr>
        <w:rPr>
          <w:b/>
          <w:bCs/>
          <w:i/>
          <w:iCs/>
        </w:rPr>
      </w:pPr>
      <w:r w:rsidRPr="00BB34CD">
        <w:rPr>
          <w:b/>
          <w:bCs/>
          <w:i/>
          <w:iCs/>
        </w:rPr>
        <w:t>Reasons for the final decision (including findings on material questions of fact)</w:t>
      </w:r>
    </w:p>
    <w:p w14:paraId="7217E8E6" w14:textId="57A236E2" w:rsidR="000E6912" w:rsidRPr="00E32B41" w:rsidRDefault="000E6912" w:rsidP="000E6912">
      <w:r w:rsidRPr="00E32B41">
        <w:t xml:space="preserve">I have made a final decision to confirm my interim decision to amend the current Poisons Standard with respect to meloxicam. My reasons for making the final decision are those set out in the interim decision. In making my final decision, I have </w:t>
      </w:r>
      <w:proofErr w:type="gramStart"/>
      <w:r w:rsidRPr="00E32B41">
        <w:t>taken into account</w:t>
      </w:r>
      <w:proofErr w:type="gramEnd"/>
      <w:r w:rsidRPr="00E32B41">
        <w:t xml:space="preserve"> the material in the interim decision and the </w:t>
      </w:r>
      <w:r w:rsidR="00E32B41" w:rsidRPr="00E32B41">
        <w:t>11</w:t>
      </w:r>
      <w:r w:rsidRPr="00E32B41">
        <w:t xml:space="preserve"> public submissions which were received in response to the interim decision</w:t>
      </w:r>
      <w:r w:rsidR="00E32B41" w:rsidRPr="00E32B41">
        <w:t>, all of which were supportive of the interim decision</w:t>
      </w:r>
      <w:r w:rsidRPr="00E32B41">
        <w:t>.</w:t>
      </w:r>
    </w:p>
    <w:p w14:paraId="280A19B7" w14:textId="0D93267F" w:rsidR="000E6912" w:rsidRPr="00BB34CD" w:rsidRDefault="000E6912" w:rsidP="000E6912">
      <w:pPr>
        <w:rPr>
          <w:b/>
          <w:bCs/>
          <w:i/>
          <w:iCs/>
        </w:rPr>
      </w:pPr>
      <w:r w:rsidRPr="00BB34CD">
        <w:rPr>
          <w:b/>
          <w:bCs/>
          <w:i/>
          <w:iCs/>
        </w:rPr>
        <w:t>Implementation date</w:t>
      </w:r>
    </w:p>
    <w:p w14:paraId="26895BEC" w14:textId="1992BEC4" w:rsidR="000E6912" w:rsidRPr="009A4833" w:rsidRDefault="000E6912" w:rsidP="000E6912">
      <w:pPr>
        <w:rPr>
          <w:b/>
          <w:bCs/>
        </w:rPr>
      </w:pPr>
      <w:r w:rsidRPr="009A4833">
        <w:rPr>
          <w:b/>
          <w:bCs/>
        </w:rPr>
        <w:lastRenderedPageBreak/>
        <w:t>1 June 2024</w:t>
      </w:r>
    </w:p>
    <w:p w14:paraId="72595F99" w14:textId="0F968C52" w:rsidR="00D70215" w:rsidRPr="00BC2009" w:rsidRDefault="00D70215" w:rsidP="00D70215">
      <w:pPr>
        <w:pStyle w:val="Heading2"/>
      </w:pPr>
      <w:bookmarkStart w:id="53" w:name="_Toc167221082"/>
      <w:r w:rsidRPr="00B41852">
        <w:t xml:space="preserve">Final decisions on proposed amendments to the current Poisons Standard under regulation </w:t>
      </w:r>
      <w:r w:rsidRPr="005F3EA0">
        <w:t>42ZCZ</w:t>
      </w:r>
      <w:r w:rsidR="00117F77">
        <w:t>W</w:t>
      </w:r>
      <w:bookmarkEnd w:id="53"/>
    </w:p>
    <w:p w14:paraId="69B57787" w14:textId="6F46ACE7" w:rsidR="00D70215" w:rsidRDefault="00D70215" w:rsidP="00D70215">
      <w:r w:rsidRPr="00B41852">
        <w:t xml:space="preserve">In my capacity as a delegate of the Secretary for the purpose of regulation </w:t>
      </w:r>
      <w:r w:rsidRPr="005F3EA0">
        <w:t>42ZCZ</w:t>
      </w:r>
      <w:r w:rsidR="00967F88">
        <w:t>W</w:t>
      </w:r>
      <w:r w:rsidRPr="005F3EA0" w:rsidDel="005F3EA0">
        <w:t xml:space="preserve"> </w:t>
      </w:r>
      <w:r w:rsidRPr="00B41852">
        <w:t xml:space="preserve">of </w:t>
      </w:r>
      <w:r>
        <w:t xml:space="preserve">the </w:t>
      </w:r>
      <w:r w:rsidRPr="000A3085">
        <w:rPr>
          <w:bCs/>
        </w:rPr>
        <w:t>Regulations</w:t>
      </w:r>
      <w:r w:rsidRPr="00B41852">
        <w:t xml:space="preserve">, I have made final decisions under regulation </w:t>
      </w:r>
      <w:r w:rsidRPr="005F3EA0">
        <w:t>42ZCZ</w:t>
      </w:r>
      <w:r w:rsidR="00967F88">
        <w:t>W</w:t>
      </w:r>
      <w:r w:rsidRPr="005F3EA0" w:rsidDel="005F3EA0">
        <w:t xml:space="preserve"> </w:t>
      </w:r>
      <w:r w:rsidRPr="00B41852">
        <w:t>with respec</w:t>
      </w:r>
      <w:r>
        <w:t>t to the following substances:</w:t>
      </w:r>
    </w:p>
    <w:p w14:paraId="71B75520" w14:textId="6779DF2C" w:rsidR="00D70215" w:rsidRDefault="00C751AF" w:rsidP="004A129D">
      <w:pPr>
        <w:pStyle w:val="ListBullet"/>
      </w:pPr>
      <w:proofErr w:type="spellStart"/>
      <w:r>
        <w:t>capromorelin</w:t>
      </w:r>
      <w:proofErr w:type="spellEnd"/>
    </w:p>
    <w:p w14:paraId="2C20E963" w14:textId="33EEAEB6" w:rsidR="00B475AA" w:rsidRDefault="00B475AA" w:rsidP="004A129D">
      <w:pPr>
        <w:pStyle w:val="ListBullet"/>
      </w:pPr>
      <w:proofErr w:type="spellStart"/>
      <w:r>
        <w:t>prasterone</w:t>
      </w:r>
      <w:proofErr w:type="spellEnd"/>
    </w:p>
    <w:p w14:paraId="214999B9" w14:textId="27B1B502" w:rsidR="00D70215" w:rsidRDefault="00D70215" w:rsidP="00D70215">
      <w:pPr>
        <w:pStyle w:val="Heading3"/>
      </w:pPr>
      <w:bookmarkStart w:id="54" w:name="_Toc167221083"/>
      <w:r>
        <w:t xml:space="preserve">Final decision in relation to </w:t>
      </w:r>
      <w:proofErr w:type="spellStart"/>
      <w:r w:rsidR="00C751AF">
        <w:t>capromorelin</w:t>
      </w:r>
      <w:bookmarkEnd w:id="54"/>
      <w:proofErr w:type="spellEnd"/>
    </w:p>
    <w:p w14:paraId="1F9B13AB" w14:textId="77777777" w:rsidR="00D70215" w:rsidRPr="00BB34CD" w:rsidRDefault="00D70215" w:rsidP="00D70215">
      <w:pPr>
        <w:rPr>
          <w:b/>
          <w:bCs/>
          <w:i/>
          <w:iCs/>
        </w:rPr>
      </w:pPr>
      <w:r w:rsidRPr="00BB34CD">
        <w:rPr>
          <w:b/>
          <w:bCs/>
          <w:i/>
          <w:iCs/>
        </w:rPr>
        <w:t xml:space="preserve">Final Decision </w:t>
      </w:r>
    </w:p>
    <w:p w14:paraId="1B4E4936" w14:textId="6FE216F7" w:rsidR="00D70215" w:rsidRDefault="00D70215" w:rsidP="0034751E">
      <w:r w:rsidRPr="00C546F4">
        <w:t xml:space="preserve">Pursuant to regulation </w:t>
      </w:r>
      <w:r w:rsidRPr="005F3EA0">
        <w:t>42ZCZ</w:t>
      </w:r>
      <w:r w:rsidR="00676DFF">
        <w:t>W</w:t>
      </w:r>
      <w:r w:rsidRPr="005F3EA0" w:rsidDel="005F3EA0">
        <w:t xml:space="preserve"> </w:t>
      </w:r>
      <w:r w:rsidRPr="00C546F4">
        <w:t xml:space="preserve">of the Regulations, a Delegate of the Secretary has made a final </w:t>
      </w:r>
      <w:r w:rsidRPr="003F2A17">
        <w:t>decision to amend the current Poisons Standard in relation to</w:t>
      </w:r>
      <w:r w:rsidR="0062779D" w:rsidRPr="003F2A17">
        <w:t xml:space="preserve"> </w:t>
      </w:r>
      <w:proofErr w:type="spellStart"/>
      <w:r w:rsidR="0062779D" w:rsidRPr="003F2A17">
        <w:t>capromorelin</w:t>
      </w:r>
      <w:proofErr w:type="spellEnd"/>
      <w:r w:rsidRPr="003F2A17">
        <w:t xml:space="preserve"> as follows</w:t>
      </w:r>
      <w:r w:rsidR="00C01003" w:rsidRPr="003F2A17">
        <w:t>:</w:t>
      </w:r>
      <w:r w:rsidR="00554374" w:rsidRPr="00554374">
        <w:rPr>
          <w:rStyle w:val="FootnoteReference"/>
        </w:rPr>
        <w:t xml:space="preserve"> </w:t>
      </w:r>
      <w:r w:rsidR="00554374">
        <w:rPr>
          <w:rStyle w:val="FootnoteReference"/>
        </w:rPr>
        <w:footnoteReference w:id="16"/>
      </w:r>
    </w:p>
    <w:p w14:paraId="77A1D79C" w14:textId="77777777" w:rsidR="00CC4A72" w:rsidRPr="002008D8" w:rsidRDefault="00CC4A72" w:rsidP="00E00801">
      <w:pPr>
        <w:spacing w:line="240" w:lineRule="atLeast"/>
        <w:ind w:left="425"/>
        <w:rPr>
          <w:rFonts w:eastAsia="Cambria" w:cstheme="minorHAnsi"/>
          <w:b/>
        </w:rPr>
      </w:pPr>
      <w:r w:rsidRPr="002008D8">
        <w:rPr>
          <w:rFonts w:eastAsia="Cambria" w:cstheme="minorHAnsi"/>
          <w:b/>
        </w:rPr>
        <w:t xml:space="preserve">Schedule </w:t>
      </w:r>
      <w:r>
        <w:rPr>
          <w:rFonts w:eastAsia="Cambria" w:cstheme="minorHAnsi"/>
          <w:b/>
        </w:rPr>
        <w:t>4</w:t>
      </w:r>
      <w:r w:rsidRPr="002008D8">
        <w:rPr>
          <w:rFonts w:eastAsia="Cambria" w:cstheme="minorHAnsi"/>
          <w:b/>
        </w:rPr>
        <w:t xml:space="preserve"> – New Entry</w:t>
      </w:r>
    </w:p>
    <w:p w14:paraId="7ED884FA" w14:textId="5A192582" w:rsidR="001C1920" w:rsidRDefault="004A175C" w:rsidP="00E00801">
      <w:pPr>
        <w:shd w:val="clear" w:color="auto" w:fill="FFFFFF"/>
        <w:ind w:left="709"/>
        <w:rPr>
          <w:rFonts w:eastAsia="Times New Roman" w:cstheme="minorHAnsi"/>
          <w:color w:val="00B050"/>
          <w:u w:val="single"/>
          <w:lang w:eastAsia="en-AU"/>
        </w:rPr>
      </w:pPr>
      <w:r>
        <w:rPr>
          <w:rFonts w:eastAsia="Times New Roman" w:cstheme="minorHAnsi"/>
          <w:color w:val="00B050"/>
          <w:u w:val="single"/>
          <w:lang w:eastAsia="en-AU"/>
        </w:rPr>
        <w:t xml:space="preserve"># </w:t>
      </w:r>
      <w:r w:rsidR="00CC4A72" w:rsidRPr="00EA4D58">
        <w:rPr>
          <w:rFonts w:eastAsia="Times New Roman" w:cstheme="minorHAnsi"/>
          <w:color w:val="00B050"/>
          <w:u w:val="single"/>
          <w:lang w:eastAsia="en-AU"/>
        </w:rPr>
        <w:t>CAPROMORELIN</w:t>
      </w:r>
    </w:p>
    <w:p w14:paraId="3419F77A" w14:textId="77777777" w:rsidR="001C1920" w:rsidRPr="002008D8" w:rsidRDefault="001C1920" w:rsidP="00E00801">
      <w:pPr>
        <w:spacing w:line="240" w:lineRule="atLeast"/>
        <w:ind w:left="425"/>
        <w:rPr>
          <w:rFonts w:eastAsia="Cambria" w:cstheme="minorHAnsi"/>
          <w:b/>
        </w:rPr>
      </w:pPr>
      <w:r w:rsidRPr="002008D8">
        <w:rPr>
          <w:rFonts w:eastAsia="Cambria" w:cstheme="minorHAnsi"/>
          <w:b/>
        </w:rPr>
        <w:t>Index – New Entry</w:t>
      </w:r>
    </w:p>
    <w:p w14:paraId="6337CF5F" w14:textId="77777777" w:rsidR="001C1920" w:rsidRPr="00EA4D58" w:rsidRDefault="001C1920" w:rsidP="00E00801">
      <w:pPr>
        <w:ind w:left="709"/>
        <w:rPr>
          <w:rFonts w:eastAsia="Cambria" w:cstheme="minorHAnsi"/>
          <w:b/>
          <w:bCs/>
          <w:color w:val="00B050"/>
          <w:u w:val="single"/>
        </w:rPr>
      </w:pPr>
      <w:r w:rsidRPr="00EA4D58">
        <w:rPr>
          <w:rFonts w:eastAsia="Cambria" w:cstheme="minorHAnsi"/>
          <w:b/>
          <w:bCs/>
          <w:color w:val="00B050"/>
          <w:u w:val="single"/>
        </w:rPr>
        <w:t>CAPROMORELIN</w:t>
      </w:r>
    </w:p>
    <w:p w14:paraId="641C7DFB" w14:textId="73A18649" w:rsidR="001C1920" w:rsidRPr="001C1920" w:rsidRDefault="001C1920" w:rsidP="00E00801">
      <w:pPr>
        <w:ind w:left="709"/>
      </w:pPr>
      <w:r w:rsidRPr="00EA4D58">
        <w:rPr>
          <w:rFonts w:eastAsia="Cambria" w:cstheme="minorHAnsi"/>
          <w:color w:val="00B050"/>
          <w:u w:val="single"/>
        </w:rPr>
        <w:t>Schedule 4</w:t>
      </w:r>
      <w:r w:rsidRPr="00EA4D58">
        <w:rPr>
          <w:rFonts w:eastAsia="Cambria" w:cstheme="minorHAnsi"/>
          <w:color w:val="00B050"/>
          <w:u w:val="single"/>
        </w:rPr>
        <w:br/>
        <w:t>Appendix D, clause 5</w:t>
      </w:r>
    </w:p>
    <w:p w14:paraId="320FFF80" w14:textId="61D36746" w:rsidR="00CC4A72" w:rsidRPr="00685355" w:rsidRDefault="00CC4A72" w:rsidP="009B16F8">
      <w:pPr>
        <w:spacing w:line="240" w:lineRule="atLeast"/>
        <w:ind w:left="425"/>
        <w:rPr>
          <w:rFonts w:eastAsia="Cambria" w:cstheme="minorHAnsi"/>
          <w:b/>
        </w:rPr>
      </w:pPr>
      <w:r w:rsidRPr="00685355">
        <w:rPr>
          <w:rFonts w:eastAsia="Cambria" w:cstheme="minorHAnsi"/>
          <w:b/>
        </w:rPr>
        <w:t xml:space="preserve">Appendix D, clause 5 – New Entry </w:t>
      </w:r>
      <w:r w:rsidR="00840C6F">
        <w:rPr>
          <w:rFonts w:eastAsia="Cambria" w:cstheme="minorHAnsi"/>
          <w:bCs/>
        </w:rPr>
        <w:t xml:space="preserve">- </w:t>
      </w:r>
      <w:r w:rsidRPr="00685355">
        <w:rPr>
          <w:rFonts w:eastAsia="Cambria" w:cstheme="minorHAnsi"/>
          <w:bCs/>
        </w:rPr>
        <w:t>Poisons for which possession without authority is illegal</w:t>
      </w:r>
      <w:r w:rsidR="00840C6F">
        <w:rPr>
          <w:rFonts w:eastAsia="Cambria" w:cstheme="minorHAnsi"/>
          <w:bCs/>
        </w:rPr>
        <w:t>.</w:t>
      </w:r>
    </w:p>
    <w:tbl>
      <w:tblPr>
        <w:tblStyle w:val="TableTGAblue1"/>
        <w:tblW w:w="2552" w:type="dxa"/>
        <w:tblInd w:w="709" w:type="dxa"/>
        <w:tblLook w:val="04A0" w:firstRow="1" w:lastRow="0" w:firstColumn="1" w:lastColumn="0" w:noHBand="0" w:noVBand="1"/>
      </w:tblPr>
      <w:tblGrid>
        <w:gridCol w:w="691"/>
        <w:gridCol w:w="1861"/>
      </w:tblGrid>
      <w:tr w:rsidR="00CC4A72" w:rsidRPr="00CC4A72" w14:paraId="727F05E9" w14:textId="77777777" w:rsidTr="00CC4A72">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691" w:type="dxa"/>
          </w:tcPr>
          <w:p w14:paraId="2AC99FE0" w14:textId="77777777" w:rsidR="00CC4A72" w:rsidRPr="008C4FB7" w:rsidRDefault="00CC4A72" w:rsidP="00EF52CC">
            <w:pPr>
              <w:spacing w:before="120" w:line="240" w:lineRule="atLeast"/>
              <w:ind w:left="41"/>
              <w:rPr>
                <w:rFonts w:asciiTheme="minorHAnsi" w:hAnsiTheme="minorHAnsi" w:cstheme="minorHAnsi"/>
                <w:color w:val="FFFFFF" w:themeColor="background1"/>
              </w:rPr>
            </w:pPr>
            <w:r w:rsidRPr="008C4FB7">
              <w:rPr>
                <w:rFonts w:asciiTheme="minorHAnsi" w:hAnsiTheme="minorHAnsi" w:cstheme="minorHAnsi"/>
                <w:color w:val="FFFFFF" w:themeColor="background1"/>
              </w:rPr>
              <w:t>Item</w:t>
            </w:r>
          </w:p>
        </w:tc>
        <w:tc>
          <w:tcPr>
            <w:tcW w:w="1861" w:type="dxa"/>
          </w:tcPr>
          <w:p w14:paraId="14072E11" w14:textId="77777777" w:rsidR="00CC4A72" w:rsidRPr="008C4FB7" w:rsidRDefault="00CC4A72" w:rsidP="00EF52CC">
            <w:pPr>
              <w:spacing w:before="120" w:line="24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8C4FB7">
              <w:rPr>
                <w:rFonts w:asciiTheme="minorHAnsi" w:hAnsiTheme="minorHAnsi" w:cstheme="minorHAnsi"/>
                <w:color w:val="FFFFFF" w:themeColor="background1"/>
              </w:rPr>
              <w:t>Poison</w:t>
            </w:r>
          </w:p>
        </w:tc>
      </w:tr>
      <w:tr w:rsidR="00CC4A72" w:rsidRPr="00CC4A72" w14:paraId="5AEA5BBB" w14:textId="77777777" w:rsidTr="00CC4A72">
        <w:trPr>
          <w:trHeight w:val="517"/>
        </w:trPr>
        <w:tc>
          <w:tcPr>
            <w:cnfStyle w:val="001000000000" w:firstRow="0" w:lastRow="0" w:firstColumn="1" w:lastColumn="0" w:oddVBand="0" w:evenVBand="0" w:oddHBand="0" w:evenHBand="0" w:firstRowFirstColumn="0" w:firstRowLastColumn="0" w:lastRowFirstColumn="0" w:lastRowLastColumn="0"/>
            <w:tcW w:w="691" w:type="dxa"/>
          </w:tcPr>
          <w:p w14:paraId="0E129D48" w14:textId="427103A1" w:rsidR="00CC4A72" w:rsidRPr="001C1920" w:rsidRDefault="003C7F45" w:rsidP="00EF52CC">
            <w:pPr>
              <w:spacing w:before="120" w:line="240" w:lineRule="atLeast"/>
              <w:ind w:left="41"/>
              <w:rPr>
                <w:rFonts w:asciiTheme="minorHAnsi" w:hAnsiTheme="minorHAnsi" w:cstheme="minorHAnsi"/>
                <w:u w:val="single"/>
              </w:rPr>
            </w:pPr>
            <w:r>
              <w:rPr>
                <w:rFonts w:asciiTheme="minorHAnsi" w:hAnsiTheme="minorHAnsi" w:cstheme="minorHAnsi"/>
                <w:color w:val="00B050"/>
                <w:u w:val="single"/>
              </w:rPr>
              <w:t>6</w:t>
            </w:r>
          </w:p>
        </w:tc>
        <w:tc>
          <w:tcPr>
            <w:tcW w:w="1861" w:type="dxa"/>
          </w:tcPr>
          <w:p w14:paraId="7B287A57" w14:textId="77777777" w:rsidR="00CC4A72" w:rsidRPr="00CC4A72" w:rsidRDefault="00CC4A72" w:rsidP="00EF52CC">
            <w:pPr>
              <w:spacing w:before="120"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u w:val="single"/>
              </w:rPr>
            </w:pPr>
            <w:r w:rsidRPr="00CC4A72">
              <w:rPr>
                <w:rFonts w:asciiTheme="minorHAnsi" w:hAnsiTheme="minorHAnsi" w:cstheme="minorHAnsi"/>
                <w:color w:val="00B050"/>
                <w:u w:val="single"/>
              </w:rPr>
              <w:t>CAPROMORELIN</w:t>
            </w:r>
          </w:p>
        </w:tc>
      </w:tr>
    </w:tbl>
    <w:p w14:paraId="4D13147B" w14:textId="77777777" w:rsidR="00D93F95" w:rsidRDefault="00D93F95" w:rsidP="00D70215">
      <w:pPr>
        <w:rPr>
          <w:b/>
          <w:bCs/>
          <w:i/>
          <w:iCs/>
        </w:rPr>
      </w:pPr>
    </w:p>
    <w:p w14:paraId="255B580A" w14:textId="68883982" w:rsidR="00D70215" w:rsidRPr="00BB34CD" w:rsidRDefault="00D70215" w:rsidP="00D70215">
      <w:pPr>
        <w:rPr>
          <w:b/>
          <w:bCs/>
          <w:i/>
          <w:iCs/>
        </w:rPr>
      </w:pPr>
      <w:r w:rsidRPr="00BB34CD">
        <w:rPr>
          <w:b/>
          <w:bCs/>
          <w:i/>
          <w:iCs/>
        </w:rPr>
        <w:t xml:space="preserve">Materials considered </w:t>
      </w:r>
    </w:p>
    <w:p w14:paraId="3C4D2CAF" w14:textId="77777777" w:rsidR="00D70215" w:rsidRDefault="00D70215" w:rsidP="00D70215">
      <w:r>
        <w:t>In making this final decision, the Delegate considered the following material:</w:t>
      </w:r>
    </w:p>
    <w:p w14:paraId="77B80020" w14:textId="497385D5" w:rsidR="00D70215" w:rsidRPr="004A129D" w:rsidRDefault="00D70215" w:rsidP="00F01041">
      <w:pPr>
        <w:pStyle w:val="ListBullet"/>
        <w:numPr>
          <w:ilvl w:val="0"/>
          <w:numId w:val="15"/>
        </w:numPr>
        <w:rPr>
          <w:b w:val="0"/>
          <w:bCs w:val="0"/>
          <w:i w:val="0"/>
          <w:iCs w:val="0"/>
        </w:rPr>
      </w:pPr>
      <w:r w:rsidRPr="004A129D">
        <w:rPr>
          <w:b w:val="0"/>
          <w:bCs w:val="0"/>
          <w:i w:val="0"/>
          <w:iCs w:val="0"/>
        </w:rPr>
        <w:t xml:space="preserve">The application to amend the current Poisons Standard with respect to </w:t>
      </w:r>
      <w:proofErr w:type="spellStart"/>
      <w:r w:rsidR="003F2A17" w:rsidRPr="004A129D">
        <w:rPr>
          <w:b w:val="0"/>
          <w:bCs w:val="0"/>
          <w:i w:val="0"/>
          <w:iCs w:val="0"/>
        </w:rPr>
        <w:t>capromorelin</w:t>
      </w:r>
      <w:proofErr w:type="spellEnd"/>
      <w:r w:rsidRPr="004A129D">
        <w:rPr>
          <w:b w:val="0"/>
          <w:bCs w:val="0"/>
          <w:i w:val="0"/>
          <w:iCs w:val="0"/>
        </w:rPr>
        <w:t xml:space="preserve"> (the Application)</w:t>
      </w:r>
    </w:p>
    <w:p w14:paraId="3755F2D1" w14:textId="34D57455" w:rsidR="002F46FA" w:rsidRPr="004A129D" w:rsidRDefault="002F46FA" w:rsidP="00F01041">
      <w:pPr>
        <w:pStyle w:val="ListBullet"/>
        <w:numPr>
          <w:ilvl w:val="0"/>
          <w:numId w:val="15"/>
        </w:numPr>
        <w:rPr>
          <w:b w:val="0"/>
          <w:bCs w:val="0"/>
          <w:i w:val="0"/>
          <w:iCs w:val="0"/>
        </w:rPr>
      </w:pPr>
      <w:r w:rsidRPr="004A129D">
        <w:rPr>
          <w:b w:val="0"/>
          <w:bCs w:val="0"/>
          <w:i w:val="0"/>
          <w:iCs w:val="0"/>
        </w:rPr>
        <w:t xml:space="preserve">the </w:t>
      </w:r>
      <w:hyperlink r:id="rId78" w:history="1">
        <w:r w:rsidRPr="004A129D">
          <w:rPr>
            <w:rStyle w:val="Hyperlink"/>
            <w:b w:val="0"/>
            <w:bCs w:val="0"/>
            <w:i w:val="0"/>
            <w:iCs w:val="0"/>
          </w:rPr>
          <w:t>interim decision</w:t>
        </w:r>
      </w:hyperlink>
      <w:r w:rsidRPr="004A129D">
        <w:rPr>
          <w:b w:val="0"/>
          <w:bCs w:val="0"/>
          <w:i w:val="0"/>
          <w:iCs w:val="0"/>
        </w:rPr>
        <w:t xml:space="preserve"> relating to </w:t>
      </w:r>
      <w:proofErr w:type="spellStart"/>
      <w:r w:rsidRPr="004A129D">
        <w:rPr>
          <w:b w:val="0"/>
          <w:bCs w:val="0"/>
          <w:i w:val="0"/>
          <w:iCs w:val="0"/>
        </w:rPr>
        <w:t>capromorelin</w:t>
      </w:r>
      <w:proofErr w:type="spellEnd"/>
      <w:r w:rsidRPr="004A129D">
        <w:rPr>
          <w:b w:val="0"/>
          <w:bCs w:val="0"/>
          <w:i w:val="0"/>
          <w:iCs w:val="0"/>
        </w:rPr>
        <w:t xml:space="preserve"> and the materials considered as part of the interim decision, as published on 3 April 2024</w:t>
      </w:r>
    </w:p>
    <w:p w14:paraId="40634E43" w14:textId="77777777" w:rsidR="002F46FA" w:rsidRPr="004A129D" w:rsidRDefault="002F46FA" w:rsidP="00F01041">
      <w:pPr>
        <w:pStyle w:val="ListBullet"/>
        <w:numPr>
          <w:ilvl w:val="0"/>
          <w:numId w:val="15"/>
        </w:numPr>
        <w:rPr>
          <w:b w:val="0"/>
          <w:bCs w:val="0"/>
          <w:i w:val="0"/>
          <w:iCs w:val="0"/>
        </w:rPr>
      </w:pPr>
      <w:r w:rsidRPr="004A129D">
        <w:rPr>
          <w:b w:val="0"/>
          <w:bCs w:val="0"/>
          <w:i w:val="0"/>
          <w:iCs w:val="0"/>
        </w:rPr>
        <w:t xml:space="preserve">Subsection 52E(1) of the Therapeutic Goods Act 1989,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and (f) any other matters considered necessary to protect public health. </w:t>
      </w:r>
    </w:p>
    <w:p w14:paraId="3CBE3D7A" w14:textId="77777777" w:rsidR="002F46FA" w:rsidRPr="004A129D" w:rsidRDefault="002F46FA" w:rsidP="00F01041">
      <w:pPr>
        <w:pStyle w:val="ListBullet"/>
        <w:numPr>
          <w:ilvl w:val="0"/>
          <w:numId w:val="15"/>
        </w:numPr>
        <w:rPr>
          <w:b w:val="0"/>
          <w:bCs w:val="0"/>
          <w:i w:val="0"/>
          <w:iCs w:val="0"/>
        </w:rPr>
      </w:pPr>
      <w:r w:rsidRPr="004A129D">
        <w:rPr>
          <w:b w:val="0"/>
          <w:bCs w:val="0"/>
          <w:i w:val="0"/>
          <w:iCs w:val="0"/>
        </w:rPr>
        <w:lastRenderedPageBreak/>
        <w:t>Pursuant to paragraph 52E(2)(a) of the Act, the SPF, and</w:t>
      </w:r>
    </w:p>
    <w:p w14:paraId="72E7C451" w14:textId="6530DDDE" w:rsidR="002F46FA" w:rsidRPr="004A129D" w:rsidRDefault="002F46FA" w:rsidP="00F01041">
      <w:pPr>
        <w:pStyle w:val="ListBullet"/>
        <w:numPr>
          <w:ilvl w:val="0"/>
          <w:numId w:val="15"/>
        </w:numPr>
        <w:rPr>
          <w:b w:val="0"/>
          <w:bCs w:val="0"/>
          <w:i w:val="0"/>
          <w:iCs w:val="0"/>
        </w:rPr>
      </w:pPr>
      <w:r w:rsidRPr="004A129D">
        <w:rPr>
          <w:b w:val="0"/>
          <w:bCs w:val="0"/>
          <w:i w:val="0"/>
          <w:iCs w:val="0"/>
        </w:rPr>
        <w:t>The Handbook.</w:t>
      </w:r>
    </w:p>
    <w:p w14:paraId="173B61A2" w14:textId="0D8B52B3" w:rsidR="00D70215" w:rsidRPr="004A129D" w:rsidRDefault="00D70215" w:rsidP="004A129D">
      <w:pPr>
        <w:pStyle w:val="ListBullet"/>
      </w:pPr>
      <w:r w:rsidRPr="004A129D">
        <w:t>Reasons for the final decision (including findings on material questions of fact)</w:t>
      </w:r>
    </w:p>
    <w:p w14:paraId="0515B7B6" w14:textId="316237B6" w:rsidR="004A605F" w:rsidRPr="004A605F" w:rsidRDefault="004A605F" w:rsidP="00D70215">
      <w:r>
        <w:t xml:space="preserve">I have made a final decision to confirm my interim decision to amend the current Poisons Standard with respect to </w:t>
      </w:r>
      <w:proofErr w:type="spellStart"/>
      <w:r>
        <w:t>capromorelin</w:t>
      </w:r>
      <w:proofErr w:type="spellEnd"/>
      <w:r>
        <w:t>. My reasons for making the final decision are those set out in the interim decision.</w:t>
      </w:r>
      <w:r w:rsidR="0096770C">
        <w:t xml:space="preserve"> </w:t>
      </w:r>
      <w:r>
        <w:t xml:space="preserve">In making my final decision, I have </w:t>
      </w:r>
      <w:proofErr w:type="gramStart"/>
      <w:r>
        <w:t>taken into account</w:t>
      </w:r>
      <w:proofErr w:type="gramEnd"/>
      <w:r>
        <w:t xml:space="preserve"> the material detailed in the interim decision. I have noted that the</w:t>
      </w:r>
      <w:r w:rsidR="000F7C51">
        <w:t xml:space="preserve">re were </w:t>
      </w:r>
      <w:r w:rsidR="000F7C51" w:rsidRPr="000F7C51">
        <w:t>no</w:t>
      </w:r>
      <w:r w:rsidRPr="000F7C51">
        <w:t xml:space="preserve"> public submissions received</w:t>
      </w:r>
      <w:r>
        <w:t xml:space="preserve"> before the second closing date in response to the call for further submissions published on </w:t>
      </w:r>
      <w:r w:rsidR="000F7C51" w:rsidRPr="000F7C51">
        <w:t>3</w:t>
      </w:r>
      <w:r w:rsidRPr="000F7C51">
        <w:t xml:space="preserve"> </w:t>
      </w:r>
      <w:r w:rsidR="000F7C51" w:rsidRPr="000F7C51">
        <w:t xml:space="preserve">April </w:t>
      </w:r>
      <w:r w:rsidRPr="000F7C51">
        <w:t>2024</w:t>
      </w:r>
      <w:r>
        <w:t xml:space="preserve"> under regulation 42ZCZP of the Regulations.</w:t>
      </w:r>
    </w:p>
    <w:p w14:paraId="422B344C" w14:textId="05641C86" w:rsidR="00D70215" w:rsidRPr="00300CBB" w:rsidRDefault="00D70215" w:rsidP="00D70215">
      <w:pPr>
        <w:rPr>
          <w:b/>
          <w:bCs/>
          <w:i/>
          <w:iCs/>
        </w:rPr>
      </w:pPr>
      <w:r w:rsidRPr="00300CBB">
        <w:rPr>
          <w:b/>
          <w:bCs/>
          <w:i/>
          <w:iCs/>
        </w:rPr>
        <w:t>Implementation date</w:t>
      </w:r>
    </w:p>
    <w:p w14:paraId="0E8219A9" w14:textId="372059A5" w:rsidR="00D70215" w:rsidRPr="00AC6716" w:rsidRDefault="003E2018" w:rsidP="00D70215">
      <w:pPr>
        <w:rPr>
          <w:b/>
          <w:bCs/>
        </w:rPr>
      </w:pPr>
      <w:r>
        <w:rPr>
          <w:b/>
          <w:bCs/>
        </w:rPr>
        <w:t>1 June 2024</w:t>
      </w:r>
    </w:p>
    <w:p w14:paraId="768B1F40" w14:textId="39883D31" w:rsidR="00B475AA" w:rsidRDefault="00B475AA" w:rsidP="00B475AA">
      <w:pPr>
        <w:pStyle w:val="Heading3"/>
      </w:pPr>
      <w:bookmarkStart w:id="55" w:name="_Toc167221084"/>
      <w:r>
        <w:t xml:space="preserve">Final decision in relation to </w:t>
      </w:r>
      <w:proofErr w:type="spellStart"/>
      <w:r>
        <w:t>prasterone</w:t>
      </w:r>
      <w:bookmarkEnd w:id="55"/>
      <w:proofErr w:type="spellEnd"/>
    </w:p>
    <w:p w14:paraId="37B064F6" w14:textId="77777777" w:rsidR="009B16F8" w:rsidRDefault="009B16F8" w:rsidP="009B16F8">
      <w:pPr>
        <w:rPr>
          <w:b/>
          <w:bCs/>
          <w:i/>
          <w:iCs/>
        </w:rPr>
      </w:pPr>
      <w:r>
        <w:rPr>
          <w:b/>
          <w:bCs/>
          <w:i/>
          <w:iCs/>
        </w:rPr>
        <w:t>Background</w:t>
      </w:r>
    </w:p>
    <w:p w14:paraId="6C175C35" w14:textId="77777777" w:rsidR="009B16F8" w:rsidRDefault="009B16F8" w:rsidP="009B16F8">
      <w:pPr>
        <w:rPr>
          <w:rFonts w:cstheme="minorHAnsi"/>
        </w:rPr>
      </w:pPr>
      <w:proofErr w:type="spellStart"/>
      <w:r w:rsidRPr="00F579B2">
        <w:rPr>
          <w:rFonts w:cstheme="minorHAnsi"/>
        </w:rPr>
        <w:t>Prasterone</w:t>
      </w:r>
      <w:proofErr w:type="spellEnd"/>
      <w:r w:rsidRPr="00F579B2">
        <w:rPr>
          <w:rFonts w:cstheme="minorHAnsi"/>
        </w:rPr>
        <w:t>, also known as dehydroepiandrosterone (DHEA), is an androgenic hormone therapy used in the treatment of vulvar and vaginal atrophy in postmenopausal women.</w:t>
      </w:r>
      <w:r>
        <w:rPr>
          <w:rFonts w:cstheme="minorHAnsi"/>
        </w:rPr>
        <w:t xml:space="preserve"> Recent studies have shown that </w:t>
      </w:r>
      <w:proofErr w:type="spellStart"/>
      <w:r>
        <w:rPr>
          <w:rFonts w:cstheme="minorHAnsi"/>
        </w:rPr>
        <w:t>prasterone</w:t>
      </w:r>
      <w:proofErr w:type="spellEnd"/>
      <w:r>
        <w:rPr>
          <w:rFonts w:cstheme="minorHAnsi"/>
        </w:rPr>
        <w:t xml:space="preserve"> supplementation may improve assisted reproductive outcomes in women with poor ovarian response or diminished reserves.</w:t>
      </w:r>
    </w:p>
    <w:p w14:paraId="535AF1BF" w14:textId="1219AE56" w:rsidR="009B16F8" w:rsidRPr="00BB34CD" w:rsidRDefault="009B16F8" w:rsidP="009B16F8">
      <w:pPr>
        <w:rPr>
          <w:b/>
          <w:bCs/>
          <w:i/>
          <w:iCs/>
        </w:rPr>
      </w:pPr>
      <w:r>
        <w:rPr>
          <w:rFonts w:cstheme="minorHAnsi"/>
        </w:rPr>
        <w:t xml:space="preserve">The proposed use of </w:t>
      </w:r>
      <w:proofErr w:type="spellStart"/>
      <w:r>
        <w:rPr>
          <w:rFonts w:cstheme="minorHAnsi"/>
        </w:rPr>
        <w:t>prasterone</w:t>
      </w:r>
      <w:proofErr w:type="spellEnd"/>
      <w:r>
        <w:rPr>
          <w:rFonts w:cstheme="minorHAnsi"/>
        </w:rPr>
        <w:t xml:space="preserve"> is as an oral capsule administered over a short to medium term prior to egg freezing</w:t>
      </w:r>
      <w:r w:rsidR="00E00801">
        <w:rPr>
          <w:rFonts w:cstheme="minorHAnsi"/>
        </w:rPr>
        <w:t xml:space="preserve"> </w:t>
      </w:r>
      <w:r w:rsidR="002022E3">
        <w:rPr>
          <w:rFonts w:cstheme="minorHAnsi"/>
        </w:rPr>
        <w:t>procedures</w:t>
      </w:r>
      <w:r>
        <w:rPr>
          <w:rFonts w:cstheme="minorHAnsi"/>
        </w:rPr>
        <w:t xml:space="preserve"> in women with low ovarian reserves. </w:t>
      </w:r>
      <w:proofErr w:type="spellStart"/>
      <w:r w:rsidRPr="00F579B2">
        <w:rPr>
          <w:rFonts w:cstheme="minorHAnsi"/>
        </w:rPr>
        <w:t>Prasterone</w:t>
      </w:r>
      <w:proofErr w:type="spellEnd"/>
      <w:r w:rsidRPr="00F579B2">
        <w:rPr>
          <w:rFonts w:cstheme="minorHAnsi"/>
        </w:rPr>
        <w:t xml:space="preserve"> is</w:t>
      </w:r>
      <w:r>
        <w:rPr>
          <w:rFonts w:cstheme="minorHAnsi"/>
        </w:rPr>
        <w:t xml:space="preserve"> already</w:t>
      </w:r>
      <w:r w:rsidRPr="00F579B2">
        <w:rPr>
          <w:rFonts w:cstheme="minorHAnsi"/>
        </w:rPr>
        <w:t xml:space="preserve"> administered as a pessary in the treatment of vulvar and vaginal atrophy. DHEA is naturally produced within the adrenal glands and can be converted to both estrogenic and androgenic hormones within the body</w:t>
      </w:r>
      <w:r>
        <w:rPr>
          <w:rFonts w:cstheme="minorHAnsi"/>
        </w:rPr>
        <w:t>.</w:t>
      </w:r>
    </w:p>
    <w:p w14:paraId="2E5004A0" w14:textId="267F1665" w:rsidR="009B16F8" w:rsidRDefault="009B16F8" w:rsidP="009B16F8">
      <w:pPr>
        <w:rPr>
          <w:b/>
          <w:bCs/>
          <w:i/>
          <w:iCs/>
        </w:rPr>
      </w:pPr>
      <w:r>
        <w:rPr>
          <w:b/>
          <w:bCs/>
          <w:i/>
          <w:iCs/>
        </w:rPr>
        <w:t>Current Scheduling</w:t>
      </w:r>
    </w:p>
    <w:p w14:paraId="05572038" w14:textId="5DB05237" w:rsidR="009B16F8" w:rsidRPr="002008D8" w:rsidRDefault="009B16F8" w:rsidP="009B16F8">
      <w:pPr>
        <w:spacing w:line="240" w:lineRule="atLeast"/>
        <w:ind w:left="425"/>
        <w:rPr>
          <w:rFonts w:eastAsia="Cambria" w:cstheme="minorHAnsi"/>
          <w:b/>
        </w:rPr>
      </w:pPr>
      <w:r w:rsidRPr="002008D8">
        <w:rPr>
          <w:rFonts w:eastAsia="Cambria" w:cstheme="minorHAnsi"/>
          <w:b/>
        </w:rPr>
        <w:t xml:space="preserve">Schedule </w:t>
      </w:r>
      <w:r>
        <w:rPr>
          <w:rFonts w:eastAsia="Cambria" w:cstheme="minorHAnsi"/>
          <w:b/>
        </w:rPr>
        <w:t>4</w:t>
      </w:r>
    </w:p>
    <w:p w14:paraId="7A7BBE43" w14:textId="2D030C4E" w:rsidR="009B16F8" w:rsidRDefault="009B16F8" w:rsidP="009B16F8">
      <w:pPr>
        <w:shd w:val="clear" w:color="auto" w:fill="FFFFFF"/>
        <w:spacing w:line="240" w:lineRule="auto"/>
        <w:ind w:left="567" w:firstLine="153"/>
        <w:rPr>
          <w:rFonts w:eastAsia="Times New Roman" w:cstheme="minorHAnsi"/>
          <w:color w:val="00B050"/>
          <w:u w:val="single"/>
          <w:lang w:eastAsia="en-AU"/>
        </w:rPr>
      </w:pPr>
      <w:r>
        <w:t xml:space="preserve"># </w:t>
      </w:r>
      <w:r w:rsidRPr="001E61C4">
        <w:t xml:space="preserve">PRASTERONE (dehydroepiandrosterone, </w:t>
      </w:r>
      <w:proofErr w:type="spellStart"/>
      <w:r w:rsidRPr="001E61C4">
        <w:t>dehydroisoandrosterone</w:t>
      </w:r>
      <w:proofErr w:type="spellEnd"/>
      <w:r w:rsidRPr="001E61C4">
        <w:t>)</w:t>
      </w:r>
      <w:r>
        <w:t>.</w:t>
      </w:r>
    </w:p>
    <w:p w14:paraId="783EF9D6" w14:textId="2D5E0FBA" w:rsidR="009B16F8" w:rsidRPr="002008D8" w:rsidRDefault="009B16F8" w:rsidP="009B16F8">
      <w:pPr>
        <w:spacing w:line="240" w:lineRule="atLeast"/>
        <w:ind w:left="425"/>
        <w:rPr>
          <w:rFonts w:eastAsia="Cambria" w:cstheme="minorHAnsi"/>
          <w:b/>
        </w:rPr>
      </w:pPr>
      <w:r w:rsidRPr="002008D8">
        <w:rPr>
          <w:rFonts w:eastAsia="Cambria" w:cstheme="minorHAnsi"/>
          <w:b/>
        </w:rPr>
        <w:t xml:space="preserve">Index </w:t>
      </w:r>
    </w:p>
    <w:p w14:paraId="57ECD437" w14:textId="64F530CD" w:rsidR="009B16F8" w:rsidRPr="009B16F8" w:rsidRDefault="009B16F8" w:rsidP="009B16F8">
      <w:pPr>
        <w:spacing w:line="240" w:lineRule="atLeast"/>
        <w:ind w:left="709"/>
        <w:rPr>
          <w:rFonts w:eastAsia="Cambria" w:cstheme="minorHAnsi"/>
          <w:b/>
          <w:bCs/>
          <w:color w:val="auto"/>
        </w:rPr>
      </w:pPr>
      <w:r w:rsidRPr="009B16F8">
        <w:rPr>
          <w:rFonts w:eastAsia="Cambria" w:cstheme="minorHAnsi"/>
          <w:b/>
          <w:bCs/>
          <w:color w:val="auto"/>
        </w:rPr>
        <w:t>PRASTERONE</w:t>
      </w:r>
      <w:r w:rsidRPr="009B16F8">
        <w:rPr>
          <w:rFonts w:eastAsia="Cambria" w:cstheme="minorHAnsi"/>
          <w:b/>
          <w:bCs/>
          <w:color w:val="auto"/>
        </w:rPr>
        <w:br/>
        <w:t>cross reference: DEHYDROEPIANDROSTERONE, DEHYDROISOANDROSTERONE</w:t>
      </w:r>
      <w:r w:rsidRPr="009B16F8">
        <w:rPr>
          <w:rFonts w:eastAsia="Cambria" w:cstheme="minorHAnsi"/>
          <w:b/>
          <w:bCs/>
          <w:color w:val="auto"/>
        </w:rPr>
        <w:br/>
      </w:r>
      <w:r w:rsidRPr="009B16F8">
        <w:rPr>
          <w:rFonts w:eastAsia="Cambria" w:cstheme="minorHAnsi"/>
          <w:color w:val="auto"/>
        </w:rPr>
        <w:t>Schedule 4</w:t>
      </w:r>
      <w:r w:rsidRPr="009B16F8">
        <w:rPr>
          <w:rFonts w:eastAsia="Cambria" w:cstheme="minorHAnsi"/>
          <w:color w:val="auto"/>
        </w:rPr>
        <w:br/>
        <w:t>Appendix D, clause 5 (Anabolic and/or androgenic steroidal agents)</w:t>
      </w:r>
    </w:p>
    <w:p w14:paraId="339618C0" w14:textId="504EF740" w:rsidR="009B16F8" w:rsidRPr="00685355" w:rsidRDefault="009B16F8" w:rsidP="009B16F8">
      <w:pPr>
        <w:spacing w:line="240" w:lineRule="atLeast"/>
        <w:ind w:left="425"/>
        <w:rPr>
          <w:rFonts w:eastAsia="Cambria" w:cstheme="minorHAnsi"/>
          <w:b/>
        </w:rPr>
      </w:pPr>
      <w:r w:rsidRPr="00685355">
        <w:rPr>
          <w:rFonts w:eastAsia="Cambria" w:cstheme="minorHAnsi"/>
          <w:b/>
        </w:rPr>
        <w:t xml:space="preserve">Appendix D, clause 5 </w:t>
      </w:r>
      <w:r>
        <w:rPr>
          <w:rFonts w:eastAsia="Cambria" w:cstheme="minorHAnsi"/>
          <w:bCs/>
        </w:rPr>
        <w:t xml:space="preserve">- </w:t>
      </w:r>
      <w:r w:rsidRPr="00685355">
        <w:rPr>
          <w:rFonts w:eastAsia="Cambria" w:cstheme="minorHAnsi"/>
          <w:bCs/>
        </w:rPr>
        <w:t>Poisons for which possession without authority is illegal</w:t>
      </w:r>
      <w:r>
        <w:rPr>
          <w:rFonts w:eastAsia="Cambria" w:cstheme="minorHAnsi"/>
          <w:bCs/>
        </w:rPr>
        <w:t>.</w:t>
      </w:r>
    </w:p>
    <w:tbl>
      <w:tblPr>
        <w:tblStyle w:val="TableTGAblue1"/>
        <w:tblW w:w="8133" w:type="dxa"/>
        <w:tblInd w:w="709" w:type="dxa"/>
        <w:tblLook w:val="04A0" w:firstRow="1" w:lastRow="0" w:firstColumn="1" w:lastColumn="0" w:noHBand="0" w:noVBand="1"/>
      </w:tblPr>
      <w:tblGrid>
        <w:gridCol w:w="982"/>
        <w:gridCol w:w="7151"/>
      </w:tblGrid>
      <w:tr w:rsidR="009B16F8" w:rsidRPr="00CC4A72" w14:paraId="5CB4FE63" w14:textId="77777777" w:rsidTr="00195C63">
        <w:trPr>
          <w:cnfStyle w:val="100000000000" w:firstRow="1" w:lastRow="0" w:firstColumn="0" w:lastColumn="0" w:oddVBand="0" w:evenVBand="0" w:oddHBand="0"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982" w:type="dxa"/>
            <w:vAlign w:val="center"/>
          </w:tcPr>
          <w:p w14:paraId="20403E44" w14:textId="77777777" w:rsidR="009B16F8" w:rsidRPr="008C4FB7" w:rsidRDefault="009B16F8" w:rsidP="00195C63">
            <w:pPr>
              <w:spacing w:before="120" w:line="240" w:lineRule="atLeast"/>
              <w:ind w:left="41"/>
              <w:rPr>
                <w:rFonts w:asciiTheme="minorHAnsi" w:hAnsiTheme="minorHAnsi" w:cstheme="minorHAnsi"/>
                <w:color w:val="FFFFFF" w:themeColor="background1"/>
              </w:rPr>
            </w:pPr>
            <w:r w:rsidRPr="008C4FB7">
              <w:rPr>
                <w:rFonts w:asciiTheme="minorHAnsi" w:hAnsiTheme="minorHAnsi" w:cstheme="minorHAnsi"/>
                <w:color w:val="FFFFFF" w:themeColor="background1"/>
              </w:rPr>
              <w:t>Item</w:t>
            </w:r>
          </w:p>
        </w:tc>
        <w:tc>
          <w:tcPr>
            <w:tcW w:w="7151" w:type="dxa"/>
            <w:vAlign w:val="center"/>
          </w:tcPr>
          <w:p w14:paraId="5BA1793D" w14:textId="77777777" w:rsidR="009B16F8" w:rsidRPr="008C4FB7" w:rsidRDefault="009B16F8" w:rsidP="00195C63">
            <w:pPr>
              <w:spacing w:before="120" w:line="24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8C4FB7">
              <w:rPr>
                <w:rFonts w:asciiTheme="minorHAnsi" w:hAnsiTheme="minorHAnsi" w:cstheme="minorHAnsi"/>
                <w:color w:val="FFFFFF" w:themeColor="background1"/>
              </w:rPr>
              <w:t>Poison</w:t>
            </w:r>
          </w:p>
        </w:tc>
      </w:tr>
      <w:tr w:rsidR="009B16F8" w:rsidRPr="00CC4A72" w14:paraId="41DD996C" w14:textId="77777777" w:rsidTr="009B16F8">
        <w:trPr>
          <w:trHeight w:val="148"/>
        </w:trPr>
        <w:tc>
          <w:tcPr>
            <w:cnfStyle w:val="001000000000" w:firstRow="0" w:lastRow="0" w:firstColumn="1" w:lastColumn="0" w:oddVBand="0" w:evenVBand="0" w:oddHBand="0" w:evenHBand="0" w:firstRowFirstColumn="0" w:firstRowLastColumn="0" w:lastRowFirstColumn="0" w:lastRowLastColumn="0"/>
            <w:tcW w:w="982" w:type="dxa"/>
          </w:tcPr>
          <w:p w14:paraId="26900504" w14:textId="68D4317C" w:rsidR="009B16F8" w:rsidRPr="009B16F8" w:rsidRDefault="009B16F8" w:rsidP="00BC414B">
            <w:pPr>
              <w:spacing w:before="120" w:line="240" w:lineRule="atLeast"/>
              <w:ind w:left="41"/>
              <w:rPr>
                <w:rFonts w:asciiTheme="minorHAnsi" w:hAnsiTheme="minorHAnsi" w:cstheme="minorHAnsi"/>
                <w:color w:val="auto"/>
              </w:rPr>
            </w:pPr>
            <w:r w:rsidRPr="009B16F8">
              <w:rPr>
                <w:rFonts w:asciiTheme="minorHAnsi" w:hAnsiTheme="minorHAnsi" w:cstheme="minorHAnsi"/>
                <w:color w:val="auto"/>
              </w:rPr>
              <w:t>1</w:t>
            </w:r>
          </w:p>
        </w:tc>
        <w:tc>
          <w:tcPr>
            <w:tcW w:w="7151" w:type="dxa"/>
          </w:tcPr>
          <w:p w14:paraId="7E1D3740" w14:textId="2E5FAB33" w:rsidR="009B16F8" w:rsidRPr="00E00801" w:rsidRDefault="009B16F8" w:rsidP="00BC414B">
            <w:pPr>
              <w:spacing w:before="120"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u w:val="single"/>
              </w:rPr>
            </w:pPr>
            <w:r w:rsidRPr="00E00801">
              <w:rPr>
                <w:rFonts w:ascii="Calibri" w:eastAsia="Times New Roman" w:hAnsi="Calibri" w:cs="Calibri"/>
                <w:color w:val="auto"/>
                <w:sz w:val="22"/>
              </w:rPr>
              <w:t>ANABOLIC STEROIDAL AGENTS, including those separately specified in Schedule 4</w:t>
            </w:r>
          </w:p>
        </w:tc>
      </w:tr>
      <w:tr w:rsidR="009B16F8" w:rsidRPr="00CC4A72" w14:paraId="195039E4" w14:textId="77777777" w:rsidTr="009B16F8">
        <w:trPr>
          <w:trHeight w:val="148"/>
        </w:trPr>
        <w:tc>
          <w:tcPr>
            <w:cnfStyle w:val="001000000000" w:firstRow="0" w:lastRow="0" w:firstColumn="1" w:lastColumn="0" w:oddVBand="0" w:evenVBand="0" w:oddHBand="0" w:evenHBand="0" w:firstRowFirstColumn="0" w:firstRowLastColumn="0" w:lastRowFirstColumn="0" w:lastRowLastColumn="0"/>
            <w:tcW w:w="982" w:type="dxa"/>
          </w:tcPr>
          <w:p w14:paraId="6AA45844" w14:textId="1C255B88" w:rsidR="009B16F8" w:rsidRPr="009B16F8" w:rsidRDefault="009B16F8" w:rsidP="00BC414B">
            <w:pPr>
              <w:spacing w:before="120" w:line="240" w:lineRule="atLeast"/>
              <w:ind w:left="41"/>
              <w:rPr>
                <w:rFonts w:asciiTheme="minorHAnsi" w:hAnsiTheme="minorHAnsi" w:cstheme="minorHAnsi"/>
                <w:color w:val="auto"/>
              </w:rPr>
            </w:pPr>
            <w:r w:rsidRPr="009B16F8">
              <w:rPr>
                <w:rFonts w:asciiTheme="minorHAnsi" w:hAnsiTheme="minorHAnsi" w:cstheme="minorHAnsi"/>
                <w:color w:val="auto"/>
              </w:rPr>
              <w:t>2</w:t>
            </w:r>
          </w:p>
        </w:tc>
        <w:tc>
          <w:tcPr>
            <w:tcW w:w="7151" w:type="dxa"/>
          </w:tcPr>
          <w:p w14:paraId="3DDB18B9" w14:textId="07005468" w:rsidR="009B16F8" w:rsidRPr="00E00801" w:rsidRDefault="009B16F8" w:rsidP="00BC414B">
            <w:pPr>
              <w:spacing w:before="120" w:line="24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2"/>
              </w:rPr>
            </w:pPr>
            <w:r w:rsidRPr="00E00801">
              <w:rPr>
                <w:rFonts w:ascii="Calibri" w:eastAsia="Times New Roman" w:hAnsi="Calibri" w:cs="Calibri"/>
                <w:color w:val="auto"/>
                <w:sz w:val="22"/>
              </w:rPr>
              <w:t>ANDROGENIC STEROIDAL AGENTS, including those separately specified in Schedule 4</w:t>
            </w:r>
          </w:p>
        </w:tc>
      </w:tr>
    </w:tbl>
    <w:p w14:paraId="68E925C5" w14:textId="77777777" w:rsidR="009B16F8" w:rsidRDefault="009B16F8" w:rsidP="00B475AA">
      <w:pPr>
        <w:rPr>
          <w:b/>
          <w:bCs/>
          <w:i/>
          <w:iCs/>
        </w:rPr>
      </w:pPr>
    </w:p>
    <w:p w14:paraId="795B5651" w14:textId="77777777" w:rsidR="009B16F8" w:rsidRDefault="009B16F8" w:rsidP="009B16F8">
      <w:pPr>
        <w:rPr>
          <w:b/>
          <w:bCs/>
          <w:i/>
          <w:iCs/>
        </w:rPr>
      </w:pPr>
      <w:r>
        <w:rPr>
          <w:b/>
          <w:bCs/>
          <w:i/>
          <w:iCs/>
        </w:rPr>
        <w:t>Alternative names</w:t>
      </w:r>
    </w:p>
    <w:p w14:paraId="68F7A151" w14:textId="10651370" w:rsidR="009B16F8" w:rsidRPr="00BB34CD" w:rsidRDefault="009B16F8" w:rsidP="009B16F8">
      <w:pPr>
        <w:rPr>
          <w:b/>
          <w:bCs/>
          <w:i/>
          <w:iCs/>
        </w:rPr>
      </w:pPr>
      <w:r w:rsidRPr="001E61C4">
        <w:t xml:space="preserve">dehydroepiandrosterone, </w:t>
      </w:r>
      <w:proofErr w:type="spellStart"/>
      <w:r w:rsidRPr="001E61C4">
        <w:t>dehydroisoandrosterone</w:t>
      </w:r>
      <w:proofErr w:type="spellEnd"/>
      <w:r>
        <w:t>, DHEA</w:t>
      </w:r>
      <w:r w:rsidRPr="00BB34CD">
        <w:rPr>
          <w:b/>
          <w:bCs/>
          <w:i/>
          <w:iCs/>
        </w:rPr>
        <w:t xml:space="preserve"> </w:t>
      </w:r>
    </w:p>
    <w:p w14:paraId="3DB789C4" w14:textId="77777777" w:rsidR="00E92760" w:rsidRDefault="00E92760">
      <w:pPr>
        <w:rPr>
          <w:b/>
          <w:bCs/>
          <w:i/>
          <w:iCs/>
        </w:rPr>
      </w:pPr>
      <w:r>
        <w:rPr>
          <w:b/>
          <w:bCs/>
          <w:i/>
          <w:iCs/>
        </w:rPr>
        <w:br w:type="page"/>
      </w:r>
    </w:p>
    <w:p w14:paraId="7EF49DB4" w14:textId="01AF50B3" w:rsidR="009B16F8" w:rsidRPr="00BB34CD" w:rsidRDefault="009B16F8" w:rsidP="009B16F8">
      <w:pPr>
        <w:rPr>
          <w:b/>
          <w:bCs/>
          <w:i/>
          <w:iCs/>
        </w:rPr>
      </w:pPr>
      <w:r>
        <w:rPr>
          <w:b/>
          <w:bCs/>
          <w:i/>
          <w:iCs/>
        </w:rPr>
        <w:lastRenderedPageBreak/>
        <w:t>Proposal</w:t>
      </w:r>
    </w:p>
    <w:p w14:paraId="1178F910" w14:textId="2B763C8F" w:rsidR="009B16F8" w:rsidRDefault="009B16F8" w:rsidP="00B475AA">
      <w:pPr>
        <w:rPr>
          <w:b/>
          <w:bCs/>
          <w:i/>
          <w:iCs/>
        </w:rPr>
      </w:pPr>
      <w:r>
        <w:t xml:space="preserve">The applicant proposed </w:t>
      </w:r>
      <w:r w:rsidRPr="00F579B2">
        <w:rPr>
          <w:rFonts w:cstheme="minorHAnsi"/>
        </w:rPr>
        <w:t xml:space="preserve">an exemption to the Schedule 4 entry for </w:t>
      </w:r>
      <w:proofErr w:type="spellStart"/>
      <w:r w:rsidRPr="00F579B2">
        <w:rPr>
          <w:rFonts w:cstheme="minorHAnsi"/>
        </w:rPr>
        <w:t>prasterone</w:t>
      </w:r>
      <w:proofErr w:type="spellEnd"/>
      <w:r w:rsidRPr="00F579B2">
        <w:rPr>
          <w:rFonts w:cstheme="minorHAnsi"/>
        </w:rPr>
        <w:t xml:space="preserve"> when in oral capsule preparations for short-term use in women during egg-freezing. The new entry would allow packs of 25</w:t>
      </w:r>
      <w:r w:rsidR="004A129D">
        <w:rPr>
          <w:rFonts w:cstheme="minorHAnsi"/>
        </w:rPr>
        <w:t> </w:t>
      </w:r>
      <w:r w:rsidRPr="00F579B2">
        <w:rPr>
          <w:rFonts w:cstheme="minorHAnsi"/>
        </w:rPr>
        <w:t>mg DHEA oral capsules to be exempt from scheduling for use in women two months prior to undergoing egg freezing and fertility preservation</w:t>
      </w:r>
      <w:r>
        <w:rPr>
          <w:rFonts w:cstheme="minorHAnsi"/>
        </w:rPr>
        <w:t>.</w:t>
      </w:r>
    </w:p>
    <w:p w14:paraId="523ADE0D" w14:textId="211DDB76" w:rsidR="00B475AA" w:rsidRPr="00BB34CD" w:rsidRDefault="00B475AA" w:rsidP="00B475AA">
      <w:pPr>
        <w:rPr>
          <w:b/>
          <w:bCs/>
          <w:i/>
          <w:iCs/>
        </w:rPr>
      </w:pPr>
      <w:r w:rsidRPr="00BB34CD">
        <w:rPr>
          <w:b/>
          <w:bCs/>
          <w:i/>
          <w:iCs/>
        </w:rPr>
        <w:t xml:space="preserve">Final Decision </w:t>
      </w:r>
    </w:p>
    <w:p w14:paraId="15B8B5C7" w14:textId="5BB2AEF5" w:rsidR="00B475AA" w:rsidRPr="00B475AA" w:rsidRDefault="00B475AA" w:rsidP="00B475AA">
      <w:r w:rsidRPr="00C546F4">
        <w:t xml:space="preserve">Pursuant to regulation </w:t>
      </w:r>
      <w:r w:rsidRPr="005F3EA0">
        <w:t>42ZCZ</w:t>
      </w:r>
      <w:r>
        <w:t>W</w:t>
      </w:r>
      <w:r w:rsidRPr="005F3EA0" w:rsidDel="005F3EA0">
        <w:t xml:space="preserve"> </w:t>
      </w:r>
      <w:r w:rsidRPr="00C546F4">
        <w:t xml:space="preserve">of the Regulations, a Delegate of the Secretary has made a final </w:t>
      </w:r>
      <w:r w:rsidRPr="003F2A17">
        <w:t>decision to</w:t>
      </w:r>
      <w:r>
        <w:t xml:space="preserve"> not</w:t>
      </w:r>
      <w:r w:rsidRPr="003F2A17">
        <w:t xml:space="preserve"> amend the current Poisons Standard in relation to</w:t>
      </w:r>
      <w:r>
        <w:t xml:space="preserve"> </w:t>
      </w:r>
      <w:proofErr w:type="spellStart"/>
      <w:r>
        <w:t>prasterone</w:t>
      </w:r>
      <w:proofErr w:type="spellEnd"/>
      <w:r>
        <w:t>.</w:t>
      </w:r>
      <w:r w:rsidR="009B16F8">
        <w:t xml:space="preserve"> </w:t>
      </w:r>
      <w:r w:rsidR="009B16F8" w:rsidRPr="009B16F8">
        <w:t>The detailed reasons for the decision are provided within.</w:t>
      </w:r>
    </w:p>
    <w:p w14:paraId="6A2245B8" w14:textId="77777777" w:rsidR="00B475AA" w:rsidRPr="00BB34CD" w:rsidRDefault="00B475AA" w:rsidP="00B475AA">
      <w:pPr>
        <w:rPr>
          <w:b/>
          <w:bCs/>
          <w:i/>
          <w:iCs/>
        </w:rPr>
      </w:pPr>
      <w:r w:rsidRPr="00BB34CD">
        <w:rPr>
          <w:b/>
          <w:bCs/>
          <w:i/>
          <w:iCs/>
        </w:rPr>
        <w:t xml:space="preserve">Materials considered </w:t>
      </w:r>
    </w:p>
    <w:p w14:paraId="3FD9870D" w14:textId="77777777" w:rsidR="00B475AA" w:rsidRDefault="00B475AA" w:rsidP="00B475AA">
      <w:r>
        <w:t>In making this final decision, the Delegate considered the following material:</w:t>
      </w:r>
    </w:p>
    <w:p w14:paraId="171EC415" w14:textId="72033FD3" w:rsidR="00B475AA" w:rsidRPr="004A129D" w:rsidRDefault="00B475AA" w:rsidP="00F01041">
      <w:pPr>
        <w:pStyle w:val="ListBullet"/>
        <w:numPr>
          <w:ilvl w:val="0"/>
          <w:numId w:val="14"/>
        </w:numPr>
        <w:rPr>
          <w:b w:val="0"/>
          <w:bCs w:val="0"/>
          <w:i w:val="0"/>
          <w:iCs w:val="0"/>
        </w:rPr>
      </w:pPr>
      <w:r w:rsidRPr="004A129D">
        <w:rPr>
          <w:b w:val="0"/>
          <w:bCs w:val="0"/>
          <w:i w:val="0"/>
          <w:iCs w:val="0"/>
        </w:rPr>
        <w:t xml:space="preserve">The application to amend the current Poisons Standard with respect to </w:t>
      </w:r>
      <w:proofErr w:type="spellStart"/>
      <w:r w:rsidRPr="004A129D">
        <w:rPr>
          <w:b w:val="0"/>
          <w:bCs w:val="0"/>
          <w:i w:val="0"/>
          <w:iCs w:val="0"/>
        </w:rPr>
        <w:t>prasterone</w:t>
      </w:r>
      <w:proofErr w:type="spellEnd"/>
      <w:r w:rsidRPr="004A129D">
        <w:rPr>
          <w:b w:val="0"/>
          <w:bCs w:val="0"/>
          <w:i w:val="0"/>
          <w:iCs w:val="0"/>
        </w:rPr>
        <w:t xml:space="preserve"> (the Application)</w:t>
      </w:r>
    </w:p>
    <w:p w14:paraId="1255229D" w14:textId="2EE70058" w:rsidR="00B475AA" w:rsidRPr="004A129D" w:rsidRDefault="00B475AA" w:rsidP="00F01041">
      <w:pPr>
        <w:pStyle w:val="ListBullet"/>
        <w:numPr>
          <w:ilvl w:val="0"/>
          <w:numId w:val="14"/>
        </w:numPr>
        <w:rPr>
          <w:b w:val="0"/>
          <w:bCs w:val="0"/>
          <w:i w:val="0"/>
          <w:iCs w:val="0"/>
        </w:rPr>
      </w:pPr>
      <w:r w:rsidRPr="004A129D">
        <w:rPr>
          <w:b w:val="0"/>
          <w:bCs w:val="0"/>
          <w:i w:val="0"/>
          <w:iCs w:val="0"/>
        </w:rPr>
        <w:t>Subsection 52</w:t>
      </w:r>
      <w:proofErr w:type="gramStart"/>
      <w:r w:rsidRPr="004A129D">
        <w:rPr>
          <w:b w:val="0"/>
          <w:bCs w:val="0"/>
          <w:i w:val="0"/>
          <w:iCs w:val="0"/>
        </w:rPr>
        <w:t>E(</w:t>
      </w:r>
      <w:proofErr w:type="gramEnd"/>
      <w:r w:rsidRPr="004A129D">
        <w:rPr>
          <w:b w:val="0"/>
          <w:bCs w:val="0"/>
          <w:i w:val="0"/>
          <w:iCs w:val="0"/>
        </w:rPr>
        <w:t>1) of the Therapeutic Goods Act 1989, in particular (a) the risks and benefits of the use of a substance; (b) the purposes for which a substance is to be used and the extent of use of a substance; (c) the toxicity of a substance; (e) the potential for abuse of a substance; and (f) any other matters considered necessary to protect public health.</w:t>
      </w:r>
    </w:p>
    <w:p w14:paraId="112936DF" w14:textId="77777777" w:rsidR="00E92760" w:rsidRDefault="00B475AA" w:rsidP="00F01041">
      <w:pPr>
        <w:pStyle w:val="ListBullet"/>
        <w:numPr>
          <w:ilvl w:val="0"/>
          <w:numId w:val="14"/>
        </w:numPr>
        <w:rPr>
          <w:b w:val="0"/>
          <w:bCs w:val="0"/>
          <w:i w:val="0"/>
          <w:iCs w:val="0"/>
        </w:rPr>
      </w:pPr>
      <w:r w:rsidRPr="004A129D">
        <w:rPr>
          <w:b w:val="0"/>
          <w:bCs w:val="0"/>
          <w:i w:val="0"/>
          <w:iCs w:val="0"/>
        </w:rPr>
        <w:t>Pursuant to paragraph 52E(2)(a) of the Act,</w:t>
      </w:r>
    </w:p>
    <w:p w14:paraId="671D915D" w14:textId="752ABC56" w:rsidR="00B475AA" w:rsidRPr="004A129D" w:rsidRDefault="00B475AA" w:rsidP="00F01041">
      <w:pPr>
        <w:pStyle w:val="ListBullet"/>
        <w:numPr>
          <w:ilvl w:val="0"/>
          <w:numId w:val="14"/>
        </w:numPr>
        <w:rPr>
          <w:b w:val="0"/>
          <w:bCs w:val="0"/>
          <w:i w:val="0"/>
          <w:iCs w:val="0"/>
        </w:rPr>
      </w:pPr>
      <w:r w:rsidRPr="004A129D">
        <w:rPr>
          <w:b w:val="0"/>
          <w:bCs w:val="0"/>
          <w:i w:val="0"/>
          <w:iCs w:val="0"/>
        </w:rPr>
        <w:t>the SPF,</w:t>
      </w:r>
      <w:r w:rsidR="00E92760">
        <w:rPr>
          <w:b w:val="0"/>
          <w:bCs w:val="0"/>
          <w:i w:val="0"/>
          <w:iCs w:val="0"/>
        </w:rPr>
        <w:t xml:space="preserve"> and</w:t>
      </w:r>
    </w:p>
    <w:p w14:paraId="745E7CB1" w14:textId="41AEB6B5" w:rsidR="00B475AA" w:rsidRPr="004A129D" w:rsidRDefault="00B475AA" w:rsidP="00F01041">
      <w:pPr>
        <w:pStyle w:val="ListBullet"/>
        <w:numPr>
          <w:ilvl w:val="0"/>
          <w:numId w:val="14"/>
        </w:numPr>
        <w:rPr>
          <w:b w:val="0"/>
          <w:bCs w:val="0"/>
          <w:i w:val="0"/>
          <w:iCs w:val="0"/>
        </w:rPr>
      </w:pPr>
      <w:r w:rsidRPr="004A129D">
        <w:rPr>
          <w:b w:val="0"/>
          <w:bCs w:val="0"/>
          <w:i w:val="0"/>
          <w:iCs w:val="0"/>
        </w:rPr>
        <w:t>The Handbook.</w:t>
      </w:r>
    </w:p>
    <w:p w14:paraId="6503B52A" w14:textId="3618007C" w:rsidR="009B16F8" w:rsidRDefault="009B16F8" w:rsidP="00B475AA">
      <w:pPr>
        <w:rPr>
          <w:b/>
          <w:bCs/>
          <w:i/>
          <w:iCs/>
        </w:rPr>
      </w:pPr>
      <w:r w:rsidRPr="00300CBB">
        <w:rPr>
          <w:b/>
          <w:bCs/>
          <w:i/>
          <w:iCs/>
        </w:rPr>
        <w:t xml:space="preserve">Reasons for the </w:t>
      </w:r>
      <w:r>
        <w:rPr>
          <w:b/>
          <w:bCs/>
          <w:i/>
          <w:iCs/>
        </w:rPr>
        <w:t xml:space="preserve">interim </w:t>
      </w:r>
      <w:r w:rsidRPr="00300CBB">
        <w:rPr>
          <w:b/>
          <w:bCs/>
          <w:i/>
          <w:iCs/>
        </w:rPr>
        <w:t>decision (including findings on material questions of fact</w:t>
      </w:r>
      <w:r>
        <w:rPr>
          <w:b/>
          <w:bCs/>
          <w:i/>
          <w:iCs/>
        </w:rPr>
        <w:t>)</w:t>
      </w:r>
    </w:p>
    <w:p w14:paraId="5B4E61A6" w14:textId="21FC9CF9" w:rsidR="009B16F8" w:rsidRPr="00F579B2" w:rsidRDefault="009B16F8" w:rsidP="009B16F8">
      <w:pPr>
        <w:rPr>
          <w:rFonts w:cstheme="minorHAnsi"/>
          <w:bCs/>
        </w:rPr>
      </w:pPr>
      <w:r w:rsidRPr="00E00801">
        <w:rPr>
          <w:rFonts w:cstheme="minorHAnsi"/>
          <w:bCs/>
        </w:rPr>
        <w:t xml:space="preserve">I have made an interim decision to not amend the current Poisons Standard in relation to </w:t>
      </w:r>
      <w:proofErr w:type="spellStart"/>
      <w:r w:rsidRPr="00E00801">
        <w:rPr>
          <w:rFonts w:cstheme="minorHAnsi"/>
          <w:bCs/>
        </w:rPr>
        <w:t>prasterone</w:t>
      </w:r>
      <w:proofErr w:type="spellEnd"/>
      <w:r w:rsidRPr="00E00801">
        <w:rPr>
          <w:rFonts w:cstheme="minorHAnsi"/>
          <w:bCs/>
        </w:rPr>
        <w:t>. The detailed reasons for my decision are as follows.</w:t>
      </w:r>
    </w:p>
    <w:p w14:paraId="6904F917" w14:textId="77777777" w:rsidR="009B16F8" w:rsidRPr="00F579B2" w:rsidRDefault="009B16F8" w:rsidP="009B16F8">
      <w:pPr>
        <w:rPr>
          <w:rFonts w:cstheme="minorHAnsi"/>
          <w:bCs/>
        </w:rPr>
      </w:pPr>
      <w:r w:rsidRPr="00F579B2">
        <w:rPr>
          <w:rFonts w:cstheme="minorHAnsi"/>
          <w:bCs/>
        </w:rPr>
        <w:t>The basis of my decision is that the substance meets the scheduling factors for inclusion in Schedule</w:t>
      </w:r>
      <w:r>
        <w:rPr>
          <w:rFonts w:cstheme="minorHAnsi"/>
          <w:bCs/>
        </w:rPr>
        <w:t> </w:t>
      </w:r>
      <w:r w:rsidRPr="00F579B2">
        <w:rPr>
          <w:rFonts w:cstheme="minorHAnsi"/>
          <w:bCs/>
        </w:rPr>
        <w:t>4, as outlined in the SPF, and that additional controls on possession and supply through Appendix D are required for use, including those specified in the Application.</w:t>
      </w:r>
    </w:p>
    <w:p w14:paraId="7ED4D4BF" w14:textId="3D7F3CD6" w:rsidR="009B16F8" w:rsidRPr="00F579B2" w:rsidRDefault="009B16F8" w:rsidP="009B16F8">
      <w:pPr>
        <w:rPr>
          <w:rFonts w:cstheme="minorHAnsi"/>
          <w:bCs/>
        </w:rPr>
      </w:pPr>
      <w:r w:rsidRPr="00F579B2">
        <w:rPr>
          <w:rFonts w:cstheme="minorHAnsi"/>
          <w:bCs/>
        </w:rPr>
        <w:t xml:space="preserve">The Application proposes that oral preparations of </w:t>
      </w:r>
      <w:proofErr w:type="spellStart"/>
      <w:r w:rsidRPr="00F579B2">
        <w:rPr>
          <w:rFonts w:cstheme="minorHAnsi"/>
          <w:bCs/>
        </w:rPr>
        <w:t>prasterone</w:t>
      </w:r>
      <w:proofErr w:type="spellEnd"/>
      <w:r w:rsidRPr="00F579B2">
        <w:rPr>
          <w:rFonts w:cstheme="minorHAnsi"/>
          <w:bCs/>
        </w:rPr>
        <w:t xml:space="preserve"> administered to support women’s fertility prior to egg-freezing and fertility preservation be exempt from scheduling. I note that whilst the application </w:t>
      </w:r>
      <w:r w:rsidRPr="00A01479">
        <w:rPr>
          <w:rFonts w:cstheme="minorHAnsi"/>
          <w:bCs/>
        </w:rPr>
        <w:t>refers</w:t>
      </w:r>
      <w:r w:rsidRPr="00F579B2">
        <w:rPr>
          <w:rFonts w:cstheme="minorHAnsi"/>
          <w:bCs/>
        </w:rPr>
        <w:t xml:space="preserve"> to dehydroepiandrosterone (DHEA) throughout, I will discuss my reasoning for the decision with respect to </w:t>
      </w:r>
      <w:proofErr w:type="spellStart"/>
      <w:r w:rsidRPr="00F579B2">
        <w:rPr>
          <w:rFonts w:cstheme="minorHAnsi"/>
          <w:bCs/>
        </w:rPr>
        <w:t>prasterone</w:t>
      </w:r>
      <w:proofErr w:type="spellEnd"/>
      <w:r w:rsidRPr="00F579B2">
        <w:rPr>
          <w:rFonts w:cstheme="minorHAnsi"/>
          <w:bCs/>
        </w:rPr>
        <w:t xml:space="preserve">, for consistency with IUPAC naming conventions and the current schedule entry for DHEA in the </w:t>
      </w:r>
      <w:r w:rsidR="004A129D">
        <w:rPr>
          <w:rFonts w:cstheme="minorHAnsi"/>
          <w:bCs/>
        </w:rPr>
        <w:t xml:space="preserve">Poisons </w:t>
      </w:r>
      <w:r w:rsidRPr="00F579B2">
        <w:rPr>
          <w:rFonts w:cstheme="minorHAnsi"/>
          <w:bCs/>
        </w:rPr>
        <w:t>Standard.</w:t>
      </w:r>
    </w:p>
    <w:p w14:paraId="45F2AB15" w14:textId="6800F12F" w:rsidR="009B16F8" w:rsidRPr="00F579B2" w:rsidRDefault="009B16F8" w:rsidP="009B16F8">
      <w:pPr>
        <w:rPr>
          <w:rFonts w:cstheme="minorHAnsi"/>
          <w:bCs/>
        </w:rPr>
      </w:pPr>
      <w:r w:rsidRPr="00F579B2">
        <w:rPr>
          <w:rFonts w:cstheme="minorHAnsi"/>
          <w:bCs/>
        </w:rPr>
        <w:t xml:space="preserve">I consider the risks of misuse and the need for medical supervision during treatment with </w:t>
      </w:r>
      <w:proofErr w:type="spellStart"/>
      <w:r w:rsidRPr="00F579B2">
        <w:rPr>
          <w:rFonts w:cstheme="minorHAnsi"/>
          <w:bCs/>
        </w:rPr>
        <w:t>prasterone</w:t>
      </w:r>
      <w:proofErr w:type="spellEnd"/>
      <w:r w:rsidRPr="00F579B2">
        <w:rPr>
          <w:rFonts w:cstheme="minorHAnsi"/>
          <w:bCs/>
        </w:rPr>
        <w:t xml:space="preserve">, an anabolic and androgenic agent, are not sufficiently </w:t>
      </w:r>
      <w:r w:rsidR="003B3FD5">
        <w:rPr>
          <w:rFonts w:cstheme="minorHAnsi"/>
          <w:bCs/>
        </w:rPr>
        <w:t xml:space="preserve">addressed </w:t>
      </w:r>
      <w:r w:rsidRPr="00F579B2">
        <w:rPr>
          <w:rFonts w:cstheme="minorHAnsi"/>
          <w:bCs/>
        </w:rPr>
        <w:t xml:space="preserve">in the proposed </w:t>
      </w:r>
      <w:r>
        <w:rPr>
          <w:rFonts w:cstheme="minorHAnsi"/>
          <w:bCs/>
        </w:rPr>
        <w:t>use</w:t>
      </w:r>
      <w:r w:rsidRPr="00F579B2">
        <w:rPr>
          <w:rFonts w:cstheme="minorHAnsi"/>
          <w:bCs/>
        </w:rPr>
        <w:t xml:space="preserve">. I am of the view that the scheduling factors associated with Schedule 4 and Appendix D, clause 5 access restrictions remain appropriate for </w:t>
      </w:r>
      <w:proofErr w:type="spellStart"/>
      <w:r w:rsidRPr="00F579B2">
        <w:rPr>
          <w:rFonts w:cstheme="minorHAnsi"/>
          <w:bCs/>
        </w:rPr>
        <w:t>prasterone</w:t>
      </w:r>
      <w:proofErr w:type="spellEnd"/>
      <w:r w:rsidRPr="00F579B2">
        <w:rPr>
          <w:rFonts w:cstheme="minorHAnsi"/>
          <w:bCs/>
        </w:rPr>
        <w:t xml:space="preserve"> in these applications.</w:t>
      </w:r>
    </w:p>
    <w:p w14:paraId="099A1CAC" w14:textId="77777777" w:rsidR="009B16F8" w:rsidRPr="00F579B2" w:rsidRDefault="009B16F8" w:rsidP="009B16F8">
      <w:pPr>
        <w:rPr>
          <w:rFonts w:cstheme="minorHAnsi"/>
          <w:bCs/>
        </w:rPr>
      </w:pPr>
      <w:r w:rsidRPr="00F579B2">
        <w:rPr>
          <w:rFonts w:cstheme="minorHAnsi"/>
          <w:bCs/>
        </w:rPr>
        <w:t>With respect to paragraphs 52E(1)(a) and (b) of the Act, I note that the application proposes short</w:t>
      </w:r>
      <w:r>
        <w:rPr>
          <w:rFonts w:cstheme="minorHAnsi"/>
          <w:bCs/>
        </w:rPr>
        <w:t>-</w:t>
      </w:r>
      <w:r w:rsidRPr="00F579B2">
        <w:rPr>
          <w:rFonts w:cstheme="minorHAnsi"/>
          <w:bCs/>
        </w:rPr>
        <w:t xml:space="preserve">term use (not exceeding two months) of </w:t>
      </w:r>
      <w:proofErr w:type="spellStart"/>
      <w:r w:rsidRPr="00F579B2">
        <w:rPr>
          <w:rFonts w:cstheme="minorHAnsi"/>
          <w:bCs/>
        </w:rPr>
        <w:t>prasterone</w:t>
      </w:r>
      <w:proofErr w:type="spellEnd"/>
      <w:r w:rsidRPr="00F579B2">
        <w:rPr>
          <w:rFonts w:cstheme="minorHAnsi"/>
          <w:bCs/>
        </w:rPr>
        <w:t xml:space="preserve"> prior to egg freezing procedures. However, the application does not provide substantive evidence that the seriousness, severity, and frequency of adverse effects are reduced in this modality such that it would no longer require medical monitoring or intervention. For this reason, Schedule 4 remains appropriate for </w:t>
      </w:r>
      <w:proofErr w:type="spellStart"/>
      <w:r w:rsidRPr="00F579B2">
        <w:rPr>
          <w:rFonts w:cstheme="minorHAnsi"/>
          <w:bCs/>
        </w:rPr>
        <w:t>prasterone</w:t>
      </w:r>
      <w:proofErr w:type="spellEnd"/>
      <w:r w:rsidRPr="00F579B2">
        <w:rPr>
          <w:rFonts w:cstheme="minorHAnsi"/>
          <w:bCs/>
        </w:rPr>
        <w:t xml:space="preserve"> in the short-term treatment of women prior to egg freezing and fertility preservation.</w:t>
      </w:r>
    </w:p>
    <w:p w14:paraId="784AB65E" w14:textId="77777777" w:rsidR="009B16F8" w:rsidRPr="00F579B2" w:rsidRDefault="009B16F8" w:rsidP="009B16F8">
      <w:pPr>
        <w:rPr>
          <w:rFonts w:cstheme="minorHAnsi"/>
          <w:bCs/>
        </w:rPr>
      </w:pPr>
      <w:r w:rsidRPr="00F579B2">
        <w:rPr>
          <w:rFonts w:cstheme="minorHAnsi"/>
          <w:bCs/>
        </w:rPr>
        <w:t xml:space="preserve">Turning my mind to paragraph 52E(1)(c) of the Act, I note that </w:t>
      </w:r>
      <w:proofErr w:type="spellStart"/>
      <w:r w:rsidRPr="00F579B2">
        <w:rPr>
          <w:rFonts w:cstheme="minorHAnsi"/>
          <w:bCs/>
        </w:rPr>
        <w:t>prasterone</w:t>
      </w:r>
      <w:proofErr w:type="spellEnd"/>
      <w:r w:rsidRPr="00F579B2">
        <w:rPr>
          <w:rFonts w:cstheme="minorHAnsi"/>
          <w:bCs/>
        </w:rPr>
        <w:t xml:space="preserve"> is a naturally occurring hormone produced within the adrenal gland. Side effects and drug interactions, such as hormonal therapies, corticosteroids, and anticoagulants, are consistent with other androgenic and anabolic steroids included under Appendix D, clause 5. Short</w:t>
      </w:r>
      <w:r>
        <w:rPr>
          <w:rFonts w:cstheme="minorHAnsi"/>
          <w:bCs/>
        </w:rPr>
        <w:t>-</w:t>
      </w:r>
      <w:r w:rsidRPr="00F579B2">
        <w:rPr>
          <w:rFonts w:cstheme="minorHAnsi"/>
          <w:bCs/>
        </w:rPr>
        <w:t xml:space="preserve">term usage within an appropriate dosage range is well tolerated with no significant adverse effects. I note that steroidal </w:t>
      </w:r>
      <w:proofErr w:type="spellStart"/>
      <w:r w:rsidRPr="00F579B2">
        <w:rPr>
          <w:rFonts w:cstheme="minorHAnsi"/>
          <w:bCs/>
        </w:rPr>
        <w:t>prasterone</w:t>
      </w:r>
      <w:proofErr w:type="spellEnd"/>
      <w:r w:rsidRPr="00F579B2">
        <w:rPr>
          <w:rFonts w:cstheme="minorHAnsi"/>
          <w:bCs/>
        </w:rPr>
        <w:t xml:space="preserve"> may increase the risk of hormone-sensitive cancers such as breast and ovarian cancer in patients.</w:t>
      </w:r>
    </w:p>
    <w:p w14:paraId="654323B7" w14:textId="77777777" w:rsidR="009B16F8" w:rsidRPr="00F579B2" w:rsidRDefault="009B16F8" w:rsidP="009B16F8">
      <w:pPr>
        <w:rPr>
          <w:rFonts w:cstheme="minorHAnsi"/>
          <w:bCs/>
        </w:rPr>
      </w:pPr>
      <w:proofErr w:type="gramStart"/>
      <w:r w:rsidRPr="00F579B2">
        <w:rPr>
          <w:rFonts w:cstheme="minorHAnsi"/>
          <w:bCs/>
        </w:rPr>
        <w:lastRenderedPageBreak/>
        <w:t>With regard to</w:t>
      </w:r>
      <w:proofErr w:type="gramEnd"/>
      <w:r w:rsidRPr="00F579B2">
        <w:rPr>
          <w:rFonts w:cstheme="minorHAnsi"/>
          <w:bCs/>
        </w:rPr>
        <w:t xml:space="preserve"> paragraph 52E(1)(e) of the Act, I am of the opinion that the potential risk of diversion, misuse or abuse of </w:t>
      </w:r>
      <w:proofErr w:type="spellStart"/>
      <w:r w:rsidRPr="00F579B2">
        <w:rPr>
          <w:rFonts w:cstheme="minorHAnsi"/>
          <w:bCs/>
        </w:rPr>
        <w:t>prasterone</w:t>
      </w:r>
      <w:proofErr w:type="spellEnd"/>
      <w:r w:rsidRPr="00F579B2">
        <w:rPr>
          <w:rFonts w:cstheme="minorHAnsi"/>
          <w:bCs/>
        </w:rPr>
        <w:t xml:space="preserve"> as an androgenic/anabolic steroid is commensurate with the SPF factors of Schedule 4, part 3. Chiefly, as an androgenic substance and precursor steroid that can be converted to estrogen and testosterone, there is a risk of abuse as a performance and image enhancing drug.</w:t>
      </w:r>
    </w:p>
    <w:p w14:paraId="5BBE0F27" w14:textId="77777777" w:rsidR="009B16F8" w:rsidRPr="00F579B2" w:rsidRDefault="009B16F8" w:rsidP="009B16F8">
      <w:pPr>
        <w:rPr>
          <w:rFonts w:cstheme="minorHAnsi"/>
          <w:bCs/>
        </w:rPr>
      </w:pPr>
      <w:r w:rsidRPr="00F579B2">
        <w:rPr>
          <w:rFonts w:cstheme="minorHAnsi"/>
          <w:bCs/>
        </w:rPr>
        <w:t xml:space="preserve">I note under paragraph 52E(1)(f) of the Act, that the consultation period prior to undergoing egg-freezing and fertility preservation is performed under medical supervision. I have considered that the proposal to increase access to </w:t>
      </w:r>
      <w:proofErr w:type="spellStart"/>
      <w:r w:rsidRPr="00F579B2">
        <w:rPr>
          <w:rFonts w:cstheme="minorHAnsi"/>
          <w:bCs/>
        </w:rPr>
        <w:t>prasterone</w:t>
      </w:r>
      <w:proofErr w:type="spellEnd"/>
      <w:r w:rsidRPr="00F579B2">
        <w:rPr>
          <w:rFonts w:cstheme="minorHAnsi"/>
          <w:bCs/>
        </w:rPr>
        <w:t xml:space="preserve"> through down-scheduling would provide minimal benefit given the presence of medical supervision through-out the pre-operative period.</w:t>
      </w:r>
    </w:p>
    <w:p w14:paraId="255825AF" w14:textId="77777777" w:rsidR="009B16F8" w:rsidRPr="00F579B2" w:rsidRDefault="009B16F8" w:rsidP="009B16F8">
      <w:pPr>
        <w:rPr>
          <w:rFonts w:cstheme="minorHAnsi"/>
          <w:bCs/>
        </w:rPr>
      </w:pPr>
      <w:r w:rsidRPr="00F579B2">
        <w:rPr>
          <w:rFonts w:cstheme="minorHAnsi"/>
          <w:bCs/>
        </w:rPr>
        <w:t xml:space="preserve">I acknowledge that the Applicant seeks to align scheduling of </w:t>
      </w:r>
      <w:proofErr w:type="spellStart"/>
      <w:r w:rsidRPr="00F579B2">
        <w:rPr>
          <w:rFonts w:cstheme="minorHAnsi"/>
          <w:bCs/>
        </w:rPr>
        <w:t>prasterone</w:t>
      </w:r>
      <w:proofErr w:type="spellEnd"/>
      <w:r w:rsidRPr="00F579B2">
        <w:rPr>
          <w:rFonts w:cstheme="minorHAnsi"/>
          <w:bCs/>
        </w:rPr>
        <w:t xml:space="preserve"> in the treatment of women’s fertility prior to egg freezing with international regulations</w:t>
      </w:r>
      <w:r>
        <w:rPr>
          <w:rFonts w:cstheme="minorHAnsi"/>
          <w:bCs/>
        </w:rPr>
        <w:t>, n</w:t>
      </w:r>
      <w:r w:rsidRPr="00F579B2">
        <w:rPr>
          <w:rFonts w:cstheme="minorHAnsi"/>
          <w:bCs/>
        </w:rPr>
        <w:t>amely</w:t>
      </w:r>
      <w:r>
        <w:rPr>
          <w:rFonts w:cstheme="minorHAnsi"/>
          <w:bCs/>
        </w:rPr>
        <w:t>,</w:t>
      </w:r>
      <w:r w:rsidRPr="00F579B2">
        <w:rPr>
          <w:rFonts w:cstheme="minorHAnsi"/>
          <w:bCs/>
        </w:rPr>
        <w:t xml:space="preserve"> the US and UK where </w:t>
      </w:r>
      <w:proofErr w:type="spellStart"/>
      <w:r w:rsidRPr="00F579B2">
        <w:rPr>
          <w:rFonts w:cstheme="minorHAnsi"/>
          <w:bCs/>
        </w:rPr>
        <w:t>prasterone</w:t>
      </w:r>
      <w:proofErr w:type="spellEnd"/>
      <w:r w:rsidRPr="00F579B2">
        <w:rPr>
          <w:rFonts w:cstheme="minorHAnsi"/>
          <w:bCs/>
        </w:rPr>
        <w:t xml:space="preserve"> is available as an over-the-counter dietary supplement. However, turning my mind to the SPF factors, I </w:t>
      </w:r>
      <w:proofErr w:type="gramStart"/>
      <w:r w:rsidRPr="00F579B2">
        <w:rPr>
          <w:rFonts w:cstheme="minorHAnsi"/>
          <w:bCs/>
        </w:rPr>
        <w:t>am of the opinion that</w:t>
      </w:r>
      <w:proofErr w:type="gramEnd"/>
      <w:r w:rsidRPr="00F579B2">
        <w:rPr>
          <w:rFonts w:cstheme="minorHAnsi"/>
          <w:bCs/>
        </w:rPr>
        <w:t xml:space="preserve"> Schedule 4 remains appropriate given the potential for misuse, abuse and diversion of the substance, as well as the need for medical oversight during periods leading up to, and during, egg-freezing procedures.</w:t>
      </w:r>
    </w:p>
    <w:p w14:paraId="41AA6E3C" w14:textId="77777777" w:rsidR="009B16F8" w:rsidRPr="00F579B2" w:rsidRDefault="009B16F8" w:rsidP="009B16F8">
      <w:pPr>
        <w:rPr>
          <w:rFonts w:cstheme="minorHAnsi"/>
          <w:bCs/>
        </w:rPr>
      </w:pPr>
      <w:r w:rsidRPr="00F579B2">
        <w:rPr>
          <w:rFonts w:cstheme="minorHAnsi"/>
        </w:rPr>
        <w:t xml:space="preserve">I consider the SPF factors for an Appendix D provision to be applicable to </w:t>
      </w:r>
      <w:proofErr w:type="spellStart"/>
      <w:r w:rsidRPr="00F579B2">
        <w:rPr>
          <w:rFonts w:cstheme="minorHAnsi"/>
        </w:rPr>
        <w:t>prasterone</w:t>
      </w:r>
      <w:proofErr w:type="spellEnd"/>
      <w:r w:rsidRPr="00F579B2">
        <w:rPr>
          <w:rFonts w:cstheme="minorHAnsi"/>
        </w:rPr>
        <w:t xml:space="preserve"> in the application of treatment in women undergoing egg freezing. The SPF factors for Appendix D are relevant for any human or veterinary medicine, where:</w:t>
      </w:r>
    </w:p>
    <w:p w14:paraId="4253CE76" w14:textId="77777777" w:rsidR="009B16F8" w:rsidRPr="00F579B2" w:rsidRDefault="009B16F8" w:rsidP="00F01041">
      <w:pPr>
        <w:pStyle w:val="ListParagraph"/>
        <w:numPr>
          <w:ilvl w:val="0"/>
          <w:numId w:val="11"/>
        </w:numPr>
      </w:pPr>
      <w:r w:rsidRPr="00F579B2">
        <w:t>a specific health risk that may be mitigated by restricting availability through specialist medical practitioners</w:t>
      </w:r>
      <w:r>
        <w:t>,</w:t>
      </w:r>
      <w:r w:rsidRPr="00F579B2">
        <w:t xml:space="preserve"> or</w:t>
      </w:r>
    </w:p>
    <w:p w14:paraId="24245677" w14:textId="77777777" w:rsidR="009B16F8" w:rsidRPr="00F579B2" w:rsidRDefault="009B16F8" w:rsidP="00F01041">
      <w:pPr>
        <w:pStyle w:val="ListParagraph"/>
        <w:numPr>
          <w:ilvl w:val="0"/>
          <w:numId w:val="11"/>
        </w:numPr>
      </w:pPr>
      <w:r w:rsidRPr="00F579B2">
        <w:t xml:space="preserve">significant potential for illicit diversion and/or abuse which does not warrant inclusion in Schedule 8 but warrants </w:t>
      </w:r>
      <w:proofErr w:type="gramStart"/>
      <w:r w:rsidRPr="00F579B2">
        <w:t>particular control</w:t>
      </w:r>
      <w:proofErr w:type="gramEnd"/>
      <w:r w:rsidRPr="00F579B2">
        <w:t xml:space="preserve"> of possession</w:t>
      </w:r>
      <w:r>
        <w:t>,</w:t>
      </w:r>
      <w:r w:rsidRPr="00F579B2">
        <w:t xml:space="preserve"> or</w:t>
      </w:r>
    </w:p>
    <w:p w14:paraId="2115E5A7" w14:textId="77777777" w:rsidR="009B16F8" w:rsidRPr="00F579B2" w:rsidRDefault="009B16F8" w:rsidP="00F01041">
      <w:pPr>
        <w:pStyle w:val="ListParagraph"/>
        <w:numPr>
          <w:ilvl w:val="0"/>
          <w:numId w:val="11"/>
        </w:numPr>
      </w:pPr>
      <w:r w:rsidRPr="00F579B2">
        <w:t>a specific high potential for abuse, particular international treaty on restrictions on availability or other matters of national public health policy which when weighed against the need for access to the substance, warrants, in addition to inclusion of the substance in Schedule 4 or 8, further restrictions on access, such as authorisation by the Secretary of the Department of Health or some other appropriate State/Territory or Commonwealth authority.</w:t>
      </w:r>
    </w:p>
    <w:p w14:paraId="72D7C931" w14:textId="554DC165" w:rsidR="009B16F8" w:rsidRDefault="009B16F8" w:rsidP="000F7C51">
      <w:pPr>
        <w:spacing w:before="240"/>
        <w:rPr>
          <w:b/>
          <w:bCs/>
          <w:i/>
          <w:iCs/>
        </w:rPr>
      </w:pPr>
      <w:r w:rsidRPr="00F579B2">
        <w:rPr>
          <w:rFonts w:cstheme="minorHAnsi"/>
        </w:rPr>
        <w:t xml:space="preserve">Based on the above reasons, it is my view that the existing scheduling entry for </w:t>
      </w:r>
      <w:proofErr w:type="spellStart"/>
      <w:r w:rsidRPr="00F579B2">
        <w:rPr>
          <w:rFonts w:cstheme="minorHAnsi"/>
        </w:rPr>
        <w:t>prasterone</w:t>
      </w:r>
      <w:proofErr w:type="spellEnd"/>
      <w:r w:rsidRPr="00F579B2">
        <w:rPr>
          <w:rFonts w:cstheme="minorHAnsi"/>
        </w:rPr>
        <w:t xml:space="preserve"> is appropriate and aligns with the relevant factors listed in the SPF. I am also of the opinion that the application did not provide evidence that the risk of this substance, when used to support women’s fertility prior to egg-freezing and fertility preservation or otherwise, has changed since the substance was last considered for scheduling.</w:t>
      </w:r>
    </w:p>
    <w:p w14:paraId="684A0A50" w14:textId="66F073F9" w:rsidR="00800E72" w:rsidRDefault="009B16F8" w:rsidP="00B475AA">
      <w:pPr>
        <w:rPr>
          <w:rFonts w:cstheme="minorHAnsi"/>
          <w:bCs/>
        </w:rPr>
      </w:pPr>
      <w:r w:rsidRPr="00F579B2">
        <w:rPr>
          <w:rFonts w:cstheme="minorHAnsi"/>
          <w:bCs/>
        </w:rPr>
        <w:t xml:space="preserve">I have made </w:t>
      </w:r>
      <w:r>
        <w:rPr>
          <w:rFonts w:cstheme="minorHAnsi"/>
          <w:bCs/>
        </w:rPr>
        <w:t xml:space="preserve">a final </w:t>
      </w:r>
      <w:r w:rsidRPr="00F579B2">
        <w:rPr>
          <w:rFonts w:cstheme="minorHAnsi"/>
          <w:bCs/>
        </w:rPr>
        <w:t xml:space="preserve">decision to not amend the current Poisons Standard in relation to </w:t>
      </w:r>
      <w:proofErr w:type="spellStart"/>
      <w:r w:rsidRPr="00F579B2">
        <w:rPr>
          <w:rFonts w:cstheme="minorHAnsi"/>
          <w:bCs/>
        </w:rPr>
        <w:t>prasterone</w:t>
      </w:r>
      <w:proofErr w:type="spellEnd"/>
      <w:r w:rsidRPr="00F579B2">
        <w:rPr>
          <w:rFonts w:cstheme="minorHAnsi"/>
          <w:bCs/>
        </w:rPr>
        <w:t xml:space="preserve">. The detailed reasons for my decision are as </w:t>
      </w:r>
      <w:r>
        <w:rPr>
          <w:rFonts w:cstheme="minorHAnsi"/>
          <w:bCs/>
        </w:rPr>
        <w:t>outlined in the interim decision. I note that a response to the interim decision was sought from the applicant, though a response was not received.</w:t>
      </w:r>
    </w:p>
    <w:p w14:paraId="7166D417" w14:textId="6FB285C6" w:rsidR="000D7942" w:rsidRPr="005069D2" w:rsidRDefault="000D7942" w:rsidP="000D7942">
      <w:pPr>
        <w:pStyle w:val="Heading2"/>
      </w:pPr>
      <w:r>
        <w:br w:type="page"/>
      </w:r>
      <w:bookmarkStart w:id="56" w:name="_Toc167221085"/>
      <w:r w:rsidRPr="005069D2">
        <w:lastRenderedPageBreak/>
        <w:t>Amendments to the Poison Standard in relation to New Chemical Entities (NCEs)</w:t>
      </w:r>
      <w:bookmarkEnd w:id="56"/>
      <w:r w:rsidRPr="005069D2">
        <w:t xml:space="preserve"> </w:t>
      </w:r>
    </w:p>
    <w:p w14:paraId="65568A5C" w14:textId="0E71ECE0" w:rsidR="000D7942" w:rsidRDefault="000D7942" w:rsidP="00967490">
      <w:r>
        <w:t>The NCEs liste</w:t>
      </w:r>
      <w:r w:rsidRPr="00A27362">
        <w:t xml:space="preserve">d below will be included in the new Poisons Standard that will come into effect on </w:t>
      </w:r>
      <w:r w:rsidRPr="00AC6716">
        <w:t>1 June 20</w:t>
      </w:r>
      <w:r w:rsidR="00AC6716" w:rsidRPr="00AC6716">
        <w:t>24</w:t>
      </w:r>
      <w:r w:rsidRPr="00AC6716">
        <w:t>.</w:t>
      </w:r>
    </w:p>
    <w:p w14:paraId="774BE236" w14:textId="01A4AABC" w:rsidR="009D6FED" w:rsidRPr="00612683" w:rsidRDefault="009D6FED" w:rsidP="009D6FED">
      <w:pPr>
        <w:pStyle w:val="Heading3"/>
        <w:spacing w:before="240" w:line="220" w:lineRule="atLeast"/>
      </w:pPr>
      <w:bookmarkStart w:id="57" w:name="_Toc167221086"/>
      <w:proofErr w:type="spellStart"/>
      <w:r>
        <w:t>Abrocitinib</w:t>
      </w:r>
      <w:bookmarkEnd w:id="57"/>
      <w:proofErr w:type="spellEnd"/>
    </w:p>
    <w:tbl>
      <w:tblPr>
        <w:tblStyle w:val="TableGrid"/>
        <w:tblW w:w="0" w:type="auto"/>
        <w:tblInd w:w="988" w:type="dxa"/>
        <w:tblLook w:val="04A0" w:firstRow="1" w:lastRow="0" w:firstColumn="1" w:lastColumn="0" w:noHBand="0" w:noVBand="1"/>
      </w:tblPr>
      <w:tblGrid>
        <w:gridCol w:w="8072"/>
      </w:tblGrid>
      <w:tr w:rsidR="009D6FED" w14:paraId="02F21EF2" w14:textId="77777777" w:rsidTr="006915B1">
        <w:tc>
          <w:tcPr>
            <w:tcW w:w="8072" w:type="dxa"/>
          </w:tcPr>
          <w:p w14:paraId="35321A98" w14:textId="77777777" w:rsidR="009D6FED" w:rsidRPr="00105867" w:rsidRDefault="009D6FED" w:rsidP="006915B1">
            <w:pPr>
              <w:spacing w:before="120" w:after="120"/>
              <w:rPr>
                <w:rFonts w:asciiTheme="minorHAnsi" w:hAnsiTheme="minorHAnsi"/>
              </w:rPr>
            </w:pPr>
            <w:r w:rsidRPr="00105867">
              <w:rPr>
                <w:rStyle w:val="Strong"/>
                <w:rFonts w:asciiTheme="minorHAnsi" w:hAnsiTheme="minorHAnsi"/>
                <w:color w:val="000000"/>
              </w:rPr>
              <w:t xml:space="preserve">Schedule </w:t>
            </w:r>
            <w:r>
              <w:rPr>
                <w:rStyle w:val="Strong"/>
                <w:rFonts w:asciiTheme="minorHAnsi" w:hAnsiTheme="minorHAnsi"/>
                <w:color w:val="000000"/>
              </w:rPr>
              <w:t>4</w:t>
            </w:r>
            <w:r w:rsidRPr="00105867">
              <w:rPr>
                <w:rStyle w:val="Strong"/>
                <w:rFonts w:asciiTheme="minorHAnsi" w:hAnsiTheme="minorHAnsi"/>
                <w:color w:val="000000"/>
              </w:rPr>
              <w:t xml:space="preserve">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5E32FF20" w14:textId="24129A5C" w:rsidR="009D6FED" w:rsidRPr="00612683" w:rsidRDefault="009D6FED" w:rsidP="006915B1">
            <w:pPr>
              <w:spacing w:before="120" w:after="120"/>
              <w:rPr>
                <w:rFonts w:asciiTheme="minorHAnsi" w:hAnsiTheme="minorHAnsi"/>
                <w:color w:val="00B050"/>
                <w:u w:val="single"/>
              </w:rPr>
            </w:pPr>
            <w:r>
              <w:rPr>
                <w:rFonts w:asciiTheme="minorHAnsi" w:hAnsiTheme="minorHAnsi"/>
                <w:color w:val="00B050"/>
                <w:u w:val="single"/>
              </w:rPr>
              <w:t>ABROCITINIB.</w:t>
            </w:r>
          </w:p>
          <w:p w14:paraId="65725A85" w14:textId="77777777" w:rsidR="009D6FED" w:rsidRPr="00105867" w:rsidRDefault="009D6FED" w:rsidP="006915B1">
            <w:pPr>
              <w:spacing w:before="120" w:after="120"/>
              <w:rPr>
                <w:rFonts w:asciiTheme="minorHAnsi" w:hAnsiTheme="minorHAnsi"/>
              </w:rPr>
            </w:pPr>
            <w:r w:rsidRPr="00105867">
              <w:rPr>
                <w:rStyle w:val="Strong"/>
                <w:rFonts w:asciiTheme="minorHAnsi" w:hAnsiTheme="minorHAnsi"/>
                <w:color w:val="000000"/>
              </w:rPr>
              <w:t xml:space="preserve">Index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6F078FBB" w14:textId="69A5E928" w:rsidR="009D6FED" w:rsidRPr="005530C3" w:rsidRDefault="009D6FED" w:rsidP="006915B1">
            <w:pPr>
              <w:spacing w:before="120" w:after="120"/>
              <w:rPr>
                <w:rFonts w:asciiTheme="minorHAnsi" w:hAnsiTheme="minorHAnsi"/>
                <w:b/>
                <w:bCs/>
                <w:color w:val="00B050"/>
                <w:u w:val="single"/>
              </w:rPr>
            </w:pPr>
            <w:r>
              <w:rPr>
                <w:rFonts w:asciiTheme="minorHAnsi" w:hAnsiTheme="minorHAnsi"/>
                <w:b/>
                <w:bCs/>
                <w:color w:val="00B050"/>
                <w:u w:val="single"/>
              </w:rPr>
              <w:t>ABROCITINIB</w:t>
            </w:r>
          </w:p>
          <w:p w14:paraId="1021FCF6" w14:textId="77777777" w:rsidR="009D6FED" w:rsidRPr="00013BFF" w:rsidRDefault="009D6FED" w:rsidP="006915B1">
            <w:pPr>
              <w:spacing w:before="120" w:after="120"/>
              <w:rPr>
                <w:color w:val="00B050"/>
              </w:rPr>
            </w:pPr>
            <w:r w:rsidRPr="00612683">
              <w:rPr>
                <w:rFonts w:asciiTheme="minorHAnsi" w:hAnsiTheme="minorHAnsi"/>
                <w:color w:val="00B050"/>
                <w:u w:val="single"/>
              </w:rPr>
              <w:t xml:space="preserve">Schedule </w:t>
            </w:r>
            <w:r>
              <w:rPr>
                <w:rFonts w:asciiTheme="minorHAnsi" w:hAnsiTheme="minorHAnsi"/>
                <w:color w:val="00B050"/>
                <w:u w:val="single"/>
              </w:rPr>
              <w:t>4</w:t>
            </w:r>
          </w:p>
        </w:tc>
      </w:tr>
    </w:tbl>
    <w:p w14:paraId="12E06878" w14:textId="3ACB1717" w:rsidR="005530C3" w:rsidRPr="00612683" w:rsidRDefault="005530C3" w:rsidP="005530C3">
      <w:pPr>
        <w:pStyle w:val="Heading3"/>
        <w:spacing w:before="240" w:line="220" w:lineRule="atLeast"/>
      </w:pPr>
      <w:bookmarkStart w:id="58" w:name="_Toc167221087"/>
      <w:proofErr w:type="spellStart"/>
      <w:r>
        <w:t>Bulevirtide</w:t>
      </w:r>
      <w:bookmarkEnd w:id="58"/>
      <w:proofErr w:type="spellEnd"/>
    </w:p>
    <w:tbl>
      <w:tblPr>
        <w:tblStyle w:val="TableGrid"/>
        <w:tblW w:w="0" w:type="auto"/>
        <w:tblInd w:w="988" w:type="dxa"/>
        <w:tblLook w:val="04A0" w:firstRow="1" w:lastRow="0" w:firstColumn="1" w:lastColumn="0" w:noHBand="0" w:noVBand="1"/>
      </w:tblPr>
      <w:tblGrid>
        <w:gridCol w:w="8072"/>
      </w:tblGrid>
      <w:tr w:rsidR="005530C3" w14:paraId="3C07319F" w14:textId="77777777" w:rsidTr="007F0806">
        <w:tc>
          <w:tcPr>
            <w:tcW w:w="8072" w:type="dxa"/>
          </w:tcPr>
          <w:p w14:paraId="461470B3" w14:textId="77777777" w:rsidR="005530C3" w:rsidRPr="00105867" w:rsidRDefault="005530C3" w:rsidP="007F0806">
            <w:pPr>
              <w:spacing w:before="120" w:after="120"/>
              <w:rPr>
                <w:rFonts w:asciiTheme="minorHAnsi" w:hAnsiTheme="minorHAnsi"/>
              </w:rPr>
            </w:pPr>
            <w:r w:rsidRPr="00105867">
              <w:rPr>
                <w:rStyle w:val="Strong"/>
                <w:rFonts w:asciiTheme="minorHAnsi" w:hAnsiTheme="minorHAnsi"/>
                <w:color w:val="000000"/>
              </w:rPr>
              <w:t xml:space="preserve">Schedule </w:t>
            </w:r>
            <w:r>
              <w:rPr>
                <w:rStyle w:val="Strong"/>
                <w:rFonts w:asciiTheme="minorHAnsi" w:hAnsiTheme="minorHAnsi"/>
                <w:color w:val="000000"/>
              </w:rPr>
              <w:t>4</w:t>
            </w:r>
            <w:r w:rsidRPr="00105867">
              <w:rPr>
                <w:rStyle w:val="Strong"/>
                <w:rFonts w:asciiTheme="minorHAnsi" w:hAnsiTheme="minorHAnsi"/>
                <w:color w:val="000000"/>
              </w:rPr>
              <w:t xml:space="preserve">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19346A35" w14:textId="7BD97D3D" w:rsidR="005530C3" w:rsidRPr="00612683" w:rsidRDefault="005530C3" w:rsidP="007F0806">
            <w:pPr>
              <w:spacing w:before="120" w:after="120"/>
              <w:rPr>
                <w:rFonts w:asciiTheme="minorHAnsi" w:hAnsiTheme="minorHAnsi"/>
                <w:color w:val="00B050"/>
                <w:u w:val="single"/>
              </w:rPr>
            </w:pPr>
            <w:r>
              <w:rPr>
                <w:rFonts w:asciiTheme="minorHAnsi" w:hAnsiTheme="minorHAnsi"/>
                <w:color w:val="00B050"/>
                <w:u w:val="single"/>
              </w:rPr>
              <w:t>BULEVIRTUDE.</w:t>
            </w:r>
          </w:p>
          <w:p w14:paraId="0ADB2B4E" w14:textId="77777777" w:rsidR="005530C3" w:rsidRPr="00105867" w:rsidRDefault="005530C3" w:rsidP="007F0806">
            <w:pPr>
              <w:spacing w:before="120" w:after="120"/>
              <w:rPr>
                <w:rFonts w:asciiTheme="minorHAnsi" w:hAnsiTheme="minorHAnsi"/>
              </w:rPr>
            </w:pPr>
            <w:r w:rsidRPr="00105867">
              <w:rPr>
                <w:rStyle w:val="Strong"/>
                <w:rFonts w:asciiTheme="minorHAnsi" w:hAnsiTheme="minorHAnsi"/>
                <w:color w:val="000000"/>
              </w:rPr>
              <w:t xml:space="preserve">Index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1518FDB8" w14:textId="39E3807D" w:rsidR="005530C3" w:rsidRPr="005530C3" w:rsidRDefault="005530C3" w:rsidP="007F0806">
            <w:pPr>
              <w:spacing w:before="120" w:after="120"/>
              <w:rPr>
                <w:rFonts w:asciiTheme="minorHAnsi" w:hAnsiTheme="minorHAnsi"/>
                <w:b/>
                <w:bCs/>
                <w:color w:val="00B050"/>
                <w:u w:val="single"/>
              </w:rPr>
            </w:pPr>
            <w:r w:rsidRPr="005530C3">
              <w:rPr>
                <w:rFonts w:asciiTheme="minorHAnsi" w:hAnsiTheme="minorHAnsi"/>
                <w:b/>
                <w:bCs/>
                <w:color w:val="00B050"/>
                <w:u w:val="single"/>
              </w:rPr>
              <w:t>BULEVIRTUDE</w:t>
            </w:r>
          </w:p>
          <w:p w14:paraId="7ACA4006" w14:textId="77777777" w:rsidR="005530C3" w:rsidRPr="00013BFF" w:rsidRDefault="005530C3" w:rsidP="007F0806">
            <w:pPr>
              <w:spacing w:before="120" w:after="120"/>
              <w:rPr>
                <w:color w:val="00B050"/>
              </w:rPr>
            </w:pPr>
            <w:r w:rsidRPr="00612683">
              <w:rPr>
                <w:rFonts w:asciiTheme="minorHAnsi" w:hAnsiTheme="minorHAnsi"/>
                <w:color w:val="00B050"/>
                <w:u w:val="single"/>
              </w:rPr>
              <w:t xml:space="preserve">Schedule </w:t>
            </w:r>
            <w:r>
              <w:rPr>
                <w:rFonts w:asciiTheme="minorHAnsi" w:hAnsiTheme="minorHAnsi"/>
                <w:color w:val="00B050"/>
                <w:u w:val="single"/>
              </w:rPr>
              <w:t>4</w:t>
            </w:r>
          </w:p>
        </w:tc>
      </w:tr>
    </w:tbl>
    <w:p w14:paraId="19CA7B70" w14:textId="5588B8DD" w:rsidR="000D7942" w:rsidRPr="00612683" w:rsidRDefault="00C41616" w:rsidP="000D7942">
      <w:pPr>
        <w:pStyle w:val="Heading3"/>
        <w:spacing w:before="240" w:line="220" w:lineRule="atLeast"/>
      </w:pPr>
      <w:bookmarkStart w:id="59" w:name="_Toc167221088"/>
      <w:proofErr w:type="spellStart"/>
      <w:r>
        <w:t>Clasco</w:t>
      </w:r>
      <w:r w:rsidR="00430B20">
        <w:t>terone</w:t>
      </w:r>
      <w:bookmarkEnd w:id="59"/>
      <w:proofErr w:type="spellEnd"/>
    </w:p>
    <w:tbl>
      <w:tblPr>
        <w:tblStyle w:val="TableGrid"/>
        <w:tblW w:w="0" w:type="auto"/>
        <w:tblInd w:w="988" w:type="dxa"/>
        <w:tblLook w:val="04A0" w:firstRow="1" w:lastRow="0" w:firstColumn="1" w:lastColumn="0" w:noHBand="0" w:noVBand="1"/>
      </w:tblPr>
      <w:tblGrid>
        <w:gridCol w:w="8072"/>
      </w:tblGrid>
      <w:tr w:rsidR="000D7942" w14:paraId="34913987" w14:textId="77777777" w:rsidTr="00EE0811">
        <w:tc>
          <w:tcPr>
            <w:tcW w:w="8072" w:type="dxa"/>
          </w:tcPr>
          <w:p w14:paraId="07EE3D13" w14:textId="30FE282E" w:rsidR="000D7942" w:rsidRPr="00105867" w:rsidRDefault="000D7942" w:rsidP="00EE0811">
            <w:pPr>
              <w:spacing w:before="120" w:after="120"/>
              <w:rPr>
                <w:rFonts w:asciiTheme="minorHAnsi" w:hAnsiTheme="minorHAnsi"/>
              </w:rPr>
            </w:pPr>
            <w:r w:rsidRPr="00105867">
              <w:rPr>
                <w:rStyle w:val="Strong"/>
                <w:rFonts w:asciiTheme="minorHAnsi" w:hAnsiTheme="minorHAnsi"/>
                <w:color w:val="000000"/>
              </w:rPr>
              <w:t xml:space="preserve">Schedule </w:t>
            </w:r>
            <w:r w:rsidR="00430B20">
              <w:rPr>
                <w:rStyle w:val="Strong"/>
                <w:rFonts w:asciiTheme="minorHAnsi" w:hAnsiTheme="minorHAnsi"/>
                <w:color w:val="000000"/>
              </w:rPr>
              <w:t>4</w:t>
            </w:r>
            <w:r w:rsidRPr="00105867">
              <w:rPr>
                <w:rStyle w:val="Strong"/>
                <w:rFonts w:asciiTheme="minorHAnsi" w:hAnsiTheme="minorHAnsi"/>
                <w:color w:val="000000"/>
              </w:rPr>
              <w:t xml:space="preserve">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59A9BD05" w14:textId="0725961C" w:rsidR="000D7942" w:rsidRPr="00612683" w:rsidRDefault="00430B20" w:rsidP="00EE0811">
            <w:pPr>
              <w:spacing w:before="120" w:after="120"/>
              <w:rPr>
                <w:rFonts w:asciiTheme="minorHAnsi" w:hAnsiTheme="minorHAnsi"/>
                <w:color w:val="00B050"/>
                <w:u w:val="single"/>
              </w:rPr>
            </w:pPr>
            <w:r>
              <w:rPr>
                <w:rFonts w:asciiTheme="minorHAnsi" w:hAnsiTheme="minorHAnsi"/>
                <w:color w:val="00B050"/>
                <w:u w:val="single"/>
              </w:rPr>
              <w:t>CLASCOTERONE.</w:t>
            </w:r>
          </w:p>
          <w:p w14:paraId="5FC54EB8" w14:textId="77777777" w:rsidR="000D7942" w:rsidRPr="00105867" w:rsidRDefault="000D7942" w:rsidP="00EE0811">
            <w:pPr>
              <w:spacing w:before="120" w:after="120"/>
              <w:rPr>
                <w:rFonts w:asciiTheme="minorHAnsi" w:hAnsiTheme="minorHAnsi"/>
              </w:rPr>
            </w:pPr>
            <w:r w:rsidRPr="00105867">
              <w:rPr>
                <w:rStyle w:val="Strong"/>
                <w:rFonts w:asciiTheme="minorHAnsi" w:hAnsiTheme="minorHAnsi"/>
                <w:color w:val="000000"/>
              </w:rPr>
              <w:t xml:space="preserve">Index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2F69C3E2" w14:textId="51B0CFED" w:rsidR="000D7942" w:rsidRPr="008C16FF" w:rsidRDefault="00430B20" w:rsidP="00EE0811">
            <w:pPr>
              <w:spacing w:before="120" w:after="120"/>
              <w:rPr>
                <w:rFonts w:asciiTheme="minorHAnsi" w:hAnsiTheme="minorHAnsi"/>
                <w:b/>
                <w:bCs/>
                <w:color w:val="00B050"/>
                <w:u w:val="single"/>
              </w:rPr>
            </w:pPr>
            <w:r>
              <w:rPr>
                <w:rFonts w:asciiTheme="minorHAnsi" w:hAnsiTheme="minorHAnsi"/>
                <w:b/>
                <w:bCs/>
                <w:color w:val="00B050"/>
                <w:u w:val="single"/>
              </w:rPr>
              <w:t>CLASCOTERONE</w:t>
            </w:r>
          </w:p>
          <w:p w14:paraId="078C832E" w14:textId="3A5F13C5" w:rsidR="000D7942" w:rsidRPr="00013BFF" w:rsidRDefault="000D7942" w:rsidP="00EE0811">
            <w:pPr>
              <w:spacing w:before="120" w:after="120"/>
              <w:rPr>
                <w:color w:val="00B050"/>
              </w:rPr>
            </w:pPr>
            <w:r w:rsidRPr="00612683">
              <w:rPr>
                <w:rFonts w:asciiTheme="minorHAnsi" w:hAnsiTheme="minorHAnsi"/>
                <w:color w:val="00B050"/>
                <w:u w:val="single"/>
              </w:rPr>
              <w:t xml:space="preserve">Schedule </w:t>
            </w:r>
            <w:r w:rsidR="00430B20">
              <w:rPr>
                <w:rFonts w:asciiTheme="minorHAnsi" w:hAnsiTheme="minorHAnsi"/>
                <w:color w:val="00B050"/>
                <w:u w:val="single"/>
              </w:rPr>
              <w:t>4</w:t>
            </w:r>
          </w:p>
        </w:tc>
      </w:tr>
    </w:tbl>
    <w:p w14:paraId="03DA0C6D" w14:textId="1FF26CAD" w:rsidR="005530C3" w:rsidRPr="00612683" w:rsidRDefault="005530C3" w:rsidP="005530C3">
      <w:pPr>
        <w:pStyle w:val="Heading3"/>
        <w:spacing w:before="240" w:line="220" w:lineRule="atLeast"/>
      </w:pPr>
      <w:bookmarkStart w:id="60" w:name="_Toc167221089"/>
      <w:proofErr w:type="spellStart"/>
      <w:r>
        <w:t>Elranatamab</w:t>
      </w:r>
      <w:bookmarkEnd w:id="60"/>
      <w:proofErr w:type="spellEnd"/>
    </w:p>
    <w:tbl>
      <w:tblPr>
        <w:tblStyle w:val="TableGrid"/>
        <w:tblW w:w="0" w:type="auto"/>
        <w:tblInd w:w="988" w:type="dxa"/>
        <w:tblLook w:val="04A0" w:firstRow="1" w:lastRow="0" w:firstColumn="1" w:lastColumn="0" w:noHBand="0" w:noVBand="1"/>
      </w:tblPr>
      <w:tblGrid>
        <w:gridCol w:w="8072"/>
      </w:tblGrid>
      <w:tr w:rsidR="005530C3" w14:paraId="07C00F6B" w14:textId="77777777" w:rsidTr="007F0806">
        <w:tc>
          <w:tcPr>
            <w:tcW w:w="8072" w:type="dxa"/>
          </w:tcPr>
          <w:p w14:paraId="5F1B746F" w14:textId="77777777" w:rsidR="005530C3" w:rsidRPr="00105867" w:rsidRDefault="005530C3" w:rsidP="007F0806">
            <w:pPr>
              <w:spacing w:before="120" w:after="120"/>
              <w:rPr>
                <w:rFonts w:asciiTheme="minorHAnsi" w:hAnsiTheme="minorHAnsi"/>
              </w:rPr>
            </w:pPr>
            <w:r w:rsidRPr="00105867">
              <w:rPr>
                <w:rStyle w:val="Strong"/>
                <w:rFonts w:asciiTheme="minorHAnsi" w:hAnsiTheme="minorHAnsi"/>
                <w:color w:val="000000"/>
              </w:rPr>
              <w:t xml:space="preserve">Schedule </w:t>
            </w:r>
            <w:r>
              <w:rPr>
                <w:rStyle w:val="Strong"/>
                <w:rFonts w:asciiTheme="minorHAnsi" w:hAnsiTheme="minorHAnsi"/>
                <w:color w:val="000000"/>
              </w:rPr>
              <w:t>4</w:t>
            </w:r>
            <w:r w:rsidRPr="00105867">
              <w:rPr>
                <w:rStyle w:val="Strong"/>
                <w:rFonts w:asciiTheme="minorHAnsi" w:hAnsiTheme="minorHAnsi"/>
                <w:color w:val="000000"/>
              </w:rPr>
              <w:t xml:space="preserve">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3B4EA110" w14:textId="64C03C9A" w:rsidR="005530C3" w:rsidRPr="00612683" w:rsidRDefault="005530C3" w:rsidP="007F0806">
            <w:pPr>
              <w:spacing w:before="120" w:after="120"/>
              <w:rPr>
                <w:rFonts w:asciiTheme="minorHAnsi" w:hAnsiTheme="minorHAnsi"/>
                <w:color w:val="00B050"/>
                <w:u w:val="single"/>
              </w:rPr>
            </w:pPr>
            <w:r>
              <w:rPr>
                <w:rFonts w:asciiTheme="minorHAnsi" w:hAnsiTheme="minorHAnsi"/>
                <w:color w:val="00B050"/>
                <w:u w:val="single"/>
              </w:rPr>
              <w:t>ELRANATAMAB.</w:t>
            </w:r>
          </w:p>
          <w:p w14:paraId="5285BB60" w14:textId="77777777" w:rsidR="005530C3" w:rsidRPr="00105867" w:rsidRDefault="005530C3" w:rsidP="007F0806">
            <w:pPr>
              <w:spacing w:before="120" w:after="120"/>
              <w:rPr>
                <w:rFonts w:asciiTheme="minorHAnsi" w:hAnsiTheme="minorHAnsi"/>
              </w:rPr>
            </w:pPr>
            <w:r w:rsidRPr="00105867">
              <w:rPr>
                <w:rStyle w:val="Strong"/>
                <w:rFonts w:asciiTheme="minorHAnsi" w:hAnsiTheme="minorHAnsi"/>
                <w:color w:val="000000"/>
              </w:rPr>
              <w:t xml:space="preserve">Index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6F724689" w14:textId="1DD87A8B" w:rsidR="005530C3" w:rsidRPr="005530C3" w:rsidRDefault="005530C3" w:rsidP="007F0806">
            <w:pPr>
              <w:spacing w:before="120" w:after="120"/>
              <w:rPr>
                <w:rFonts w:asciiTheme="minorHAnsi" w:hAnsiTheme="minorHAnsi"/>
                <w:b/>
                <w:bCs/>
                <w:color w:val="00B050"/>
                <w:u w:val="single"/>
              </w:rPr>
            </w:pPr>
            <w:r w:rsidRPr="005530C3">
              <w:rPr>
                <w:rFonts w:asciiTheme="minorHAnsi" w:hAnsiTheme="minorHAnsi"/>
                <w:b/>
                <w:bCs/>
                <w:color w:val="00B050"/>
                <w:u w:val="single"/>
              </w:rPr>
              <w:t>ELRANATAMAB</w:t>
            </w:r>
          </w:p>
          <w:p w14:paraId="0E08EEDB" w14:textId="77777777" w:rsidR="005530C3" w:rsidRPr="00013BFF" w:rsidRDefault="005530C3" w:rsidP="007F0806">
            <w:pPr>
              <w:spacing w:before="120" w:after="120"/>
              <w:rPr>
                <w:color w:val="00B050"/>
              </w:rPr>
            </w:pPr>
            <w:r w:rsidRPr="00612683">
              <w:rPr>
                <w:rFonts w:asciiTheme="minorHAnsi" w:hAnsiTheme="minorHAnsi"/>
                <w:color w:val="00B050"/>
                <w:u w:val="single"/>
              </w:rPr>
              <w:t xml:space="preserve">Schedule </w:t>
            </w:r>
            <w:r>
              <w:rPr>
                <w:rFonts w:asciiTheme="minorHAnsi" w:hAnsiTheme="minorHAnsi"/>
                <w:color w:val="00B050"/>
                <w:u w:val="single"/>
              </w:rPr>
              <w:t>4</w:t>
            </w:r>
          </w:p>
        </w:tc>
      </w:tr>
    </w:tbl>
    <w:p w14:paraId="11B64312" w14:textId="39FCB074" w:rsidR="005530C3" w:rsidRPr="00612683" w:rsidRDefault="005530C3" w:rsidP="005530C3">
      <w:pPr>
        <w:pStyle w:val="Heading3"/>
        <w:spacing w:before="240" w:line="220" w:lineRule="atLeast"/>
      </w:pPr>
      <w:bookmarkStart w:id="61" w:name="_Toc167221090"/>
      <w:proofErr w:type="spellStart"/>
      <w:r w:rsidRPr="005530C3">
        <w:t>Etranacogene</w:t>
      </w:r>
      <w:proofErr w:type="spellEnd"/>
      <w:r w:rsidRPr="005530C3">
        <w:t xml:space="preserve"> </w:t>
      </w:r>
      <w:proofErr w:type="spellStart"/>
      <w:r w:rsidRPr="005530C3">
        <w:t>dezaparvovec</w:t>
      </w:r>
      <w:bookmarkEnd w:id="61"/>
      <w:proofErr w:type="spellEnd"/>
    </w:p>
    <w:tbl>
      <w:tblPr>
        <w:tblStyle w:val="TableGrid"/>
        <w:tblW w:w="0" w:type="auto"/>
        <w:tblInd w:w="988" w:type="dxa"/>
        <w:tblLook w:val="04A0" w:firstRow="1" w:lastRow="0" w:firstColumn="1" w:lastColumn="0" w:noHBand="0" w:noVBand="1"/>
      </w:tblPr>
      <w:tblGrid>
        <w:gridCol w:w="8072"/>
      </w:tblGrid>
      <w:tr w:rsidR="005530C3" w14:paraId="292C49E0" w14:textId="77777777" w:rsidTr="007F0806">
        <w:tc>
          <w:tcPr>
            <w:tcW w:w="8072" w:type="dxa"/>
          </w:tcPr>
          <w:p w14:paraId="1837CCE7" w14:textId="77777777" w:rsidR="005530C3" w:rsidRPr="00105867" w:rsidRDefault="005530C3" w:rsidP="007F0806">
            <w:pPr>
              <w:spacing w:before="120" w:after="120"/>
              <w:rPr>
                <w:rFonts w:asciiTheme="minorHAnsi" w:hAnsiTheme="minorHAnsi"/>
              </w:rPr>
            </w:pPr>
            <w:r w:rsidRPr="00105867">
              <w:rPr>
                <w:rStyle w:val="Strong"/>
                <w:rFonts w:asciiTheme="minorHAnsi" w:hAnsiTheme="minorHAnsi"/>
                <w:color w:val="000000"/>
              </w:rPr>
              <w:t xml:space="preserve">Schedule </w:t>
            </w:r>
            <w:r>
              <w:rPr>
                <w:rStyle w:val="Strong"/>
                <w:rFonts w:asciiTheme="minorHAnsi" w:hAnsiTheme="minorHAnsi"/>
                <w:color w:val="000000"/>
              </w:rPr>
              <w:t>4</w:t>
            </w:r>
            <w:r w:rsidRPr="00105867">
              <w:rPr>
                <w:rStyle w:val="Strong"/>
                <w:rFonts w:asciiTheme="minorHAnsi" w:hAnsiTheme="minorHAnsi"/>
                <w:color w:val="000000"/>
              </w:rPr>
              <w:t xml:space="preserve">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2FBC78B6" w14:textId="57DB4AF7" w:rsidR="005530C3" w:rsidRPr="00612683" w:rsidRDefault="005530C3" w:rsidP="007F0806">
            <w:pPr>
              <w:spacing w:before="120" w:after="120"/>
              <w:rPr>
                <w:rFonts w:asciiTheme="minorHAnsi" w:hAnsiTheme="minorHAnsi"/>
                <w:color w:val="00B050"/>
                <w:u w:val="single"/>
              </w:rPr>
            </w:pPr>
            <w:r w:rsidRPr="005530C3">
              <w:rPr>
                <w:rFonts w:asciiTheme="minorHAnsi" w:hAnsiTheme="minorHAnsi"/>
                <w:color w:val="00B050"/>
                <w:u w:val="single"/>
              </w:rPr>
              <w:t>ETRANACOGENE DEZAPARVOVEC.</w:t>
            </w:r>
          </w:p>
          <w:p w14:paraId="6C6F99D5" w14:textId="77777777" w:rsidR="005530C3" w:rsidRPr="00105867" w:rsidRDefault="005530C3" w:rsidP="007F0806">
            <w:pPr>
              <w:spacing w:before="120" w:after="120"/>
              <w:rPr>
                <w:rFonts w:asciiTheme="minorHAnsi" w:hAnsiTheme="minorHAnsi"/>
              </w:rPr>
            </w:pPr>
            <w:r w:rsidRPr="00105867">
              <w:rPr>
                <w:rStyle w:val="Strong"/>
                <w:rFonts w:asciiTheme="minorHAnsi" w:hAnsiTheme="minorHAnsi"/>
                <w:color w:val="000000"/>
              </w:rPr>
              <w:lastRenderedPageBreak/>
              <w:t xml:space="preserve">Index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106D77AB" w14:textId="7C2AAD7B" w:rsidR="005530C3" w:rsidRPr="005530C3" w:rsidRDefault="005530C3" w:rsidP="007F0806">
            <w:pPr>
              <w:spacing w:before="120" w:after="120"/>
              <w:rPr>
                <w:rFonts w:asciiTheme="minorHAnsi" w:hAnsiTheme="minorHAnsi"/>
                <w:b/>
                <w:bCs/>
                <w:color w:val="00B050"/>
                <w:u w:val="single"/>
              </w:rPr>
            </w:pPr>
            <w:r w:rsidRPr="005530C3">
              <w:rPr>
                <w:rFonts w:asciiTheme="minorHAnsi" w:hAnsiTheme="minorHAnsi"/>
                <w:b/>
                <w:bCs/>
                <w:color w:val="00B050"/>
                <w:u w:val="single"/>
              </w:rPr>
              <w:t>ETRANACOGENE DEZAPARVOVEC</w:t>
            </w:r>
          </w:p>
          <w:p w14:paraId="52949531" w14:textId="77777777" w:rsidR="005530C3" w:rsidRPr="00013BFF" w:rsidRDefault="005530C3" w:rsidP="007F0806">
            <w:pPr>
              <w:spacing w:before="120" w:after="120"/>
              <w:rPr>
                <w:color w:val="00B050"/>
              </w:rPr>
            </w:pPr>
            <w:r w:rsidRPr="00612683">
              <w:rPr>
                <w:rFonts w:asciiTheme="minorHAnsi" w:hAnsiTheme="minorHAnsi"/>
                <w:color w:val="00B050"/>
                <w:u w:val="single"/>
              </w:rPr>
              <w:t xml:space="preserve">Schedule </w:t>
            </w:r>
            <w:r>
              <w:rPr>
                <w:rFonts w:asciiTheme="minorHAnsi" w:hAnsiTheme="minorHAnsi"/>
                <w:color w:val="00B050"/>
                <w:u w:val="single"/>
              </w:rPr>
              <w:t>4</w:t>
            </w:r>
          </w:p>
        </w:tc>
      </w:tr>
    </w:tbl>
    <w:p w14:paraId="231ADE62" w14:textId="12247C3E" w:rsidR="005530C3" w:rsidRPr="00612683" w:rsidRDefault="005530C3" w:rsidP="005530C3">
      <w:pPr>
        <w:pStyle w:val="Heading3"/>
        <w:spacing w:before="240" w:line="220" w:lineRule="atLeast"/>
      </w:pPr>
      <w:bookmarkStart w:id="62" w:name="_Toc167221091"/>
      <w:proofErr w:type="spellStart"/>
      <w:r w:rsidRPr="005530C3">
        <w:lastRenderedPageBreak/>
        <w:t>Etrasimod</w:t>
      </w:r>
      <w:bookmarkEnd w:id="62"/>
      <w:proofErr w:type="spellEnd"/>
    </w:p>
    <w:tbl>
      <w:tblPr>
        <w:tblStyle w:val="TableGrid"/>
        <w:tblW w:w="0" w:type="auto"/>
        <w:tblInd w:w="988" w:type="dxa"/>
        <w:tblLook w:val="04A0" w:firstRow="1" w:lastRow="0" w:firstColumn="1" w:lastColumn="0" w:noHBand="0" w:noVBand="1"/>
      </w:tblPr>
      <w:tblGrid>
        <w:gridCol w:w="8072"/>
      </w:tblGrid>
      <w:tr w:rsidR="005530C3" w14:paraId="2FE988DB" w14:textId="77777777" w:rsidTr="007F0806">
        <w:tc>
          <w:tcPr>
            <w:tcW w:w="8072" w:type="dxa"/>
          </w:tcPr>
          <w:p w14:paraId="58D21E6E" w14:textId="77777777" w:rsidR="005530C3" w:rsidRPr="00105867" w:rsidRDefault="005530C3" w:rsidP="007F0806">
            <w:pPr>
              <w:spacing w:before="120" w:after="120"/>
              <w:rPr>
                <w:rFonts w:asciiTheme="minorHAnsi" w:hAnsiTheme="minorHAnsi"/>
              </w:rPr>
            </w:pPr>
            <w:r w:rsidRPr="00105867">
              <w:rPr>
                <w:rStyle w:val="Strong"/>
                <w:rFonts w:asciiTheme="minorHAnsi" w:hAnsiTheme="minorHAnsi"/>
                <w:color w:val="000000"/>
              </w:rPr>
              <w:t xml:space="preserve">Schedule </w:t>
            </w:r>
            <w:r>
              <w:rPr>
                <w:rStyle w:val="Strong"/>
                <w:rFonts w:asciiTheme="minorHAnsi" w:hAnsiTheme="minorHAnsi"/>
                <w:color w:val="000000"/>
              </w:rPr>
              <w:t>4</w:t>
            </w:r>
            <w:r w:rsidRPr="00105867">
              <w:rPr>
                <w:rStyle w:val="Strong"/>
                <w:rFonts w:asciiTheme="minorHAnsi" w:hAnsiTheme="minorHAnsi"/>
                <w:color w:val="000000"/>
              </w:rPr>
              <w:t xml:space="preserve">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0FE65115" w14:textId="057F0034" w:rsidR="005530C3" w:rsidRPr="00612683" w:rsidRDefault="005530C3" w:rsidP="007F0806">
            <w:pPr>
              <w:spacing w:before="120" w:after="120"/>
              <w:rPr>
                <w:rFonts w:asciiTheme="minorHAnsi" w:hAnsiTheme="minorHAnsi"/>
                <w:color w:val="00B050"/>
                <w:u w:val="single"/>
              </w:rPr>
            </w:pPr>
            <w:r w:rsidRPr="005530C3">
              <w:rPr>
                <w:rFonts w:asciiTheme="minorHAnsi" w:hAnsiTheme="minorHAnsi"/>
                <w:color w:val="00B050"/>
                <w:u w:val="single"/>
              </w:rPr>
              <w:t>ETRASIMOD</w:t>
            </w:r>
            <w:r>
              <w:rPr>
                <w:rFonts w:asciiTheme="minorHAnsi" w:hAnsiTheme="minorHAnsi"/>
                <w:color w:val="00B050"/>
                <w:u w:val="single"/>
              </w:rPr>
              <w:t>.</w:t>
            </w:r>
          </w:p>
          <w:p w14:paraId="11C1546B" w14:textId="77777777" w:rsidR="005530C3" w:rsidRPr="00105867" w:rsidRDefault="005530C3" w:rsidP="007F0806">
            <w:pPr>
              <w:spacing w:before="120" w:after="120"/>
              <w:rPr>
                <w:rFonts w:asciiTheme="minorHAnsi" w:hAnsiTheme="minorHAnsi"/>
              </w:rPr>
            </w:pPr>
            <w:r w:rsidRPr="00105867">
              <w:rPr>
                <w:rStyle w:val="Strong"/>
                <w:rFonts w:asciiTheme="minorHAnsi" w:hAnsiTheme="minorHAnsi"/>
                <w:color w:val="000000"/>
              </w:rPr>
              <w:t xml:space="preserve">Index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40D052C8" w14:textId="29231D80" w:rsidR="005530C3" w:rsidRPr="005530C3" w:rsidRDefault="005530C3" w:rsidP="007F0806">
            <w:pPr>
              <w:spacing w:before="120" w:after="120"/>
              <w:rPr>
                <w:rFonts w:asciiTheme="minorHAnsi" w:hAnsiTheme="minorHAnsi"/>
                <w:b/>
                <w:bCs/>
                <w:color w:val="00B050"/>
                <w:u w:val="single"/>
              </w:rPr>
            </w:pPr>
            <w:r w:rsidRPr="005530C3">
              <w:rPr>
                <w:rFonts w:asciiTheme="minorHAnsi" w:hAnsiTheme="minorHAnsi"/>
                <w:b/>
                <w:bCs/>
                <w:color w:val="00B050"/>
                <w:u w:val="single"/>
              </w:rPr>
              <w:t>ETRASIMOD</w:t>
            </w:r>
          </w:p>
          <w:p w14:paraId="13048831" w14:textId="77777777" w:rsidR="005530C3" w:rsidRPr="00013BFF" w:rsidRDefault="005530C3" w:rsidP="007F0806">
            <w:pPr>
              <w:spacing w:before="120" w:after="120"/>
              <w:rPr>
                <w:color w:val="00B050"/>
              </w:rPr>
            </w:pPr>
            <w:r w:rsidRPr="00612683">
              <w:rPr>
                <w:rFonts w:asciiTheme="minorHAnsi" w:hAnsiTheme="minorHAnsi"/>
                <w:color w:val="00B050"/>
                <w:u w:val="single"/>
              </w:rPr>
              <w:t xml:space="preserve">Schedule </w:t>
            </w:r>
            <w:r>
              <w:rPr>
                <w:rFonts w:asciiTheme="minorHAnsi" w:hAnsiTheme="minorHAnsi"/>
                <w:color w:val="00B050"/>
                <w:u w:val="single"/>
              </w:rPr>
              <w:t>4</w:t>
            </w:r>
          </w:p>
        </w:tc>
      </w:tr>
    </w:tbl>
    <w:p w14:paraId="10EABBA0" w14:textId="67C4FFD1" w:rsidR="00FF5742" w:rsidRPr="00612683" w:rsidRDefault="00FF5742" w:rsidP="00FF5742">
      <w:pPr>
        <w:pStyle w:val="Heading3"/>
        <w:spacing w:before="240" w:line="220" w:lineRule="atLeast"/>
      </w:pPr>
      <w:bookmarkStart w:id="63" w:name="_Toc167221092"/>
      <w:proofErr w:type="spellStart"/>
      <w:r>
        <w:t>Fezolinetant</w:t>
      </w:r>
      <w:bookmarkEnd w:id="63"/>
      <w:proofErr w:type="spellEnd"/>
    </w:p>
    <w:tbl>
      <w:tblPr>
        <w:tblStyle w:val="TableGrid"/>
        <w:tblW w:w="0" w:type="auto"/>
        <w:tblInd w:w="988" w:type="dxa"/>
        <w:tblLook w:val="04A0" w:firstRow="1" w:lastRow="0" w:firstColumn="1" w:lastColumn="0" w:noHBand="0" w:noVBand="1"/>
      </w:tblPr>
      <w:tblGrid>
        <w:gridCol w:w="8072"/>
      </w:tblGrid>
      <w:tr w:rsidR="00FF5742" w14:paraId="289D574D" w14:textId="77777777" w:rsidTr="00114666">
        <w:tc>
          <w:tcPr>
            <w:tcW w:w="8072" w:type="dxa"/>
          </w:tcPr>
          <w:p w14:paraId="182C9842" w14:textId="77777777" w:rsidR="00FF5742" w:rsidRPr="00105867" w:rsidRDefault="00FF5742" w:rsidP="00114666">
            <w:pPr>
              <w:spacing w:before="120" w:after="120"/>
              <w:rPr>
                <w:rFonts w:asciiTheme="minorHAnsi" w:hAnsiTheme="minorHAnsi"/>
              </w:rPr>
            </w:pPr>
            <w:r w:rsidRPr="00105867">
              <w:rPr>
                <w:rStyle w:val="Strong"/>
                <w:rFonts w:asciiTheme="minorHAnsi" w:hAnsiTheme="minorHAnsi"/>
                <w:color w:val="000000"/>
              </w:rPr>
              <w:t xml:space="preserve">Schedule </w:t>
            </w:r>
            <w:r>
              <w:rPr>
                <w:rStyle w:val="Strong"/>
                <w:rFonts w:asciiTheme="minorHAnsi" w:hAnsiTheme="minorHAnsi"/>
                <w:color w:val="000000"/>
              </w:rPr>
              <w:t>4</w:t>
            </w:r>
            <w:r w:rsidRPr="00105867">
              <w:rPr>
                <w:rStyle w:val="Strong"/>
                <w:rFonts w:asciiTheme="minorHAnsi" w:hAnsiTheme="minorHAnsi"/>
                <w:color w:val="000000"/>
              </w:rPr>
              <w:t xml:space="preserve">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01D9D91F" w14:textId="77777777" w:rsidR="00FF5742" w:rsidRPr="00612683" w:rsidRDefault="00FF5742" w:rsidP="00114666">
            <w:pPr>
              <w:spacing w:before="120" w:after="120"/>
              <w:rPr>
                <w:rFonts w:asciiTheme="minorHAnsi" w:hAnsiTheme="minorHAnsi"/>
                <w:color w:val="00B050"/>
                <w:u w:val="single"/>
              </w:rPr>
            </w:pPr>
            <w:r>
              <w:rPr>
                <w:rFonts w:asciiTheme="minorHAnsi" w:hAnsiTheme="minorHAnsi"/>
                <w:color w:val="00B050"/>
                <w:u w:val="single"/>
              </w:rPr>
              <w:t>FEZOLINETANT.</w:t>
            </w:r>
          </w:p>
          <w:p w14:paraId="1D6B3622" w14:textId="77777777" w:rsidR="00FF5742" w:rsidRPr="00105867" w:rsidRDefault="00FF5742" w:rsidP="00114666">
            <w:pPr>
              <w:spacing w:before="120" w:after="120"/>
              <w:rPr>
                <w:rFonts w:asciiTheme="minorHAnsi" w:hAnsiTheme="minorHAnsi"/>
              </w:rPr>
            </w:pPr>
            <w:r w:rsidRPr="00105867">
              <w:rPr>
                <w:rStyle w:val="Strong"/>
                <w:rFonts w:asciiTheme="minorHAnsi" w:hAnsiTheme="minorHAnsi"/>
                <w:color w:val="000000"/>
              </w:rPr>
              <w:t xml:space="preserve">Index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35086EDA" w14:textId="77777777" w:rsidR="00FF5742" w:rsidRPr="008C16FF" w:rsidRDefault="00FF5742" w:rsidP="00114666">
            <w:pPr>
              <w:spacing w:before="120" w:after="120"/>
              <w:rPr>
                <w:rFonts w:asciiTheme="minorHAnsi" w:hAnsiTheme="minorHAnsi"/>
                <w:b/>
                <w:bCs/>
                <w:color w:val="00B050"/>
                <w:u w:val="single"/>
              </w:rPr>
            </w:pPr>
            <w:r>
              <w:rPr>
                <w:rFonts w:asciiTheme="minorHAnsi" w:hAnsiTheme="minorHAnsi"/>
                <w:b/>
                <w:bCs/>
                <w:color w:val="00B050"/>
                <w:u w:val="single"/>
              </w:rPr>
              <w:t>FEZOLINETANT</w:t>
            </w:r>
          </w:p>
          <w:p w14:paraId="1F916A07" w14:textId="77777777" w:rsidR="00FF5742" w:rsidRPr="00013BFF" w:rsidRDefault="00FF5742" w:rsidP="00114666">
            <w:pPr>
              <w:spacing w:before="120" w:after="120"/>
              <w:rPr>
                <w:color w:val="00B050"/>
              </w:rPr>
            </w:pPr>
            <w:r w:rsidRPr="00612683">
              <w:rPr>
                <w:rFonts w:asciiTheme="minorHAnsi" w:hAnsiTheme="minorHAnsi"/>
                <w:color w:val="00B050"/>
                <w:u w:val="single"/>
              </w:rPr>
              <w:t xml:space="preserve">Schedule </w:t>
            </w:r>
            <w:r>
              <w:rPr>
                <w:rFonts w:asciiTheme="minorHAnsi" w:hAnsiTheme="minorHAnsi"/>
                <w:color w:val="00B050"/>
                <w:u w:val="single"/>
              </w:rPr>
              <w:t>4</w:t>
            </w:r>
          </w:p>
        </w:tc>
      </w:tr>
    </w:tbl>
    <w:p w14:paraId="372AE6C3" w14:textId="397EDDDC" w:rsidR="00FF5742" w:rsidRPr="00612683" w:rsidRDefault="00FF5742" w:rsidP="00FF5742">
      <w:pPr>
        <w:pStyle w:val="Heading3"/>
        <w:spacing w:before="240" w:line="220" w:lineRule="atLeast"/>
      </w:pPr>
      <w:bookmarkStart w:id="64" w:name="_Toc167221093"/>
      <w:r>
        <w:t>Lebrikizumab</w:t>
      </w:r>
      <w:bookmarkEnd w:id="64"/>
    </w:p>
    <w:tbl>
      <w:tblPr>
        <w:tblStyle w:val="TableGrid"/>
        <w:tblW w:w="0" w:type="auto"/>
        <w:tblInd w:w="988" w:type="dxa"/>
        <w:tblLook w:val="04A0" w:firstRow="1" w:lastRow="0" w:firstColumn="1" w:lastColumn="0" w:noHBand="0" w:noVBand="1"/>
      </w:tblPr>
      <w:tblGrid>
        <w:gridCol w:w="8072"/>
      </w:tblGrid>
      <w:tr w:rsidR="00FF5742" w14:paraId="4B19F8FA" w14:textId="77777777" w:rsidTr="00114666">
        <w:tc>
          <w:tcPr>
            <w:tcW w:w="8072" w:type="dxa"/>
          </w:tcPr>
          <w:p w14:paraId="03E38CC0" w14:textId="77777777" w:rsidR="00FF5742" w:rsidRPr="00105867" w:rsidRDefault="00FF5742" w:rsidP="00114666">
            <w:pPr>
              <w:spacing w:before="120" w:after="120"/>
              <w:rPr>
                <w:rFonts w:asciiTheme="minorHAnsi" w:hAnsiTheme="minorHAnsi"/>
              </w:rPr>
            </w:pPr>
            <w:r w:rsidRPr="00105867">
              <w:rPr>
                <w:rStyle w:val="Strong"/>
                <w:rFonts w:asciiTheme="minorHAnsi" w:hAnsiTheme="minorHAnsi"/>
                <w:color w:val="000000"/>
              </w:rPr>
              <w:t xml:space="preserve">Schedule </w:t>
            </w:r>
            <w:r>
              <w:rPr>
                <w:rStyle w:val="Strong"/>
                <w:rFonts w:asciiTheme="minorHAnsi" w:hAnsiTheme="minorHAnsi"/>
                <w:color w:val="000000"/>
              </w:rPr>
              <w:t>4</w:t>
            </w:r>
            <w:r w:rsidRPr="00105867">
              <w:rPr>
                <w:rStyle w:val="Strong"/>
                <w:rFonts w:asciiTheme="minorHAnsi" w:hAnsiTheme="minorHAnsi"/>
                <w:color w:val="000000"/>
              </w:rPr>
              <w:t xml:space="preserve">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4B9B6748" w14:textId="76A0E9C1" w:rsidR="00FF5742" w:rsidRPr="00612683" w:rsidRDefault="005C6279" w:rsidP="00114666">
            <w:pPr>
              <w:spacing w:before="120" w:after="120"/>
              <w:rPr>
                <w:rFonts w:asciiTheme="minorHAnsi" w:hAnsiTheme="minorHAnsi"/>
                <w:color w:val="00B050"/>
                <w:u w:val="single"/>
              </w:rPr>
            </w:pPr>
            <w:r>
              <w:rPr>
                <w:rFonts w:asciiTheme="minorHAnsi" w:hAnsiTheme="minorHAnsi"/>
                <w:color w:val="00B050"/>
                <w:u w:val="single"/>
              </w:rPr>
              <w:t>LEBRIKIZUMAB</w:t>
            </w:r>
            <w:r w:rsidR="00FF5742">
              <w:rPr>
                <w:rFonts w:asciiTheme="minorHAnsi" w:hAnsiTheme="minorHAnsi"/>
                <w:color w:val="00B050"/>
                <w:u w:val="single"/>
              </w:rPr>
              <w:t>.</w:t>
            </w:r>
          </w:p>
          <w:p w14:paraId="23D62494" w14:textId="77777777" w:rsidR="00FF5742" w:rsidRPr="00105867" w:rsidRDefault="00FF5742" w:rsidP="00114666">
            <w:pPr>
              <w:spacing w:before="120" w:after="120"/>
              <w:rPr>
                <w:rFonts w:asciiTheme="minorHAnsi" w:hAnsiTheme="minorHAnsi"/>
              </w:rPr>
            </w:pPr>
            <w:r w:rsidRPr="00105867">
              <w:rPr>
                <w:rStyle w:val="Strong"/>
                <w:rFonts w:asciiTheme="minorHAnsi" w:hAnsiTheme="minorHAnsi"/>
                <w:color w:val="000000"/>
              </w:rPr>
              <w:t xml:space="preserve">Index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6945F90F" w14:textId="0A1CBC3F" w:rsidR="00FF5742" w:rsidRPr="008C16FF" w:rsidRDefault="005C6279" w:rsidP="00114666">
            <w:pPr>
              <w:spacing w:before="120" w:after="120"/>
              <w:rPr>
                <w:rFonts w:asciiTheme="minorHAnsi" w:hAnsiTheme="minorHAnsi"/>
                <w:b/>
                <w:bCs/>
                <w:color w:val="00B050"/>
                <w:u w:val="single"/>
              </w:rPr>
            </w:pPr>
            <w:r>
              <w:rPr>
                <w:rFonts w:asciiTheme="minorHAnsi" w:hAnsiTheme="minorHAnsi"/>
                <w:b/>
                <w:bCs/>
                <w:color w:val="00B050"/>
                <w:u w:val="single"/>
              </w:rPr>
              <w:t>LEBRIKIUMAB</w:t>
            </w:r>
          </w:p>
          <w:p w14:paraId="3C70B69A" w14:textId="77777777" w:rsidR="00FF5742" w:rsidRPr="00013BFF" w:rsidRDefault="00FF5742" w:rsidP="00114666">
            <w:pPr>
              <w:spacing w:before="120" w:after="120"/>
              <w:rPr>
                <w:color w:val="00B050"/>
              </w:rPr>
            </w:pPr>
            <w:r w:rsidRPr="00612683">
              <w:rPr>
                <w:rFonts w:asciiTheme="minorHAnsi" w:hAnsiTheme="minorHAnsi"/>
                <w:color w:val="00B050"/>
                <w:u w:val="single"/>
              </w:rPr>
              <w:t xml:space="preserve">Schedule </w:t>
            </w:r>
            <w:r>
              <w:rPr>
                <w:rFonts w:asciiTheme="minorHAnsi" w:hAnsiTheme="minorHAnsi"/>
                <w:color w:val="00B050"/>
                <w:u w:val="single"/>
              </w:rPr>
              <w:t>4</w:t>
            </w:r>
          </w:p>
        </w:tc>
      </w:tr>
    </w:tbl>
    <w:p w14:paraId="5EAAC956" w14:textId="5C5A0E1E" w:rsidR="002272BF" w:rsidRPr="00612683" w:rsidRDefault="002272BF" w:rsidP="002272BF">
      <w:pPr>
        <w:pStyle w:val="Heading3"/>
        <w:spacing w:before="240" w:line="220" w:lineRule="atLeast"/>
      </w:pPr>
      <w:bookmarkStart w:id="65" w:name="_Toc167221094"/>
      <w:proofErr w:type="spellStart"/>
      <w:r>
        <w:t>Lecanemab</w:t>
      </w:r>
      <w:bookmarkEnd w:id="65"/>
      <w:proofErr w:type="spellEnd"/>
    </w:p>
    <w:tbl>
      <w:tblPr>
        <w:tblStyle w:val="TableGrid"/>
        <w:tblW w:w="0" w:type="auto"/>
        <w:tblInd w:w="988" w:type="dxa"/>
        <w:tblLook w:val="04A0" w:firstRow="1" w:lastRow="0" w:firstColumn="1" w:lastColumn="0" w:noHBand="0" w:noVBand="1"/>
      </w:tblPr>
      <w:tblGrid>
        <w:gridCol w:w="8072"/>
      </w:tblGrid>
      <w:tr w:rsidR="002272BF" w14:paraId="5DBCF17F" w14:textId="77777777" w:rsidTr="00566C15">
        <w:tc>
          <w:tcPr>
            <w:tcW w:w="8072" w:type="dxa"/>
          </w:tcPr>
          <w:p w14:paraId="58FABE09" w14:textId="77777777" w:rsidR="002272BF" w:rsidRPr="00105867" w:rsidRDefault="002272BF" w:rsidP="00566C15">
            <w:pPr>
              <w:spacing w:before="120" w:after="120"/>
              <w:rPr>
                <w:rFonts w:asciiTheme="minorHAnsi" w:hAnsiTheme="minorHAnsi"/>
              </w:rPr>
            </w:pPr>
            <w:r w:rsidRPr="00105867">
              <w:rPr>
                <w:rStyle w:val="Strong"/>
                <w:rFonts w:asciiTheme="minorHAnsi" w:hAnsiTheme="minorHAnsi"/>
                <w:color w:val="000000"/>
              </w:rPr>
              <w:t xml:space="preserve">Schedule </w:t>
            </w:r>
            <w:r>
              <w:rPr>
                <w:rStyle w:val="Strong"/>
                <w:rFonts w:asciiTheme="minorHAnsi" w:hAnsiTheme="minorHAnsi"/>
                <w:color w:val="000000"/>
              </w:rPr>
              <w:t>4</w:t>
            </w:r>
            <w:r w:rsidRPr="00105867">
              <w:rPr>
                <w:rStyle w:val="Strong"/>
                <w:rFonts w:asciiTheme="minorHAnsi" w:hAnsiTheme="minorHAnsi"/>
                <w:color w:val="000000"/>
              </w:rPr>
              <w:t xml:space="preserve">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26593849" w14:textId="1F85E70B" w:rsidR="002272BF" w:rsidRPr="00612683" w:rsidRDefault="002272BF" w:rsidP="00566C15">
            <w:pPr>
              <w:spacing w:before="120" w:after="120"/>
              <w:rPr>
                <w:rFonts w:asciiTheme="minorHAnsi" w:hAnsiTheme="minorHAnsi"/>
                <w:color w:val="00B050"/>
                <w:u w:val="single"/>
              </w:rPr>
            </w:pPr>
            <w:r>
              <w:rPr>
                <w:rFonts w:asciiTheme="minorHAnsi" w:hAnsiTheme="minorHAnsi"/>
                <w:color w:val="00B050"/>
                <w:u w:val="single"/>
              </w:rPr>
              <w:t>LECANEMAB.</w:t>
            </w:r>
          </w:p>
          <w:p w14:paraId="47D11A44" w14:textId="77777777" w:rsidR="002272BF" w:rsidRPr="00105867" w:rsidRDefault="002272BF" w:rsidP="00566C15">
            <w:pPr>
              <w:spacing w:before="120" w:after="120"/>
              <w:rPr>
                <w:rFonts w:asciiTheme="minorHAnsi" w:hAnsiTheme="minorHAnsi"/>
              </w:rPr>
            </w:pPr>
            <w:r w:rsidRPr="00105867">
              <w:rPr>
                <w:rStyle w:val="Strong"/>
                <w:rFonts w:asciiTheme="minorHAnsi" w:hAnsiTheme="minorHAnsi"/>
                <w:color w:val="000000"/>
              </w:rPr>
              <w:t xml:space="preserve">Index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3BE98310" w14:textId="1767B3E2" w:rsidR="002272BF" w:rsidRPr="002272BF" w:rsidRDefault="002272BF" w:rsidP="00566C15">
            <w:pPr>
              <w:spacing w:before="120" w:after="120"/>
              <w:rPr>
                <w:rFonts w:asciiTheme="minorHAnsi" w:hAnsiTheme="minorHAnsi"/>
                <w:b/>
                <w:bCs/>
                <w:color w:val="00B050"/>
                <w:u w:val="single"/>
              </w:rPr>
            </w:pPr>
            <w:r w:rsidRPr="002272BF">
              <w:rPr>
                <w:rFonts w:asciiTheme="minorHAnsi" w:hAnsiTheme="minorHAnsi"/>
                <w:b/>
                <w:bCs/>
                <w:color w:val="00B050"/>
                <w:u w:val="single"/>
              </w:rPr>
              <w:t>LECANEMAB</w:t>
            </w:r>
          </w:p>
          <w:p w14:paraId="0855C6EC" w14:textId="77777777" w:rsidR="002272BF" w:rsidRPr="00013BFF" w:rsidRDefault="002272BF" w:rsidP="00566C15">
            <w:pPr>
              <w:spacing w:before="120" w:after="120"/>
              <w:rPr>
                <w:color w:val="00B050"/>
              </w:rPr>
            </w:pPr>
            <w:r w:rsidRPr="00612683">
              <w:rPr>
                <w:rFonts w:asciiTheme="minorHAnsi" w:hAnsiTheme="minorHAnsi"/>
                <w:color w:val="00B050"/>
                <w:u w:val="single"/>
              </w:rPr>
              <w:t xml:space="preserve">Schedule </w:t>
            </w:r>
            <w:r>
              <w:rPr>
                <w:rFonts w:asciiTheme="minorHAnsi" w:hAnsiTheme="minorHAnsi"/>
                <w:color w:val="00B050"/>
                <w:u w:val="single"/>
              </w:rPr>
              <w:t>4</w:t>
            </w:r>
          </w:p>
        </w:tc>
      </w:tr>
    </w:tbl>
    <w:p w14:paraId="7F95E189" w14:textId="77777777" w:rsidR="004A129D" w:rsidRDefault="004A129D" w:rsidP="00484710">
      <w:pPr>
        <w:pStyle w:val="Heading3"/>
        <w:spacing w:before="240" w:line="220" w:lineRule="atLeast"/>
      </w:pPr>
    </w:p>
    <w:p w14:paraId="231257C2" w14:textId="77777777" w:rsidR="004A129D" w:rsidRDefault="004A129D">
      <w:pPr>
        <w:rPr>
          <w:rFonts w:eastAsia="Times New Roman" w:cs="Times New Roman"/>
          <w:b/>
          <w:bCs/>
          <w:color w:val="001871"/>
          <w:sz w:val="32"/>
          <w:szCs w:val="32"/>
        </w:rPr>
      </w:pPr>
      <w:r>
        <w:br w:type="page"/>
      </w:r>
    </w:p>
    <w:p w14:paraId="25B839E4" w14:textId="33FA4413" w:rsidR="00484710" w:rsidRPr="00612683" w:rsidRDefault="00484710" w:rsidP="00484710">
      <w:pPr>
        <w:pStyle w:val="Heading3"/>
        <w:spacing w:before="240" w:line="220" w:lineRule="atLeast"/>
      </w:pPr>
      <w:bookmarkStart w:id="66" w:name="_Toc167221095"/>
      <w:proofErr w:type="spellStart"/>
      <w:r>
        <w:lastRenderedPageBreak/>
        <w:t>Maribavir</w:t>
      </w:r>
      <w:bookmarkEnd w:id="66"/>
      <w:proofErr w:type="spellEnd"/>
    </w:p>
    <w:tbl>
      <w:tblPr>
        <w:tblStyle w:val="TableGrid"/>
        <w:tblW w:w="0" w:type="auto"/>
        <w:tblInd w:w="988" w:type="dxa"/>
        <w:tblLook w:val="04A0" w:firstRow="1" w:lastRow="0" w:firstColumn="1" w:lastColumn="0" w:noHBand="0" w:noVBand="1"/>
      </w:tblPr>
      <w:tblGrid>
        <w:gridCol w:w="8072"/>
      </w:tblGrid>
      <w:tr w:rsidR="00484710" w14:paraId="0E4C5F02" w14:textId="77777777" w:rsidTr="00BC414B">
        <w:tc>
          <w:tcPr>
            <w:tcW w:w="8072" w:type="dxa"/>
          </w:tcPr>
          <w:p w14:paraId="279196AD" w14:textId="77777777" w:rsidR="00484710" w:rsidRPr="00105867" w:rsidRDefault="00484710" w:rsidP="00BC414B">
            <w:pPr>
              <w:spacing w:before="120" w:after="120"/>
              <w:rPr>
                <w:rFonts w:asciiTheme="minorHAnsi" w:hAnsiTheme="minorHAnsi"/>
              </w:rPr>
            </w:pPr>
            <w:r w:rsidRPr="00105867">
              <w:rPr>
                <w:rStyle w:val="Strong"/>
                <w:rFonts w:asciiTheme="minorHAnsi" w:hAnsiTheme="minorHAnsi"/>
                <w:color w:val="000000"/>
              </w:rPr>
              <w:t xml:space="preserve">Schedule </w:t>
            </w:r>
            <w:r>
              <w:rPr>
                <w:rStyle w:val="Strong"/>
                <w:rFonts w:asciiTheme="minorHAnsi" w:hAnsiTheme="minorHAnsi"/>
                <w:color w:val="000000"/>
              </w:rPr>
              <w:t>4</w:t>
            </w:r>
            <w:r w:rsidRPr="00105867">
              <w:rPr>
                <w:rStyle w:val="Strong"/>
                <w:rFonts w:asciiTheme="minorHAnsi" w:hAnsiTheme="minorHAnsi"/>
                <w:color w:val="000000"/>
              </w:rPr>
              <w:t xml:space="preserve">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174E4331" w14:textId="7DD96C11" w:rsidR="00484710" w:rsidRPr="00612683" w:rsidRDefault="00484710" w:rsidP="00BC414B">
            <w:pPr>
              <w:spacing w:before="120" w:after="120"/>
              <w:rPr>
                <w:rFonts w:asciiTheme="minorHAnsi" w:hAnsiTheme="minorHAnsi"/>
                <w:color w:val="00B050"/>
                <w:u w:val="single"/>
              </w:rPr>
            </w:pPr>
            <w:r>
              <w:rPr>
                <w:rFonts w:asciiTheme="minorHAnsi" w:hAnsiTheme="minorHAnsi"/>
                <w:color w:val="00B050"/>
                <w:u w:val="single"/>
              </w:rPr>
              <w:t>MARIBAVIR.</w:t>
            </w:r>
          </w:p>
          <w:p w14:paraId="30746832" w14:textId="77777777" w:rsidR="00484710" w:rsidRPr="00105867" w:rsidRDefault="00484710" w:rsidP="00BC414B">
            <w:pPr>
              <w:spacing w:before="120" w:after="120"/>
              <w:rPr>
                <w:rFonts w:asciiTheme="minorHAnsi" w:hAnsiTheme="minorHAnsi"/>
              </w:rPr>
            </w:pPr>
            <w:r w:rsidRPr="00105867">
              <w:rPr>
                <w:rStyle w:val="Strong"/>
                <w:rFonts w:asciiTheme="minorHAnsi" w:hAnsiTheme="minorHAnsi"/>
                <w:color w:val="000000"/>
              </w:rPr>
              <w:t xml:space="preserve">Index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7CCE253F" w14:textId="1ECE8BEF" w:rsidR="00484710" w:rsidRPr="008C16FF" w:rsidRDefault="00484710" w:rsidP="00BC414B">
            <w:pPr>
              <w:spacing w:before="120" w:after="120"/>
              <w:rPr>
                <w:rFonts w:asciiTheme="minorHAnsi" w:hAnsiTheme="minorHAnsi"/>
                <w:b/>
                <w:bCs/>
                <w:color w:val="00B050"/>
                <w:u w:val="single"/>
              </w:rPr>
            </w:pPr>
            <w:r>
              <w:rPr>
                <w:rFonts w:asciiTheme="minorHAnsi" w:hAnsiTheme="minorHAnsi"/>
                <w:b/>
                <w:bCs/>
                <w:color w:val="00B050"/>
                <w:u w:val="single"/>
              </w:rPr>
              <w:t>MARIBAVIR</w:t>
            </w:r>
          </w:p>
          <w:p w14:paraId="0B77CEFC" w14:textId="77777777" w:rsidR="00484710" w:rsidRPr="00013BFF" w:rsidRDefault="00484710" w:rsidP="00BC414B">
            <w:pPr>
              <w:spacing w:before="120" w:after="120"/>
              <w:rPr>
                <w:color w:val="00B050"/>
              </w:rPr>
            </w:pPr>
            <w:r w:rsidRPr="00612683">
              <w:rPr>
                <w:rFonts w:asciiTheme="minorHAnsi" w:hAnsiTheme="minorHAnsi"/>
                <w:color w:val="00B050"/>
                <w:u w:val="single"/>
              </w:rPr>
              <w:t xml:space="preserve">Schedule </w:t>
            </w:r>
            <w:r>
              <w:rPr>
                <w:rFonts w:asciiTheme="minorHAnsi" w:hAnsiTheme="minorHAnsi"/>
                <w:color w:val="00B050"/>
                <w:u w:val="single"/>
              </w:rPr>
              <w:t>4</w:t>
            </w:r>
          </w:p>
        </w:tc>
      </w:tr>
    </w:tbl>
    <w:p w14:paraId="30297695" w14:textId="6FE40182" w:rsidR="00FF5742" w:rsidRPr="00612683" w:rsidRDefault="004113D9" w:rsidP="00FF5742">
      <w:pPr>
        <w:pStyle w:val="Heading3"/>
        <w:spacing w:before="240" w:line="220" w:lineRule="atLeast"/>
      </w:pPr>
      <w:bookmarkStart w:id="67" w:name="_Toc167221096"/>
      <w:r>
        <w:t>Nelarabine</w:t>
      </w:r>
      <w:bookmarkEnd w:id="67"/>
    </w:p>
    <w:tbl>
      <w:tblPr>
        <w:tblStyle w:val="TableGrid"/>
        <w:tblW w:w="0" w:type="auto"/>
        <w:tblInd w:w="988" w:type="dxa"/>
        <w:tblLook w:val="04A0" w:firstRow="1" w:lastRow="0" w:firstColumn="1" w:lastColumn="0" w:noHBand="0" w:noVBand="1"/>
      </w:tblPr>
      <w:tblGrid>
        <w:gridCol w:w="8072"/>
      </w:tblGrid>
      <w:tr w:rsidR="00FF5742" w14:paraId="135B4D69" w14:textId="77777777" w:rsidTr="00114666">
        <w:tc>
          <w:tcPr>
            <w:tcW w:w="8072" w:type="dxa"/>
          </w:tcPr>
          <w:p w14:paraId="41B6F27E" w14:textId="77777777" w:rsidR="00FF5742" w:rsidRPr="00105867" w:rsidRDefault="00FF5742" w:rsidP="00114666">
            <w:pPr>
              <w:spacing w:before="120" w:after="120"/>
              <w:rPr>
                <w:rFonts w:asciiTheme="minorHAnsi" w:hAnsiTheme="minorHAnsi"/>
              </w:rPr>
            </w:pPr>
            <w:r w:rsidRPr="00105867">
              <w:rPr>
                <w:rStyle w:val="Strong"/>
                <w:rFonts w:asciiTheme="minorHAnsi" w:hAnsiTheme="minorHAnsi"/>
                <w:color w:val="000000"/>
              </w:rPr>
              <w:t xml:space="preserve">Schedule </w:t>
            </w:r>
            <w:r>
              <w:rPr>
                <w:rStyle w:val="Strong"/>
                <w:rFonts w:asciiTheme="minorHAnsi" w:hAnsiTheme="minorHAnsi"/>
                <w:color w:val="000000"/>
              </w:rPr>
              <w:t>4</w:t>
            </w:r>
            <w:r w:rsidRPr="00105867">
              <w:rPr>
                <w:rStyle w:val="Strong"/>
                <w:rFonts w:asciiTheme="minorHAnsi" w:hAnsiTheme="minorHAnsi"/>
                <w:color w:val="000000"/>
              </w:rPr>
              <w:t xml:space="preserve">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2281A6BD" w14:textId="64C3CE95" w:rsidR="00FF5742" w:rsidRPr="00612683" w:rsidRDefault="004113D9" w:rsidP="00114666">
            <w:pPr>
              <w:spacing w:before="120" w:after="120"/>
              <w:rPr>
                <w:rFonts w:asciiTheme="minorHAnsi" w:hAnsiTheme="minorHAnsi"/>
                <w:color w:val="00B050"/>
                <w:u w:val="single"/>
              </w:rPr>
            </w:pPr>
            <w:r>
              <w:rPr>
                <w:rFonts w:asciiTheme="minorHAnsi" w:hAnsiTheme="minorHAnsi"/>
                <w:color w:val="00B050"/>
                <w:u w:val="single"/>
              </w:rPr>
              <w:t>NELARABINE</w:t>
            </w:r>
            <w:r w:rsidR="00FF5742">
              <w:rPr>
                <w:rFonts w:asciiTheme="minorHAnsi" w:hAnsiTheme="minorHAnsi"/>
                <w:color w:val="00B050"/>
                <w:u w:val="single"/>
              </w:rPr>
              <w:t>.</w:t>
            </w:r>
          </w:p>
          <w:p w14:paraId="62E667C4" w14:textId="77777777" w:rsidR="00FF5742" w:rsidRPr="00105867" w:rsidRDefault="00FF5742" w:rsidP="00114666">
            <w:pPr>
              <w:spacing w:before="120" w:after="120"/>
              <w:rPr>
                <w:rFonts w:asciiTheme="minorHAnsi" w:hAnsiTheme="minorHAnsi"/>
              </w:rPr>
            </w:pPr>
            <w:r w:rsidRPr="00105867">
              <w:rPr>
                <w:rStyle w:val="Strong"/>
                <w:rFonts w:asciiTheme="minorHAnsi" w:hAnsiTheme="minorHAnsi"/>
                <w:color w:val="000000"/>
              </w:rPr>
              <w:t xml:space="preserve">Index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3C27B281" w14:textId="13B2D0D9" w:rsidR="00FF5742" w:rsidRPr="008C16FF" w:rsidRDefault="004113D9" w:rsidP="00114666">
            <w:pPr>
              <w:spacing w:before="120" w:after="120"/>
              <w:rPr>
                <w:rFonts w:asciiTheme="minorHAnsi" w:hAnsiTheme="minorHAnsi"/>
                <w:b/>
                <w:bCs/>
                <w:color w:val="00B050"/>
                <w:u w:val="single"/>
              </w:rPr>
            </w:pPr>
            <w:r>
              <w:rPr>
                <w:rFonts w:asciiTheme="minorHAnsi" w:hAnsiTheme="minorHAnsi"/>
                <w:b/>
                <w:bCs/>
                <w:color w:val="00B050"/>
                <w:u w:val="single"/>
              </w:rPr>
              <w:t>NELARABINE</w:t>
            </w:r>
          </w:p>
          <w:p w14:paraId="59F7D2B5" w14:textId="77777777" w:rsidR="00FF5742" w:rsidRPr="00013BFF" w:rsidRDefault="00FF5742" w:rsidP="00114666">
            <w:pPr>
              <w:spacing w:before="120" w:after="120"/>
              <w:rPr>
                <w:color w:val="00B050"/>
              </w:rPr>
            </w:pPr>
            <w:r w:rsidRPr="00612683">
              <w:rPr>
                <w:rFonts w:asciiTheme="minorHAnsi" w:hAnsiTheme="minorHAnsi"/>
                <w:color w:val="00B050"/>
                <w:u w:val="single"/>
              </w:rPr>
              <w:t xml:space="preserve">Schedule </w:t>
            </w:r>
            <w:r>
              <w:rPr>
                <w:rFonts w:asciiTheme="minorHAnsi" w:hAnsiTheme="minorHAnsi"/>
                <w:color w:val="00B050"/>
                <w:u w:val="single"/>
              </w:rPr>
              <w:t>4</w:t>
            </w:r>
          </w:p>
        </w:tc>
      </w:tr>
    </w:tbl>
    <w:p w14:paraId="19D781B2" w14:textId="19CCBD7C" w:rsidR="000B4574" w:rsidRPr="00612683" w:rsidRDefault="00363D71" w:rsidP="000B4574">
      <w:pPr>
        <w:pStyle w:val="Heading3"/>
        <w:spacing w:before="240" w:line="220" w:lineRule="atLeast"/>
      </w:pPr>
      <w:bookmarkStart w:id="68" w:name="_Toc167221097"/>
      <w:proofErr w:type="spellStart"/>
      <w:r>
        <w:t>Relugo</w:t>
      </w:r>
      <w:r w:rsidR="006833D2">
        <w:t>lix</w:t>
      </w:r>
      <w:bookmarkEnd w:id="68"/>
      <w:proofErr w:type="spellEnd"/>
    </w:p>
    <w:tbl>
      <w:tblPr>
        <w:tblStyle w:val="TableGrid"/>
        <w:tblW w:w="0" w:type="auto"/>
        <w:tblInd w:w="988" w:type="dxa"/>
        <w:tblLook w:val="04A0" w:firstRow="1" w:lastRow="0" w:firstColumn="1" w:lastColumn="0" w:noHBand="0" w:noVBand="1"/>
      </w:tblPr>
      <w:tblGrid>
        <w:gridCol w:w="8072"/>
      </w:tblGrid>
      <w:tr w:rsidR="000B4574" w14:paraId="73D4AC9F" w14:textId="77777777" w:rsidTr="00BC414B">
        <w:tc>
          <w:tcPr>
            <w:tcW w:w="8072" w:type="dxa"/>
          </w:tcPr>
          <w:p w14:paraId="7B973ABD" w14:textId="77777777" w:rsidR="000B4574" w:rsidRPr="00105867" w:rsidRDefault="000B4574" w:rsidP="00BC414B">
            <w:pPr>
              <w:spacing w:before="120" w:after="120"/>
              <w:rPr>
                <w:rFonts w:asciiTheme="minorHAnsi" w:hAnsiTheme="minorHAnsi"/>
              </w:rPr>
            </w:pPr>
            <w:r w:rsidRPr="00105867">
              <w:rPr>
                <w:rStyle w:val="Strong"/>
                <w:rFonts w:asciiTheme="minorHAnsi" w:hAnsiTheme="minorHAnsi"/>
                <w:color w:val="000000"/>
              </w:rPr>
              <w:t xml:space="preserve">Schedule </w:t>
            </w:r>
            <w:r>
              <w:rPr>
                <w:rStyle w:val="Strong"/>
                <w:rFonts w:asciiTheme="minorHAnsi" w:hAnsiTheme="minorHAnsi"/>
                <w:color w:val="000000"/>
              </w:rPr>
              <w:t>4</w:t>
            </w:r>
            <w:r w:rsidRPr="00105867">
              <w:rPr>
                <w:rStyle w:val="Strong"/>
                <w:rFonts w:asciiTheme="minorHAnsi" w:hAnsiTheme="minorHAnsi"/>
                <w:color w:val="000000"/>
              </w:rPr>
              <w:t xml:space="preserve">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73B563E3" w14:textId="0ADADBC6" w:rsidR="000B4574" w:rsidRPr="00612683" w:rsidRDefault="006833D2" w:rsidP="00BC414B">
            <w:pPr>
              <w:spacing w:before="120" w:after="120"/>
              <w:rPr>
                <w:rFonts w:asciiTheme="minorHAnsi" w:hAnsiTheme="minorHAnsi"/>
                <w:color w:val="00B050"/>
                <w:u w:val="single"/>
              </w:rPr>
            </w:pPr>
            <w:r>
              <w:rPr>
                <w:rFonts w:asciiTheme="minorHAnsi" w:hAnsiTheme="minorHAnsi"/>
                <w:color w:val="00B050"/>
                <w:u w:val="single"/>
              </w:rPr>
              <w:t>RELUGOLIX</w:t>
            </w:r>
            <w:r w:rsidR="000B4574">
              <w:rPr>
                <w:rFonts w:asciiTheme="minorHAnsi" w:hAnsiTheme="minorHAnsi"/>
                <w:color w:val="00B050"/>
                <w:u w:val="single"/>
              </w:rPr>
              <w:t>.</w:t>
            </w:r>
          </w:p>
          <w:p w14:paraId="10C5E5CB" w14:textId="77777777" w:rsidR="000B4574" w:rsidRPr="00105867" w:rsidRDefault="000B4574" w:rsidP="00BC414B">
            <w:pPr>
              <w:spacing w:before="120" w:after="120"/>
              <w:rPr>
                <w:rFonts w:asciiTheme="minorHAnsi" w:hAnsiTheme="minorHAnsi"/>
              </w:rPr>
            </w:pPr>
            <w:r w:rsidRPr="00105867">
              <w:rPr>
                <w:rStyle w:val="Strong"/>
                <w:rFonts w:asciiTheme="minorHAnsi" w:hAnsiTheme="minorHAnsi"/>
                <w:color w:val="000000"/>
              </w:rPr>
              <w:t xml:space="preserve">Index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130D46A2" w14:textId="4E36A58D" w:rsidR="000B4574" w:rsidRPr="008C16FF" w:rsidRDefault="006833D2" w:rsidP="00BC414B">
            <w:pPr>
              <w:spacing w:before="120" w:after="120"/>
              <w:rPr>
                <w:rFonts w:asciiTheme="minorHAnsi" w:hAnsiTheme="minorHAnsi"/>
                <w:b/>
                <w:bCs/>
                <w:color w:val="00B050"/>
                <w:u w:val="single"/>
              </w:rPr>
            </w:pPr>
            <w:r>
              <w:rPr>
                <w:rFonts w:asciiTheme="minorHAnsi" w:hAnsiTheme="minorHAnsi"/>
                <w:b/>
                <w:bCs/>
                <w:color w:val="00B050"/>
                <w:u w:val="single"/>
              </w:rPr>
              <w:t>RELUGOLIX</w:t>
            </w:r>
          </w:p>
          <w:p w14:paraId="7F5B7CEE" w14:textId="77777777" w:rsidR="000B4574" w:rsidRPr="00013BFF" w:rsidRDefault="000B4574" w:rsidP="00BC414B">
            <w:pPr>
              <w:spacing w:before="120" w:after="120"/>
              <w:rPr>
                <w:color w:val="00B050"/>
              </w:rPr>
            </w:pPr>
            <w:r w:rsidRPr="00612683">
              <w:rPr>
                <w:rFonts w:asciiTheme="minorHAnsi" w:hAnsiTheme="minorHAnsi"/>
                <w:color w:val="00B050"/>
                <w:u w:val="single"/>
              </w:rPr>
              <w:t xml:space="preserve">Schedule </w:t>
            </w:r>
            <w:r>
              <w:rPr>
                <w:rFonts w:asciiTheme="minorHAnsi" w:hAnsiTheme="minorHAnsi"/>
                <w:color w:val="00B050"/>
                <w:u w:val="single"/>
              </w:rPr>
              <w:t>4</w:t>
            </w:r>
          </w:p>
        </w:tc>
      </w:tr>
    </w:tbl>
    <w:p w14:paraId="40EF3AD6" w14:textId="4C8855A0" w:rsidR="000B4574" w:rsidRPr="00612683" w:rsidRDefault="002D14E3" w:rsidP="000B4574">
      <w:pPr>
        <w:pStyle w:val="Heading3"/>
        <w:spacing w:before="240" w:line="220" w:lineRule="atLeast"/>
      </w:pPr>
      <w:bookmarkStart w:id="69" w:name="_Toc167221098"/>
      <w:proofErr w:type="spellStart"/>
      <w:r>
        <w:t>Tebentafusp</w:t>
      </w:r>
      <w:bookmarkEnd w:id="69"/>
      <w:proofErr w:type="spellEnd"/>
    </w:p>
    <w:tbl>
      <w:tblPr>
        <w:tblStyle w:val="TableGrid"/>
        <w:tblW w:w="0" w:type="auto"/>
        <w:tblInd w:w="988" w:type="dxa"/>
        <w:tblLook w:val="04A0" w:firstRow="1" w:lastRow="0" w:firstColumn="1" w:lastColumn="0" w:noHBand="0" w:noVBand="1"/>
      </w:tblPr>
      <w:tblGrid>
        <w:gridCol w:w="8072"/>
      </w:tblGrid>
      <w:tr w:rsidR="000B4574" w14:paraId="0A7A9704" w14:textId="77777777" w:rsidTr="00BC414B">
        <w:tc>
          <w:tcPr>
            <w:tcW w:w="8072" w:type="dxa"/>
          </w:tcPr>
          <w:p w14:paraId="34B0ECF3" w14:textId="77777777" w:rsidR="000B4574" w:rsidRPr="00105867" w:rsidRDefault="000B4574" w:rsidP="00BC414B">
            <w:pPr>
              <w:spacing w:before="120" w:after="120"/>
              <w:rPr>
                <w:rFonts w:asciiTheme="minorHAnsi" w:hAnsiTheme="minorHAnsi"/>
              </w:rPr>
            </w:pPr>
            <w:r w:rsidRPr="00105867">
              <w:rPr>
                <w:rStyle w:val="Strong"/>
                <w:rFonts w:asciiTheme="minorHAnsi" w:hAnsiTheme="minorHAnsi"/>
                <w:color w:val="000000"/>
              </w:rPr>
              <w:t xml:space="preserve">Schedule </w:t>
            </w:r>
            <w:r>
              <w:rPr>
                <w:rStyle w:val="Strong"/>
                <w:rFonts w:asciiTheme="minorHAnsi" w:hAnsiTheme="minorHAnsi"/>
                <w:color w:val="000000"/>
              </w:rPr>
              <w:t>4</w:t>
            </w:r>
            <w:r w:rsidRPr="00105867">
              <w:rPr>
                <w:rStyle w:val="Strong"/>
                <w:rFonts w:asciiTheme="minorHAnsi" w:hAnsiTheme="minorHAnsi"/>
                <w:color w:val="000000"/>
              </w:rPr>
              <w:t xml:space="preserve">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027EEB84" w14:textId="1297C69B" w:rsidR="000B4574" w:rsidRPr="00612683" w:rsidRDefault="00D47DFE" w:rsidP="00BC414B">
            <w:pPr>
              <w:spacing w:before="120" w:after="120"/>
              <w:rPr>
                <w:rFonts w:asciiTheme="minorHAnsi" w:hAnsiTheme="minorHAnsi"/>
                <w:color w:val="00B050"/>
                <w:u w:val="single"/>
              </w:rPr>
            </w:pPr>
            <w:r>
              <w:rPr>
                <w:rFonts w:asciiTheme="minorHAnsi" w:hAnsiTheme="minorHAnsi"/>
                <w:color w:val="00B050"/>
                <w:u w:val="single"/>
              </w:rPr>
              <w:t>TEBENTAFUSP</w:t>
            </w:r>
            <w:r w:rsidR="000B4574">
              <w:rPr>
                <w:rFonts w:asciiTheme="minorHAnsi" w:hAnsiTheme="minorHAnsi"/>
                <w:color w:val="00B050"/>
                <w:u w:val="single"/>
              </w:rPr>
              <w:t>.</w:t>
            </w:r>
          </w:p>
          <w:p w14:paraId="5A1DD422" w14:textId="77777777" w:rsidR="000B4574" w:rsidRPr="00105867" w:rsidRDefault="000B4574" w:rsidP="00BC414B">
            <w:pPr>
              <w:spacing w:before="120" w:after="120"/>
              <w:rPr>
                <w:rFonts w:asciiTheme="minorHAnsi" w:hAnsiTheme="minorHAnsi"/>
              </w:rPr>
            </w:pPr>
            <w:r w:rsidRPr="00105867">
              <w:rPr>
                <w:rStyle w:val="Strong"/>
                <w:rFonts w:asciiTheme="minorHAnsi" w:hAnsiTheme="minorHAnsi"/>
                <w:color w:val="000000"/>
              </w:rPr>
              <w:t xml:space="preserve">Index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45600A80" w14:textId="4D09B73F" w:rsidR="000B4574" w:rsidRPr="008C16FF" w:rsidRDefault="00D47DFE" w:rsidP="00BC414B">
            <w:pPr>
              <w:spacing w:before="120" w:after="120"/>
              <w:rPr>
                <w:rFonts w:asciiTheme="minorHAnsi" w:hAnsiTheme="minorHAnsi"/>
                <w:b/>
                <w:bCs/>
                <w:color w:val="00B050"/>
                <w:u w:val="single"/>
              </w:rPr>
            </w:pPr>
            <w:r>
              <w:rPr>
                <w:rFonts w:asciiTheme="minorHAnsi" w:hAnsiTheme="minorHAnsi"/>
                <w:b/>
                <w:bCs/>
                <w:color w:val="00B050"/>
                <w:u w:val="single"/>
              </w:rPr>
              <w:t>TEBENTAFUSP</w:t>
            </w:r>
          </w:p>
          <w:p w14:paraId="107F9B6E" w14:textId="77777777" w:rsidR="000B4574" w:rsidRPr="00013BFF" w:rsidRDefault="000B4574" w:rsidP="00BC414B">
            <w:pPr>
              <w:spacing w:before="120" w:after="120"/>
              <w:rPr>
                <w:color w:val="00B050"/>
              </w:rPr>
            </w:pPr>
            <w:r w:rsidRPr="00612683">
              <w:rPr>
                <w:rFonts w:asciiTheme="minorHAnsi" w:hAnsiTheme="minorHAnsi"/>
                <w:color w:val="00B050"/>
                <w:u w:val="single"/>
              </w:rPr>
              <w:t xml:space="preserve">Schedule </w:t>
            </w:r>
            <w:r>
              <w:rPr>
                <w:rFonts w:asciiTheme="minorHAnsi" w:hAnsiTheme="minorHAnsi"/>
                <w:color w:val="00B050"/>
                <w:u w:val="single"/>
              </w:rPr>
              <w:t>4</w:t>
            </w:r>
          </w:p>
        </w:tc>
      </w:tr>
    </w:tbl>
    <w:p w14:paraId="30B57EF3" w14:textId="7A3CB89E" w:rsidR="00FF5742" w:rsidRPr="00612683" w:rsidRDefault="00E865BF" w:rsidP="00FF5742">
      <w:pPr>
        <w:pStyle w:val="Heading3"/>
        <w:spacing w:before="240" w:line="220" w:lineRule="atLeast"/>
      </w:pPr>
      <w:bookmarkStart w:id="70" w:name="_Toc167221099"/>
      <w:proofErr w:type="spellStart"/>
      <w:r>
        <w:t>Zilucoplan</w:t>
      </w:r>
      <w:bookmarkEnd w:id="70"/>
      <w:proofErr w:type="spellEnd"/>
    </w:p>
    <w:tbl>
      <w:tblPr>
        <w:tblStyle w:val="TableGrid"/>
        <w:tblW w:w="0" w:type="auto"/>
        <w:tblInd w:w="988" w:type="dxa"/>
        <w:tblLook w:val="04A0" w:firstRow="1" w:lastRow="0" w:firstColumn="1" w:lastColumn="0" w:noHBand="0" w:noVBand="1"/>
      </w:tblPr>
      <w:tblGrid>
        <w:gridCol w:w="8072"/>
      </w:tblGrid>
      <w:tr w:rsidR="00FF5742" w14:paraId="274E1DCE" w14:textId="77777777" w:rsidTr="00114666">
        <w:tc>
          <w:tcPr>
            <w:tcW w:w="8072" w:type="dxa"/>
          </w:tcPr>
          <w:p w14:paraId="3DD406E5" w14:textId="77777777" w:rsidR="00FF5742" w:rsidRPr="00105867" w:rsidRDefault="00FF5742" w:rsidP="00114666">
            <w:pPr>
              <w:spacing w:before="120" w:after="120"/>
              <w:rPr>
                <w:rFonts w:asciiTheme="minorHAnsi" w:hAnsiTheme="minorHAnsi"/>
              </w:rPr>
            </w:pPr>
            <w:r w:rsidRPr="00105867">
              <w:rPr>
                <w:rStyle w:val="Strong"/>
                <w:rFonts w:asciiTheme="minorHAnsi" w:hAnsiTheme="minorHAnsi"/>
                <w:color w:val="000000"/>
              </w:rPr>
              <w:t xml:space="preserve">Schedule </w:t>
            </w:r>
            <w:r>
              <w:rPr>
                <w:rStyle w:val="Strong"/>
                <w:rFonts w:asciiTheme="minorHAnsi" w:hAnsiTheme="minorHAnsi"/>
                <w:color w:val="000000"/>
              </w:rPr>
              <w:t>4</w:t>
            </w:r>
            <w:r w:rsidRPr="00105867">
              <w:rPr>
                <w:rStyle w:val="Strong"/>
                <w:rFonts w:asciiTheme="minorHAnsi" w:hAnsiTheme="minorHAnsi"/>
                <w:color w:val="000000"/>
              </w:rPr>
              <w:t xml:space="preserve">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0A195823" w14:textId="5091EEDD" w:rsidR="00FF5742" w:rsidRPr="00612683" w:rsidRDefault="00E865BF" w:rsidP="00114666">
            <w:pPr>
              <w:spacing w:before="120" w:after="120"/>
              <w:rPr>
                <w:rFonts w:asciiTheme="minorHAnsi" w:hAnsiTheme="minorHAnsi"/>
                <w:color w:val="00B050"/>
                <w:u w:val="single"/>
              </w:rPr>
            </w:pPr>
            <w:r>
              <w:rPr>
                <w:rFonts w:asciiTheme="minorHAnsi" w:hAnsiTheme="minorHAnsi"/>
                <w:color w:val="00B050"/>
                <w:u w:val="single"/>
              </w:rPr>
              <w:t>ZILUCOPLAN</w:t>
            </w:r>
            <w:r w:rsidR="00FF5742">
              <w:rPr>
                <w:rFonts w:asciiTheme="minorHAnsi" w:hAnsiTheme="minorHAnsi"/>
                <w:color w:val="00B050"/>
                <w:u w:val="single"/>
              </w:rPr>
              <w:t>.</w:t>
            </w:r>
          </w:p>
          <w:p w14:paraId="0956DB22" w14:textId="77777777" w:rsidR="00FF5742" w:rsidRPr="00105867" w:rsidRDefault="00FF5742" w:rsidP="00114666">
            <w:pPr>
              <w:spacing w:before="120" w:after="120"/>
              <w:rPr>
                <w:rFonts w:asciiTheme="minorHAnsi" w:hAnsiTheme="minorHAnsi"/>
              </w:rPr>
            </w:pPr>
            <w:r w:rsidRPr="00105867">
              <w:rPr>
                <w:rStyle w:val="Strong"/>
                <w:rFonts w:asciiTheme="minorHAnsi" w:hAnsiTheme="minorHAnsi"/>
                <w:color w:val="000000"/>
              </w:rPr>
              <w:t xml:space="preserve">Index </w:t>
            </w:r>
            <w:r>
              <w:rPr>
                <w:rStyle w:val="Strong"/>
                <w:rFonts w:asciiTheme="minorHAnsi" w:hAnsiTheme="minorHAnsi"/>
                <w:color w:val="000000"/>
              </w:rPr>
              <w:t>–</w:t>
            </w:r>
            <w:r w:rsidRPr="00105867">
              <w:rPr>
                <w:rStyle w:val="Strong"/>
                <w:rFonts w:asciiTheme="minorHAnsi" w:hAnsiTheme="minorHAnsi"/>
                <w:color w:val="000000"/>
              </w:rPr>
              <w:t xml:space="preserve"> New Entry</w:t>
            </w:r>
          </w:p>
          <w:p w14:paraId="64216577" w14:textId="403F0329" w:rsidR="00FF5742" w:rsidRPr="008C16FF" w:rsidRDefault="00E865BF" w:rsidP="00114666">
            <w:pPr>
              <w:spacing w:before="120" w:after="120"/>
              <w:rPr>
                <w:rFonts w:asciiTheme="minorHAnsi" w:hAnsiTheme="minorHAnsi"/>
                <w:b/>
                <w:bCs/>
                <w:color w:val="00B050"/>
                <w:u w:val="single"/>
              </w:rPr>
            </w:pPr>
            <w:r>
              <w:rPr>
                <w:rFonts w:asciiTheme="minorHAnsi" w:hAnsiTheme="minorHAnsi"/>
                <w:b/>
                <w:bCs/>
                <w:color w:val="00B050"/>
                <w:u w:val="single"/>
              </w:rPr>
              <w:t>ZILUCOPLAN</w:t>
            </w:r>
          </w:p>
          <w:p w14:paraId="703E7652" w14:textId="77777777" w:rsidR="00FF5742" w:rsidRPr="00013BFF" w:rsidRDefault="00FF5742" w:rsidP="00114666">
            <w:pPr>
              <w:spacing w:before="120" w:after="120"/>
              <w:rPr>
                <w:color w:val="00B050"/>
              </w:rPr>
            </w:pPr>
            <w:r w:rsidRPr="00612683">
              <w:rPr>
                <w:rFonts w:asciiTheme="minorHAnsi" w:hAnsiTheme="minorHAnsi"/>
                <w:color w:val="00B050"/>
                <w:u w:val="single"/>
              </w:rPr>
              <w:t xml:space="preserve">Schedule </w:t>
            </w:r>
            <w:r>
              <w:rPr>
                <w:rFonts w:asciiTheme="minorHAnsi" w:hAnsiTheme="minorHAnsi"/>
                <w:color w:val="00B050"/>
                <w:u w:val="single"/>
              </w:rPr>
              <w:t>4</w:t>
            </w:r>
          </w:p>
        </w:tc>
      </w:tr>
    </w:tbl>
    <w:p w14:paraId="1C7DEDBF" w14:textId="62D6CBD5" w:rsidR="000D7942" w:rsidRPr="00215D48" w:rsidRDefault="000D7942" w:rsidP="00967490">
      <w:pPr>
        <w:sectPr w:rsidR="000D7942" w:rsidRPr="00215D48" w:rsidSect="00AE7C6A">
          <w:headerReference w:type="default" r:id="rId79"/>
          <w:footerReference w:type="default" r:id="rId80"/>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215D48" w14:paraId="750B8D42" w14:textId="77777777" w:rsidTr="00564BBE">
        <w:trPr>
          <w:trHeight w:hRule="exact" w:val="565"/>
          <w:jc w:val="center"/>
        </w:trPr>
        <w:tc>
          <w:tcPr>
            <w:tcW w:w="9145" w:type="dxa"/>
          </w:tcPr>
          <w:p w14:paraId="72C7C633" w14:textId="77777777" w:rsidR="00F02AEC" w:rsidRPr="00215D48" w:rsidRDefault="00F02AEC" w:rsidP="00967490">
            <w:pPr>
              <w:pStyle w:val="TGASignoff"/>
            </w:pPr>
            <w:r w:rsidRPr="00D1612F">
              <w:rPr>
                <w:color w:val="auto"/>
              </w:rPr>
              <w:lastRenderedPageBreak/>
              <w:t>Therapeutic Goods Administration</w:t>
            </w:r>
          </w:p>
        </w:tc>
      </w:tr>
      <w:tr w:rsidR="00F02AEC" w:rsidRPr="00215D48" w14:paraId="24B1F6E1" w14:textId="77777777" w:rsidTr="00564BBE">
        <w:trPr>
          <w:trHeight w:val="963"/>
          <w:jc w:val="center"/>
        </w:trPr>
        <w:tc>
          <w:tcPr>
            <w:tcW w:w="9145" w:type="dxa"/>
            <w:tcMar>
              <w:top w:w="28" w:type="dxa"/>
            </w:tcMar>
          </w:tcPr>
          <w:p w14:paraId="57370B32" w14:textId="77777777" w:rsidR="00F02AEC" w:rsidRPr="005E3E9A" w:rsidRDefault="00F02AEC" w:rsidP="00300CBB">
            <w:pPr>
              <w:pStyle w:val="Address"/>
              <w:jc w:val="center"/>
              <w:rPr>
                <w:color w:val="auto"/>
              </w:rPr>
            </w:pPr>
            <w:r w:rsidRPr="005E3E9A">
              <w:rPr>
                <w:color w:val="auto"/>
              </w:rPr>
              <w:t>PO Box 100 Woden ACT 2606 Australia</w:t>
            </w:r>
          </w:p>
          <w:p w14:paraId="75B55E7E" w14:textId="77777777" w:rsidR="00F02AEC" w:rsidRPr="005E3E9A" w:rsidRDefault="00F02AEC" w:rsidP="00300CBB">
            <w:pPr>
              <w:pStyle w:val="Address"/>
              <w:jc w:val="center"/>
              <w:rPr>
                <w:color w:val="auto"/>
                <w:sz w:val="22"/>
              </w:rPr>
            </w:pPr>
            <w:r w:rsidRPr="005E3E9A">
              <w:rPr>
                <w:color w:val="auto"/>
              </w:rPr>
              <w:t>Email</w:t>
            </w:r>
            <w:r w:rsidRPr="00215D48">
              <w:t xml:space="preserve">: </w:t>
            </w:r>
            <w:hyperlink r:id="rId81" w:history="1">
              <w:r w:rsidRPr="00215D48">
                <w:rPr>
                  <w:rStyle w:val="Hyperlink"/>
                </w:rPr>
                <w:t>info@tga.gov.au</w:t>
              </w:r>
            </w:hyperlink>
            <w:r w:rsidRPr="00215D48">
              <w:t xml:space="preserve">  </w:t>
            </w:r>
            <w:r w:rsidRPr="005E3E9A">
              <w:rPr>
                <w:color w:val="auto"/>
              </w:rPr>
              <w:t xml:space="preserve">Phone: 1800 020 </w:t>
            </w:r>
            <w:proofErr w:type="gramStart"/>
            <w:r w:rsidRPr="005E3E9A">
              <w:rPr>
                <w:color w:val="auto"/>
              </w:rPr>
              <w:t>653  Fax</w:t>
            </w:r>
            <w:proofErr w:type="gramEnd"/>
            <w:r w:rsidRPr="005E3E9A">
              <w:rPr>
                <w:color w:val="auto"/>
              </w:rPr>
              <w:t>: 02 6203 1605</w:t>
            </w:r>
          </w:p>
          <w:p w14:paraId="49F7061A" w14:textId="77777777" w:rsidR="00F02AEC" w:rsidRPr="00215D48" w:rsidRDefault="00FB1054" w:rsidP="00300CBB">
            <w:pPr>
              <w:pStyle w:val="Address"/>
              <w:jc w:val="center"/>
              <w:rPr>
                <w:rStyle w:val="Hyperlink"/>
                <w:b/>
                <w:color w:val="auto"/>
                <w:sz w:val="22"/>
              </w:rPr>
            </w:pPr>
            <w:hyperlink r:id="rId82" w:history="1">
              <w:r w:rsidR="00F02AEC" w:rsidRPr="00C4721A">
                <w:rPr>
                  <w:rStyle w:val="Hyperlink"/>
                  <w:b/>
                </w:rPr>
                <w:t>https://www.tga.gov.au</w:t>
              </w:r>
            </w:hyperlink>
          </w:p>
        </w:tc>
      </w:tr>
      <w:tr w:rsidR="00F02AEC" w:rsidRPr="00215D48" w14:paraId="1B62B233" w14:textId="77777777" w:rsidTr="00564BBE">
        <w:trPr>
          <w:trHeight w:val="251"/>
          <w:jc w:val="center"/>
        </w:trPr>
        <w:tc>
          <w:tcPr>
            <w:tcW w:w="9145" w:type="dxa"/>
            <w:tcMar>
              <w:top w:w="28" w:type="dxa"/>
            </w:tcMar>
          </w:tcPr>
          <w:p w14:paraId="5A58CAA3" w14:textId="0153A928" w:rsidR="00F02AEC" w:rsidRPr="00215D48" w:rsidRDefault="00F02AEC" w:rsidP="00300CBB">
            <w:pPr>
              <w:pStyle w:val="Address"/>
              <w:jc w:val="center"/>
            </w:pPr>
          </w:p>
        </w:tc>
      </w:tr>
    </w:tbl>
    <w:p w14:paraId="221B1587" w14:textId="77777777" w:rsidR="0015628B" w:rsidRDefault="0015628B" w:rsidP="00967490"/>
    <w:sectPr w:rsidR="0015628B" w:rsidSect="00AE7C6A">
      <w:headerReference w:type="first" r:id="rId83"/>
      <w:footerReference w:type="first" r:id="rId84"/>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97D2E" w14:textId="77777777" w:rsidR="005A6986" w:rsidRDefault="005A6986" w:rsidP="00967490">
      <w:r>
        <w:separator/>
      </w:r>
    </w:p>
    <w:p w14:paraId="08944959" w14:textId="77777777" w:rsidR="005A6986" w:rsidRDefault="005A6986" w:rsidP="00967490"/>
    <w:p w14:paraId="3BCE83B8" w14:textId="77777777" w:rsidR="005A6986" w:rsidRDefault="005A6986" w:rsidP="00967490"/>
  </w:endnote>
  <w:endnote w:type="continuationSeparator" w:id="0">
    <w:p w14:paraId="212D4896" w14:textId="77777777" w:rsidR="005A6986" w:rsidRDefault="005A6986" w:rsidP="00967490">
      <w:r>
        <w:continuationSeparator/>
      </w:r>
    </w:p>
    <w:p w14:paraId="61465FB5" w14:textId="77777777" w:rsidR="005A6986" w:rsidRDefault="005A6986" w:rsidP="00967490"/>
    <w:p w14:paraId="63D28BF4" w14:textId="77777777" w:rsidR="005A6986" w:rsidRDefault="005A6986" w:rsidP="00967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F02AEC" w:rsidRPr="00257138" w14:paraId="0E0F9132" w14:textId="77777777" w:rsidTr="000B30E5">
      <w:trPr>
        <w:trHeight w:val="423"/>
      </w:trPr>
      <w:tc>
        <w:tcPr>
          <w:tcW w:w="4360" w:type="dxa"/>
          <w:tcBorders>
            <w:top w:val="single" w:sz="4" w:space="0" w:color="auto"/>
          </w:tcBorders>
        </w:tcPr>
        <w:p w14:paraId="397C609C" w14:textId="77777777" w:rsidR="00F02AEC" w:rsidRDefault="00F02AEC" w:rsidP="00967490">
          <w:pPr>
            <w:pStyle w:val="Footer"/>
          </w:pPr>
        </w:p>
        <w:p w14:paraId="7393120B" w14:textId="77777777" w:rsidR="00F02AEC" w:rsidRPr="00257138" w:rsidRDefault="00F02AEC" w:rsidP="00967490">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6C2813E0" w14:textId="77777777" w:rsidR="00F02AEC" w:rsidRDefault="00F02AEC" w:rsidP="00967490">
              <w:pPr>
                <w:pStyle w:val="Footer"/>
              </w:pPr>
            </w:p>
            <w:p w14:paraId="588F5728" w14:textId="77777777" w:rsidR="00F02AEC" w:rsidRPr="00257138" w:rsidRDefault="00F02AEC" w:rsidP="00967490">
              <w:pPr>
                <w:pStyle w:val="Footer"/>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rsidR="00FB1054">
                <w:fldChar w:fldCharType="begin"/>
              </w:r>
              <w:r w:rsidR="00FB1054">
                <w:instrText xml:space="preserve"> NUMPAGES  </w:instrText>
              </w:r>
              <w:r w:rsidR="00FB1054">
                <w:fldChar w:fldCharType="separate"/>
              </w:r>
              <w:r>
                <w:rPr>
                  <w:noProof/>
                </w:rPr>
                <w:t>2</w:t>
              </w:r>
              <w:r w:rsidR="00FB1054">
                <w:rPr>
                  <w:noProof/>
                </w:rPr>
                <w:fldChar w:fldCharType="end"/>
              </w:r>
            </w:p>
          </w:sdtContent>
        </w:sdt>
      </w:tc>
    </w:tr>
    <w:tr w:rsidR="00F02AEC" w:rsidRPr="00257138" w14:paraId="5A8E6528" w14:textId="77777777" w:rsidTr="000B30E5">
      <w:trPr>
        <w:trHeight w:val="263"/>
      </w:trPr>
      <w:tc>
        <w:tcPr>
          <w:tcW w:w="4360" w:type="dxa"/>
        </w:tcPr>
        <w:p w14:paraId="0641E1B7" w14:textId="77777777" w:rsidR="00F02AEC" w:rsidRPr="00257138" w:rsidRDefault="00F02AEC" w:rsidP="00967490">
          <w:pPr>
            <w:pStyle w:val="Footer"/>
          </w:pPr>
          <w:r w:rsidRPr="00257138">
            <w:t xml:space="preserve">V1.0 </w:t>
          </w:r>
          <w:r>
            <w:t>Month</w:t>
          </w:r>
          <w:r w:rsidRPr="00257138">
            <w:t xml:space="preserve"> 201</w:t>
          </w:r>
          <w:r>
            <w:t>2</w:t>
          </w:r>
        </w:p>
      </w:tc>
      <w:tc>
        <w:tcPr>
          <w:tcW w:w="4360" w:type="dxa"/>
        </w:tcPr>
        <w:p w14:paraId="287CE5F3" w14:textId="77777777" w:rsidR="00F02AEC" w:rsidRPr="00257138" w:rsidRDefault="00F02AEC" w:rsidP="00967490">
          <w:pPr>
            <w:pStyle w:val="Footer"/>
          </w:pPr>
        </w:p>
      </w:tc>
    </w:tr>
  </w:tbl>
  <w:p w14:paraId="23CB8D1E" w14:textId="77777777" w:rsidR="00F02AEC" w:rsidRPr="00826007" w:rsidRDefault="00F02AEC" w:rsidP="0096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2A3F" w14:textId="77777777" w:rsidR="00F02AEC" w:rsidRDefault="00F02AEC" w:rsidP="00967490">
    <w:pPr>
      <w:pStyle w:val="Footer"/>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938"/>
      <w:gridCol w:w="1275"/>
    </w:tblGrid>
    <w:tr w:rsidR="00F02AEC" w:rsidRPr="00DE78C9" w14:paraId="26871269" w14:textId="77777777" w:rsidTr="00321B93">
      <w:trPr>
        <w:trHeight w:val="423"/>
      </w:trPr>
      <w:tc>
        <w:tcPr>
          <w:tcW w:w="7938" w:type="dxa"/>
          <w:tcBorders>
            <w:top w:val="single" w:sz="4" w:space="0" w:color="auto"/>
          </w:tcBorders>
        </w:tcPr>
        <w:p w14:paraId="5FF3321B" w14:textId="1C8E0ACD" w:rsidR="00F02AEC" w:rsidRPr="00D911C8" w:rsidRDefault="00AC6716" w:rsidP="00DE78C9">
          <w:pPr>
            <w:ind w:left="-110"/>
            <w:rPr>
              <w:rFonts w:cs="Arial"/>
              <w:sz w:val="16"/>
              <w:szCs w:val="16"/>
            </w:rPr>
          </w:pPr>
          <w:r w:rsidRPr="00D911C8">
            <w:rPr>
              <w:rFonts w:cs="Arial"/>
              <w:sz w:val="16"/>
              <w:szCs w:val="16"/>
            </w:rPr>
            <w:t>Notice of final decisions to amend (or not amend) the current Poisons Standard (November 2023)</w:t>
          </w:r>
        </w:p>
      </w:tc>
      <w:tc>
        <w:tcPr>
          <w:tcW w:w="1275" w:type="dxa"/>
          <w:tcBorders>
            <w:top w:val="single" w:sz="4" w:space="0" w:color="auto"/>
          </w:tcBorders>
        </w:tcPr>
        <w:sdt>
          <w:sdtPr>
            <w:rPr>
              <w:rFonts w:cstheme="minorHAnsi"/>
              <w:sz w:val="18"/>
              <w:szCs w:val="18"/>
            </w:rPr>
            <w:id w:val="11571659"/>
            <w:docPartObj>
              <w:docPartGallery w:val="Page Numbers (Top of Page)"/>
              <w:docPartUnique/>
            </w:docPartObj>
          </w:sdtPr>
          <w:sdtEndPr/>
          <w:sdtContent>
            <w:p w14:paraId="0FD62CF3" w14:textId="77777777" w:rsidR="00F02AEC" w:rsidRPr="00DE78C9" w:rsidRDefault="00F02AEC" w:rsidP="00321B93">
              <w:pPr>
                <w:ind w:left="173" w:right="-105"/>
                <w:jc w:val="right"/>
                <w:rPr>
                  <w:rFonts w:asciiTheme="minorHAnsi" w:hAnsiTheme="minorHAnsi" w:cstheme="minorHAnsi"/>
                  <w:sz w:val="18"/>
                  <w:szCs w:val="18"/>
                </w:rPr>
              </w:pPr>
              <w:r w:rsidRPr="00DE78C9">
                <w:rPr>
                  <w:rFonts w:asciiTheme="minorHAnsi" w:hAnsiTheme="minorHAnsi" w:cstheme="minorHAnsi"/>
                  <w:sz w:val="18"/>
                  <w:szCs w:val="18"/>
                </w:rPr>
                <w:t xml:space="preserve">Page </w:t>
              </w:r>
              <w:r w:rsidRPr="00DE78C9">
                <w:rPr>
                  <w:rFonts w:cstheme="minorHAnsi"/>
                  <w:sz w:val="18"/>
                  <w:szCs w:val="18"/>
                </w:rPr>
                <w:fldChar w:fldCharType="begin"/>
              </w:r>
              <w:r w:rsidRPr="00DE78C9">
                <w:rPr>
                  <w:rFonts w:asciiTheme="minorHAnsi" w:hAnsiTheme="minorHAnsi" w:cstheme="minorHAnsi"/>
                  <w:sz w:val="18"/>
                  <w:szCs w:val="18"/>
                </w:rPr>
                <w:instrText xml:space="preserve"> PAGE </w:instrText>
              </w:r>
              <w:r w:rsidRPr="00DE78C9">
                <w:rPr>
                  <w:rFonts w:cstheme="minorHAnsi"/>
                  <w:sz w:val="18"/>
                  <w:szCs w:val="18"/>
                </w:rPr>
                <w:fldChar w:fldCharType="separate"/>
              </w:r>
              <w:r w:rsidRPr="00DE78C9">
                <w:rPr>
                  <w:rFonts w:asciiTheme="minorHAnsi" w:hAnsiTheme="minorHAnsi" w:cstheme="minorHAnsi"/>
                  <w:noProof/>
                  <w:sz w:val="18"/>
                  <w:szCs w:val="18"/>
                </w:rPr>
                <w:t>6</w:t>
              </w:r>
              <w:r w:rsidRPr="00DE78C9">
                <w:rPr>
                  <w:rFonts w:cstheme="minorHAnsi"/>
                  <w:noProof/>
                  <w:sz w:val="18"/>
                  <w:szCs w:val="18"/>
                </w:rPr>
                <w:fldChar w:fldCharType="end"/>
              </w:r>
              <w:r w:rsidRPr="00DE78C9">
                <w:rPr>
                  <w:rFonts w:asciiTheme="minorHAnsi" w:hAnsiTheme="minorHAnsi" w:cstheme="minorHAnsi"/>
                  <w:sz w:val="18"/>
                  <w:szCs w:val="18"/>
                </w:rPr>
                <w:t xml:space="preserve"> of </w:t>
              </w:r>
              <w:r w:rsidRPr="00DE78C9">
                <w:rPr>
                  <w:rFonts w:cstheme="minorHAnsi"/>
                  <w:sz w:val="18"/>
                  <w:szCs w:val="18"/>
                </w:rPr>
                <w:fldChar w:fldCharType="begin"/>
              </w:r>
              <w:r w:rsidRPr="00DE78C9">
                <w:rPr>
                  <w:rFonts w:asciiTheme="minorHAnsi" w:hAnsiTheme="minorHAnsi" w:cstheme="minorHAnsi"/>
                  <w:sz w:val="18"/>
                  <w:szCs w:val="18"/>
                </w:rPr>
                <w:instrText xml:space="preserve"> NUMPAGES  </w:instrText>
              </w:r>
              <w:r w:rsidRPr="00DE78C9">
                <w:rPr>
                  <w:rFonts w:cstheme="minorHAnsi"/>
                  <w:sz w:val="18"/>
                  <w:szCs w:val="18"/>
                </w:rPr>
                <w:fldChar w:fldCharType="separate"/>
              </w:r>
              <w:r w:rsidRPr="00DE78C9">
                <w:rPr>
                  <w:rFonts w:asciiTheme="minorHAnsi" w:hAnsiTheme="minorHAnsi" w:cstheme="minorHAnsi"/>
                  <w:noProof/>
                  <w:sz w:val="18"/>
                  <w:szCs w:val="18"/>
                </w:rPr>
                <w:t>7</w:t>
              </w:r>
              <w:r w:rsidRPr="00DE78C9">
                <w:rPr>
                  <w:rFonts w:cstheme="minorHAnsi"/>
                  <w:noProof/>
                  <w:sz w:val="18"/>
                  <w:szCs w:val="18"/>
                </w:rPr>
                <w:fldChar w:fldCharType="end"/>
              </w:r>
            </w:p>
          </w:sdtContent>
        </w:sdt>
      </w:tc>
    </w:tr>
  </w:tbl>
  <w:p w14:paraId="26DA1F76" w14:textId="77777777" w:rsidR="00F02AEC" w:rsidRPr="00DE78C9" w:rsidRDefault="00F02AEC" w:rsidP="00E92760">
    <w:pPr>
      <w:rPr>
        <w:rFonts w:cstheme="minorHAns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EBDA" w14:textId="77777777" w:rsidR="0015628B" w:rsidRPr="008E3C43" w:rsidRDefault="0015628B" w:rsidP="0096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8F12D" w14:textId="77777777" w:rsidR="005A6986" w:rsidRDefault="005A6986" w:rsidP="00967490">
      <w:r>
        <w:separator/>
      </w:r>
    </w:p>
  </w:footnote>
  <w:footnote w:type="continuationSeparator" w:id="0">
    <w:p w14:paraId="1295EF66" w14:textId="77777777" w:rsidR="005A6986" w:rsidRDefault="005A6986" w:rsidP="00967490">
      <w:r>
        <w:continuationSeparator/>
      </w:r>
    </w:p>
    <w:p w14:paraId="1D0DE8A2" w14:textId="77777777" w:rsidR="005A6986" w:rsidRDefault="005A6986" w:rsidP="00967490"/>
    <w:p w14:paraId="39A25AC1" w14:textId="77777777" w:rsidR="005A6986" w:rsidRDefault="005A6986" w:rsidP="00967490"/>
  </w:footnote>
  <w:footnote w:id="1">
    <w:p w14:paraId="799494EA" w14:textId="77777777" w:rsidR="00457050" w:rsidRPr="006119D9" w:rsidRDefault="00457050" w:rsidP="00757E6A">
      <w:pPr>
        <w:pStyle w:val="FootnoteText"/>
        <w:keepLines w:val="0"/>
        <w:rPr>
          <w:rFonts w:asciiTheme="minorHAnsi" w:hAnsiTheme="minorHAnsi" w:cstheme="minorHAnsi"/>
          <w:sz w:val="18"/>
          <w:szCs w:val="18"/>
        </w:rPr>
      </w:pPr>
      <w:r w:rsidRPr="006119D9">
        <w:rPr>
          <w:rStyle w:val="FootnoteReference"/>
          <w:rFonts w:asciiTheme="minorHAnsi" w:hAnsiTheme="minorHAnsi" w:cstheme="minorHAnsi"/>
          <w:sz w:val="18"/>
          <w:szCs w:val="18"/>
        </w:rPr>
        <w:footnoteRef/>
      </w:r>
      <w:r w:rsidRPr="006119D9">
        <w:rPr>
          <w:rFonts w:asciiTheme="minorHAnsi" w:hAnsiTheme="minorHAnsi" w:cstheme="minorHAnsi"/>
          <w:sz w:val="18"/>
          <w:szCs w:val="18"/>
        </w:rPr>
        <w:t xml:space="preserve"> </w:t>
      </w:r>
      <w:r w:rsidRPr="00734C03">
        <w:rPr>
          <w:rFonts w:cs="Arial"/>
          <w:sz w:val="16"/>
          <w:szCs w:val="16"/>
        </w:rPr>
        <w:t xml:space="preserve">For the purposes of s 52D of the </w:t>
      </w:r>
      <w:r w:rsidRPr="00734C03">
        <w:rPr>
          <w:rFonts w:cs="Arial"/>
          <w:i/>
          <w:iCs/>
          <w:sz w:val="16"/>
          <w:szCs w:val="16"/>
        </w:rPr>
        <w:t>Therapeutic Goods Act 1989</w:t>
      </w:r>
      <w:r w:rsidRPr="00734C03">
        <w:rPr>
          <w:rFonts w:cs="Arial"/>
          <w:sz w:val="16"/>
          <w:szCs w:val="16"/>
        </w:rPr>
        <w:t xml:space="preserve"> (</w:t>
      </w:r>
      <w:proofErr w:type="spellStart"/>
      <w:r w:rsidRPr="00734C03">
        <w:rPr>
          <w:rFonts w:cs="Arial"/>
          <w:sz w:val="16"/>
          <w:szCs w:val="16"/>
        </w:rPr>
        <w:t>Cth</w:t>
      </w:r>
      <w:proofErr w:type="spellEnd"/>
      <w:r w:rsidRPr="00734C03">
        <w:rPr>
          <w:rFonts w:cs="Arial"/>
          <w:sz w:val="16"/>
          <w:szCs w:val="16"/>
        </w:rPr>
        <w:t>).</w:t>
      </w:r>
      <w:r w:rsidRPr="006119D9">
        <w:rPr>
          <w:rFonts w:asciiTheme="minorHAnsi" w:hAnsiTheme="minorHAnsi" w:cstheme="minorHAnsi"/>
          <w:sz w:val="18"/>
          <w:szCs w:val="18"/>
        </w:rPr>
        <w:t xml:space="preserve"> </w:t>
      </w:r>
    </w:p>
  </w:footnote>
  <w:footnote w:id="2">
    <w:p w14:paraId="48ADC51C" w14:textId="77777777" w:rsidR="00C96EA4" w:rsidRPr="00734C03" w:rsidRDefault="00C96EA4" w:rsidP="00C96EA4">
      <w:pPr>
        <w:pStyle w:val="FootnoteText"/>
        <w:rPr>
          <w:rFonts w:cs="Arial"/>
          <w:sz w:val="16"/>
          <w:szCs w:val="16"/>
        </w:rPr>
      </w:pPr>
      <w:r w:rsidRPr="00734C03">
        <w:rPr>
          <w:rStyle w:val="FootnoteReference"/>
          <w:rFonts w:cs="Arial"/>
          <w:color w:val="000000" w:themeColor="text1"/>
          <w:sz w:val="16"/>
          <w:szCs w:val="16"/>
        </w:rPr>
        <w:footnoteRef/>
      </w:r>
      <w:r w:rsidRPr="00734C03">
        <w:rPr>
          <w:rFonts w:cs="Arial"/>
          <w:color w:val="000000" w:themeColor="text1"/>
          <w:sz w:val="16"/>
          <w:szCs w:val="16"/>
        </w:rPr>
        <w:t xml:space="preserve"> Proposed additions are shown in green underlined font, proposed deletions are shown in red strikethrough font, and text without this formatting represents the current text in the Poisons Standard.</w:t>
      </w:r>
    </w:p>
  </w:footnote>
  <w:footnote w:id="3">
    <w:p w14:paraId="5421D73B" w14:textId="77777777" w:rsidR="00457050" w:rsidRPr="00967490" w:rsidRDefault="00457050" w:rsidP="00D15E47">
      <w:r w:rsidRPr="00D15E47">
        <w:rPr>
          <w:rStyle w:val="FootnoteReference"/>
          <w:sz w:val="14"/>
          <w:szCs w:val="14"/>
        </w:rPr>
        <w:footnoteRef/>
      </w:r>
      <w:r w:rsidRPr="00D15E47">
        <w:rPr>
          <w:sz w:val="18"/>
          <w:szCs w:val="18"/>
        </w:rPr>
        <w:t xml:space="preserve"> </w:t>
      </w:r>
      <w:r w:rsidRPr="00734C03">
        <w:rPr>
          <w:rFonts w:cs="Arial"/>
          <w:sz w:val="16"/>
          <w:szCs w:val="16"/>
        </w:rPr>
        <w:t xml:space="preserve">Established under sections 52B and 52C of the </w:t>
      </w:r>
      <w:r w:rsidRPr="00734C03">
        <w:rPr>
          <w:rFonts w:cs="Arial"/>
          <w:i/>
          <w:iCs/>
          <w:sz w:val="16"/>
          <w:szCs w:val="16"/>
        </w:rPr>
        <w:t>Therapeutic Goods Act 1989</w:t>
      </w:r>
      <w:r w:rsidRPr="00734C03">
        <w:rPr>
          <w:rFonts w:cs="Arial"/>
          <w:sz w:val="16"/>
          <w:szCs w:val="16"/>
        </w:rPr>
        <w:t xml:space="preserve"> (</w:t>
      </w:r>
      <w:proofErr w:type="spellStart"/>
      <w:r w:rsidRPr="00734C03">
        <w:rPr>
          <w:rFonts w:cs="Arial"/>
          <w:sz w:val="16"/>
          <w:szCs w:val="16"/>
        </w:rPr>
        <w:t>Cth</w:t>
      </w:r>
      <w:proofErr w:type="spellEnd"/>
      <w:r w:rsidRPr="00734C03">
        <w:rPr>
          <w:rFonts w:cs="Arial"/>
          <w:sz w:val="16"/>
          <w:szCs w:val="16"/>
        </w:rPr>
        <w:t>).</w:t>
      </w:r>
    </w:p>
  </w:footnote>
  <w:footnote w:id="4">
    <w:p w14:paraId="413B57E4" w14:textId="77777777" w:rsidR="001C003B" w:rsidRDefault="001C003B" w:rsidP="001C003B">
      <w:pPr>
        <w:pStyle w:val="FootnoteText"/>
      </w:pPr>
      <w:r w:rsidRPr="003B3F3B">
        <w:rPr>
          <w:rStyle w:val="FootnoteReference"/>
          <w:rFonts w:asciiTheme="minorHAnsi" w:hAnsiTheme="minorHAnsi" w:cstheme="minorHAnsi"/>
          <w:color w:val="000000" w:themeColor="text1"/>
          <w:sz w:val="18"/>
          <w:szCs w:val="18"/>
        </w:rPr>
        <w:footnoteRef/>
      </w:r>
      <w:r w:rsidRPr="003B3F3B">
        <w:rPr>
          <w:rFonts w:asciiTheme="minorHAnsi" w:hAnsiTheme="minorHAnsi" w:cstheme="minorHAnsi"/>
          <w:color w:val="000000" w:themeColor="text1"/>
          <w:sz w:val="18"/>
          <w:szCs w:val="18"/>
        </w:rPr>
        <w:t xml:space="preserve"> </w:t>
      </w:r>
      <w:r w:rsidRPr="00734C03">
        <w:rPr>
          <w:rFonts w:cs="Arial"/>
          <w:color w:val="000000" w:themeColor="text1"/>
          <w:sz w:val="16"/>
          <w:szCs w:val="16"/>
        </w:rPr>
        <w:t>Proposed additions are shown in green underlined font, proposed deletions are shown in red strikethrough font, and text without this formatting represents the current text in the Poisons Standard.</w:t>
      </w:r>
    </w:p>
  </w:footnote>
  <w:footnote w:id="5">
    <w:p w14:paraId="41A90015" w14:textId="77777777" w:rsidR="00FF0D73" w:rsidRPr="00967490" w:rsidRDefault="00FF0D73" w:rsidP="00FF0D73">
      <w:r w:rsidRPr="00D15E47">
        <w:rPr>
          <w:rStyle w:val="FootnoteReference"/>
          <w:sz w:val="14"/>
          <w:szCs w:val="14"/>
        </w:rPr>
        <w:footnoteRef/>
      </w:r>
      <w:r w:rsidRPr="00D15E47">
        <w:rPr>
          <w:sz w:val="18"/>
          <w:szCs w:val="18"/>
        </w:rPr>
        <w:t xml:space="preserve"> </w:t>
      </w:r>
      <w:r w:rsidRPr="00734C03">
        <w:rPr>
          <w:rFonts w:cs="Arial"/>
          <w:sz w:val="16"/>
          <w:szCs w:val="16"/>
        </w:rPr>
        <w:t xml:space="preserve">Established under sections 52B and 52C of the </w:t>
      </w:r>
      <w:r w:rsidRPr="00734C03">
        <w:rPr>
          <w:rFonts w:cs="Arial"/>
          <w:i/>
          <w:iCs/>
          <w:sz w:val="16"/>
          <w:szCs w:val="16"/>
        </w:rPr>
        <w:t>Therapeutic Goods Act 1989</w:t>
      </w:r>
      <w:r w:rsidRPr="00734C03">
        <w:rPr>
          <w:rFonts w:cs="Arial"/>
          <w:sz w:val="16"/>
          <w:szCs w:val="16"/>
        </w:rPr>
        <w:t xml:space="preserve"> (</w:t>
      </w:r>
      <w:proofErr w:type="spellStart"/>
      <w:r w:rsidRPr="00734C03">
        <w:rPr>
          <w:rFonts w:cs="Arial"/>
          <w:sz w:val="16"/>
          <w:szCs w:val="16"/>
        </w:rPr>
        <w:t>Cth</w:t>
      </w:r>
      <w:proofErr w:type="spellEnd"/>
      <w:r w:rsidRPr="00734C03">
        <w:rPr>
          <w:rFonts w:cs="Arial"/>
          <w:sz w:val="16"/>
          <w:szCs w:val="16"/>
        </w:rPr>
        <w:t>).</w:t>
      </w:r>
    </w:p>
  </w:footnote>
  <w:footnote w:id="6">
    <w:p w14:paraId="7A584210" w14:textId="31D77490" w:rsidR="001C003B" w:rsidRPr="00EB1AB3" w:rsidRDefault="001C003B" w:rsidP="00EB1AB3">
      <w:pPr>
        <w:pStyle w:val="FootnoteText"/>
        <w:spacing w:after="120"/>
        <w:rPr>
          <w:rFonts w:cs="Arial"/>
          <w:sz w:val="16"/>
          <w:szCs w:val="16"/>
        </w:rPr>
      </w:pPr>
      <w:r w:rsidRPr="00EB1AB3">
        <w:rPr>
          <w:rStyle w:val="FootnoteReference"/>
          <w:rFonts w:cs="Arial"/>
          <w:color w:val="000000" w:themeColor="text1"/>
          <w:sz w:val="16"/>
          <w:szCs w:val="16"/>
        </w:rPr>
        <w:footnoteRef/>
      </w:r>
      <w:r w:rsidRPr="00EB1AB3">
        <w:rPr>
          <w:rFonts w:cs="Arial"/>
          <w:color w:val="000000" w:themeColor="text1"/>
          <w:sz w:val="16"/>
          <w:szCs w:val="16"/>
        </w:rPr>
        <w:t xml:space="preserve"> Proposed additions are shown in green underlined font, proposed deletions are shown in red strikethrough font, and text without this formatting represents the current text in the Poisons Standard.</w:t>
      </w:r>
    </w:p>
  </w:footnote>
  <w:footnote w:id="7">
    <w:p w14:paraId="11F90B50" w14:textId="77777777" w:rsidR="00D409DA" w:rsidRPr="00734C03" w:rsidRDefault="00D409DA" w:rsidP="002F25B6">
      <w:pPr>
        <w:rPr>
          <w:rFonts w:cs="Arial"/>
          <w:sz w:val="16"/>
          <w:szCs w:val="16"/>
        </w:rPr>
      </w:pPr>
      <w:r w:rsidRPr="00EB1AB3">
        <w:rPr>
          <w:rStyle w:val="FootnoteReference"/>
          <w:rFonts w:cs="Arial"/>
          <w:sz w:val="16"/>
          <w:szCs w:val="16"/>
        </w:rPr>
        <w:footnoteRef/>
      </w:r>
      <w:r w:rsidRPr="009738FC">
        <w:rPr>
          <w:rFonts w:cs="Arial"/>
          <w:sz w:val="16"/>
          <w:szCs w:val="16"/>
        </w:rPr>
        <w:t xml:space="preserve"> Established under sections 52B and 52C of the </w:t>
      </w:r>
      <w:r w:rsidRPr="009738FC">
        <w:rPr>
          <w:rFonts w:cs="Arial"/>
          <w:i/>
          <w:iCs/>
          <w:sz w:val="16"/>
          <w:szCs w:val="16"/>
        </w:rPr>
        <w:t>Therapeutic Goods Act 1989</w:t>
      </w:r>
      <w:r w:rsidRPr="009738FC">
        <w:rPr>
          <w:rFonts w:cs="Arial"/>
          <w:sz w:val="16"/>
          <w:szCs w:val="16"/>
        </w:rPr>
        <w:t xml:space="preserve"> (</w:t>
      </w:r>
      <w:proofErr w:type="spellStart"/>
      <w:r w:rsidRPr="009738FC">
        <w:rPr>
          <w:rFonts w:cs="Arial"/>
          <w:sz w:val="16"/>
          <w:szCs w:val="16"/>
        </w:rPr>
        <w:t>Cth</w:t>
      </w:r>
      <w:proofErr w:type="spellEnd"/>
      <w:r w:rsidRPr="009738FC">
        <w:rPr>
          <w:rFonts w:cs="Arial"/>
          <w:sz w:val="16"/>
          <w:szCs w:val="16"/>
        </w:rPr>
        <w:t>).</w:t>
      </w:r>
    </w:p>
  </w:footnote>
  <w:footnote w:id="8">
    <w:p w14:paraId="6FA5347F" w14:textId="5D3B85E0" w:rsidR="00554374" w:rsidRPr="00EB1AB3" w:rsidRDefault="00554374" w:rsidP="00554374">
      <w:pPr>
        <w:pStyle w:val="FootnoteText"/>
        <w:rPr>
          <w:rFonts w:asciiTheme="minorHAnsi" w:hAnsiTheme="minorHAnsi" w:cstheme="minorHAnsi"/>
          <w:sz w:val="18"/>
          <w:szCs w:val="18"/>
        </w:rPr>
      </w:pPr>
      <w:r w:rsidRPr="00A36924">
        <w:rPr>
          <w:rStyle w:val="FootnoteReference"/>
          <w:rFonts w:asciiTheme="minorHAnsi" w:hAnsiTheme="minorHAnsi" w:cstheme="minorHAnsi"/>
          <w:color w:val="000000" w:themeColor="text1"/>
          <w:sz w:val="18"/>
          <w:szCs w:val="18"/>
        </w:rPr>
        <w:footnoteRef/>
      </w:r>
      <w:r w:rsidRPr="00A36924">
        <w:rPr>
          <w:rFonts w:asciiTheme="minorHAnsi" w:hAnsiTheme="minorHAnsi" w:cstheme="minorHAnsi"/>
          <w:color w:val="000000" w:themeColor="text1"/>
          <w:sz w:val="18"/>
          <w:szCs w:val="18"/>
        </w:rPr>
        <w:t xml:space="preserve"> Proposed additions are shown in green underlined font, proposed deletions are shown in red strikethrough font, and text without this formatting represents the current text in the Poisons Standard.</w:t>
      </w:r>
      <w:r w:rsidR="00A36924">
        <w:rPr>
          <w:rFonts w:asciiTheme="minorHAnsi" w:hAnsiTheme="minorHAnsi" w:cstheme="minorHAnsi"/>
          <w:color w:val="000000" w:themeColor="text1"/>
          <w:sz w:val="18"/>
          <w:szCs w:val="18"/>
        </w:rPr>
        <w:br/>
      </w:r>
    </w:p>
  </w:footnote>
  <w:footnote w:id="9">
    <w:p w14:paraId="425D3130" w14:textId="77777777" w:rsidR="00D409DA" w:rsidRPr="00967490" w:rsidRDefault="00D409DA" w:rsidP="00D409DA">
      <w:r w:rsidRPr="00EB1AB3">
        <w:rPr>
          <w:rStyle w:val="FootnoteReference"/>
          <w:rFonts w:asciiTheme="minorHAnsi" w:hAnsiTheme="minorHAnsi" w:cstheme="minorHAnsi"/>
          <w:sz w:val="18"/>
          <w:szCs w:val="18"/>
        </w:rPr>
        <w:footnoteRef/>
      </w:r>
      <w:r w:rsidRPr="00EB1AB3">
        <w:rPr>
          <w:rFonts w:asciiTheme="minorHAnsi" w:hAnsiTheme="minorHAnsi" w:cstheme="minorHAnsi"/>
          <w:sz w:val="18"/>
          <w:szCs w:val="18"/>
        </w:rPr>
        <w:t xml:space="preserve"> Established under sections 52B and 52C of the </w:t>
      </w:r>
      <w:r w:rsidRPr="00EB1AB3">
        <w:rPr>
          <w:rFonts w:asciiTheme="minorHAnsi" w:hAnsiTheme="minorHAnsi" w:cstheme="minorHAnsi"/>
          <w:i/>
          <w:iCs/>
          <w:sz w:val="18"/>
          <w:szCs w:val="18"/>
        </w:rPr>
        <w:t>Therapeutic Goods Act 1989</w:t>
      </w:r>
      <w:r w:rsidRPr="00EB1AB3">
        <w:rPr>
          <w:rFonts w:asciiTheme="minorHAnsi" w:hAnsiTheme="minorHAnsi" w:cstheme="minorHAnsi"/>
          <w:sz w:val="18"/>
          <w:szCs w:val="18"/>
        </w:rPr>
        <w:t xml:space="preserve"> (</w:t>
      </w:r>
      <w:proofErr w:type="spellStart"/>
      <w:r w:rsidRPr="00EB1AB3">
        <w:rPr>
          <w:rFonts w:asciiTheme="minorHAnsi" w:hAnsiTheme="minorHAnsi" w:cstheme="minorHAnsi"/>
          <w:sz w:val="18"/>
          <w:szCs w:val="18"/>
        </w:rPr>
        <w:t>Cth</w:t>
      </w:r>
      <w:proofErr w:type="spellEnd"/>
      <w:r w:rsidRPr="00EB1AB3">
        <w:rPr>
          <w:rFonts w:asciiTheme="minorHAnsi" w:hAnsiTheme="minorHAnsi" w:cstheme="minorHAnsi"/>
          <w:sz w:val="18"/>
          <w:szCs w:val="18"/>
        </w:rPr>
        <w:t>).</w:t>
      </w:r>
    </w:p>
  </w:footnote>
  <w:footnote w:id="10">
    <w:p w14:paraId="59AA7FD2" w14:textId="77777777" w:rsidR="00D409DA" w:rsidRPr="00967490" w:rsidRDefault="00D409DA" w:rsidP="00D409DA">
      <w:r w:rsidRPr="00D15E47">
        <w:rPr>
          <w:rStyle w:val="FootnoteReference"/>
          <w:sz w:val="14"/>
          <w:szCs w:val="14"/>
        </w:rPr>
        <w:footnoteRef/>
      </w:r>
      <w:r w:rsidRPr="00D15E47">
        <w:rPr>
          <w:sz w:val="18"/>
          <w:szCs w:val="18"/>
        </w:rPr>
        <w:t xml:space="preserve"> Established under sections 52B and 52C of the </w:t>
      </w:r>
      <w:r w:rsidRPr="00D15E47">
        <w:rPr>
          <w:i/>
          <w:iCs/>
          <w:sz w:val="18"/>
          <w:szCs w:val="18"/>
        </w:rPr>
        <w:t>Therapeutic Goods Act 1989</w:t>
      </w:r>
      <w:r w:rsidRPr="00D15E47">
        <w:rPr>
          <w:sz w:val="18"/>
          <w:szCs w:val="18"/>
        </w:rPr>
        <w:t xml:space="preserve"> (</w:t>
      </w:r>
      <w:proofErr w:type="spellStart"/>
      <w:r w:rsidRPr="00D15E47">
        <w:rPr>
          <w:sz w:val="18"/>
          <w:szCs w:val="18"/>
        </w:rPr>
        <w:t>Cth</w:t>
      </w:r>
      <w:proofErr w:type="spellEnd"/>
      <w:r w:rsidRPr="00D15E47">
        <w:rPr>
          <w:sz w:val="18"/>
          <w:szCs w:val="18"/>
        </w:rPr>
        <w:t>).</w:t>
      </w:r>
    </w:p>
  </w:footnote>
  <w:footnote w:id="11">
    <w:p w14:paraId="58EC01FB" w14:textId="77777777" w:rsidR="00D409DA" w:rsidRPr="003E470C" w:rsidRDefault="00D409DA" w:rsidP="00D409DA">
      <w:pPr>
        <w:rPr>
          <w:rFonts w:cs="Arial"/>
          <w:sz w:val="16"/>
          <w:szCs w:val="16"/>
        </w:rPr>
      </w:pPr>
      <w:r w:rsidRPr="003E470C">
        <w:rPr>
          <w:rStyle w:val="FootnoteReference"/>
          <w:rFonts w:cs="Arial"/>
          <w:sz w:val="16"/>
          <w:szCs w:val="16"/>
        </w:rPr>
        <w:footnoteRef/>
      </w:r>
      <w:r w:rsidRPr="003E470C">
        <w:rPr>
          <w:rFonts w:cs="Arial"/>
          <w:sz w:val="16"/>
          <w:szCs w:val="16"/>
        </w:rPr>
        <w:t xml:space="preserve"> Established under sections 52B and 52C of the </w:t>
      </w:r>
      <w:r w:rsidRPr="003E470C">
        <w:rPr>
          <w:rFonts w:cs="Arial"/>
          <w:i/>
          <w:iCs/>
          <w:sz w:val="16"/>
          <w:szCs w:val="16"/>
        </w:rPr>
        <w:t>Therapeutic Goods Act 1989</w:t>
      </w:r>
      <w:r w:rsidRPr="003E470C">
        <w:rPr>
          <w:rFonts w:cs="Arial"/>
          <w:sz w:val="16"/>
          <w:szCs w:val="16"/>
        </w:rPr>
        <w:t xml:space="preserve"> (</w:t>
      </w:r>
      <w:proofErr w:type="spellStart"/>
      <w:r w:rsidRPr="003E470C">
        <w:rPr>
          <w:rFonts w:cs="Arial"/>
          <w:sz w:val="16"/>
          <w:szCs w:val="16"/>
        </w:rPr>
        <w:t>Cth</w:t>
      </w:r>
      <w:proofErr w:type="spellEnd"/>
      <w:r w:rsidRPr="003E470C">
        <w:rPr>
          <w:rFonts w:cs="Arial"/>
          <w:sz w:val="16"/>
          <w:szCs w:val="16"/>
        </w:rPr>
        <w:t>).</w:t>
      </w:r>
    </w:p>
  </w:footnote>
  <w:footnote w:id="12">
    <w:p w14:paraId="2D8E2D86" w14:textId="77777777" w:rsidR="00554374" w:rsidRDefault="00554374" w:rsidP="00554374">
      <w:pPr>
        <w:pStyle w:val="FootnoteText"/>
      </w:pPr>
      <w:r w:rsidRPr="003E470C">
        <w:rPr>
          <w:rStyle w:val="FootnoteReference"/>
          <w:rFonts w:cs="Arial"/>
          <w:color w:val="000000" w:themeColor="text1"/>
          <w:sz w:val="16"/>
          <w:szCs w:val="16"/>
        </w:rPr>
        <w:footnoteRef/>
      </w:r>
      <w:r w:rsidRPr="003E470C">
        <w:rPr>
          <w:rFonts w:cs="Arial"/>
          <w:color w:val="000000" w:themeColor="text1"/>
          <w:sz w:val="16"/>
          <w:szCs w:val="16"/>
        </w:rPr>
        <w:t xml:space="preserve"> Proposed additions are shown in green underlined font, proposed deletions are shown in red strikethrough font, and text without this formatting represents the current text in the Poisons Standard.</w:t>
      </w:r>
    </w:p>
  </w:footnote>
  <w:footnote w:id="13">
    <w:p w14:paraId="52929467" w14:textId="77777777" w:rsidR="00554374" w:rsidRDefault="00554374" w:rsidP="00554374">
      <w:pPr>
        <w:pStyle w:val="FootnoteText"/>
      </w:pPr>
      <w:r w:rsidRPr="003B3F3B">
        <w:rPr>
          <w:rStyle w:val="FootnoteReference"/>
          <w:rFonts w:asciiTheme="minorHAnsi" w:hAnsiTheme="minorHAnsi" w:cstheme="minorHAnsi"/>
          <w:color w:val="000000" w:themeColor="text1"/>
          <w:sz w:val="18"/>
          <w:szCs w:val="18"/>
        </w:rPr>
        <w:footnoteRef/>
      </w:r>
      <w:r w:rsidRPr="003B3F3B">
        <w:rPr>
          <w:rFonts w:asciiTheme="minorHAnsi" w:hAnsiTheme="minorHAnsi" w:cstheme="minorHAnsi"/>
          <w:color w:val="000000" w:themeColor="text1"/>
          <w:sz w:val="18"/>
          <w:szCs w:val="18"/>
        </w:rPr>
        <w:t xml:space="preserve"> Proposed additions are shown in green underlined font, proposed deletions are shown in red strikethrough font, and text without this formatting represents the current text in the Poisons Standard.</w:t>
      </w:r>
    </w:p>
  </w:footnote>
  <w:footnote w:id="14">
    <w:p w14:paraId="31873C15" w14:textId="77777777" w:rsidR="00554374" w:rsidRDefault="00554374" w:rsidP="00554374">
      <w:pPr>
        <w:pStyle w:val="FootnoteText"/>
      </w:pPr>
      <w:r w:rsidRPr="003B3F3B">
        <w:rPr>
          <w:rStyle w:val="FootnoteReference"/>
          <w:rFonts w:asciiTheme="minorHAnsi" w:hAnsiTheme="minorHAnsi" w:cstheme="minorHAnsi"/>
          <w:color w:val="000000" w:themeColor="text1"/>
          <w:sz w:val="18"/>
          <w:szCs w:val="18"/>
        </w:rPr>
        <w:footnoteRef/>
      </w:r>
      <w:r w:rsidRPr="003B3F3B">
        <w:rPr>
          <w:rFonts w:asciiTheme="minorHAnsi" w:hAnsiTheme="minorHAnsi" w:cstheme="minorHAnsi"/>
          <w:color w:val="000000" w:themeColor="text1"/>
          <w:sz w:val="18"/>
          <w:szCs w:val="18"/>
        </w:rPr>
        <w:t xml:space="preserve"> Proposed additions are shown in green underlined font, proposed deletions are shown in red strikethrough font, and text without this formatting represents the current text in the Poisons Standard.</w:t>
      </w:r>
    </w:p>
  </w:footnote>
  <w:footnote w:id="15">
    <w:p w14:paraId="2EFBE4B1" w14:textId="77777777" w:rsidR="000E6912" w:rsidRDefault="000E6912" w:rsidP="000E6912">
      <w:pPr>
        <w:pStyle w:val="FootnoteText"/>
      </w:pPr>
      <w:r w:rsidRPr="003B3F3B">
        <w:rPr>
          <w:rStyle w:val="FootnoteReference"/>
          <w:rFonts w:asciiTheme="minorHAnsi" w:hAnsiTheme="minorHAnsi" w:cstheme="minorHAnsi"/>
          <w:color w:val="000000" w:themeColor="text1"/>
          <w:sz w:val="18"/>
          <w:szCs w:val="18"/>
        </w:rPr>
        <w:footnoteRef/>
      </w:r>
      <w:r w:rsidRPr="003B3F3B">
        <w:rPr>
          <w:rFonts w:asciiTheme="minorHAnsi" w:hAnsiTheme="minorHAnsi" w:cstheme="minorHAnsi"/>
          <w:color w:val="000000" w:themeColor="text1"/>
          <w:sz w:val="18"/>
          <w:szCs w:val="18"/>
        </w:rPr>
        <w:t xml:space="preserve"> Proposed additions are shown in green underlined font, proposed deletions are shown in red strikethrough font, and text without this formatting represents the current text in the Poisons Standard.</w:t>
      </w:r>
    </w:p>
  </w:footnote>
  <w:footnote w:id="16">
    <w:p w14:paraId="55CF271D" w14:textId="77777777" w:rsidR="00554374" w:rsidRDefault="00554374" w:rsidP="00554374">
      <w:pPr>
        <w:pStyle w:val="FootnoteText"/>
      </w:pPr>
      <w:r w:rsidRPr="003B3F3B">
        <w:rPr>
          <w:rStyle w:val="FootnoteReference"/>
          <w:rFonts w:asciiTheme="minorHAnsi" w:hAnsiTheme="minorHAnsi" w:cstheme="minorHAnsi"/>
          <w:color w:val="000000" w:themeColor="text1"/>
          <w:sz w:val="18"/>
          <w:szCs w:val="18"/>
        </w:rPr>
        <w:footnoteRef/>
      </w:r>
      <w:r w:rsidRPr="003B3F3B">
        <w:rPr>
          <w:rFonts w:asciiTheme="minorHAnsi" w:hAnsiTheme="minorHAnsi" w:cstheme="minorHAnsi"/>
          <w:color w:val="000000" w:themeColor="text1"/>
          <w:sz w:val="18"/>
          <w:szCs w:val="18"/>
        </w:rPr>
        <w:t xml:space="preserve"> Proposed additions are shown in green underlined font, proposed deletions are shown in red strikethrough font, and text without this formatting represents the current text in the Poisons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F02AEC" w:rsidRPr="002B29B2" w14:paraId="5EADCC98" w14:textId="77777777" w:rsidTr="00F71E1E">
      <w:trPr>
        <w:trHeight w:hRule="exact" w:val="8845"/>
      </w:trPr>
      <w:tc>
        <w:tcPr>
          <w:tcW w:w="11964" w:type="dxa"/>
          <w:vAlign w:val="center"/>
        </w:tcPr>
        <w:p w14:paraId="17B03A00" w14:textId="15BA5375" w:rsidR="00F02AEC" w:rsidRPr="002B29B2" w:rsidRDefault="00766AB5" w:rsidP="00967490">
          <w:pPr>
            <w:rPr>
              <w:noProof/>
            </w:rPr>
          </w:pPr>
          <w:r>
            <w:rPr>
              <w:noProof/>
            </w:rPr>
            <w:drawing>
              <wp:anchor distT="0" distB="0" distL="114300" distR="114300" simplePos="0" relativeHeight="251663360" behindDoc="1" locked="0" layoutInCell="1" allowOverlap="1" wp14:anchorId="2820642E" wp14:editId="1317EC3E">
                <wp:simplePos x="0" y="0"/>
                <wp:positionH relativeFrom="page">
                  <wp:posOffset>-51435</wp:posOffset>
                </wp:positionH>
                <wp:positionV relativeFrom="paragraph">
                  <wp:posOffset>-990600</wp:posOffset>
                </wp:positionV>
                <wp:extent cx="7553325" cy="4649470"/>
                <wp:effectExtent l="0" t="0" r="9525" b="0"/>
                <wp:wrapNone/>
                <wp:docPr id="3" name="Picture 3" descr="A view of the earth from sp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view of the earth from sp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3325" cy="4649470"/>
                        </a:xfrm>
                        <a:prstGeom prst="rect">
                          <a:avLst/>
                        </a:prstGeom>
                      </pic:spPr>
                    </pic:pic>
                  </a:graphicData>
                </a:graphic>
                <wp14:sizeRelH relativeFrom="page">
                  <wp14:pctWidth>0</wp14:pctWidth>
                </wp14:sizeRelH>
                <wp14:sizeRelV relativeFrom="page">
                  <wp14:pctHeight>0</wp14:pctHeight>
                </wp14:sizeRelV>
              </wp:anchor>
            </w:drawing>
          </w:r>
        </w:p>
      </w:tc>
    </w:tr>
  </w:tbl>
  <w:p w14:paraId="4C8EBEB5" w14:textId="5217BD57" w:rsidR="00F02AEC" w:rsidRDefault="00CB0550" w:rsidP="00967490">
    <w:pPr>
      <w:rPr>
        <w:noProof/>
      </w:rPr>
    </w:pPr>
    <w:r>
      <w:rPr>
        <w:noProof/>
        <w:lang w:eastAsia="en-AU"/>
      </w:rPr>
      <w:drawing>
        <wp:anchor distT="0" distB="0" distL="114300" distR="114300" simplePos="0" relativeHeight="251661312" behindDoc="0" locked="0" layoutInCell="1" allowOverlap="1" wp14:anchorId="276EFB66" wp14:editId="51CC87F1">
          <wp:simplePos x="0" y="0"/>
          <wp:positionH relativeFrom="column">
            <wp:posOffset>-400050</wp:posOffset>
          </wp:positionH>
          <wp:positionV relativeFrom="paragraph">
            <wp:posOffset>-116205</wp:posOffset>
          </wp:positionV>
          <wp:extent cx="2676525" cy="621665"/>
          <wp:effectExtent l="0" t="0" r="9525" b="6985"/>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3310" w14:textId="7693A3B1" w:rsidR="00F02AEC" w:rsidRPr="00DE78C9" w:rsidRDefault="00766AB5" w:rsidP="00766AB5">
    <w:pPr>
      <w:pStyle w:val="Header"/>
      <w:rPr>
        <w:rFonts w:cstheme="minorHAnsi"/>
        <w:sz w:val="18"/>
        <w:szCs w:val="18"/>
      </w:rPr>
    </w:pPr>
    <w:r>
      <w:t>Therapeutic Goods Administration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D080" w14:textId="77777777" w:rsidR="0015628B" w:rsidRPr="00FE501F" w:rsidRDefault="0015628B" w:rsidP="00967490">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A78"/>
    <w:multiLevelType w:val="hybridMultilevel"/>
    <w:tmpl w:val="547CB0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053F11"/>
    <w:multiLevelType w:val="multilevel"/>
    <w:tmpl w:val="E58A81F0"/>
    <w:styleLink w:val="NumberBullet"/>
    <w:lvl w:ilvl="0">
      <w:start w:val="1"/>
      <w:numFmt w:val="decimal"/>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 w15:restartNumberingAfterBreak="0">
    <w:nsid w:val="12840C24"/>
    <w:multiLevelType w:val="hybridMultilevel"/>
    <w:tmpl w:val="C4A0C7CE"/>
    <w:lvl w:ilvl="0" w:tplc="B2DAFB64">
      <w:start w:val="1"/>
      <w:numFmt w:val="lowerLetter"/>
      <w:pStyle w:val="ListParagraph"/>
      <w:lvlText w:val="(%1)"/>
      <w:lvlJc w:val="left"/>
      <w:pPr>
        <w:ind w:left="1429" w:hanging="360"/>
      </w:pPr>
      <w:rPr>
        <w:rFonts w:ascii="Arial" w:eastAsiaTheme="minorHAnsi" w:hAnsi="Arial" w:cs="Arial" w:hint="default"/>
      </w:r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 w15:restartNumberingAfterBreak="0">
    <w:nsid w:val="13BE0E28"/>
    <w:multiLevelType w:val="hybridMultilevel"/>
    <w:tmpl w:val="8BBC1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168F13E9"/>
    <w:multiLevelType w:val="multilevel"/>
    <w:tmpl w:val="4C4C806A"/>
    <w:styleLink w:val="ListBullets"/>
    <w:lvl w:ilvl="0">
      <w:start w:val="4"/>
      <w:numFmt w:val="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176364D0"/>
    <w:multiLevelType w:val="hybridMultilevel"/>
    <w:tmpl w:val="B8564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1C652D"/>
    <w:multiLevelType w:val="multilevel"/>
    <w:tmpl w:val="575857BE"/>
    <w:lvl w:ilvl="0">
      <w:start w:val="1"/>
      <w:numFmt w:val="lowerLetter"/>
      <w:lvlText w:val="%1)"/>
      <w:lvlJc w:val="left"/>
      <w:pPr>
        <w:tabs>
          <w:tab w:val="num" w:pos="1080"/>
        </w:tabs>
        <w:ind w:left="1077" w:hanging="357"/>
      </w:pPr>
      <w:rPr>
        <w:rFonts w:hint="default"/>
        <w:color w:val="00B050"/>
      </w:rPr>
    </w:lvl>
    <w:lvl w:ilvl="1">
      <w:start w:val="1"/>
      <w:numFmt w:val="lowerRoman"/>
      <w:lvlText w:val="(%2)"/>
      <w:lvlJc w:val="left"/>
      <w:pPr>
        <w:ind w:left="1928" w:hanging="488"/>
      </w:pPr>
      <w:rPr>
        <w:rFonts w:hint="default"/>
      </w:rPr>
    </w:lvl>
    <w:lvl w:ilvl="2">
      <w:start w:val="1"/>
      <w:numFmt w:val="lowerLetter"/>
      <w:lvlText w:val="%3."/>
      <w:lvlJc w:val="left"/>
      <w:pPr>
        <w:tabs>
          <w:tab w:val="num" w:pos="2520"/>
        </w:tabs>
        <w:ind w:left="252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Letter"/>
      <w:lvlText w:val="%6."/>
      <w:lvlJc w:val="left"/>
      <w:pPr>
        <w:tabs>
          <w:tab w:val="num" w:pos="4680"/>
        </w:tabs>
        <w:ind w:left="4680" w:hanging="360"/>
      </w:pPr>
      <w:rPr>
        <w:rFonts w:hint="default"/>
      </w:rPr>
    </w:lvl>
    <w:lvl w:ilvl="6">
      <w:start w:val="1"/>
      <w:numFmt w:val="lowerLetter"/>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Letter"/>
      <w:lvlText w:val="%9."/>
      <w:lvlJc w:val="left"/>
      <w:pPr>
        <w:tabs>
          <w:tab w:val="num" w:pos="6840"/>
        </w:tabs>
        <w:ind w:left="6840" w:hanging="360"/>
      </w:pPr>
      <w:rPr>
        <w:rFonts w:hint="default"/>
      </w:rPr>
    </w:lvl>
  </w:abstractNum>
  <w:abstractNum w:abstractNumId="8"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pStyle w:val="ListBullet-dotick"/>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9" w15:restartNumberingAfterBreak="0">
    <w:nsid w:val="24093658"/>
    <w:multiLevelType w:val="hybridMultilevel"/>
    <w:tmpl w:val="2B7EC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8FE63F8"/>
    <w:multiLevelType w:val="hybridMultilevel"/>
    <w:tmpl w:val="3A8C9884"/>
    <w:lvl w:ilvl="0" w:tplc="FFFFFFFF">
      <w:start w:val="1"/>
      <w:numFmt w:val="lowerLetter"/>
      <w:lvlText w:val="(%1)"/>
      <w:lvlJc w:val="left"/>
      <w:pPr>
        <w:ind w:left="720" w:hanging="360"/>
      </w:pPr>
      <w:rPr>
        <w:rFonts w:hint="default"/>
        <w:strike w:val="0"/>
        <w:color w:val="00B05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855DBD"/>
    <w:multiLevelType w:val="hybridMultilevel"/>
    <w:tmpl w:val="BB869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953D05"/>
    <w:multiLevelType w:val="hybridMultilevel"/>
    <w:tmpl w:val="34144056"/>
    <w:lvl w:ilvl="0" w:tplc="8CD66FBE">
      <w:start w:val="1"/>
      <w:numFmt w:val="lowerLetter"/>
      <w:pStyle w:val="AlphaList"/>
      <w:lvlText w:val="%1)"/>
      <w:lvlJc w:val="left"/>
      <w:pPr>
        <w:ind w:left="3905" w:hanging="360"/>
      </w:pPr>
    </w:lvl>
    <w:lvl w:ilvl="1" w:tplc="0FD483CA">
      <w:start w:val="1"/>
      <w:numFmt w:val="lowerRoman"/>
      <w:lvlText w:val="%2)"/>
      <w:lvlJc w:val="left"/>
      <w:pPr>
        <w:ind w:left="4625" w:hanging="360"/>
      </w:pPr>
      <w:rPr>
        <w:rFonts w:hint="default"/>
      </w:rPr>
    </w:lvl>
    <w:lvl w:ilvl="2" w:tplc="0C09001B" w:tentative="1">
      <w:start w:val="1"/>
      <w:numFmt w:val="lowerRoman"/>
      <w:lvlText w:val="%3."/>
      <w:lvlJc w:val="right"/>
      <w:pPr>
        <w:ind w:left="5345" w:hanging="180"/>
      </w:pPr>
    </w:lvl>
    <w:lvl w:ilvl="3" w:tplc="0C09000F" w:tentative="1">
      <w:start w:val="1"/>
      <w:numFmt w:val="decimal"/>
      <w:lvlText w:val="%4."/>
      <w:lvlJc w:val="left"/>
      <w:pPr>
        <w:ind w:left="6065" w:hanging="360"/>
      </w:pPr>
    </w:lvl>
    <w:lvl w:ilvl="4" w:tplc="0C090019" w:tentative="1">
      <w:start w:val="1"/>
      <w:numFmt w:val="lowerLetter"/>
      <w:lvlText w:val="%5."/>
      <w:lvlJc w:val="left"/>
      <w:pPr>
        <w:ind w:left="6785" w:hanging="360"/>
      </w:pPr>
    </w:lvl>
    <w:lvl w:ilvl="5" w:tplc="0C09001B" w:tentative="1">
      <w:start w:val="1"/>
      <w:numFmt w:val="lowerRoman"/>
      <w:lvlText w:val="%6."/>
      <w:lvlJc w:val="right"/>
      <w:pPr>
        <w:ind w:left="7505" w:hanging="180"/>
      </w:pPr>
    </w:lvl>
    <w:lvl w:ilvl="6" w:tplc="0C09000F" w:tentative="1">
      <w:start w:val="1"/>
      <w:numFmt w:val="decimal"/>
      <w:lvlText w:val="%7."/>
      <w:lvlJc w:val="left"/>
      <w:pPr>
        <w:ind w:left="8225" w:hanging="360"/>
      </w:pPr>
    </w:lvl>
    <w:lvl w:ilvl="7" w:tplc="0C090019" w:tentative="1">
      <w:start w:val="1"/>
      <w:numFmt w:val="lowerLetter"/>
      <w:lvlText w:val="%8."/>
      <w:lvlJc w:val="left"/>
      <w:pPr>
        <w:ind w:left="8945" w:hanging="360"/>
      </w:pPr>
    </w:lvl>
    <w:lvl w:ilvl="8" w:tplc="0C09001B" w:tentative="1">
      <w:start w:val="1"/>
      <w:numFmt w:val="lowerRoman"/>
      <w:lvlText w:val="%9."/>
      <w:lvlJc w:val="right"/>
      <w:pPr>
        <w:ind w:left="9665" w:hanging="180"/>
      </w:pPr>
    </w:lvl>
  </w:abstractNum>
  <w:abstractNum w:abstractNumId="13" w15:restartNumberingAfterBreak="0">
    <w:nsid w:val="32B514DC"/>
    <w:multiLevelType w:val="hybridMultilevel"/>
    <w:tmpl w:val="8DDCA6FA"/>
    <w:lvl w:ilvl="0" w:tplc="FFFFFFFF">
      <w:start w:val="1"/>
      <w:numFmt w:val="lowerLetter"/>
      <w:lvlText w:val="(%1)"/>
      <w:lvlJc w:val="left"/>
      <w:pPr>
        <w:ind w:left="1713" w:hanging="360"/>
      </w:pPr>
      <w:rPr>
        <w:rFonts w:hint="default"/>
        <w:color w:val="00B050"/>
        <w:u w:val="single"/>
      </w:rPr>
    </w:lvl>
    <w:lvl w:ilvl="1" w:tplc="B1B88C96">
      <w:start w:val="1"/>
      <w:numFmt w:val="lowerLetter"/>
      <w:lvlText w:val="(%2)"/>
      <w:lvlJc w:val="left"/>
      <w:pPr>
        <w:ind w:left="720" w:hanging="360"/>
      </w:pPr>
      <w:rPr>
        <w:rFonts w:hint="default"/>
        <w:color w:val="00B050"/>
        <w:u w:val="single"/>
      </w:r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4" w15:restartNumberingAfterBreak="0">
    <w:nsid w:val="33A500A3"/>
    <w:multiLevelType w:val="hybridMultilevel"/>
    <w:tmpl w:val="5B36A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95421E"/>
    <w:multiLevelType w:val="hybridMultilevel"/>
    <w:tmpl w:val="590A5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9955271"/>
    <w:multiLevelType w:val="hybridMultilevel"/>
    <w:tmpl w:val="0C3EE8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366D37"/>
    <w:multiLevelType w:val="hybridMultilevel"/>
    <w:tmpl w:val="5C686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9E34E51"/>
    <w:multiLevelType w:val="hybridMultilevel"/>
    <w:tmpl w:val="815E6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BEC6F85"/>
    <w:multiLevelType w:val="hybridMultilevel"/>
    <w:tmpl w:val="2C7E4D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2578A4"/>
    <w:multiLevelType w:val="hybridMultilevel"/>
    <w:tmpl w:val="D91463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C6E5E35"/>
    <w:multiLevelType w:val="hybridMultilevel"/>
    <w:tmpl w:val="C2F60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pStyle w:val="ListBullet-donotcross"/>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23"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BB388E"/>
    <w:multiLevelType w:val="hybridMultilevel"/>
    <w:tmpl w:val="7F0EC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EA049FA"/>
    <w:multiLevelType w:val="hybridMultilevel"/>
    <w:tmpl w:val="95486A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EFC17EA"/>
    <w:multiLevelType w:val="hybridMultilevel"/>
    <w:tmpl w:val="3404F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0E25F19"/>
    <w:multiLevelType w:val="hybridMultilevel"/>
    <w:tmpl w:val="3DBE14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14070FD"/>
    <w:multiLevelType w:val="hybridMultilevel"/>
    <w:tmpl w:val="DCB80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41575018">
    <w:abstractNumId w:val="5"/>
    <w:lvlOverride w:ilvl="0">
      <w:lvl w:ilvl="0">
        <w:start w:val="4"/>
        <w:numFmt w:val="bullet"/>
        <w:lvlText w:val="•"/>
        <w:lvlJc w:val="left"/>
        <w:pPr>
          <w:ind w:left="360" w:hanging="360"/>
        </w:pPr>
        <w:rPr>
          <w:rFonts w:ascii="Cambria" w:eastAsia="Cambria" w:hAnsi="Cambria" w:hint="default"/>
        </w:rPr>
      </w:lvl>
    </w:lvlOverride>
  </w:num>
  <w:num w:numId="2" w16cid:durableId="1035231497">
    <w:abstractNumId w:val="1"/>
  </w:num>
  <w:num w:numId="3" w16cid:durableId="1248614696">
    <w:abstractNumId w:val="4"/>
  </w:num>
  <w:num w:numId="4" w16cid:durableId="297951965">
    <w:abstractNumId w:val="23"/>
  </w:num>
  <w:num w:numId="5" w16cid:durableId="1535191726">
    <w:abstractNumId w:val="8"/>
  </w:num>
  <w:num w:numId="6" w16cid:durableId="224069918">
    <w:abstractNumId w:val="22"/>
  </w:num>
  <w:num w:numId="7" w16cid:durableId="91820601">
    <w:abstractNumId w:val="5"/>
  </w:num>
  <w:num w:numId="8" w16cid:durableId="191186244">
    <w:abstractNumId w:val="7"/>
  </w:num>
  <w:num w:numId="9" w16cid:durableId="622883931">
    <w:abstractNumId w:val="10"/>
  </w:num>
  <w:num w:numId="10" w16cid:durableId="922223776">
    <w:abstractNumId w:val="2"/>
  </w:num>
  <w:num w:numId="11" w16cid:durableId="80493006">
    <w:abstractNumId w:val="14"/>
  </w:num>
  <w:num w:numId="12" w16cid:durableId="1395471182">
    <w:abstractNumId w:val="13"/>
  </w:num>
  <w:num w:numId="13" w16cid:durableId="1252934627">
    <w:abstractNumId w:val="12"/>
  </w:num>
  <w:num w:numId="14" w16cid:durableId="174081671">
    <w:abstractNumId w:val="28"/>
  </w:num>
  <w:num w:numId="15" w16cid:durableId="142041547">
    <w:abstractNumId w:val="25"/>
  </w:num>
  <w:num w:numId="16" w16cid:durableId="1852796690">
    <w:abstractNumId w:val="24"/>
  </w:num>
  <w:num w:numId="17" w16cid:durableId="1718820688">
    <w:abstractNumId w:val="27"/>
  </w:num>
  <w:num w:numId="18" w16cid:durableId="2113935528">
    <w:abstractNumId w:val="6"/>
  </w:num>
  <w:num w:numId="19" w16cid:durableId="1652636213">
    <w:abstractNumId w:val="15"/>
  </w:num>
  <w:num w:numId="20" w16cid:durableId="1481338835">
    <w:abstractNumId w:val="17"/>
  </w:num>
  <w:num w:numId="21" w16cid:durableId="1239025592">
    <w:abstractNumId w:val="18"/>
  </w:num>
  <w:num w:numId="22" w16cid:durableId="515273927">
    <w:abstractNumId w:val="16"/>
  </w:num>
  <w:num w:numId="23" w16cid:durableId="2079939296">
    <w:abstractNumId w:val="0"/>
  </w:num>
  <w:num w:numId="24" w16cid:durableId="2023433308">
    <w:abstractNumId w:val="3"/>
  </w:num>
  <w:num w:numId="25" w16cid:durableId="1025132434">
    <w:abstractNumId w:val="26"/>
  </w:num>
  <w:num w:numId="26" w16cid:durableId="72899852">
    <w:abstractNumId w:val="21"/>
  </w:num>
  <w:num w:numId="27" w16cid:durableId="549415901">
    <w:abstractNumId w:val="20"/>
  </w:num>
  <w:num w:numId="28" w16cid:durableId="1736852955">
    <w:abstractNumId w:val="11"/>
  </w:num>
  <w:num w:numId="29" w16cid:durableId="1236210419">
    <w:abstractNumId w:val="9"/>
  </w:num>
  <w:num w:numId="30" w16cid:durableId="703360712">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50"/>
    <w:rsid w:val="00007A50"/>
    <w:rsid w:val="00010BB2"/>
    <w:rsid w:val="00025359"/>
    <w:rsid w:val="00027839"/>
    <w:rsid w:val="00035B96"/>
    <w:rsid w:val="00042A25"/>
    <w:rsid w:val="0004645C"/>
    <w:rsid w:val="000502CA"/>
    <w:rsid w:val="000602CA"/>
    <w:rsid w:val="0006082B"/>
    <w:rsid w:val="00063193"/>
    <w:rsid w:val="00065C3B"/>
    <w:rsid w:val="000733F2"/>
    <w:rsid w:val="00075CD6"/>
    <w:rsid w:val="00082143"/>
    <w:rsid w:val="00094B81"/>
    <w:rsid w:val="00095E25"/>
    <w:rsid w:val="000A567A"/>
    <w:rsid w:val="000A7B6A"/>
    <w:rsid w:val="000B4574"/>
    <w:rsid w:val="000C105A"/>
    <w:rsid w:val="000C5EB1"/>
    <w:rsid w:val="000C68A1"/>
    <w:rsid w:val="000D2A9D"/>
    <w:rsid w:val="000D7942"/>
    <w:rsid w:val="000E6912"/>
    <w:rsid w:val="000F1A52"/>
    <w:rsid w:val="000F30A2"/>
    <w:rsid w:val="000F3AE8"/>
    <w:rsid w:val="000F6F9C"/>
    <w:rsid w:val="000F7C51"/>
    <w:rsid w:val="0010426B"/>
    <w:rsid w:val="00105AE9"/>
    <w:rsid w:val="00113AF4"/>
    <w:rsid w:val="00114DE1"/>
    <w:rsid w:val="00117F77"/>
    <w:rsid w:val="0012473C"/>
    <w:rsid w:val="0013296D"/>
    <w:rsid w:val="00134815"/>
    <w:rsid w:val="00143EFF"/>
    <w:rsid w:val="00144134"/>
    <w:rsid w:val="0014548E"/>
    <w:rsid w:val="00147015"/>
    <w:rsid w:val="001501F1"/>
    <w:rsid w:val="00155C46"/>
    <w:rsid w:val="0015628B"/>
    <w:rsid w:val="00157DD0"/>
    <w:rsid w:val="00161E58"/>
    <w:rsid w:val="001677E7"/>
    <w:rsid w:val="00175CD8"/>
    <w:rsid w:val="00176743"/>
    <w:rsid w:val="001826A7"/>
    <w:rsid w:val="00185F27"/>
    <w:rsid w:val="00186440"/>
    <w:rsid w:val="00186B82"/>
    <w:rsid w:val="00187B23"/>
    <w:rsid w:val="00192BFE"/>
    <w:rsid w:val="00195C63"/>
    <w:rsid w:val="001A1897"/>
    <w:rsid w:val="001A68A0"/>
    <w:rsid w:val="001B15E5"/>
    <w:rsid w:val="001C003B"/>
    <w:rsid w:val="001C1920"/>
    <w:rsid w:val="001C763A"/>
    <w:rsid w:val="001E2687"/>
    <w:rsid w:val="001F2EE3"/>
    <w:rsid w:val="001F7533"/>
    <w:rsid w:val="001F798D"/>
    <w:rsid w:val="002022E3"/>
    <w:rsid w:val="00206C83"/>
    <w:rsid w:val="002146F1"/>
    <w:rsid w:val="00215035"/>
    <w:rsid w:val="00220B1E"/>
    <w:rsid w:val="00225E39"/>
    <w:rsid w:val="002272BF"/>
    <w:rsid w:val="00230CEB"/>
    <w:rsid w:val="00233DD0"/>
    <w:rsid w:val="0023539D"/>
    <w:rsid w:val="00235802"/>
    <w:rsid w:val="002358E2"/>
    <w:rsid w:val="00242031"/>
    <w:rsid w:val="00244FA3"/>
    <w:rsid w:val="002512A3"/>
    <w:rsid w:val="00253671"/>
    <w:rsid w:val="00255CE7"/>
    <w:rsid w:val="002565C4"/>
    <w:rsid w:val="002612C8"/>
    <w:rsid w:val="00262389"/>
    <w:rsid w:val="002656D7"/>
    <w:rsid w:val="00266BE0"/>
    <w:rsid w:val="00283D94"/>
    <w:rsid w:val="00291064"/>
    <w:rsid w:val="0029649D"/>
    <w:rsid w:val="002B3AD7"/>
    <w:rsid w:val="002B6996"/>
    <w:rsid w:val="002C15C0"/>
    <w:rsid w:val="002C5C1C"/>
    <w:rsid w:val="002D14E3"/>
    <w:rsid w:val="002D653B"/>
    <w:rsid w:val="002E1B81"/>
    <w:rsid w:val="002E1DB5"/>
    <w:rsid w:val="002E212A"/>
    <w:rsid w:val="002F0702"/>
    <w:rsid w:val="002F1999"/>
    <w:rsid w:val="002F25B6"/>
    <w:rsid w:val="002F46FA"/>
    <w:rsid w:val="002F6DCE"/>
    <w:rsid w:val="002F72E6"/>
    <w:rsid w:val="002F7EC4"/>
    <w:rsid w:val="003008D8"/>
    <w:rsid w:val="00300CBB"/>
    <w:rsid w:val="00320908"/>
    <w:rsid w:val="00321A41"/>
    <w:rsid w:val="00321B93"/>
    <w:rsid w:val="00321D6A"/>
    <w:rsid w:val="0032434B"/>
    <w:rsid w:val="00334E2B"/>
    <w:rsid w:val="0034751E"/>
    <w:rsid w:val="0035444D"/>
    <w:rsid w:val="00357744"/>
    <w:rsid w:val="00363D71"/>
    <w:rsid w:val="00375062"/>
    <w:rsid w:val="00381572"/>
    <w:rsid w:val="003834B3"/>
    <w:rsid w:val="003936B4"/>
    <w:rsid w:val="003A5AF9"/>
    <w:rsid w:val="003B1BB6"/>
    <w:rsid w:val="003B331B"/>
    <w:rsid w:val="003B3FD5"/>
    <w:rsid w:val="003C3AF1"/>
    <w:rsid w:val="003C7F45"/>
    <w:rsid w:val="003D2187"/>
    <w:rsid w:val="003D3484"/>
    <w:rsid w:val="003D74C8"/>
    <w:rsid w:val="003E013E"/>
    <w:rsid w:val="003E2018"/>
    <w:rsid w:val="003E3729"/>
    <w:rsid w:val="003E470C"/>
    <w:rsid w:val="003F2A17"/>
    <w:rsid w:val="003F5E43"/>
    <w:rsid w:val="00404D9A"/>
    <w:rsid w:val="004113D9"/>
    <w:rsid w:val="00415AF7"/>
    <w:rsid w:val="00423F55"/>
    <w:rsid w:val="004246B8"/>
    <w:rsid w:val="00425286"/>
    <w:rsid w:val="00430B20"/>
    <w:rsid w:val="00431BAD"/>
    <w:rsid w:val="0043665F"/>
    <w:rsid w:val="00444ED3"/>
    <w:rsid w:val="00454AE8"/>
    <w:rsid w:val="00457050"/>
    <w:rsid w:val="00461318"/>
    <w:rsid w:val="00463B4F"/>
    <w:rsid w:val="0047416F"/>
    <w:rsid w:val="00482AFF"/>
    <w:rsid w:val="00484710"/>
    <w:rsid w:val="00495BCA"/>
    <w:rsid w:val="00495E46"/>
    <w:rsid w:val="004A129D"/>
    <w:rsid w:val="004A175C"/>
    <w:rsid w:val="004A483E"/>
    <w:rsid w:val="004A59E6"/>
    <w:rsid w:val="004A605F"/>
    <w:rsid w:val="004A6252"/>
    <w:rsid w:val="004A7265"/>
    <w:rsid w:val="004B5B4B"/>
    <w:rsid w:val="004C0837"/>
    <w:rsid w:val="004C0F84"/>
    <w:rsid w:val="004C1505"/>
    <w:rsid w:val="004C57AD"/>
    <w:rsid w:val="004D06D7"/>
    <w:rsid w:val="004D4308"/>
    <w:rsid w:val="004E1E2B"/>
    <w:rsid w:val="004E2FD1"/>
    <w:rsid w:val="004E34A3"/>
    <w:rsid w:val="004E5E56"/>
    <w:rsid w:val="004F44A3"/>
    <w:rsid w:val="004F7C06"/>
    <w:rsid w:val="00502C94"/>
    <w:rsid w:val="00505A78"/>
    <w:rsid w:val="00507404"/>
    <w:rsid w:val="00510E11"/>
    <w:rsid w:val="0051180F"/>
    <w:rsid w:val="00512FD9"/>
    <w:rsid w:val="00517568"/>
    <w:rsid w:val="0051778A"/>
    <w:rsid w:val="0052036D"/>
    <w:rsid w:val="0052280B"/>
    <w:rsid w:val="00534E90"/>
    <w:rsid w:val="005424D1"/>
    <w:rsid w:val="00546112"/>
    <w:rsid w:val="005502CD"/>
    <w:rsid w:val="0055080B"/>
    <w:rsid w:val="005530C3"/>
    <w:rsid w:val="00554374"/>
    <w:rsid w:val="00554D76"/>
    <w:rsid w:val="0056391D"/>
    <w:rsid w:val="0057234F"/>
    <w:rsid w:val="00574C08"/>
    <w:rsid w:val="0058575E"/>
    <w:rsid w:val="005A3E5D"/>
    <w:rsid w:val="005A6986"/>
    <w:rsid w:val="005B31FC"/>
    <w:rsid w:val="005B7044"/>
    <w:rsid w:val="005B74CE"/>
    <w:rsid w:val="005C51F9"/>
    <w:rsid w:val="005C6279"/>
    <w:rsid w:val="005C65E7"/>
    <w:rsid w:val="005D197F"/>
    <w:rsid w:val="005E3E9A"/>
    <w:rsid w:val="006039BD"/>
    <w:rsid w:val="00603F4F"/>
    <w:rsid w:val="006119D9"/>
    <w:rsid w:val="0061212B"/>
    <w:rsid w:val="00614A1D"/>
    <w:rsid w:val="00622E2C"/>
    <w:rsid w:val="00626B2C"/>
    <w:rsid w:val="0062779D"/>
    <w:rsid w:val="0063395A"/>
    <w:rsid w:val="006374A8"/>
    <w:rsid w:val="0065197F"/>
    <w:rsid w:val="006579DA"/>
    <w:rsid w:val="00660378"/>
    <w:rsid w:val="006665A4"/>
    <w:rsid w:val="00676DFF"/>
    <w:rsid w:val="00676F5B"/>
    <w:rsid w:val="006833D2"/>
    <w:rsid w:val="00683EB9"/>
    <w:rsid w:val="00684288"/>
    <w:rsid w:val="00695B0F"/>
    <w:rsid w:val="006A0B0A"/>
    <w:rsid w:val="006A1F0B"/>
    <w:rsid w:val="006A4ED0"/>
    <w:rsid w:val="006A6EE0"/>
    <w:rsid w:val="006A715E"/>
    <w:rsid w:val="006B12B5"/>
    <w:rsid w:val="006B3E37"/>
    <w:rsid w:val="006D1142"/>
    <w:rsid w:val="006D51AD"/>
    <w:rsid w:val="006F623C"/>
    <w:rsid w:val="006F7516"/>
    <w:rsid w:val="00700297"/>
    <w:rsid w:val="00701260"/>
    <w:rsid w:val="00703AC5"/>
    <w:rsid w:val="00703FA3"/>
    <w:rsid w:val="00711BD4"/>
    <w:rsid w:val="00715858"/>
    <w:rsid w:val="007161ED"/>
    <w:rsid w:val="007238FD"/>
    <w:rsid w:val="007278DE"/>
    <w:rsid w:val="00731917"/>
    <w:rsid w:val="00734C03"/>
    <w:rsid w:val="0074346F"/>
    <w:rsid w:val="00746990"/>
    <w:rsid w:val="0075008A"/>
    <w:rsid w:val="00757775"/>
    <w:rsid w:val="00757E6A"/>
    <w:rsid w:val="00760DB8"/>
    <w:rsid w:val="00760F3C"/>
    <w:rsid w:val="00764066"/>
    <w:rsid w:val="00766150"/>
    <w:rsid w:val="00766AB5"/>
    <w:rsid w:val="00770F8C"/>
    <w:rsid w:val="00780D1F"/>
    <w:rsid w:val="00793BB8"/>
    <w:rsid w:val="00795CB1"/>
    <w:rsid w:val="007A5D47"/>
    <w:rsid w:val="007A62B9"/>
    <w:rsid w:val="007B00EF"/>
    <w:rsid w:val="007B13FF"/>
    <w:rsid w:val="007B5012"/>
    <w:rsid w:val="007B5806"/>
    <w:rsid w:val="007B5CF8"/>
    <w:rsid w:val="007C254E"/>
    <w:rsid w:val="007E39FF"/>
    <w:rsid w:val="007E3B7B"/>
    <w:rsid w:val="007E64DB"/>
    <w:rsid w:val="007F0A77"/>
    <w:rsid w:val="007F1049"/>
    <w:rsid w:val="00800E72"/>
    <w:rsid w:val="00802DDD"/>
    <w:rsid w:val="00804B73"/>
    <w:rsid w:val="008148E1"/>
    <w:rsid w:val="008237DA"/>
    <w:rsid w:val="008248DA"/>
    <w:rsid w:val="00831B56"/>
    <w:rsid w:val="008329DB"/>
    <w:rsid w:val="00833401"/>
    <w:rsid w:val="00840486"/>
    <w:rsid w:val="00840C6F"/>
    <w:rsid w:val="00845589"/>
    <w:rsid w:val="00853612"/>
    <w:rsid w:val="00882FA4"/>
    <w:rsid w:val="008840C5"/>
    <w:rsid w:val="008A1108"/>
    <w:rsid w:val="008B75B6"/>
    <w:rsid w:val="008C4FB7"/>
    <w:rsid w:val="008C5AA1"/>
    <w:rsid w:val="008C7489"/>
    <w:rsid w:val="008D3A23"/>
    <w:rsid w:val="008E0D11"/>
    <w:rsid w:val="008E70DF"/>
    <w:rsid w:val="008E7578"/>
    <w:rsid w:val="008F20BB"/>
    <w:rsid w:val="008F4217"/>
    <w:rsid w:val="008F642E"/>
    <w:rsid w:val="008F6CA0"/>
    <w:rsid w:val="00911449"/>
    <w:rsid w:val="00913DC1"/>
    <w:rsid w:val="00915DD5"/>
    <w:rsid w:val="00920F77"/>
    <w:rsid w:val="00922467"/>
    <w:rsid w:val="00927AFD"/>
    <w:rsid w:val="00930D58"/>
    <w:rsid w:val="0094662D"/>
    <w:rsid w:val="0096531D"/>
    <w:rsid w:val="00967490"/>
    <w:rsid w:val="0096770C"/>
    <w:rsid w:val="00967C2B"/>
    <w:rsid w:val="00967F88"/>
    <w:rsid w:val="009705C8"/>
    <w:rsid w:val="009738FC"/>
    <w:rsid w:val="009872E0"/>
    <w:rsid w:val="009A0947"/>
    <w:rsid w:val="009A271C"/>
    <w:rsid w:val="009A4603"/>
    <w:rsid w:val="009A4833"/>
    <w:rsid w:val="009A62A2"/>
    <w:rsid w:val="009A73DB"/>
    <w:rsid w:val="009B16F8"/>
    <w:rsid w:val="009D6FED"/>
    <w:rsid w:val="009E2B4C"/>
    <w:rsid w:val="009E5421"/>
    <w:rsid w:val="009E671F"/>
    <w:rsid w:val="009E7BF6"/>
    <w:rsid w:val="009E7E17"/>
    <w:rsid w:val="009F16E7"/>
    <w:rsid w:val="009F38EB"/>
    <w:rsid w:val="009F7132"/>
    <w:rsid w:val="00A01C80"/>
    <w:rsid w:val="00A07F38"/>
    <w:rsid w:val="00A130A9"/>
    <w:rsid w:val="00A174F5"/>
    <w:rsid w:val="00A209DB"/>
    <w:rsid w:val="00A25603"/>
    <w:rsid w:val="00A36924"/>
    <w:rsid w:val="00A426C5"/>
    <w:rsid w:val="00A52A67"/>
    <w:rsid w:val="00A75358"/>
    <w:rsid w:val="00A90C64"/>
    <w:rsid w:val="00AA12EC"/>
    <w:rsid w:val="00AA3EF2"/>
    <w:rsid w:val="00AA4EC1"/>
    <w:rsid w:val="00AB7CBF"/>
    <w:rsid w:val="00AB7D8A"/>
    <w:rsid w:val="00AC108E"/>
    <w:rsid w:val="00AC3575"/>
    <w:rsid w:val="00AC5490"/>
    <w:rsid w:val="00AC6716"/>
    <w:rsid w:val="00AD0376"/>
    <w:rsid w:val="00AD1B71"/>
    <w:rsid w:val="00AD3B6A"/>
    <w:rsid w:val="00AD79BF"/>
    <w:rsid w:val="00AE154D"/>
    <w:rsid w:val="00AE2500"/>
    <w:rsid w:val="00AE5ED4"/>
    <w:rsid w:val="00AF350F"/>
    <w:rsid w:val="00B1089E"/>
    <w:rsid w:val="00B167C2"/>
    <w:rsid w:val="00B20CC5"/>
    <w:rsid w:val="00B22DE3"/>
    <w:rsid w:val="00B46BC0"/>
    <w:rsid w:val="00B474C4"/>
    <w:rsid w:val="00B475AA"/>
    <w:rsid w:val="00B5650A"/>
    <w:rsid w:val="00B60658"/>
    <w:rsid w:val="00B63BEE"/>
    <w:rsid w:val="00B735BA"/>
    <w:rsid w:val="00B73D9C"/>
    <w:rsid w:val="00B76E09"/>
    <w:rsid w:val="00B83C07"/>
    <w:rsid w:val="00B93CBB"/>
    <w:rsid w:val="00BA32F4"/>
    <w:rsid w:val="00BA375C"/>
    <w:rsid w:val="00BB1472"/>
    <w:rsid w:val="00BB34CD"/>
    <w:rsid w:val="00BB4D5D"/>
    <w:rsid w:val="00BC1ABE"/>
    <w:rsid w:val="00BD3EBB"/>
    <w:rsid w:val="00BD5064"/>
    <w:rsid w:val="00BE0386"/>
    <w:rsid w:val="00BE71F1"/>
    <w:rsid w:val="00BF1B89"/>
    <w:rsid w:val="00C00ED7"/>
    <w:rsid w:val="00C01003"/>
    <w:rsid w:val="00C04F30"/>
    <w:rsid w:val="00C101FC"/>
    <w:rsid w:val="00C20CAF"/>
    <w:rsid w:val="00C25942"/>
    <w:rsid w:val="00C3144B"/>
    <w:rsid w:val="00C32E40"/>
    <w:rsid w:val="00C41616"/>
    <w:rsid w:val="00C521AA"/>
    <w:rsid w:val="00C6409A"/>
    <w:rsid w:val="00C751AF"/>
    <w:rsid w:val="00C82016"/>
    <w:rsid w:val="00C83B4B"/>
    <w:rsid w:val="00C85A6E"/>
    <w:rsid w:val="00C90AA1"/>
    <w:rsid w:val="00C93568"/>
    <w:rsid w:val="00C94A84"/>
    <w:rsid w:val="00C96EA4"/>
    <w:rsid w:val="00CA21D8"/>
    <w:rsid w:val="00CB04A1"/>
    <w:rsid w:val="00CB0550"/>
    <w:rsid w:val="00CC4131"/>
    <w:rsid w:val="00CC4A72"/>
    <w:rsid w:val="00CD1C8C"/>
    <w:rsid w:val="00CD1DA3"/>
    <w:rsid w:val="00CD3998"/>
    <w:rsid w:val="00CE2D9A"/>
    <w:rsid w:val="00CF4842"/>
    <w:rsid w:val="00CF5776"/>
    <w:rsid w:val="00CF768E"/>
    <w:rsid w:val="00D00BE6"/>
    <w:rsid w:val="00D03CF7"/>
    <w:rsid w:val="00D07359"/>
    <w:rsid w:val="00D07796"/>
    <w:rsid w:val="00D078BE"/>
    <w:rsid w:val="00D13F8A"/>
    <w:rsid w:val="00D15E47"/>
    <w:rsid w:val="00D1612F"/>
    <w:rsid w:val="00D1655D"/>
    <w:rsid w:val="00D23512"/>
    <w:rsid w:val="00D318D9"/>
    <w:rsid w:val="00D409DA"/>
    <w:rsid w:val="00D42712"/>
    <w:rsid w:val="00D443A2"/>
    <w:rsid w:val="00D47DFE"/>
    <w:rsid w:val="00D535F6"/>
    <w:rsid w:val="00D53F63"/>
    <w:rsid w:val="00D6772C"/>
    <w:rsid w:val="00D70215"/>
    <w:rsid w:val="00D7689F"/>
    <w:rsid w:val="00D85518"/>
    <w:rsid w:val="00D87047"/>
    <w:rsid w:val="00D87BEC"/>
    <w:rsid w:val="00D911C8"/>
    <w:rsid w:val="00D918D5"/>
    <w:rsid w:val="00D93F95"/>
    <w:rsid w:val="00D968B3"/>
    <w:rsid w:val="00DB0D5C"/>
    <w:rsid w:val="00DB1C08"/>
    <w:rsid w:val="00DB1C26"/>
    <w:rsid w:val="00DC19AE"/>
    <w:rsid w:val="00DD28E1"/>
    <w:rsid w:val="00DD333D"/>
    <w:rsid w:val="00DE78C9"/>
    <w:rsid w:val="00DF0AD9"/>
    <w:rsid w:val="00DF1F30"/>
    <w:rsid w:val="00DF29BA"/>
    <w:rsid w:val="00E00801"/>
    <w:rsid w:val="00E06B0E"/>
    <w:rsid w:val="00E245C8"/>
    <w:rsid w:val="00E260B4"/>
    <w:rsid w:val="00E32B41"/>
    <w:rsid w:val="00E33325"/>
    <w:rsid w:val="00E4089A"/>
    <w:rsid w:val="00E42057"/>
    <w:rsid w:val="00E4571C"/>
    <w:rsid w:val="00E471AF"/>
    <w:rsid w:val="00E53D3F"/>
    <w:rsid w:val="00E54976"/>
    <w:rsid w:val="00E54AA7"/>
    <w:rsid w:val="00E55A65"/>
    <w:rsid w:val="00E5638E"/>
    <w:rsid w:val="00E56F45"/>
    <w:rsid w:val="00E62378"/>
    <w:rsid w:val="00E64CB0"/>
    <w:rsid w:val="00E70A38"/>
    <w:rsid w:val="00E711F1"/>
    <w:rsid w:val="00E76F97"/>
    <w:rsid w:val="00E800C8"/>
    <w:rsid w:val="00E865BF"/>
    <w:rsid w:val="00E91E4D"/>
    <w:rsid w:val="00E92760"/>
    <w:rsid w:val="00E963AF"/>
    <w:rsid w:val="00EA1051"/>
    <w:rsid w:val="00EA18E2"/>
    <w:rsid w:val="00EA33DA"/>
    <w:rsid w:val="00EA5E6A"/>
    <w:rsid w:val="00EB1AB3"/>
    <w:rsid w:val="00ED2350"/>
    <w:rsid w:val="00EE31CD"/>
    <w:rsid w:val="00EF1EF4"/>
    <w:rsid w:val="00EF2A26"/>
    <w:rsid w:val="00F01041"/>
    <w:rsid w:val="00F02AEC"/>
    <w:rsid w:val="00F12123"/>
    <w:rsid w:val="00F233CD"/>
    <w:rsid w:val="00F2503C"/>
    <w:rsid w:val="00F27D1A"/>
    <w:rsid w:val="00F418D6"/>
    <w:rsid w:val="00F43BE0"/>
    <w:rsid w:val="00F52DB0"/>
    <w:rsid w:val="00F77A19"/>
    <w:rsid w:val="00F81AEA"/>
    <w:rsid w:val="00F83829"/>
    <w:rsid w:val="00F855BB"/>
    <w:rsid w:val="00F9005C"/>
    <w:rsid w:val="00F92AAF"/>
    <w:rsid w:val="00F95C38"/>
    <w:rsid w:val="00FA49C3"/>
    <w:rsid w:val="00FA70E4"/>
    <w:rsid w:val="00FB0B51"/>
    <w:rsid w:val="00FB1054"/>
    <w:rsid w:val="00FC1EB4"/>
    <w:rsid w:val="00FD7C00"/>
    <w:rsid w:val="00FE084C"/>
    <w:rsid w:val="00FE1EF7"/>
    <w:rsid w:val="00FF0D73"/>
    <w:rsid w:val="00FF57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0CDAC"/>
  <w15:chartTrackingRefBased/>
  <w15:docId w15:val="{7A768782-7D07-4EEF-8EC8-D9D8A5E0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015"/>
    <w:rPr>
      <w:rFonts w:ascii="Arial" w:hAnsi="Arial"/>
      <w:color w:val="000000" w:themeColor="text1"/>
      <w:szCs w:val="22"/>
    </w:rPr>
  </w:style>
  <w:style w:type="paragraph" w:styleId="Heading2">
    <w:name w:val="heading 2"/>
    <w:basedOn w:val="Normal"/>
    <w:next w:val="Normal"/>
    <w:link w:val="Heading2Char"/>
    <w:qFormat/>
    <w:rsid w:val="00F02AEC"/>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eastAsia="Times New Roman" w:cs="Times New Roman"/>
      <w:b/>
      <w:bCs/>
      <w:color w:val="001871"/>
      <w:sz w:val="32"/>
      <w:szCs w:val="32"/>
    </w:rPr>
  </w:style>
  <w:style w:type="paragraph" w:styleId="Heading4">
    <w:name w:val="heading 4"/>
    <w:basedOn w:val="Normal"/>
    <w:next w:val="Normal"/>
    <w:link w:val="Heading4Char"/>
    <w:qFormat/>
    <w:rsid w:val="00F02AEC"/>
    <w:pPr>
      <w:keepNext/>
      <w:keepLines/>
      <w:spacing w:before="360" w:line="240" w:lineRule="atLeast"/>
      <w:outlineLvl w:val="3"/>
    </w:pPr>
    <w:rPr>
      <w:rFonts w:eastAsia="Cambria" w:cs="Times New Roman"/>
      <w:b/>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eastAsia="Times New Roman"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eastAsia="Times New Roman" w:cs="Times New Roman"/>
      <w:b/>
      <w:bCs/>
      <w:i/>
      <w:color w:val="001871"/>
      <w:sz w:val="24"/>
      <w:szCs w:val="21"/>
    </w:rPr>
  </w:style>
  <w:style w:type="paragraph" w:styleId="Heading7">
    <w:name w:val="heading 7"/>
    <w:basedOn w:val="Normal"/>
    <w:next w:val="Normal"/>
    <w:link w:val="Heading7Char"/>
    <w:uiPriority w:val="9"/>
    <w:rsid w:val="00457050"/>
    <w:pPr>
      <w:keepNext/>
      <w:keepLines/>
      <w:spacing w:before="240" w:after="60" w:line="180" w:lineRule="atLeast"/>
      <w:ind w:left="1296" w:hanging="1296"/>
      <w:outlineLvl w:val="6"/>
    </w:pPr>
    <w:rPr>
      <w:rFonts w:ascii="Cambria" w:eastAsia="Times New Roman" w:hAnsi="Cambria" w:cs="Times New Roman"/>
      <w:bCs/>
      <w:i/>
    </w:rPr>
  </w:style>
  <w:style w:type="paragraph" w:styleId="Heading8">
    <w:name w:val="heading 8"/>
    <w:basedOn w:val="Normal"/>
    <w:next w:val="Normal"/>
    <w:link w:val="Heading8Char"/>
    <w:autoRedefine/>
    <w:uiPriority w:val="9"/>
    <w:semiHidden/>
    <w:unhideWhenUsed/>
    <w:qFormat/>
    <w:rsid w:val="00BE0386"/>
    <w:pPr>
      <w:keepNext/>
      <w:keepLines/>
      <w:spacing w:before="200" w:after="0" w:line="240" w:lineRule="atLeast"/>
      <w:ind w:left="1440" w:hanging="144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457050"/>
    <w:pPr>
      <w:keepNext/>
      <w:keepLines/>
      <w:spacing w:before="200" w:after="0" w:line="240" w:lineRule="atLeast"/>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F02AEC"/>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F02AEC"/>
    <w:rPr>
      <w:rFonts w:ascii="Arial" w:eastAsia="Cambria" w:hAnsi="Arial" w:cs="Times New Roman"/>
      <w:color w:val="333F4A"/>
      <w:sz w:val="17"/>
      <w:szCs w:val="20"/>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basedOn w:val="SmartHyperlink"/>
    <w:uiPriority w:val="99"/>
    <w:unhideWhenUsed/>
    <w:qFormat/>
    <w:rsid w:val="00147015"/>
    <w:rPr>
      <w:rFonts w:ascii="Arial" w:hAnsi="Arial"/>
      <w:color w:val="0000FF"/>
      <w:sz w:val="20"/>
      <w:u w:val="single"/>
    </w:rPr>
  </w:style>
  <w:style w:type="paragraph" w:customStyle="1" w:styleId="LegalCopy">
    <w:name w:val="Legal Copy"/>
    <w:basedOn w:val="Footer"/>
    <w:rsid w:val="00F02AEC"/>
  </w:style>
  <w:style w:type="paragraph" w:customStyle="1" w:styleId="LegalSubheading">
    <w:name w:val="Legal Subheading"/>
    <w:basedOn w:val="Footer"/>
    <w:rsid w:val="00F02AEC"/>
    <w:pPr>
      <w:outlineLvl w:val="1"/>
    </w:pPr>
    <w:rPr>
      <w:b/>
    </w:rPr>
  </w:style>
  <w:style w:type="paragraph" w:styleId="ListBullet">
    <w:name w:val="List Bullet"/>
    <w:basedOn w:val="Normal"/>
    <w:autoRedefine/>
    <w:uiPriority w:val="2"/>
    <w:qFormat/>
    <w:rsid w:val="004A129D"/>
    <w:pPr>
      <w:spacing w:before="180" w:after="180" w:line="240" w:lineRule="atLeast"/>
    </w:pPr>
    <w:rPr>
      <w:rFonts w:eastAsia="Cambria" w:cstheme="minorHAnsi"/>
      <w:b/>
      <w:bCs/>
      <w:i/>
      <w:iCs/>
    </w:rPr>
  </w:style>
  <w:style w:type="paragraph" w:styleId="ListBullet2">
    <w:name w:val="List Bullet 2"/>
    <w:basedOn w:val="Normal"/>
    <w:autoRedefine/>
    <w:uiPriority w:val="2"/>
    <w:qFormat/>
    <w:rsid w:val="00BE0386"/>
    <w:pPr>
      <w:numPr>
        <w:ilvl w:val="1"/>
        <w:numId w:val="1"/>
      </w:numPr>
      <w:spacing w:before="120" w:after="180" w:line="240" w:lineRule="atLeast"/>
      <w:ind w:left="850" w:hanging="425"/>
    </w:pPr>
    <w:rPr>
      <w:rFonts w:eastAsia="Cambria" w:cs="Times New Roman"/>
    </w:rPr>
  </w:style>
  <w:style w:type="paragraph" w:styleId="ListBullet3">
    <w:name w:val="List Bullet 3"/>
    <w:basedOn w:val="Normal"/>
    <w:autoRedefine/>
    <w:uiPriority w:val="2"/>
    <w:qFormat/>
    <w:rsid w:val="00BE0386"/>
    <w:pPr>
      <w:numPr>
        <w:numId w:val="3"/>
      </w:numPr>
      <w:spacing w:before="120" w:after="180" w:line="240" w:lineRule="atLeast"/>
      <w:ind w:left="1276" w:hanging="425"/>
    </w:pPr>
    <w:rPr>
      <w:rFonts w:eastAsia="Cambria" w:cs="Times New Roman"/>
    </w:rPr>
  </w:style>
  <w:style w:type="numbering" w:customStyle="1" w:styleId="ListBullets">
    <w:name w:val="ListBullets"/>
    <w:uiPriority w:val="99"/>
    <w:locked/>
    <w:rsid w:val="00F02AEC"/>
    <w:pPr>
      <w:numPr>
        <w:numId w:val="7"/>
      </w:numPr>
    </w:pPr>
  </w:style>
  <w:style w:type="paragraph" w:customStyle="1" w:styleId="Numberbullet0">
    <w:name w:val="Number bullet"/>
    <w:basedOn w:val="ListBullet"/>
    <w:autoRedefine/>
    <w:uiPriority w:val="3"/>
    <w:qFormat/>
    <w:rsid w:val="00B46BC0"/>
    <w:pPr>
      <w:ind w:left="851" w:hanging="426"/>
    </w:pPr>
  </w:style>
  <w:style w:type="paragraph" w:customStyle="1" w:styleId="Numberbullet2">
    <w:name w:val="Number bullet 2"/>
    <w:basedOn w:val="ListBullet2"/>
    <w:autoRedefine/>
    <w:uiPriority w:val="3"/>
    <w:qFormat/>
    <w:rsid w:val="00F02AEC"/>
    <w:pPr>
      <w:numPr>
        <w:numId w:val="2"/>
      </w:numPr>
      <w:ind w:left="850" w:hanging="425"/>
    </w:pPr>
  </w:style>
  <w:style w:type="paragraph" w:customStyle="1" w:styleId="Numberbullet3">
    <w:name w:val="Number bullet 3"/>
    <w:basedOn w:val="Normal"/>
    <w:autoRedefine/>
    <w:uiPriority w:val="3"/>
    <w:qFormat/>
    <w:rsid w:val="00BE0386"/>
    <w:pPr>
      <w:numPr>
        <w:numId w:val="4"/>
      </w:numPr>
      <w:spacing w:before="120" w:after="180" w:line="240" w:lineRule="atLeast"/>
      <w:ind w:left="1361" w:hanging="397"/>
    </w:pPr>
    <w:rPr>
      <w:rFonts w:eastAsia="Cambria" w:cs="Times New Roman"/>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3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eastAsia="Cambria"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before="120" w:after="200" w:line="240" w:lineRule="atLeast"/>
    </w:pPr>
    <w:rPr>
      <w:rFonts w:eastAsia="Cambria"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eastAsia="Cambria"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eastAsia="Cambria" w:cs="Times New Roman"/>
      <w:b/>
      <w:color w:val="333F48"/>
    </w:rPr>
  </w:style>
  <w:style w:type="paragraph" w:styleId="FootnoteText">
    <w:name w:val="footnote text"/>
    <w:basedOn w:val="Normal"/>
    <w:link w:val="FootnoteTextChar"/>
    <w:uiPriority w:val="99"/>
    <w:rsid w:val="00F02AEC"/>
    <w:pPr>
      <w:keepLines/>
      <w:spacing w:after="0" w:line="240" w:lineRule="atLeast"/>
    </w:pPr>
    <w:rPr>
      <w:rFonts w:eastAsia="Cambria" w:cs="Times New Roman"/>
      <w:color w:val="333F48"/>
    </w:rPr>
  </w:style>
  <w:style w:type="character" w:customStyle="1" w:styleId="FootnoteTextChar">
    <w:name w:val="Footnote Text Char"/>
    <w:basedOn w:val="DefaultParagraphFont"/>
    <w:link w:val="FootnoteText"/>
    <w:uiPriority w:val="99"/>
    <w:rsid w:val="00F02AEC"/>
    <w:rPr>
      <w:rFonts w:ascii="Arial" w:eastAsia="Cambria" w:hAnsi="Arial" w:cs="Times New Roman"/>
      <w:color w:val="333F48"/>
      <w:sz w:val="20"/>
      <w:szCs w:val="20"/>
    </w:rPr>
  </w:style>
  <w:style w:type="character" w:styleId="FootnoteReference">
    <w:name w:val="footnote reference"/>
    <w:basedOn w:val="DefaultParagraphFont"/>
    <w:uiPriority w:val="99"/>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eastAsia="Cambria"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Tabledescription">
    <w:name w:val="Table description"/>
    <w:basedOn w:val="Normal"/>
    <w:next w:val="Normal"/>
    <w:rsid w:val="00F02AEC"/>
    <w:pPr>
      <w:spacing w:before="120" w:after="240" w:line="180" w:lineRule="atLeast"/>
    </w:pPr>
    <w:rPr>
      <w:rFonts w:eastAsia="Cambria" w:cs="Times New Roman"/>
      <w:color w:val="333F48"/>
      <w:sz w:val="18"/>
    </w:rPr>
  </w:style>
  <w:style w:type="paragraph" w:customStyle="1" w:styleId="Tabletitle">
    <w:name w:val="Table title"/>
    <w:basedOn w:val="Normal"/>
    <w:next w:val="Normal"/>
    <w:rsid w:val="00F02AEC"/>
    <w:pPr>
      <w:keepNext/>
      <w:spacing w:before="120" w:after="180" w:line="240" w:lineRule="atLeast"/>
    </w:pPr>
    <w:rPr>
      <w:rFonts w:eastAsia="Cambria" w:cs="Times New Roman"/>
      <w:b/>
      <w:color w:val="333F48"/>
    </w:rPr>
  </w:style>
  <w:style w:type="paragraph" w:customStyle="1" w:styleId="Address">
    <w:name w:val="Address"/>
    <w:basedOn w:val="Normal"/>
    <w:rsid w:val="00F02AEC"/>
    <w:pPr>
      <w:spacing w:after="0" w:line="240" w:lineRule="auto"/>
    </w:pPr>
    <w:rPr>
      <w:rFonts w:eastAsia="Cambria" w:cs="Times New Roman"/>
      <w:color w:val="333F48"/>
      <w:sz w:val="21"/>
    </w:rPr>
  </w:style>
  <w:style w:type="paragraph" w:customStyle="1" w:styleId="ListBullet-dotick">
    <w:name w:val="List Bullet - do (tick)"/>
    <w:basedOn w:val="ListBullet"/>
    <w:autoRedefine/>
    <w:uiPriority w:val="1"/>
    <w:qFormat/>
    <w:rsid w:val="00F02AEC"/>
    <w:pPr>
      <w:numPr>
        <w:numId w:val="5"/>
      </w:numPr>
      <w:tabs>
        <w:tab w:val="left" w:pos="425"/>
      </w:tabs>
    </w:pPr>
  </w:style>
  <w:style w:type="paragraph" w:customStyle="1" w:styleId="ListBullet-donotcross">
    <w:name w:val="List Bullet - do not (cross)"/>
    <w:basedOn w:val="ListBullet"/>
    <w:autoRedefine/>
    <w:uiPriority w:val="1"/>
    <w:qFormat/>
    <w:rsid w:val="00BE0386"/>
    <w:pPr>
      <w:numPr>
        <w:numId w:val="6"/>
      </w:numPr>
      <w:ind w:left="357" w:hanging="357"/>
    </w:pPr>
    <w:rPr>
      <w:rFonts w:eastAsiaTheme="minorHAnsi" w:cstheme="minorBidi"/>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character" w:customStyle="1" w:styleId="Heading7Char">
    <w:name w:val="Heading 7 Char"/>
    <w:basedOn w:val="DefaultParagraphFont"/>
    <w:link w:val="Heading7"/>
    <w:uiPriority w:val="9"/>
    <w:rsid w:val="00457050"/>
    <w:rPr>
      <w:rFonts w:ascii="Cambria" w:eastAsia="Times New Roman" w:hAnsi="Cambria" w:cs="Times New Roman"/>
      <w:bCs/>
      <w:i/>
      <w:sz w:val="22"/>
      <w:szCs w:val="22"/>
    </w:rPr>
  </w:style>
  <w:style w:type="character" w:customStyle="1" w:styleId="Heading8Char">
    <w:name w:val="Heading 8 Char"/>
    <w:basedOn w:val="DefaultParagraphFont"/>
    <w:link w:val="Heading8"/>
    <w:uiPriority w:val="9"/>
    <w:semiHidden/>
    <w:rsid w:val="00BE0386"/>
    <w:rPr>
      <w:rFonts w:asciiTheme="majorHAnsi" w:eastAsiaTheme="majorEastAsia" w:hAnsiTheme="majorHAnsi" w:cstheme="majorBidi"/>
      <w:color w:val="000000" w:themeColor="text1"/>
      <w:sz w:val="22"/>
      <w:szCs w:val="22"/>
    </w:rPr>
  </w:style>
  <w:style w:type="character" w:customStyle="1" w:styleId="Heading9Char">
    <w:name w:val="Heading 9 Char"/>
    <w:basedOn w:val="DefaultParagraphFont"/>
    <w:link w:val="Heading9"/>
    <w:uiPriority w:val="9"/>
    <w:semiHidden/>
    <w:rsid w:val="00457050"/>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457050"/>
    <w:rPr>
      <w:sz w:val="16"/>
      <w:szCs w:val="16"/>
    </w:rPr>
  </w:style>
  <w:style w:type="paragraph" w:styleId="CommentText">
    <w:name w:val="annotation text"/>
    <w:basedOn w:val="Normal"/>
    <w:link w:val="CommentTextChar"/>
    <w:uiPriority w:val="99"/>
    <w:unhideWhenUsed/>
    <w:rsid w:val="00457050"/>
    <w:pPr>
      <w:spacing w:before="120" w:after="180" w:line="240" w:lineRule="auto"/>
    </w:pPr>
    <w:rPr>
      <w:rFonts w:ascii="Cambria" w:eastAsia="Cambria" w:hAnsi="Cambria" w:cs="Times New Roman"/>
    </w:rPr>
  </w:style>
  <w:style w:type="character" w:customStyle="1" w:styleId="CommentTextChar">
    <w:name w:val="Comment Text Char"/>
    <w:basedOn w:val="DefaultParagraphFont"/>
    <w:link w:val="CommentText"/>
    <w:uiPriority w:val="99"/>
    <w:rsid w:val="00457050"/>
    <w:rPr>
      <w:rFonts w:ascii="Cambria" w:eastAsia="Cambria" w:hAnsi="Cambria" w:cs="Times New Roman"/>
    </w:rPr>
  </w:style>
  <w:style w:type="character" w:styleId="UnresolvedMention">
    <w:name w:val="Unresolved Mention"/>
    <w:basedOn w:val="DefaultParagraphFont"/>
    <w:uiPriority w:val="99"/>
    <w:semiHidden/>
    <w:unhideWhenUsed/>
    <w:rsid w:val="00AA12EC"/>
    <w:rPr>
      <w:color w:val="605E5C"/>
      <w:shd w:val="clear" w:color="auto" w:fill="E1DFDD"/>
    </w:rPr>
  </w:style>
  <w:style w:type="character" w:styleId="SubtleReference">
    <w:name w:val="Subtle Reference"/>
    <w:basedOn w:val="DefaultParagraphFont"/>
    <w:uiPriority w:val="31"/>
    <w:qFormat/>
    <w:rsid w:val="00BE0386"/>
    <w:rPr>
      <w:smallCaps/>
      <w:color w:val="000000" w:themeColor="text1"/>
    </w:rPr>
  </w:style>
  <w:style w:type="character" w:styleId="SubtleEmphasis">
    <w:name w:val="Subtle Emphasis"/>
    <w:basedOn w:val="DefaultParagraphFont"/>
    <w:uiPriority w:val="19"/>
    <w:qFormat/>
    <w:rsid w:val="00BE0386"/>
    <w:rPr>
      <w:i/>
      <w:iCs/>
      <w:color w:val="000000" w:themeColor="text1"/>
    </w:rPr>
  </w:style>
  <w:style w:type="paragraph" w:styleId="Quote">
    <w:name w:val="Quote"/>
    <w:basedOn w:val="Normal"/>
    <w:next w:val="Normal"/>
    <w:link w:val="QuoteChar"/>
    <w:autoRedefine/>
    <w:uiPriority w:val="29"/>
    <w:qFormat/>
    <w:rsid w:val="00BE0386"/>
    <w:pPr>
      <w:spacing w:before="200" w:after="160"/>
      <w:ind w:left="864" w:right="864"/>
      <w:jc w:val="center"/>
    </w:pPr>
    <w:rPr>
      <w:i/>
      <w:iCs/>
    </w:rPr>
  </w:style>
  <w:style w:type="character" w:customStyle="1" w:styleId="QuoteChar">
    <w:name w:val="Quote Char"/>
    <w:basedOn w:val="DefaultParagraphFont"/>
    <w:link w:val="Quote"/>
    <w:uiPriority w:val="29"/>
    <w:rsid w:val="00BE0386"/>
    <w:rPr>
      <w:i/>
      <w:iCs/>
      <w:color w:val="000000" w:themeColor="text1"/>
      <w:sz w:val="22"/>
      <w:szCs w:val="22"/>
    </w:rPr>
  </w:style>
  <w:style w:type="paragraph" w:styleId="NoSpacing">
    <w:name w:val="No Spacing"/>
    <w:autoRedefine/>
    <w:uiPriority w:val="1"/>
    <w:qFormat/>
    <w:rsid w:val="00BE0386"/>
    <w:pPr>
      <w:spacing w:after="0" w:line="240" w:lineRule="auto"/>
    </w:pPr>
    <w:rPr>
      <w:color w:val="000000" w:themeColor="text1"/>
      <w:sz w:val="22"/>
      <w:szCs w:val="22"/>
    </w:rPr>
  </w:style>
  <w:style w:type="character" w:styleId="Emphasis">
    <w:name w:val="Emphasis"/>
    <w:basedOn w:val="DefaultParagraphFont"/>
    <w:uiPriority w:val="20"/>
    <w:qFormat/>
    <w:rsid w:val="00BE0386"/>
    <w:rPr>
      <w:i/>
      <w:iCs/>
    </w:rPr>
  </w:style>
  <w:style w:type="character" w:styleId="Strong">
    <w:name w:val="Strong"/>
    <w:basedOn w:val="DefaultParagraphFont"/>
    <w:uiPriority w:val="22"/>
    <w:qFormat/>
    <w:rsid w:val="00BE0386"/>
    <w:rPr>
      <w:b/>
      <w:bCs/>
    </w:rPr>
  </w:style>
  <w:style w:type="character" w:styleId="BookTitle">
    <w:name w:val="Book Title"/>
    <w:basedOn w:val="DefaultParagraphFont"/>
    <w:uiPriority w:val="33"/>
    <w:qFormat/>
    <w:rsid w:val="00BE0386"/>
    <w:rPr>
      <w:b/>
      <w:bCs/>
      <w:i/>
      <w:iCs/>
      <w:spacing w:val="5"/>
    </w:rPr>
  </w:style>
  <w:style w:type="paragraph" w:styleId="ListParagraph">
    <w:name w:val="List Paragraph"/>
    <w:basedOn w:val="Normal"/>
    <w:link w:val="ListParagraphChar"/>
    <w:autoRedefine/>
    <w:uiPriority w:val="34"/>
    <w:qFormat/>
    <w:rsid w:val="00320908"/>
    <w:pPr>
      <w:numPr>
        <w:numId w:val="10"/>
      </w:numPr>
      <w:spacing w:before="120" w:after="0" w:line="240" w:lineRule="atLeast"/>
      <w:ind w:left="993" w:hanging="357"/>
    </w:pPr>
  </w:style>
  <w:style w:type="paragraph" w:styleId="CommentSubject">
    <w:name w:val="annotation subject"/>
    <w:basedOn w:val="CommentText"/>
    <w:next w:val="CommentText"/>
    <w:link w:val="CommentSubjectChar"/>
    <w:uiPriority w:val="99"/>
    <w:semiHidden/>
    <w:unhideWhenUsed/>
    <w:rsid w:val="006119D9"/>
    <w:pPr>
      <w:spacing w:before="0" w:after="120"/>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6119D9"/>
    <w:rPr>
      <w:rFonts w:ascii="Cambria" w:eastAsia="Cambria" w:hAnsi="Cambria" w:cs="Times New Roman"/>
      <w:b/>
      <w:bCs/>
      <w:color w:val="000000" w:themeColor="text1"/>
    </w:rPr>
  </w:style>
  <w:style w:type="table" w:customStyle="1" w:styleId="TableTGAblue">
    <w:name w:val="Table TGA blue"/>
    <w:basedOn w:val="TableNormal"/>
    <w:uiPriority w:val="99"/>
    <w:qFormat/>
    <w:rsid w:val="00E64CB0"/>
    <w:pPr>
      <w:spacing w:after="200" w:line="0" w:lineRule="auto"/>
    </w:pPr>
    <w:rPr>
      <w:rFonts w:ascii="Cambria" w:eastAsia="Cambria" w:hAnsi="Cambria"/>
      <w:sz w:val="22"/>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paragraph" w:customStyle="1" w:styleId="paragraph">
    <w:name w:val="paragraph"/>
    <w:basedOn w:val="Normal"/>
    <w:rsid w:val="00E70A38"/>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table" w:customStyle="1" w:styleId="TableTGAblue1">
    <w:name w:val="Table TGA blue1"/>
    <w:basedOn w:val="TableTGAblue"/>
    <w:uiPriority w:val="99"/>
    <w:qFormat/>
    <w:rsid w:val="003C3AF1"/>
    <w:pPr>
      <w:spacing w:after="0" w:line="240" w:lineRule="auto"/>
    </w:pPr>
    <w:rPr>
      <w:rFonts w:ascii="Arial" w:hAnsi="Arial" w:cs="Times New Roman"/>
      <w:color w:val="000000"/>
      <w:sz w:val="20"/>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paragraph" w:customStyle="1" w:styleId="AlphaList">
    <w:name w:val="Alpha List"/>
    <w:basedOn w:val="ListParagraph"/>
    <w:link w:val="AlphaListChar"/>
    <w:qFormat/>
    <w:rsid w:val="00320908"/>
    <w:pPr>
      <w:numPr>
        <w:numId w:val="13"/>
      </w:numPr>
      <w:ind w:left="1134"/>
    </w:pPr>
  </w:style>
  <w:style w:type="character" w:customStyle="1" w:styleId="eop">
    <w:name w:val="eop"/>
    <w:basedOn w:val="DefaultParagraphFont"/>
    <w:rsid w:val="00E54AA7"/>
  </w:style>
  <w:style w:type="character" w:styleId="SmartHyperlink">
    <w:name w:val="Smart Hyperlink"/>
    <w:basedOn w:val="DefaultParagraphFont"/>
    <w:uiPriority w:val="99"/>
    <w:semiHidden/>
    <w:unhideWhenUsed/>
    <w:rsid w:val="00266BE0"/>
    <w:rPr>
      <w:u w:val="dotted"/>
    </w:rPr>
  </w:style>
  <w:style w:type="character" w:customStyle="1" w:styleId="ListParagraphChar">
    <w:name w:val="List Paragraph Char"/>
    <w:basedOn w:val="DefaultParagraphFont"/>
    <w:link w:val="ListParagraph"/>
    <w:uiPriority w:val="34"/>
    <w:rsid w:val="00320908"/>
    <w:rPr>
      <w:rFonts w:ascii="Arial" w:hAnsi="Arial"/>
      <w:color w:val="000000" w:themeColor="text1"/>
      <w:szCs w:val="22"/>
    </w:rPr>
  </w:style>
  <w:style w:type="character" w:customStyle="1" w:styleId="AlphaListChar">
    <w:name w:val="Alpha List Char"/>
    <w:basedOn w:val="ListParagraphChar"/>
    <w:link w:val="AlphaList"/>
    <w:rsid w:val="00320908"/>
    <w:rPr>
      <w:rFonts w:ascii="Arial" w:hAnsi="Arial"/>
      <w:color w:val="000000" w:themeColor="text1"/>
      <w:szCs w:val="22"/>
    </w:rPr>
  </w:style>
  <w:style w:type="character" w:styleId="FollowedHyperlink">
    <w:name w:val="FollowedHyperlink"/>
    <w:basedOn w:val="DefaultParagraphFont"/>
    <w:uiPriority w:val="99"/>
    <w:semiHidden/>
    <w:unhideWhenUsed/>
    <w:rsid w:val="00042A25"/>
    <w:rPr>
      <w:color w:val="954F72" w:themeColor="followedHyperlink"/>
      <w:u w:val="single"/>
    </w:rPr>
  </w:style>
  <w:style w:type="paragraph" w:styleId="Revision">
    <w:name w:val="Revision"/>
    <w:hidden/>
    <w:uiPriority w:val="99"/>
    <w:semiHidden/>
    <w:rsid w:val="008840C5"/>
    <w:pPr>
      <w:spacing w:after="0" w:line="240" w:lineRule="auto"/>
    </w:pPr>
    <w:rPr>
      <w:rFonts w:ascii="Arial" w:hAnsi="Arial"/>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31966">
      <w:bodyDiv w:val="1"/>
      <w:marLeft w:val="0"/>
      <w:marRight w:val="0"/>
      <w:marTop w:val="0"/>
      <w:marBottom w:val="0"/>
      <w:divBdr>
        <w:top w:val="none" w:sz="0" w:space="0" w:color="auto"/>
        <w:left w:val="none" w:sz="0" w:space="0" w:color="auto"/>
        <w:bottom w:val="none" w:sz="0" w:space="0" w:color="auto"/>
        <w:right w:val="none" w:sz="0" w:space="0" w:color="auto"/>
      </w:divBdr>
    </w:div>
    <w:div w:id="1515266408">
      <w:bodyDiv w:val="1"/>
      <w:marLeft w:val="0"/>
      <w:marRight w:val="0"/>
      <w:marTop w:val="0"/>
      <w:marBottom w:val="0"/>
      <w:divBdr>
        <w:top w:val="none" w:sz="0" w:space="0" w:color="auto"/>
        <w:left w:val="none" w:sz="0" w:space="0" w:color="auto"/>
        <w:bottom w:val="none" w:sz="0" w:space="0" w:color="auto"/>
        <w:right w:val="none" w:sz="0" w:space="0" w:color="auto"/>
      </w:divBdr>
    </w:div>
    <w:div w:id="1517308451">
      <w:bodyDiv w:val="1"/>
      <w:marLeft w:val="0"/>
      <w:marRight w:val="0"/>
      <w:marTop w:val="0"/>
      <w:marBottom w:val="0"/>
      <w:divBdr>
        <w:top w:val="none" w:sz="0" w:space="0" w:color="auto"/>
        <w:left w:val="none" w:sz="0" w:space="0" w:color="auto"/>
        <w:bottom w:val="none" w:sz="0" w:space="0" w:color="auto"/>
        <w:right w:val="none" w:sz="0" w:space="0" w:color="auto"/>
      </w:divBdr>
    </w:div>
    <w:div w:id="1782146909">
      <w:bodyDiv w:val="1"/>
      <w:marLeft w:val="0"/>
      <w:marRight w:val="0"/>
      <w:marTop w:val="0"/>
      <w:marBottom w:val="0"/>
      <w:divBdr>
        <w:top w:val="none" w:sz="0" w:space="0" w:color="auto"/>
        <w:left w:val="none" w:sz="0" w:space="0" w:color="auto"/>
        <w:bottom w:val="none" w:sz="0" w:space="0" w:color="auto"/>
        <w:right w:val="none" w:sz="0" w:space="0" w:color="auto"/>
      </w:divBdr>
    </w:div>
    <w:div w:id="1784114245">
      <w:bodyDiv w:val="1"/>
      <w:marLeft w:val="0"/>
      <w:marRight w:val="0"/>
      <w:marTop w:val="0"/>
      <w:marBottom w:val="0"/>
      <w:divBdr>
        <w:top w:val="none" w:sz="0" w:space="0" w:color="auto"/>
        <w:left w:val="none" w:sz="0" w:space="0" w:color="auto"/>
        <w:bottom w:val="none" w:sz="0" w:space="0" w:color="auto"/>
        <w:right w:val="none" w:sz="0" w:space="0" w:color="auto"/>
      </w:divBdr>
    </w:div>
    <w:div w:id="1809280300">
      <w:bodyDiv w:val="1"/>
      <w:marLeft w:val="0"/>
      <w:marRight w:val="0"/>
      <w:marTop w:val="0"/>
      <w:marBottom w:val="0"/>
      <w:divBdr>
        <w:top w:val="none" w:sz="0" w:space="0" w:color="auto"/>
        <w:left w:val="none" w:sz="0" w:space="0" w:color="auto"/>
        <w:bottom w:val="none" w:sz="0" w:space="0" w:color="auto"/>
        <w:right w:val="none" w:sz="0" w:space="0" w:color="auto"/>
      </w:divBdr>
    </w:div>
    <w:div w:id="205364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ga.gov.au/publication/scheduling-handbook-guidance-amending-poisons-standard" TargetMode="External"/><Relationship Id="rId18" Type="http://schemas.openxmlformats.org/officeDocument/2006/relationships/hyperlink" Target="https://consultations.tga.gov.au/tga/scheduling-interim-decision-november-2023/" TargetMode="External"/><Relationship Id="rId26" Type="http://schemas.openxmlformats.org/officeDocument/2006/relationships/hyperlink" Target="https://consultations.tga.gov.au/tga/scheduling-pre-meeting-november-2023/" TargetMode="External"/><Relationship Id="rId39" Type="http://schemas.openxmlformats.org/officeDocument/2006/relationships/hyperlink" Target="https://www.lifeline.org.au/" TargetMode="External"/><Relationship Id="rId21" Type="http://schemas.openxmlformats.org/officeDocument/2006/relationships/hyperlink" Target="https://consultations.tga.gov.au/tga/scheduling-pre-meeting-november-2023/" TargetMode="External"/><Relationship Id="rId34" Type="http://schemas.openxmlformats.org/officeDocument/2006/relationships/hyperlink" Target="https://consultations.tga.gov.au/tga/scheduling-pre-meeting-november-2023/user_uploads/d23-2475485-v2---pre-meeting-public-notice-acms-43--accs--37---joint--35-november-2023-3--1.pdf" TargetMode="External"/><Relationship Id="rId42" Type="http://schemas.openxmlformats.org/officeDocument/2006/relationships/hyperlink" Target="https://mensline.org.au/" TargetMode="External"/><Relationship Id="rId47" Type="http://schemas.openxmlformats.org/officeDocument/2006/relationships/hyperlink" Target="https://consultations.tga.gov.au/tga/scheduling-pre-meeting-november-2023/user_uploads/d23-2475485-v2---pre-meeting-public-notice-acms-43--accs--37---joint--35-november-2023-3--1.pdf" TargetMode="External"/><Relationship Id="rId50" Type="http://schemas.openxmlformats.org/officeDocument/2006/relationships/hyperlink" Target="https://www.tga.gov.au/resources/publication/scheduling-decisions-interim/notice-interim-decisions-proposed-amendments-poisons-standard-acms-43-accs-37-and-joint-acms-accs-35-november-2023" TargetMode="External"/><Relationship Id="rId55" Type="http://schemas.openxmlformats.org/officeDocument/2006/relationships/hyperlink" Target="https://consultations.tga.gov.au/tga/scheduling-pre-meeting-november-2023/" TargetMode="External"/><Relationship Id="rId63" Type="http://schemas.openxmlformats.org/officeDocument/2006/relationships/hyperlink" Target="https://consultations.tga.gov.au/tga/scheduling-pre-meeting-november-2023/user_uploads/d23-2475485-v2---pre-meeting-public-notice-acms-43--accs--37---joint--35-november-2023-3--1.pdf" TargetMode="External"/><Relationship Id="rId68" Type="http://schemas.openxmlformats.org/officeDocument/2006/relationships/hyperlink" Target="https://consultations.tga.gov.au/tga/scheduling-pre-meeting-november-2023/user_uploads/d23-2475485-v2---pre-meeting-public-notice-acms-43--accs--37---joint--35-november-2023-3--1.pdf" TargetMode="External"/><Relationship Id="rId76" Type="http://schemas.openxmlformats.org/officeDocument/2006/relationships/hyperlink" Target="https://www.tga.gov.au/resources/publication/scheduling-decisions-interim/notice-interim-decisions-proposed-amendments-poisons-standard-acms-43-accs-37-and-joint-acms-accs-35-november-2023" TargetMode="External"/><Relationship Id="rId84"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s://www.tga.gov.au/resources/publication/scheduling-decisions-interim/notice-interim-decisions-proposed-amendments-poisons-standard-acms-43-accs-37-and-joint-acms-accs-35-november-2023" TargetMode="External"/><Relationship Id="rId2" Type="http://schemas.openxmlformats.org/officeDocument/2006/relationships/numbering" Target="numbering.xml"/><Relationship Id="rId16" Type="http://schemas.openxmlformats.org/officeDocument/2006/relationships/hyperlink" Target="https://consultations.tga.gov.au/tga/scheduling-pre-meeting-november-2023/" TargetMode="External"/><Relationship Id="rId29" Type="http://schemas.openxmlformats.org/officeDocument/2006/relationships/hyperlink" Target="https://consultations.tga.gov.au/tga/scheduling-pre-meeting-november-2023/user_uploads/d23-2475485-v2---pre-meeting-public-notice-acms-43--accs--37---joint--35-november-2023-3--1.pdf" TargetMode="External"/><Relationship Id="rId11" Type="http://schemas.openxmlformats.org/officeDocument/2006/relationships/hyperlink" Target="mailto:tga.copyright@tga.gov.au" TargetMode="External"/><Relationship Id="rId24" Type="http://schemas.openxmlformats.org/officeDocument/2006/relationships/hyperlink" Target="https://consultations.tga.gov.au/tga/scheduling-pre-meeting-november-2023/user_uploads/d23-2475485-v2---pre-meeting-public-notice-acms-43--accs--37---joint--35-november-2023-3--1.pdf" TargetMode="External"/><Relationship Id="rId32" Type="http://schemas.openxmlformats.org/officeDocument/2006/relationships/hyperlink" Target="https://www.tga.gov.au/resources/publication/scheduling-decisions-interim/notice-interim-decisions-proposed-amendments-poisons-standard-acms-43-accs-37-and-joint-acms-accs-35-november-2023" TargetMode="External"/><Relationship Id="rId37" Type="http://schemas.openxmlformats.org/officeDocument/2006/relationships/hyperlink" Target="https://www.tga.gov.au/resources/publication/scheduling-decisions-interim/notice-interim-decisions-proposed-amendments-poisons-standard-acms-43-accs-37-and-joint-acms-accs-35-november-2023" TargetMode="External"/><Relationship Id="rId40" Type="http://schemas.openxmlformats.org/officeDocument/2006/relationships/hyperlink" Target="https://www.suicidecallbackservice.org.au/" TargetMode="External"/><Relationship Id="rId45" Type="http://schemas.openxmlformats.org/officeDocument/2006/relationships/hyperlink" Target="https://au.reachout.com/" TargetMode="External"/><Relationship Id="rId53" Type="http://schemas.openxmlformats.org/officeDocument/2006/relationships/hyperlink" Target="https://consultations.tga.gov.au/tga/scheduling-pre-meeting-november-2023/user_uploads/d23-2475485-v2---pre-meeting-public-notice-acms-43--accs--37---joint--35-november-2023-3--1.pdf" TargetMode="External"/><Relationship Id="rId58" Type="http://schemas.openxmlformats.org/officeDocument/2006/relationships/hyperlink" Target="https://consultations.tga.gov.au/tga/scheduling-pre-meeting-november-2023/user_uploads/d23-2475485-v2---pre-meeting-public-notice-acms-43--accs--37---joint--35-november-2023-3--1.pdf" TargetMode="External"/><Relationship Id="rId66" Type="http://schemas.openxmlformats.org/officeDocument/2006/relationships/hyperlink" Target="https://www.tga.gov.au/resources/publication/scheduling-decisions-interim/notice-interim-decisions-proposed-amendments-poisons-standard-acms-43-accs-37-and-joint-acms-accs-35-november-2023" TargetMode="External"/><Relationship Id="rId74" Type="http://schemas.openxmlformats.org/officeDocument/2006/relationships/hyperlink" Target="https://consultations.tga.gov.au/tga/scheduling-pre-meeting-november-2023/consultation/published_select_respondent"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www.tga.gov.au/resources/publication/scheduling-decisions-interim/notice-interim-decisions-proposed-amendments-poisons-standard-acms-43-accs-37-and-joint-acms-accs-35-november-2023" TargetMode="External"/><Relationship Id="rId82" Type="http://schemas.openxmlformats.org/officeDocument/2006/relationships/hyperlink" Target="https://www.tga.gov.au" TargetMode="External"/><Relationship Id="rId19" Type="http://schemas.openxmlformats.org/officeDocument/2006/relationships/hyperlink" Target="https://consultations.tga.gov.au/tga/scheduling-pre-meeting-november-2023/user_uploads/d23-2475485-v2---pre-meeting-public-notice-acms-43--accs--37---joint--35-november-2023-3--1.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onsultations.tga.gov.au/tga/scheduling-pre-meeting-november-2023/user_uploads/d23-2475485-v2---pre-meeting-public-notice-acms-43--accs--37---joint--35-november-2023-3--1.pdf" TargetMode="External"/><Relationship Id="rId22" Type="http://schemas.openxmlformats.org/officeDocument/2006/relationships/hyperlink" Target="https://www.tga.gov.au/resources/publication/scheduling-decisions-interim/notice-interim-decisions-proposed-amendments-poisons-standard-acms-43-accs-37-and-joint-acms-accs-35-november-2023" TargetMode="External"/><Relationship Id="rId27" Type="http://schemas.openxmlformats.org/officeDocument/2006/relationships/hyperlink" Target="https://www.tga.gov.au/resources/publication/scheduling-decisions-interim/notice-interim-decisions-proposed-amendments-poisons-standard-acms-43-accs-37-and-joint-acms-accs-35-november-2023" TargetMode="External"/><Relationship Id="rId30" Type="http://schemas.openxmlformats.org/officeDocument/2006/relationships/hyperlink" Target="https://consultations.tga.gov.au/tga/scheduling-pre-meeting-november-2023/consultation/published_select_respondent" TargetMode="External"/><Relationship Id="rId35" Type="http://schemas.openxmlformats.org/officeDocument/2006/relationships/hyperlink" Target="https://consultations.tga.gov.au/tga/scheduling-pre-meeting-november-2023/consultation/published_select_respondent" TargetMode="External"/><Relationship Id="rId43" Type="http://schemas.openxmlformats.org/officeDocument/2006/relationships/hyperlink" Target="https://kidshelpline.com.au/" TargetMode="External"/><Relationship Id="rId48" Type="http://schemas.openxmlformats.org/officeDocument/2006/relationships/hyperlink" Target="https://consultations.tga.gov.au/tga/scheduling-pre-meeting-november-2023/consultation/published_select_respondent" TargetMode="External"/><Relationship Id="rId56" Type="http://schemas.openxmlformats.org/officeDocument/2006/relationships/hyperlink" Target="https://www.tga.gov.au/resources/publication/scheduling-decisions-interim/notice-interim-decisions-proposed-amendments-poisons-standard-acms-43-accs-37-and-joint-acms-accs-35-november-2023" TargetMode="External"/><Relationship Id="rId64" Type="http://schemas.openxmlformats.org/officeDocument/2006/relationships/hyperlink" Target="https://consultations.tga.gov.au/tga/scheduling-pre-meeting-november-2023/consultation/published_select_respondent" TargetMode="External"/><Relationship Id="rId69" Type="http://schemas.openxmlformats.org/officeDocument/2006/relationships/hyperlink" Target="https://consultations.tga.gov.au/tga/scheduling-pre-meeting-november-2023/consultation/published_select_respondent" TargetMode="External"/><Relationship Id="rId77" Type="http://schemas.openxmlformats.org/officeDocument/2006/relationships/hyperlink" Target="https://consultations.tga.gov.au/tga/scheduling-interim-decision-november-2023/" TargetMode="External"/><Relationship Id="rId8" Type="http://schemas.openxmlformats.org/officeDocument/2006/relationships/footer" Target="footer1.xml"/><Relationship Id="rId51" Type="http://schemas.openxmlformats.org/officeDocument/2006/relationships/hyperlink" Target="https://consultations.tga.gov.au/tga/scheduling-interim-decision-november-2023/" TargetMode="External"/><Relationship Id="rId72" Type="http://schemas.openxmlformats.org/officeDocument/2006/relationships/hyperlink" Target="https://consultations.tga.gov.au/tga/scheduling-interim-decision-november-2023/" TargetMode="External"/><Relationship Id="rId80" Type="http://schemas.openxmlformats.org/officeDocument/2006/relationships/footer" Target="footer3.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tga.gov.au/publication/ahmac-scheduling-policy-framework-medicines-and-chemicals" TargetMode="External"/><Relationship Id="rId17" Type="http://schemas.openxmlformats.org/officeDocument/2006/relationships/hyperlink" Target="https://www.tga.gov.au/resources/publication/scheduling-decisions-interim/notice-interim-decisions-proposed-amendments-poisons-standard-acms-43-accs-37-and-joint-acms-accs-35-november-2023" TargetMode="External"/><Relationship Id="rId25" Type="http://schemas.openxmlformats.org/officeDocument/2006/relationships/hyperlink" Target="https://consultations.tga.gov.au/tga/scheduling-pre-meeting-november-2023/consultation/published_select_respondent" TargetMode="External"/><Relationship Id="rId33" Type="http://schemas.openxmlformats.org/officeDocument/2006/relationships/hyperlink" Target="https://consultations.tga.gov.au/tga/scheduling-interim-decision-november-2023/" TargetMode="External"/><Relationship Id="rId38" Type="http://schemas.openxmlformats.org/officeDocument/2006/relationships/hyperlink" Target="https://consultations.tga.gov.au/tga/scheduling-interim-decision-november-2023/" TargetMode="External"/><Relationship Id="rId46" Type="http://schemas.openxmlformats.org/officeDocument/2006/relationships/hyperlink" Target="https://www.tga.gov.au/resources/publication/scheduling-decisions-final/notice-final-decision-amend-or-not-amend-current-poisons-standard-acms-40-accs-34-joint-acms-accs-32" TargetMode="External"/><Relationship Id="rId59" Type="http://schemas.openxmlformats.org/officeDocument/2006/relationships/hyperlink" Target="https://consultations.tga.gov.au/tga/scheduling-pre-meeting-november-2023/consultation/published_select_respondent" TargetMode="External"/><Relationship Id="rId67" Type="http://schemas.openxmlformats.org/officeDocument/2006/relationships/hyperlink" Target="https://consultations.tga.gov.au/tga/scheduling-interim-decision-november-2023/" TargetMode="External"/><Relationship Id="rId20" Type="http://schemas.openxmlformats.org/officeDocument/2006/relationships/hyperlink" Target="https://consultations.tga.gov.au/tga/scheduling-pre-meeting-november-2023/consultation/published_select_respondent" TargetMode="External"/><Relationship Id="rId41" Type="http://schemas.openxmlformats.org/officeDocument/2006/relationships/hyperlink" Target="https://www.beyondblue.org.au/get-support/online-forums" TargetMode="External"/><Relationship Id="rId54" Type="http://schemas.openxmlformats.org/officeDocument/2006/relationships/hyperlink" Target="https://consultations.tga.gov.au/tga/scheduling-pre-meeting-november-2023/consultation/published_select_respondent" TargetMode="External"/><Relationship Id="rId62" Type="http://schemas.openxmlformats.org/officeDocument/2006/relationships/hyperlink" Target="https://consultations.tga.gov.au/tga/scheduling-interim-decision-november-2023/" TargetMode="External"/><Relationship Id="rId70" Type="http://schemas.openxmlformats.org/officeDocument/2006/relationships/hyperlink" Target="https://consultations.tga.gov.au/tga/scheduling-pre-meeting-november-2023/" TargetMode="External"/><Relationship Id="rId75" Type="http://schemas.openxmlformats.org/officeDocument/2006/relationships/hyperlink" Target="https://consultations.tga.gov.au/tga/scheduling-pre-meeting-november-2023/"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nsultations.tga.gov.au/tga/scheduling-pre-meeting-november-2023/consultation/published_select_respondent" TargetMode="External"/><Relationship Id="rId23" Type="http://schemas.openxmlformats.org/officeDocument/2006/relationships/hyperlink" Target="https://consultations.tga.gov.au/tga/scheduling-interim-decision-november-2023/" TargetMode="External"/><Relationship Id="rId28" Type="http://schemas.openxmlformats.org/officeDocument/2006/relationships/hyperlink" Target="https://consultations.tga.gov.au/tga/scheduling-interim-decision-november-2023/" TargetMode="External"/><Relationship Id="rId36" Type="http://schemas.openxmlformats.org/officeDocument/2006/relationships/hyperlink" Target="https://consultations.tga.gov.au/tga/scheduling-pre-meeting-november-2023/" TargetMode="External"/><Relationship Id="rId49" Type="http://schemas.openxmlformats.org/officeDocument/2006/relationships/hyperlink" Target="https://consultations.tga.gov.au/tga/scheduling-pre-meeting-november-2023/" TargetMode="External"/><Relationship Id="rId57" Type="http://schemas.openxmlformats.org/officeDocument/2006/relationships/hyperlink" Target="https://consultations.tga.gov.au/tga/scheduling-interim-decision-november-2023/" TargetMode="External"/><Relationship Id="rId10" Type="http://schemas.openxmlformats.org/officeDocument/2006/relationships/footer" Target="footer2.xml"/><Relationship Id="rId31" Type="http://schemas.openxmlformats.org/officeDocument/2006/relationships/hyperlink" Target="https://consultations.tga.gov.au/tga/scheduling-pre-meeting-november-2023/" TargetMode="External"/><Relationship Id="rId44" Type="http://schemas.openxmlformats.org/officeDocument/2006/relationships/hyperlink" Target="https://headspace.org.au/" TargetMode="External"/><Relationship Id="rId52" Type="http://schemas.openxmlformats.org/officeDocument/2006/relationships/hyperlink" Target="https://www.tga.gov.au/resources/publication/scheduling-decisions-final/notice-final-decision-amend-or-not-amend-current-poisons-standard-acms-40-accs-34-joint-acms-accs-32" TargetMode="External"/><Relationship Id="rId60" Type="http://schemas.openxmlformats.org/officeDocument/2006/relationships/hyperlink" Target="https://consultations.tga.gov.au/tga/scheduling-pre-meeting-november-2023/" TargetMode="External"/><Relationship Id="rId65" Type="http://schemas.openxmlformats.org/officeDocument/2006/relationships/hyperlink" Target="https://consultations.tga.gov.au/tga/scheduling-pre-meeting-november-2023/" TargetMode="External"/><Relationship Id="rId73" Type="http://schemas.openxmlformats.org/officeDocument/2006/relationships/hyperlink" Target="https://consultations.tga.gov.au/tga/scheduling-pre-meeting-november-2023/user_uploads/d23-2475485-v2---pre-meeting-public-notice-acms-43--accs--37---joint--35-november-2023-3--1.pdf" TargetMode="External"/><Relationship Id="rId78" Type="http://schemas.openxmlformats.org/officeDocument/2006/relationships/hyperlink" Target="https://www.tga.gov.au/resources/publication/scheduling-decisions-interim/notice-interim-decisions-proposed-amendments-poisons-standard-acms-43-accs-37-and-joint-acms-accs-35-november-2023" TargetMode="External"/><Relationship Id="rId81" Type="http://schemas.openxmlformats.org/officeDocument/2006/relationships/hyperlink" Target="mailto:info@tga.gov.au" TargetMode="External"/><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2DABC-F636-4C36-B469-12A47158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2</TotalTime>
  <Pages>30</Pages>
  <Words>10053</Words>
  <Characters>56803</Characters>
  <Application>Microsoft Office Word</Application>
  <DocSecurity>0</DocSecurity>
  <Lines>1577</Lines>
  <Paragraphs>1012</Paragraphs>
  <ScaleCrop>false</ScaleCrop>
  <HeadingPairs>
    <vt:vector size="2" baseType="variant">
      <vt:variant>
        <vt:lpstr>Title</vt:lpstr>
      </vt:variant>
      <vt:variant>
        <vt:i4>1</vt:i4>
      </vt:variant>
    </vt:vector>
  </HeadingPairs>
  <TitlesOfParts>
    <vt:vector size="1" baseType="lpstr">
      <vt:lpstr/>
    </vt:vector>
  </TitlesOfParts>
  <Company>Department of Health and Aged Care</Company>
  <LinksUpToDate>false</LinksUpToDate>
  <CharactersWithSpaces>65844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decisions to amend (or not amend) the current Poisons Standard November 2023</dc:title>
  <dc:subject>scheduling</dc:subject>
  <dc:creator>Therapeutic Goods Administration</dc:creator>
  <cp:keywords/>
  <dc:description/>
  <cp:lastModifiedBy>LACK, Janet</cp:lastModifiedBy>
  <cp:revision>3</cp:revision>
  <dcterms:created xsi:type="dcterms:W3CDTF">2024-05-22T03:41:00Z</dcterms:created>
  <dcterms:modified xsi:type="dcterms:W3CDTF">2024-05-22T03:43:00Z</dcterms:modified>
</cp:coreProperties>
</file>