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4C441" w14:textId="0231EFCA" w:rsidR="00E6585F" w:rsidRPr="00103855" w:rsidRDefault="00CB1FF5" w:rsidP="00103855">
      <w:pPr>
        <w:pStyle w:val="Paragraph"/>
      </w:pPr>
      <w:r w:rsidRPr="00103855">
        <w:rPr>
          <w:noProof/>
          <w:lang w:val="en-AU" w:eastAsia="en-AU"/>
        </w:rPr>
        <mc:AlternateContent>
          <mc:Choice Requires="wps">
            <w:drawing>
              <wp:inline distT="0" distB="0" distL="0" distR="0" wp14:anchorId="67CC8640" wp14:editId="2C4727EF">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F3580A" w14:textId="77777777" w:rsidR="007576EB" w:rsidRDefault="007576EB">
                            <w:pPr>
                              <w:pStyle w:val="Paragraph"/>
                            </w:pPr>
                            <w:r>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67CC8640"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" stroked="f">
                <v:textbox inset="0,0,0,0">
                  <w:txbxContent>
                    <w:p w14:paraId="01F3580A" w14:textId="77777777" w:rsidR="007576EB" w:rsidRDefault="007576EB">
                      <w:pPr>
                        <w:pStyle w:val="Paragraph"/>
                      </w:pPr>
                      <w:r>
                        <w:rPr>
                          <w:rFonts w:ascii="SimSun" w:eastAsia="SimSun" w:hAnsi="SimSun" w:cs="Arial" w:hint="eastAsia"/>
                          <w:sz w:val="40"/>
                        </w:rPr>
                        <w:t>▼</w:t>
                      </w:r>
                    </w:p>
                  </w:txbxContent>
                </v:textbox>
                <w10:anchorlock/>
              </v:shape>
            </w:pict>
          </mc:Fallback>
        </mc:AlternateContent>
      </w:r>
      <w:r w:rsidRPr="00103855">
        <w:t>This medicinal product is subject to additional monitoring in Australia. This will allow quick identification of new safety information. Healthcare professionals are asked to report any suspected adverse events at www.tga.gov.au/reporting-problems.</w:t>
      </w:r>
    </w:p>
    <w:p w14:paraId="28D9EF45" w14:textId="77777777" w:rsidR="00E6585F" w:rsidRDefault="00CB1FF5">
      <w:pPr>
        <w:pStyle w:val="Heading1Unnumbered"/>
        <w:rPr>
          <w:rFonts w:eastAsia="SimSun"/>
        </w:rPr>
      </w:pPr>
      <w:r>
        <w:rPr>
          <w:rFonts w:eastAsia="SimSun"/>
        </w:rPr>
        <w:t>Australian PRODUCT INFORMATION</w:t>
      </w:r>
    </w:p>
    <w:p w14:paraId="4BBCF4FF" w14:textId="44D71826" w:rsidR="00E6585F" w:rsidRDefault="00CB1FF5">
      <w:pPr>
        <w:pStyle w:val="Heading1Unnumbered"/>
        <w:rPr>
          <w:rFonts w:eastAsia="SimSun"/>
        </w:rPr>
      </w:pPr>
      <w:r>
        <w:rPr>
          <w:rFonts w:eastAsia="SimSun"/>
          <w:caps w:val="0"/>
        </w:rPr>
        <w:t xml:space="preserve">KOSELUGO </w:t>
      </w:r>
      <w:r w:rsidR="00D955FC" w:rsidRPr="00D955FC">
        <w:rPr>
          <w:rFonts w:ascii="Times New Roman Bold" w:eastAsia="SimSun" w:hAnsi="Times New Roman Bold"/>
          <w:caps w:val="0"/>
          <w:vertAlign w:val="superscript"/>
        </w:rPr>
        <w:t>®</w:t>
      </w:r>
      <w:r w:rsidR="00C91FC9">
        <w:rPr>
          <w:rFonts w:eastAsia="SimSun"/>
          <w:caps w:val="0"/>
        </w:rPr>
        <w:t xml:space="preserve"> </w:t>
      </w:r>
      <w:r>
        <w:rPr>
          <w:rFonts w:eastAsia="SimSun"/>
        </w:rPr>
        <w:br/>
        <w:t>(</w:t>
      </w:r>
      <w:r>
        <w:rPr>
          <w:rFonts w:eastAsia="SimSun"/>
          <w:caps w:val="0"/>
        </w:rPr>
        <w:t>selumetinib</w:t>
      </w:r>
      <w:r w:rsidR="00DE4838">
        <w:rPr>
          <w:rFonts w:eastAsia="SimSun"/>
          <w:caps w:val="0"/>
        </w:rPr>
        <w:t xml:space="preserve"> sulfate</w:t>
      </w:r>
      <w:r>
        <w:rPr>
          <w:rFonts w:eastAsia="SimSun"/>
          <w:caps w:val="0"/>
        </w:rPr>
        <w:t>) capsules</w:t>
      </w:r>
      <w:r w:rsidR="00C91FC9">
        <w:rPr>
          <w:rFonts w:eastAsia="SimSun"/>
          <w:caps w:val="0"/>
        </w:rPr>
        <w:t xml:space="preserve"> </w:t>
      </w:r>
    </w:p>
    <w:p w14:paraId="2B0FA6B1" w14:textId="77777777" w:rsidR="00E6585F" w:rsidRDefault="00CB1FF5">
      <w:pPr>
        <w:pStyle w:val="Heading1"/>
      </w:pPr>
      <w:r>
        <w:t>Name of the medicine</w:t>
      </w:r>
    </w:p>
    <w:p w14:paraId="0C2F6CAD" w14:textId="0E9BB7B8" w:rsidR="00E6585F" w:rsidRDefault="00C53239">
      <w:pPr>
        <w:pStyle w:val="Paragraph"/>
      </w:pPr>
      <w:r>
        <w:t>S</w:t>
      </w:r>
      <w:r w:rsidR="00CB1FF5">
        <w:t>elumetinib</w:t>
      </w:r>
      <w:r>
        <w:t xml:space="preserve"> </w:t>
      </w:r>
      <w:r w:rsidR="00DE4838">
        <w:t>sulfate</w:t>
      </w:r>
      <w:r w:rsidR="00126FDC">
        <w:t>.</w:t>
      </w:r>
    </w:p>
    <w:p w14:paraId="1268F068" w14:textId="594EF342" w:rsidR="00E6585F" w:rsidRDefault="00CB1FF5">
      <w:pPr>
        <w:pStyle w:val="Heading1"/>
      </w:pPr>
      <w:bookmarkStart w:id="0" w:name="_Ref505770391"/>
      <w:r>
        <w:t>Qualitative and quantitative composition</w:t>
      </w:r>
      <w:bookmarkEnd w:id="0"/>
    </w:p>
    <w:p w14:paraId="3ACFE6F3" w14:textId="0AC6363C" w:rsidR="00E6585F" w:rsidRDefault="00CB1FF5">
      <w:pPr>
        <w:pStyle w:val="Paragraph"/>
      </w:pPr>
      <w:bookmarkStart w:id="1" w:name="_Hlk505357644"/>
      <w:r>
        <w:t>Each 10 mg hard capsule contains 10 mg of selumetinib (as sulfate).</w:t>
      </w:r>
    </w:p>
    <w:p w14:paraId="2F7E8C96" w14:textId="711B59C3" w:rsidR="00E6585F" w:rsidRDefault="00CB1FF5">
      <w:pPr>
        <w:pStyle w:val="Paragraph"/>
      </w:pPr>
      <w:r>
        <w:t>Each 25 mg hard capsule contains 25 mg of selumetinib (as sulfate).</w:t>
      </w:r>
    </w:p>
    <w:p w14:paraId="22D19F87" w14:textId="3CA3D1C4" w:rsidR="00E6585F" w:rsidRDefault="00CB1FF5">
      <w:pPr>
        <w:pStyle w:val="Paragraph"/>
        <w:rPr>
          <w:rFonts w:eastAsia="SimSun"/>
        </w:rPr>
      </w:pPr>
      <w:r>
        <w:rPr>
          <w:rFonts w:eastAsia="SimSun"/>
        </w:rPr>
        <w:t>For the full list of excipients, see Section 6.1 List of excipients.</w:t>
      </w:r>
    </w:p>
    <w:bookmarkEnd w:id="1"/>
    <w:p w14:paraId="5EE1C560" w14:textId="46A19DC6" w:rsidR="00E6585F" w:rsidRDefault="00CB1FF5">
      <w:pPr>
        <w:pStyle w:val="Heading1"/>
      </w:pPr>
      <w:r>
        <w:t>Pharmaceutical form</w:t>
      </w:r>
    </w:p>
    <w:p w14:paraId="473D1650" w14:textId="4E99016F" w:rsidR="00E6585F" w:rsidRDefault="00CB1FF5">
      <w:r>
        <w:t>Capsule, hard.</w:t>
      </w:r>
    </w:p>
    <w:p w14:paraId="33918881" w14:textId="77777777" w:rsidR="00E6585F" w:rsidRDefault="00CB1FF5">
      <w:pPr>
        <w:pStyle w:val="Heading4Unnumbered"/>
        <w:rPr>
          <w:bCs w:val="0"/>
          <w:iCs/>
        </w:rPr>
      </w:pPr>
      <w:bookmarkStart w:id="2" w:name="_Hlk45803417"/>
      <w:r>
        <w:rPr>
          <w:bCs w:val="0"/>
          <w:iCs/>
        </w:rPr>
        <w:t>KOSELUGO 10 mg hard capsule</w:t>
      </w:r>
    </w:p>
    <w:p w14:paraId="712E7C06" w14:textId="26FC6B80" w:rsidR="00E6585F" w:rsidRDefault="00CB1FF5">
      <w:r>
        <w:t xml:space="preserve">White to off-white, opaque, size 4 hard capsule, banded and marked with “SEL 10” in black ink. </w:t>
      </w:r>
    </w:p>
    <w:bookmarkEnd w:id="2"/>
    <w:p w14:paraId="1F58F71B" w14:textId="77777777" w:rsidR="00E6585F" w:rsidRDefault="00CB1FF5">
      <w:pPr>
        <w:pStyle w:val="Heading4Unnumbered"/>
        <w:rPr>
          <w:bCs w:val="0"/>
          <w:iCs/>
        </w:rPr>
      </w:pPr>
      <w:r>
        <w:rPr>
          <w:bCs w:val="0"/>
          <w:iCs/>
        </w:rPr>
        <w:t>KOSELUGO 25 mg hard capsule</w:t>
      </w:r>
    </w:p>
    <w:p w14:paraId="330C8347" w14:textId="003627A6" w:rsidR="00E6585F" w:rsidRDefault="00CB1FF5">
      <w:r>
        <w:t xml:space="preserve">Blue, opaque, size 4 hard capsule, banded and marked with “SEL 25” in black ink. </w:t>
      </w:r>
    </w:p>
    <w:p w14:paraId="6EAD572A" w14:textId="77777777" w:rsidR="00E6585F" w:rsidRDefault="00CB1FF5">
      <w:pPr>
        <w:pStyle w:val="Heading1"/>
      </w:pPr>
      <w:r>
        <w:t>Clinical particulars</w:t>
      </w:r>
    </w:p>
    <w:p w14:paraId="0AF5C8F1" w14:textId="3809755F" w:rsidR="00E6585F" w:rsidRDefault="00CB1FF5">
      <w:pPr>
        <w:pStyle w:val="Heading2"/>
      </w:pPr>
      <w:r>
        <w:t>Therapeutic indications</w:t>
      </w:r>
      <w:r w:rsidR="003B5825">
        <w:t xml:space="preserve"> </w:t>
      </w:r>
    </w:p>
    <w:p w14:paraId="7A222AB3" w14:textId="45FC8B38" w:rsidR="00E6585F" w:rsidRPr="000574D7" w:rsidRDefault="00CB1FF5" w:rsidP="000574D7">
      <w:pPr>
        <w:pStyle w:val="Paragraph"/>
      </w:pPr>
      <w:r w:rsidRPr="000574D7">
        <w:t xml:space="preserve">KOSELUGO is indicated for the treatment of paediatric patients </w:t>
      </w:r>
      <w:r w:rsidRPr="0012108E">
        <w:t>aged 2 years</w:t>
      </w:r>
      <w:r w:rsidRPr="000574D7">
        <w:t xml:space="preserve"> and above, with neurofibromatosis type 1 (NF1) who have symptomatic, inoperable plexiform neurofibromas (PN).</w:t>
      </w:r>
    </w:p>
    <w:p w14:paraId="7F1BE5E7" w14:textId="5DE883DE" w:rsidR="00E6585F" w:rsidRDefault="00CB1FF5">
      <w:pPr>
        <w:pStyle w:val="Heading2"/>
      </w:pPr>
      <w:r>
        <w:t>Dose and method of administration</w:t>
      </w:r>
    </w:p>
    <w:p w14:paraId="476FD4D4" w14:textId="43818401" w:rsidR="00E6585F" w:rsidRDefault="00CB1FF5">
      <w:pPr>
        <w:pStyle w:val="Paragraph"/>
      </w:pPr>
      <w:r>
        <w:t>Therapy should be initiated by a physician experienced in the diagnosis and the treatment of patients with NF1 related tumours.</w:t>
      </w:r>
    </w:p>
    <w:p w14:paraId="0D2F9902" w14:textId="3194F7C6" w:rsidR="00E6585F" w:rsidRDefault="00CB1FF5">
      <w:pPr>
        <w:pStyle w:val="Heading3Unnumbered"/>
      </w:pPr>
      <w:r>
        <w:t>Recommended dosage</w:t>
      </w:r>
      <w:r w:rsidR="00326542">
        <w:t xml:space="preserve"> </w:t>
      </w:r>
    </w:p>
    <w:p w14:paraId="248A25E8" w14:textId="06C40CEC" w:rsidR="00E6585F" w:rsidRPr="00E078D0" w:rsidRDefault="00CB1FF5" w:rsidP="00E078D0">
      <w:pPr>
        <w:pStyle w:val="Paragraph"/>
      </w:pPr>
      <w:r w:rsidRPr="00E078D0">
        <w:t>The recommended dosage of KOSELUGO is 25 mg/m2 orally twice daily (approximately every 12 hours) until disease progression or unacceptable toxicity.</w:t>
      </w:r>
    </w:p>
    <w:p w14:paraId="5878B22D" w14:textId="5B71E597" w:rsidR="00E6585F" w:rsidRDefault="00CB1FF5" w:rsidP="00E078D0">
      <w:pPr>
        <w:pStyle w:val="Paragraph"/>
      </w:pPr>
      <w:r w:rsidRPr="00E078D0">
        <w:t xml:space="preserve">The recommended dose of KOSELUGO is based on body surface area (BSA) and is shown in </w:t>
      </w:r>
      <w:r w:rsidR="00480188">
        <w:fldChar w:fldCharType="begin"/>
      </w:r>
      <w:r w:rsidR="00480188">
        <w:instrText xml:space="preserve"> REF _Ref90026005 \h </w:instrText>
      </w:r>
      <w:r w:rsidR="00480188">
        <w:fldChar w:fldCharType="separate"/>
      </w:r>
      <w:r w:rsidR="00480188" w:rsidRPr="00E078D0">
        <w:t>Table </w:t>
      </w:r>
      <w:r w:rsidR="00480188">
        <w:rPr>
          <w:bCs/>
          <w:noProof/>
        </w:rPr>
        <w:t>1</w:t>
      </w:r>
      <w:r w:rsidR="00480188">
        <w:fldChar w:fldCharType="end"/>
      </w:r>
      <w:r w:rsidRPr="00E078D0">
        <w:t>.</w:t>
      </w:r>
    </w:p>
    <w:p w14:paraId="318B009C" w14:textId="13AD2952" w:rsidR="00E6585F" w:rsidRPr="00E078D0" w:rsidRDefault="00CB1FF5" w:rsidP="00FD5CC9">
      <w:pPr>
        <w:pStyle w:val="TableTitleContinued"/>
      </w:pPr>
      <w:bookmarkStart w:id="3" w:name="_Ref90026005"/>
      <w:r w:rsidRPr="00E078D0">
        <w:lastRenderedPageBreak/>
        <w:t>Table </w:t>
      </w:r>
      <w:r w:rsidR="00FF16F2" w:rsidRPr="004B28CA">
        <w:rPr>
          <w:b w:val="0"/>
          <w:bCs/>
        </w:rPr>
        <w:fldChar w:fldCharType="begin"/>
      </w:r>
      <w:r w:rsidR="00FF16F2" w:rsidRPr="004B28CA">
        <w:rPr>
          <w:bCs/>
        </w:rPr>
        <w:instrText xml:space="preserve"> SEQ Table \* ARABIC </w:instrText>
      </w:r>
      <w:r w:rsidR="00FF16F2" w:rsidRPr="004B28CA">
        <w:rPr>
          <w:b w:val="0"/>
          <w:bCs/>
        </w:rPr>
        <w:fldChar w:fldCharType="separate"/>
      </w:r>
      <w:r w:rsidR="00FF16F2">
        <w:rPr>
          <w:bCs/>
          <w:noProof/>
        </w:rPr>
        <w:t>1</w:t>
      </w:r>
      <w:r w:rsidR="00FF16F2" w:rsidRPr="004B28CA">
        <w:rPr>
          <w:b w:val="0"/>
          <w:bCs/>
        </w:rPr>
        <w:fldChar w:fldCharType="end"/>
      </w:r>
      <w:bookmarkEnd w:id="3"/>
      <w:r w:rsidRPr="00E078D0">
        <w:t xml:space="preserve"> </w:t>
      </w:r>
      <w:r w:rsidRPr="00E078D0">
        <w:tab/>
      </w:r>
      <w:bookmarkStart w:id="4" w:name="_Hlk46156155"/>
      <w:r w:rsidRPr="00E078D0">
        <w:t>Recommended Dosage Based on Body Surface Area</w:t>
      </w:r>
      <w:bookmarkEnd w:id="4"/>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4816"/>
        <w:gridCol w:w="2408"/>
        <w:gridCol w:w="2408"/>
      </w:tblGrid>
      <w:tr w:rsidR="00E078D0" w:rsidRPr="00E078D0" w14:paraId="075AEB68" w14:textId="77777777">
        <w:trPr>
          <w:cantSplit/>
          <w:tblHeader/>
        </w:trPr>
        <w:tc>
          <w:tcPr>
            <w:tcW w:w="2500" w:type="pct"/>
            <w:shd w:val="clear" w:color="auto" w:fill="auto"/>
          </w:tcPr>
          <w:p w14:paraId="3CA33F88" w14:textId="77777777" w:rsidR="00E6585F" w:rsidRPr="0095721A" w:rsidRDefault="00CB1FF5" w:rsidP="0095721A">
            <w:pPr>
              <w:pStyle w:val="TableHead"/>
            </w:pPr>
            <w:bookmarkStart w:id="5" w:name="_Hlk531266470"/>
            <w:r w:rsidRPr="0095721A">
              <w:t>Body Surface Area*</w:t>
            </w:r>
          </w:p>
        </w:tc>
        <w:tc>
          <w:tcPr>
            <w:tcW w:w="2500" w:type="pct"/>
            <w:gridSpan w:val="2"/>
            <w:shd w:val="clear" w:color="auto" w:fill="auto"/>
          </w:tcPr>
          <w:p w14:paraId="5DC91C98" w14:textId="77777777" w:rsidR="00E6585F" w:rsidRPr="0095721A" w:rsidRDefault="00CB1FF5" w:rsidP="0095721A">
            <w:pPr>
              <w:pStyle w:val="TableHead"/>
            </w:pPr>
            <w:r w:rsidRPr="0095721A">
              <w:t>Recommended Dosage</w:t>
            </w:r>
          </w:p>
        </w:tc>
      </w:tr>
      <w:tr w:rsidR="00E078D0" w:rsidRPr="00E078D0" w14:paraId="5A3ED703" w14:textId="77777777">
        <w:trPr>
          <w:cantSplit/>
        </w:trPr>
        <w:tc>
          <w:tcPr>
            <w:tcW w:w="2500" w:type="pct"/>
            <w:shd w:val="clear" w:color="auto" w:fill="auto"/>
          </w:tcPr>
          <w:p w14:paraId="4605B5BE" w14:textId="77777777" w:rsidR="00E6585F" w:rsidRPr="0095721A" w:rsidRDefault="00CB1FF5" w:rsidP="0095721A">
            <w:pPr>
              <w:pStyle w:val="TableCenter"/>
            </w:pPr>
            <w:r w:rsidRPr="0095721A">
              <w:t>0.55 – 0.69 m2</w:t>
            </w:r>
          </w:p>
        </w:tc>
        <w:tc>
          <w:tcPr>
            <w:tcW w:w="1250" w:type="pct"/>
            <w:shd w:val="clear" w:color="auto" w:fill="auto"/>
          </w:tcPr>
          <w:p w14:paraId="4A7955DA" w14:textId="34DF2647" w:rsidR="00E6585F" w:rsidRPr="0095721A" w:rsidRDefault="00CB1FF5" w:rsidP="0095721A">
            <w:pPr>
              <w:pStyle w:val="TableCenter"/>
            </w:pPr>
            <w:r w:rsidRPr="0095721A">
              <w:t xml:space="preserve">20 mg in the morning </w:t>
            </w:r>
          </w:p>
        </w:tc>
        <w:tc>
          <w:tcPr>
            <w:tcW w:w="1250" w:type="pct"/>
            <w:shd w:val="clear" w:color="auto" w:fill="auto"/>
          </w:tcPr>
          <w:p w14:paraId="641A265E" w14:textId="74D89BD5" w:rsidR="00E6585F" w:rsidRPr="0095721A" w:rsidRDefault="00CB1FF5" w:rsidP="0095721A">
            <w:pPr>
              <w:pStyle w:val="TableCenter"/>
            </w:pPr>
            <w:r w:rsidRPr="0095721A">
              <w:t>10 mg in the evening</w:t>
            </w:r>
          </w:p>
        </w:tc>
      </w:tr>
      <w:tr w:rsidR="00E078D0" w:rsidRPr="00E078D0" w14:paraId="5EEC3D44" w14:textId="77777777">
        <w:trPr>
          <w:cantSplit/>
        </w:trPr>
        <w:tc>
          <w:tcPr>
            <w:tcW w:w="2500" w:type="pct"/>
            <w:shd w:val="clear" w:color="auto" w:fill="auto"/>
          </w:tcPr>
          <w:p w14:paraId="37CB7963" w14:textId="77777777" w:rsidR="00E6585F" w:rsidRPr="0095721A" w:rsidRDefault="00CB1FF5" w:rsidP="0095721A">
            <w:pPr>
              <w:pStyle w:val="TableCenter"/>
            </w:pPr>
            <w:r w:rsidRPr="0095721A">
              <w:t>0.70 – 0.89 m2</w:t>
            </w:r>
          </w:p>
        </w:tc>
        <w:tc>
          <w:tcPr>
            <w:tcW w:w="2500" w:type="pct"/>
            <w:gridSpan w:val="2"/>
            <w:shd w:val="clear" w:color="auto" w:fill="auto"/>
          </w:tcPr>
          <w:p w14:paraId="13FCA901" w14:textId="77777777" w:rsidR="00E6585F" w:rsidRPr="0095721A" w:rsidRDefault="00CB1FF5" w:rsidP="0095721A">
            <w:pPr>
              <w:pStyle w:val="TableCenter"/>
            </w:pPr>
            <w:r w:rsidRPr="0095721A">
              <w:t>20 mg twice daily</w:t>
            </w:r>
          </w:p>
        </w:tc>
      </w:tr>
      <w:tr w:rsidR="00E078D0" w:rsidRPr="00E078D0" w14:paraId="5BD4D98A" w14:textId="77777777">
        <w:trPr>
          <w:cantSplit/>
        </w:trPr>
        <w:tc>
          <w:tcPr>
            <w:tcW w:w="2500" w:type="pct"/>
            <w:shd w:val="clear" w:color="auto" w:fill="auto"/>
          </w:tcPr>
          <w:p w14:paraId="27F7327F" w14:textId="77777777" w:rsidR="00E6585F" w:rsidRPr="0095721A" w:rsidRDefault="00CB1FF5" w:rsidP="0095721A">
            <w:pPr>
              <w:pStyle w:val="TableCenter"/>
            </w:pPr>
            <w:r w:rsidRPr="0095721A">
              <w:t>0.90 – 1.09 m2</w:t>
            </w:r>
          </w:p>
        </w:tc>
        <w:tc>
          <w:tcPr>
            <w:tcW w:w="2500" w:type="pct"/>
            <w:gridSpan w:val="2"/>
            <w:shd w:val="clear" w:color="auto" w:fill="auto"/>
          </w:tcPr>
          <w:p w14:paraId="5158EEFA" w14:textId="77777777" w:rsidR="00E6585F" w:rsidRPr="0095721A" w:rsidRDefault="00CB1FF5" w:rsidP="0095721A">
            <w:pPr>
              <w:pStyle w:val="TableCenter"/>
            </w:pPr>
            <w:r w:rsidRPr="0095721A">
              <w:t>25 mg twice daily</w:t>
            </w:r>
          </w:p>
        </w:tc>
      </w:tr>
      <w:tr w:rsidR="00E078D0" w:rsidRPr="00E078D0" w14:paraId="44F31800" w14:textId="77777777">
        <w:trPr>
          <w:cantSplit/>
        </w:trPr>
        <w:tc>
          <w:tcPr>
            <w:tcW w:w="2500" w:type="pct"/>
            <w:shd w:val="clear" w:color="auto" w:fill="auto"/>
          </w:tcPr>
          <w:p w14:paraId="0FAA727B" w14:textId="77777777" w:rsidR="00E6585F" w:rsidRPr="0095721A" w:rsidRDefault="00CB1FF5" w:rsidP="0095721A">
            <w:pPr>
              <w:pStyle w:val="TableCenter"/>
            </w:pPr>
            <w:r w:rsidRPr="0095721A">
              <w:t>1.10 – 1.29 m2</w:t>
            </w:r>
          </w:p>
        </w:tc>
        <w:tc>
          <w:tcPr>
            <w:tcW w:w="2500" w:type="pct"/>
            <w:gridSpan w:val="2"/>
            <w:shd w:val="clear" w:color="auto" w:fill="auto"/>
          </w:tcPr>
          <w:p w14:paraId="18F68904" w14:textId="77777777" w:rsidR="00E6585F" w:rsidRPr="0095721A" w:rsidRDefault="00CB1FF5" w:rsidP="0095721A">
            <w:pPr>
              <w:pStyle w:val="TableCenter"/>
            </w:pPr>
            <w:r w:rsidRPr="0095721A">
              <w:t>30 mg twice daily</w:t>
            </w:r>
          </w:p>
        </w:tc>
      </w:tr>
      <w:tr w:rsidR="00E078D0" w:rsidRPr="00E078D0" w14:paraId="0F3DE5AD" w14:textId="77777777">
        <w:trPr>
          <w:cantSplit/>
        </w:trPr>
        <w:tc>
          <w:tcPr>
            <w:tcW w:w="2500" w:type="pct"/>
            <w:shd w:val="clear" w:color="auto" w:fill="auto"/>
          </w:tcPr>
          <w:p w14:paraId="3CEC7EA8" w14:textId="77777777" w:rsidR="00E6585F" w:rsidRPr="0095721A" w:rsidRDefault="00CB1FF5" w:rsidP="0095721A">
            <w:pPr>
              <w:pStyle w:val="TableCenter"/>
            </w:pPr>
            <w:r w:rsidRPr="0095721A">
              <w:t>1.30 – 1.49 m2</w:t>
            </w:r>
          </w:p>
        </w:tc>
        <w:tc>
          <w:tcPr>
            <w:tcW w:w="2500" w:type="pct"/>
            <w:gridSpan w:val="2"/>
            <w:shd w:val="clear" w:color="auto" w:fill="auto"/>
          </w:tcPr>
          <w:p w14:paraId="57C3D7E2" w14:textId="77777777" w:rsidR="00E6585F" w:rsidRPr="0095721A" w:rsidRDefault="00CB1FF5" w:rsidP="0095721A">
            <w:pPr>
              <w:pStyle w:val="TableCenter"/>
            </w:pPr>
            <w:r w:rsidRPr="0095721A">
              <w:t>35 mg twice daily</w:t>
            </w:r>
          </w:p>
        </w:tc>
      </w:tr>
      <w:tr w:rsidR="00E078D0" w:rsidRPr="00E078D0" w14:paraId="5057F500" w14:textId="77777777">
        <w:trPr>
          <w:cantSplit/>
        </w:trPr>
        <w:tc>
          <w:tcPr>
            <w:tcW w:w="2500" w:type="pct"/>
            <w:shd w:val="clear" w:color="auto" w:fill="auto"/>
          </w:tcPr>
          <w:p w14:paraId="54A0D8E4" w14:textId="77777777" w:rsidR="00E6585F" w:rsidRPr="0095721A" w:rsidRDefault="00CB1FF5" w:rsidP="0095721A">
            <w:pPr>
              <w:pStyle w:val="TableCenter"/>
            </w:pPr>
            <w:r w:rsidRPr="0095721A">
              <w:t>1.50 – 1.69 m2</w:t>
            </w:r>
          </w:p>
        </w:tc>
        <w:tc>
          <w:tcPr>
            <w:tcW w:w="2500" w:type="pct"/>
            <w:gridSpan w:val="2"/>
            <w:shd w:val="clear" w:color="auto" w:fill="auto"/>
          </w:tcPr>
          <w:p w14:paraId="39AD81C3" w14:textId="77777777" w:rsidR="00E6585F" w:rsidRPr="0095721A" w:rsidRDefault="00CB1FF5" w:rsidP="0095721A">
            <w:pPr>
              <w:pStyle w:val="TableCenter"/>
            </w:pPr>
            <w:r w:rsidRPr="0095721A">
              <w:t>40 mg twice daily</w:t>
            </w:r>
          </w:p>
        </w:tc>
      </w:tr>
      <w:tr w:rsidR="00E078D0" w:rsidRPr="00E078D0" w14:paraId="39B91865" w14:textId="77777777">
        <w:trPr>
          <w:cantSplit/>
        </w:trPr>
        <w:tc>
          <w:tcPr>
            <w:tcW w:w="2500" w:type="pct"/>
            <w:shd w:val="clear" w:color="auto" w:fill="auto"/>
          </w:tcPr>
          <w:p w14:paraId="595ECEB3" w14:textId="77777777" w:rsidR="00E6585F" w:rsidRPr="0095721A" w:rsidRDefault="00CB1FF5" w:rsidP="0095721A">
            <w:pPr>
              <w:pStyle w:val="TableCenter"/>
            </w:pPr>
            <w:r w:rsidRPr="0095721A">
              <w:t>1.70 – 1.89 m2</w:t>
            </w:r>
          </w:p>
        </w:tc>
        <w:tc>
          <w:tcPr>
            <w:tcW w:w="2500" w:type="pct"/>
            <w:gridSpan w:val="2"/>
            <w:shd w:val="clear" w:color="auto" w:fill="auto"/>
          </w:tcPr>
          <w:p w14:paraId="252C90BB" w14:textId="77777777" w:rsidR="00E6585F" w:rsidRPr="0095721A" w:rsidRDefault="00CB1FF5" w:rsidP="0095721A">
            <w:pPr>
              <w:pStyle w:val="TableCenter"/>
            </w:pPr>
            <w:r w:rsidRPr="0095721A">
              <w:t>45 mg twice daily</w:t>
            </w:r>
          </w:p>
        </w:tc>
      </w:tr>
      <w:tr w:rsidR="00E078D0" w:rsidRPr="00E078D0" w14:paraId="474E1B34" w14:textId="77777777">
        <w:trPr>
          <w:cantSplit/>
        </w:trPr>
        <w:tc>
          <w:tcPr>
            <w:tcW w:w="2500" w:type="pct"/>
            <w:tcBorders>
              <w:bottom w:val="single" w:sz="4" w:space="0" w:color="auto"/>
            </w:tcBorders>
            <w:shd w:val="clear" w:color="auto" w:fill="auto"/>
          </w:tcPr>
          <w:p w14:paraId="0CE9B8F4" w14:textId="77777777" w:rsidR="00E6585F" w:rsidRPr="0095721A" w:rsidRDefault="00CB1FF5" w:rsidP="0095721A">
            <w:pPr>
              <w:pStyle w:val="TableCenter"/>
            </w:pPr>
            <w:r w:rsidRPr="0095721A">
              <w:t>≥ 1.90 m2</w:t>
            </w:r>
          </w:p>
        </w:tc>
        <w:tc>
          <w:tcPr>
            <w:tcW w:w="2500" w:type="pct"/>
            <w:gridSpan w:val="2"/>
            <w:tcBorders>
              <w:bottom w:val="single" w:sz="4" w:space="0" w:color="auto"/>
            </w:tcBorders>
            <w:shd w:val="clear" w:color="auto" w:fill="auto"/>
          </w:tcPr>
          <w:p w14:paraId="7D692F72" w14:textId="77777777" w:rsidR="00E6585F" w:rsidRPr="0095721A" w:rsidRDefault="00CB1FF5" w:rsidP="0095721A">
            <w:pPr>
              <w:pStyle w:val="TableCenter"/>
            </w:pPr>
            <w:r w:rsidRPr="0095721A">
              <w:t>50 mg twice daily</w:t>
            </w:r>
          </w:p>
        </w:tc>
      </w:tr>
    </w:tbl>
    <w:bookmarkEnd w:id="5"/>
    <w:p w14:paraId="1A767E39" w14:textId="30E41E9B" w:rsidR="00E6585F" w:rsidRDefault="00CB1FF5" w:rsidP="007D57AF">
      <w:pPr>
        <w:pStyle w:val="TableFootnoteInfo"/>
      </w:pPr>
      <w:r w:rsidRPr="00E078D0">
        <w:rPr>
          <w:vertAlign w:val="superscript"/>
        </w:rPr>
        <w:t>*</w:t>
      </w:r>
      <w:r w:rsidRPr="00E078D0">
        <w:t xml:space="preserve"> The recommended dosage for patients with a BSA less than 0.55m</w:t>
      </w:r>
      <w:r w:rsidRPr="00E078D0">
        <w:rPr>
          <w:vertAlign w:val="superscript"/>
        </w:rPr>
        <w:t>2</w:t>
      </w:r>
      <w:r w:rsidRPr="00E078D0">
        <w:t xml:space="preserve"> has not been established.</w:t>
      </w:r>
      <w:r w:rsidRPr="00E078D0">
        <w:rPr>
          <w:highlight w:val="yellow"/>
        </w:rPr>
        <w:t xml:space="preserve"> </w:t>
      </w:r>
    </w:p>
    <w:p w14:paraId="3A76F427" w14:textId="77777777" w:rsidR="00DC3565" w:rsidRPr="00E078D0" w:rsidRDefault="00DC3565" w:rsidP="007D57AF">
      <w:pPr>
        <w:pStyle w:val="TableFootnoteInfo"/>
      </w:pPr>
    </w:p>
    <w:p w14:paraId="44E92C7C" w14:textId="77777777" w:rsidR="00E6585F" w:rsidRDefault="00CB1FF5">
      <w:pPr>
        <w:pStyle w:val="Heading3Unnumbered"/>
      </w:pPr>
      <w:r>
        <w:t>Method of Administration</w:t>
      </w:r>
    </w:p>
    <w:p w14:paraId="405C7BD2" w14:textId="0A7C0522" w:rsidR="00E6585F" w:rsidRDefault="00CB1FF5">
      <w:r>
        <w:t>KOSELUGO should be taken on an empty stomach with no food or drink other than water. Do not consume food 2 hours prior to dosing and 1 hour after dosing (</w:t>
      </w:r>
      <w:r>
        <w:rPr>
          <w:i/>
          <w:iCs/>
        </w:rPr>
        <w:t>see sections 4.5 Interactions with other medicine and other forms of interactions</w:t>
      </w:r>
      <w:r>
        <w:t>).</w:t>
      </w:r>
    </w:p>
    <w:p w14:paraId="3706FAE9" w14:textId="1C770FF0" w:rsidR="00E6585F" w:rsidRDefault="00CB1FF5">
      <w:r>
        <w:t>KOSELUGO capsules should be swallowed whole with water, and should not be chewed, dissolved, or opened.</w:t>
      </w:r>
    </w:p>
    <w:p w14:paraId="691AD1A2" w14:textId="1EAB2D7A" w:rsidR="00E6585F" w:rsidRPr="00E078D0" w:rsidRDefault="00CB1FF5">
      <w:r w:rsidRPr="00E078D0">
        <w:t xml:space="preserve">Do not administer to patients who are unable </w:t>
      </w:r>
      <w:r w:rsidR="00CD7BAB" w:rsidRPr="00802DB4">
        <w:rPr>
          <w:color w:val="000000"/>
          <w:szCs w:val="22"/>
          <w:shd w:val="clear" w:color="auto" w:fill="FFFFFF"/>
        </w:rPr>
        <w:t xml:space="preserve">or unwilling </w:t>
      </w:r>
      <w:r w:rsidRPr="00802DB4">
        <w:rPr>
          <w:color w:val="000000"/>
          <w:szCs w:val="22"/>
          <w:shd w:val="clear" w:color="auto" w:fill="FFFFFF"/>
        </w:rPr>
        <w:t>to</w:t>
      </w:r>
      <w:r w:rsidRPr="00802DB4">
        <w:t xml:space="preserve"> swallow a whole capsule.</w:t>
      </w:r>
      <w:r w:rsidR="00CD7BAB" w:rsidRPr="00802DB4">
        <w:rPr>
          <w:szCs w:val="22"/>
        </w:rPr>
        <w:t xml:space="preserve"> Patients </w:t>
      </w:r>
      <w:r w:rsidR="00CD7BAB" w:rsidRPr="00802DB4">
        <w:rPr>
          <w:color w:val="000000"/>
          <w:szCs w:val="22"/>
          <w:shd w:val="clear" w:color="auto" w:fill="FFFFFF"/>
        </w:rPr>
        <w:t>should be assessed for their ability to swallow a capsule before starting treatment.</w:t>
      </w:r>
      <w:r w:rsidR="006E216B" w:rsidRPr="00802DB4">
        <w:rPr>
          <w:color w:val="000000"/>
          <w:szCs w:val="22"/>
          <w:shd w:val="clear" w:color="auto" w:fill="FFFFFF"/>
        </w:rPr>
        <w:t xml:space="preserve"> </w:t>
      </w:r>
      <w:r w:rsidR="00CD7BAB" w:rsidRPr="00802DB4">
        <w:rPr>
          <w:color w:val="000000"/>
          <w:szCs w:val="22"/>
          <w:shd w:val="clear" w:color="auto" w:fill="FFFFFF"/>
        </w:rPr>
        <w:t xml:space="preserve">Standard medicine swallowing techniques are expected to be sufficient to swallow selumetinib capsules. For patients who have difficulties swallowing the capsule, referral to an appropriate health care professional such as a speech and language therapist could be considered to identify suitable methods that can be tailored to the </w:t>
      </w:r>
      <w:proofErr w:type="gramStart"/>
      <w:r w:rsidR="00CD7BAB" w:rsidRPr="00802DB4">
        <w:rPr>
          <w:color w:val="000000"/>
          <w:szCs w:val="22"/>
          <w:shd w:val="clear" w:color="auto" w:fill="FFFFFF"/>
        </w:rPr>
        <w:t>particular patient</w:t>
      </w:r>
      <w:proofErr w:type="gramEnd"/>
      <w:r w:rsidR="00CD7BAB" w:rsidRPr="00802DB4">
        <w:rPr>
          <w:color w:val="000000"/>
          <w:szCs w:val="22"/>
          <w:shd w:val="clear" w:color="auto" w:fill="FFFFFF"/>
        </w:rPr>
        <w:t>.</w:t>
      </w:r>
    </w:p>
    <w:p w14:paraId="75EF1E80" w14:textId="52DDA7B1" w:rsidR="00E6585F" w:rsidRDefault="00CB1FF5">
      <w:pPr>
        <w:pStyle w:val="Heading3Unnumbered"/>
      </w:pPr>
      <w:r>
        <w:t xml:space="preserve">Missed </w:t>
      </w:r>
      <w:proofErr w:type="gramStart"/>
      <w:r>
        <w:t>dose</w:t>
      </w:r>
      <w:proofErr w:type="gramEnd"/>
    </w:p>
    <w:p w14:paraId="18D38B42" w14:textId="36537A8F" w:rsidR="00E6585F" w:rsidRDefault="00CB1FF5">
      <w:pPr>
        <w:pStyle w:val="Paragraph"/>
      </w:pPr>
      <w:r>
        <w:t xml:space="preserve">If a dose of </w:t>
      </w:r>
      <w:r w:rsidR="00882B1B">
        <w:t xml:space="preserve">KOSELUGO </w:t>
      </w:r>
      <w:r>
        <w:t>is missed, it should only be taken if it is more than 6 hours until the next scheduled dose.</w:t>
      </w:r>
    </w:p>
    <w:p w14:paraId="43BB46E1" w14:textId="77777777" w:rsidR="00E6585F" w:rsidRDefault="00CB1FF5">
      <w:pPr>
        <w:pStyle w:val="Heading4Unnumbered"/>
      </w:pPr>
      <w:r>
        <w:t>Vomiting</w:t>
      </w:r>
    </w:p>
    <w:p w14:paraId="029B043A" w14:textId="0433F811" w:rsidR="00E6585F" w:rsidRDefault="00CB1FF5">
      <w:r>
        <w:t>Do not take an additional dose if vomiting occurs after KOSELUGO administration but continue with the next scheduled dose.</w:t>
      </w:r>
    </w:p>
    <w:p w14:paraId="70B3FB44" w14:textId="6B6468A5" w:rsidR="00E6585F" w:rsidRDefault="00CB1FF5">
      <w:pPr>
        <w:pStyle w:val="Heading3Unnumbered"/>
      </w:pPr>
      <w:r>
        <w:t xml:space="preserve">Dose </w:t>
      </w:r>
      <w:proofErr w:type="gramStart"/>
      <w:r>
        <w:t>adjustments</w:t>
      </w:r>
      <w:proofErr w:type="gramEnd"/>
    </w:p>
    <w:p w14:paraId="3DB77743" w14:textId="00E91CC6" w:rsidR="00E6585F" w:rsidRDefault="00CB1FF5">
      <w:pPr>
        <w:pStyle w:val="Heading4Unnumbered"/>
      </w:pPr>
      <w:bookmarkStart w:id="6" w:name="_Hlk77169915"/>
      <w:r>
        <w:t>For adverse reactions</w:t>
      </w:r>
    </w:p>
    <w:bookmarkEnd w:id="6"/>
    <w:p w14:paraId="46D1F2C7" w14:textId="2989DEAC" w:rsidR="00E6585F" w:rsidRPr="00FC2FBC" w:rsidRDefault="00CB1FF5">
      <w:r w:rsidRPr="00FC2FBC">
        <w:t xml:space="preserve">The recommended dose reductions for adverse reactions are provided in </w:t>
      </w:r>
      <w:r w:rsidR="00480188">
        <w:fldChar w:fldCharType="begin"/>
      </w:r>
      <w:r w:rsidR="00480188">
        <w:instrText xml:space="preserve"> REF _Ref90026015 \h </w:instrText>
      </w:r>
      <w:r w:rsidR="00480188">
        <w:fldChar w:fldCharType="separate"/>
      </w:r>
      <w:r w:rsidR="00480188">
        <w:t xml:space="preserve">Table </w:t>
      </w:r>
      <w:r w:rsidR="00480188">
        <w:rPr>
          <w:bCs/>
          <w:noProof/>
        </w:rPr>
        <w:t>2</w:t>
      </w:r>
      <w:r w:rsidR="00480188">
        <w:fldChar w:fldCharType="end"/>
      </w:r>
      <w:r w:rsidRPr="00FC2FBC">
        <w:t>.</w:t>
      </w:r>
    </w:p>
    <w:p w14:paraId="3BD73B02" w14:textId="77777777" w:rsidR="00B01893" w:rsidRDefault="00B01893" w:rsidP="009B6236">
      <w:pPr>
        <w:pStyle w:val="TableTitleContinued"/>
      </w:pPr>
      <w:bookmarkStart w:id="7" w:name="_Ref90026015"/>
    </w:p>
    <w:p w14:paraId="4BF6D7E1" w14:textId="77777777" w:rsidR="00B01893" w:rsidRDefault="00B01893" w:rsidP="009B6236">
      <w:pPr>
        <w:pStyle w:val="TableTitleContinued"/>
      </w:pPr>
    </w:p>
    <w:p w14:paraId="30037118" w14:textId="77777777" w:rsidR="00B01893" w:rsidRDefault="00B01893" w:rsidP="009B6236">
      <w:pPr>
        <w:pStyle w:val="TableTitleContinued"/>
      </w:pPr>
    </w:p>
    <w:p w14:paraId="69AD4AB6" w14:textId="77777777" w:rsidR="00B01893" w:rsidRDefault="00B01893" w:rsidP="009B6236">
      <w:pPr>
        <w:pStyle w:val="TableTitleContinued"/>
      </w:pPr>
    </w:p>
    <w:p w14:paraId="0669412D" w14:textId="0F166855" w:rsidR="00E6585F" w:rsidRDefault="00CB1FF5" w:rsidP="009B6236">
      <w:pPr>
        <w:pStyle w:val="TableTitleContinued"/>
      </w:pPr>
      <w:r>
        <w:lastRenderedPageBreak/>
        <w:t xml:space="preserve">Table </w:t>
      </w:r>
      <w:r w:rsidR="00FF16F2" w:rsidRPr="004B28CA">
        <w:rPr>
          <w:b w:val="0"/>
          <w:bCs/>
        </w:rPr>
        <w:fldChar w:fldCharType="begin"/>
      </w:r>
      <w:r w:rsidR="00FF16F2" w:rsidRPr="004B28CA">
        <w:rPr>
          <w:bCs/>
        </w:rPr>
        <w:instrText xml:space="preserve"> SEQ Table \* ARABIC </w:instrText>
      </w:r>
      <w:r w:rsidR="00FF16F2" w:rsidRPr="004B28CA">
        <w:rPr>
          <w:b w:val="0"/>
          <w:bCs/>
        </w:rPr>
        <w:fldChar w:fldCharType="separate"/>
      </w:r>
      <w:r w:rsidR="00FF16F2">
        <w:rPr>
          <w:bCs/>
          <w:noProof/>
        </w:rPr>
        <w:t>2</w:t>
      </w:r>
      <w:r w:rsidR="00FF16F2" w:rsidRPr="004B28CA">
        <w:rPr>
          <w:b w:val="0"/>
          <w:bCs/>
        </w:rPr>
        <w:fldChar w:fldCharType="end"/>
      </w:r>
      <w:bookmarkEnd w:id="7"/>
      <w:r>
        <w:t xml:space="preserve"> </w:t>
      </w:r>
      <w:r>
        <w:tab/>
        <w:t>Recommended Dose Reductions for KOSELUGO for Adverse Reactions</w:t>
      </w:r>
    </w:p>
    <w:tbl>
      <w:tblPr>
        <w:tblW w:w="475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602"/>
        <w:gridCol w:w="1656"/>
        <w:gridCol w:w="1708"/>
        <w:gridCol w:w="1655"/>
        <w:gridCol w:w="1541"/>
      </w:tblGrid>
      <w:tr w:rsidR="00E6585F" w14:paraId="62D4DC0A" w14:textId="77777777">
        <w:trPr>
          <w:cantSplit/>
          <w:trHeight w:val="598"/>
          <w:tblHeader/>
        </w:trPr>
        <w:tc>
          <w:tcPr>
            <w:tcW w:w="1420" w:type="pct"/>
            <w:vMerge w:val="restart"/>
          </w:tcPr>
          <w:p w14:paraId="0EF61545" w14:textId="77777777" w:rsidR="00E6585F" w:rsidRDefault="00CB1FF5" w:rsidP="009B6236">
            <w:pPr>
              <w:pStyle w:val="TableHead"/>
            </w:pPr>
            <w:r>
              <w:t xml:space="preserve">Body Surface Area </w:t>
            </w:r>
          </w:p>
        </w:tc>
        <w:tc>
          <w:tcPr>
            <w:tcW w:w="1836" w:type="pct"/>
            <w:gridSpan w:val="2"/>
            <w:shd w:val="clear" w:color="auto" w:fill="auto"/>
          </w:tcPr>
          <w:p w14:paraId="119ABB35" w14:textId="77777777" w:rsidR="00E6585F" w:rsidRDefault="00CB1FF5" w:rsidP="009B6236">
            <w:pPr>
              <w:pStyle w:val="TableHead"/>
            </w:pPr>
            <w:r>
              <w:t>First Dose Reduction</w:t>
            </w:r>
          </w:p>
          <w:p w14:paraId="780C8A23" w14:textId="77777777" w:rsidR="00E6585F" w:rsidRDefault="00CB1FF5" w:rsidP="009B6236">
            <w:pPr>
              <w:pStyle w:val="TableHead"/>
            </w:pPr>
            <w:r>
              <w:t>(mg/dose)</w:t>
            </w:r>
          </w:p>
        </w:tc>
        <w:tc>
          <w:tcPr>
            <w:tcW w:w="1745" w:type="pct"/>
            <w:gridSpan w:val="2"/>
            <w:shd w:val="clear" w:color="auto" w:fill="auto"/>
          </w:tcPr>
          <w:p w14:paraId="141C4F2A" w14:textId="77777777" w:rsidR="00E6585F" w:rsidRDefault="00CB1FF5" w:rsidP="009B6236">
            <w:pPr>
              <w:pStyle w:val="TableHead"/>
            </w:pPr>
            <w:r>
              <w:t>Second Dose Reduction</w:t>
            </w:r>
            <w:r>
              <w:rPr>
                <w:vertAlign w:val="superscript"/>
              </w:rPr>
              <w:t>*</w:t>
            </w:r>
          </w:p>
          <w:p w14:paraId="1D15A7D8" w14:textId="77777777" w:rsidR="00E6585F" w:rsidRDefault="00CB1FF5" w:rsidP="009B6236">
            <w:pPr>
              <w:pStyle w:val="TableHead"/>
            </w:pPr>
            <w:r>
              <w:t>(mg/dose)</w:t>
            </w:r>
          </w:p>
        </w:tc>
      </w:tr>
      <w:tr w:rsidR="00E6585F" w14:paraId="22C20605" w14:textId="77777777">
        <w:trPr>
          <w:cantSplit/>
          <w:trHeight w:val="336"/>
          <w:tblHeader/>
        </w:trPr>
        <w:tc>
          <w:tcPr>
            <w:tcW w:w="1420" w:type="pct"/>
            <w:vMerge/>
          </w:tcPr>
          <w:p w14:paraId="1B0A4BEB" w14:textId="77777777" w:rsidR="00E6585F" w:rsidRDefault="00E6585F" w:rsidP="009B6236">
            <w:pPr>
              <w:pStyle w:val="TableHead"/>
            </w:pPr>
          </w:p>
        </w:tc>
        <w:tc>
          <w:tcPr>
            <w:tcW w:w="904" w:type="pct"/>
            <w:tcBorders>
              <w:bottom w:val="single" w:sz="2" w:space="0" w:color="auto"/>
            </w:tcBorders>
            <w:shd w:val="clear" w:color="auto" w:fill="auto"/>
          </w:tcPr>
          <w:p w14:paraId="750F3981" w14:textId="77777777" w:rsidR="00E6585F" w:rsidRDefault="00CB1FF5" w:rsidP="009B6236">
            <w:pPr>
              <w:pStyle w:val="TableHead"/>
            </w:pPr>
            <w:r>
              <w:t>Morning</w:t>
            </w:r>
          </w:p>
        </w:tc>
        <w:tc>
          <w:tcPr>
            <w:tcW w:w="932" w:type="pct"/>
            <w:tcBorders>
              <w:bottom w:val="single" w:sz="2" w:space="0" w:color="auto"/>
            </w:tcBorders>
            <w:shd w:val="clear" w:color="auto" w:fill="auto"/>
          </w:tcPr>
          <w:p w14:paraId="641E0079" w14:textId="77777777" w:rsidR="00E6585F" w:rsidRDefault="00CB1FF5" w:rsidP="009B6236">
            <w:pPr>
              <w:pStyle w:val="TableHead"/>
            </w:pPr>
            <w:r>
              <w:t>Evening</w:t>
            </w:r>
          </w:p>
        </w:tc>
        <w:tc>
          <w:tcPr>
            <w:tcW w:w="903" w:type="pct"/>
            <w:shd w:val="clear" w:color="auto" w:fill="auto"/>
          </w:tcPr>
          <w:p w14:paraId="6E051079" w14:textId="77777777" w:rsidR="00E6585F" w:rsidRDefault="00CB1FF5" w:rsidP="009B6236">
            <w:pPr>
              <w:pStyle w:val="TableHead"/>
            </w:pPr>
            <w:r>
              <w:t>Morning</w:t>
            </w:r>
          </w:p>
        </w:tc>
        <w:tc>
          <w:tcPr>
            <w:tcW w:w="842" w:type="pct"/>
            <w:shd w:val="clear" w:color="auto" w:fill="auto"/>
          </w:tcPr>
          <w:p w14:paraId="5355EF16" w14:textId="77777777" w:rsidR="00E6585F" w:rsidRDefault="00CB1FF5" w:rsidP="009B6236">
            <w:pPr>
              <w:pStyle w:val="TableHead"/>
            </w:pPr>
            <w:r>
              <w:t>Evening</w:t>
            </w:r>
          </w:p>
        </w:tc>
      </w:tr>
      <w:tr w:rsidR="00E6585F" w14:paraId="79BFBDBA" w14:textId="77777777">
        <w:trPr>
          <w:cantSplit/>
          <w:trHeight w:val="331"/>
        </w:trPr>
        <w:tc>
          <w:tcPr>
            <w:tcW w:w="1420" w:type="pct"/>
            <w:vAlign w:val="center"/>
          </w:tcPr>
          <w:p w14:paraId="086DBE4B" w14:textId="77777777" w:rsidR="00E6585F" w:rsidRPr="009B6236" w:rsidRDefault="00CB1FF5" w:rsidP="009B6236">
            <w:pPr>
              <w:pStyle w:val="TableCenter"/>
            </w:pPr>
            <w:r w:rsidRPr="009B6236">
              <w:t>0.55 – 0.69 m2</w:t>
            </w:r>
          </w:p>
        </w:tc>
        <w:tc>
          <w:tcPr>
            <w:tcW w:w="904" w:type="pct"/>
            <w:shd w:val="clear" w:color="auto" w:fill="auto"/>
            <w:vAlign w:val="center"/>
          </w:tcPr>
          <w:p w14:paraId="7529F9DE" w14:textId="77777777" w:rsidR="00E6585F" w:rsidRPr="009B6236" w:rsidRDefault="00CB1FF5" w:rsidP="009B6236">
            <w:pPr>
              <w:pStyle w:val="TableCenter"/>
            </w:pPr>
            <w:r w:rsidRPr="009B6236">
              <w:t>10</w:t>
            </w:r>
          </w:p>
        </w:tc>
        <w:tc>
          <w:tcPr>
            <w:tcW w:w="932" w:type="pct"/>
            <w:shd w:val="clear" w:color="auto" w:fill="auto"/>
            <w:vAlign w:val="center"/>
          </w:tcPr>
          <w:p w14:paraId="6663A372" w14:textId="77777777" w:rsidR="00E6585F" w:rsidRPr="009B6236" w:rsidRDefault="00CB1FF5" w:rsidP="009B6236">
            <w:pPr>
              <w:pStyle w:val="TableCenter"/>
            </w:pPr>
            <w:r w:rsidRPr="009B6236">
              <w:t>10</w:t>
            </w:r>
          </w:p>
        </w:tc>
        <w:tc>
          <w:tcPr>
            <w:tcW w:w="1745" w:type="pct"/>
            <w:gridSpan w:val="2"/>
            <w:shd w:val="clear" w:color="auto" w:fill="auto"/>
            <w:vAlign w:val="center"/>
          </w:tcPr>
          <w:p w14:paraId="1782388A" w14:textId="77777777" w:rsidR="00E6585F" w:rsidRPr="009B6236" w:rsidRDefault="00CB1FF5" w:rsidP="009B6236">
            <w:pPr>
              <w:pStyle w:val="TableCenter"/>
            </w:pPr>
            <w:r w:rsidRPr="009B6236">
              <w:t>10 once daily</w:t>
            </w:r>
          </w:p>
        </w:tc>
      </w:tr>
      <w:tr w:rsidR="00E6585F" w14:paraId="0C7D13D9" w14:textId="77777777">
        <w:trPr>
          <w:cantSplit/>
          <w:trHeight w:val="332"/>
        </w:trPr>
        <w:tc>
          <w:tcPr>
            <w:tcW w:w="1420" w:type="pct"/>
          </w:tcPr>
          <w:p w14:paraId="4BDE803B" w14:textId="77777777" w:rsidR="00E6585F" w:rsidRPr="009B6236" w:rsidRDefault="00CB1FF5" w:rsidP="009B6236">
            <w:pPr>
              <w:pStyle w:val="TableCenter"/>
            </w:pPr>
            <w:r w:rsidRPr="009B6236">
              <w:t>0.70 – 0.89 m2</w:t>
            </w:r>
          </w:p>
        </w:tc>
        <w:tc>
          <w:tcPr>
            <w:tcW w:w="904" w:type="pct"/>
            <w:shd w:val="clear" w:color="auto" w:fill="auto"/>
            <w:vAlign w:val="center"/>
          </w:tcPr>
          <w:p w14:paraId="31EA346C" w14:textId="77777777" w:rsidR="00E6585F" w:rsidRPr="009B6236" w:rsidRDefault="00CB1FF5" w:rsidP="009B6236">
            <w:pPr>
              <w:pStyle w:val="TableCenter"/>
            </w:pPr>
            <w:r w:rsidRPr="009B6236">
              <w:t>20</w:t>
            </w:r>
          </w:p>
        </w:tc>
        <w:tc>
          <w:tcPr>
            <w:tcW w:w="932" w:type="pct"/>
            <w:shd w:val="clear" w:color="auto" w:fill="auto"/>
            <w:vAlign w:val="center"/>
          </w:tcPr>
          <w:p w14:paraId="00E9D6AD" w14:textId="77777777" w:rsidR="00E6585F" w:rsidRPr="009B6236" w:rsidRDefault="00CB1FF5" w:rsidP="009B6236">
            <w:pPr>
              <w:pStyle w:val="TableCenter"/>
            </w:pPr>
            <w:r w:rsidRPr="009B6236">
              <w:t>10</w:t>
            </w:r>
          </w:p>
        </w:tc>
        <w:tc>
          <w:tcPr>
            <w:tcW w:w="903" w:type="pct"/>
            <w:shd w:val="clear" w:color="auto" w:fill="auto"/>
            <w:vAlign w:val="center"/>
          </w:tcPr>
          <w:p w14:paraId="25DD4A3F" w14:textId="77777777" w:rsidR="00E6585F" w:rsidRPr="009B6236" w:rsidRDefault="00CB1FF5" w:rsidP="009B6236">
            <w:pPr>
              <w:pStyle w:val="TableCenter"/>
            </w:pPr>
            <w:r w:rsidRPr="009B6236">
              <w:t>10</w:t>
            </w:r>
          </w:p>
        </w:tc>
        <w:tc>
          <w:tcPr>
            <w:tcW w:w="842" w:type="pct"/>
            <w:shd w:val="clear" w:color="auto" w:fill="auto"/>
            <w:vAlign w:val="center"/>
          </w:tcPr>
          <w:p w14:paraId="35760A7C" w14:textId="77777777" w:rsidR="00E6585F" w:rsidRPr="009B6236" w:rsidRDefault="00CB1FF5" w:rsidP="009B6236">
            <w:pPr>
              <w:pStyle w:val="TableCenter"/>
            </w:pPr>
            <w:r w:rsidRPr="009B6236">
              <w:t>10</w:t>
            </w:r>
          </w:p>
        </w:tc>
      </w:tr>
      <w:tr w:rsidR="00E6585F" w14:paraId="4D97E5F8" w14:textId="77777777">
        <w:trPr>
          <w:cantSplit/>
          <w:trHeight w:val="331"/>
        </w:trPr>
        <w:tc>
          <w:tcPr>
            <w:tcW w:w="1420" w:type="pct"/>
          </w:tcPr>
          <w:p w14:paraId="356F3111" w14:textId="77777777" w:rsidR="00E6585F" w:rsidRPr="009B6236" w:rsidRDefault="00CB1FF5" w:rsidP="009B6236">
            <w:pPr>
              <w:pStyle w:val="TableCenter"/>
            </w:pPr>
            <w:r w:rsidRPr="009B6236">
              <w:t>0.90 – 1.09 m2</w:t>
            </w:r>
          </w:p>
        </w:tc>
        <w:tc>
          <w:tcPr>
            <w:tcW w:w="904" w:type="pct"/>
            <w:shd w:val="clear" w:color="auto" w:fill="auto"/>
            <w:vAlign w:val="center"/>
          </w:tcPr>
          <w:p w14:paraId="05BA2CBA" w14:textId="77777777" w:rsidR="00E6585F" w:rsidRPr="009B6236" w:rsidRDefault="00CB1FF5" w:rsidP="009B6236">
            <w:pPr>
              <w:pStyle w:val="TableCenter"/>
            </w:pPr>
            <w:r w:rsidRPr="009B6236">
              <w:t>25</w:t>
            </w:r>
          </w:p>
        </w:tc>
        <w:tc>
          <w:tcPr>
            <w:tcW w:w="932" w:type="pct"/>
            <w:shd w:val="clear" w:color="auto" w:fill="auto"/>
            <w:vAlign w:val="center"/>
          </w:tcPr>
          <w:p w14:paraId="52527CFD" w14:textId="77777777" w:rsidR="00E6585F" w:rsidRPr="009B6236" w:rsidRDefault="00CB1FF5" w:rsidP="009B6236">
            <w:pPr>
              <w:pStyle w:val="TableCenter"/>
            </w:pPr>
            <w:r w:rsidRPr="009B6236">
              <w:t>10</w:t>
            </w:r>
          </w:p>
        </w:tc>
        <w:tc>
          <w:tcPr>
            <w:tcW w:w="903" w:type="pct"/>
            <w:shd w:val="clear" w:color="auto" w:fill="auto"/>
            <w:vAlign w:val="center"/>
          </w:tcPr>
          <w:p w14:paraId="4191D033" w14:textId="77777777" w:rsidR="00E6585F" w:rsidRPr="009B6236" w:rsidRDefault="00CB1FF5" w:rsidP="009B6236">
            <w:pPr>
              <w:pStyle w:val="TableCenter"/>
            </w:pPr>
            <w:r w:rsidRPr="009B6236">
              <w:t>10</w:t>
            </w:r>
          </w:p>
        </w:tc>
        <w:tc>
          <w:tcPr>
            <w:tcW w:w="842" w:type="pct"/>
            <w:shd w:val="clear" w:color="auto" w:fill="auto"/>
            <w:vAlign w:val="center"/>
          </w:tcPr>
          <w:p w14:paraId="11ED09A6" w14:textId="77777777" w:rsidR="00E6585F" w:rsidRPr="009B6236" w:rsidRDefault="00CB1FF5" w:rsidP="009B6236">
            <w:pPr>
              <w:pStyle w:val="TableCenter"/>
            </w:pPr>
            <w:r w:rsidRPr="009B6236">
              <w:t>10</w:t>
            </w:r>
          </w:p>
        </w:tc>
      </w:tr>
      <w:tr w:rsidR="00E6585F" w14:paraId="3DF5CEF6" w14:textId="77777777">
        <w:trPr>
          <w:cantSplit/>
          <w:trHeight w:val="332"/>
        </w:trPr>
        <w:tc>
          <w:tcPr>
            <w:tcW w:w="1420" w:type="pct"/>
          </w:tcPr>
          <w:p w14:paraId="575E2B91" w14:textId="77777777" w:rsidR="00E6585F" w:rsidRPr="009B6236" w:rsidRDefault="00CB1FF5" w:rsidP="009B6236">
            <w:pPr>
              <w:pStyle w:val="TableCenter"/>
            </w:pPr>
            <w:r w:rsidRPr="009B6236">
              <w:t>1.10 – 1.29 m2</w:t>
            </w:r>
          </w:p>
        </w:tc>
        <w:tc>
          <w:tcPr>
            <w:tcW w:w="904" w:type="pct"/>
            <w:shd w:val="clear" w:color="auto" w:fill="auto"/>
            <w:vAlign w:val="center"/>
          </w:tcPr>
          <w:p w14:paraId="52BA36A9" w14:textId="77777777" w:rsidR="00E6585F" w:rsidRPr="009B6236" w:rsidRDefault="00CB1FF5" w:rsidP="009B6236">
            <w:pPr>
              <w:pStyle w:val="TableCenter"/>
            </w:pPr>
            <w:r w:rsidRPr="009B6236">
              <w:t>25</w:t>
            </w:r>
          </w:p>
        </w:tc>
        <w:tc>
          <w:tcPr>
            <w:tcW w:w="932" w:type="pct"/>
            <w:shd w:val="clear" w:color="auto" w:fill="auto"/>
            <w:vAlign w:val="center"/>
          </w:tcPr>
          <w:p w14:paraId="4CCFDB31" w14:textId="77777777" w:rsidR="00E6585F" w:rsidRPr="009B6236" w:rsidRDefault="00CB1FF5" w:rsidP="009B6236">
            <w:pPr>
              <w:pStyle w:val="TableCenter"/>
            </w:pPr>
            <w:r w:rsidRPr="009B6236">
              <w:t>20</w:t>
            </w:r>
          </w:p>
        </w:tc>
        <w:tc>
          <w:tcPr>
            <w:tcW w:w="903" w:type="pct"/>
            <w:shd w:val="clear" w:color="auto" w:fill="auto"/>
            <w:vAlign w:val="center"/>
          </w:tcPr>
          <w:p w14:paraId="5D18D2EC" w14:textId="77777777" w:rsidR="00E6585F" w:rsidRPr="009B6236" w:rsidRDefault="00CB1FF5" w:rsidP="009B6236">
            <w:pPr>
              <w:pStyle w:val="TableCenter"/>
            </w:pPr>
            <w:r w:rsidRPr="009B6236">
              <w:t>20</w:t>
            </w:r>
          </w:p>
        </w:tc>
        <w:tc>
          <w:tcPr>
            <w:tcW w:w="842" w:type="pct"/>
            <w:shd w:val="clear" w:color="auto" w:fill="auto"/>
            <w:vAlign w:val="center"/>
          </w:tcPr>
          <w:p w14:paraId="1C6085B2" w14:textId="77777777" w:rsidR="00E6585F" w:rsidRPr="009B6236" w:rsidRDefault="00CB1FF5" w:rsidP="009B6236">
            <w:pPr>
              <w:pStyle w:val="TableCenter"/>
            </w:pPr>
            <w:r w:rsidRPr="009B6236">
              <w:t>10</w:t>
            </w:r>
          </w:p>
        </w:tc>
      </w:tr>
      <w:tr w:rsidR="00E6585F" w14:paraId="6AB5523C" w14:textId="77777777">
        <w:trPr>
          <w:cantSplit/>
          <w:trHeight w:val="331"/>
        </w:trPr>
        <w:tc>
          <w:tcPr>
            <w:tcW w:w="1420" w:type="pct"/>
          </w:tcPr>
          <w:p w14:paraId="1A119048" w14:textId="77777777" w:rsidR="00E6585F" w:rsidRPr="009B6236" w:rsidRDefault="00CB1FF5" w:rsidP="009B6236">
            <w:pPr>
              <w:pStyle w:val="TableCenter"/>
            </w:pPr>
            <w:r w:rsidRPr="009B6236">
              <w:t>1.30 – 1.49 m2</w:t>
            </w:r>
          </w:p>
        </w:tc>
        <w:tc>
          <w:tcPr>
            <w:tcW w:w="904" w:type="pct"/>
            <w:shd w:val="clear" w:color="auto" w:fill="auto"/>
            <w:vAlign w:val="center"/>
          </w:tcPr>
          <w:p w14:paraId="2ED8D6A0" w14:textId="77777777" w:rsidR="00E6585F" w:rsidRPr="009B6236" w:rsidRDefault="00CB1FF5" w:rsidP="009B6236">
            <w:pPr>
              <w:pStyle w:val="TableCenter"/>
            </w:pPr>
            <w:r w:rsidRPr="009B6236">
              <w:t>25</w:t>
            </w:r>
          </w:p>
        </w:tc>
        <w:tc>
          <w:tcPr>
            <w:tcW w:w="932" w:type="pct"/>
            <w:shd w:val="clear" w:color="auto" w:fill="auto"/>
            <w:vAlign w:val="center"/>
          </w:tcPr>
          <w:p w14:paraId="4FAE8201" w14:textId="77777777" w:rsidR="00E6585F" w:rsidRPr="009B6236" w:rsidRDefault="00CB1FF5" w:rsidP="009B6236">
            <w:pPr>
              <w:pStyle w:val="TableCenter"/>
            </w:pPr>
            <w:r w:rsidRPr="009B6236">
              <w:t>25</w:t>
            </w:r>
          </w:p>
        </w:tc>
        <w:tc>
          <w:tcPr>
            <w:tcW w:w="903" w:type="pct"/>
            <w:shd w:val="clear" w:color="auto" w:fill="auto"/>
            <w:vAlign w:val="center"/>
          </w:tcPr>
          <w:p w14:paraId="74BE3DF2" w14:textId="77777777" w:rsidR="00E6585F" w:rsidRPr="009B6236" w:rsidRDefault="00CB1FF5" w:rsidP="009B6236">
            <w:pPr>
              <w:pStyle w:val="TableCenter"/>
            </w:pPr>
            <w:r w:rsidRPr="009B6236">
              <w:t>25</w:t>
            </w:r>
          </w:p>
        </w:tc>
        <w:tc>
          <w:tcPr>
            <w:tcW w:w="842" w:type="pct"/>
            <w:shd w:val="clear" w:color="auto" w:fill="auto"/>
            <w:vAlign w:val="center"/>
          </w:tcPr>
          <w:p w14:paraId="415B6819" w14:textId="77777777" w:rsidR="00E6585F" w:rsidRPr="009B6236" w:rsidRDefault="00CB1FF5" w:rsidP="009B6236">
            <w:pPr>
              <w:pStyle w:val="TableCenter"/>
            </w:pPr>
            <w:r w:rsidRPr="009B6236">
              <w:t>10</w:t>
            </w:r>
          </w:p>
        </w:tc>
      </w:tr>
      <w:tr w:rsidR="00E6585F" w14:paraId="25022105" w14:textId="77777777">
        <w:trPr>
          <w:cantSplit/>
          <w:trHeight w:val="332"/>
        </w:trPr>
        <w:tc>
          <w:tcPr>
            <w:tcW w:w="1420" w:type="pct"/>
          </w:tcPr>
          <w:p w14:paraId="4920A8C1" w14:textId="15B81AC2" w:rsidR="00E6585F" w:rsidRPr="009B6236" w:rsidRDefault="00CB1FF5" w:rsidP="009B6236">
            <w:pPr>
              <w:pStyle w:val="TableCenter"/>
            </w:pPr>
            <w:r w:rsidRPr="009B6236">
              <w:t>1.50 – 1.69 m2</w:t>
            </w:r>
          </w:p>
        </w:tc>
        <w:tc>
          <w:tcPr>
            <w:tcW w:w="904" w:type="pct"/>
            <w:shd w:val="clear" w:color="auto" w:fill="auto"/>
            <w:vAlign w:val="center"/>
          </w:tcPr>
          <w:p w14:paraId="04F6CF9B" w14:textId="77777777" w:rsidR="00E6585F" w:rsidRPr="009B6236" w:rsidRDefault="00CB1FF5" w:rsidP="009B6236">
            <w:pPr>
              <w:pStyle w:val="TableCenter"/>
            </w:pPr>
            <w:r w:rsidRPr="009B6236">
              <w:t>30</w:t>
            </w:r>
          </w:p>
        </w:tc>
        <w:tc>
          <w:tcPr>
            <w:tcW w:w="932" w:type="pct"/>
            <w:shd w:val="clear" w:color="auto" w:fill="auto"/>
            <w:vAlign w:val="center"/>
          </w:tcPr>
          <w:p w14:paraId="0B871879" w14:textId="77777777" w:rsidR="00E6585F" w:rsidRPr="009B6236" w:rsidRDefault="00CB1FF5" w:rsidP="009B6236">
            <w:pPr>
              <w:pStyle w:val="TableCenter"/>
            </w:pPr>
            <w:r w:rsidRPr="009B6236">
              <w:t>30</w:t>
            </w:r>
          </w:p>
        </w:tc>
        <w:tc>
          <w:tcPr>
            <w:tcW w:w="903" w:type="pct"/>
            <w:shd w:val="clear" w:color="auto" w:fill="auto"/>
            <w:vAlign w:val="center"/>
          </w:tcPr>
          <w:p w14:paraId="58C27F0C" w14:textId="77777777" w:rsidR="00E6585F" w:rsidRPr="009B6236" w:rsidRDefault="00CB1FF5" w:rsidP="009B6236">
            <w:pPr>
              <w:pStyle w:val="TableCenter"/>
            </w:pPr>
            <w:r w:rsidRPr="009B6236">
              <w:t>25</w:t>
            </w:r>
          </w:p>
        </w:tc>
        <w:tc>
          <w:tcPr>
            <w:tcW w:w="842" w:type="pct"/>
            <w:shd w:val="clear" w:color="auto" w:fill="auto"/>
            <w:vAlign w:val="center"/>
          </w:tcPr>
          <w:p w14:paraId="3890C5D4" w14:textId="77777777" w:rsidR="00E6585F" w:rsidRPr="009B6236" w:rsidRDefault="00CB1FF5" w:rsidP="009B6236">
            <w:pPr>
              <w:pStyle w:val="TableCenter"/>
            </w:pPr>
            <w:r w:rsidRPr="009B6236">
              <w:t>20</w:t>
            </w:r>
          </w:p>
        </w:tc>
      </w:tr>
      <w:tr w:rsidR="00E6585F" w14:paraId="3EA8E5EC" w14:textId="77777777">
        <w:trPr>
          <w:cantSplit/>
          <w:trHeight w:val="331"/>
        </w:trPr>
        <w:tc>
          <w:tcPr>
            <w:tcW w:w="1420" w:type="pct"/>
          </w:tcPr>
          <w:p w14:paraId="5DB98FD6" w14:textId="77777777" w:rsidR="00E6585F" w:rsidRPr="009B6236" w:rsidRDefault="00CB1FF5" w:rsidP="009B6236">
            <w:pPr>
              <w:pStyle w:val="TableCenter"/>
            </w:pPr>
            <w:r w:rsidRPr="009B6236">
              <w:t>1.70 – 1.89 m2</w:t>
            </w:r>
          </w:p>
        </w:tc>
        <w:tc>
          <w:tcPr>
            <w:tcW w:w="904" w:type="pct"/>
            <w:shd w:val="clear" w:color="auto" w:fill="auto"/>
            <w:vAlign w:val="center"/>
          </w:tcPr>
          <w:p w14:paraId="32CFE879" w14:textId="77777777" w:rsidR="00E6585F" w:rsidRPr="009B6236" w:rsidRDefault="00CB1FF5" w:rsidP="009B6236">
            <w:pPr>
              <w:pStyle w:val="TableCenter"/>
            </w:pPr>
            <w:r w:rsidRPr="009B6236">
              <w:t>35</w:t>
            </w:r>
          </w:p>
        </w:tc>
        <w:tc>
          <w:tcPr>
            <w:tcW w:w="932" w:type="pct"/>
            <w:shd w:val="clear" w:color="auto" w:fill="auto"/>
            <w:vAlign w:val="center"/>
          </w:tcPr>
          <w:p w14:paraId="6D163ABA" w14:textId="77777777" w:rsidR="00E6585F" w:rsidRPr="009B6236" w:rsidRDefault="00CB1FF5" w:rsidP="009B6236">
            <w:pPr>
              <w:pStyle w:val="TableCenter"/>
            </w:pPr>
            <w:r w:rsidRPr="009B6236">
              <w:t>30</w:t>
            </w:r>
          </w:p>
        </w:tc>
        <w:tc>
          <w:tcPr>
            <w:tcW w:w="903" w:type="pct"/>
            <w:shd w:val="clear" w:color="auto" w:fill="auto"/>
            <w:vAlign w:val="center"/>
          </w:tcPr>
          <w:p w14:paraId="08D7EA6F" w14:textId="77777777" w:rsidR="00E6585F" w:rsidRPr="009B6236" w:rsidRDefault="00CB1FF5" w:rsidP="009B6236">
            <w:pPr>
              <w:pStyle w:val="TableCenter"/>
            </w:pPr>
            <w:r w:rsidRPr="009B6236">
              <w:t>25</w:t>
            </w:r>
          </w:p>
        </w:tc>
        <w:tc>
          <w:tcPr>
            <w:tcW w:w="842" w:type="pct"/>
            <w:shd w:val="clear" w:color="auto" w:fill="auto"/>
            <w:vAlign w:val="center"/>
          </w:tcPr>
          <w:p w14:paraId="5E495759" w14:textId="77777777" w:rsidR="00E6585F" w:rsidRPr="009B6236" w:rsidRDefault="00CB1FF5" w:rsidP="009B6236">
            <w:pPr>
              <w:pStyle w:val="TableCenter"/>
            </w:pPr>
            <w:r w:rsidRPr="009B6236">
              <w:t>20</w:t>
            </w:r>
          </w:p>
        </w:tc>
      </w:tr>
      <w:tr w:rsidR="00E6585F" w14:paraId="37C73717" w14:textId="77777777">
        <w:trPr>
          <w:cantSplit/>
          <w:trHeight w:val="332"/>
        </w:trPr>
        <w:tc>
          <w:tcPr>
            <w:tcW w:w="1420" w:type="pct"/>
          </w:tcPr>
          <w:p w14:paraId="70895A7C" w14:textId="77777777" w:rsidR="00E6585F" w:rsidRPr="009B6236" w:rsidRDefault="00CB1FF5" w:rsidP="009B6236">
            <w:pPr>
              <w:pStyle w:val="TableCenter"/>
            </w:pPr>
            <w:r w:rsidRPr="009B6236">
              <w:t>≥ 1.90 m2</w:t>
            </w:r>
          </w:p>
        </w:tc>
        <w:tc>
          <w:tcPr>
            <w:tcW w:w="904" w:type="pct"/>
            <w:shd w:val="clear" w:color="auto" w:fill="auto"/>
            <w:vAlign w:val="center"/>
          </w:tcPr>
          <w:p w14:paraId="60613963" w14:textId="77777777" w:rsidR="00E6585F" w:rsidRPr="009B6236" w:rsidRDefault="00CB1FF5" w:rsidP="009B6236">
            <w:pPr>
              <w:pStyle w:val="TableCenter"/>
            </w:pPr>
            <w:r w:rsidRPr="009B6236">
              <w:t>35</w:t>
            </w:r>
          </w:p>
        </w:tc>
        <w:tc>
          <w:tcPr>
            <w:tcW w:w="932" w:type="pct"/>
            <w:shd w:val="clear" w:color="auto" w:fill="auto"/>
            <w:vAlign w:val="center"/>
          </w:tcPr>
          <w:p w14:paraId="0CE36C00" w14:textId="77777777" w:rsidR="00E6585F" w:rsidRPr="009B6236" w:rsidRDefault="00CB1FF5" w:rsidP="009B6236">
            <w:pPr>
              <w:pStyle w:val="TableCenter"/>
            </w:pPr>
            <w:r w:rsidRPr="009B6236">
              <w:t>35</w:t>
            </w:r>
          </w:p>
        </w:tc>
        <w:tc>
          <w:tcPr>
            <w:tcW w:w="903" w:type="pct"/>
            <w:shd w:val="clear" w:color="auto" w:fill="auto"/>
            <w:vAlign w:val="center"/>
          </w:tcPr>
          <w:p w14:paraId="0BB2F819" w14:textId="77777777" w:rsidR="00E6585F" w:rsidRPr="009B6236" w:rsidRDefault="00CB1FF5" w:rsidP="009B6236">
            <w:pPr>
              <w:pStyle w:val="TableCenter"/>
            </w:pPr>
            <w:r w:rsidRPr="009B6236">
              <w:t>25</w:t>
            </w:r>
          </w:p>
        </w:tc>
        <w:tc>
          <w:tcPr>
            <w:tcW w:w="842" w:type="pct"/>
            <w:shd w:val="clear" w:color="auto" w:fill="auto"/>
            <w:vAlign w:val="center"/>
          </w:tcPr>
          <w:p w14:paraId="6BE47E1E" w14:textId="77777777" w:rsidR="00E6585F" w:rsidRPr="009B6236" w:rsidRDefault="00CB1FF5" w:rsidP="009B6236">
            <w:pPr>
              <w:pStyle w:val="TableCenter"/>
            </w:pPr>
            <w:r w:rsidRPr="009B6236">
              <w:t>25</w:t>
            </w:r>
          </w:p>
        </w:tc>
      </w:tr>
    </w:tbl>
    <w:p w14:paraId="59350A6B" w14:textId="7099404C" w:rsidR="00E6585F" w:rsidRDefault="00CB1FF5">
      <w:pPr>
        <w:pStyle w:val="TableFootnoteInfo"/>
        <w:rPr>
          <w:color w:val="4F81BD" w:themeColor="accent1"/>
        </w:rPr>
      </w:pPr>
      <w:r w:rsidRPr="009B6236">
        <w:t>* Permanently discontinue KOSELUGO in patients unable to tolerate KOSELUGO after two dose reductions</w:t>
      </w:r>
    </w:p>
    <w:p w14:paraId="396088F5" w14:textId="77777777" w:rsidR="00D83337" w:rsidRDefault="00D83337" w:rsidP="001617BD">
      <w:pPr>
        <w:pStyle w:val="Paragraph"/>
      </w:pPr>
    </w:p>
    <w:p w14:paraId="0B53E8CE" w14:textId="1B4EF930" w:rsidR="00E6585F" w:rsidRPr="001617BD" w:rsidRDefault="00CB1FF5" w:rsidP="001617BD">
      <w:pPr>
        <w:pStyle w:val="Paragraph"/>
      </w:pPr>
      <w:r w:rsidRPr="001617BD">
        <w:t xml:space="preserve">Dosage modifications for adverse reactions are in </w:t>
      </w:r>
      <w:r w:rsidR="00480188">
        <w:fldChar w:fldCharType="begin"/>
      </w:r>
      <w:r w:rsidR="00480188">
        <w:instrText xml:space="preserve"> REF _Ref90026023 \h </w:instrText>
      </w:r>
      <w:r w:rsidR="00480188">
        <w:fldChar w:fldCharType="separate"/>
      </w:r>
      <w:r w:rsidR="00480188">
        <w:t xml:space="preserve">Table </w:t>
      </w:r>
      <w:r w:rsidR="00480188">
        <w:rPr>
          <w:bCs/>
          <w:noProof/>
        </w:rPr>
        <w:t>3</w:t>
      </w:r>
      <w:r w:rsidR="00480188">
        <w:fldChar w:fldCharType="end"/>
      </w:r>
      <w:r w:rsidRPr="001617BD">
        <w:t>.</w:t>
      </w:r>
    </w:p>
    <w:p w14:paraId="4D7C0C92" w14:textId="329E98D2" w:rsidR="00E6585F" w:rsidRDefault="00CB1FF5" w:rsidP="001617BD">
      <w:pPr>
        <w:pStyle w:val="TableTitleContinued"/>
      </w:pPr>
      <w:bookmarkStart w:id="8" w:name="_Ref90026023"/>
      <w:r>
        <w:t xml:space="preserve">Table </w:t>
      </w:r>
      <w:r w:rsidR="00FF16F2" w:rsidRPr="004B28CA">
        <w:rPr>
          <w:b w:val="0"/>
          <w:bCs/>
        </w:rPr>
        <w:fldChar w:fldCharType="begin"/>
      </w:r>
      <w:r w:rsidR="00FF16F2" w:rsidRPr="004B28CA">
        <w:rPr>
          <w:bCs/>
        </w:rPr>
        <w:instrText xml:space="preserve"> SEQ Table \* ARABIC </w:instrText>
      </w:r>
      <w:r w:rsidR="00FF16F2" w:rsidRPr="004B28CA">
        <w:rPr>
          <w:b w:val="0"/>
          <w:bCs/>
        </w:rPr>
        <w:fldChar w:fldCharType="separate"/>
      </w:r>
      <w:r w:rsidR="00FF16F2">
        <w:rPr>
          <w:bCs/>
          <w:noProof/>
        </w:rPr>
        <w:t>3</w:t>
      </w:r>
      <w:r w:rsidR="00FF16F2" w:rsidRPr="004B28CA">
        <w:rPr>
          <w:b w:val="0"/>
          <w:bCs/>
        </w:rPr>
        <w:fldChar w:fldCharType="end"/>
      </w:r>
      <w:bookmarkEnd w:id="8"/>
      <w:r>
        <w:t xml:space="preserve"> </w:t>
      </w:r>
      <w:r>
        <w:tab/>
        <w:t>Recommended Dosage Modifications for KOSELUGO for Adverse Reactions</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68"/>
        <w:gridCol w:w="6444"/>
      </w:tblGrid>
      <w:tr w:rsidR="00E6585F" w14:paraId="0D6805CD" w14:textId="77777777">
        <w:trPr>
          <w:trHeight w:val="191"/>
          <w:tblHeader/>
        </w:trPr>
        <w:tc>
          <w:tcPr>
            <w:tcW w:w="3168" w:type="dxa"/>
            <w:tcMar>
              <w:top w:w="0" w:type="dxa"/>
              <w:left w:w="108" w:type="dxa"/>
              <w:bottom w:w="0" w:type="dxa"/>
              <w:right w:w="108" w:type="dxa"/>
            </w:tcMar>
          </w:tcPr>
          <w:p w14:paraId="2AFB0F29" w14:textId="77777777" w:rsidR="00E6585F" w:rsidRDefault="00CB1FF5" w:rsidP="001617BD">
            <w:pPr>
              <w:pStyle w:val="TableHead"/>
              <w:rPr>
                <w:szCs w:val="20"/>
              </w:rPr>
            </w:pPr>
            <w:bookmarkStart w:id="9" w:name="_Hlk51595561"/>
            <w:r>
              <w:t>Severity of Adverse Reaction</w:t>
            </w:r>
          </w:p>
        </w:tc>
        <w:tc>
          <w:tcPr>
            <w:tcW w:w="6444" w:type="dxa"/>
            <w:tcMar>
              <w:top w:w="0" w:type="dxa"/>
              <w:left w:w="108" w:type="dxa"/>
              <w:bottom w:w="0" w:type="dxa"/>
              <w:right w:w="108" w:type="dxa"/>
            </w:tcMar>
            <w:vAlign w:val="center"/>
          </w:tcPr>
          <w:p w14:paraId="7C8174BA" w14:textId="77777777" w:rsidR="00E6585F" w:rsidRDefault="00CB1FF5" w:rsidP="001617BD">
            <w:pPr>
              <w:pStyle w:val="TableHead"/>
              <w:rPr>
                <w:szCs w:val="20"/>
              </w:rPr>
            </w:pPr>
            <w:r>
              <w:t>Recommended Dosage Modifications for KOSELUGO</w:t>
            </w:r>
          </w:p>
        </w:tc>
      </w:tr>
      <w:tr w:rsidR="00E6585F" w14:paraId="77759C1F" w14:textId="77777777">
        <w:trPr>
          <w:trHeight w:val="191"/>
        </w:trPr>
        <w:tc>
          <w:tcPr>
            <w:tcW w:w="9612" w:type="dxa"/>
            <w:gridSpan w:val="2"/>
            <w:tcMar>
              <w:top w:w="0" w:type="dxa"/>
              <w:left w:w="108" w:type="dxa"/>
              <w:bottom w:w="0" w:type="dxa"/>
              <w:right w:w="108" w:type="dxa"/>
            </w:tcMar>
          </w:tcPr>
          <w:p w14:paraId="6AB33142" w14:textId="22C5EDCF" w:rsidR="00E6585F" w:rsidRPr="00757CC7" w:rsidRDefault="00CB1FF5" w:rsidP="001617BD">
            <w:pPr>
              <w:pStyle w:val="TableLeft"/>
              <w:rPr>
                <w:i/>
                <w:iCs/>
                <w:szCs w:val="20"/>
              </w:rPr>
            </w:pPr>
            <w:r w:rsidRPr="00757CC7">
              <w:rPr>
                <w:i/>
                <w:iCs/>
              </w:rPr>
              <w:t>LVEF Reduction (see section 4.4 Special warnings and precautions for use)</w:t>
            </w:r>
          </w:p>
        </w:tc>
      </w:tr>
      <w:tr w:rsidR="00E6585F" w14:paraId="300E7878" w14:textId="77777777">
        <w:trPr>
          <w:trHeight w:val="191"/>
        </w:trPr>
        <w:tc>
          <w:tcPr>
            <w:tcW w:w="3168" w:type="dxa"/>
            <w:tcMar>
              <w:top w:w="0" w:type="dxa"/>
              <w:left w:w="108" w:type="dxa"/>
              <w:bottom w:w="0" w:type="dxa"/>
              <w:right w:w="108" w:type="dxa"/>
            </w:tcMar>
          </w:tcPr>
          <w:p w14:paraId="75F347B8" w14:textId="6B3535E7" w:rsidR="00E6585F" w:rsidRDefault="00CB1FF5" w:rsidP="001617BD">
            <w:pPr>
              <w:pStyle w:val="TableLeft"/>
              <w:rPr>
                <w:b/>
                <w:szCs w:val="20"/>
              </w:rPr>
            </w:pPr>
            <w:r>
              <w:t>Asymptomatic decrease in left ventricular ejection</w:t>
            </w:r>
            <w:r w:rsidR="004575FA">
              <w:t xml:space="preserve"> fraction</w:t>
            </w:r>
            <w:r>
              <w:t xml:space="preserve"> (LVEF) of 10% or greater from baseline and less than lower level of normal</w:t>
            </w:r>
          </w:p>
        </w:tc>
        <w:tc>
          <w:tcPr>
            <w:tcW w:w="6444" w:type="dxa"/>
            <w:tcMar>
              <w:top w:w="0" w:type="dxa"/>
              <w:left w:w="108" w:type="dxa"/>
              <w:bottom w:w="0" w:type="dxa"/>
              <w:right w:w="108" w:type="dxa"/>
            </w:tcMar>
          </w:tcPr>
          <w:p w14:paraId="111364CB" w14:textId="77777777" w:rsidR="00E6585F" w:rsidRDefault="00CB1FF5" w:rsidP="001617BD">
            <w:pPr>
              <w:pStyle w:val="TableLeft"/>
              <w:rPr>
                <w:szCs w:val="20"/>
              </w:rPr>
            </w:pPr>
            <w:r>
              <w:t>Withhold until resolution. Resume at reduced dose.</w:t>
            </w:r>
          </w:p>
        </w:tc>
      </w:tr>
      <w:tr w:rsidR="00E6585F" w14:paraId="58173336" w14:textId="77777777">
        <w:trPr>
          <w:trHeight w:val="191"/>
        </w:trPr>
        <w:tc>
          <w:tcPr>
            <w:tcW w:w="3168" w:type="dxa"/>
            <w:tcMar>
              <w:top w:w="0" w:type="dxa"/>
              <w:left w:w="108" w:type="dxa"/>
              <w:bottom w:w="0" w:type="dxa"/>
              <w:right w:w="108" w:type="dxa"/>
            </w:tcMar>
          </w:tcPr>
          <w:p w14:paraId="36305A54" w14:textId="77777777" w:rsidR="00E6585F" w:rsidRDefault="00CB1FF5" w:rsidP="001617BD">
            <w:pPr>
              <w:pStyle w:val="TableLeft"/>
            </w:pPr>
            <w:r>
              <w:t>Symptomatic decreased LVEF</w:t>
            </w:r>
          </w:p>
          <w:p w14:paraId="78060DF9" w14:textId="77777777" w:rsidR="00E6585F" w:rsidRDefault="00CB1FF5" w:rsidP="001617BD">
            <w:pPr>
              <w:pStyle w:val="TableLeft"/>
            </w:pPr>
            <w:r>
              <w:t>Grade 3 or 4 decreased LVEF</w:t>
            </w:r>
          </w:p>
        </w:tc>
        <w:tc>
          <w:tcPr>
            <w:tcW w:w="6444" w:type="dxa"/>
            <w:tcMar>
              <w:top w:w="0" w:type="dxa"/>
              <w:left w:w="108" w:type="dxa"/>
              <w:bottom w:w="0" w:type="dxa"/>
              <w:right w:w="108" w:type="dxa"/>
            </w:tcMar>
          </w:tcPr>
          <w:p w14:paraId="6CA1920B" w14:textId="77777777" w:rsidR="00E6585F" w:rsidRDefault="00CB1FF5" w:rsidP="001617BD">
            <w:pPr>
              <w:pStyle w:val="TableLeft"/>
            </w:pPr>
            <w:r>
              <w:t>Permanently discontinue.</w:t>
            </w:r>
          </w:p>
          <w:p w14:paraId="1B52F1E9" w14:textId="26C848E7" w:rsidR="00E6585F" w:rsidRDefault="00E6585F" w:rsidP="001617BD">
            <w:pPr>
              <w:pStyle w:val="TableLeft"/>
              <w:rPr>
                <w:szCs w:val="20"/>
              </w:rPr>
            </w:pPr>
          </w:p>
        </w:tc>
      </w:tr>
      <w:tr w:rsidR="00E6585F" w14:paraId="67B0F767" w14:textId="77777777">
        <w:trPr>
          <w:trHeight w:val="191"/>
        </w:trPr>
        <w:tc>
          <w:tcPr>
            <w:tcW w:w="9612" w:type="dxa"/>
            <w:gridSpan w:val="2"/>
            <w:tcMar>
              <w:top w:w="0" w:type="dxa"/>
              <w:left w:w="108" w:type="dxa"/>
              <w:bottom w:w="0" w:type="dxa"/>
              <w:right w:w="108" w:type="dxa"/>
            </w:tcMar>
          </w:tcPr>
          <w:p w14:paraId="0D1487F8" w14:textId="5C91C2DF" w:rsidR="00E6585F" w:rsidRPr="00E150F0" w:rsidRDefault="002E5DB0" w:rsidP="001617BD">
            <w:pPr>
              <w:pStyle w:val="TableLeft"/>
              <w:rPr>
                <w:i/>
                <w:iCs/>
                <w:szCs w:val="20"/>
              </w:rPr>
            </w:pPr>
            <w:r w:rsidRPr="00E150F0">
              <w:rPr>
                <w:i/>
                <w:iCs/>
              </w:rPr>
              <w:t>Ocular Toxicity</w:t>
            </w:r>
            <w:r w:rsidRPr="00E150F0" w:rsidDel="002E5DB0">
              <w:rPr>
                <w:i/>
                <w:iCs/>
              </w:rPr>
              <w:t xml:space="preserve"> </w:t>
            </w:r>
            <w:r w:rsidR="00CB1FF5" w:rsidRPr="00E150F0">
              <w:rPr>
                <w:i/>
                <w:iCs/>
              </w:rPr>
              <w:t>(see section 4.4 Special warnings and precautions for use)</w:t>
            </w:r>
          </w:p>
        </w:tc>
      </w:tr>
      <w:tr w:rsidR="00E6585F" w14:paraId="27AFDE9A" w14:textId="77777777">
        <w:trPr>
          <w:trHeight w:val="191"/>
        </w:trPr>
        <w:tc>
          <w:tcPr>
            <w:tcW w:w="3168" w:type="dxa"/>
            <w:tcMar>
              <w:top w:w="0" w:type="dxa"/>
              <w:left w:w="108" w:type="dxa"/>
              <w:bottom w:w="0" w:type="dxa"/>
              <w:right w:w="108" w:type="dxa"/>
            </w:tcMar>
          </w:tcPr>
          <w:p w14:paraId="0B10211C" w14:textId="03397D51" w:rsidR="00E6585F" w:rsidRPr="00E150F0" w:rsidRDefault="00CB1FF5" w:rsidP="001617BD">
            <w:pPr>
              <w:pStyle w:val="TableLeft"/>
              <w:rPr>
                <w:b/>
                <w:szCs w:val="20"/>
              </w:rPr>
            </w:pPr>
            <w:r w:rsidRPr="00E150F0">
              <w:t xml:space="preserve">Retinal Pigment Epithelial Detachment (RPED) </w:t>
            </w:r>
            <w:r w:rsidRPr="00E150F0">
              <w:rPr>
                <w:color w:val="000000" w:themeColor="text1"/>
              </w:rPr>
              <w:t>or Central Serous Retinopathy (CSR)</w:t>
            </w:r>
          </w:p>
        </w:tc>
        <w:tc>
          <w:tcPr>
            <w:tcW w:w="6444" w:type="dxa"/>
            <w:tcMar>
              <w:top w:w="0" w:type="dxa"/>
              <w:left w:w="108" w:type="dxa"/>
              <w:bottom w:w="0" w:type="dxa"/>
              <w:right w:w="108" w:type="dxa"/>
            </w:tcMar>
          </w:tcPr>
          <w:p w14:paraId="04D2D7DD" w14:textId="77777777" w:rsidR="00E6585F" w:rsidRPr="00E150F0" w:rsidRDefault="00CB1FF5" w:rsidP="001617BD">
            <w:pPr>
              <w:pStyle w:val="TableLeft"/>
              <w:rPr>
                <w:szCs w:val="20"/>
              </w:rPr>
            </w:pPr>
            <w:r w:rsidRPr="00E150F0">
              <w:t>Withhold until resolution. Resume at reduced dose.</w:t>
            </w:r>
          </w:p>
        </w:tc>
      </w:tr>
      <w:tr w:rsidR="00E6585F" w14:paraId="66F6FD15" w14:textId="77777777">
        <w:trPr>
          <w:trHeight w:val="191"/>
        </w:trPr>
        <w:tc>
          <w:tcPr>
            <w:tcW w:w="3168" w:type="dxa"/>
            <w:tcMar>
              <w:top w:w="0" w:type="dxa"/>
              <w:left w:w="108" w:type="dxa"/>
              <w:bottom w:w="0" w:type="dxa"/>
              <w:right w:w="108" w:type="dxa"/>
            </w:tcMar>
          </w:tcPr>
          <w:p w14:paraId="20FB7EF5" w14:textId="77777777" w:rsidR="00E6585F" w:rsidRPr="00E150F0" w:rsidRDefault="00CB1FF5" w:rsidP="001617BD">
            <w:pPr>
              <w:pStyle w:val="TableLeft"/>
              <w:rPr>
                <w:b/>
                <w:szCs w:val="20"/>
              </w:rPr>
            </w:pPr>
            <w:r w:rsidRPr="00E150F0">
              <w:t xml:space="preserve">Retinal vein occlusion (RVO)  </w:t>
            </w:r>
          </w:p>
        </w:tc>
        <w:tc>
          <w:tcPr>
            <w:tcW w:w="6444" w:type="dxa"/>
            <w:tcMar>
              <w:top w:w="0" w:type="dxa"/>
              <w:left w:w="108" w:type="dxa"/>
              <w:bottom w:w="0" w:type="dxa"/>
              <w:right w:w="108" w:type="dxa"/>
            </w:tcMar>
          </w:tcPr>
          <w:p w14:paraId="6B423BA4" w14:textId="77777777" w:rsidR="00E6585F" w:rsidRPr="00E150F0" w:rsidRDefault="00CB1FF5" w:rsidP="001617BD">
            <w:pPr>
              <w:pStyle w:val="TableLeft"/>
              <w:rPr>
                <w:szCs w:val="20"/>
              </w:rPr>
            </w:pPr>
            <w:r w:rsidRPr="00E150F0">
              <w:t>Permanently discontinue.</w:t>
            </w:r>
          </w:p>
        </w:tc>
      </w:tr>
      <w:tr w:rsidR="00757CC7" w:rsidDel="004D21C9" w14:paraId="1A591C8E" w14:textId="77777777" w:rsidTr="003311D3">
        <w:trPr>
          <w:trHeight w:val="191"/>
        </w:trPr>
        <w:tc>
          <w:tcPr>
            <w:tcW w:w="9612" w:type="dxa"/>
            <w:gridSpan w:val="2"/>
            <w:tcMar>
              <w:top w:w="0" w:type="dxa"/>
              <w:left w:w="108" w:type="dxa"/>
              <w:bottom w:w="0" w:type="dxa"/>
              <w:right w:w="108" w:type="dxa"/>
            </w:tcMar>
          </w:tcPr>
          <w:p w14:paraId="14F1C682" w14:textId="5A0FEF11" w:rsidR="00757CC7" w:rsidRPr="00E150F0" w:rsidDel="004D21C9" w:rsidRDefault="00757CC7" w:rsidP="003311D3">
            <w:pPr>
              <w:spacing w:before="40" w:after="40"/>
              <w:rPr>
                <w:rFonts w:cs="Arial"/>
                <w:bCs/>
                <w:i/>
                <w:iCs/>
                <w:kern w:val="32"/>
                <w:sz w:val="20"/>
              </w:rPr>
            </w:pPr>
            <w:r w:rsidRPr="00E150F0">
              <w:rPr>
                <w:rFonts w:cs="Arial"/>
                <w:bCs/>
                <w:i/>
                <w:iCs/>
                <w:kern w:val="32"/>
                <w:sz w:val="20"/>
              </w:rPr>
              <w:t>Gastrointestinal Toxicity (see section 4.4 Special warnings and precautions for use)</w:t>
            </w:r>
          </w:p>
        </w:tc>
      </w:tr>
      <w:tr w:rsidR="00757CC7" w:rsidDel="004D21C9" w14:paraId="0A1ACAB7" w14:textId="77777777" w:rsidTr="003311D3">
        <w:trPr>
          <w:trHeight w:val="191"/>
        </w:trPr>
        <w:tc>
          <w:tcPr>
            <w:tcW w:w="3168" w:type="dxa"/>
            <w:tcMar>
              <w:top w:w="0" w:type="dxa"/>
              <w:left w:w="108" w:type="dxa"/>
              <w:bottom w:w="0" w:type="dxa"/>
              <w:right w:w="108" w:type="dxa"/>
            </w:tcMar>
          </w:tcPr>
          <w:p w14:paraId="67A93752" w14:textId="1C757B25" w:rsidR="00757CC7" w:rsidRPr="00E150F0" w:rsidDel="004D21C9" w:rsidRDefault="00757CC7" w:rsidP="00757CC7">
            <w:pPr>
              <w:spacing w:before="40" w:after="40" w:line="240" w:lineRule="auto"/>
              <w:rPr>
                <w:rFonts w:cs="Arial"/>
                <w:bCs/>
                <w:kern w:val="32"/>
                <w:sz w:val="20"/>
              </w:rPr>
            </w:pPr>
            <w:r w:rsidRPr="00E150F0">
              <w:rPr>
                <w:rFonts w:cs="Arial"/>
                <w:bCs/>
                <w:kern w:val="32"/>
                <w:sz w:val="20"/>
              </w:rPr>
              <w:t xml:space="preserve">Grade 3 </w:t>
            </w:r>
            <w:r w:rsidR="006D2182" w:rsidRPr="00E150F0">
              <w:rPr>
                <w:rFonts w:cs="Arial"/>
                <w:bCs/>
                <w:kern w:val="32"/>
                <w:sz w:val="20"/>
              </w:rPr>
              <w:t>Diarrhoea</w:t>
            </w:r>
          </w:p>
        </w:tc>
        <w:tc>
          <w:tcPr>
            <w:tcW w:w="6444" w:type="dxa"/>
            <w:tcMar>
              <w:top w:w="0" w:type="dxa"/>
              <w:left w:w="108" w:type="dxa"/>
              <w:bottom w:w="0" w:type="dxa"/>
              <w:right w:w="108" w:type="dxa"/>
            </w:tcMar>
          </w:tcPr>
          <w:p w14:paraId="61BC266B" w14:textId="77777777" w:rsidR="00757CC7" w:rsidRPr="00E150F0" w:rsidDel="004D21C9" w:rsidRDefault="00757CC7" w:rsidP="003311D3">
            <w:pPr>
              <w:spacing w:before="40" w:after="40"/>
              <w:rPr>
                <w:rFonts w:cs="Arial"/>
                <w:bCs/>
                <w:kern w:val="32"/>
                <w:sz w:val="20"/>
              </w:rPr>
            </w:pPr>
            <w:r w:rsidRPr="00E150F0">
              <w:rPr>
                <w:rFonts w:cs="Arial"/>
                <w:bCs/>
                <w:kern w:val="32"/>
                <w:sz w:val="20"/>
              </w:rPr>
              <w:t xml:space="preserve">Withhold until improved to Grade 0 or 1. Resume at same dose.  Permanently discontinue if no improvement within 3 days. </w:t>
            </w:r>
          </w:p>
        </w:tc>
      </w:tr>
      <w:tr w:rsidR="00757CC7" w:rsidDel="004D21C9" w14:paraId="09339585" w14:textId="77777777" w:rsidTr="003311D3">
        <w:trPr>
          <w:trHeight w:val="191"/>
        </w:trPr>
        <w:tc>
          <w:tcPr>
            <w:tcW w:w="3168" w:type="dxa"/>
            <w:tcMar>
              <w:top w:w="0" w:type="dxa"/>
              <w:left w:w="108" w:type="dxa"/>
              <w:bottom w:w="0" w:type="dxa"/>
              <w:right w:w="108" w:type="dxa"/>
            </w:tcMar>
          </w:tcPr>
          <w:p w14:paraId="40DF7AEA" w14:textId="01CBA29F" w:rsidR="00757CC7" w:rsidRPr="00E150F0" w:rsidDel="004D21C9" w:rsidRDefault="00757CC7" w:rsidP="00757CC7">
            <w:pPr>
              <w:spacing w:before="40" w:after="40" w:line="240" w:lineRule="auto"/>
              <w:rPr>
                <w:rFonts w:cs="Arial"/>
                <w:bCs/>
                <w:kern w:val="32"/>
                <w:sz w:val="20"/>
              </w:rPr>
            </w:pPr>
            <w:r w:rsidRPr="00E150F0">
              <w:rPr>
                <w:rFonts w:cs="Arial"/>
                <w:bCs/>
                <w:kern w:val="32"/>
                <w:sz w:val="20"/>
              </w:rPr>
              <w:t xml:space="preserve">Grade 4 </w:t>
            </w:r>
            <w:r w:rsidR="006D2182" w:rsidRPr="00E150F0">
              <w:rPr>
                <w:rFonts w:cs="Arial"/>
                <w:bCs/>
                <w:kern w:val="32"/>
                <w:sz w:val="20"/>
              </w:rPr>
              <w:t>Diarrhoea</w:t>
            </w:r>
          </w:p>
        </w:tc>
        <w:tc>
          <w:tcPr>
            <w:tcW w:w="6444" w:type="dxa"/>
            <w:tcMar>
              <w:top w:w="0" w:type="dxa"/>
              <w:left w:w="108" w:type="dxa"/>
              <w:bottom w:w="0" w:type="dxa"/>
              <w:right w:w="108" w:type="dxa"/>
            </w:tcMar>
          </w:tcPr>
          <w:p w14:paraId="587B31D5" w14:textId="77777777" w:rsidR="00757CC7" w:rsidRPr="00E150F0" w:rsidDel="004D21C9" w:rsidRDefault="00757CC7" w:rsidP="003311D3">
            <w:pPr>
              <w:spacing w:before="40" w:after="40"/>
              <w:rPr>
                <w:rFonts w:cs="Arial"/>
                <w:bCs/>
                <w:kern w:val="32"/>
                <w:sz w:val="20"/>
              </w:rPr>
            </w:pPr>
            <w:r w:rsidRPr="00E150F0">
              <w:rPr>
                <w:rFonts w:cs="Arial"/>
                <w:bCs/>
                <w:kern w:val="32"/>
                <w:sz w:val="20"/>
              </w:rPr>
              <w:t>Permanently discontinue.</w:t>
            </w:r>
          </w:p>
        </w:tc>
      </w:tr>
      <w:tr w:rsidR="00757CC7" w:rsidDel="004D21C9" w14:paraId="03B09F9F" w14:textId="77777777" w:rsidTr="003311D3">
        <w:trPr>
          <w:trHeight w:val="191"/>
        </w:trPr>
        <w:tc>
          <w:tcPr>
            <w:tcW w:w="3168" w:type="dxa"/>
            <w:tcMar>
              <w:top w:w="0" w:type="dxa"/>
              <w:left w:w="108" w:type="dxa"/>
              <w:bottom w:w="0" w:type="dxa"/>
              <w:right w:w="108" w:type="dxa"/>
            </w:tcMar>
          </w:tcPr>
          <w:p w14:paraId="1AFBBA54" w14:textId="77777777" w:rsidR="00757CC7" w:rsidRPr="00E150F0" w:rsidDel="004D21C9" w:rsidRDefault="00757CC7" w:rsidP="00757CC7">
            <w:pPr>
              <w:spacing w:before="40" w:after="40" w:line="240" w:lineRule="auto"/>
              <w:rPr>
                <w:rFonts w:cs="Arial"/>
                <w:bCs/>
                <w:kern w:val="32"/>
                <w:sz w:val="20"/>
              </w:rPr>
            </w:pPr>
            <w:r w:rsidRPr="00E150F0">
              <w:rPr>
                <w:rFonts w:cs="Arial"/>
                <w:bCs/>
                <w:kern w:val="32"/>
                <w:sz w:val="20"/>
              </w:rPr>
              <w:t>Grade 3 or 4 Colitis</w:t>
            </w:r>
          </w:p>
        </w:tc>
        <w:tc>
          <w:tcPr>
            <w:tcW w:w="6444" w:type="dxa"/>
            <w:tcMar>
              <w:top w:w="0" w:type="dxa"/>
              <w:left w:w="108" w:type="dxa"/>
              <w:bottom w:w="0" w:type="dxa"/>
              <w:right w:w="108" w:type="dxa"/>
            </w:tcMar>
          </w:tcPr>
          <w:p w14:paraId="4627E608" w14:textId="77777777" w:rsidR="00757CC7" w:rsidRPr="00E150F0" w:rsidDel="004D21C9" w:rsidRDefault="00757CC7" w:rsidP="003311D3">
            <w:pPr>
              <w:spacing w:before="40" w:after="40"/>
              <w:rPr>
                <w:rFonts w:cs="Arial"/>
                <w:bCs/>
                <w:kern w:val="32"/>
                <w:sz w:val="20"/>
              </w:rPr>
            </w:pPr>
            <w:r w:rsidRPr="00E150F0">
              <w:rPr>
                <w:rFonts w:cs="Arial"/>
                <w:bCs/>
                <w:kern w:val="32"/>
                <w:sz w:val="20"/>
              </w:rPr>
              <w:t>Permanently discontinue.</w:t>
            </w:r>
          </w:p>
        </w:tc>
      </w:tr>
      <w:tr w:rsidR="00757CC7" w:rsidDel="004D21C9" w14:paraId="4D1EF2BB" w14:textId="77777777" w:rsidTr="003311D3">
        <w:trPr>
          <w:trHeight w:val="191"/>
        </w:trPr>
        <w:tc>
          <w:tcPr>
            <w:tcW w:w="9612" w:type="dxa"/>
            <w:gridSpan w:val="2"/>
            <w:tcMar>
              <w:top w:w="0" w:type="dxa"/>
              <w:left w:w="108" w:type="dxa"/>
              <w:bottom w:w="0" w:type="dxa"/>
              <w:right w:w="108" w:type="dxa"/>
            </w:tcMar>
          </w:tcPr>
          <w:p w14:paraId="29E83AA7" w14:textId="4AE134B2" w:rsidR="00757CC7" w:rsidRPr="00E150F0" w:rsidDel="004D21C9" w:rsidRDefault="00757CC7" w:rsidP="003311D3">
            <w:pPr>
              <w:spacing w:before="40" w:after="40"/>
              <w:rPr>
                <w:rFonts w:cs="Arial"/>
                <w:bCs/>
                <w:i/>
                <w:iCs/>
                <w:kern w:val="32"/>
                <w:sz w:val="20"/>
              </w:rPr>
            </w:pPr>
            <w:r w:rsidRPr="00E150F0">
              <w:rPr>
                <w:rFonts w:cs="Arial"/>
                <w:bCs/>
                <w:i/>
                <w:iCs/>
                <w:kern w:val="32"/>
                <w:sz w:val="20"/>
              </w:rPr>
              <w:t>Skin Toxicity (see section 4.4 Special warnings and precautions for use)</w:t>
            </w:r>
          </w:p>
        </w:tc>
      </w:tr>
      <w:tr w:rsidR="00757CC7" w:rsidRPr="00A13D98" w:rsidDel="004D21C9" w14:paraId="084878C0" w14:textId="77777777" w:rsidTr="003311D3">
        <w:trPr>
          <w:trHeight w:val="191"/>
        </w:trPr>
        <w:tc>
          <w:tcPr>
            <w:tcW w:w="3168" w:type="dxa"/>
            <w:tcMar>
              <w:top w:w="0" w:type="dxa"/>
              <w:left w:w="108" w:type="dxa"/>
              <w:bottom w:w="0" w:type="dxa"/>
              <w:right w:w="108" w:type="dxa"/>
            </w:tcMar>
          </w:tcPr>
          <w:p w14:paraId="3752D683" w14:textId="77777777" w:rsidR="00757CC7" w:rsidRPr="00E150F0" w:rsidDel="004D21C9" w:rsidRDefault="00757CC7" w:rsidP="00757CC7">
            <w:pPr>
              <w:pStyle w:val="Default"/>
              <w:rPr>
                <w:rFonts w:eastAsia="Times New Roman" w:cs="Arial"/>
                <w:bCs/>
                <w:color w:val="auto"/>
                <w:kern w:val="32"/>
                <w:sz w:val="20"/>
                <w:lang w:val="en-GB"/>
              </w:rPr>
            </w:pPr>
            <w:r w:rsidRPr="00E150F0">
              <w:rPr>
                <w:rFonts w:eastAsia="Times New Roman" w:cs="Arial"/>
                <w:bCs/>
                <w:color w:val="auto"/>
                <w:kern w:val="32"/>
                <w:sz w:val="20"/>
                <w:lang w:val="en-GB"/>
              </w:rPr>
              <w:t>Grade 3 or 4</w:t>
            </w:r>
          </w:p>
        </w:tc>
        <w:tc>
          <w:tcPr>
            <w:tcW w:w="6444" w:type="dxa"/>
            <w:tcMar>
              <w:top w:w="0" w:type="dxa"/>
              <w:left w:w="108" w:type="dxa"/>
              <w:bottom w:w="0" w:type="dxa"/>
              <w:right w:w="108" w:type="dxa"/>
            </w:tcMar>
          </w:tcPr>
          <w:p w14:paraId="7FFC2C9D" w14:textId="77777777" w:rsidR="00757CC7" w:rsidRPr="00E150F0" w:rsidDel="004D21C9" w:rsidRDefault="00757CC7" w:rsidP="003311D3">
            <w:pPr>
              <w:spacing w:before="40" w:after="40"/>
              <w:rPr>
                <w:rFonts w:cs="Arial"/>
                <w:bCs/>
                <w:kern w:val="32"/>
                <w:sz w:val="20"/>
              </w:rPr>
            </w:pPr>
            <w:r w:rsidRPr="00E150F0">
              <w:rPr>
                <w:rFonts w:cs="Arial"/>
                <w:bCs/>
                <w:kern w:val="32"/>
                <w:sz w:val="20"/>
              </w:rPr>
              <w:t>Withhold until improvement. Resume at reduced dose.</w:t>
            </w:r>
          </w:p>
        </w:tc>
      </w:tr>
      <w:tr w:rsidR="00757CC7" w:rsidRPr="00266731" w14:paraId="2CAB97F3" w14:textId="77777777" w:rsidTr="003311D3">
        <w:trPr>
          <w:trHeight w:val="191"/>
        </w:trPr>
        <w:tc>
          <w:tcPr>
            <w:tcW w:w="9612" w:type="dxa"/>
            <w:gridSpan w:val="2"/>
            <w:tcMar>
              <w:top w:w="0" w:type="dxa"/>
              <w:left w:w="108" w:type="dxa"/>
              <w:bottom w:w="0" w:type="dxa"/>
              <w:right w:w="108" w:type="dxa"/>
            </w:tcMar>
          </w:tcPr>
          <w:p w14:paraId="5F4D1F03" w14:textId="6F7C07F8" w:rsidR="00757CC7" w:rsidRPr="00E150F0" w:rsidRDefault="00757CC7" w:rsidP="00757CC7">
            <w:pPr>
              <w:pStyle w:val="TableLeft"/>
              <w:rPr>
                <w:i/>
                <w:iCs/>
              </w:rPr>
            </w:pPr>
            <w:r w:rsidRPr="00E150F0">
              <w:rPr>
                <w:i/>
                <w:iCs/>
              </w:rPr>
              <w:t>Increased Creatine Phosphokinase (CPK) (see section 4.4 Special warnings and precautions for use)</w:t>
            </w:r>
          </w:p>
        </w:tc>
      </w:tr>
      <w:tr w:rsidR="00757CC7" w:rsidRPr="00266731" w14:paraId="2947967D" w14:textId="77777777" w:rsidTr="003311D3">
        <w:trPr>
          <w:trHeight w:val="191"/>
        </w:trPr>
        <w:tc>
          <w:tcPr>
            <w:tcW w:w="3168" w:type="dxa"/>
            <w:tcMar>
              <w:top w:w="0" w:type="dxa"/>
              <w:left w:w="108" w:type="dxa"/>
              <w:bottom w:w="0" w:type="dxa"/>
              <w:right w:w="108" w:type="dxa"/>
            </w:tcMar>
          </w:tcPr>
          <w:p w14:paraId="4DF1014B" w14:textId="77777777" w:rsidR="00757CC7" w:rsidRPr="00E150F0" w:rsidRDefault="00757CC7" w:rsidP="00757CC7">
            <w:pPr>
              <w:pStyle w:val="Default"/>
              <w:rPr>
                <w:rFonts w:eastAsia="Times New Roman" w:cs="Arial"/>
                <w:bCs/>
                <w:color w:val="auto"/>
                <w:kern w:val="32"/>
                <w:sz w:val="20"/>
                <w:lang w:val="en-GB"/>
              </w:rPr>
            </w:pPr>
            <w:r w:rsidRPr="00E150F0">
              <w:rPr>
                <w:rFonts w:eastAsia="Times New Roman" w:cs="Arial"/>
                <w:bCs/>
                <w:color w:val="auto"/>
                <w:kern w:val="32"/>
                <w:sz w:val="20"/>
                <w:lang w:val="en-GB"/>
              </w:rPr>
              <w:t>Grade 4 Increased CPK</w:t>
            </w:r>
          </w:p>
          <w:p w14:paraId="31CB870B" w14:textId="77777777" w:rsidR="00757CC7" w:rsidRPr="00E150F0" w:rsidRDefault="00757CC7" w:rsidP="00757CC7">
            <w:pPr>
              <w:pStyle w:val="Default"/>
              <w:rPr>
                <w:rFonts w:eastAsia="Times New Roman" w:cs="Arial"/>
                <w:bCs/>
                <w:color w:val="auto"/>
                <w:kern w:val="32"/>
                <w:sz w:val="20"/>
                <w:lang w:val="en-GB"/>
              </w:rPr>
            </w:pPr>
            <w:r w:rsidRPr="00E150F0">
              <w:rPr>
                <w:rFonts w:eastAsia="Times New Roman" w:cs="Arial"/>
                <w:bCs/>
                <w:color w:val="auto"/>
                <w:kern w:val="32"/>
                <w:sz w:val="20"/>
                <w:lang w:val="en-GB"/>
              </w:rPr>
              <w:t>Any Increased CPK and myalgia</w:t>
            </w:r>
          </w:p>
        </w:tc>
        <w:tc>
          <w:tcPr>
            <w:tcW w:w="6444" w:type="dxa"/>
            <w:tcMar>
              <w:top w:w="0" w:type="dxa"/>
              <w:left w:w="108" w:type="dxa"/>
              <w:bottom w:w="0" w:type="dxa"/>
              <w:right w:w="108" w:type="dxa"/>
            </w:tcMar>
          </w:tcPr>
          <w:p w14:paraId="680880F1" w14:textId="77777777" w:rsidR="00757CC7" w:rsidRPr="00E150F0" w:rsidRDefault="00757CC7" w:rsidP="003311D3">
            <w:pPr>
              <w:spacing w:before="40" w:after="40"/>
              <w:rPr>
                <w:rFonts w:cs="Arial"/>
                <w:bCs/>
                <w:kern w:val="32"/>
                <w:sz w:val="20"/>
              </w:rPr>
            </w:pPr>
            <w:r w:rsidRPr="00E150F0">
              <w:rPr>
                <w:rFonts w:cs="Arial"/>
                <w:bCs/>
                <w:kern w:val="32"/>
                <w:sz w:val="20"/>
              </w:rPr>
              <w:t>Withhold until improved to Grade 0 or 1. Resume at reduced dose.  Permanently discontinue if no improvement within 3 weeks.</w:t>
            </w:r>
          </w:p>
        </w:tc>
      </w:tr>
      <w:tr w:rsidR="00757CC7" w:rsidRPr="00266731" w14:paraId="69FAB4B3" w14:textId="77777777" w:rsidTr="003311D3">
        <w:trPr>
          <w:trHeight w:val="191"/>
        </w:trPr>
        <w:tc>
          <w:tcPr>
            <w:tcW w:w="3168" w:type="dxa"/>
            <w:tcMar>
              <w:top w:w="0" w:type="dxa"/>
              <w:left w:w="108" w:type="dxa"/>
              <w:bottom w:w="0" w:type="dxa"/>
              <w:right w:w="108" w:type="dxa"/>
            </w:tcMar>
          </w:tcPr>
          <w:p w14:paraId="3A64F355" w14:textId="77777777" w:rsidR="00757CC7" w:rsidRPr="00E150F0" w:rsidRDefault="00757CC7" w:rsidP="00CA64F4">
            <w:pPr>
              <w:pStyle w:val="Default"/>
              <w:rPr>
                <w:rFonts w:eastAsia="Times New Roman" w:cs="Arial"/>
                <w:bCs/>
                <w:color w:val="auto"/>
                <w:kern w:val="32"/>
                <w:sz w:val="20"/>
                <w:lang w:val="en-GB"/>
              </w:rPr>
            </w:pPr>
            <w:r w:rsidRPr="00E150F0">
              <w:rPr>
                <w:rFonts w:eastAsia="Times New Roman" w:cs="Arial"/>
                <w:bCs/>
                <w:color w:val="auto"/>
                <w:kern w:val="32"/>
                <w:sz w:val="20"/>
                <w:lang w:val="en-GB"/>
              </w:rPr>
              <w:t>Rhabdomyolysis</w:t>
            </w:r>
          </w:p>
        </w:tc>
        <w:tc>
          <w:tcPr>
            <w:tcW w:w="6444" w:type="dxa"/>
            <w:tcMar>
              <w:top w:w="0" w:type="dxa"/>
              <w:left w:w="108" w:type="dxa"/>
              <w:bottom w:w="0" w:type="dxa"/>
              <w:right w:w="108" w:type="dxa"/>
            </w:tcMar>
          </w:tcPr>
          <w:p w14:paraId="4DD7C704" w14:textId="77777777" w:rsidR="00757CC7" w:rsidRPr="00E150F0" w:rsidRDefault="00757CC7" w:rsidP="003311D3">
            <w:pPr>
              <w:spacing w:before="40" w:after="40"/>
              <w:rPr>
                <w:rFonts w:cs="Arial"/>
                <w:bCs/>
                <w:kern w:val="32"/>
                <w:sz w:val="20"/>
              </w:rPr>
            </w:pPr>
            <w:r w:rsidRPr="00E150F0">
              <w:rPr>
                <w:rFonts w:cs="Arial"/>
                <w:bCs/>
                <w:kern w:val="32"/>
                <w:sz w:val="20"/>
              </w:rPr>
              <w:t>Permanently discontinue.</w:t>
            </w:r>
          </w:p>
        </w:tc>
      </w:tr>
      <w:tr w:rsidR="00E6585F" w14:paraId="5AAA1678" w14:textId="77777777">
        <w:trPr>
          <w:trHeight w:val="191"/>
        </w:trPr>
        <w:tc>
          <w:tcPr>
            <w:tcW w:w="9612" w:type="dxa"/>
            <w:gridSpan w:val="2"/>
            <w:tcMar>
              <w:top w:w="0" w:type="dxa"/>
              <w:left w:w="108" w:type="dxa"/>
              <w:bottom w:w="0" w:type="dxa"/>
              <w:right w:w="108" w:type="dxa"/>
            </w:tcMar>
          </w:tcPr>
          <w:p w14:paraId="31606908" w14:textId="259AFFA5" w:rsidR="00E6585F" w:rsidRPr="00757CC7" w:rsidRDefault="00CB1FF5" w:rsidP="001617BD">
            <w:pPr>
              <w:pStyle w:val="TableLeft"/>
              <w:rPr>
                <w:i/>
                <w:iCs/>
              </w:rPr>
            </w:pPr>
            <w:r w:rsidRPr="00757CC7">
              <w:rPr>
                <w:i/>
                <w:iCs/>
              </w:rPr>
              <w:lastRenderedPageBreak/>
              <w:t xml:space="preserve">Other Adverse Reactions </w:t>
            </w:r>
            <w:r w:rsidRPr="00757CC7">
              <w:rPr>
                <w:i/>
                <w:iCs/>
                <w:color w:val="000000" w:themeColor="text1"/>
              </w:rPr>
              <w:t>CTCAE Grade*</w:t>
            </w:r>
            <w:r w:rsidRPr="00757CC7">
              <w:rPr>
                <w:i/>
                <w:iCs/>
              </w:rPr>
              <w:t xml:space="preserve"> (see section 4.8 Adverse effects (Undesirable effects)) </w:t>
            </w:r>
          </w:p>
        </w:tc>
      </w:tr>
      <w:tr w:rsidR="00050ABC" w14:paraId="1756C106" w14:textId="77777777">
        <w:trPr>
          <w:trHeight w:val="191"/>
        </w:trPr>
        <w:tc>
          <w:tcPr>
            <w:tcW w:w="3168" w:type="dxa"/>
            <w:tcMar>
              <w:top w:w="0" w:type="dxa"/>
              <w:left w:w="108" w:type="dxa"/>
              <w:bottom w:w="0" w:type="dxa"/>
              <w:right w:w="108" w:type="dxa"/>
            </w:tcMar>
          </w:tcPr>
          <w:p w14:paraId="277E4518" w14:textId="77777777" w:rsidR="00BD28A3" w:rsidRPr="001617BD" w:rsidRDefault="00381F6C" w:rsidP="001617BD">
            <w:pPr>
              <w:pStyle w:val="TableLeft"/>
            </w:pPr>
            <w:r w:rsidRPr="001617BD">
              <w:t>Grade 1</w:t>
            </w:r>
          </w:p>
          <w:p w14:paraId="1CA4B627" w14:textId="322D7F37" w:rsidR="00050ABC" w:rsidRPr="001617BD" w:rsidRDefault="00BD28A3" w:rsidP="001617BD">
            <w:pPr>
              <w:pStyle w:val="TableLeft"/>
            </w:pPr>
            <w:r w:rsidRPr="001617BD">
              <w:t>T</w:t>
            </w:r>
            <w:r w:rsidR="00381F6C" w:rsidRPr="001617BD">
              <w:t>olerable Grade 2</w:t>
            </w:r>
          </w:p>
        </w:tc>
        <w:tc>
          <w:tcPr>
            <w:tcW w:w="6444" w:type="dxa"/>
            <w:tcMar>
              <w:top w:w="0" w:type="dxa"/>
              <w:left w:w="108" w:type="dxa"/>
              <w:bottom w:w="0" w:type="dxa"/>
              <w:right w:w="108" w:type="dxa"/>
            </w:tcMar>
          </w:tcPr>
          <w:p w14:paraId="75ECC537" w14:textId="21B313C4" w:rsidR="00050ABC" w:rsidRPr="001617BD" w:rsidRDefault="00381F6C" w:rsidP="001617BD">
            <w:pPr>
              <w:pStyle w:val="TableLeft"/>
            </w:pPr>
            <w:r w:rsidRPr="001617BD">
              <w:t>Continue treatment and monitor</w:t>
            </w:r>
            <w:r w:rsidR="001457B0" w:rsidRPr="001617BD">
              <w:t xml:space="preserve"> as clinically indicated</w:t>
            </w:r>
          </w:p>
        </w:tc>
      </w:tr>
      <w:tr w:rsidR="00E6585F" w14:paraId="31F88A51" w14:textId="77777777">
        <w:trPr>
          <w:trHeight w:val="191"/>
        </w:trPr>
        <w:tc>
          <w:tcPr>
            <w:tcW w:w="3168" w:type="dxa"/>
            <w:tcMar>
              <w:top w:w="0" w:type="dxa"/>
              <w:left w:w="108" w:type="dxa"/>
              <w:bottom w:w="0" w:type="dxa"/>
              <w:right w:w="108" w:type="dxa"/>
            </w:tcMar>
          </w:tcPr>
          <w:p w14:paraId="4A2CED22" w14:textId="77777777" w:rsidR="00E6585F" w:rsidRDefault="00CB1FF5" w:rsidP="001617BD">
            <w:pPr>
              <w:pStyle w:val="TableLeft"/>
            </w:pPr>
            <w:r>
              <w:t xml:space="preserve">Intolerable Grade 2 </w:t>
            </w:r>
          </w:p>
          <w:p w14:paraId="38920EA3" w14:textId="77777777" w:rsidR="00E6585F" w:rsidRDefault="00CB1FF5" w:rsidP="001617BD">
            <w:pPr>
              <w:pStyle w:val="TableLeft"/>
            </w:pPr>
            <w:r>
              <w:t>Grade 3</w:t>
            </w:r>
          </w:p>
        </w:tc>
        <w:tc>
          <w:tcPr>
            <w:tcW w:w="6444" w:type="dxa"/>
            <w:tcMar>
              <w:top w:w="0" w:type="dxa"/>
              <w:left w:w="108" w:type="dxa"/>
              <w:bottom w:w="0" w:type="dxa"/>
              <w:right w:w="108" w:type="dxa"/>
            </w:tcMar>
          </w:tcPr>
          <w:p w14:paraId="56486286" w14:textId="77777777" w:rsidR="00E6585F" w:rsidRDefault="00CB1FF5" w:rsidP="001617BD">
            <w:pPr>
              <w:pStyle w:val="TableLeft"/>
            </w:pPr>
            <w:r>
              <w:t>Withhold KOSELUGO until improve to Grade 0 or 1. Resume at reduced dose.</w:t>
            </w:r>
          </w:p>
        </w:tc>
      </w:tr>
      <w:tr w:rsidR="00E6585F" w14:paraId="0B765311" w14:textId="77777777">
        <w:trPr>
          <w:trHeight w:val="191"/>
        </w:trPr>
        <w:tc>
          <w:tcPr>
            <w:tcW w:w="3168" w:type="dxa"/>
            <w:tcMar>
              <w:top w:w="0" w:type="dxa"/>
              <w:left w:w="108" w:type="dxa"/>
              <w:bottom w:w="0" w:type="dxa"/>
              <w:right w:w="108" w:type="dxa"/>
            </w:tcMar>
          </w:tcPr>
          <w:p w14:paraId="26DF24E3" w14:textId="77777777" w:rsidR="00E6585F" w:rsidRDefault="00CB1FF5" w:rsidP="001617BD">
            <w:pPr>
              <w:pStyle w:val="TableLeft"/>
            </w:pPr>
            <w:r>
              <w:t>Grade 4</w:t>
            </w:r>
          </w:p>
        </w:tc>
        <w:tc>
          <w:tcPr>
            <w:tcW w:w="6444" w:type="dxa"/>
            <w:tcMar>
              <w:top w:w="0" w:type="dxa"/>
              <w:left w:w="108" w:type="dxa"/>
              <w:bottom w:w="0" w:type="dxa"/>
              <w:right w:w="108" w:type="dxa"/>
            </w:tcMar>
          </w:tcPr>
          <w:p w14:paraId="5996DBAD" w14:textId="77777777" w:rsidR="00E6585F" w:rsidRDefault="00CB1FF5" w:rsidP="001617BD">
            <w:pPr>
              <w:pStyle w:val="TableLeft"/>
            </w:pPr>
            <w:r>
              <w:t>Withhold KOSELUGO until improved to Grade 0 or 1. Resume at reduced dose. Consider discontinuation.</w:t>
            </w:r>
          </w:p>
        </w:tc>
      </w:tr>
    </w:tbl>
    <w:bookmarkEnd w:id="9"/>
    <w:p w14:paraId="072AAEFE" w14:textId="242734DF" w:rsidR="00E47E08" w:rsidRDefault="00CB1FF5" w:rsidP="00D83337">
      <w:pPr>
        <w:pStyle w:val="TableFootnoteInfo"/>
      </w:pPr>
      <w:r>
        <w:t xml:space="preserve">* Per National Cancer Institute Common Terminology Criteria for Adverse Events </w:t>
      </w:r>
      <w:bookmarkStart w:id="10" w:name="_2.5_Dose_Modifications"/>
      <w:bookmarkEnd w:id="10"/>
    </w:p>
    <w:p w14:paraId="0F242449" w14:textId="7890ACC1" w:rsidR="00F463AB" w:rsidRDefault="00F463AB" w:rsidP="00D83337">
      <w:pPr>
        <w:pStyle w:val="TableFootnoteInfo"/>
      </w:pPr>
    </w:p>
    <w:p w14:paraId="7C4B3B7C" w14:textId="77777777" w:rsidR="00F463AB" w:rsidRDefault="00F463AB" w:rsidP="00F463AB">
      <w:pPr>
        <w:pStyle w:val="Heading4Unnumbered"/>
      </w:pPr>
      <w:r>
        <w:t>For drug interactions</w:t>
      </w:r>
    </w:p>
    <w:p w14:paraId="6D360D2A" w14:textId="77777777" w:rsidR="00F463AB" w:rsidRPr="00E47E08" w:rsidRDefault="00F463AB" w:rsidP="00F463AB">
      <w:pPr>
        <w:pStyle w:val="Paragraph"/>
      </w:pPr>
      <w:r>
        <w:rPr>
          <w:i/>
        </w:rPr>
        <w:t>Co-administration with CYP3A4 or CYP2C19 inhibitors</w:t>
      </w:r>
    </w:p>
    <w:p w14:paraId="4DA3EDAE" w14:textId="70436E57" w:rsidR="00F463AB" w:rsidRDefault="00F463AB" w:rsidP="00F463AB">
      <w:pPr>
        <w:spacing w:line="240" w:lineRule="auto"/>
        <w:rPr>
          <w:szCs w:val="22"/>
        </w:rPr>
      </w:pPr>
      <w:r w:rsidRPr="00CB435C">
        <w:rPr>
          <w:szCs w:val="22"/>
        </w:rPr>
        <w:t xml:space="preserve">Concomitant use of strong or moderate CYP3A4 or CYP2C19 inhibitors is not </w:t>
      </w:r>
      <w:proofErr w:type="gramStart"/>
      <w:r w:rsidRPr="00CB435C">
        <w:rPr>
          <w:szCs w:val="22"/>
        </w:rPr>
        <w:t>recommended</w:t>
      </w:r>
      <w:proofErr w:type="gramEnd"/>
      <w:r w:rsidRPr="00CB435C">
        <w:rPr>
          <w:szCs w:val="22"/>
        </w:rPr>
        <w:t xml:space="preserve"> and alternative agents should be considered. If a strong or moderate CYP3A4 or CYP2C19 inhibitor must be co-administered, the recommended K</w:t>
      </w:r>
      <w:r>
        <w:rPr>
          <w:szCs w:val="22"/>
        </w:rPr>
        <w:t>OSELUGO</w:t>
      </w:r>
      <w:r w:rsidRPr="00CB435C">
        <w:rPr>
          <w:szCs w:val="22"/>
        </w:rPr>
        <w:t xml:space="preserve"> dose reduction is as follows: If a patient is currently taking 25 mg/m</w:t>
      </w:r>
      <w:r w:rsidRPr="00CB435C">
        <w:rPr>
          <w:szCs w:val="22"/>
          <w:vertAlign w:val="superscript"/>
        </w:rPr>
        <w:t>2</w:t>
      </w:r>
      <w:r w:rsidRPr="00CB435C">
        <w:rPr>
          <w:szCs w:val="22"/>
        </w:rPr>
        <w:t xml:space="preserve"> twice daily, dose reduce to 20 mg/m</w:t>
      </w:r>
      <w:r w:rsidRPr="00CB435C">
        <w:rPr>
          <w:szCs w:val="22"/>
          <w:vertAlign w:val="superscript"/>
        </w:rPr>
        <w:t>2</w:t>
      </w:r>
      <w:r w:rsidRPr="00CB435C">
        <w:rPr>
          <w:szCs w:val="22"/>
        </w:rPr>
        <w:t xml:space="preserve"> twice daily. If a patient is currently taking 20 mg/m</w:t>
      </w:r>
      <w:r w:rsidRPr="00CB435C">
        <w:rPr>
          <w:szCs w:val="22"/>
          <w:vertAlign w:val="superscript"/>
        </w:rPr>
        <w:t xml:space="preserve">2 </w:t>
      </w:r>
      <w:r w:rsidRPr="00CB435C">
        <w:rPr>
          <w:szCs w:val="22"/>
        </w:rPr>
        <w:t>twice daily, dose reduce to 15 mg/m</w:t>
      </w:r>
      <w:r w:rsidRPr="00CB435C">
        <w:rPr>
          <w:szCs w:val="22"/>
          <w:vertAlign w:val="superscript"/>
        </w:rPr>
        <w:t>2</w:t>
      </w:r>
      <w:r w:rsidRPr="00CB435C">
        <w:rPr>
          <w:szCs w:val="22"/>
        </w:rPr>
        <w:t xml:space="preserve"> twice daily (see </w:t>
      </w:r>
      <w:r w:rsidR="00480188">
        <w:rPr>
          <w:szCs w:val="22"/>
        </w:rPr>
        <w:fldChar w:fldCharType="begin"/>
      </w:r>
      <w:r w:rsidR="00480188">
        <w:rPr>
          <w:szCs w:val="22"/>
        </w:rPr>
        <w:instrText xml:space="preserve"> REF _Ref90026107 \h </w:instrText>
      </w:r>
      <w:r w:rsidR="00480188">
        <w:rPr>
          <w:szCs w:val="22"/>
        </w:rPr>
      </w:r>
      <w:r w:rsidR="00480188">
        <w:rPr>
          <w:szCs w:val="22"/>
        </w:rPr>
        <w:fldChar w:fldCharType="separate"/>
      </w:r>
      <w:r w:rsidR="00480188">
        <w:t xml:space="preserve">Table </w:t>
      </w:r>
      <w:r w:rsidR="00480188">
        <w:rPr>
          <w:bCs/>
          <w:noProof/>
        </w:rPr>
        <w:t>4</w:t>
      </w:r>
      <w:r w:rsidR="00480188">
        <w:rPr>
          <w:szCs w:val="22"/>
        </w:rPr>
        <w:fldChar w:fldCharType="end"/>
      </w:r>
      <w:r w:rsidRPr="00CB435C">
        <w:rPr>
          <w:szCs w:val="22"/>
        </w:rPr>
        <w:t xml:space="preserve"> and section</w:t>
      </w:r>
      <w:r w:rsidRPr="002A6970">
        <w:rPr>
          <w:szCs w:val="22"/>
        </w:rPr>
        <w:t> 4.5).</w:t>
      </w:r>
    </w:p>
    <w:p w14:paraId="4C987E37" w14:textId="0B0CD015" w:rsidR="00480188" w:rsidRPr="00480188" w:rsidRDefault="00480188" w:rsidP="00480188">
      <w:pPr>
        <w:pStyle w:val="TableTitleContinued"/>
      </w:pPr>
      <w:bookmarkStart w:id="11" w:name="_Ref90026107"/>
      <w:r>
        <w:t xml:space="preserve">Table </w:t>
      </w:r>
      <w:r w:rsidRPr="004B28CA">
        <w:rPr>
          <w:b w:val="0"/>
          <w:bCs/>
        </w:rPr>
        <w:fldChar w:fldCharType="begin"/>
      </w:r>
      <w:r w:rsidRPr="004B28CA">
        <w:rPr>
          <w:bCs/>
        </w:rPr>
        <w:instrText xml:space="preserve"> SEQ Table \* ARABIC </w:instrText>
      </w:r>
      <w:r w:rsidRPr="004B28CA">
        <w:rPr>
          <w:b w:val="0"/>
          <w:bCs/>
        </w:rPr>
        <w:fldChar w:fldCharType="separate"/>
      </w:r>
      <w:r>
        <w:rPr>
          <w:bCs/>
          <w:noProof/>
        </w:rPr>
        <w:t>4</w:t>
      </w:r>
      <w:r w:rsidRPr="004B28CA">
        <w:rPr>
          <w:b w:val="0"/>
          <w:bCs/>
        </w:rPr>
        <w:fldChar w:fldCharType="end"/>
      </w:r>
      <w:bookmarkEnd w:id="11"/>
      <w:r>
        <w:t xml:space="preserve"> </w:t>
      </w:r>
      <w:r>
        <w:tab/>
      </w:r>
      <w:r w:rsidRPr="00480188">
        <w:t xml:space="preserve">Recommended dosage to achieve 20 mg/m2 or 15 mg/m2 twice daily dose </w:t>
      </w:r>
      <w:proofErr w:type="gramStart"/>
      <w:r w:rsidRPr="00480188">
        <w:t>level</w:t>
      </w:r>
      <w:proofErr w:type="gramEnd"/>
    </w:p>
    <w:tbl>
      <w:tblPr>
        <w:tblW w:w="910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0"/>
        <w:gridCol w:w="1820"/>
        <w:gridCol w:w="1820"/>
        <w:gridCol w:w="1820"/>
        <w:gridCol w:w="1821"/>
      </w:tblGrid>
      <w:tr w:rsidR="00F463AB" w:rsidRPr="009D238A" w14:paraId="7D876BCB" w14:textId="77777777" w:rsidTr="00480188">
        <w:trPr>
          <w:cantSplit/>
          <w:tblHeader/>
        </w:trPr>
        <w:tc>
          <w:tcPr>
            <w:tcW w:w="1820" w:type="dxa"/>
            <w:vMerge w:val="restart"/>
            <w:shd w:val="clear" w:color="auto" w:fill="auto"/>
            <w:vAlign w:val="bottom"/>
          </w:tcPr>
          <w:p w14:paraId="36C6AE28" w14:textId="77777777" w:rsidR="00F463AB" w:rsidRPr="009D238A" w:rsidRDefault="00F463AB" w:rsidP="00E75E86">
            <w:pPr>
              <w:pStyle w:val="TableHead"/>
              <w:jc w:val="left"/>
              <w:rPr>
                <w:sz w:val="22"/>
                <w:szCs w:val="22"/>
              </w:rPr>
            </w:pPr>
            <w:r w:rsidRPr="009D238A">
              <w:rPr>
                <w:sz w:val="22"/>
                <w:szCs w:val="22"/>
              </w:rPr>
              <w:t>Body Surface Area</w:t>
            </w:r>
          </w:p>
        </w:tc>
        <w:tc>
          <w:tcPr>
            <w:tcW w:w="3640" w:type="dxa"/>
            <w:gridSpan w:val="2"/>
            <w:shd w:val="clear" w:color="auto" w:fill="auto"/>
          </w:tcPr>
          <w:p w14:paraId="7F13FD0F" w14:textId="77777777" w:rsidR="00F463AB" w:rsidRPr="009D238A" w:rsidRDefault="00F463AB" w:rsidP="00E75E86">
            <w:pPr>
              <w:pStyle w:val="TableHead"/>
              <w:rPr>
                <w:sz w:val="22"/>
                <w:szCs w:val="22"/>
              </w:rPr>
            </w:pPr>
            <w:r w:rsidRPr="009D238A">
              <w:rPr>
                <w:sz w:val="22"/>
                <w:szCs w:val="22"/>
              </w:rPr>
              <w:t>20 mg/m</w:t>
            </w:r>
            <w:r w:rsidRPr="009D238A">
              <w:rPr>
                <w:sz w:val="22"/>
                <w:szCs w:val="22"/>
                <w:vertAlign w:val="superscript"/>
              </w:rPr>
              <w:t>2</w:t>
            </w:r>
            <w:r w:rsidRPr="009D238A">
              <w:rPr>
                <w:sz w:val="22"/>
                <w:szCs w:val="22"/>
              </w:rPr>
              <w:t xml:space="preserve"> twice daily (mg/dose)</w:t>
            </w:r>
          </w:p>
        </w:tc>
        <w:tc>
          <w:tcPr>
            <w:tcW w:w="3641" w:type="dxa"/>
            <w:gridSpan w:val="2"/>
            <w:shd w:val="clear" w:color="auto" w:fill="auto"/>
          </w:tcPr>
          <w:p w14:paraId="3CE0220F" w14:textId="77777777" w:rsidR="00F463AB" w:rsidRPr="009D238A" w:rsidRDefault="00F463AB" w:rsidP="00E75E86">
            <w:pPr>
              <w:pStyle w:val="TableHead"/>
              <w:rPr>
                <w:sz w:val="22"/>
                <w:szCs w:val="22"/>
              </w:rPr>
            </w:pPr>
            <w:r w:rsidRPr="009D238A">
              <w:rPr>
                <w:sz w:val="22"/>
                <w:szCs w:val="22"/>
              </w:rPr>
              <w:t>15 mg/m</w:t>
            </w:r>
            <w:r w:rsidRPr="009D238A">
              <w:rPr>
                <w:sz w:val="22"/>
                <w:szCs w:val="22"/>
                <w:vertAlign w:val="superscript"/>
              </w:rPr>
              <w:t>2</w:t>
            </w:r>
            <w:r w:rsidRPr="009D238A">
              <w:rPr>
                <w:sz w:val="22"/>
                <w:szCs w:val="22"/>
              </w:rPr>
              <w:t xml:space="preserve"> twice daily (mg/dose)</w:t>
            </w:r>
          </w:p>
        </w:tc>
      </w:tr>
      <w:tr w:rsidR="00F463AB" w:rsidRPr="000578CE" w14:paraId="525209C3" w14:textId="77777777" w:rsidTr="00480188">
        <w:trPr>
          <w:cantSplit/>
          <w:tblHeader/>
        </w:trPr>
        <w:tc>
          <w:tcPr>
            <w:tcW w:w="1820" w:type="dxa"/>
            <w:vMerge/>
            <w:shd w:val="clear" w:color="auto" w:fill="auto"/>
          </w:tcPr>
          <w:p w14:paraId="4F3F3C7D" w14:textId="77777777" w:rsidR="00F463AB" w:rsidRPr="000578CE" w:rsidRDefault="00F463AB" w:rsidP="00E75E86">
            <w:pPr>
              <w:pStyle w:val="TableHead"/>
              <w:jc w:val="left"/>
              <w:rPr>
                <w:sz w:val="22"/>
                <w:szCs w:val="22"/>
              </w:rPr>
            </w:pPr>
          </w:p>
        </w:tc>
        <w:tc>
          <w:tcPr>
            <w:tcW w:w="1820" w:type="dxa"/>
            <w:shd w:val="clear" w:color="auto" w:fill="auto"/>
          </w:tcPr>
          <w:p w14:paraId="4800570F" w14:textId="77777777" w:rsidR="00F463AB" w:rsidRPr="000578CE" w:rsidRDefault="00F463AB" w:rsidP="00E75E86">
            <w:pPr>
              <w:pStyle w:val="TableHead"/>
              <w:rPr>
                <w:sz w:val="22"/>
                <w:szCs w:val="22"/>
              </w:rPr>
            </w:pPr>
            <w:r w:rsidRPr="000578CE">
              <w:rPr>
                <w:sz w:val="22"/>
                <w:szCs w:val="22"/>
              </w:rPr>
              <w:t>Morning</w:t>
            </w:r>
          </w:p>
        </w:tc>
        <w:tc>
          <w:tcPr>
            <w:tcW w:w="1820" w:type="dxa"/>
            <w:shd w:val="clear" w:color="auto" w:fill="auto"/>
          </w:tcPr>
          <w:p w14:paraId="5018B782" w14:textId="77777777" w:rsidR="00F463AB" w:rsidRPr="000578CE" w:rsidRDefault="00F463AB" w:rsidP="00E75E86">
            <w:pPr>
              <w:pStyle w:val="TableHead"/>
              <w:rPr>
                <w:sz w:val="22"/>
                <w:szCs w:val="22"/>
              </w:rPr>
            </w:pPr>
            <w:r w:rsidRPr="000578CE">
              <w:rPr>
                <w:sz w:val="22"/>
                <w:szCs w:val="22"/>
              </w:rPr>
              <w:t>Evening</w:t>
            </w:r>
          </w:p>
        </w:tc>
        <w:tc>
          <w:tcPr>
            <w:tcW w:w="1820" w:type="dxa"/>
            <w:shd w:val="clear" w:color="auto" w:fill="auto"/>
          </w:tcPr>
          <w:p w14:paraId="5F44E6FE" w14:textId="77777777" w:rsidR="00F463AB" w:rsidRPr="000578CE" w:rsidRDefault="00F463AB" w:rsidP="00E75E86">
            <w:pPr>
              <w:pStyle w:val="TableHead"/>
              <w:rPr>
                <w:sz w:val="22"/>
                <w:szCs w:val="22"/>
              </w:rPr>
            </w:pPr>
            <w:r w:rsidRPr="000578CE">
              <w:rPr>
                <w:sz w:val="22"/>
                <w:szCs w:val="22"/>
              </w:rPr>
              <w:t>Morning</w:t>
            </w:r>
          </w:p>
        </w:tc>
        <w:tc>
          <w:tcPr>
            <w:tcW w:w="1821" w:type="dxa"/>
            <w:shd w:val="clear" w:color="auto" w:fill="auto"/>
          </w:tcPr>
          <w:p w14:paraId="715E8645" w14:textId="77777777" w:rsidR="00F463AB" w:rsidRPr="000578CE" w:rsidRDefault="00F463AB" w:rsidP="00E75E86">
            <w:pPr>
              <w:pStyle w:val="TableHead"/>
              <w:rPr>
                <w:sz w:val="22"/>
                <w:szCs w:val="22"/>
              </w:rPr>
            </w:pPr>
            <w:r w:rsidRPr="000578CE">
              <w:rPr>
                <w:sz w:val="22"/>
                <w:szCs w:val="22"/>
              </w:rPr>
              <w:t>Evening</w:t>
            </w:r>
          </w:p>
        </w:tc>
      </w:tr>
      <w:tr w:rsidR="00F463AB" w:rsidRPr="009D238A" w14:paraId="67A807A3" w14:textId="77777777" w:rsidTr="00480188">
        <w:trPr>
          <w:cantSplit/>
        </w:trPr>
        <w:tc>
          <w:tcPr>
            <w:tcW w:w="1820" w:type="dxa"/>
            <w:shd w:val="clear" w:color="auto" w:fill="auto"/>
          </w:tcPr>
          <w:p w14:paraId="304D720E" w14:textId="77777777" w:rsidR="00F463AB" w:rsidRPr="009D238A" w:rsidRDefault="00F463AB" w:rsidP="00E75E86">
            <w:pPr>
              <w:pStyle w:val="TableLeft"/>
              <w:keepNext/>
              <w:rPr>
                <w:rFonts w:cs="Times New Roman"/>
                <w:sz w:val="22"/>
                <w:szCs w:val="22"/>
              </w:rPr>
            </w:pPr>
            <w:r w:rsidRPr="009D238A">
              <w:rPr>
                <w:rFonts w:cs="Times New Roman"/>
                <w:sz w:val="22"/>
                <w:szCs w:val="22"/>
              </w:rPr>
              <w:t>0.55 – 0.69 m</w:t>
            </w:r>
            <w:r w:rsidRPr="009D238A">
              <w:rPr>
                <w:rFonts w:cs="Times New Roman"/>
                <w:sz w:val="22"/>
                <w:szCs w:val="22"/>
                <w:vertAlign w:val="superscript"/>
              </w:rPr>
              <w:t>2</w:t>
            </w:r>
          </w:p>
        </w:tc>
        <w:tc>
          <w:tcPr>
            <w:tcW w:w="1820" w:type="dxa"/>
            <w:shd w:val="clear" w:color="auto" w:fill="auto"/>
          </w:tcPr>
          <w:p w14:paraId="261D525D" w14:textId="77777777" w:rsidR="00F463AB" w:rsidRPr="009D238A" w:rsidRDefault="00F463AB" w:rsidP="00E75E86">
            <w:pPr>
              <w:pStyle w:val="TableCenter"/>
              <w:keepNext/>
              <w:rPr>
                <w:sz w:val="22"/>
                <w:szCs w:val="22"/>
              </w:rPr>
            </w:pPr>
            <w:r w:rsidRPr="009D238A">
              <w:rPr>
                <w:sz w:val="22"/>
                <w:szCs w:val="22"/>
              </w:rPr>
              <w:t>10</w:t>
            </w:r>
          </w:p>
        </w:tc>
        <w:tc>
          <w:tcPr>
            <w:tcW w:w="1820" w:type="dxa"/>
            <w:shd w:val="clear" w:color="auto" w:fill="auto"/>
          </w:tcPr>
          <w:p w14:paraId="4DED7401" w14:textId="77777777" w:rsidR="00F463AB" w:rsidRPr="009D238A" w:rsidRDefault="00F463AB" w:rsidP="00E75E86">
            <w:pPr>
              <w:pStyle w:val="TableCenter"/>
              <w:keepNext/>
              <w:rPr>
                <w:sz w:val="22"/>
                <w:szCs w:val="22"/>
              </w:rPr>
            </w:pPr>
            <w:r w:rsidRPr="009D238A">
              <w:rPr>
                <w:sz w:val="22"/>
                <w:szCs w:val="22"/>
              </w:rPr>
              <w:t>10</w:t>
            </w:r>
          </w:p>
        </w:tc>
        <w:tc>
          <w:tcPr>
            <w:tcW w:w="3641" w:type="dxa"/>
            <w:gridSpan w:val="2"/>
            <w:shd w:val="clear" w:color="auto" w:fill="auto"/>
          </w:tcPr>
          <w:p w14:paraId="29882960" w14:textId="77777777" w:rsidR="00F463AB" w:rsidRPr="009D238A" w:rsidRDefault="00F463AB" w:rsidP="00E75E86">
            <w:pPr>
              <w:pStyle w:val="TableCenter"/>
              <w:keepNext/>
              <w:rPr>
                <w:sz w:val="22"/>
                <w:szCs w:val="22"/>
              </w:rPr>
            </w:pPr>
            <w:r w:rsidRPr="009D238A">
              <w:rPr>
                <w:sz w:val="22"/>
                <w:szCs w:val="22"/>
              </w:rPr>
              <w:t>10</w:t>
            </w:r>
            <w:r>
              <w:rPr>
                <w:sz w:val="22"/>
                <w:szCs w:val="22"/>
              </w:rPr>
              <w:t xml:space="preserve"> mg</w:t>
            </w:r>
            <w:r w:rsidRPr="009D238A">
              <w:rPr>
                <w:sz w:val="22"/>
                <w:szCs w:val="22"/>
              </w:rPr>
              <w:t xml:space="preserve"> once </w:t>
            </w:r>
            <w:r>
              <w:rPr>
                <w:sz w:val="22"/>
                <w:szCs w:val="22"/>
              </w:rPr>
              <w:t>daily</w:t>
            </w:r>
          </w:p>
        </w:tc>
      </w:tr>
      <w:tr w:rsidR="00F463AB" w:rsidRPr="009D238A" w14:paraId="6E80CD5D" w14:textId="77777777" w:rsidTr="00480188">
        <w:trPr>
          <w:cantSplit/>
        </w:trPr>
        <w:tc>
          <w:tcPr>
            <w:tcW w:w="1820" w:type="dxa"/>
            <w:shd w:val="clear" w:color="auto" w:fill="auto"/>
          </w:tcPr>
          <w:p w14:paraId="3439E829" w14:textId="77777777" w:rsidR="00F463AB" w:rsidRPr="009D238A" w:rsidRDefault="00F463AB" w:rsidP="00E75E86">
            <w:pPr>
              <w:pStyle w:val="TableLeft"/>
              <w:keepNext/>
              <w:rPr>
                <w:rFonts w:cs="Times New Roman"/>
                <w:sz w:val="22"/>
                <w:szCs w:val="22"/>
              </w:rPr>
            </w:pPr>
            <w:r w:rsidRPr="009D238A">
              <w:rPr>
                <w:rFonts w:cs="Times New Roman"/>
                <w:sz w:val="22"/>
                <w:szCs w:val="22"/>
              </w:rPr>
              <w:t>0.70 – 0.89 m</w:t>
            </w:r>
            <w:r w:rsidRPr="009D238A">
              <w:rPr>
                <w:rFonts w:cs="Times New Roman"/>
                <w:sz w:val="22"/>
                <w:szCs w:val="22"/>
                <w:vertAlign w:val="superscript"/>
              </w:rPr>
              <w:t>2</w:t>
            </w:r>
          </w:p>
        </w:tc>
        <w:tc>
          <w:tcPr>
            <w:tcW w:w="1820" w:type="dxa"/>
            <w:shd w:val="clear" w:color="auto" w:fill="auto"/>
          </w:tcPr>
          <w:p w14:paraId="2C8C2E9C" w14:textId="77777777" w:rsidR="00F463AB" w:rsidRPr="009D238A" w:rsidRDefault="00F463AB" w:rsidP="00E75E86">
            <w:pPr>
              <w:pStyle w:val="TableCenter"/>
              <w:keepNext/>
              <w:rPr>
                <w:sz w:val="22"/>
                <w:szCs w:val="22"/>
              </w:rPr>
            </w:pPr>
            <w:r w:rsidRPr="009D238A">
              <w:rPr>
                <w:sz w:val="22"/>
                <w:szCs w:val="22"/>
              </w:rPr>
              <w:t>20</w:t>
            </w:r>
          </w:p>
        </w:tc>
        <w:tc>
          <w:tcPr>
            <w:tcW w:w="1820" w:type="dxa"/>
            <w:shd w:val="clear" w:color="auto" w:fill="auto"/>
          </w:tcPr>
          <w:p w14:paraId="18E4D59D" w14:textId="77777777" w:rsidR="00F463AB" w:rsidRPr="009D238A" w:rsidRDefault="00F463AB" w:rsidP="00E75E86">
            <w:pPr>
              <w:pStyle w:val="TableCenter"/>
              <w:keepNext/>
              <w:rPr>
                <w:sz w:val="22"/>
                <w:szCs w:val="22"/>
              </w:rPr>
            </w:pPr>
            <w:r w:rsidRPr="009D238A">
              <w:rPr>
                <w:sz w:val="22"/>
                <w:szCs w:val="22"/>
              </w:rPr>
              <w:t>10</w:t>
            </w:r>
          </w:p>
        </w:tc>
        <w:tc>
          <w:tcPr>
            <w:tcW w:w="1820" w:type="dxa"/>
            <w:shd w:val="clear" w:color="auto" w:fill="auto"/>
          </w:tcPr>
          <w:p w14:paraId="1DE3B1B1" w14:textId="77777777" w:rsidR="00F463AB" w:rsidRPr="009D238A" w:rsidRDefault="00F463AB" w:rsidP="00E75E86">
            <w:pPr>
              <w:pStyle w:val="TableCenter"/>
              <w:keepNext/>
              <w:rPr>
                <w:sz w:val="22"/>
                <w:szCs w:val="22"/>
              </w:rPr>
            </w:pPr>
            <w:r w:rsidRPr="009D238A">
              <w:rPr>
                <w:sz w:val="22"/>
                <w:szCs w:val="22"/>
              </w:rPr>
              <w:t>10</w:t>
            </w:r>
          </w:p>
        </w:tc>
        <w:tc>
          <w:tcPr>
            <w:tcW w:w="1821" w:type="dxa"/>
            <w:shd w:val="clear" w:color="auto" w:fill="auto"/>
          </w:tcPr>
          <w:p w14:paraId="43249BFB" w14:textId="77777777" w:rsidR="00F463AB" w:rsidRPr="009D238A" w:rsidRDefault="00F463AB" w:rsidP="00E75E86">
            <w:pPr>
              <w:pStyle w:val="TableCenter"/>
              <w:keepNext/>
              <w:rPr>
                <w:sz w:val="22"/>
                <w:szCs w:val="22"/>
              </w:rPr>
            </w:pPr>
            <w:r w:rsidRPr="009D238A">
              <w:rPr>
                <w:sz w:val="22"/>
                <w:szCs w:val="22"/>
              </w:rPr>
              <w:t>10</w:t>
            </w:r>
          </w:p>
        </w:tc>
      </w:tr>
      <w:tr w:rsidR="00F463AB" w:rsidRPr="009D238A" w14:paraId="5E5ACDF7" w14:textId="77777777" w:rsidTr="00480188">
        <w:trPr>
          <w:cantSplit/>
        </w:trPr>
        <w:tc>
          <w:tcPr>
            <w:tcW w:w="1820" w:type="dxa"/>
            <w:shd w:val="clear" w:color="auto" w:fill="auto"/>
          </w:tcPr>
          <w:p w14:paraId="5E53592D" w14:textId="77777777" w:rsidR="00F463AB" w:rsidRPr="009D238A" w:rsidRDefault="00F463AB" w:rsidP="00E75E86">
            <w:pPr>
              <w:pStyle w:val="TableLeft"/>
              <w:keepNext/>
              <w:rPr>
                <w:rFonts w:cs="Times New Roman"/>
                <w:sz w:val="22"/>
                <w:szCs w:val="22"/>
              </w:rPr>
            </w:pPr>
            <w:r w:rsidRPr="009D238A">
              <w:rPr>
                <w:rFonts w:cs="Times New Roman"/>
                <w:sz w:val="22"/>
                <w:szCs w:val="22"/>
              </w:rPr>
              <w:t>0.90 – 1.09 m</w:t>
            </w:r>
            <w:r w:rsidRPr="009D238A">
              <w:rPr>
                <w:rFonts w:cs="Times New Roman"/>
                <w:sz w:val="22"/>
                <w:szCs w:val="22"/>
                <w:vertAlign w:val="superscript"/>
              </w:rPr>
              <w:t>2</w:t>
            </w:r>
          </w:p>
        </w:tc>
        <w:tc>
          <w:tcPr>
            <w:tcW w:w="1820" w:type="dxa"/>
            <w:shd w:val="clear" w:color="auto" w:fill="auto"/>
          </w:tcPr>
          <w:p w14:paraId="3E90FEDF" w14:textId="77777777" w:rsidR="00F463AB" w:rsidRPr="009D238A" w:rsidRDefault="00F463AB" w:rsidP="00E75E86">
            <w:pPr>
              <w:pStyle w:val="TableCenter"/>
              <w:keepNext/>
              <w:rPr>
                <w:sz w:val="22"/>
                <w:szCs w:val="22"/>
              </w:rPr>
            </w:pPr>
            <w:r w:rsidRPr="009D238A">
              <w:rPr>
                <w:sz w:val="22"/>
                <w:szCs w:val="22"/>
              </w:rPr>
              <w:t>20</w:t>
            </w:r>
          </w:p>
        </w:tc>
        <w:tc>
          <w:tcPr>
            <w:tcW w:w="1820" w:type="dxa"/>
            <w:shd w:val="clear" w:color="auto" w:fill="auto"/>
          </w:tcPr>
          <w:p w14:paraId="5B8E7D96" w14:textId="77777777" w:rsidR="00F463AB" w:rsidRPr="009D238A" w:rsidRDefault="00F463AB" w:rsidP="00E75E86">
            <w:pPr>
              <w:pStyle w:val="TableCenter"/>
              <w:keepNext/>
              <w:rPr>
                <w:sz w:val="22"/>
                <w:szCs w:val="22"/>
              </w:rPr>
            </w:pPr>
            <w:r w:rsidRPr="009D238A">
              <w:rPr>
                <w:sz w:val="22"/>
                <w:szCs w:val="22"/>
              </w:rPr>
              <w:t>20</w:t>
            </w:r>
          </w:p>
        </w:tc>
        <w:tc>
          <w:tcPr>
            <w:tcW w:w="1820" w:type="dxa"/>
            <w:shd w:val="clear" w:color="auto" w:fill="auto"/>
          </w:tcPr>
          <w:p w14:paraId="0474D5C3" w14:textId="77777777" w:rsidR="00F463AB" w:rsidRPr="009D238A" w:rsidRDefault="00F463AB" w:rsidP="00E75E86">
            <w:pPr>
              <w:pStyle w:val="TableCenter"/>
              <w:keepNext/>
              <w:rPr>
                <w:sz w:val="22"/>
                <w:szCs w:val="22"/>
              </w:rPr>
            </w:pPr>
            <w:r w:rsidRPr="009D238A">
              <w:rPr>
                <w:sz w:val="22"/>
                <w:szCs w:val="22"/>
              </w:rPr>
              <w:t>20</w:t>
            </w:r>
          </w:p>
        </w:tc>
        <w:tc>
          <w:tcPr>
            <w:tcW w:w="1821" w:type="dxa"/>
            <w:shd w:val="clear" w:color="auto" w:fill="auto"/>
          </w:tcPr>
          <w:p w14:paraId="11394D65" w14:textId="77777777" w:rsidR="00F463AB" w:rsidRPr="009D238A" w:rsidRDefault="00F463AB" w:rsidP="00E75E86">
            <w:pPr>
              <w:pStyle w:val="TableCenter"/>
              <w:keepNext/>
              <w:rPr>
                <w:sz w:val="22"/>
                <w:szCs w:val="22"/>
              </w:rPr>
            </w:pPr>
            <w:r w:rsidRPr="009D238A">
              <w:rPr>
                <w:sz w:val="22"/>
                <w:szCs w:val="22"/>
              </w:rPr>
              <w:t>10</w:t>
            </w:r>
          </w:p>
        </w:tc>
      </w:tr>
      <w:tr w:rsidR="00F463AB" w:rsidRPr="009D238A" w14:paraId="5F0F30F9" w14:textId="77777777" w:rsidTr="00480188">
        <w:trPr>
          <w:cantSplit/>
        </w:trPr>
        <w:tc>
          <w:tcPr>
            <w:tcW w:w="1820" w:type="dxa"/>
            <w:shd w:val="clear" w:color="auto" w:fill="auto"/>
          </w:tcPr>
          <w:p w14:paraId="5C9C785C" w14:textId="77777777" w:rsidR="00F463AB" w:rsidRPr="009D238A" w:rsidRDefault="00F463AB" w:rsidP="00E75E86">
            <w:pPr>
              <w:pStyle w:val="TableLeft"/>
              <w:keepNext/>
              <w:rPr>
                <w:rFonts w:cs="Times New Roman"/>
                <w:sz w:val="22"/>
                <w:szCs w:val="22"/>
              </w:rPr>
            </w:pPr>
            <w:r w:rsidRPr="009D238A">
              <w:rPr>
                <w:rFonts w:cs="Times New Roman"/>
                <w:sz w:val="22"/>
                <w:szCs w:val="22"/>
              </w:rPr>
              <w:t>1.10 – 1.29 m</w:t>
            </w:r>
            <w:r w:rsidRPr="009D238A">
              <w:rPr>
                <w:rFonts w:cs="Times New Roman"/>
                <w:sz w:val="22"/>
                <w:szCs w:val="22"/>
                <w:vertAlign w:val="superscript"/>
              </w:rPr>
              <w:t>2</w:t>
            </w:r>
          </w:p>
        </w:tc>
        <w:tc>
          <w:tcPr>
            <w:tcW w:w="1820" w:type="dxa"/>
            <w:shd w:val="clear" w:color="auto" w:fill="auto"/>
          </w:tcPr>
          <w:p w14:paraId="79C25662" w14:textId="77777777" w:rsidR="00F463AB" w:rsidRPr="009D238A" w:rsidRDefault="00F463AB" w:rsidP="00E75E86">
            <w:pPr>
              <w:pStyle w:val="TableCenter"/>
              <w:keepNext/>
              <w:rPr>
                <w:sz w:val="22"/>
                <w:szCs w:val="22"/>
              </w:rPr>
            </w:pPr>
            <w:r w:rsidRPr="009D238A">
              <w:rPr>
                <w:sz w:val="22"/>
                <w:szCs w:val="22"/>
              </w:rPr>
              <w:t>25</w:t>
            </w:r>
          </w:p>
        </w:tc>
        <w:tc>
          <w:tcPr>
            <w:tcW w:w="1820" w:type="dxa"/>
            <w:shd w:val="clear" w:color="auto" w:fill="auto"/>
          </w:tcPr>
          <w:p w14:paraId="2F78DC32" w14:textId="77777777" w:rsidR="00F463AB" w:rsidRPr="009D238A" w:rsidRDefault="00F463AB" w:rsidP="00E75E86">
            <w:pPr>
              <w:pStyle w:val="TableCenter"/>
              <w:keepNext/>
              <w:rPr>
                <w:sz w:val="22"/>
                <w:szCs w:val="22"/>
              </w:rPr>
            </w:pPr>
            <w:r w:rsidRPr="009D238A">
              <w:rPr>
                <w:sz w:val="22"/>
                <w:szCs w:val="22"/>
              </w:rPr>
              <w:t>25</w:t>
            </w:r>
          </w:p>
        </w:tc>
        <w:tc>
          <w:tcPr>
            <w:tcW w:w="1820" w:type="dxa"/>
            <w:shd w:val="clear" w:color="auto" w:fill="auto"/>
          </w:tcPr>
          <w:p w14:paraId="4AA447E6" w14:textId="77777777" w:rsidR="00F463AB" w:rsidRPr="009D238A" w:rsidRDefault="00F463AB" w:rsidP="00E75E86">
            <w:pPr>
              <w:pStyle w:val="TableCenter"/>
              <w:keepNext/>
              <w:rPr>
                <w:sz w:val="22"/>
                <w:szCs w:val="22"/>
              </w:rPr>
            </w:pPr>
            <w:r w:rsidRPr="009D238A">
              <w:rPr>
                <w:sz w:val="22"/>
                <w:szCs w:val="22"/>
              </w:rPr>
              <w:t>25</w:t>
            </w:r>
          </w:p>
        </w:tc>
        <w:tc>
          <w:tcPr>
            <w:tcW w:w="1821" w:type="dxa"/>
            <w:shd w:val="clear" w:color="auto" w:fill="auto"/>
          </w:tcPr>
          <w:p w14:paraId="1B672550" w14:textId="77777777" w:rsidR="00F463AB" w:rsidRPr="009D238A" w:rsidRDefault="00F463AB" w:rsidP="00E75E86">
            <w:pPr>
              <w:pStyle w:val="TableCenter"/>
              <w:keepNext/>
              <w:rPr>
                <w:sz w:val="22"/>
                <w:szCs w:val="22"/>
              </w:rPr>
            </w:pPr>
            <w:r w:rsidRPr="009D238A">
              <w:rPr>
                <w:sz w:val="22"/>
                <w:szCs w:val="22"/>
              </w:rPr>
              <w:t>10</w:t>
            </w:r>
          </w:p>
        </w:tc>
      </w:tr>
      <w:tr w:rsidR="00F463AB" w:rsidRPr="009D238A" w14:paraId="2EF20E8B" w14:textId="77777777" w:rsidTr="00480188">
        <w:trPr>
          <w:cantSplit/>
        </w:trPr>
        <w:tc>
          <w:tcPr>
            <w:tcW w:w="1820" w:type="dxa"/>
            <w:shd w:val="clear" w:color="auto" w:fill="auto"/>
          </w:tcPr>
          <w:p w14:paraId="64D6A229" w14:textId="77777777" w:rsidR="00F463AB" w:rsidRPr="009D238A" w:rsidRDefault="00F463AB" w:rsidP="00E75E86">
            <w:pPr>
              <w:pStyle w:val="TableLeft"/>
              <w:keepNext/>
              <w:rPr>
                <w:rFonts w:cs="Times New Roman"/>
                <w:sz w:val="22"/>
                <w:szCs w:val="22"/>
              </w:rPr>
            </w:pPr>
            <w:r w:rsidRPr="009D238A">
              <w:rPr>
                <w:rFonts w:cs="Times New Roman"/>
                <w:sz w:val="22"/>
                <w:szCs w:val="22"/>
              </w:rPr>
              <w:t>1.30 – 1.49 m</w:t>
            </w:r>
            <w:r w:rsidRPr="009D238A">
              <w:rPr>
                <w:rFonts w:cs="Times New Roman"/>
                <w:sz w:val="22"/>
                <w:szCs w:val="22"/>
                <w:vertAlign w:val="superscript"/>
              </w:rPr>
              <w:t>2</w:t>
            </w:r>
          </w:p>
        </w:tc>
        <w:tc>
          <w:tcPr>
            <w:tcW w:w="1820" w:type="dxa"/>
            <w:shd w:val="clear" w:color="auto" w:fill="auto"/>
          </w:tcPr>
          <w:p w14:paraId="1917F9B4" w14:textId="77777777" w:rsidR="00F463AB" w:rsidRPr="009D238A" w:rsidRDefault="00F463AB" w:rsidP="00E75E86">
            <w:pPr>
              <w:pStyle w:val="TableCenter"/>
              <w:keepNext/>
              <w:rPr>
                <w:sz w:val="22"/>
                <w:szCs w:val="22"/>
              </w:rPr>
            </w:pPr>
            <w:r w:rsidRPr="009D238A">
              <w:rPr>
                <w:sz w:val="22"/>
                <w:szCs w:val="22"/>
              </w:rPr>
              <w:t>30</w:t>
            </w:r>
          </w:p>
        </w:tc>
        <w:tc>
          <w:tcPr>
            <w:tcW w:w="1820" w:type="dxa"/>
            <w:shd w:val="clear" w:color="auto" w:fill="auto"/>
          </w:tcPr>
          <w:p w14:paraId="47D33D11" w14:textId="77777777" w:rsidR="00F463AB" w:rsidRPr="009D238A" w:rsidRDefault="00F463AB" w:rsidP="00E75E86">
            <w:pPr>
              <w:pStyle w:val="TableCenter"/>
              <w:keepNext/>
              <w:rPr>
                <w:sz w:val="22"/>
                <w:szCs w:val="22"/>
              </w:rPr>
            </w:pPr>
            <w:r w:rsidRPr="009D238A">
              <w:rPr>
                <w:sz w:val="22"/>
                <w:szCs w:val="22"/>
              </w:rPr>
              <w:t>25</w:t>
            </w:r>
          </w:p>
        </w:tc>
        <w:tc>
          <w:tcPr>
            <w:tcW w:w="1820" w:type="dxa"/>
            <w:shd w:val="clear" w:color="auto" w:fill="auto"/>
          </w:tcPr>
          <w:p w14:paraId="0DDA8461" w14:textId="77777777" w:rsidR="00F463AB" w:rsidRPr="009D238A" w:rsidRDefault="00F463AB" w:rsidP="00E75E86">
            <w:pPr>
              <w:pStyle w:val="TableCenter"/>
              <w:keepNext/>
              <w:rPr>
                <w:sz w:val="22"/>
                <w:szCs w:val="22"/>
              </w:rPr>
            </w:pPr>
            <w:r w:rsidRPr="009D238A">
              <w:rPr>
                <w:sz w:val="22"/>
                <w:szCs w:val="22"/>
              </w:rPr>
              <w:t>25</w:t>
            </w:r>
          </w:p>
        </w:tc>
        <w:tc>
          <w:tcPr>
            <w:tcW w:w="1821" w:type="dxa"/>
            <w:shd w:val="clear" w:color="auto" w:fill="auto"/>
          </w:tcPr>
          <w:p w14:paraId="1315307E" w14:textId="77777777" w:rsidR="00F463AB" w:rsidRPr="009D238A" w:rsidRDefault="00F463AB" w:rsidP="00E75E86">
            <w:pPr>
              <w:pStyle w:val="TableCenter"/>
              <w:keepNext/>
              <w:rPr>
                <w:sz w:val="22"/>
                <w:szCs w:val="22"/>
              </w:rPr>
            </w:pPr>
            <w:r w:rsidRPr="009D238A">
              <w:rPr>
                <w:sz w:val="22"/>
                <w:szCs w:val="22"/>
              </w:rPr>
              <w:t>20</w:t>
            </w:r>
          </w:p>
        </w:tc>
      </w:tr>
      <w:tr w:rsidR="00F463AB" w:rsidRPr="009D238A" w14:paraId="3E069EA6" w14:textId="77777777" w:rsidTr="00480188">
        <w:trPr>
          <w:cantSplit/>
        </w:trPr>
        <w:tc>
          <w:tcPr>
            <w:tcW w:w="1820" w:type="dxa"/>
            <w:shd w:val="clear" w:color="auto" w:fill="auto"/>
          </w:tcPr>
          <w:p w14:paraId="1724A9E3" w14:textId="77777777" w:rsidR="00F463AB" w:rsidRPr="009D238A" w:rsidRDefault="00F463AB" w:rsidP="00E75E86">
            <w:pPr>
              <w:pStyle w:val="TableLeft"/>
              <w:keepNext/>
              <w:rPr>
                <w:rFonts w:cs="Times New Roman"/>
                <w:sz w:val="22"/>
                <w:szCs w:val="22"/>
              </w:rPr>
            </w:pPr>
            <w:r w:rsidRPr="009D238A">
              <w:rPr>
                <w:rFonts w:cs="Times New Roman"/>
                <w:sz w:val="22"/>
                <w:szCs w:val="22"/>
              </w:rPr>
              <w:t>1.50 – 1.69 m</w:t>
            </w:r>
            <w:r w:rsidRPr="009D238A">
              <w:rPr>
                <w:rFonts w:cs="Times New Roman"/>
                <w:sz w:val="22"/>
                <w:szCs w:val="22"/>
                <w:vertAlign w:val="superscript"/>
              </w:rPr>
              <w:t>2</w:t>
            </w:r>
          </w:p>
        </w:tc>
        <w:tc>
          <w:tcPr>
            <w:tcW w:w="1820" w:type="dxa"/>
            <w:shd w:val="clear" w:color="auto" w:fill="auto"/>
          </w:tcPr>
          <w:p w14:paraId="74963690" w14:textId="77777777" w:rsidR="00F463AB" w:rsidRPr="009D238A" w:rsidRDefault="00F463AB" w:rsidP="00E75E86">
            <w:pPr>
              <w:pStyle w:val="TableCenter"/>
              <w:keepNext/>
              <w:rPr>
                <w:sz w:val="22"/>
                <w:szCs w:val="22"/>
              </w:rPr>
            </w:pPr>
            <w:r w:rsidRPr="009D238A">
              <w:rPr>
                <w:sz w:val="22"/>
                <w:szCs w:val="22"/>
              </w:rPr>
              <w:t>35</w:t>
            </w:r>
          </w:p>
        </w:tc>
        <w:tc>
          <w:tcPr>
            <w:tcW w:w="1820" w:type="dxa"/>
            <w:shd w:val="clear" w:color="auto" w:fill="auto"/>
          </w:tcPr>
          <w:p w14:paraId="41B82EFE" w14:textId="77777777" w:rsidR="00F463AB" w:rsidRPr="009D238A" w:rsidRDefault="00F463AB" w:rsidP="00E75E86">
            <w:pPr>
              <w:pStyle w:val="TableCenter"/>
              <w:keepNext/>
              <w:rPr>
                <w:sz w:val="22"/>
                <w:szCs w:val="22"/>
              </w:rPr>
            </w:pPr>
            <w:r w:rsidRPr="009D238A">
              <w:rPr>
                <w:sz w:val="22"/>
                <w:szCs w:val="22"/>
              </w:rPr>
              <w:t>30</w:t>
            </w:r>
          </w:p>
        </w:tc>
        <w:tc>
          <w:tcPr>
            <w:tcW w:w="1820" w:type="dxa"/>
            <w:shd w:val="clear" w:color="auto" w:fill="auto"/>
          </w:tcPr>
          <w:p w14:paraId="51EFA9B4" w14:textId="77777777" w:rsidR="00F463AB" w:rsidRPr="009D238A" w:rsidRDefault="00F463AB" w:rsidP="00E75E86">
            <w:pPr>
              <w:pStyle w:val="TableCenter"/>
              <w:keepNext/>
              <w:rPr>
                <w:sz w:val="22"/>
                <w:szCs w:val="22"/>
              </w:rPr>
            </w:pPr>
            <w:r w:rsidRPr="009D238A">
              <w:rPr>
                <w:sz w:val="22"/>
                <w:szCs w:val="22"/>
              </w:rPr>
              <w:t>25</w:t>
            </w:r>
          </w:p>
        </w:tc>
        <w:tc>
          <w:tcPr>
            <w:tcW w:w="1821" w:type="dxa"/>
            <w:shd w:val="clear" w:color="auto" w:fill="auto"/>
          </w:tcPr>
          <w:p w14:paraId="724E39A7" w14:textId="77777777" w:rsidR="00F463AB" w:rsidRPr="009D238A" w:rsidRDefault="00F463AB" w:rsidP="00E75E86">
            <w:pPr>
              <w:pStyle w:val="TableCenter"/>
              <w:keepNext/>
              <w:rPr>
                <w:sz w:val="22"/>
                <w:szCs w:val="22"/>
              </w:rPr>
            </w:pPr>
            <w:r w:rsidRPr="009D238A">
              <w:rPr>
                <w:sz w:val="22"/>
                <w:szCs w:val="22"/>
              </w:rPr>
              <w:t>25</w:t>
            </w:r>
          </w:p>
        </w:tc>
      </w:tr>
      <w:tr w:rsidR="00F463AB" w:rsidRPr="009D238A" w14:paraId="48C517B1" w14:textId="77777777" w:rsidTr="00480188">
        <w:trPr>
          <w:cantSplit/>
        </w:trPr>
        <w:tc>
          <w:tcPr>
            <w:tcW w:w="1820" w:type="dxa"/>
            <w:shd w:val="clear" w:color="auto" w:fill="auto"/>
          </w:tcPr>
          <w:p w14:paraId="1F011E33" w14:textId="77777777" w:rsidR="00F463AB" w:rsidRPr="009D238A" w:rsidRDefault="00F463AB" w:rsidP="00E75E86">
            <w:pPr>
              <w:pStyle w:val="TableLeft"/>
              <w:keepNext/>
              <w:rPr>
                <w:rFonts w:cs="Times New Roman"/>
                <w:sz w:val="22"/>
                <w:szCs w:val="22"/>
              </w:rPr>
            </w:pPr>
            <w:r w:rsidRPr="009D238A">
              <w:rPr>
                <w:rFonts w:cs="Times New Roman"/>
                <w:sz w:val="22"/>
                <w:szCs w:val="22"/>
              </w:rPr>
              <w:t>1.70 – 1.89 m</w:t>
            </w:r>
            <w:r w:rsidRPr="009D238A">
              <w:rPr>
                <w:rFonts w:cs="Times New Roman"/>
                <w:sz w:val="22"/>
                <w:szCs w:val="22"/>
                <w:vertAlign w:val="superscript"/>
              </w:rPr>
              <w:t>2</w:t>
            </w:r>
          </w:p>
        </w:tc>
        <w:tc>
          <w:tcPr>
            <w:tcW w:w="1820" w:type="dxa"/>
            <w:shd w:val="clear" w:color="auto" w:fill="auto"/>
          </w:tcPr>
          <w:p w14:paraId="08F0407B" w14:textId="77777777" w:rsidR="00F463AB" w:rsidRPr="009D238A" w:rsidRDefault="00F463AB" w:rsidP="00E75E86">
            <w:pPr>
              <w:pStyle w:val="TableCenter"/>
              <w:keepNext/>
              <w:rPr>
                <w:sz w:val="22"/>
                <w:szCs w:val="22"/>
              </w:rPr>
            </w:pPr>
            <w:r w:rsidRPr="009D238A">
              <w:rPr>
                <w:sz w:val="22"/>
                <w:szCs w:val="22"/>
              </w:rPr>
              <w:t>35</w:t>
            </w:r>
          </w:p>
        </w:tc>
        <w:tc>
          <w:tcPr>
            <w:tcW w:w="1820" w:type="dxa"/>
            <w:shd w:val="clear" w:color="auto" w:fill="auto"/>
          </w:tcPr>
          <w:p w14:paraId="03E659C5" w14:textId="77777777" w:rsidR="00F463AB" w:rsidRPr="009D238A" w:rsidRDefault="00F463AB" w:rsidP="00E75E86">
            <w:pPr>
              <w:pStyle w:val="TableCenter"/>
              <w:keepNext/>
              <w:rPr>
                <w:sz w:val="22"/>
                <w:szCs w:val="22"/>
              </w:rPr>
            </w:pPr>
            <w:r w:rsidRPr="009D238A">
              <w:rPr>
                <w:sz w:val="22"/>
                <w:szCs w:val="22"/>
              </w:rPr>
              <w:t>35</w:t>
            </w:r>
          </w:p>
        </w:tc>
        <w:tc>
          <w:tcPr>
            <w:tcW w:w="1820" w:type="dxa"/>
            <w:shd w:val="clear" w:color="auto" w:fill="auto"/>
          </w:tcPr>
          <w:p w14:paraId="370E9F0D" w14:textId="77777777" w:rsidR="00F463AB" w:rsidRPr="009D238A" w:rsidRDefault="00F463AB" w:rsidP="00E75E86">
            <w:pPr>
              <w:pStyle w:val="TableCenter"/>
              <w:keepNext/>
              <w:rPr>
                <w:sz w:val="22"/>
                <w:szCs w:val="22"/>
              </w:rPr>
            </w:pPr>
            <w:r w:rsidRPr="009D238A">
              <w:rPr>
                <w:sz w:val="22"/>
                <w:szCs w:val="22"/>
              </w:rPr>
              <w:t>30</w:t>
            </w:r>
          </w:p>
        </w:tc>
        <w:tc>
          <w:tcPr>
            <w:tcW w:w="1821" w:type="dxa"/>
            <w:shd w:val="clear" w:color="auto" w:fill="auto"/>
          </w:tcPr>
          <w:p w14:paraId="46F89050" w14:textId="77777777" w:rsidR="00F463AB" w:rsidRPr="009D238A" w:rsidRDefault="00F463AB" w:rsidP="00E75E86">
            <w:pPr>
              <w:pStyle w:val="TableCenter"/>
              <w:keepNext/>
              <w:rPr>
                <w:sz w:val="22"/>
                <w:szCs w:val="22"/>
              </w:rPr>
            </w:pPr>
            <w:r w:rsidRPr="009D238A">
              <w:rPr>
                <w:sz w:val="22"/>
                <w:szCs w:val="22"/>
              </w:rPr>
              <w:t>25</w:t>
            </w:r>
          </w:p>
        </w:tc>
      </w:tr>
      <w:tr w:rsidR="00F463AB" w:rsidRPr="009D238A" w14:paraId="273E2574" w14:textId="77777777" w:rsidTr="00480188">
        <w:trPr>
          <w:cantSplit/>
        </w:trPr>
        <w:tc>
          <w:tcPr>
            <w:tcW w:w="1820" w:type="dxa"/>
            <w:shd w:val="clear" w:color="auto" w:fill="auto"/>
          </w:tcPr>
          <w:p w14:paraId="4C2AB7D8" w14:textId="77777777" w:rsidR="00F463AB" w:rsidRPr="009D238A" w:rsidRDefault="00F463AB" w:rsidP="00E75E86">
            <w:pPr>
              <w:pStyle w:val="TableLeft"/>
              <w:keepNext/>
              <w:rPr>
                <w:rFonts w:cs="Times New Roman"/>
                <w:sz w:val="22"/>
                <w:szCs w:val="22"/>
              </w:rPr>
            </w:pPr>
            <w:r w:rsidRPr="009D238A">
              <w:rPr>
                <w:rFonts w:cs="Times New Roman"/>
                <w:sz w:val="22"/>
                <w:szCs w:val="22"/>
              </w:rPr>
              <w:t>≥ 1.90 m</w:t>
            </w:r>
            <w:r w:rsidRPr="009D238A">
              <w:rPr>
                <w:rFonts w:cs="Times New Roman"/>
                <w:sz w:val="22"/>
                <w:szCs w:val="22"/>
                <w:vertAlign w:val="superscript"/>
              </w:rPr>
              <w:t>2</w:t>
            </w:r>
          </w:p>
        </w:tc>
        <w:tc>
          <w:tcPr>
            <w:tcW w:w="1820" w:type="dxa"/>
            <w:shd w:val="clear" w:color="auto" w:fill="auto"/>
          </w:tcPr>
          <w:p w14:paraId="1DDBAB71" w14:textId="77777777" w:rsidR="00F463AB" w:rsidRPr="009D238A" w:rsidRDefault="00F463AB" w:rsidP="00E75E86">
            <w:pPr>
              <w:pStyle w:val="TableCenter"/>
              <w:keepNext/>
              <w:rPr>
                <w:sz w:val="22"/>
                <w:szCs w:val="22"/>
              </w:rPr>
            </w:pPr>
            <w:r w:rsidRPr="009D238A">
              <w:rPr>
                <w:sz w:val="22"/>
                <w:szCs w:val="22"/>
              </w:rPr>
              <w:t>40</w:t>
            </w:r>
          </w:p>
        </w:tc>
        <w:tc>
          <w:tcPr>
            <w:tcW w:w="1820" w:type="dxa"/>
            <w:shd w:val="clear" w:color="auto" w:fill="auto"/>
          </w:tcPr>
          <w:p w14:paraId="0F4CDCF4" w14:textId="77777777" w:rsidR="00F463AB" w:rsidRPr="009D238A" w:rsidRDefault="00F463AB" w:rsidP="00E75E86">
            <w:pPr>
              <w:pStyle w:val="TableCenter"/>
              <w:keepNext/>
              <w:rPr>
                <w:sz w:val="22"/>
                <w:szCs w:val="22"/>
              </w:rPr>
            </w:pPr>
            <w:r w:rsidRPr="009D238A">
              <w:rPr>
                <w:sz w:val="22"/>
                <w:szCs w:val="22"/>
              </w:rPr>
              <w:t>40</w:t>
            </w:r>
          </w:p>
        </w:tc>
        <w:tc>
          <w:tcPr>
            <w:tcW w:w="1820" w:type="dxa"/>
            <w:shd w:val="clear" w:color="auto" w:fill="auto"/>
          </w:tcPr>
          <w:p w14:paraId="12C53A62" w14:textId="77777777" w:rsidR="00F463AB" w:rsidRPr="009D238A" w:rsidRDefault="00F463AB" w:rsidP="00E75E86">
            <w:pPr>
              <w:pStyle w:val="TableCenter"/>
              <w:keepNext/>
              <w:rPr>
                <w:sz w:val="22"/>
                <w:szCs w:val="22"/>
              </w:rPr>
            </w:pPr>
            <w:r w:rsidRPr="009D238A">
              <w:rPr>
                <w:sz w:val="22"/>
                <w:szCs w:val="22"/>
              </w:rPr>
              <w:t>30</w:t>
            </w:r>
          </w:p>
        </w:tc>
        <w:tc>
          <w:tcPr>
            <w:tcW w:w="1821" w:type="dxa"/>
            <w:shd w:val="clear" w:color="auto" w:fill="auto"/>
          </w:tcPr>
          <w:p w14:paraId="335D8EDB" w14:textId="77777777" w:rsidR="00F463AB" w:rsidRPr="009D238A" w:rsidRDefault="00F463AB" w:rsidP="00E75E86">
            <w:pPr>
              <w:pStyle w:val="TableCenter"/>
              <w:keepNext/>
              <w:rPr>
                <w:sz w:val="22"/>
                <w:szCs w:val="22"/>
              </w:rPr>
            </w:pPr>
            <w:r w:rsidRPr="009D238A">
              <w:rPr>
                <w:sz w:val="22"/>
                <w:szCs w:val="22"/>
              </w:rPr>
              <w:t>30</w:t>
            </w:r>
          </w:p>
        </w:tc>
      </w:tr>
    </w:tbl>
    <w:p w14:paraId="614056B5" w14:textId="77777777" w:rsidR="00F463AB" w:rsidRDefault="00F463AB" w:rsidP="00D83337">
      <w:pPr>
        <w:pStyle w:val="TableFootnoteInfo"/>
      </w:pPr>
    </w:p>
    <w:p w14:paraId="3B207D6A" w14:textId="77777777" w:rsidR="00D83337" w:rsidRPr="00D83337" w:rsidRDefault="00D83337" w:rsidP="00D83337">
      <w:pPr>
        <w:pStyle w:val="TableFootnoteInfo"/>
        <w:rPr>
          <w:b/>
          <w:bCs/>
        </w:rPr>
      </w:pPr>
    </w:p>
    <w:p w14:paraId="4D8DA191" w14:textId="4772E968" w:rsidR="00E6585F" w:rsidRDefault="00CB1FF5">
      <w:pPr>
        <w:pStyle w:val="Heading3Unnumbered"/>
      </w:pPr>
      <w:r>
        <w:t>Special patient populations</w:t>
      </w:r>
    </w:p>
    <w:p w14:paraId="37799CA0" w14:textId="02CEC316" w:rsidR="00E6585F" w:rsidRDefault="00CB1FF5">
      <w:pPr>
        <w:pStyle w:val="Heading4Unnumbered"/>
      </w:pPr>
      <w:r>
        <w:t>Renal impairment</w:t>
      </w:r>
    </w:p>
    <w:p w14:paraId="7CB807F3" w14:textId="4DE4F493" w:rsidR="00E6585F" w:rsidRDefault="00CB1FF5">
      <w:pPr>
        <w:pStyle w:val="Paragraph"/>
      </w:pPr>
      <w:r>
        <w:t xml:space="preserve">Based on clinical studies </w:t>
      </w:r>
      <w:bookmarkStart w:id="12" w:name="_Hlk527384123"/>
      <w:r>
        <w:t>n</w:t>
      </w:r>
      <w:r>
        <w:rPr>
          <w:rFonts w:asciiTheme="majorHAnsi" w:eastAsia="TimesNewRoman" w:hAnsiTheme="majorHAnsi" w:cstheme="majorHAnsi"/>
          <w:lang w:eastAsia="ja-JP"/>
        </w:rPr>
        <w:t xml:space="preserve">o dose adjustment is recommended in patients with mild, moderate, </w:t>
      </w:r>
      <w:bookmarkStart w:id="13" w:name="_Hlk509400276"/>
      <w:r>
        <w:rPr>
          <w:rFonts w:asciiTheme="majorHAnsi" w:eastAsia="TimesNewRoman" w:hAnsiTheme="majorHAnsi" w:cstheme="majorHAnsi"/>
          <w:lang w:eastAsia="ja-JP"/>
        </w:rPr>
        <w:t xml:space="preserve">severe renal impairment </w:t>
      </w:r>
      <w:r>
        <w:t xml:space="preserve">or those with End Stage Renal Disease (ESRD) </w:t>
      </w:r>
      <w:bookmarkEnd w:id="12"/>
      <w:bookmarkEnd w:id="13"/>
      <w:r>
        <w:t>(</w:t>
      </w:r>
      <w:r>
        <w:rPr>
          <w:i/>
          <w:iCs/>
        </w:rPr>
        <w:t>see section 5.2 Pharmacokinetic properties</w:t>
      </w:r>
      <w:r>
        <w:t>).</w:t>
      </w:r>
    </w:p>
    <w:p w14:paraId="54CA5792" w14:textId="511ED964" w:rsidR="00E6585F" w:rsidRDefault="00CB1FF5">
      <w:pPr>
        <w:pStyle w:val="Heading4Unnumbered"/>
      </w:pPr>
      <w:r>
        <w:t xml:space="preserve">Hepatic Impairment </w:t>
      </w:r>
    </w:p>
    <w:p w14:paraId="731F9A63" w14:textId="2831ABF9" w:rsidR="00E6585F" w:rsidRPr="00B86742" w:rsidRDefault="001E0019">
      <w:pPr>
        <w:pStyle w:val="Paragraph"/>
        <w:rPr>
          <w:vertAlign w:val="superscript"/>
        </w:rPr>
      </w:pPr>
      <w:bookmarkStart w:id="14" w:name="_Hlk527384270"/>
      <w:r w:rsidRPr="005B4F81">
        <w:t xml:space="preserve">Based on </w:t>
      </w:r>
      <w:r w:rsidRPr="00CB17B1">
        <w:t>clinical studies, n</w:t>
      </w:r>
      <w:r w:rsidRPr="00CB17B1">
        <w:rPr>
          <w:lang w:val="en" w:eastAsia="en-GB"/>
        </w:rPr>
        <w:t xml:space="preserve">o </w:t>
      </w:r>
      <w:r w:rsidRPr="00CB17B1">
        <w:t>dose adjustment is recommended in patients with mild hepatic impairment.</w:t>
      </w:r>
      <w:bookmarkStart w:id="15" w:name="_Hlk510707617"/>
      <w:r w:rsidRPr="00CB17B1">
        <w:t xml:space="preserve"> The starting dose should be reduced in patients with moderate hepatic impairment to 20 mg/m</w:t>
      </w:r>
      <w:r w:rsidRPr="00CB17B1">
        <w:rPr>
          <w:vertAlign w:val="superscript"/>
        </w:rPr>
        <w:t>2</w:t>
      </w:r>
      <w:r w:rsidRPr="00CB17B1">
        <w:t xml:space="preserve"> BSA, twice </w:t>
      </w:r>
      <w:r w:rsidRPr="00414183">
        <w:t>daily</w:t>
      </w:r>
      <w:r w:rsidR="00E5464A" w:rsidRPr="00414183">
        <w:t xml:space="preserve"> (see </w:t>
      </w:r>
      <w:r w:rsidR="00EB729D">
        <w:fldChar w:fldCharType="begin"/>
      </w:r>
      <w:r w:rsidR="00EB729D">
        <w:instrText xml:space="preserve"> REF _Ref90026107 \h </w:instrText>
      </w:r>
      <w:r w:rsidR="00EB729D">
        <w:fldChar w:fldCharType="separate"/>
      </w:r>
      <w:r w:rsidR="00EB729D">
        <w:t xml:space="preserve">Table </w:t>
      </w:r>
      <w:r w:rsidR="00EB729D">
        <w:rPr>
          <w:bCs/>
          <w:noProof/>
        </w:rPr>
        <w:t>4</w:t>
      </w:r>
      <w:r w:rsidR="00EB729D">
        <w:fldChar w:fldCharType="end"/>
      </w:r>
      <w:r w:rsidR="00E5464A" w:rsidRPr="00414183">
        <w:t>)</w:t>
      </w:r>
      <w:r w:rsidRPr="00414183">
        <w:t>.</w:t>
      </w:r>
      <w:r w:rsidRPr="00CB17B1">
        <w:t xml:space="preserve"> </w:t>
      </w:r>
      <w:r>
        <w:t>KOSELUGO</w:t>
      </w:r>
      <w:r w:rsidRPr="00CB17B1">
        <w:t xml:space="preserve"> is not recommended for use in patients with severe hepatic impairment (</w:t>
      </w:r>
      <w:r w:rsidRPr="00BD25E5">
        <w:rPr>
          <w:i/>
          <w:iCs/>
        </w:rPr>
        <w:t>see section 5.2</w:t>
      </w:r>
      <w:r w:rsidR="00BD25E5" w:rsidRPr="00BD25E5">
        <w:rPr>
          <w:i/>
          <w:iCs/>
        </w:rPr>
        <w:t xml:space="preserve"> Pharmacokinetic</w:t>
      </w:r>
      <w:r w:rsidR="00BD25E5">
        <w:rPr>
          <w:i/>
          <w:iCs/>
        </w:rPr>
        <w:t xml:space="preserve"> properties</w:t>
      </w:r>
      <w:r w:rsidRPr="00CB17B1">
        <w:t>).</w:t>
      </w:r>
      <w:bookmarkEnd w:id="14"/>
      <w:bookmarkEnd w:id="15"/>
    </w:p>
    <w:p w14:paraId="535AA459" w14:textId="5616C184" w:rsidR="00E6585F" w:rsidRDefault="00CB1FF5">
      <w:pPr>
        <w:pStyle w:val="Heading4Unnumbered"/>
      </w:pPr>
      <w:r>
        <w:lastRenderedPageBreak/>
        <w:t>Ethnicity</w:t>
      </w:r>
    </w:p>
    <w:p w14:paraId="575FBCD4" w14:textId="133ED8AB" w:rsidR="00E6585F" w:rsidRDefault="00CB1FF5">
      <w:pPr>
        <w:pStyle w:val="Paragraph"/>
        <w:rPr>
          <w:i/>
        </w:rPr>
      </w:pPr>
      <w:r>
        <w:rPr>
          <w:lang w:eastAsia="en-GB"/>
        </w:rPr>
        <w:t>Increased systemic exposure has been seen in adult Asian subjects, although there is considerable overlap with Western subjects when corrected for body weight.</w:t>
      </w:r>
      <w:r>
        <w:t xml:space="preserve"> No specific adjustment to the starting dose is recommended for paediatric Asian patients, </w:t>
      </w:r>
      <w:bookmarkStart w:id="16" w:name="_Hlk510707904"/>
      <w:r>
        <w:t>however, these patients should be closely monitored for adverse events</w:t>
      </w:r>
      <w:bookmarkEnd w:id="16"/>
      <w:r>
        <w:t xml:space="preserve"> (</w:t>
      </w:r>
      <w:r>
        <w:rPr>
          <w:i/>
          <w:iCs/>
        </w:rPr>
        <w:t>see section 5.2 Pharmacokinetic properties</w:t>
      </w:r>
      <w:r>
        <w:t>).</w:t>
      </w:r>
    </w:p>
    <w:p w14:paraId="0EDBEA55" w14:textId="420AB9EC" w:rsidR="00E6585F" w:rsidRDefault="00CB1FF5">
      <w:pPr>
        <w:pStyle w:val="Heading4Unnumbered"/>
      </w:pPr>
      <w:r>
        <w:t>Paediatric population</w:t>
      </w:r>
    </w:p>
    <w:p w14:paraId="55CBFC70" w14:textId="5CACE54F" w:rsidR="002E7B80" w:rsidRPr="000E58CF" w:rsidRDefault="002E7B80" w:rsidP="000E58CF">
      <w:pPr>
        <w:pStyle w:val="Paragraph"/>
      </w:pPr>
      <w:r w:rsidRPr="000E58CF">
        <w:t xml:space="preserve">Safety and effectiveness have been established in paediatric patients 3 years of age and older with NF1 who have inoperable PN and information supporting this use is discussed throughout the Product Information. This indication was expanded to paediatric patients who are 2 years of age and older, because the safety, </w:t>
      </w:r>
      <w:proofErr w:type="gramStart"/>
      <w:r w:rsidRPr="000E58CF">
        <w:t>efficacy</w:t>
      </w:r>
      <w:proofErr w:type="gramEnd"/>
      <w:r w:rsidRPr="000E58CF">
        <w:t xml:space="preserve"> and pharmacokinetics of KOSELUGO in patients who are 2 years of age is expected to be similar to patients at 3 years of age and older.</w:t>
      </w:r>
    </w:p>
    <w:p w14:paraId="411C9004" w14:textId="77777777" w:rsidR="000E58CF" w:rsidRPr="00027A6D" w:rsidRDefault="000E58CF" w:rsidP="000E58CF">
      <w:pPr>
        <w:pStyle w:val="Paragraph"/>
      </w:pPr>
    </w:p>
    <w:p w14:paraId="25CCC41B" w14:textId="4A0B066D" w:rsidR="00E6585F" w:rsidRDefault="00CB1FF5">
      <w:pPr>
        <w:pStyle w:val="Heading2"/>
      </w:pPr>
      <w:r>
        <w:t>Contraindications</w:t>
      </w:r>
    </w:p>
    <w:p w14:paraId="5FFE0A0E" w14:textId="184272FA" w:rsidR="00FF77E3" w:rsidRPr="00E150F0" w:rsidRDefault="00FF77E3" w:rsidP="00FF77E3">
      <w:pPr>
        <w:pStyle w:val="Paragraph"/>
        <w:numPr>
          <w:ilvl w:val="0"/>
          <w:numId w:val="37"/>
        </w:numPr>
        <w:rPr>
          <w:i/>
          <w:iCs/>
        </w:rPr>
      </w:pPr>
      <w:r w:rsidRPr="00E150F0">
        <w:t>Hypersensitivity to the active substance or to any of the excipients</w:t>
      </w:r>
      <w:r w:rsidR="00452AF7" w:rsidRPr="00E150F0">
        <w:t xml:space="preserve"> </w:t>
      </w:r>
      <w:r w:rsidR="00D55E0A" w:rsidRPr="00E150F0">
        <w:t>(</w:t>
      </w:r>
      <w:r w:rsidR="00D55E0A" w:rsidRPr="00E150F0">
        <w:rPr>
          <w:i/>
          <w:iCs/>
        </w:rPr>
        <w:t>see section 6.1 List of excipients)</w:t>
      </w:r>
    </w:p>
    <w:p w14:paraId="412113D6" w14:textId="165C0134" w:rsidR="00FF77E3" w:rsidRPr="00E150F0" w:rsidRDefault="00FF77E3" w:rsidP="00FF77E3">
      <w:pPr>
        <w:pStyle w:val="Paragraph"/>
        <w:numPr>
          <w:ilvl w:val="0"/>
          <w:numId w:val="37"/>
        </w:numPr>
      </w:pPr>
      <w:r w:rsidRPr="00E150F0">
        <w:t>Severe hepatic impairment</w:t>
      </w:r>
    </w:p>
    <w:p w14:paraId="12A920CA" w14:textId="744896A5" w:rsidR="00E6585F" w:rsidRDefault="00CB1FF5" w:rsidP="0074364A">
      <w:pPr>
        <w:pStyle w:val="Heading2"/>
      </w:pPr>
      <w:r>
        <w:t>Special warnings and precautions for use</w:t>
      </w:r>
      <w:bookmarkStart w:id="17" w:name="_5.2x_Ocular_"/>
      <w:bookmarkStart w:id="18" w:name="_5.2_Ocular_"/>
      <w:bookmarkStart w:id="19" w:name="_5.2_Ocular_Toxicities"/>
      <w:bookmarkStart w:id="20" w:name="_5.2_Visual_Impairment"/>
      <w:bookmarkStart w:id="21" w:name="_5.3x_Vitamin_E"/>
      <w:bookmarkStart w:id="22" w:name="_5.3_Vitamin_E"/>
      <w:bookmarkEnd w:id="17"/>
      <w:bookmarkEnd w:id="18"/>
      <w:bookmarkEnd w:id="19"/>
      <w:bookmarkEnd w:id="20"/>
      <w:bookmarkEnd w:id="21"/>
      <w:bookmarkEnd w:id="22"/>
    </w:p>
    <w:p w14:paraId="5EF088FF" w14:textId="292D96C1" w:rsidR="00E6585F" w:rsidRDefault="00CB1FF5">
      <w:pPr>
        <w:pStyle w:val="Heading3Unnumbered"/>
      </w:pPr>
      <w:r>
        <w:t>LVEF Reduction</w:t>
      </w:r>
    </w:p>
    <w:p w14:paraId="7D473F93" w14:textId="77777777" w:rsidR="007576EB" w:rsidRDefault="00CB1FF5">
      <w:pPr>
        <w:widowControl w:val="0"/>
      </w:pPr>
      <w:r>
        <w:t>Asymptomatic decreases in ejection fraction have been reported in 22% of paediatric patients in the pivotal clinical study (</w:t>
      </w:r>
      <w:r>
        <w:rPr>
          <w:i/>
          <w:iCs/>
        </w:rPr>
        <w:t>see section 4.8 Adverse effects (Undesirable effects)</w:t>
      </w:r>
      <w:r>
        <w:t xml:space="preserve">). Median time to initial </w:t>
      </w:r>
      <w:r w:rsidRPr="007576EB">
        <w:t>onset of events was 226 days</w:t>
      </w:r>
      <w:r w:rsidR="007576EB" w:rsidRPr="007576EB">
        <w:t xml:space="preserve">. </w:t>
      </w:r>
      <w:r w:rsidR="00D7791F" w:rsidRPr="007576EB">
        <w:t>A small number of serious reports of LVEF reduction associated with selumetinib have been reported in paediatric patients who participated in an expanded access program.</w:t>
      </w:r>
    </w:p>
    <w:p w14:paraId="474EDBFF" w14:textId="315ED554" w:rsidR="00E6585F" w:rsidRDefault="00CB1FF5">
      <w:pPr>
        <w:widowControl w:val="0"/>
      </w:pPr>
      <w:r>
        <w:t xml:space="preserve">Paediatric patients with a history of impaired left ventricular function or a baseline LVEF below institutional LLN have not been studied. LVEF should be evaluated before initiation of treatment to establish baseline values. Prior to starting KOSELUGO treatment, patients should have an ejection fraction above the institutional LLN. </w:t>
      </w:r>
    </w:p>
    <w:p w14:paraId="391EE71E" w14:textId="50D55545" w:rsidR="00E6585F" w:rsidRDefault="00CB1FF5">
      <w:pPr>
        <w:widowControl w:val="0"/>
      </w:pPr>
      <w:r>
        <w:t>Evaluate LVEF at approximately 3</w:t>
      </w:r>
      <w:r>
        <w:noBreakHyphen/>
        <w:t>month intervals, or more frequently as clinically indicated, during treatment. Reduction in LVEF can be managed using treatment interruption, dose reduction or treatment discontinuation (</w:t>
      </w:r>
      <w:r>
        <w:rPr>
          <w:i/>
          <w:iCs/>
        </w:rPr>
        <w:t>see section 4.2 Dosage and Method of Administration</w:t>
      </w:r>
      <w:r>
        <w:t>).</w:t>
      </w:r>
    </w:p>
    <w:p w14:paraId="2662A2FA" w14:textId="7CE419DE" w:rsidR="00E6585F" w:rsidRDefault="00D7791F">
      <w:pPr>
        <w:pStyle w:val="Heading3Unnumbered"/>
      </w:pPr>
      <w:r w:rsidRPr="007576EB">
        <w:t>Ocular Toxicity</w:t>
      </w:r>
    </w:p>
    <w:p w14:paraId="24BAFD00" w14:textId="07530AFD" w:rsidR="00E6585F" w:rsidRDefault="00CB1FF5">
      <w:r>
        <w:t>Advise patients to report any new visual disturbances. Adverse events of blurred vision have been reported in paediatric patients receiving selumetinib. Isolated cases of RPED, CSR and RVO in adult patients with multiple tumour types, receiving treatment with selumetinib monotherapy</w:t>
      </w:r>
      <w:r w:rsidR="00F24C0D">
        <w:t xml:space="preserve"> </w:t>
      </w:r>
      <w:r>
        <w:t>and in combination with other anti-cancer agents, and in a single paediatric patient with pilocytic astrocytoma on selumetinib monotherapy, have been observed (</w:t>
      </w:r>
      <w:r>
        <w:rPr>
          <w:i/>
          <w:iCs/>
        </w:rPr>
        <w:t>see section 4.8 Adverse effects (Undesirable effects)</w:t>
      </w:r>
      <w:r>
        <w:t xml:space="preserve">). </w:t>
      </w:r>
    </w:p>
    <w:p w14:paraId="6B3F37EB" w14:textId="381D7E66" w:rsidR="00261799" w:rsidRDefault="00CB1FF5">
      <w:r>
        <w:lastRenderedPageBreak/>
        <w:t xml:space="preserve">In line with clinical practice an ophthalmological evaluation prior to treatment initiation and at any time a patient reports new visual disturbances is recommended. In patients diagnosed with RPED or CSR without reduced visual acuity, ophthalmic assessment should be conducted every 3 weeks until resolution. If RPED or CSR is </w:t>
      </w:r>
      <w:proofErr w:type="gramStart"/>
      <w:r>
        <w:t>diagnosed</w:t>
      </w:r>
      <w:proofErr w:type="gramEnd"/>
      <w:r>
        <w:t xml:space="preserve"> and visual acuity is affected selumetinib therapy should be interrupted and the dose reduced when treatment is resumed (see </w:t>
      </w:r>
      <w:r w:rsidR="00AE5939">
        <w:fldChar w:fldCharType="begin"/>
      </w:r>
      <w:r w:rsidR="00AE5939">
        <w:instrText xml:space="preserve"> REF _Ref90026015 \h </w:instrText>
      </w:r>
      <w:r w:rsidR="00AE5939">
        <w:fldChar w:fldCharType="separate"/>
      </w:r>
      <w:r w:rsidR="00AE5939">
        <w:t xml:space="preserve">Table </w:t>
      </w:r>
      <w:r w:rsidR="00AE5939">
        <w:rPr>
          <w:bCs/>
          <w:noProof/>
        </w:rPr>
        <w:t>2</w:t>
      </w:r>
      <w:r w:rsidR="00AE5939">
        <w:fldChar w:fldCharType="end"/>
      </w:r>
      <w:r>
        <w:t>). If RVO is diagnosed, treatment with selumetinib should be permanently discontinued (</w:t>
      </w:r>
      <w:r>
        <w:rPr>
          <w:i/>
          <w:iCs/>
        </w:rPr>
        <w:t>see section 4.2 Dosage and Method of Administration</w:t>
      </w:r>
      <w:r>
        <w:t>).</w:t>
      </w:r>
      <w:bookmarkStart w:id="23" w:name="_5.4_Skin_Toxicity"/>
      <w:bookmarkStart w:id="24" w:name="_5.4_Skin_"/>
      <w:bookmarkStart w:id="25" w:name="_5.4__Skin"/>
      <w:bookmarkStart w:id="26" w:name="_5.5__Increased"/>
      <w:bookmarkStart w:id="27" w:name="_5.5_Increased_Creatinine"/>
      <w:bookmarkStart w:id="28" w:name="_5.6_Increased_Risk"/>
      <w:bookmarkStart w:id="29" w:name="_5.6__Increased"/>
      <w:bookmarkEnd w:id="23"/>
      <w:bookmarkEnd w:id="24"/>
      <w:bookmarkEnd w:id="25"/>
      <w:bookmarkEnd w:id="26"/>
      <w:bookmarkEnd w:id="27"/>
      <w:bookmarkEnd w:id="28"/>
      <w:bookmarkEnd w:id="29"/>
    </w:p>
    <w:p w14:paraId="3D8B6905" w14:textId="6D5222D5" w:rsidR="00261799" w:rsidRPr="00F24C0D" w:rsidRDefault="00261799" w:rsidP="00D36F4B">
      <w:pPr>
        <w:pStyle w:val="Heading3Unnumbered"/>
      </w:pPr>
      <w:r w:rsidRPr="00F24C0D">
        <w:t>Gastrointestinal Toxicity</w:t>
      </w:r>
    </w:p>
    <w:p w14:paraId="64B35C0D" w14:textId="037DEDD4" w:rsidR="00E77C8E" w:rsidRPr="00F24C0D" w:rsidRDefault="00E77C8E" w:rsidP="00E77C8E">
      <w:pPr>
        <w:spacing w:line="280" w:lineRule="exact"/>
        <w:rPr>
          <w:color w:val="000000"/>
        </w:rPr>
      </w:pPr>
      <w:bookmarkStart w:id="30" w:name="_Hlk32319641"/>
      <w:r w:rsidRPr="00F24C0D">
        <w:rPr>
          <w:color w:val="000000"/>
        </w:rPr>
        <w:t>Diarrh</w:t>
      </w:r>
      <w:r w:rsidR="00D36F4B" w:rsidRPr="00F24C0D">
        <w:rPr>
          <w:color w:val="000000"/>
        </w:rPr>
        <w:t>o</w:t>
      </w:r>
      <w:r w:rsidRPr="00F24C0D">
        <w:rPr>
          <w:color w:val="000000"/>
        </w:rPr>
        <w:t>ea occurred in 77% of 74 p</w:t>
      </w:r>
      <w:r w:rsidR="004E487F" w:rsidRPr="00F24C0D">
        <w:rPr>
          <w:color w:val="000000"/>
        </w:rPr>
        <w:t>a</w:t>
      </w:r>
      <w:r w:rsidRPr="00F24C0D">
        <w:rPr>
          <w:color w:val="000000"/>
        </w:rPr>
        <w:t xml:space="preserve">ediatric patients who received KOSELUGO in SPRINT, including Grade 3 in 15% of patients. </w:t>
      </w:r>
      <w:bookmarkEnd w:id="30"/>
      <w:r w:rsidRPr="00F24C0D">
        <w:rPr>
          <w:color w:val="000000"/>
        </w:rPr>
        <w:t>Diarrh</w:t>
      </w:r>
      <w:r w:rsidR="00D36F4B" w:rsidRPr="00F24C0D">
        <w:rPr>
          <w:color w:val="000000"/>
        </w:rPr>
        <w:t>o</w:t>
      </w:r>
      <w:r w:rsidRPr="00F24C0D">
        <w:rPr>
          <w:color w:val="000000"/>
        </w:rPr>
        <w:t>ea resulting in permanent discontinuation occurred in 1.4% of patients. Diarrh</w:t>
      </w:r>
      <w:r w:rsidR="00D36F4B" w:rsidRPr="00F24C0D">
        <w:rPr>
          <w:color w:val="000000"/>
        </w:rPr>
        <w:t>o</w:t>
      </w:r>
      <w:r w:rsidRPr="00F24C0D">
        <w:rPr>
          <w:color w:val="000000"/>
        </w:rPr>
        <w:t>ea resulting in dose interruption or dose reduction occurred in 15% and 1.4% of patients, respectively. The median time to first onset of diarrh</w:t>
      </w:r>
      <w:r w:rsidR="00D36F4B" w:rsidRPr="00F24C0D">
        <w:rPr>
          <w:color w:val="000000"/>
        </w:rPr>
        <w:t>o</w:t>
      </w:r>
      <w:r w:rsidRPr="00F24C0D">
        <w:rPr>
          <w:color w:val="000000"/>
        </w:rPr>
        <w:t>ea was 17 days and the median duration was 2 days.</w:t>
      </w:r>
    </w:p>
    <w:p w14:paraId="4FDF3B69" w14:textId="743FFDAF" w:rsidR="00E77C8E" w:rsidRPr="00F24C0D" w:rsidRDefault="00E77C8E" w:rsidP="00E77C8E">
      <w:pPr>
        <w:spacing w:line="280" w:lineRule="exact"/>
      </w:pPr>
      <w:r w:rsidRPr="00F24C0D">
        <w:t>Serious gastrointestinal toxicities, including perforation, colitis, ileus, and intestinal obstruction, occurred in an unapproved population of adult patients with multiple tumo</w:t>
      </w:r>
      <w:r w:rsidR="00D36F4B" w:rsidRPr="00F24C0D">
        <w:t>u</w:t>
      </w:r>
      <w:r w:rsidRPr="00F24C0D">
        <w:t>r types who received KOSELUGO as a single agent or in combination with other anti-cancer agents. Colitis occurred in an unapproved population of p</w:t>
      </w:r>
      <w:r w:rsidR="00D36F4B" w:rsidRPr="00F24C0D">
        <w:t>a</w:t>
      </w:r>
      <w:r w:rsidRPr="00F24C0D">
        <w:t>ediatric patients with multiple tumo</w:t>
      </w:r>
      <w:r w:rsidR="00D36F4B" w:rsidRPr="00F24C0D">
        <w:t>u</w:t>
      </w:r>
      <w:r w:rsidRPr="00F24C0D">
        <w:t>r types who received KOSELUGO as a single agent.</w:t>
      </w:r>
    </w:p>
    <w:p w14:paraId="7F091A75" w14:textId="0ECDA1BD" w:rsidR="00E77C8E" w:rsidRPr="00F24C0D" w:rsidRDefault="00E77C8E" w:rsidP="00E77C8E">
      <w:pPr>
        <w:spacing w:line="280" w:lineRule="exact"/>
        <w:rPr>
          <w:rFonts w:cs="Arial"/>
          <w:b/>
          <w:bCs/>
        </w:rPr>
      </w:pPr>
      <w:bookmarkStart w:id="31" w:name="_Hlk32299663"/>
      <w:r w:rsidRPr="00F24C0D">
        <w:rPr>
          <w:color w:val="000000"/>
        </w:rPr>
        <w:t>Advise patients to start an anti-diarrh</w:t>
      </w:r>
      <w:r w:rsidR="00D36F4B" w:rsidRPr="00F24C0D">
        <w:rPr>
          <w:color w:val="000000"/>
        </w:rPr>
        <w:t>o</w:t>
      </w:r>
      <w:r w:rsidRPr="00F24C0D">
        <w:rPr>
          <w:color w:val="000000"/>
        </w:rPr>
        <w:t>eal agent (e.g., loperamide) immediately after the first episode of unformed, loose stool and to increase fluid intake during diarrh</w:t>
      </w:r>
      <w:r w:rsidR="00D36F4B" w:rsidRPr="00F24C0D">
        <w:rPr>
          <w:color w:val="000000"/>
        </w:rPr>
        <w:t>o</w:t>
      </w:r>
      <w:r w:rsidRPr="00F24C0D">
        <w:rPr>
          <w:color w:val="000000"/>
        </w:rPr>
        <w:t xml:space="preserve">ea episodes. </w:t>
      </w:r>
      <w:r w:rsidRPr="00F24C0D">
        <w:t>Withhold, reduce dose, or permanently discontinue KOSELUGO based on severity of adverse reaction</w:t>
      </w:r>
      <w:bookmarkEnd w:id="31"/>
      <w:r w:rsidRPr="00F24C0D">
        <w:t xml:space="preserve"> (</w:t>
      </w:r>
      <w:r w:rsidRPr="00F24C0D">
        <w:rPr>
          <w:i/>
          <w:iCs/>
        </w:rPr>
        <w:t>see section 4.2 Dosage and Method of Administration).</w:t>
      </w:r>
    </w:p>
    <w:p w14:paraId="1505C2E5" w14:textId="7A3FF181" w:rsidR="00261799" w:rsidRPr="00F24C0D" w:rsidRDefault="00261799">
      <w:pPr>
        <w:rPr>
          <w:rFonts w:cs="Arial"/>
          <w:b/>
          <w:bCs/>
        </w:rPr>
      </w:pPr>
      <w:r w:rsidRPr="00F24C0D">
        <w:rPr>
          <w:rFonts w:cs="Arial"/>
          <w:b/>
          <w:bCs/>
        </w:rPr>
        <w:t xml:space="preserve">Skin Toxicity </w:t>
      </w:r>
    </w:p>
    <w:p w14:paraId="06C12286" w14:textId="01C27C2C" w:rsidR="00E77C8E" w:rsidRPr="00F24C0D" w:rsidRDefault="00E77C8E" w:rsidP="00E77C8E">
      <w:pPr>
        <w:spacing w:line="280" w:lineRule="exact"/>
        <w:rPr>
          <w:color w:val="000000"/>
          <w:sz w:val="20"/>
          <w:szCs w:val="20"/>
        </w:rPr>
      </w:pPr>
      <w:r w:rsidRPr="00F24C0D">
        <w:t>Rash occurred in 91% of 74 p</w:t>
      </w:r>
      <w:r w:rsidR="00D36F4B" w:rsidRPr="00F24C0D">
        <w:t>a</w:t>
      </w:r>
      <w:r w:rsidRPr="00F24C0D">
        <w:t>ediatric patients who received KOSELUGO in SPRINT. The most frequent rashes</w:t>
      </w:r>
      <w:r w:rsidRPr="00F24C0D" w:rsidDel="000421CD">
        <w:t xml:space="preserve"> </w:t>
      </w:r>
      <w:r w:rsidRPr="00F24C0D">
        <w:t xml:space="preserve">included dermatitis acneiform (54%), maculopapular rash (39%), and eczema (28%). Grade 3 </w:t>
      </w:r>
      <w:proofErr w:type="spellStart"/>
      <w:r w:rsidRPr="00F24C0D">
        <w:t>rash</w:t>
      </w:r>
      <w:proofErr w:type="spellEnd"/>
      <w:r w:rsidRPr="00F24C0D">
        <w:t xml:space="preserve"> occurred in 8% of patients. Rash resulted in dose interruption in 11% of patients and dose reduction in 4% of patients.</w:t>
      </w:r>
    </w:p>
    <w:p w14:paraId="3A562AFF" w14:textId="1D22536B" w:rsidR="00E77C8E" w:rsidRPr="00F24C0D" w:rsidRDefault="00E77C8E" w:rsidP="00E77C8E">
      <w:pPr>
        <w:spacing w:line="280" w:lineRule="exact"/>
      </w:pPr>
      <w:r w:rsidRPr="00F24C0D">
        <w:t>Other skin toxicities, including severe palmar-plantar erythrodysesthesia syndrome, occurred in an unapproved population of adult patients with multiple tumo</w:t>
      </w:r>
      <w:r w:rsidR="00D36F4B" w:rsidRPr="00F24C0D">
        <w:t>u</w:t>
      </w:r>
      <w:r w:rsidRPr="00F24C0D">
        <w:t xml:space="preserve">r types who received KOSELUGO as a single agent or in combination with other anti-cancer agents. </w:t>
      </w:r>
      <w:bookmarkStart w:id="32" w:name="_Hlk32299698"/>
    </w:p>
    <w:p w14:paraId="2F66686E" w14:textId="537D024E" w:rsidR="00E77C8E" w:rsidRPr="00F24C0D" w:rsidRDefault="00E77C8E" w:rsidP="00E77C8E">
      <w:pPr>
        <w:rPr>
          <w:rFonts w:cs="Arial"/>
          <w:b/>
          <w:bCs/>
        </w:rPr>
      </w:pPr>
      <w:r w:rsidRPr="00F24C0D">
        <w:t>Monitor for severe skin rashes. Withhold, reduce dose, or permanently discontinue KOSELUGO based on severity of adverse reaction</w:t>
      </w:r>
      <w:bookmarkEnd w:id="32"/>
      <w:r w:rsidRPr="00F24C0D">
        <w:t xml:space="preserve"> (</w:t>
      </w:r>
      <w:r w:rsidRPr="00F24C0D">
        <w:rPr>
          <w:i/>
          <w:iCs/>
        </w:rPr>
        <w:t>see section 4.2 Dosage and Method of Administration).</w:t>
      </w:r>
    </w:p>
    <w:p w14:paraId="396055E7" w14:textId="1C47B448" w:rsidR="000570AA" w:rsidRPr="00F24C0D" w:rsidRDefault="000570AA" w:rsidP="00D36F4B">
      <w:pPr>
        <w:pStyle w:val="Heading3Unnumbered"/>
      </w:pPr>
      <w:r w:rsidRPr="00F24C0D">
        <w:t xml:space="preserve">Increased Creatine Phosphokinase </w:t>
      </w:r>
    </w:p>
    <w:p w14:paraId="21AC93B6" w14:textId="35AB370F" w:rsidR="00D36F4B" w:rsidRPr="00F24C0D" w:rsidRDefault="00D36F4B" w:rsidP="00E45A05">
      <w:r w:rsidRPr="00F24C0D">
        <w:t>Increased creatine phosphokinase (CPK) occurred in 76% of 74 p</w:t>
      </w:r>
      <w:r w:rsidR="00325ECB" w:rsidRPr="00F24C0D">
        <w:t>a</w:t>
      </w:r>
      <w:r w:rsidRPr="00F24C0D">
        <w:t xml:space="preserve">ediatric patients who received KOSELUGO in SPRINT, including Grade 3 or 4 in 9% of patients. Increased CPK resulted in dose reduction in 7% of patients. Increased CPK concurrent with myalgia occurred in 8% of patients, including one patient who permanently discontinued KOSELUGO for myalgia. </w:t>
      </w:r>
    </w:p>
    <w:p w14:paraId="74AB7B31" w14:textId="77777777" w:rsidR="00D36F4B" w:rsidRPr="00F24C0D" w:rsidRDefault="00D36F4B" w:rsidP="00E45A05">
      <w:r w:rsidRPr="00F24C0D">
        <w:lastRenderedPageBreak/>
        <w:t xml:space="preserve">Rhabdomyolysis occurred in an unapproved adult population who received KOSELUGO as a single agent. </w:t>
      </w:r>
    </w:p>
    <w:p w14:paraId="4C74389C" w14:textId="1F35EE24" w:rsidR="00D36F4B" w:rsidRPr="00F24C0D" w:rsidRDefault="00D36F4B" w:rsidP="00D36F4B">
      <w:pPr>
        <w:pStyle w:val="Paragraph"/>
      </w:pPr>
      <w:bookmarkStart w:id="33" w:name="_Hlk32299781"/>
      <w:r w:rsidRPr="00F24C0D">
        <w:t>Obtain serum CPK prior to initiating KOSELUGO, periodically during treatment, and as clinically indicated. If increased CPK occurs, evaluate patients for rhabdomyolysis or other causes. Withhold, reduce dose, or permanently discontinue KOSELUGO based on severity of adverse reaction</w:t>
      </w:r>
      <w:bookmarkEnd w:id="33"/>
      <w:r w:rsidRPr="00F24C0D">
        <w:t xml:space="preserve"> (</w:t>
      </w:r>
      <w:r w:rsidRPr="00F24C0D">
        <w:rPr>
          <w:i/>
          <w:iCs/>
        </w:rPr>
        <w:t>see section 4.2 Dosage and Method of Administration).</w:t>
      </w:r>
    </w:p>
    <w:p w14:paraId="52359A3C" w14:textId="4204EBCC" w:rsidR="000570AA" w:rsidRPr="00F24C0D" w:rsidRDefault="000570AA" w:rsidP="00CD495C">
      <w:pPr>
        <w:pStyle w:val="Heading3Unnumbered"/>
      </w:pPr>
      <w:r w:rsidRPr="00F24C0D">
        <w:t>Embryo-</w:t>
      </w:r>
      <w:r w:rsidR="006D2182" w:rsidRPr="00F24C0D">
        <w:t>Fetal</w:t>
      </w:r>
      <w:r w:rsidRPr="00F24C0D">
        <w:t xml:space="preserve"> Toxicity </w:t>
      </w:r>
    </w:p>
    <w:p w14:paraId="4B57C309" w14:textId="650DA62F" w:rsidR="003A47E2" w:rsidRPr="003A47E2" w:rsidRDefault="003A47E2" w:rsidP="003A47E2">
      <w:pPr>
        <w:spacing w:line="280" w:lineRule="exact"/>
        <w:rPr>
          <w:color w:val="000000"/>
        </w:rPr>
      </w:pPr>
      <w:r w:rsidRPr="00F24C0D">
        <w:rPr>
          <w:color w:val="000000"/>
        </w:rPr>
        <w:t xml:space="preserve">Based on findings from animal studies and its mechanism of action, KOSELUGO can cause fetal harm when administered to a pregnant woman. </w:t>
      </w:r>
      <w:r w:rsidRPr="00F24C0D">
        <w:t>In animal reproduction studies, administration of selumetinib to mice during organogenesis caus</w:t>
      </w:r>
      <w:r w:rsidRPr="00F24C0D">
        <w:rPr>
          <w:color w:val="000000"/>
        </w:rPr>
        <w:t xml:space="preserve">ed reduced </w:t>
      </w:r>
      <w:r w:rsidR="006D2182" w:rsidRPr="00F24C0D">
        <w:rPr>
          <w:color w:val="000000"/>
        </w:rPr>
        <w:t>fetal</w:t>
      </w:r>
      <w:r w:rsidRPr="00F24C0D">
        <w:rPr>
          <w:color w:val="000000"/>
        </w:rPr>
        <w:t xml:space="preserve"> weight, adverse structural defects, and effects on embryo-fetal survival at approximate exposures &gt; 5 times the human exposure at the clinical dose of 25 mg/m</w:t>
      </w:r>
      <w:r w:rsidRPr="00F24C0D">
        <w:rPr>
          <w:color w:val="000000"/>
          <w:vertAlign w:val="superscript"/>
        </w:rPr>
        <w:t>2</w:t>
      </w:r>
      <w:r w:rsidRPr="00F24C0D">
        <w:rPr>
          <w:color w:val="000000"/>
        </w:rPr>
        <w:t xml:space="preserve"> twice daily. Advise pregnant women of the potential risk to a </w:t>
      </w:r>
      <w:proofErr w:type="spellStart"/>
      <w:r w:rsidRPr="00F24C0D">
        <w:rPr>
          <w:color w:val="000000"/>
        </w:rPr>
        <w:t>fetus</w:t>
      </w:r>
      <w:proofErr w:type="spellEnd"/>
      <w:r w:rsidRPr="00F24C0D">
        <w:rPr>
          <w:color w:val="000000"/>
        </w:rPr>
        <w:t xml:space="preserve">. Advise females of reproductive potential to use effective contraception during treatment with KOSELUGO and for 1 week after the last dose. Advise males with female partners of reproductive potential to use effective contraception during treatment with KOSELUGO and for 1 week after the last dose </w:t>
      </w:r>
      <w:r w:rsidRPr="00F24C0D">
        <w:rPr>
          <w:i/>
          <w:color w:val="000000"/>
        </w:rPr>
        <w:t>(see section 4.</w:t>
      </w:r>
      <w:r w:rsidR="00346EA7" w:rsidRPr="00F24C0D">
        <w:rPr>
          <w:i/>
          <w:color w:val="000000"/>
        </w:rPr>
        <w:t>6</w:t>
      </w:r>
      <w:r w:rsidRPr="00F24C0D">
        <w:rPr>
          <w:i/>
          <w:color w:val="000000"/>
        </w:rPr>
        <w:t xml:space="preserve"> Fertility, </w:t>
      </w:r>
      <w:proofErr w:type="gramStart"/>
      <w:r w:rsidRPr="00F24C0D">
        <w:rPr>
          <w:i/>
          <w:color w:val="000000"/>
        </w:rPr>
        <w:t>pregnancy</w:t>
      </w:r>
      <w:proofErr w:type="gramEnd"/>
      <w:r w:rsidRPr="00F24C0D">
        <w:rPr>
          <w:i/>
          <w:color w:val="000000"/>
        </w:rPr>
        <w:t xml:space="preserve"> and lactation).</w:t>
      </w:r>
    </w:p>
    <w:p w14:paraId="3B2297FC" w14:textId="31CBC921" w:rsidR="000570AA" w:rsidRPr="009100A6" w:rsidRDefault="000570AA" w:rsidP="00775C09">
      <w:pPr>
        <w:pStyle w:val="Heading3Unnumbered"/>
      </w:pPr>
      <w:r w:rsidRPr="009100A6">
        <w:t xml:space="preserve">Risk of Choking </w:t>
      </w:r>
    </w:p>
    <w:p w14:paraId="504C6C83" w14:textId="74692323" w:rsidR="003A47E2" w:rsidRPr="003A47E2" w:rsidRDefault="003A47E2" w:rsidP="003A47E2">
      <w:pPr>
        <w:keepNext/>
        <w:rPr>
          <w:sz w:val="22"/>
          <w:szCs w:val="20"/>
        </w:rPr>
      </w:pPr>
      <w:r w:rsidRPr="009100A6">
        <w:rPr>
          <w:lang w:val="en-US"/>
        </w:rPr>
        <w:t xml:space="preserve">Selumetinib is available as a capsule which must be swallowed whole. </w:t>
      </w:r>
      <w:bookmarkStart w:id="34" w:name="_Hlk66124601"/>
      <w:r w:rsidRPr="009100A6">
        <w:rPr>
          <w:lang w:val="en-US"/>
        </w:rPr>
        <w:t xml:space="preserve">Some patients, in particular children &lt; 6 years of age, may be at risk of choking on a capsule formulation due to developmental, </w:t>
      </w:r>
      <w:proofErr w:type="gramStart"/>
      <w:r w:rsidRPr="009100A6">
        <w:rPr>
          <w:lang w:val="en-US"/>
        </w:rPr>
        <w:t>anatomical</w:t>
      </w:r>
      <w:proofErr w:type="gramEnd"/>
      <w:r w:rsidRPr="009100A6">
        <w:rPr>
          <w:lang w:val="en-US"/>
        </w:rPr>
        <w:t xml:space="preserve"> or psychological reasons. Therefore, selumetinib should not be administered to patients who are unable or unwilling to swallow the capsule whole</w:t>
      </w:r>
      <w:bookmarkEnd w:id="34"/>
      <w:r w:rsidRPr="009100A6">
        <w:rPr>
          <w:lang w:val="en-US"/>
        </w:rPr>
        <w:t xml:space="preserve"> (</w:t>
      </w:r>
      <w:r w:rsidRPr="009100A6">
        <w:rPr>
          <w:i/>
          <w:iCs/>
        </w:rPr>
        <w:t>see section 4.2</w:t>
      </w:r>
      <w:r w:rsidRPr="009100A6">
        <w:t xml:space="preserve"> </w:t>
      </w:r>
      <w:r w:rsidRPr="009100A6">
        <w:rPr>
          <w:i/>
          <w:iCs/>
        </w:rPr>
        <w:t>Dosage and Method of Administration</w:t>
      </w:r>
      <w:r w:rsidRPr="009100A6">
        <w:t>).</w:t>
      </w:r>
      <w:r>
        <w:t xml:space="preserve"> </w:t>
      </w:r>
    </w:p>
    <w:p w14:paraId="5C222366" w14:textId="39C2EA09" w:rsidR="00E6585F" w:rsidRDefault="00CB1FF5">
      <w:pPr>
        <w:pStyle w:val="Heading3Unnumbered"/>
      </w:pPr>
      <w:bookmarkStart w:id="35" w:name="_Toc18419916"/>
      <w:r>
        <w:t>Vitamin E Supplementation</w:t>
      </w:r>
      <w:bookmarkEnd w:id="35"/>
    </w:p>
    <w:p w14:paraId="2BC2DCEA" w14:textId="77777777" w:rsidR="00E6585F" w:rsidRDefault="00CB1FF5">
      <w:pPr>
        <w:rPr>
          <w:color w:val="000000"/>
        </w:rPr>
      </w:pPr>
      <w:bookmarkStart w:id="36" w:name="_Hlk527546706"/>
      <w:r>
        <w:rPr>
          <w:color w:val="000000"/>
        </w:rPr>
        <w:t>Advise patients not to take any supplemental vitamin E.</w:t>
      </w:r>
      <w:bookmarkEnd w:id="36"/>
      <w:r>
        <w:rPr>
          <w:color w:val="000000"/>
        </w:rPr>
        <w:t xml:space="preserve"> </w:t>
      </w:r>
    </w:p>
    <w:p w14:paraId="24B4E62F" w14:textId="0C3167CB" w:rsidR="00E6585F" w:rsidRDefault="00CB1FF5">
      <w:pPr>
        <w:rPr>
          <w:color w:val="000000"/>
        </w:rPr>
      </w:pPr>
      <w:r>
        <w:rPr>
          <w:color w:val="000000"/>
        </w:rPr>
        <w:t xml:space="preserve">KOSELUGO 10 mg capsules contain 32 mg vitamin E as the excipient, </w:t>
      </w:r>
      <w:proofErr w:type="spellStart"/>
      <w:r>
        <w:rPr>
          <w:color w:val="000000"/>
        </w:rPr>
        <w:t>Tocofersolan</w:t>
      </w:r>
      <w:proofErr w:type="spellEnd"/>
      <w:r>
        <w:rPr>
          <w:color w:val="000000"/>
        </w:rPr>
        <w:t xml:space="preserve"> (Australian Approved Name). KOSELUGO 25 mg capsules contain 36 mg vitamin E as </w:t>
      </w:r>
      <w:proofErr w:type="spellStart"/>
      <w:r>
        <w:rPr>
          <w:color w:val="000000"/>
        </w:rPr>
        <w:t>Tocofersolan</w:t>
      </w:r>
      <w:proofErr w:type="spellEnd"/>
      <w:r>
        <w:rPr>
          <w:color w:val="000000"/>
        </w:rPr>
        <w:t xml:space="preserve">. High doses of vitamin E may increase the risk of bleeding in patients taking concomitant anticoagulant or antiplatelet medications (e.g., warfarin or aspirin). </w:t>
      </w:r>
      <w:r>
        <w:t xml:space="preserve">Perform anticoagulant assessments, including international normalized ratio (INR) or prothrombin time (PT) more frequently to detect when the dose adjustments of the anticoagulant or antiplatelet medications are warranted </w:t>
      </w:r>
      <w:r>
        <w:rPr>
          <w:i/>
        </w:rPr>
        <w:t xml:space="preserve">(see Section 4.5 Interactions with other medicines and other forms of interaction). </w:t>
      </w:r>
    </w:p>
    <w:p w14:paraId="16518A30" w14:textId="77777777" w:rsidR="00E6585F" w:rsidRPr="00437C09" w:rsidRDefault="00CB1FF5">
      <w:pPr>
        <w:pStyle w:val="Heading3Unnumbered"/>
      </w:pPr>
      <w:r w:rsidRPr="00437C09">
        <w:t xml:space="preserve">Use in the </w:t>
      </w:r>
      <w:proofErr w:type="gramStart"/>
      <w:r w:rsidRPr="00437C09">
        <w:t>elderly</w:t>
      </w:r>
      <w:proofErr w:type="gramEnd"/>
    </w:p>
    <w:p w14:paraId="00560531" w14:textId="12D41E2D" w:rsidR="00E6585F" w:rsidRDefault="00CB1FF5" w:rsidP="00437C09">
      <w:pPr>
        <w:pStyle w:val="Paragraph"/>
      </w:pPr>
      <w:r>
        <w:t>No data are available for use in elderly patients.</w:t>
      </w:r>
    </w:p>
    <w:p w14:paraId="78A50BB9" w14:textId="77492E8C" w:rsidR="00E6585F" w:rsidRPr="00437C09" w:rsidRDefault="00CB1FF5">
      <w:pPr>
        <w:pStyle w:val="Heading3Unnumbered"/>
      </w:pPr>
      <w:r w:rsidRPr="00437C09">
        <w:t xml:space="preserve">Paediatric </w:t>
      </w:r>
      <w:r w:rsidRPr="00682011">
        <w:t>use</w:t>
      </w:r>
      <w:r w:rsidR="001A5425" w:rsidRPr="00682011">
        <w:t xml:space="preserve"> </w:t>
      </w:r>
    </w:p>
    <w:p w14:paraId="162E8499" w14:textId="4D8BA48C" w:rsidR="00E276D9" w:rsidRPr="00437C09" w:rsidRDefault="00CA06AF" w:rsidP="00437C09">
      <w:pPr>
        <w:pStyle w:val="Paragraph"/>
      </w:pPr>
      <w:r w:rsidRPr="00437C09">
        <w:t xml:space="preserve">Safety and effectiveness have been established in paediatric patients 3 years of age and older with NF1 who have inoperable PN and information supporting this use is discussed throughout the Product Information. This indication was expanded to paediatric patients who are 2 years of age and older, because the safety, </w:t>
      </w:r>
      <w:proofErr w:type="gramStart"/>
      <w:r w:rsidRPr="00437C09">
        <w:t>efficacy</w:t>
      </w:r>
      <w:proofErr w:type="gramEnd"/>
      <w:r w:rsidRPr="00437C09">
        <w:t xml:space="preserve"> and pharmacokinetics of KOSELUGO in patients who are 2 years of age is expected to be similar to patients at 3 years of age and older.</w:t>
      </w:r>
    </w:p>
    <w:p w14:paraId="6F374AF6" w14:textId="77777777" w:rsidR="00E6585F" w:rsidRPr="00B90DBE" w:rsidRDefault="00CB1FF5">
      <w:pPr>
        <w:pStyle w:val="Heading3Unnumbered"/>
      </w:pPr>
      <w:r w:rsidRPr="00B90DBE">
        <w:lastRenderedPageBreak/>
        <w:t>Effects on laboratory tests</w:t>
      </w:r>
    </w:p>
    <w:p w14:paraId="553C4EB2" w14:textId="04F69281" w:rsidR="0044205C" w:rsidRPr="00B90DBE" w:rsidRDefault="00CB1FF5" w:rsidP="00B90DBE">
      <w:pPr>
        <w:pStyle w:val="Paragraph"/>
        <w:rPr>
          <w:i/>
          <w:iCs/>
        </w:rPr>
      </w:pPr>
      <w:r w:rsidRPr="00B90DBE">
        <w:t xml:space="preserve">Please refer to </w:t>
      </w:r>
      <w:r w:rsidRPr="00B90DBE">
        <w:rPr>
          <w:i/>
          <w:iCs/>
        </w:rPr>
        <w:t>section 4.8 Adverse effects (Undesirable effects)</w:t>
      </w:r>
      <w:r w:rsidR="00415DED">
        <w:rPr>
          <w:i/>
          <w:iCs/>
        </w:rPr>
        <w:t>.</w:t>
      </w:r>
    </w:p>
    <w:p w14:paraId="2E06CBEB" w14:textId="3132056F" w:rsidR="00E6585F" w:rsidRDefault="00CB1FF5">
      <w:pPr>
        <w:pStyle w:val="Heading2"/>
      </w:pPr>
      <w:bookmarkStart w:id="37" w:name="_Ref505770425"/>
      <w:r>
        <w:t>Interactions with other medicines and other forms of interactions</w:t>
      </w:r>
      <w:bookmarkEnd w:id="37"/>
    </w:p>
    <w:p w14:paraId="2E328D0B" w14:textId="77777777" w:rsidR="00C134DE" w:rsidRPr="00F541A9" w:rsidRDefault="00C134DE" w:rsidP="0044205C">
      <w:pPr>
        <w:pStyle w:val="Heading3Unnumbered"/>
      </w:pPr>
      <w:bookmarkStart w:id="38" w:name="_Hlk527362822"/>
      <w:r w:rsidRPr="00F541A9">
        <w:t>Pharmacokinetic interactions</w:t>
      </w:r>
    </w:p>
    <w:p w14:paraId="6459B623" w14:textId="77777777" w:rsidR="00C134DE" w:rsidRPr="00044349" w:rsidRDefault="00C134DE" w:rsidP="00C134DE">
      <w:r w:rsidRPr="00044349">
        <w:t>Interaction studies have only been performed in healthy adults</w:t>
      </w:r>
      <w:r>
        <w:t xml:space="preserve"> (aged ≥18 years)</w:t>
      </w:r>
      <w:r w:rsidRPr="00044349">
        <w:t>.</w:t>
      </w:r>
    </w:p>
    <w:p w14:paraId="60AD4011" w14:textId="50A40E96" w:rsidR="00C134DE" w:rsidRPr="00F541A9" w:rsidRDefault="00C134DE" w:rsidP="00C134DE">
      <w:pPr>
        <w:rPr>
          <w:b/>
        </w:rPr>
      </w:pPr>
      <w:r w:rsidRPr="00F541A9">
        <w:rPr>
          <w:b/>
        </w:rPr>
        <w:t xml:space="preserve">Active substances that may increase selumetinib plasma </w:t>
      </w:r>
      <w:proofErr w:type="gramStart"/>
      <w:r w:rsidRPr="00F541A9">
        <w:rPr>
          <w:b/>
        </w:rPr>
        <w:t>concentration</w:t>
      </w:r>
      <w:proofErr w:type="gramEnd"/>
    </w:p>
    <w:p w14:paraId="717FC6D5" w14:textId="77777777" w:rsidR="00C134DE" w:rsidRDefault="00C134DE" w:rsidP="00C134DE">
      <w:pPr>
        <w:pStyle w:val="Paragraph"/>
      </w:pPr>
      <w:r w:rsidRPr="001A4FE6">
        <w:rPr>
          <w:rFonts w:eastAsia="MS Mincho"/>
        </w:rPr>
        <w:t xml:space="preserve">Co-administration with a strong CYP3A4 inhibitor </w:t>
      </w:r>
      <w:r w:rsidRPr="001A4FE6">
        <w:rPr>
          <w:rFonts w:eastAsia="TimesNewRoman"/>
        </w:rPr>
        <w:t>(</w:t>
      </w:r>
      <w:r w:rsidRPr="001A4FE6">
        <w:t xml:space="preserve">200 mg </w:t>
      </w:r>
      <w:r w:rsidRPr="001A4FE6">
        <w:rPr>
          <w:rFonts w:eastAsia="MS Mincho"/>
        </w:rPr>
        <w:t>itraconazole</w:t>
      </w:r>
      <w:r w:rsidRPr="001A4FE6">
        <w:t xml:space="preserve"> twice daily</w:t>
      </w:r>
      <w:r w:rsidRPr="001A4FE6">
        <w:rPr>
          <w:rFonts w:eastAsia="TimesNewRoman"/>
        </w:rPr>
        <w:t xml:space="preserve"> for 4 days) </w:t>
      </w:r>
      <w:r w:rsidRPr="001A4FE6">
        <w:rPr>
          <w:rFonts w:eastAsia="MS Mincho"/>
        </w:rPr>
        <w:t xml:space="preserve">increased selumetinib </w:t>
      </w:r>
      <w:proofErr w:type="spellStart"/>
      <w:r w:rsidRPr="001A4FE6">
        <w:rPr>
          <w:rFonts w:eastAsia="MS Mincho"/>
        </w:rPr>
        <w:t>C</w:t>
      </w:r>
      <w:r w:rsidRPr="001A4FE6">
        <w:rPr>
          <w:rFonts w:eastAsia="MS Mincho"/>
          <w:vertAlign w:val="subscript"/>
        </w:rPr>
        <w:t>max</w:t>
      </w:r>
      <w:proofErr w:type="spellEnd"/>
      <w:r w:rsidRPr="001A4FE6">
        <w:rPr>
          <w:rFonts w:eastAsia="MS Mincho"/>
        </w:rPr>
        <w:t xml:space="preserve"> by 19% (90% CI 4, </w:t>
      </w:r>
      <w:r>
        <w:rPr>
          <w:rFonts w:eastAsia="MS Mincho"/>
        </w:rPr>
        <w:t>35</w:t>
      </w:r>
      <w:r w:rsidRPr="001A4FE6">
        <w:rPr>
          <w:rFonts w:eastAsia="MS Mincho"/>
        </w:rPr>
        <w:t>)</w:t>
      </w:r>
      <w:r w:rsidRPr="001A4FE6">
        <w:t xml:space="preserve"> </w:t>
      </w:r>
      <w:r w:rsidRPr="001A4FE6">
        <w:rPr>
          <w:rFonts w:eastAsia="MS Mincho"/>
        </w:rPr>
        <w:t>and AUC by 49% (90% CI 40, 59) in healthy adult volunteers.</w:t>
      </w:r>
      <w:r w:rsidRPr="001A4FE6">
        <w:t xml:space="preserve">  </w:t>
      </w:r>
    </w:p>
    <w:p w14:paraId="2A5593BD" w14:textId="1E6DC5BA" w:rsidR="00F93036" w:rsidRDefault="00C134DE" w:rsidP="00F93036">
      <w:pPr>
        <w:pStyle w:val="Paragraph"/>
        <w:rPr>
          <w:rFonts w:eastAsia="MS Mincho"/>
        </w:rPr>
      </w:pPr>
      <w:r w:rsidRPr="001A4FE6">
        <w:rPr>
          <w:rFonts w:eastAsia="MS Mincho"/>
        </w:rPr>
        <w:t>Co-administration with a strong CYP2C19</w:t>
      </w:r>
      <w:r>
        <w:rPr>
          <w:rFonts w:eastAsia="MS Mincho"/>
        </w:rPr>
        <w:t>/moderate CYP3A4 inhibitor</w:t>
      </w:r>
      <w:r w:rsidRPr="001A4FE6">
        <w:rPr>
          <w:rFonts w:eastAsia="MS Mincho"/>
        </w:rPr>
        <w:t xml:space="preserve"> (200 mg fluconazole once daily</w:t>
      </w:r>
      <w:r w:rsidRPr="001A4FE6">
        <w:t xml:space="preserve"> </w:t>
      </w:r>
      <w:r w:rsidRPr="001A4FE6">
        <w:rPr>
          <w:rFonts w:eastAsia="MS Mincho"/>
        </w:rPr>
        <w:t xml:space="preserve">for 4 days) increased selumetinib </w:t>
      </w:r>
      <w:proofErr w:type="spellStart"/>
      <w:r w:rsidRPr="001A4FE6">
        <w:rPr>
          <w:rFonts w:eastAsia="MS Mincho"/>
        </w:rPr>
        <w:t>C</w:t>
      </w:r>
      <w:r w:rsidRPr="001A4FE6">
        <w:rPr>
          <w:rFonts w:eastAsia="MS Mincho"/>
          <w:vertAlign w:val="subscript"/>
        </w:rPr>
        <w:t>max</w:t>
      </w:r>
      <w:proofErr w:type="spellEnd"/>
      <w:r w:rsidRPr="001A4FE6">
        <w:rPr>
          <w:rFonts w:eastAsia="MS Mincho"/>
        </w:rPr>
        <w:t xml:space="preserve"> by 26% (90% CI 10, 43) and AUC by 53% (90% CI 44, 63)</w:t>
      </w:r>
      <w:r w:rsidRPr="001A4FE6">
        <w:t xml:space="preserve"> </w:t>
      </w:r>
      <w:r w:rsidRPr="001A4FE6">
        <w:rPr>
          <w:rFonts w:eastAsia="MS Mincho"/>
        </w:rPr>
        <w:t xml:space="preserve">in healthy adult volunteers, respectively. </w:t>
      </w:r>
    </w:p>
    <w:p w14:paraId="6C4CD504" w14:textId="77777777" w:rsidR="00F463AB" w:rsidRPr="00372F95" w:rsidRDefault="00F463AB" w:rsidP="00F463AB">
      <w:pPr>
        <w:pStyle w:val="Paragraph"/>
        <w:rPr>
          <w:rFonts w:eastAsia="MS Mincho"/>
        </w:rPr>
      </w:pPr>
      <w:r w:rsidRPr="00372F95">
        <w:rPr>
          <w:rFonts w:eastAsia="MS Mincho"/>
        </w:rPr>
        <w:t xml:space="preserve">Concomitant use of erythromycin (moderate CYP3A4 inhibitor) or fluoxetine (strong CYP2C19/CYP2D6 inhibitor) is predicted to increase selumetinib AUC by ~30-40% and </w:t>
      </w:r>
      <w:proofErr w:type="spellStart"/>
      <w:r w:rsidRPr="00372F95">
        <w:rPr>
          <w:rFonts w:eastAsia="MS Mincho"/>
        </w:rPr>
        <w:t>C</w:t>
      </w:r>
      <w:r w:rsidRPr="00B64643">
        <w:rPr>
          <w:rFonts w:eastAsia="MS Mincho"/>
          <w:vertAlign w:val="subscript"/>
        </w:rPr>
        <w:t>max</w:t>
      </w:r>
      <w:proofErr w:type="spellEnd"/>
      <w:r w:rsidRPr="00372F95">
        <w:rPr>
          <w:rFonts w:eastAsia="MS Mincho"/>
        </w:rPr>
        <w:t xml:space="preserve"> by ~20%.</w:t>
      </w:r>
    </w:p>
    <w:p w14:paraId="744745E9" w14:textId="393C372E" w:rsidR="00F463AB" w:rsidRPr="001A4FE6" w:rsidRDefault="00F463AB" w:rsidP="00F93036">
      <w:pPr>
        <w:pStyle w:val="Paragraph"/>
        <w:rPr>
          <w:rFonts w:eastAsia="MS Mincho"/>
        </w:rPr>
      </w:pPr>
      <w:r w:rsidRPr="00372F95">
        <w:rPr>
          <w:rFonts w:eastAsia="MS Mincho"/>
        </w:rPr>
        <w:t xml:space="preserve">Co-administration with medicinal products that are strong inhibitors of CYP3A4 (e.g., clarithromycin, grapefruit juice, oral ketoconazole) or CYP2C19 (e.g., ticlopidine) should be avoided. Co-administration with medicinal products that are moderate inhibitors of CYP3A4 (e.g., erythromycin and fluconazole) </w:t>
      </w:r>
      <w:r>
        <w:rPr>
          <w:rFonts w:eastAsia="MS Mincho"/>
        </w:rPr>
        <w:t>or</w:t>
      </w:r>
      <w:r w:rsidRPr="00372F95">
        <w:rPr>
          <w:rFonts w:eastAsia="MS Mincho"/>
        </w:rPr>
        <w:t xml:space="preserve"> CYP2C19 (e.g., omeprazole) should be avoided. If co-administration is unavoidable, patients should be carefully monitored for adverse events and the selumetinib dose should be reduced (see section 4.2 and </w:t>
      </w:r>
      <w:r w:rsidR="00AE5939">
        <w:rPr>
          <w:rFonts w:eastAsia="MS Mincho"/>
        </w:rPr>
        <w:fldChar w:fldCharType="begin"/>
      </w:r>
      <w:r w:rsidR="00AE5939">
        <w:rPr>
          <w:rFonts w:eastAsia="MS Mincho"/>
        </w:rPr>
        <w:instrText xml:space="preserve"> REF _Ref90026107 \h </w:instrText>
      </w:r>
      <w:r w:rsidR="00AE5939">
        <w:rPr>
          <w:rFonts w:eastAsia="MS Mincho"/>
        </w:rPr>
      </w:r>
      <w:r w:rsidR="00AE5939">
        <w:rPr>
          <w:rFonts w:eastAsia="MS Mincho"/>
        </w:rPr>
        <w:fldChar w:fldCharType="separate"/>
      </w:r>
      <w:r w:rsidR="00AE5939">
        <w:t xml:space="preserve">Table </w:t>
      </w:r>
      <w:r w:rsidR="00AE5939">
        <w:rPr>
          <w:bCs/>
          <w:noProof/>
        </w:rPr>
        <w:t>4</w:t>
      </w:r>
      <w:r w:rsidR="00AE5939">
        <w:rPr>
          <w:rFonts w:eastAsia="MS Mincho"/>
        </w:rPr>
        <w:fldChar w:fldCharType="end"/>
      </w:r>
      <w:r w:rsidRPr="00372F95">
        <w:rPr>
          <w:rFonts w:eastAsia="MS Mincho"/>
        </w:rPr>
        <w:t>).</w:t>
      </w:r>
    </w:p>
    <w:p w14:paraId="1F06EF96" w14:textId="6D5779F8" w:rsidR="00C134DE" w:rsidRPr="00F541A9" w:rsidRDefault="00C134DE" w:rsidP="00C134DE">
      <w:pPr>
        <w:rPr>
          <w:b/>
        </w:rPr>
      </w:pPr>
      <w:r w:rsidRPr="00F541A9">
        <w:rPr>
          <w:b/>
        </w:rPr>
        <w:t xml:space="preserve">Active substances that may decrease selumetinib plasma </w:t>
      </w:r>
      <w:proofErr w:type="gramStart"/>
      <w:r w:rsidRPr="00F541A9">
        <w:rPr>
          <w:b/>
        </w:rPr>
        <w:t>concentrations</w:t>
      </w:r>
      <w:proofErr w:type="gramEnd"/>
    </w:p>
    <w:p w14:paraId="68220FCD" w14:textId="77777777" w:rsidR="00C134DE" w:rsidRPr="001A4FE6" w:rsidRDefault="00C134DE" w:rsidP="00C134DE">
      <w:pPr>
        <w:pStyle w:val="Paragraph"/>
        <w:rPr>
          <w:rFonts w:eastAsia="MS Mincho"/>
        </w:rPr>
      </w:pPr>
      <w:r w:rsidRPr="001A4FE6">
        <w:rPr>
          <w:rFonts w:eastAsia="MS Mincho"/>
        </w:rPr>
        <w:t xml:space="preserve">Co-administration with a strong CYP3A4 inducer (600 mg rifampicin daily for 8 days) decreased selumetinib </w:t>
      </w:r>
      <w:proofErr w:type="spellStart"/>
      <w:r w:rsidRPr="001A4FE6">
        <w:rPr>
          <w:rFonts w:eastAsia="MS Mincho"/>
        </w:rPr>
        <w:t>C</w:t>
      </w:r>
      <w:r w:rsidRPr="001A4FE6">
        <w:rPr>
          <w:rFonts w:eastAsia="MS Mincho"/>
          <w:vertAlign w:val="subscript"/>
        </w:rPr>
        <w:t>max</w:t>
      </w:r>
      <w:proofErr w:type="spellEnd"/>
      <w:r w:rsidRPr="001A4FE6">
        <w:rPr>
          <w:rFonts w:eastAsia="MS Mincho"/>
        </w:rPr>
        <w:t xml:space="preserve"> by -26% (90% CI </w:t>
      </w:r>
      <w:r>
        <w:rPr>
          <w:rFonts w:eastAsia="MS Mincho"/>
        </w:rPr>
        <w:noBreakHyphen/>
      </w:r>
      <w:r w:rsidRPr="001A4FE6">
        <w:rPr>
          <w:rFonts w:eastAsia="MS Mincho"/>
        </w:rPr>
        <w:t xml:space="preserve">17, </w:t>
      </w:r>
      <w:r>
        <w:rPr>
          <w:rFonts w:eastAsia="MS Mincho"/>
        </w:rPr>
        <w:noBreakHyphen/>
        <w:t>34</w:t>
      </w:r>
      <w:r w:rsidRPr="001A4FE6">
        <w:rPr>
          <w:rFonts w:eastAsia="MS Mincho"/>
        </w:rPr>
        <w:t>) and AUC by -</w:t>
      </w:r>
      <w:r>
        <w:rPr>
          <w:rFonts w:eastAsia="MS Mincho"/>
        </w:rPr>
        <w:t>51</w:t>
      </w:r>
      <w:r w:rsidRPr="001A4FE6">
        <w:rPr>
          <w:rFonts w:eastAsia="MS Mincho"/>
        </w:rPr>
        <w:t>% (90%</w:t>
      </w:r>
      <w:r>
        <w:rPr>
          <w:rFonts w:eastAsia="MS Mincho"/>
        </w:rPr>
        <w:t> </w:t>
      </w:r>
      <w:r w:rsidRPr="001A4FE6">
        <w:rPr>
          <w:rFonts w:eastAsia="MS Mincho"/>
        </w:rPr>
        <w:t xml:space="preserve">CI </w:t>
      </w:r>
      <w:r>
        <w:rPr>
          <w:rFonts w:eastAsia="MS Mincho"/>
        </w:rPr>
        <w:noBreakHyphen/>
      </w:r>
      <w:r w:rsidRPr="001A4FE6">
        <w:rPr>
          <w:rFonts w:eastAsia="MS Mincho"/>
        </w:rPr>
        <w:t xml:space="preserve">47, </w:t>
      </w:r>
      <w:r>
        <w:rPr>
          <w:rFonts w:eastAsia="MS Mincho"/>
        </w:rPr>
        <w:noBreakHyphen/>
      </w:r>
      <w:r w:rsidRPr="001A4FE6">
        <w:rPr>
          <w:rFonts w:eastAsia="MS Mincho"/>
        </w:rPr>
        <w:t xml:space="preserve">54).  </w:t>
      </w:r>
    </w:p>
    <w:p w14:paraId="7DC52228" w14:textId="3B5944A3" w:rsidR="00C134DE" w:rsidRDefault="00C134DE" w:rsidP="00C134DE">
      <w:pPr>
        <w:pStyle w:val="Paragraph"/>
      </w:pPr>
      <w:r>
        <w:t>Avoid c</w:t>
      </w:r>
      <w:r w:rsidRPr="001A4FE6">
        <w:t>oncomitant use of strong CYP3A</w:t>
      </w:r>
      <w:r>
        <w:t>4</w:t>
      </w:r>
      <w:r w:rsidRPr="001A4FE6">
        <w:t xml:space="preserve"> inducers (e.g. phenytoin, rifampicin, carbamazepine, St. John’s Wort) </w:t>
      </w:r>
      <w:r w:rsidRPr="00D34A6E">
        <w:t xml:space="preserve">or moderate CYP3A4 inducers </w:t>
      </w:r>
      <w:r w:rsidRPr="001A4FE6">
        <w:t xml:space="preserve">with </w:t>
      </w:r>
      <w:r>
        <w:t>KOSELUGO</w:t>
      </w:r>
      <w:r w:rsidRPr="001A4FE6">
        <w:t xml:space="preserve">. </w:t>
      </w:r>
    </w:p>
    <w:p w14:paraId="0EBC4DF2" w14:textId="7125029C" w:rsidR="00C134DE" w:rsidRPr="00D904C5" w:rsidRDefault="00C134DE" w:rsidP="00C134DE">
      <w:pPr>
        <w:rPr>
          <w:b/>
        </w:rPr>
      </w:pPr>
      <w:r w:rsidRPr="00D904C5">
        <w:rPr>
          <w:b/>
        </w:rPr>
        <w:t xml:space="preserve">Active substances whose plasma concentrations may be altered by </w:t>
      </w:r>
      <w:proofErr w:type="gramStart"/>
      <w:r w:rsidRPr="00D904C5">
        <w:rPr>
          <w:b/>
        </w:rPr>
        <w:t>selumetinib</w:t>
      </w:r>
      <w:proofErr w:type="gramEnd"/>
    </w:p>
    <w:p w14:paraId="095F6494" w14:textId="59DC23D5" w:rsidR="000570AA" w:rsidRPr="008F3EDE" w:rsidRDefault="00C134DE" w:rsidP="00DF190A">
      <w:pPr>
        <w:rPr>
          <w:i/>
        </w:rPr>
      </w:pPr>
      <w:r w:rsidRPr="00D618E0">
        <w:rPr>
          <w:i/>
        </w:rPr>
        <w:t>In vitro</w:t>
      </w:r>
      <w:r>
        <w:rPr>
          <w:i/>
        </w:rPr>
        <w:t xml:space="preserve">, </w:t>
      </w:r>
      <w:r w:rsidRPr="00D618E0">
        <w:t xml:space="preserve">selumetinib </w:t>
      </w:r>
      <w:r w:rsidR="000A10D9">
        <w:t>is</w:t>
      </w:r>
      <w:r w:rsidR="000A10D9" w:rsidRPr="00D618E0">
        <w:t xml:space="preserve"> </w:t>
      </w:r>
      <w:r w:rsidRPr="00D618E0">
        <w:t>an inhibitor of OAT3</w:t>
      </w:r>
      <w:r>
        <w:t xml:space="preserve"> and t</w:t>
      </w:r>
      <w:r w:rsidRPr="00BE5283">
        <w:t xml:space="preserve">he potential for a clinically relevant effect on </w:t>
      </w:r>
      <w:r w:rsidRPr="00363980">
        <w:t xml:space="preserve">the </w:t>
      </w:r>
      <w:r w:rsidRPr="008F3EDE">
        <w:t xml:space="preserve">pharmacokinetics of concomitantly administered substrates of OAT3 cannot be </w:t>
      </w:r>
      <w:proofErr w:type="gramStart"/>
      <w:r w:rsidRPr="008F3EDE">
        <w:t>excluded</w:t>
      </w:r>
      <w:proofErr w:type="gramEnd"/>
      <w:r w:rsidRPr="008F3EDE">
        <w:t xml:space="preserve"> </w:t>
      </w:r>
    </w:p>
    <w:p w14:paraId="5A898B65" w14:textId="7DE5313D" w:rsidR="00C64C76" w:rsidRPr="00C64C76" w:rsidRDefault="00C64C76" w:rsidP="00C64C76">
      <w:pPr>
        <w:spacing w:line="240" w:lineRule="auto"/>
        <w:rPr>
          <w:sz w:val="22"/>
          <w:szCs w:val="20"/>
        </w:rPr>
      </w:pPr>
      <w:bookmarkStart w:id="39" w:name="_Hlk68881446"/>
      <w:r w:rsidRPr="008F3EDE">
        <w:t>The effect of selumetinib on the exposure of oral contraceptives has not been evaluated. Therefore, use of an additional barrier method should be recommended to women using hormonal contraceptives</w:t>
      </w:r>
      <w:bookmarkEnd w:id="39"/>
      <w:r w:rsidR="00B74579" w:rsidRPr="008F3EDE">
        <w:t>.</w:t>
      </w:r>
    </w:p>
    <w:p w14:paraId="3D01837F" w14:textId="07CAB2FE" w:rsidR="00C629F6" w:rsidRPr="00C629F6" w:rsidRDefault="004343DF" w:rsidP="00DF190A">
      <w:pPr>
        <w:rPr>
          <w:b/>
          <w:bCs/>
        </w:rPr>
      </w:pPr>
      <w:r w:rsidRPr="000D5EA2">
        <w:rPr>
          <w:b/>
          <w:bCs/>
        </w:rPr>
        <w:t>Interactions with Minimal Clinical Impact</w:t>
      </w:r>
    </w:p>
    <w:p w14:paraId="5BDC5E9A" w14:textId="13DBCD29" w:rsidR="000203B5" w:rsidRDefault="000203B5" w:rsidP="000203B5">
      <w:pPr>
        <w:rPr>
          <w:iCs/>
          <w:szCs w:val="22"/>
        </w:rPr>
      </w:pPr>
      <w:r w:rsidRPr="00724FDE">
        <w:rPr>
          <w:i/>
          <w:szCs w:val="22"/>
        </w:rPr>
        <w:lastRenderedPageBreak/>
        <w:t xml:space="preserve">In vitro, </w:t>
      </w:r>
      <w:r w:rsidRPr="00724FDE">
        <w:rPr>
          <w:szCs w:val="22"/>
        </w:rPr>
        <w:t>selumetinib is not an inhibitor of CYP1A2, CYP2A6, CYP2B6, CYP2C8, CYP2C9, CYP2C19, CYP2D6, CYP3A4 and CYP2E1</w:t>
      </w:r>
      <w:r>
        <w:rPr>
          <w:szCs w:val="22"/>
        </w:rPr>
        <w:t xml:space="preserve">. </w:t>
      </w:r>
      <w:r w:rsidRPr="00A40B36">
        <w:rPr>
          <w:iCs/>
          <w:szCs w:val="22"/>
        </w:rPr>
        <w:t>In vitro, selumetinib is not an inducer of CYP3A4, CYP1A2 and CYP2B6</w:t>
      </w:r>
      <w:r>
        <w:rPr>
          <w:iCs/>
          <w:szCs w:val="22"/>
        </w:rPr>
        <w:t>.</w:t>
      </w:r>
      <w:r w:rsidR="008F195B" w:rsidRPr="008F195B">
        <w:rPr>
          <w:i/>
          <w:iCs/>
          <w:szCs w:val="22"/>
          <w:lang w:val="en-US" w:eastAsia="sv-SE"/>
        </w:rPr>
        <w:t xml:space="preserve"> </w:t>
      </w:r>
      <w:r w:rsidR="008F195B" w:rsidRPr="009351BD">
        <w:rPr>
          <w:i/>
          <w:iCs/>
          <w:szCs w:val="22"/>
          <w:lang w:val="en-US" w:eastAsia="sv-SE"/>
        </w:rPr>
        <w:t>In</w:t>
      </w:r>
      <w:r w:rsidR="008F195B" w:rsidRPr="009351BD">
        <w:rPr>
          <w:i/>
          <w:iCs/>
          <w:szCs w:val="22"/>
          <w:lang w:val="x-none" w:eastAsia="sv-SE"/>
        </w:rPr>
        <w:t xml:space="preserve"> vitro</w:t>
      </w:r>
      <w:r w:rsidR="008F195B" w:rsidRPr="009351BD">
        <w:rPr>
          <w:i/>
          <w:iCs/>
          <w:szCs w:val="22"/>
          <w:lang w:val="en-US" w:eastAsia="sv-SE"/>
        </w:rPr>
        <w:t>,</w:t>
      </w:r>
      <w:r w:rsidR="008F195B" w:rsidRPr="009351BD">
        <w:rPr>
          <w:i/>
          <w:iCs/>
          <w:szCs w:val="22"/>
          <w:lang w:val="x-none" w:eastAsia="sv-SE"/>
        </w:rPr>
        <w:t xml:space="preserve"> </w:t>
      </w:r>
      <w:r w:rsidR="008F195B" w:rsidRPr="009351BD">
        <w:rPr>
          <w:szCs w:val="22"/>
          <w:lang w:val="en-US" w:eastAsia="sv-SE"/>
        </w:rPr>
        <w:t>selumetinib inhibits UGT1A3, UGT1A4, UGT1A6 and UGT1A9, however these</w:t>
      </w:r>
      <w:r w:rsidR="008F195B" w:rsidRPr="009351BD">
        <w:rPr>
          <w:szCs w:val="22"/>
          <w:lang w:val="x-none" w:eastAsia="sv-SE"/>
        </w:rPr>
        <w:t xml:space="preserve"> effect</w:t>
      </w:r>
      <w:r w:rsidR="008F195B" w:rsidRPr="009351BD">
        <w:rPr>
          <w:szCs w:val="22"/>
          <w:lang w:val="en-US" w:eastAsia="sv-SE"/>
        </w:rPr>
        <w:t>s are</w:t>
      </w:r>
      <w:r w:rsidR="008F195B" w:rsidRPr="009351BD">
        <w:rPr>
          <w:szCs w:val="22"/>
          <w:lang w:val="x-none" w:eastAsia="sv-SE"/>
        </w:rPr>
        <w:t xml:space="preserve"> not expected to be clinically relevant.</w:t>
      </w:r>
    </w:p>
    <w:p w14:paraId="3DBF54BD" w14:textId="55F79375" w:rsidR="003047A2" w:rsidRPr="00DF190A" w:rsidRDefault="000203B5" w:rsidP="00DF190A">
      <w:pPr>
        <w:rPr>
          <w:i/>
        </w:rPr>
      </w:pPr>
      <w:r w:rsidRPr="00C44C7F">
        <w:t>Based on</w:t>
      </w:r>
      <w:r w:rsidRPr="00C44C7F">
        <w:rPr>
          <w:i/>
        </w:rPr>
        <w:t xml:space="preserve"> in vitro</w:t>
      </w:r>
      <w:r w:rsidRPr="00C44C7F">
        <w:t xml:space="preserve"> studies, selumetinib is a substrate for BCRP and P-</w:t>
      </w:r>
      <w:proofErr w:type="spellStart"/>
      <w:r w:rsidRPr="00C44C7F">
        <w:t>gp</w:t>
      </w:r>
      <w:proofErr w:type="spellEnd"/>
      <w:r w:rsidRPr="00C44C7F">
        <w:t xml:space="preserve"> transporters but is unlikely to be subjected to clinically relevant drug interactions at the recommended paediatric dose</w:t>
      </w:r>
      <w:r>
        <w:t>.</w:t>
      </w:r>
      <w:r w:rsidR="00C629F6">
        <w:t xml:space="preserve"> </w:t>
      </w:r>
      <w:r w:rsidR="009351BD" w:rsidRPr="009351BD">
        <w:rPr>
          <w:i/>
          <w:szCs w:val="22"/>
        </w:rPr>
        <w:t xml:space="preserve">In vitro </w:t>
      </w:r>
      <w:r w:rsidR="009351BD" w:rsidRPr="00690F7A">
        <w:t>studies suggest that selumetinib does not inhibit the breast cancer resistance protein (BCRP), P-glycoprotein (P-</w:t>
      </w:r>
      <w:proofErr w:type="spellStart"/>
      <w:r w:rsidR="009351BD" w:rsidRPr="00690F7A">
        <w:t>gp</w:t>
      </w:r>
      <w:proofErr w:type="spellEnd"/>
      <w:r w:rsidR="009351BD" w:rsidRPr="00690F7A">
        <w:t xml:space="preserve">), OATP1B1, OATP1B3, OCT2, OAT1, MATE1 and MATE2K at the recommended paediatric dose. </w:t>
      </w:r>
      <w:r w:rsidR="008F195B" w:rsidRPr="00DF190A">
        <w:rPr>
          <w:i/>
        </w:rPr>
        <w:t xml:space="preserve"> </w:t>
      </w:r>
    </w:p>
    <w:p w14:paraId="37FA0EFD" w14:textId="22C0916A" w:rsidR="002412D7" w:rsidRDefault="00C134DE" w:rsidP="002412D7">
      <w:pPr>
        <w:rPr>
          <w:b/>
        </w:rPr>
      </w:pPr>
      <w:r w:rsidRPr="00F541A9">
        <w:rPr>
          <w:b/>
        </w:rPr>
        <w:t>Vitamin E</w:t>
      </w:r>
    </w:p>
    <w:p w14:paraId="3936161C" w14:textId="22B940DC" w:rsidR="00E6585F" w:rsidRPr="002412D7" w:rsidRDefault="00C134DE" w:rsidP="002412D7">
      <w:pPr>
        <w:rPr>
          <w:b/>
        </w:rPr>
      </w:pPr>
      <w:r>
        <w:rPr>
          <w:color w:val="000000"/>
        </w:rPr>
        <w:t>KOSELUGO</w:t>
      </w:r>
      <w:r w:rsidRPr="007C1440">
        <w:rPr>
          <w:color w:val="000000"/>
        </w:rPr>
        <w:t xml:space="preserve"> capsules contain vitamin E as the excipient TPGS. </w:t>
      </w:r>
      <w:r>
        <w:rPr>
          <w:color w:val="000000"/>
        </w:rPr>
        <w:t>Therefore, patients</w:t>
      </w:r>
      <w:r w:rsidRPr="007C1440">
        <w:rPr>
          <w:color w:val="000000"/>
        </w:rPr>
        <w:t xml:space="preserve"> should avoid taking supplemental vitamin </w:t>
      </w:r>
      <w:r>
        <w:rPr>
          <w:color w:val="000000"/>
        </w:rPr>
        <w:t>E and a</w:t>
      </w:r>
      <w:r w:rsidRPr="007C1440">
        <w:rPr>
          <w:color w:val="000000"/>
        </w:rPr>
        <w:t>nticoagulant assessments should be performed more frequently in patients taking concomitant anticoagulant or antiplatelet medications</w:t>
      </w:r>
      <w:r>
        <w:rPr>
          <w:color w:val="000000"/>
        </w:rPr>
        <w:t xml:space="preserve"> </w:t>
      </w:r>
      <w:r w:rsidRPr="007C1440">
        <w:rPr>
          <w:color w:val="000000"/>
        </w:rPr>
        <w:t>(</w:t>
      </w:r>
      <w:r w:rsidRPr="00B63E1D">
        <w:rPr>
          <w:i/>
          <w:iCs/>
          <w:color w:val="000000"/>
        </w:rPr>
        <w:t>see section 4.4</w:t>
      </w:r>
      <w:r w:rsidR="00B63E1D" w:rsidRPr="00B63E1D">
        <w:rPr>
          <w:i/>
          <w:iCs/>
          <w:color w:val="000000"/>
        </w:rPr>
        <w:t xml:space="preserve"> Special warnings and precautions for use</w:t>
      </w:r>
      <w:r w:rsidRPr="007C1440">
        <w:rPr>
          <w:color w:val="000000"/>
        </w:rPr>
        <w:t>).</w:t>
      </w:r>
      <w:r w:rsidRPr="002D18DA">
        <w:rPr>
          <w:color w:val="000000"/>
        </w:rPr>
        <w:t xml:space="preserve"> </w:t>
      </w:r>
      <w:bookmarkEnd w:id="38"/>
    </w:p>
    <w:p w14:paraId="11CCA4C2" w14:textId="4F3AE843" w:rsidR="00E6585F" w:rsidRDefault="00CB1FF5">
      <w:pPr>
        <w:pStyle w:val="Heading3Unnumbered"/>
        <w:rPr>
          <w:color w:val="7030A0"/>
        </w:rPr>
      </w:pPr>
      <w:r w:rsidRPr="00415DED">
        <w:t>Effect of food on KOSELUGO</w:t>
      </w:r>
    </w:p>
    <w:p w14:paraId="18F2E6B0" w14:textId="50AD5DA7" w:rsidR="00E6585F" w:rsidRDefault="00CB1F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themeColor="text1"/>
        </w:rPr>
      </w:pPr>
      <w:r>
        <w:rPr>
          <w:color w:val="000000"/>
        </w:rPr>
        <w:t xml:space="preserve">In separate clinical studies, in healthy adult subjects and in adult patients with advanced solid malignancies at a dose of 75 mg, co-administration of KOSELUGO with a high-fat meal resulted in a mean decrease in </w:t>
      </w:r>
      <w:proofErr w:type="spellStart"/>
      <w:r>
        <w:rPr>
          <w:color w:val="000000"/>
        </w:rPr>
        <w:t>Cmax</w:t>
      </w:r>
      <w:proofErr w:type="spellEnd"/>
      <w:r>
        <w:rPr>
          <w:color w:val="000000"/>
        </w:rPr>
        <w:t xml:space="preserve"> of 50% and 62%, respectively, compared to fasting administration. Selumetinib mean AUC was reduced by 16% and 19%, respectively, and the time to reach maximum concentration (</w:t>
      </w:r>
      <w:proofErr w:type="spellStart"/>
      <w:r>
        <w:rPr>
          <w:color w:val="000000"/>
        </w:rPr>
        <w:t>tmax</w:t>
      </w:r>
      <w:proofErr w:type="spellEnd"/>
      <w:r>
        <w:rPr>
          <w:color w:val="000000"/>
        </w:rPr>
        <w:t>) was delayed by approximately 1.5 hours</w:t>
      </w:r>
      <w:bookmarkStart w:id="40" w:name="_Hlk8811522"/>
      <w:r>
        <w:rPr>
          <w:color w:val="000000"/>
        </w:rPr>
        <w:t xml:space="preserve"> (</w:t>
      </w:r>
      <w:r>
        <w:rPr>
          <w:i/>
          <w:color w:val="000000"/>
        </w:rPr>
        <w:t>see section 4.2 Dosage and Administration</w:t>
      </w:r>
      <w:r>
        <w:rPr>
          <w:color w:val="000000"/>
        </w:rPr>
        <w:t xml:space="preserve">). </w:t>
      </w:r>
      <w:bookmarkEnd w:id="40"/>
    </w:p>
    <w:p w14:paraId="02A69061" w14:textId="3AF51A36" w:rsidR="00E6585F" w:rsidRPr="002412D7" w:rsidRDefault="00CB1FF5" w:rsidP="00241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color w:val="000000" w:themeColor="text1"/>
        </w:rPr>
      </w:pPr>
      <w:r>
        <w:rPr>
          <w:color w:val="000000"/>
        </w:rPr>
        <w:t xml:space="preserve">In healthy adult subjects at a dose of 50 mg, co-administration of KOSELUGO with a low-fat meal resulted in 60% lower </w:t>
      </w:r>
      <w:proofErr w:type="spellStart"/>
      <w:r>
        <w:rPr>
          <w:color w:val="000000"/>
        </w:rPr>
        <w:t>Cmax</w:t>
      </w:r>
      <w:proofErr w:type="spellEnd"/>
      <w:r>
        <w:rPr>
          <w:color w:val="000000"/>
        </w:rPr>
        <w:t xml:space="preserve"> when compared to fasting administration. Selumetinib AUC was reduced by 38%, and the time to reach maximum concentration (</w:t>
      </w:r>
      <w:proofErr w:type="spellStart"/>
      <w:r>
        <w:rPr>
          <w:color w:val="000000"/>
        </w:rPr>
        <w:t>tmax</w:t>
      </w:r>
      <w:proofErr w:type="spellEnd"/>
      <w:r>
        <w:rPr>
          <w:color w:val="000000"/>
        </w:rPr>
        <w:t>) was delayed by approximately 0.9 hours (</w:t>
      </w:r>
      <w:r w:rsidRPr="00C9311A">
        <w:rPr>
          <w:i/>
          <w:iCs/>
          <w:color w:val="000000"/>
        </w:rPr>
        <w:t xml:space="preserve">see </w:t>
      </w:r>
      <w:r>
        <w:rPr>
          <w:i/>
          <w:color w:val="000000"/>
        </w:rPr>
        <w:t>section 4.2 Dosage and Administration</w:t>
      </w:r>
      <w:r>
        <w:rPr>
          <w:color w:val="000000"/>
        </w:rPr>
        <w:t>).</w:t>
      </w:r>
    </w:p>
    <w:p w14:paraId="51CE9470" w14:textId="77777777" w:rsidR="00E6585F" w:rsidRDefault="00CB1FF5">
      <w:pPr>
        <w:pStyle w:val="Heading2"/>
      </w:pPr>
      <w:r>
        <w:t>Fertility, pregnancy and lactation</w:t>
      </w:r>
    </w:p>
    <w:p w14:paraId="04E000CC" w14:textId="21ED40A3" w:rsidR="00E6585F" w:rsidRPr="006F51FB" w:rsidRDefault="00CB1FF5">
      <w:pPr>
        <w:pStyle w:val="Heading3Unnumbered"/>
      </w:pPr>
      <w:r w:rsidRPr="008A3D4F">
        <w:t>Effects on fertility</w:t>
      </w:r>
    </w:p>
    <w:p w14:paraId="2C2A83F7" w14:textId="77777777" w:rsidR="002412D7" w:rsidRDefault="00CB1FF5">
      <w:bookmarkStart w:id="41" w:name="_Hlk13055964"/>
      <w:r>
        <w:t>There are no data on the effect of KOSELUGO on human fertility.</w:t>
      </w:r>
    </w:p>
    <w:p w14:paraId="42451E82" w14:textId="5EC9F46B" w:rsidR="00E6585F" w:rsidRDefault="00CB1FF5" w:rsidP="008018BD">
      <w:pPr>
        <w:autoSpaceDE w:val="0"/>
        <w:autoSpaceDN w:val="0"/>
        <w:adjustRightInd w:val="0"/>
        <w:spacing w:after="0" w:line="240" w:lineRule="auto"/>
      </w:pPr>
      <w:r w:rsidRPr="00BC7411">
        <w:t>In</w:t>
      </w:r>
      <w:r w:rsidR="00CC2230" w:rsidRPr="00BC7411">
        <w:t xml:space="preserve"> </w:t>
      </w:r>
      <w:r w:rsidR="008018BD" w:rsidRPr="00BC7411">
        <w:t>mice</w:t>
      </w:r>
      <w:r w:rsidRPr="00BC7411">
        <w:t xml:space="preserve">, selumetinib did not affect male mating performance </w:t>
      </w:r>
      <w:r w:rsidR="008018BD" w:rsidRPr="00BC7411">
        <w:t xml:space="preserve">after 10 weeks of dosing </w:t>
      </w:r>
      <w:r w:rsidRPr="00BC7411">
        <w:t xml:space="preserve">up to 20 mg/kg twice daily corresponding to approximately </w:t>
      </w:r>
      <w:r w:rsidR="008A3D4F" w:rsidRPr="00BC7411">
        <w:t>28</w:t>
      </w:r>
      <w:r w:rsidRPr="00BC7411">
        <w:noBreakHyphen/>
        <w:t xml:space="preserve">times the human clinical exposure based on AUC at the MRHD. In female mice exposed to selumetinib at </w:t>
      </w:r>
      <w:r w:rsidR="008018BD" w:rsidRPr="00BC7411">
        <w:t xml:space="preserve">up to 37.5 </w:t>
      </w:r>
      <w:r w:rsidRPr="00BC7411">
        <w:t xml:space="preserve">mg/kg twice </w:t>
      </w:r>
      <w:r w:rsidRPr="00BC7411">
        <w:rPr>
          <w:rStyle w:val="ParagraphChar"/>
        </w:rPr>
        <w:t>daily</w:t>
      </w:r>
      <w:r w:rsidR="008018BD" w:rsidRPr="00BC7411">
        <w:rPr>
          <w:rStyle w:val="ParagraphChar"/>
        </w:rPr>
        <w:t xml:space="preserve"> </w:t>
      </w:r>
      <w:r w:rsidR="008018BD" w:rsidRPr="00BC7411">
        <w:rPr>
          <w:rStyle w:val="ParagraphChar"/>
          <w:rFonts w:eastAsiaTheme="minorHAnsi"/>
        </w:rPr>
        <w:t xml:space="preserve">(approximately </w:t>
      </w:r>
      <w:r w:rsidR="00345ACD" w:rsidRPr="00BC7411">
        <w:rPr>
          <w:rStyle w:val="ParagraphChar"/>
          <w:rFonts w:eastAsiaTheme="minorHAnsi"/>
        </w:rPr>
        <w:t>90</w:t>
      </w:r>
      <w:r w:rsidR="008018BD" w:rsidRPr="00BC7411">
        <w:rPr>
          <w:rStyle w:val="ParagraphChar"/>
          <w:rFonts w:eastAsiaTheme="minorHAnsi"/>
        </w:rPr>
        <w:t xml:space="preserve"> times the human clinical exposure at the MRHD based on AUC)</w:t>
      </w:r>
      <w:r w:rsidRPr="00BC7411">
        <w:t xml:space="preserve">, mating performance and fertility were not affected, but the number of live </w:t>
      </w:r>
      <w:proofErr w:type="spellStart"/>
      <w:r w:rsidRPr="00BC7411">
        <w:t>fetuses</w:t>
      </w:r>
      <w:proofErr w:type="spellEnd"/>
      <w:r w:rsidRPr="00BC7411">
        <w:t xml:space="preserve"> was slightly reduced</w:t>
      </w:r>
      <w:r w:rsidR="008018BD" w:rsidRPr="00BC7411">
        <w:t xml:space="preserve"> </w:t>
      </w:r>
      <w:r w:rsidR="008018BD" w:rsidRPr="00BC7411">
        <w:rPr>
          <w:rStyle w:val="ParagraphChar"/>
          <w:rFonts w:eastAsiaTheme="minorHAnsi"/>
        </w:rPr>
        <w:t>at ≥ 12.5 mg/kg twice daily (</w:t>
      </w:r>
      <w:r w:rsidR="00345ACD" w:rsidRPr="00BC7411">
        <w:rPr>
          <w:rStyle w:val="ParagraphChar"/>
          <w:rFonts w:eastAsiaTheme="minorHAnsi"/>
        </w:rPr>
        <w:t xml:space="preserve">27 </w:t>
      </w:r>
      <w:r w:rsidR="008018BD" w:rsidRPr="00BC7411">
        <w:rPr>
          <w:rStyle w:val="ParagraphChar"/>
          <w:rFonts w:eastAsiaTheme="minorHAnsi"/>
        </w:rPr>
        <w:t>times the human clinical exposure)</w:t>
      </w:r>
      <w:r w:rsidRPr="00BC7411">
        <w:rPr>
          <w:rStyle w:val="ParagraphChar"/>
        </w:rPr>
        <w:t>. Following</w:t>
      </w:r>
      <w:r w:rsidRPr="00BC7411">
        <w:t xml:space="preserve"> a three-week treatment withdrawal period, no effects were apparent on any parameter. The </w:t>
      </w:r>
      <w:bookmarkStart w:id="42" w:name="_Hlk47013476"/>
      <w:r w:rsidRPr="00BC7411">
        <w:t xml:space="preserve">no observed adverse effect level </w:t>
      </w:r>
      <w:bookmarkEnd w:id="42"/>
      <w:r w:rsidRPr="00BC7411">
        <w:t xml:space="preserve">(NOAEL) for both maternal toxicity and effects on reproductive performance was 2.5 mg/kg twice daily (approximately </w:t>
      </w:r>
      <w:r w:rsidR="00945245" w:rsidRPr="00BC7411">
        <w:t>5</w:t>
      </w:r>
      <w:r w:rsidR="008018BD" w:rsidRPr="00BC7411">
        <w:t xml:space="preserve"> times the </w:t>
      </w:r>
      <w:r w:rsidRPr="00BC7411">
        <w:t xml:space="preserve">human </w:t>
      </w:r>
      <w:r w:rsidR="008018BD" w:rsidRPr="00BC7411">
        <w:t xml:space="preserve">clinical </w:t>
      </w:r>
      <w:r w:rsidRPr="00BC7411">
        <w:t>exposure).</w:t>
      </w:r>
      <w:r>
        <w:t xml:space="preserve"> </w:t>
      </w:r>
    </w:p>
    <w:p w14:paraId="6114A615" w14:textId="77777777" w:rsidR="008018BD" w:rsidRPr="008018BD" w:rsidRDefault="008018BD" w:rsidP="008018BD">
      <w:pPr>
        <w:autoSpaceDE w:val="0"/>
        <w:autoSpaceDN w:val="0"/>
        <w:adjustRightInd w:val="0"/>
        <w:spacing w:after="0" w:line="240" w:lineRule="auto"/>
        <w:rPr>
          <w:rFonts w:ascii="Cambria" w:eastAsiaTheme="minorHAnsi" w:hAnsi="Cambria" w:cs="Cambria"/>
          <w:sz w:val="22"/>
          <w:szCs w:val="22"/>
          <w:lang w:val="en-AU"/>
        </w:rPr>
      </w:pPr>
    </w:p>
    <w:bookmarkEnd w:id="41"/>
    <w:p w14:paraId="1A32DA95" w14:textId="3E018DFD" w:rsidR="00E6585F" w:rsidRPr="00C24DE8" w:rsidRDefault="00CB1FF5">
      <w:pPr>
        <w:pStyle w:val="Heading3Unnumbered"/>
      </w:pPr>
      <w:r w:rsidRPr="00C24DE8">
        <w:lastRenderedPageBreak/>
        <w:t>Use in pregnancy– Category D</w:t>
      </w:r>
    </w:p>
    <w:p w14:paraId="6A2A3CBF" w14:textId="4FA0364F" w:rsidR="00E6585F" w:rsidRDefault="00CB1FF5">
      <w:pPr>
        <w:pStyle w:val="Paragraph"/>
      </w:pPr>
      <w:r>
        <w:t xml:space="preserve">There are no data on the use of selumetinib in pregnant women. </w:t>
      </w:r>
    </w:p>
    <w:p w14:paraId="46C99644" w14:textId="149D78B2" w:rsidR="00F73490" w:rsidRPr="005A4B99" w:rsidRDefault="00CB1FF5">
      <w:pPr>
        <w:spacing w:after="0" w:line="240" w:lineRule="auto"/>
        <w:rPr>
          <w:rFonts w:eastAsiaTheme="minorEastAsia"/>
          <w:lang w:val="en-AU" w:eastAsia="en-AU"/>
        </w:rPr>
      </w:pPr>
      <w:r w:rsidRPr="00F23DF4">
        <w:t xml:space="preserve">In </w:t>
      </w:r>
      <w:proofErr w:type="spellStart"/>
      <w:r w:rsidRPr="00F23DF4">
        <w:t>embryofetal</w:t>
      </w:r>
      <w:proofErr w:type="spellEnd"/>
      <w:r w:rsidRPr="00F23DF4">
        <w:t xml:space="preserve"> development studies in mice, </w:t>
      </w:r>
      <w:r w:rsidR="00681074" w:rsidRPr="00F23DF4">
        <w:t>administration of</w:t>
      </w:r>
      <w:r w:rsidR="00162BE5" w:rsidRPr="00F23DF4">
        <w:t xml:space="preserve"> </w:t>
      </w:r>
      <w:r w:rsidRPr="00F23DF4">
        <w:t xml:space="preserve">selumetinib </w:t>
      </w:r>
      <w:r w:rsidR="00162BE5" w:rsidRPr="00F23DF4">
        <w:t>during organogenesis-</w:t>
      </w:r>
      <w:r w:rsidRPr="00F23DF4">
        <w:t>caused a reduction in the number of live</w:t>
      </w:r>
      <w:r w:rsidR="00F73490" w:rsidRPr="00F23DF4">
        <w:t xml:space="preserve"> </w:t>
      </w:r>
      <w:proofErr w:type="spellStart"/>
      <w:r w:rsidRPr="00F23DF4">
        <w:t>fetuses</w:t>
      </w:r>
      <w:proofErr w:type="spellEnd"/>
      <w:r w:rsidRPr="00F23DF4">
        <w:t xml:space="preserve"> due to an increase in post-implantation loss, a reduction in mean fetal and litter weights, </w:t>
      </w:r>
      <w:r w:rsidR="006D0990" w:rsidRPr="00F23DF4">
        <w:rPr>
          <w:sz w:val="22"/>
          <w:szCs w:val="22"/>
        </w:rPr>
        <w:t xml:space="preserve">an increase in unossified or incompletely ossified bones, </w:t>
      </w:r>
      <w:r w:rsidRPr="00F23DF4">
        <w:t xml:space="preserve">increased occurrence of open eye and cleft palate at dose levels that did not induce significant maternal toxicity. These effects were seen at </w:t>
      </w:r>
      <w:r w:rsidR="006D0990" w:rsidRPr="00F23DF4">
        <w:rPr>
          <w:sz w:val="22"/>
          <w:szCs w:val="22"/>
        </w:rPr>
        <w:t>≥2.5 mg/</w:t>
      </w:r>
      <w:proofErr w:type="gramStart"/>
      <w:r w:rsidR="006D0990" w:rsidRPr="00F23DF4">
        <w:rPr>
          <w:sz w:val="22"/>
          <w:szCs w:val="22"/>
        </w:rPr>
        <w:t xml:space="preserve">kg </w:t>
      </w:r>
      <w:r w:rsidR="00162BE5" w:rsidRPr="00F23DF4">
        <w:rPr>
          <w:sz w:val="22"/>
          <w:szCs w:val="22"/>
        </w:rPr>
        <w:t xml:space="preserve"> twice</w:t>
      </w:r>
      <w:proofErr w:type="gramEnd"/>
      <w:r w:rsidR="00162BE5" w:rsidRPr="00F23DF4">
        <w:rPr>
          <w:sz w:val="22"/>
          <w:szCs w:val="22"/>
        </w:rPr>
        <w:t xml:space="preserve"> daily (</w:t>
      </w:r>
      <w:r w:rsidR="006D0990" w:rsidRPr="00F23DF4">
        <w:rPr>
          <w:sz w:val="22"/>
          <w:szCs w:val="22"/>
        </w:rPr>
        <w:t xml:space="preserve">&gt;4.5 times </w:t>
      </w:r>
      <w:r w:rsidRPr="00F23DF4">
        <w:t xml:space="preserve">the clinical exposure at </w:t>
      </w:r>
      <w:r w:rsidR="00162BE5" w:rsidRPr="00F23DF4">
        <w:t xml:space="preserve">the </w:t>
      </w:r>
      <w:r w:rsidRPr="00F23DF4">
        <w:t>MRHD based on AUC</w:t>
      </w:r>
      <w:r w:rsidR="00162BE5" w:rsidRPr="00F23DF4">
        <w:t>)</w:t>
      </w:r>
      <w:r w:rsidRPr="00F23DF4">
        <w:t xml:space="preserve"> and indicate that selumetinib may have potential to cause defects in the </w:t>
      </w:r>
      <w:proofErr w:type="spellStart"/>
      <w:r w:rsidR="00162BE5" w:rsidRPr="00F23DF4">
        <w:t>fetus</w:t>
      </w:r>
      <w:proofErr w:type="spellEnd"/>
      <w:r w:rsidR="00162BE5" w:rsidRPr="00F23DF4">
        <w:t xml:space="preserve"> in patients</w:t>
      </w:r>
      <w:r w:rsidRPr="00F23DF4">
        <w:t>.</w:t>
      </w:r>
    </w:p>
    <w:p w14:paraId="2E096F07" w14:textId="77777777" w:rsidR="002412D7" w:rsidRPr="005A4B99" w:rsidRDefault="002412D7" w:rsidP="00162BE5">
      <w:pPr>
        <w:spacing w:after="0" w:line="240" w:lineRule="auto"/>
      </w:pPr>
    </w:p>
    <w:p w14:paraId="206131D9" w14:textId="0339A128" w:rsidR="00E6585F" w:rsidRDefault="00CB1FF5">
      <w:pPr>
        <w:pStyle w:val="Paragraph"/>
      </w:pPr>
      <w:r w:rsidRPr="005A4B99">
        <w:t>Administration of selumetinib to pregnant mice from gestation Day 6 through to lactation Day 20 resulted in reduced pup body weights, and fewer pups met the pupil constriction criterion on Day 21 post-partum</w:t>
      </w:r>
      <w:r w:rsidR="00F16598" w:rsidRPr="005A4B99">
        <w:t xml:space="preserve"> at 7.5 mg/kg twice daily (approximately 6 times the clinical exposure based on </w:t>
      </w:r>
      <w:proofErr w:type="spellStart"/>
      <w:r w:rsidR="00F16598" w:rsidRPr="005A4B99">
        <w:t>C</w:t>
      </w:r>
      <w:r w:rsidR="00F16598" w:rsidRPr="005A4B99">
        <w:rPr>
          <w:vertAlign w:val="subscript"/>
        </w:rPr>
        <w:t>max</w:t>
      </w:r>
      <w:proofErr w:type="spellEnd"/>
      <w:r w:rsidR="00F16598" w:rsidRPr="005A4B99">
        <w:t>)</w:t>
      </w:r>
      <w:r w:rsidRPr="005A4B99">
        <w:t>. The incidence of malformations (prematurely open eye(s) and</w:t>
      </w:r>
      <w:r w:rsidR="00F16598" w:rsidRPr="005A4B99">
        <w:t>/ or</w:t>
      </w:r>
      <w:r w:rsidRPr="005A4B99">
        <w:t xml:space="preserve"> cleft palate) was increased at all dose levels</w:t>
      </w:r>
      <w:r w:rsidR="00F16598" w:rsidRPr="005A4B99">
        <w:t xml:space="preserve"> (0.5 -7.5 mg/kg twice daily)</w:t>
      </w:r>
      <w:r w:rsidRPr="005A4B99">
        <w:t xml:space="preserve">. Malformations occurred at maternal </w:t>
      </w:r>
      <w:proofErr w:type="gramStart"/>
      <w:r w:rsidR="00F16598" w:rsidRPr="005A4B99">
        <w:t>exposure  0.6</w:t>
      </w:r>
      <w:proofErr w:type="gramEnd"/>
      <w:r w:rsidR="00F16598" w:rsidRPr="005A4B99">
        <w:t xml:space="preserve"> times </w:t>
      </w:r>
      <w:r w:rsidRPr="005A4B99">
        <w:t xml:space="preserve">the mean clinical </w:t>
      </w:r>
      <w:r w:rsidR="00F16598" w:rsidRPr="005A4B99">
        <w:t xml:space="preserve">exposure </w:t>
      </w:r>
      <w:r w:rsidRPr="005A4B99">
        <w:t>at MRHD</w:t>
      </w:r>
      <w:r w:rsidR="00F16598" w:rsidRPr="005A4B99">
        <w:t xml:space="preserve"> based on </w:t>
      </w:r>
      <w:proofErr w:type="spellStart"/>
      <w:r w:rsidR="00F16598" w:rsidRPr="005A4B99">
        <w:t>C</w:t>
      </w:r>
      <w:r w:rsidR="00F16598" w:rsidRPr="005A4B99">
        <w:rPr>
          <w:vertAlign w:val="subscript"/>
        </w:rPr>
        <w:t>max</w:t>
      </w:r>
      <w:proofErr w:type="spellEnd"/>
      <w:r w:rsidR="00F16598" w:rsidRPr="005A4B99">
        <w:t xml:space="preserve"> </w:t>
      </w:r>
      <w:r w:rsidRPr="005A4B99">
        <w:t>.</w:t>
      </w:r>
    </w:p>
    <w:p w14:paraId="45DED801" w14:textId="18EB311F" w:rsidR="00E6585F" w:rsidRDefault="00CB1FF5">
      <w:pPr>
        <w:pStyle w:val="Paragraph"/>
      </w:pPr>
      <w:bookmarkStart w:id="43" w:name="_Hlk17815084"/>
      <w:r>
        <w:t xml:space="preserve">KOSELUGO is not recommended during pregnancy. </w:t>
      </w:r>
    </w:p>
    <w:bookmarkEnd w:id="43"/>
    <w:p w14:paraId="11118611" w14:textId="1B52A2FB" w:rsidR="00E6585F" w:rsidRDefault="00CB1FF5">
      <w:r>
        <w:t xml:space="preserve">It is recommended that a pregnancy test should be performed on women of childbearing potential prior to initiating treatment. </w:t>
      </w:r>
    </w:p>
    <w:p w14:paraId="7AAFF0ED" w14:textId="54E83F44" w:rsidR="00E6585F" w:rsidRDefault="00CB1FF5">
      <w:pPr>
        <w:pStyle w:val="Paragraph"/>
      </w:pPr>
      <w:r>
        <w:t xml:space="preserve">Advise women of childbearing potential to avoid becoming pregnant while receiving selumetinib. If a female patient or a female partner of a male patient receiving KOSELUGO becomes pregnant, she should be apprised of the potential hazard to </w:t>
      </w:r>
      <w:r w:rsidRPr="00D640DB">
        <w:t xml:space="preserve">the </w:t>
      </w:r>
      <w:proofErr w:type="spellStart"/>
      <w:r w:rsidRPr="00D640DB">
        <w:t>fetus</w:t>
      </w:r>
      <w:proofErr w:type="spellEnd"/>
      <w:r w:rsidRPr="00D640DB">
        <w:t>.</w:t>
      </w:r>
      <w:r w:rsidR="00BC3D99">
        <w:t xml:space="preserve"> </w:t>
      </w:r>
    </w:p>
    <w:p w14:paraId="22595750" w14:textId="6CCFF556" w:rsidR="00E6585F" w:rsidRPr="00784D19" w:rsidRDefault="00CB1FF5">
      <w:pPr>
        <w:pStyle w:val="Paragraph"/>
      </w:pPr>
      <w:r>
        <w:t xml:space="preserve">Both male and female patients (of reproductive potential) should be advised to use effective </w:t>
      </w:r>
      <w:r w:rsidRPr="00784D19">
        <w:t>contraception during and for at least 1 week after completion of treatment with KOSELUGO</w:t>
      </w:r>
      <w:r w:rsidRPr="00BC30BC">
        <w:t>.</w:t>
      </w:r>
      <w:r w:rsidR="002461C9" w:rsidRPr="00BC30BC">
        <w:t xml:space="preserve"> It cannot be excluded that selumetinib may reduce the effectiveness of oral contraceptives, therefore women using hormonal contraceptives should be recommended to add a barrier method</w:t>
      </w:r>
      <w:r w:rsidR="00597983" w:rsidRPr="00BC30BC">
        <w:t>.</w:t>
      </w:r>
    </w:p>
    <w:p w14:paraId="2FCABB23" w14:textId="2A7D493A" w:rsidR="00254B9C" w:rsidRDefault="00254B9C">
      <w:pPr>
        <w:pStyle w:val="Paragraph"/>
      </w:pPr>
      <w:r w:rsidRPr="00784D19">
        <w:t xml:space="preserve">KOSELUGO is not recommended in women of child-bearing potential not using contraception. </w:t>
      </w:r>
    </w:p>
    <w:p w14:paraId="6BDB0B95" w14:textId="56029670" w:rsidR="00E6585F" w:rsidRPr="0083093A" w:rsidRDefault="00CB1FF5">
      <w:pPr>
        <w:pStyle w:val="Heading3Unnumbered"/>
      </w:pPr>
      <w:r w:rsidRPr="0083093A">
        <w:t xml:space="preserve">Use in </w:t>
      </w:r>
      <w:proofErr w:type="gramStart"/>
      <w:r w:rsidRPr="0083093A">
        <w:t>lactation</w:t>
      </w:r>
      <w:proofErr w:type="gramEnd"/>
    </w:p>
    <w:p w14:paraId="6C3A59C4" w14:textId="53BE6730" w:rsidR="00E6585F" w:rsidRDefault="00CB1FF5">
      <w:pPr>
        <w:pStyle w:val="Paragraph"/>
      </w:pPr>
      <w:r>
        <w:rPr>
          <w:lang w:val="en-US"/>
        </w:rPr>
        <w:t>Selumetinib and its active metabolite are excreted in the milk of lactating mice. It is not known whether selumetinib, or its metabolites, are excreted in human milk. A risk to the breast-fed infant cannot be excluded, therefore breast-feeding mothers are advised not to breast-feed during treatment with KOSELUGO</w:t>
      </w:r>
      <w:r>
        <w:t>.</w:t>
      </w:r>
    </w:p>
    <w:p w14:paraId="4F56C313" w14:textId="53EB982A" w:rsidR="00E6585F" w:rsidRDefault="00CB1FF5">
      <w:pPr>
        <w:pStyle w:val="Heading2"/>
      </w:pPr>
      <w:r>
        <w:t>Effects on ability to drive and use machines</w:t>
      </w:r>
    </w:p>
    <w:p w14:paraId="4D84E66C" w14:textId="792112D1" w:rsidR="00E6585F" w:rsidRDefault="00CB1FF5">
      <w:pPr>
        <w:pStyle w:val="Paragraph"/>
      </w:pPr>
      <w:r>
        <w:t xml:space="preserve">No studies on the effects on the ability to drive and use machines have been performed. KOSELUGO may have a minor influence on the ability to drive and use machines. Fatigue, </w:t>
      </w:r>
      <w:proofErr w:type="gramStart"/>
      <w:r>
        <w:rPr>
          <w:rFonts w:eastAsiaTheme="minorEastAsia"/>
        </w:rPr>
        <w:t>asthenia</w:t>
      </w:r>
      <w:proofErr w:type="gramEnd"/>
      <w:r>
        <w:t xml:space="preserve"> and visual disturbances have been reported during treatment with selumetinib and patients who experience these symptoms should observe caution when driving or using machines.</w:t>
      </w:r>
    </w:p>
    <w:p w14:paraId="4C496E64" w14:textId="04DBD444" w:rsidR="00E6585F" w:rsidRPr="0083093A" w:rsidRDefault="00CB1FF5">
      <w:pPr>
        <w:pStyle w:val="Heading2"/>
      </w:pPr>
      <w:r w:rsidRPr="0083093A">
        <w:lastRenderedPageBreak/>
        <w:t>Adverse effects (Undesirable effects)</w:t>
      </w:r>
    </w:p>
    <w:p w14:paraId="08C7554A" w14:textId="5B8D8259" w:rsidR="00E6585F" w:rsidRPr="0083093A" w:rsidRDefault="00CB1FF5">
      <w:pPr>
        <w:pStyle w:val="Heading3Unnumbered"/>
      </w:pPr>
      <w:bookmarkStart w:id="44" w:name="_6.1_Clinical_Trials"/>
      <w:bookmarkStart w:id="45" w:name="_Toc18419918"/>
      <w:bookmarkEnd w:id="44"/>
      <w:r w:rsidRPr="0083093A">
        <w:t>Clinical Trials Experience</w:t>
      </w:r>
      <w:bookmarkEnd w:id="45"/>
    </w:p>
    <w:p w14:paraId="593EB869" w14:textId="3811E105" w:rsidR="00732021" w:rsidRPr="0083093A" w:rsidRDefault="00732021" w:rsidP="00732021">
      <w:r w:rsidRPr="0083093A">
        <w:t xml:space="preserve">Because clinical trials are conducted under widely varying conditions, adverse </w:t>
      </w:r>
      <w:r w:rsidR="00DB0CF9" w:rsidRPr="0083093A">
        <w:t>event</w:t>
      </w:r>
      <w:r w:rsidRPr="0083093A">
        <w:t xml:space="preserve"> rates observed in the clinical trials of a drug cannot be directly compared to rates in the clinical trials of another drug and may not reflect the rates observed in practice.</w:t>
      </w:r>
    </w:p>
    <w:p w14:paraId="63DF062C" w14:textId="2BE8CFF5" w:rsidR="00E03482" w:rsidRPr="00572D40" w:rsidRDefault="00E03482" w:rsidP="00732021">
      <w:r w:rsidRPr="00572D40">
        <w:t>The safety of selumetinib monotherapy has been evaluated in a combined safety population of 74 paediatric patients (20-30 mg/m</w:t>
      </w:r>
      <w:r w:rsidRPr="00572D40">
        <w:rPr>
          <w:vertAlign w:val="superscript"/>
        </w:rPr>
        <w:t>2</w:t>
      </w:r>
      <w:r w:rsidRPr="00572D40">
        <w:t xml:space="preserve"> twice daily) with NF1 PN and 347 adult patients (75</w:t>
      </w:r>
      <w:r w:rsidRPr="00572D40">
        <w:noBreakHyphen/>
        <w:t>100 mg twice daily) with multiple tumour types.</w:t>
      </w:r>
    </w:p>
    <w:p w14:paraId="5DBD2C34" w14:textId="77777777" w:rsidR="00732021" w:rsidRPr="00572D40" w:rsidRDefault="00732021" w:rsidP="0083093A">
      <w:pPr>
        <w:pStyle w:val="Paragraph"/>
      </w:pPr>
      <w:r w:rsidRPr="00572D40">
        <w:t>Neurofibromatosis Type 1 (NF1) with Inoperable Plexiform Neurofibromas (PN)</w:t>
      </w:r>
    </w:p>
    <w:p w14:paraId="3D55BCFA" w14:textId="0F9655AE" w:rsidR="00732021" w:rsidRPr="00572D40" w:rsidRDefault="00732021" w:rsidP="0083093A">
      <w:pPr>
        <w:pStyle w:val="Paragraph"/>
      </w:pPr>
      <w:r w:rsidRPr="00572D40">
        <w:t>The safety of KOSELUGO was evaluated in SPRINT Phase II Stratum 1</w:t>
      </w:r>
      <w:r w:rsidRPr="00572D40" w:rsidDel="00FF5CDD">
        <w:t xml:space="preserve"> </w:t>
      </w:r>
      <w:r w:rsidR="00C9311A">
        <w:rPr>
          <w:i/>
        </w:rPr>
        <w:t>(</w:t>
      </w:r>
      <w:r w:rsidRPr="00C9311A">
        <w:rPr>
          <w:i/>
        </w:rPr>
        <w:t>see</w:t>
      </w:r>
      <w:r w:rsidR="00A13553" w:rsidRPr="00C9311A">
        <w:rPr>
          <w:i/>
        </w:rPr>
        <w:t xml:space="preserve"> </w:t>
      </w:r>
      <w:r w:rsidR="00C9311A" w:rsidRPr="00C9311A">
        <w:rPr>
          <w:i/>
        </w:rPr>
        <w:t xml:space="preserve">section 5.1 Pharmacodynamic properties, </w:t>
      </w:r>
      <w:r w:rsidR="00A13553" w:rsidRPr="00C9311A">
        <w:rPr>
          <w:i/>
        </w:rPr>
        <w:t xml:space="preserve">Clinical </w:t>
      </w:r>
      <w:r w:rsidR="00C9311A" w:rsidRPr="00C9311A">
        <w:rPr>
          <w:i/>
        </w:rPr>
        <w:t>Trials</w:t>
      </w:r>
      <w:r w:rsidR="00C9311A">
        <w:rPr>
          <w:i/>
        </w:rPr>
        <w:t>)</w:t>
      </w:r>
      <w:r w:rsidRPr="00572D40">
        <w:t>. Eligible patients were 2-18 years of age with NF1 who had inoperable PN that was causing significant morbidity. Patients were excluded for abnormal LVEF, uncontrolled hypertension (blood pressure &gt; the 95</w:t>
      </w:r>
      <w:r w:rsidRPr="00572D40">
        <w:rPr>
          <w:vertAlign w:val="superscript"/>
        </w:rPr>
        <w:t>th</w:t>
      </w:r>
      <w:r w:rsidRPr="00572D40">
        <w:t xml:space="preserve"> percentile for age, height, and sex), any current or </w:t>
      </w:r>
      <w:proofErr w:type="gramStart"/>
      <w:r w:rsidRPr="00572D40">
        <w:t>past history</w:t>
      </w:r>
      <w:proofErr w:type="gramEnd"/>
      <w:r w:rsidRPr="00572D40">
        <w:t xml:space="preserve"> of RVO or RPED, intraocular pressure &gt; 21 mmHg (or upper limit of normal adjusted by age), uncontrolled glaucoma, and inability to swallow whole capsules. Patients received KOSELUGO 25 mg/m</w:t>
      </w:r>
      <w:r w:rsidRPr="00572D40">
        <w:rPr>
          <w:vertAlign w:val="superscript"/>
        </w:rPr>
        <w:t>2</w:t>
      </w:r>
      <w:r w:rsidRPr="00572D40">
        <w:t xml:space="preserve"> orally twice daily (n=50). Among these patients, 88% were exposed for 12 months or longer and 66% were exposed for greater than 2 years. </w:t>
      </w:r>
    </w:p>
    <w:p w14:paraId="1D3FA6DA" w14:textId="30DD0542" w:rsidR="00732021" w:rsidRPr="00572D40" w:rsidRDefault="00732021" w:rsidP="0083093A">
      <w:pPr>
        <w:pStyle w:val="Paragraph"/>
      </w:pPr>
      <w:bookmarkStart w:id="46" w:name="_Hlk8295375"/>
      <w:r w:rsidRPr="00572D40">
        <w:t xml:space="preserve">Serious adverse reactions occurred in 24% of patients who received </w:t>
      </w:r>
      <w:bookmarkEnd w:id="46"/>
      <w:r w:rsidRPr="00572D40">
        <w:t xml:space="preserve">KOSELUGO. Serious adverse reactions that occurred in 2 or more patients were </w:t>
      </w:r>
      <w:r w:rsidR="00262C27">
        <w:t>anaemia</w:t>
      </w:r>
      <w:r w:rsidRPr="00572D40">
        <w:t xml:space="preserve">, </w:t>
      </w:r>
      <w:proofErr w:type="gramStart"/>
      <w:r w:rsidRPr="00572D40">
        <w:t>hypoxia</w:t>
      </w:r>
      <w:proofErr w:type="gramEnd"/>
      <w:r w:rsidRPr="00572D40">
        <w:t xml:space="preserve"> and </w:t>
      </w:r>
      <w:r w:rsidR="001A5425">
        <w:t>diarrhoea</w:t>
      </w:r>
      <w:r w:rsidRPr="00572D40">
        <w:t xml:space="preserve">. </w:t>
      </w:r>
    </w:p>
    <w:p w14:paraId="2DF0BF7B" w14:textId="1447212D" w:rsidR="00732021" w:rsidRPr="00572D40" w:rsidRDefault="00732021" w:rsidP="007B5977">
      <w:pPr>
        <w:pStyle w:val="Paragraph"/>
      </w:pPr>
      <w:r w:rsidRPr="00572D40">
        <w:t xml:space="preserve">Permanent discontinuation due to an adverse </w:t>
      </w:r>
      <w:r w:rsidR="00274972" w:rsidRPr="00572D40">
        <w:t>event</w:t>
      </w:r>
      <w:r w:rsidRPr="00572D40">
        <w:t xml:space="preserve"> occurred in 12% of patients who received KOSELUGO. Adverse </w:t>
      </w:r>
      <w:r w:rsidR="00274972" w:rsidRPr="00572D40">
        <w:t>events</w:t>
      </w:r>
      <w:r w:rsidRPr="00572D40">
        <w:t xml:space="preserve"> resulting in permanent discontinuation of KOSELUGO included increased creatine, increased weight, </w:t>
      </w:r>
      <w:r w:rsidR="001A5425">
        <w:t>diarrhoea</w:t>
      </w:r>
      <w:r w:rsidRPr="00572D40">
        <w:t xml:space="preserve">, paronychia, malignant peripheral nerve sheath </w:t>
      </w:r>
      <w:r w:rsidR="000F310A">
        <w:t>tumour</w:t>
      </w:r>
      <w:r w:rsidRPr="00572D40">
        <w:t>, acute kidney injury, and skin ulcer.</w:t>
      </w:r>
    </w:p>
    <w:p w14:paraId="07EE93B3" w14:textId="61696FA2" w:rsidR="00732021" w:rsidRPr="00572D40" w:rsidRDefault="00732021" w:rsidP="007B5977">
      <w:pPr>
        <w:pStyle w:val="Paragraph"/>
      </w:pPr>
      <w:r w:rsidRPr="00572D40">
        <w:t xml:space="preserve">Dosage interruptions and dose reductions due to adverse </w:t>
      </w:r>
      <w:r w:rsidR="00105BAB" w:rsidRPr="00572D40">
        <w:t>events</w:t>
      </w:r>
      <w:r w:rsidRPr="00572D40">
        <w:t xml:space="preserve"> occurred in 80% and 24% of patients who received KOSELUGO, respectively. Adverse </w:t>
      </w:r>
      <w:r w:rsidR="00F46471" w:rsidRPr="00572D40">
        <w:t>events</w:t>
      </w:r>
      <w:r w:rsidRPr="00572D40">
        <w:t xml:space="preserve"> requiring a dosage interruption or reduction in ≥ 5% of patients were vomiting, paronychia, </w:t>
      </w:r>
      <w:r w:rsidR="001A5425">
        <w:t>diarrhoea</w:t>
      </w:r>
      <w:r w:rsidRPr="00572D40">
        <w:t xml:space="preserve">, nausea, abdominal pain, rash, skin infection, influenza-like illness, </w:t>
      </w:r>
      <w:proofErr w:type="gramStart"/>
      <w:r w:rsidRPr="00572D40">
        <w:t>pyrexia</w:t>
      </w:r>
      <w:proofErr w:type="gramEnd"/>
      <w:r w:rsidRPr="00572D40">
        <w:t xml:space="preserve"> and weight gain.</w:t>
      </w:r>
    </w:p>
    <w:p w14:paraId="66A4EE7A" w14:textId="2246AF20" w:rsidR="00732021" w:rsidRPr="00572D40" w:rsidRDefault="00732021" w:rsidP="007B5977">
      <w:pPr>
        <w:pStyle w:val="Paragraph"/>
      </w:pPr>
      <w:r w:rsidRPr="00572D40">
        <w:t xml:space="preserve">The most common adverse </w:t>
      </w:r>
      <w:r w:rsidR="007A33ED" w:rsidRPr="00572D40">
        <w:t>events</w:t>
      </w:r>
      <w:r w:rsidRPr="00572D40">
        <w:t xml:space="preserve"> (≥ 40%) were vomiting, rash (all), abdominal pain, </w:t>
      </w:r>
      <w:r w:rsidR="001A5425">
        <w:t>diarrhoea</w:t>
      </w:r>
      <w:r w:rsidRPr="00572D40">
        <w:t>, nausea, dry skin, fatigue, musculoskeletal pain, pyrexia, acneiform rash, stomatitis, headache, paronychia, and pruritus.</w:t>
      </w:r>
      <w:r w:rsidRPr="00572D40">
        <w:rPr>
          <w:rStyle w:val="EndnoteReference"/>
          <w:color w:val="4F81BD" w:themeColor="accent1"/>
        </w:rPr>
        <w:t xml:space="preserve"> </w:t>
      </w:r>
    </w:p>
    <w:p w14:paraId="605D9DDA" w14:textId="23E3F50B" w:rsidR="00732021" w:rsidRPr="009C5F19" w:rsidRDefault="00AE5939" w:rsidP="009C5F19">
      <w:pPr>
        <w:pStyle w:val="Paragraph"/>
      </w:pPr>
      <w:r>
        <w:fldChar w:fldCharType="begin"/>
      </w:r>
      <w:r>
        <w:instrText xml:space="preserve"> REF _Ref90026152 \h </w:instrText>
      </w:r>
      <w:r>
        <w:fldChar w:fldCharType="separate"/>
      </w:r>
      <w:r w:rsidRPr="00572D40">
        <w:t>Table </w:t>
      </w:r>
      <w:r>
        <w:rPr>
          <w:bCs/>
          <w:noProof/>
        </w:rPr>
        <w:t>5</w:t>
      </w:r>
      <w:r>
        <w:fldChar w:fldCharType="end"/>
      </w:r>
      <w:r w:rsidR="00740C2D" w:rsidRPr="00B04146">
        <w:t xml:space="preserve"> </w:t>
      </w:r>
      <w:r w:rsidR="00732021" w:rsidRPr="00B04146">
        <w:t>presents</w:t>
      </w:r>
      <w:r w:rsidR="00732021" w:rsidRPr="009C5F19">
        <w:t xml:space="preserve"> the adverse </w:t>
      </w:r>
      <w:r w:rsidR="00DB0CF9" w:rsidRPr="009C5F19">
        <w:t>events</w:t>
      </w:r>
      <w:r w:rsidR="00732021" w:rsidRPr="009C5F19">
        <w:t xml:space="preserve"> in SPRINT Phase II Stratum 1.</w:t>
      </w:r>
    </w:p>
    <w:p w14:paraId="3F2DAB42" w14:textId="05E1CD1F" w:rsidR="00B3496A" w:rsidRPr="00B3496A" w:rsidRDefault="00CB324E" w:rsidP="007C4AB4">
      <w:pPr>
        <w:pStyle w:val="TableTitle"/>
      </w:pPr>
      <w:bookmarkStart w:id="47" w:name="_Ref90026152"/>
      <w:r w:rsidRPr="00572D40">
        <w:t>Table </w:t>
      </w:r>
      <w:r w:rsidR="00FF16F2" w:rsidRPr="004B28CA">
        <w:rPr>
          <w:b w:val="0"/>
          <w:bCs/>
        </w:rPr>
        <w:fldChar w:fldCharType="begin"/>
      </w:r>
      <w:r w:rsidR="00FF16F2" w:rsidRPr="004B28CA">
        <w:rPr>
          <w:bCs/>
        </w:rPr>
        <w:instrText xml:space="preserve"> SEQ Table \* ARABIC </w:instrText>
      </w:r>
      <w:r w:rsidR="00FF16F2" w:rsidRPr="004B28CA">
        <w:rPr>
          <w:b w:val="0"/>
          <w:bCs/>
        </w:rPr>
        <w:fldChar w:fldCharType="separate"/>
      </w:r>
      <w:r w:rsidR="00FF16F2">
        <w:rPr>
          <w:bCs/>
          <w:noProof/>
        </w:rPr>
        <w:t>5</w:t>
      </w:r>
      <w:r w:rsidR="00FF16F2" w:rsidRPr="004B28CA">
        <w:rPr>
          <w:b w:val="0"/>
          <w:bCs/>
        </w:rPr>
        <w:fldChar w:fldCharType="end"/>
      </w:r>
      <w:bookmarkEnd w:id="47"/>
      <w:r w:rsidRPr="00572D40">
        <w:t xml:space="preserve"> </w:t>
      </w:r>
      <w:r w:rsidRPr="00572D40">
        <w:tab/>
        <w:t xml:space="preserve">Adverse </w:t>
      </w:r>
      <w:r w:rsidR="00DB0CF9" w:rsidRPr="00572D40">
        <w:t>Events</w:t>
      </w:r>
      <w:r w:rsidRPr="00572D40">
        <w:t xml:space="preserve"> (≥ 20%) in Patients Who Received KOSELUGO in SPRINT Phase II Stratum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0"/>
        <w:gridCol w:w="2769"/>
        <w:gridCol w:w="2769"/>
      </w:tblGrid>
      <w:tr w:rsidR="00572D40" w:rsidRPr="00572D40" w14:paraId="3141EF3E" w14:textId="77777777" w:rsidTr="007451DA">
        <w:trPr>
          <w:tblHeader/>
        </w:trPr>
        <w:tc>
          <w:tcPr>
            <w:tcW w:w="2124" w:type="pct"/>
            <w:vMerge w:val="restart"/>
            <w:shd w:val="clear" w:color="auto" w:fill="auto"/>
            <w:vAlign w:val="center"/>
          </w:tcPr>
          <w:p w14:paraId="6D87FC22" w14:textId="679C788C" w:rsidR="00CB324E" w:rsidRPr="00572D40" w:rsidRDefault="00CB324E" w:rsidP="009C5F19">
            <w:pPr>
              <w:pStyle w:val="TableHead"/>
            </w:pPr>
            <w:r w:rsidRPr="00572D40">
              <w:t xml:space="preserve">Adverse </w:t>
            </w:r>
            <w:r w:rsidR="00D1045E" w:rsidRPr="00572D40">
              <w:t>Event</w:t>
            </w:r>
          </w:p>
        </w:tc>
        <w:tc>
          <w:tcPr>
            <w:tcW w:w="2876" w:type="pct"/>
            <w:gridSpan w:val="2"/>
            <w:shd w:val="clear" w:color="auto" w:fill="auto"/>
            <w:vAlign w:val="center"/>
          </w:tcPr>
          <w:p w14:paraId="14E0A95A" w14:textId="77777777" w:rsidR="00CB324E" w:rsidRPr="00572D40" w:rsidRDefault="00CB324E" w:rsidP="009C5F19">
            <w:pPr>
              <w:pStyle w:val="TableHead"/>
            </w:pPr>
            <w:r w:rsidRPr="00572D40">
              <w:t xml:space="preserve">KOSELUGO </w:t>
            </w:r>
          </w:p>
          <w:p w14:paraId="09CDA50F" w14:textId="77777777" w:rsidR="00CB324E" w:rsidRPr="00572D40" w:rsidRDefault="00CB324E" w:rsidP="009C5F19">
            <w:pPr>
              <w:pStyle w:val="TableHead"/>
            </w:pPr>
            <w:r w:rsidRPr="00572D40">
              <w:t>N=50</w:t>
            </w:r>
          </w:p>
        </w:tc>
      </w:tr>
      <w:tr w:rsidR="00572D40" w:rsidRPr="00572D40" w14:paraId="63D131C9" w14:textId="77777777" w:rsidTr="007451DA">
        <w:trPr>
          <w:tblHeader/>
        </w:trPr>
        <w:tc>
          <w:tcPr>
            <w:tcW w:w="2124" w:type="pct"/>
            <w:vMerge/>
            <w:shd w:val="clear" w:color="auto" w:fill="auto"/>
            <w:vAlign w:val="center"/>
          </w:tcPr>
          <w:p w14:paraId="4983D93E" w14:textId="77777777" w:rsidR="00CB324E" w:rsidRPr="00572D40" w:rsidRDefault="00CB324E" w:rsidP="009C5F19">
            <w:pPr>
              <w:pStyle w:val="TableHead"/>
            </w:pPr>
          </w:p>
        </w:tc>
        <w:tc>
          <w:tcPr>
            <w:tcW w:w="1438" w:type="pct"/>
            <w:shd w:val="clear" w:color="auto" w:fill="auto"/>
            <w:vAlign w:val="center"/>
          </w:tcPr>
          <w:p w14:paraId="6231F072" w14:textId="77777777" w:rsidR="00CB324E" w:rsidRPr="00572D40" w:rsidRDefault="00CB324E" w:rsidP="009C5F19">
            <w:pPr>
              <w:pStyle w:val="TableHead"/>
            </w:pPr>
            <w:r w:rsidRPr="00572D40">
              <w:t>All Grades</w:t>
            </w:r>
          </w:p>
          <w:p w14:paraId="30E225D9" w14:textId="77777777" w:rsidR="00CB324E" w:rsidRPr="00572D40" w:rsidRDefault="00CB324E" w:rsidP="009C5F19">
            <w:pPr>
              <w:pStyle w:val="TableHead"/>
            </w:pPr>
            <w:r w:rsidRPr="00572D40">
              <w:t>(%)</w:t>
            </w:r>
          </w:p>
        </w:tc>
        <w:tc>
          <w:tcPr>
            <w:tcW w:w="1438" w:type="pct"/>
            <w:shd w:val="clear" w:color="auto" w:fill="auto"/>
          </w:tcPr>
          <w:p w14:paraId="6ED2C6E7" w14:textId="77777777" w:rsidR="00CB324E" w:rsidRPr="00572D40" w:rsidRDefault="00CB324E" w:rsidP="009C5F19">
            <w:pPr>
              <w:pStyle w:val="TableHead"/>
            </w:pPr>
            <w:r w:rsidRPr="00572D40">
              <w:t xml:space="preserve">Grade ≥ </w:t>
            </w:r>
            <w:proofErr w:type="gramStart"/>
            <w:r w:rsidRPr="00572D40">
              <w:t>3</w:t>
            </w:r>
            <w:proofErr w:type="gramEnd"/>
            <w:r w:rsidRPr="00572D40">
              <w:t xml:space="preserve"> </w:t>
            </w:r>
          </w:p>
          <w:p w14:paraId="27257A4A" w14:textId="77777777" w:rsidR="00CB324E" w:rsidRPr="00572D40" w:rsidRDefault="00CB324E" w:rsidP="009C5F19">
            <w:pPr>
              <w:pStyle w:val="TableHead"/>
            </w:pPr>
            <w:r w:rsidRPr="00572D40">
              <w:t>(%)</w:t>
            </w:r>
            <w:r w:rsidRPr="00572D40">
              <w:rPr>
                <w:vertAlign w:val="superscript"/>
              </w:rPr>
              <w:t>*</w:t>
            </w:r>
          </w:p>
        </w:tc>
      </w:tr>
      <w:tr w:rsidR="00572D40" w:rsidRPr="00572D40" w14:paraId="3E4209D7" w14:textId="77777777" w:rsidTr="007451DA">
        <w:tc>
          <w:tcPr>
            <w:tcW w:w="5000" w:type="pct"/>
            <w:gridSpan w:val="3"/>
            <w:shd w:val="clear" w:color="auto" w:fill="auto"/>
          </w:tcPr>
          <w:p w14:paraId="6B6FE21B" w14:textId="77777777" w:rsidR="00CB324E" w:rsidRPr="007C4AB4" w:rsidRDefault="00CB324E" w:rsidP="009C5F19">
            <w:pPr>
              <w:pStyle w:val="TableLeft"/>
              <w:rPr>
                <w:b/>
                <w:bCs w:val="0"/>
              </w:rPr>
            </w:pPr>
            <w:r w:rsidRPr="007C4AB4">
              <w:rPr>
                <w:b/>
                <w:bCs w:val="0"/>
              </w:rPr>
              <w:t xml:space="preserve">Gastrointestinal </w:t>
            </w:r>
          </w:p>
        </w:tc>
      </w:tr>
      <w:tr w:rsidR="00572D40" w:rsidRPr="00572D40" w14:paraId="6290899B" w14:textId="77777777" w:rsidTr="007451DA">
        <w:tc>
          <w:tcPr>
            <w:tcW w:w="2124" w:type="pct"/>
            <w:shd w:val="clear" w:color="auto" w:fill="auto"/>
          </w:tcPr>
          <w:p w14:paraId="06804378" w14:textId="77777777" w:rsidR="00CB324E" w:rsidRPr="00572D40" w:rsidRDefault="00CB324E" w:rsidP="009C5F19">
            <w:pPr>
              <w:pStyle w:val="TableLeft"/>
            </w:pPr>
            <w:r w:rsidRPr="00572D40">
              <w:t>Vomiting</w:t>
            </w:r>
          </w:p>
        </w:tc>
        <w:tc>
          <w:tcPr>
            <w:tcW w:w="1438" w:type="pct"/>
            <w:shd w:val="clear" w:color="auto" w:fill="auto"/>
          </w:tcPr>
          <w:p w14:paraId="01A8F537" w14:textId="77777777" w:rsidR="00CB324E" w:rsidRPr="00572D40" w:rsidRDefault="00CB324E" w:rsidP="009C5F19">
            <w:pPr>
              <w:pStyle w:val="TableCenter"/>
            </w:pPr>
            <w:r w:rsidRPr="00572D40">
              <w:t>82</w:t>
            </w:r>
          </w:p>
        </w:tc>
        <w:tc>
          <w:tcPr>
            <w:tcW w:w="1438" w:type="pct"/>
            <w:shd w:val="clear" w:color="auto" w:fill="auto"/>
          </w:tcPr>
          <w:p w14:paraId="49D3EF4F" w14:textId="77777777" w:rsidR="00CB324E" w:rsidRPr="00572D40" w:rsidRDefault="00CB324E" w:rsidP="007C4AB4">
            <w:pPr>
              <w:pStyle w:val="TableCenter"/>
            </w:pPr>
            <w:r w:rsidRPr="00572D40">
              <w:t>6</w:t>
            </w:r>
          </w:p>
        </w:tc>
      </w:tr>
      <w:tr w:rsidR="00572D40" w:rsidRPr="00572D40" w14:paraId="74FC4C45" w14:textId="77777777" w:rsidTr="007451DA">
        <w:tc>
          <w:tcPr>
            <w:tcW w:w="2124" w:type="pct"/>
            <w:shd w:val="clear" w:color="auto" w:fill="auto"/>
          </w:tcPr>
          <w:p w14:paraId="5DFBF7CB" w14:textId="77777777" w:rsidR="00CB324E" w:rsidRPr="00572D40" w:rsidRDefault="00CB324E" w:rsidP="009C5F19">
            <w:pPr>
              <w:pStyle w:val="TableLeft"/>
              <w:rPr>
                <w:vertAlign w:val="superscript"/>
              </w:rPr>
            </w:pPr>
            <w:r w:rsidRPr="00572D40">
              <w:lastRenderedPageBreak/>
              <w:t>Abdominal pain</w:t>
            </w:r>
            <w:r w:rsidRPr="00572D40">
              <w:rPr>
                <w:vertAlign w:val="superscript"/>
              </w:rPr>
              <w:t>1</w:t>
            </w:r>
          </w:p>
        </w:tc>
        <w:tc>
          <w:tcPr>
            <w:tcW w:w="1438" w:type="pct"/>
            <w:shd w:val="clear" w:color="auto" w:fill="auto"/>
          </w:tcPr>
          <w:p w14:paraId="265E0396" w14:textId="77777777" w:rsidR="00CB324E" w:rsidRPr="00572D40" w:rsidRDefault="00CB324E" w:rsidP="009C5F19">
            <w:pPr>
              <w:pStyle w:val="TableCenter"/>
            </w:pPr>
            <w:r w:rsidRPr="00572D40">
              <w:t>76</w:t>
            </w:r>
          </w:p>
        </w:tc>
        <w:tc>
          <w:tcPr>
            <w:tcW w:w="1438" w:type="pct"/>
            <w:shd w:val="clear" w:color="auto" w:fill="auto"/>
          </w:tcPr>
          <w:p w14:paraId="7FBC46FD" w14:textId="77777777" w:rsidR="00CB324E" w:rsidRPr="00572D40" w:rsidRDefault="00CB324E" w:rsidP="007C4AB4">
            <w:pPr>
              <w:pStyle w:val="TableCenter"/>
            </w:pPr>
            <w:r w:rsidRPr="00572D40">
              <w:t>0</w:t>
            </w:r>
          </w:p>
        </w:tc>
      </w:tr>
      <w:tr w:rsidR="00572D40" w:rsidRPr="00572D40" w14:paraId="4E39B72A" w14:textId="77777777" w:rsidTr="007451DA">
        <w:tc>
          <w:tcPr>
            <w:tcW w:w="2124" w:type="pct"/>
            <w:shd w:val="clear" w:color="auto" w:fill="auto"/>
          </w:tcPr>
          <w:p w14:paraId="0E06F6B8" w14:textId="345CB115" w:rsidR="00CB324E" w:rsidRPr="00572D40" w:rsidRDefault="001A5425" w:rsidP="009C5F19">
            <w:pPr>
              <w:pStyle w:val="TableLeft"/>
            </w:pPr>
            <w:r>
              <w:t>Diarrhoea</w:t>
            </w:r>
          </w:p>
        </w:tc>
        <w:tc>
          <w:tcPr>
            <w:tcW w:w="1438" w:type="pct"/>
            <w:shd w:val="clear" w:color="auto" w:fill="auto"/>
          </w:tcPr>
          <w:p w14:paraId="3C33A9DD" w14:textId="77777777" w:rsidR="00CB324E" w:rsidRPr="00572D40" w:rsidRDefault="00CB324E" w:rsidP="009C5F19">
            <w:pPr>
              <w:pStyle w:val="TableCenter"/>
            </w:pPr>
            <w:r w:rsidRPr="00572D40">
              <w:t>70</w:t>
            </w:r>
          </w:p>
        </w:tc>
        <w:tc>
          <w:tcPr>
            <w:tcW w:w="1438" w:type="pct"/>
            <w:shd w:val="clear" w:color="auto" w:fill="auto"/>
          </w:tcPr>
          <w:p w14:paraId="250865E5" w14:textId="77777777" w:rsidR="00CB324E" w:rsidRPr="00572D40" w:rsidRDefault="00CB324E" w:rsidP="007C4AB4">
            <w:pPr>
              <w:pStyle w:val="TableCenter"/>
            </w:pPr>
            <w:r w:rsidRPr="00572D40">
              <w:t>16</w:t>
            </w:r>
          </w:p>
        </w:tc>
      </w:tr>
      <w:tr w:rsidR="00572D40" w:rsidRPr="00572D40" w14:paraId="4CFA3FAF" w14:textId="77777777" w:rsidTr="007451DA">
        <w:tc>
          <w:tcPr>
            <w:tcW w:w="2124" w:type="pct"/>
            <w:shd w:val="clear" w:color="auto" w:fill="auto"/>
          </w:tcPr>
          <w:p w14:paraId="1734B036" w14:textId="77777777" w:rsidR="00CB324E" w:rsidRPr="00572D40" w:rsidRDefault="00CB324E" w:rsidP="009C5F19">
            <w:pPr>
              <w:pStyle w:val="TableLeft"/>
            </w:pPr>
            <w:r w:rsidRPr="00572D40">
              <w:t>Nausea</w:t>
            </w:r>
          </w:p>
        </w:tc>
        <w:tc>
          <w:tcPr>
            <w:tcW w:w="1438" w:type="pct"/>
            <w:shd w:val="clear" w:color="auto" w:fill="auto"/>
          </w:tcPr>
          <w:p w14:paraId="5B58B4F3" w14:textId="77777777" w:rsidR="00CB324E" w:rsidRPr="00572D40" w:rsidRDefault="00CB324E" w:rsidP="009C5F19">
            <w:pPr>
              <w:pStyle w:val="TableCenter"/>
            </w:pPr>
            <w:r w:rsidRPr="00572D40">
              <w:t>66</w:t>
            </w:r>
          </w:p>
        </w:tc>
        <w:tc>
          <w:tcPr>
            <w:tcW w:w="1438" w:type="pct"/>
            <w:shd w:val="clear" w:color="auto" w:fill="auto"/>
          </w:tcPr>
          <w:p w14:paraId="7522A3FE" w14:textId="77777777" w:rsidR="00CB324E" w:rsidRPr="00572D40" w:rsidRDefault="00CB324E" w:rsidP="007C4AB4">
            <w:pPr>
              <w:pStyle w:val="TableCenter"/>
            </w:pPr>
            <w:r w:rsidRPr="00572D40">
              <w:t>2</w:t>
            </w:r>
          </w:p>
        </w:tc>
      </w:tr>
      <w:tr w:rsidR="00572D40" w:rsidRPr="00572D40" w14:paraId="199F9134" w14:textId="77777777" w:rsidTr="007451DA">
        <w:tc>
          <w:tcPr>
            <w:tcW w:w="2124" w:type="pct"/>
            <w:shd w:val="clear" w:color="auto" w:fill="auto"/>
          </w:tcPr>
          <w:p w14:paraId="3769F285" w14:textId="77777777" w:rsidR="00CB324E" w:rsidRPr="00572D40" w:rsidRDefault="00CB324E" w:rsidP="009C5F19">
            <w:pPr>
              <w:pStyle w:val="TableLeft"/>
              <w:rPr>
                <w:vertAlign w:val="superscript"/>
              </w:rPr>
            </w:pPr>
            <w:r w:rsidRPr="00572D40">
              <w:t>Stomatitis</w:t>
            </w:r>
            <w:r w:rsidRPr="00572D40">
              <w:rPr>
                <w:vertAlign w:val="superscript"/>
              </w:rPr>
              <w:t>2</w:t>
            </w:r>
          </w:p>
        </w:tc>
        <w:tc>
          <w:tcPr>
            <w:tcW w:w="1438" w:type="pct"/>
            <w:shd w:val="clear" w:color="auto" w:fill="auto"/>
          </w:tcPr>
          <w:p w14:paraId="768998E7" w14:textId="77777777" w:rsidR="00CB324E" w:rsidRPr="00572D40" w:rsidRDefault="00CB324E" w:rsidP="009C5F19">
            <w:pPr>
              <w:pStyle w:val="TableCenter"/>
            </w:pPr>
            <w:r w:rsidRPr="00572D40">
              <w:t>50</w:t>
            </w:r>
          </w:p>
        </w:tc>
        <w:tc>
          <w:tcPr>
            <w:tcW w:w="1438" w:type="pct"/>
            <w:shd w:val="clear" w:color="auto" w:fill="auto"/>
          </w:tcPr>
          <w:p w14:paraId="17BBC5CA" w14:textId="77777777" w:rsidR="00CB324E" w:rsidRPr="00572D40" w:rsidRDefault="00CB324E" w:rsidP="007C4AB4">
            <w:pPr>
              <w:pStyle w:val="TableCenter"/>
            </w:pPr>
            <w:r w:rsidRPr="00572D40">
              <w:t>0</w:t>
            </w:r>
          </w:p>
        </w:tc>
      </w:tr>
      <w:tr w:rsidR="00572D40" w:rsidRPr="00572D40" w14:paraId="0F1DD179" w14:textId="77777777" w:rsidTr="007451DA">
        <w:tc>
          <w:tcPr>
            <w:tcW w:w="2124" w:type="pct"/>
            <w:shd w:val="clear" w:color="auto" w:fill="auto"/>
          </w:tcPr>
          <w:p w14:paraId="199241EC" w14:textId="77777777" w:rsidR="00CB324E" w:rsidRPr="00572D40" w:rsidRDefault="00CB324E" w:rsidP="009C5F19">
            <w:pPr>
              <w:pStyle w:val="TableLeft"/>
            </w:pPr>
            <w:r w:rsidRPr="00572D40">
              <w:t>Constipation</w:t>
            </w:r>
          </w:p>
        </w:tc>
        <w:tc>
          <w:tcPr>
            <w:tcW w:w="1438" w:type="pct"/>
            <w:shd w:val="clear" w:color="auto" w:fill="auto"/>
          </w:tcPr>
          <w:p w14:paraId="1AF7BFE5" w14:textId="77777777" w:rsidR="00CB324E" w:rsidRPr="00572D40" w:rsidRDefault="00CB324E" w:rsidP="009C5F19">
            <w:pPr>
              <w:pStyle w:val="TableCenter"/>
            </w:pPr>
            <w:r w:rsidRPr="00572D40">
              <w:t>34</w:t>
            </w:r>
          </w:p>
        </w:tc>
        <w:tc>
          <w:tcPr>
            <w:tcW w:w="1438" w:type="pct"/>
            <w:shd w:val="clear" w:color="auto" w:fill="auto"/>
          </w:tcPr>
          <w:p w14:paraId="2D8980C5" w14:textId="77777777" w:rsidR="00CB324E" w:rsidRPr="00572D40" w:rsidRDefault="00CB324E" w:rsidP="007C4AB4">
            <w:pPr>
              <w:pStyle w:val="TableCenter"/>
            </w:pPr>
            <w:r w:rsidRPr="00572D40">
              <w:t>0</w:t>
            </w:r>
          </w:p>
        </w:tc>
      </w:tr>
      <w:tr w:rsidR="00572D40" w:rsidRPr="00572D40" w14:paraId="59A7CDDE" w14:textId="77777777" w:rsidTr="007451DA">
        <w:tc>
          <w:tcPr>
            <w:tcW w:w="5000" w:type="pct"/>
            <w:gridSpan w:val="3"/>
            <w:shd w:val="clear" w:color="auto" w:fill="auto"/>
          </w:tcPr>
          <w:p w14:paraId="05F9C283" w14:textId="77777777" w:rsidR="00CB324E" w:rsidRPr="007C4AB4" w:rsidRDefault="00CB324E" w:rsidP="009C5F19">
            <w:pPr>
              <w:pStyle w:val="TableLeft"/>
              <w:rPr>
                <w:b/>
                <w:bCs w:val="0"/>
              </w:rPr>
            </w:pPr>
            <w:r w:rsidRPr="007C4AB4">
              <w:rPr>
                <w:b/>
                <w:bCs w:val="0"/>
              </w:rPr>
              <w:t xml:space="preserve">Skin and Subcutaneous Tissue </w:t>
            </w:r>
          </w:p>
        </w:tc>
      </w:tr>
      <w:tr w:rsidR="00572D40" w:rsidRPr="00572D40" w14:paraId="6F36BCAC" w14:textId="77777777" w:rsidTr="007451DA">
        <w:tc>
          <w:tcPr>
            <w:tcW w:w="2124" w:type="pct"/>
            <w:shd w:val="clear" w:color="auto" w:fill="auto"/>
          </w:tcPr>
          <w:p w14:paraId="159192EB" w14:textId="77777777" w:rsidR="00CB324E" w:rsidRPr="00572D40" w:rsidRDefault="00CB324E" w:rsidP="009C5F19">
            <w:pPr>
              <w:pStyle w:val="TableLeft"/>
            </w:pPr>
            <w:r w:rsidRPr="00572D40">
              <w:t>Rash (all)</w:t>
            </w:r>
            <w:r w:rsidRPr="00572D40">
              <w:rPr>
                <w:vertAlign w:val="superscript"/>
              </w:rPr>
              <w:t xml:space="preserve"> 3</w:t>
            </w:r>
          </w:p>
        </w:tc>
        <w:tc>
          <w:tcPr>
            <w:tcW w:w="1438" w:type="pct"/>
            <w:shd w:val="clear" w:color="auto" w:fill="auto"/>
          </w:tcPr>
          <w:p w14:paraId="0CBE0FF9" w14:textId="77777777" w:rsidR="00CB324E" w:rsidRPr="00572D40" w:rsidRDefault="00CB324E" w:rsidP="009C5F19">
            <w:pPr>
              <w:pStyle w:val="TableCenter"/>
            </w:pPr>
            <w:r w:rsidRPr="00572D40">
              <w:t>80</w:t>
            </w:r>
          </w:p>
        </w:tc>
        <w:tc>
          <w:tcPr>
            <w:tcW w:w="1438" w:type="pct"/>
            <w:shd w:val="clear" w:color="auto" w:fill="auto"/>
          </w:tcPr>
          <w:p w14:paraId="72778BAF" w14:textId="77777777" w:rsidR="00CB324E" w:rsidRPr="00572D40" w:rsidRDefault="00CB324E" w:rsidP="007C4AB4">
            <w:pPr>
              <w:pStyle w:val="TableCenter"/>
            </w:pPr>
            <w:r w:rsidRPr="00572D40">
              <w:t>6</w:t>
            </w:r>
          </w:p>
        </w:tc>
      </w:tr>
      <w:tr w:rsidR="00572D40" w:rsidRPr="00572D40" w14:paraId="5EF7B371" w14:textId="77777777" w:rsidTr="007451DA">
        <w:tc>
          <w:tcPr>
            <w:tcW w:w="2124" w:type="pct"/>
            <w:shd w:val="clear" w:color="auto" w:fill="auto"/>
          </w:tcPr>
          <w:p w14:paraId="21F0F551" w14:textId="77777777" w:rsidR="00CB324E" w:rsidRPr="00572D40" w:rsidRDefault="00CB324E" w:rsidP="009C5F19">
            <w:pPr>
              <w:pStyle w:val="TableLeft"/>
            </w:pPr>
            <w:r w:rsidRPr="00572D40">
              <w:t>Dry skin</w:t>
            </w:r>
          </w:p>
        </w:tc>
        <w:tc>
          <w:tcPr>
            <w:tcW w:w="1438" w:type="pct"/>
            <w:shd w:val="clear" w:color="auto" w:fill="auto"/>
          </w:tcPr>
          <w:p w14:paraId="33FFEE62" w14:textId="77777777" w:rsidR="00CB324E" w:rsidRPr="00572D40" w:rsidRDefault="00CB324E" w:rsidP="009C5F19">
            <w:pPr>
              <w:pStyle w:val="TableCenter"/>
            </w:pPr>
            <w:r w:rsidRPr="00572D40">
              <w:t>60</w:t>
            </w:r>
          </w:p>
        </w:tc>
        <w:tc>
          <w:tcPr>
            <w:tcW w:w="1438" w:type="pct"/>
            <w:shd w:val="clear" w:color="auto" w:fill="auto"/>
          </w:tcPr>
          <w:p w14:paraId="7C68E3CA" w14:textId="77777777" w:rsidR="00CB324E" w:rsidRPr="00572D40" w:rsidRDefault="00CB324E" w:rsidP="007C4AB4">
            <w:pPr>
              <w:pStyle w:val="TableCenter"/>
            </w:pPr>
            <w:r w:rsidRPr="00572D40">
              <w:t>0</w:t>
            </w:r>
          </w:p>
        </w:tc>
      </w:tr>
      <w:tr w:rsidR="00572D40" w:rsidRPr="00572D40" w14:paraId="1DDB4C59" w14:textId="77777777" w:rsidTr="007451DA">
        <w:trPr>
          <w:trHeight w:val="379"/>
        </w:trPr>
        <w:tc>
          <w:tcPr>
            <w:tcW w:w="2124" w:type="pct"/>
            <w:shd w:val="clear" w:color="auto" w:fill="auto"/>
          </w:tcPr>
          <w:p w14:paraId="5FABE804" w14:textId="77777777" w:rsidR="00CB324E" w:rsidRPr="00572D40" w:rsidRDefault="00CB324E" w:rsidP="009C5F19">
            <w:pPr>
              <w:pStyle w:val="TableLeft"/>
            </w:pPr>
            <w:r w:rsidRPr="00572D40">
              <w:t>Rash acneiform</w:t>
            </w:r>
            <w:r w:rsidRPr="00572D40">
              <w:rPr>
                <w:vertAlign w:val="superscript"/>
              </w:rPr>
              <w:t>4</w:t>
            </w:r>
          </w:p>
        </w:tc>
        <w:tc>
          <w:tcPr>
            <w:tcW w:w="1438" w:type="pct"/>
            <w:shd w:val="clear" w:color="auto" w:fill="auto"/>
          </w:tcPr>
          <w:p w14:paraId="60F0C5DB" w14:textId="77777777" w:rsidR="00CB324E" w:rsidRPr="00572D40" w:rsidRDefault="00CB324E" w:rsidP="009C5F19">
            <w:pPr>
              <w:pStyle w:val="TableCenter"/>
            </w:pPr>
            <w:r w:rsidRPr="00572D40">
              <w:t>50</w:t>
            </w:r>
          </w:p>
        </w:tc>
        <w:tc>
          <w:tcPr>
            <w:tcW w:w="1438" w:type="pct"/>
            <w:shd w:val="clear" w:color="auto" w:fill="auto"/>
          </w:tcPr>
          <w:p w14:paraId="0FE34BB0" w14:textId="77777777" w:rsidR="00CB324E" w:rsidRPr="00572D40" w:rsidRDefault="00CB324E" w:rsidP="007C4AB4">
            <w:pPr>
              <w:pStyle w:val="TableCenter"/>
            </w:pPr>
            <w:r w:rsidRPr="00572D40">
              <w:t>4</w:t>
            </w:r>
          </w:p>
        </w:tc>
      </w:tr>
      <w:tr w:rsidR="00572D40" w:rsidRPr="00572D40" w14:paraId="17E723D1" w14:textId="77777777" w:rsidTr="007451DA">
        <w:tc>
          <w:tcPr>
            <w:tcW w:w="2124" w:type="pct"/>
            <w:shd w:val="clear" w:color="auto" w:fill="auto"/>
          </w:tcPr>
          <w:p w14:paraId="010CA8A9" w14:textId="77777777" w:rsidR="00CB324E" w:rsidRPr="00572D40" w:rsidRDefault="00CB324E" w:rsidP="009C5F19">
            <w:pPr>
              <w:pStyle w:val="TableLeft"/>
              <w:rPr>
                <w:vertAlign w:val="superscript"/>
              </w:rPr>
            </w:pPr>
            <w:r w:rsidRPr="00572D40">
              <w:t>Paronychia</w:t>
            </w:r>
            <w:r w:rsidRPr="00572D40">
              <w:rPr>
                <w:vertAlign w:val="superscript"/>
              </w:rPr>
              <w:t>5</w:t>
            </w:r>
          </w:p>
        </w:tc>
        <w:tc>
          <w:tcPr>
            <w:tcW w:w="1438" w:type="pct"/>
            <w:shd w:val="clear" w:color="auto" w:fill="auto"/>
          </w:tcPr>
          <w:p w14:paraId="5DAF02F5" w14:textId="77777777" w:rsidR="00CB324E" w:rsidRPr="00572D40" w:rsidRDefault="00CB324E" w:rsidP="009C5F19">
            <w:pPr>
              <w:pStyle w:val="TableCenter"/>
            </w:pPr>
            <w:r w:rsidRPr="00572D40">
              <w:t>48</w:t>
            </w:r>
          </w:p>
        </w:tc>
        <w:tc>
          <w:tcPr>
            <w:tcW w:w="1438" w:type="pct"/>
            <w:shd w:val="clear" w:color="auto" w:fill="auto"/>
          </w:tcPr>
          <w:p w14:paraId="1E114740" w14:textId="77777777" w:rsidR="00CB324E" w:rsidRPr="00572D40" w:rsidRDefault="00CB324E" w:rsidP="007C4AB4">
            <w:pPr>
              <w:pStyle w:val="TableCenter"/>
            </w:pPr>
            <w:r w:rsidRPr="00572D40">
              <w:t>6</w:t>
            </w:r>
          </w:p>
        </w:tc>
      </w:tr>
      <w:tr w:rsidR="00572D40" w:rsidRPr="00572D40" w14:paraId="00190AED" w14:textId="77777777" w:rsidTr="007451DA">
        <w:tc>
          <w:tcPr>
            <w:tcW w:w="2124" w:type="pct"/>
            <w:shd w:val="clear" w:color="auto" w:fill="auto"/>
          </w:tcPr>
          <w:p w14:paraId="1955B9EE" w14:textId="77777777" w:rsidR="00CB324E" w:rsidRPr="00572D40" w:rsidRDefault="00CB324E" w:rsidP="009C5F19">
            <w:pPr>
              <w:pStyle w:val="TableLeft"/>
            </w:pPr>
            <w:r w:rsidRPr="00572D40">
              <w:t>Pruritus</w:t>
            </w:r>
          </w:p>
        </w:tc>
        <w:tc>
          <w:tcPr>
            <w:tcW w:w="1438" w:type="pct"/>
            <w:shd w:val="clear" w:color="auto" w:fill="auto"/>
          </w:tcPr>
          <w:p w14:paraId="08CAB15C" w14:textId="77777777" w:rsidR="00CB324E" w:rsidRPr="00572D40" w:rsidRDefault="00CB324E" w:rsidP="009C5F19">
            <w:pPr>
              <w:pStyle w:val="TableCenter"/>
            </w:pPr>
            <w:r w:rsidRPr="00572D40">
              <w:t>46</w:t>
            </w:r>
          </w:p>
        </w:tc>
        <w:tc>
          <w:tcPr>
            <w:tcW w:w="1438" w:type="pct"/>
            <w:shd w:val="clear" w:color="auto" w:fill="auto"/>
          </w:tcPr>
          <w:p w14:paraId="6302DE5A" w14:textId="77777777" w:rsidR="00CB324E" w:rsidRPr="00572D40" w:rsidRDefault="00CB324E" w:rsidP="007C4AB4">
            <w:pPr>
              <w:pStyle w:val="TableCenter"/>
            </w:pPr>
            <w:r w:rsidRPr="00572D40">
              <w:t>0</w:t>
            </w:r>
          </w:p>
        </w:tc>
      </w:tr>
      <w:tr w:rsidR="00572D40" w:rsidRPr="00572D40" w14:paraId="6AA248DA" w14:textId="77777777" w:rsidTr="007451DA">
        <w:tc>
          <w:tcPr>
            <w:tcW w:w="2124" w:type="pct"/>
            <w:shd w:val="clear" w:color="auto" w:fill="auto"/>
          </w:tcPr>
          <w:p w14:paraId="5BC4CC9C" w14:textId="77777777" w:rsidR="00CB324E" w:rsidRPr="00572D40" w:rsidRDefault="00CB324E" w:rsidP="009C5F19">
            <w:pPr>
              <w:pStyle w:val="TableLeft"/>
              <w:rPr>
                <w:vertAlign w:val="superscript"/>
              </w:rPr>
            </w:pPr>
            <w:r w:rsidRPr="00572D40">
              <w:t>Dermatitis</w:t>
            </w:r>
            <w:r w:rsidRPr="00572D40">
              <w:rPr>
                <w:vertAlign w:val="superscript"/>
              </w:rPr>
              <w:t>6</w:t>
            </w:r>
          </w:p>
        </w:tc>
        <w:tc>
          <w:tcPr>
            <w:tcW w:w="1438" w:type="pct"/>
            <w:shd w:val="clear" w:color="auto" w:fill="auto"/>
          </w:tcPr>
          <w:p w14:paraId="27EA6473" w14:textId="77777777" w:rsidR="00CB324E" w:rsidRPr="00572D40" w:rsidRDefault="00CB324E" w:rsidP="009C5F19">
            <w:pPr>
              <w:pStyle w:val="TableCenter"/>
            </w:pPr>
            <w:r w:rsidRPr="00572D40">
              <w:t>36</w:t>
            </w:r>
          </w:p>
        </w:tc>
        <w:tc>
          <w:tcPr>
            <w:tcW w:w="1438" w:type="pct"/>
            <w:shd w:val="clear" w:color="auto" w:fill="auto"/>
          </w:tcPr>
          <w:p w14:paraId="661C66D8" w14:textId="77777777" w:rsidR="00CB324E" w:rsidRPr="00572D40" w:rsidRDefault="00CB324E" w:rsidP="007C4AB4">
            <w:pPr>
              <w:pStyle w:val="TableCenter"/>
            </w:pPr>
            <w:r w:rsidRPr="00572D40">
              <w:t>4</w:t>
            </w:r>
          </w:p>
        </w:tc>
      </w:tr>
      <w:tr w:rsidR="00572D40" w:rsidRPr="00572D40" w14:paraId="33D8F89D" w14:textId="77777777" w:rsidTr="007451DA">
        <w:tc>
          <w:tcPr>
            <w:tcW w:w="2124" w:type="pct"/>
            <w:shd w:val="clear" w:color="auto" w:fill="auto"/>
          </w:tcPr>
          <w:p w14:paraId="6ED1D1F9" w14:textId="77777777" w:rsidR="00CB324E" w:rsidRPr="00572D40" w:rsidRDefault="00CB324E" w:rsidP="009C5F19">
            <w:pPr>
              <w:pStyle w:val="TableLeft"/>
            </w:pPr>
            <w:r w:rsidRPr="00572D40">
              <w:t>Hair changes</w:t>
            </w:r>
            <w:r w:rsidRPr="00572D40">
              <w:rPr>
                <w:vertAlign w:val="superscript"/>
              </w:rPr>
              <w:t>7</w:t>
            </w:r>
          </w:p>
        </w:tc>
        <w:tc>
          <w:tcPr>
            <w:tcW w:w="1438" w:type="pct"/>
            <w:shd w:val="clear" w:color="auto" w:fill="auto"/>
          </w:tcPr>
          <w:p w14:paraId="02712430" w14:textId="77777777" w:rsidR="00CB324E" w:rsidRPr="00572D40" w:rsidRDefault="00CB324E" w:rsidP="009C5F19">
            <w:pPr>
              <w:pStyle w:val="TableCenter"/>
            </w:pPr>
            <w:r w:rsidRPr="00572D40">
              <w:t>32</w:t>
            </w:r>
          </w:p>
        </w:tc>
        <w:tc>
          <w:tcPr>
            <w:tcW w:w="1438" w:type="pct"/>
            <w:shd w:val="clear" w:color="auto" w:fill="auto"/>
          </w:tcPr>
          <w:p w14:paraId="4985FA1D" w14:textId="77777777" w:rsidR="00CB324E" w:rsidRPr="00572D40" w:rsidRDefault="00CB324E" w:rsidP="007C4AB4">
            <w:pPr>
              <w:pStyle w:val="TableCenter"/>
            </w:pPr>
            <w:r w:rsidRPr="00572D40">
              <w:t>0</w:t>
            </w:r>
          </w:p>
        </w:tc>
      </w:tr>
      <w:tr w:rsidR="00572D40" w:rsidRPr="00572D40" w14:paraId="495763B6" w14:textId="77777777" w:rsidTr="007451DA">
        <w:tc>
          <w:tcPr>
            <w:tcW w:w="5000" w:type="pct"/>
            <w:gridSpan w:val="3"/>
            <w:shd w:val="clear" w:color="auto" w:fill="auto"/>
            <w:vAlign w:val="center"/>
          </w:tcPr>
          <w:p w14:paraId="25C673DB" w14:textId="77777777" w:rsidR="00CB324E" w:rsidRPr="007C4AB4" w:rsidRDefault="00CB324E" w:rsidP="009C5F19">
            <w:pPr>
              <w:pStyle w:val="TableLeft"/>
              <w:rPr>
                <w:b/>
                <w:bCs w:val="0"/>
              </w:rPr>
            </w:pPr>
            <w:r w:rsidRPr="007C4AB4">
              <w:rPr>
                <w:b/>
                <w:bCs w:val="0"/>
              </w:rPr>
              <w:t xml:space="preserve">Musculoskeletal and Connective Tissue </w:t>
            </w:r>
          </w:p>
        </w:tc>
      </w:tr>
      <w:tr w:rsidR="00572D40" w:rsidRPr="00572D40" w14:paraId="2C5AD9A6" w14:textId="77777777" w:rsidTr="007451DA">
        <w:tc>
          <w:tcPr>
            <w:tcW w:w="2124" w:type="pct"/>
            <w:shd w:val="clear" w:color="auto" w:fill="auto"/>
          </w:tcPr>
          <w:p w14:paraId="38991E13" w14:textId="77777777" w:rsidR="00CB324E" w:rsidRPr="00572D40" w:rsidRDefault="00CB324E" w:rsidP="009C5F19">
            <w:pPr>
              <w:pStyle w:val="TableLeft"/>
              <w:rPr>
                <w:vertAlign w:val="superscript"/>
              </w:rPr>
            </w:pPr>
            <w:r w:rsidRPr="00572D40">
              <w:t>Musculoskeletal pain</w:t>
            </w:r>
            <w:r w:rsidRPr="00572D40">
              <w:rPr>
                <w:vertAlign w:val="superscript"/>
              </w:rPr>
              <w:t>8</w:t>
            </w:r>
          </w:p>
        </w:tc>
        <w:tc>
          <w:tcPr>
            <w:tcW w:w="1438" w:type="pct"/>
            <w:shd w:val="clear" w:color="auto" w:fill="auto"/>
          </w:tcPr>
          <w:p w14:paraId="65239A63" w14:textId="77777777" w:rsidR="00CB324E" w:rsidRPr="00572D40" w:rsidRDefault="00CB324E" w:rsidP="009C5F19">
            <w:pPr>
              <w:pStyle w:val="TableCenter"/>
            </w:pPr>
            <w:r w:rsidRPr="00572D40">
              <w:t>58</w:t>
            </w:r>
          </w:p>
        </w:tc>
        <w:tc>
          <w:tcPr>
            <w:tcW w:w="1438" w:type="pct"/>
            <w:shd w:val="clear" w:color="auto" w:fill="auto"/>
          </w:tcPr>
          <w:p w14:paraId="21E6BFDA" w14:textId="77777777" w:rsidR="00CB324E" w:rsidRPr="00572D40" w:rsidRDefault="00CB324E" w:rsidP="007C4AB4">
            <w:pPr>
              <w:pStyle w:val="TableCenter"/>
            </w:pPr>
            <w:r w:rsidRPr="00572D40">
              <w:t>0</w:t>
            </w:r>
          </w:p>
        </w:tc>
      </w:tr>
      <w:tr w:rsidR="00572D40" w:rsidRPr="00572D40" w14:paraId="5D6AF5EE" w14:textId="77777777" w:rsidTr="007451DA">
        <w:tc>
          <w:tcPr>
            <w:tcW w:w="5000" w:type="pct"/>
            <w:gridSpan w:val="3"/>
            <w:shd w:val="clear" w:color="auto" w:fill="auto"/>
          </w:tcPr>
          <w:p w14:paraId="345C8BC6" w14:textId="77777777" w:rsidR="00CB324E" w:rsidRPr="000E2489" w:rsidRDefault="00CB324E" w:rsidP="009C5F19">
            <w:pPr>
              <w:pStyle w:val="TableLeft"/>
              <w:rPr>
                <w:b/>
                <w:bCs w:val="0"/>
              </w:rPr>
            </w:pPr>
            <w:r w:rsidRPr="004F01EE">
              <w:rPr>
                <w:b/>
                <w:bCs w:val="0"/>
              </w:rPr>
              <w:t xml:space="preserve">General </w:t>
            </w:r>
          </w:p>
        </w:tc>
      </w:tr>
      <w:tr w:rsidR="00572D40" w:rsidRPr="00572D40" w14:paraId="465AC357" w14:textId="77777777" w:rsidTr="007451DA">
        <w:tc>
          <w:tcPr>
            <w:tcW w:w="2124" w:type="pct"/>
            <w:shd w:val="clear" w:color="auto" w:fill="auto"/>
          </w:tcPr>
          <w:p w14:paraId="6B69A4D8" w14:textId="77777777" w:rsidR="00CB324E" w:rsidRPr="00572D40" w:rsidRDefault="00CB324E" w:rsidP="009C5F19">
            <w:pPr>
              <w:pStyle w:val="TableLeft"/>
            </w:pPr>
            <w:r w:rsidRPr="00572D40">
              <w:t>Fatigue</w:t>
            </w:r>
            <w:r w:rsidRPr="00572D40">
              <w:rPr>
                <w:vertAlign w:val="superscript"/>
              </w:rPr>
              <w:t>9</w:t>
            </w:r>
          </w:p>
        </w:tc>
        <w:tc>
          <w:tcPr>
            <w:tcW w:w="1438" w:type="pct"/>
            <w:shd w:val="clear" w:color="auto" w:fill="auto"/>
          </w:tcPr>
          <w:p w14:paraId="4EE5D633" w14:textId="77777777" w:rsidR="00CB324E" w:rsidRPr="00572D40" w:rsidRDefault="00CB324E" w:rsidP="009C5F19">
            <w:pPr>
              <w:pStyle w:val="TableCenter"/>
            </w:pPr>
            <w:r w:rsidRPr="00572D40">
              <w:t>56</w:t>
            </w:r>
          </w:p>
        </w:tc>
        <w:tc>
          <w:tcPr>
            <w:tcW w:w="1438" w:type="pct"/>
            <w:shd w:val="clear" w:color="auto" w:fill="auto"/>
          </w:tcPr>
          <w:p w14:paraId="62573360" w14:textId="77777777" w:rsidR="00CB324E" w:rsidRPr="00572D40" w:rsidRDefault="00CB324E" w:rsidP="007C4AB4">
            <w:pPr>
              <w:pStyle w:val="TableCenter"/>
            </w:pPr>
            <w:r w:rsidRPr="00572D40">
              <w:t>0</w:t>
            </w:r>
          </w:p>
        </w:tc>
      </w:tr>
      <w:tr w:rsidR="00572D40" w:rsidRPr="00572D40" w14:paraId="6E688341" w14:textId="77777777" w:rsidTr="007451DA">
        <w:tc>
          <w:tcPr>
            <w:tcW w:w="2124" w:type="pct"/>
            <w:shd w:val="clear" w:color="auto" w:fill="auto"/>
          </w:tcPr>
          <w:p w14:paraId="2304B5CD" w14:textId="77777777" w:rsidR="00CB324E" w:rsidRPr="00572D40" w:rsidRDefault="00CB324E" w:rsidP="009C5F19">
            <w:pPr>
              <w:pStyle w:val="TableLeft"/>
            </w:pPr>
            <w:r w:rsidRPr="00572D40">
              <w:t>Pyrexia</w:t>
            </w:r>
          </w:p>
        </w:tc>
        <w:tc>
          <w:tcPr>
            <w:tcW w:w="1438" w:type="pct"/>
            <w:shd w:val="clear" w:color="auto" w:fill="auto"/>
          </w:tcPr>
          <w:p w14:paraId="06BF411C" w14:textId="77777777" w:rsidR="00CB324E" w:rsidRPr="00572D40" w:rsidRDefault="00CB324E" w:rsidP="009C5F19">
            <w:pPr>
              <w:pStyle w:val="TableCenter"/>
            </w:pPr>
            <w:r w:rsidRPr="00572D40">
              <w:t>56</w:t>
            </w:r>
          </w:p>
        </w:tc>
        <w:tc>
          <w:tcPr>
            <w:tcW w:w="1438" w:type="pct"/>
            <w:shd w:val="clear" w:color="auto" w:fill="auto"/>
          </w:tcPr>
          <w:p w14:paraId="72317528" w14:textId="77777777" w:rsidR="00CB324E" w:rsidRPr="00572D40" w:rsidRDefault="00CB324E" w:rsidP="007C4AB4">
            <w:pPr>
              <w:pStyle w:val="TableCenter"/>
            </w:pPr>
            <w:r w:rsidRPr="00572D40">
              <w:t>8</w:t>
            </w:r>
          </w:p>
        </w:tc>
      </w:tr>
      <w:tr w:rsidR="00572D40" w:rsidRPr="00572D40" w14:paraId="70EFCFD2" w14:textId="77777777" w:rsidTr="007451DA">
        <w:tc>
          <w:tcPr>
            <w:tcW w:w="2124" w:type="pct"/>
            <w:shd w:val="clear" w:color="auto" w:fill="auto"/>
          </w:tcPr>
          <w:p w14:paraId="3A803B0A" w14:textId="2A2D9856" w:rsidR="00CB324E" w:rsidRPr="00572D40" w:rsidRDefault="00217640" w:rsidP="009C5F19">
            <w:pPr>
              <w:pStyle w:val="TableLeft"/>
              <w:rPr>
                <w:vertAlign w:val="superscript"/>
              </w:rPr>
            </w:pPr>
            <w:r>
              <w:t>Oedema</w:t>
            </w:r>
            <w:r w:rsidR="00CB324E" w:rsidRPr="00572D40">
              <w:rPr>
                <w:vertAlign w:val="superscript"/>
              </w:rPr>
              <w:t>10</w:t>
            </w:r>
          </w:p>
        </w:tc>
        <w:tc>
          <w:tcPr>
            <w:tcW w:w="1438" w:type="pct"/>
            <w:shd w:val="clear" w:color="auto" w:fill="auto"/>
          </w:tcPr>
          <w:p w14:paraId="6465D429" w14:textId="77777777" w:rsidR="00CB324E" w:rsidRPr="00572D40" w:rsidRDefault="00CB324E" w:rsidP="009C5F19">
            <w:pPr>
              <w:pStyle w:val="TableCenter"/>
            </w:pPr>
            <w:r w:rsidRPr="00572D40">
              <w:t>20</w:t>
            </w:r>
          </w:p>
        </w:tc>
        <w:tc>
          <w:tcPr>
            <w:tcW w:w="1438" w:type="pct"/>
            <w:shd w:val="clear" w:color="auto" w:fill="auto"/>
          </w:tcPr>
          <w:p w14:paraId="31890775" w14:textId="77777777" w:rsidR="00CB324E" w:rsidRPr="00572D40" w:rsidRDefault="00CB324E" w:rsidP="007C4AB4">
            <w:pPr>
              <w:pStyle w:val="TableCenter"/>
            </w:pPr>
            <w:r w:rsidRPr="00572D40">
              <w:t>0</w:t>
            </w:r>
          </w:p>
        </w:tc>
      </w:tr>
      <w:tr w:rsidR="00572D40" w:rsidRPr="00572D40" w14:paraId="38B8E60C" w14:textId="77777777" w:rsidTr="007451DA">
        <w:tc>
          <w:tcPr>
            <w:tcW w:w="5000" w:type="pct"/>
            <w:gridSpan w:val="3"/>
            <w:shd w:val="clear" w:color="auto" w:fill="auto"/>
            <w:vAlign w:val="center"/>
          </w:tcPr>
          <w:p w14:paraId="3B048D98" w14:textId="77777777" w:rsidR="00CB324E" w:rsidRPr="000E2489" w:rsidRDefault="00CB324E" w:rsidP="009C5F19">
            <w:pPr>
              <w:pStyle w:val="TableLeft"/>
              <w:rPr>
                <w:b/>
                <w:bCs w:val="0"/>
              </w:rPr>
            </w:pPr>
            <w:r w:rsidRPr="004F01EE">
              <w:rPr>
                <w:b/>
                <w:bCs w:val="0"/>
              </w:rPr>
              <w:t>Nervous System</w:t>
            </w:r>
          </w:p>
        </w:tc>
      </w:tr>
      <w:tr w:rsidR="00572D40" w:rsidRPr="00572D40" w14:paraId="24E0F8FC" w14:textId="77777777" w:rsidTr="007451DA">
        <w:tc>
          <w:tcPr>
            <w:tcW w:w="2124" w:type="pct"/>
            <w:shd w:val="clear" w:color="auto" w:fill="auto"/>
            <w:vAlign w:val="center"/>
          </w:tcPr>
          <w:p w14:paraId="285E2E6E" w14:textId="01B81421" w:rsidR="007C4AB4" w:rsidRPr="00572D40" w:rsidRDefault="00CB324E" w:rsidP="009C5F19">
            <w:pPr>
              <w:pStyle w:val="TableLeft"/>
            </w:pPr>
            <w:r w:rsidRPr="00572D40">
              <w:t>Headache</w:t>
            </w:r>
          </w:p>
        </w:tc>
        <w:tc>
          <w:tcPr>
            <w:tcW w:w="1438" w:type="pct"/>
            <w:shd w:val="clear" w:color="auto" w:fill="auto"/>
            <w:vAlign w:val="center"/>
          </w:tcPr>
          <w:p w14:paraId="40280428" w14:textId="77777777" w:rsidR="00CB324E" w:rsidRPr="00572D40" w:rsidRDefault="00CB324E" w:rsidP="009C5F19">
            <w:pPr>
              <w:pStyle w:val="TableCenter"/>
            </w:pPr>
            <w:r w:rsidRPr="00572D40">
              <w:t>48</w:t>
            </w:r>
          </w:p>
        </w:tc>
        <w:tc>
          <w:tcPr>
            <w:tcW w:w="1438" w:type="pct"/>
            <w:shd w:val="clear" w:color="auto" w:fill="auto"/>
            <w:vAlign w:val="center"/>
          </w:tcPr>
          <w:p w14:paraId="5A345656" w14:textId="77777777" w:rsidR="00CB324E" w:rsidRPr="00572D40" w:rsidRDefault="00CB324E" w:rsidP="007C4AB4">
            <w:pPr>
              <w:pStyle w:val="TableCenter"/>
            </w:pPr>
            <w:r w:rsidRPr="00572D40">
              <w:t>2</w:t>
            </w:r>
          </w:p>
        </w:tc>
      </w:tr>
      <w:tr w:rsidR="00572D40" w:rsidRPr="00572D40" w14:paraId="11CF9C6D" w14:textId="77777777" w:rsidTr="007451DA">
        <w:tc>
          <w:tcPr>
            <w:tcW w:w="5000" w:type="pct"/>
            <w:gridSpan w:val="3"/>
            <w:shd w:val="clear" w:color="auto" w:fill="auto"/>
            <w:vAlign w:val="center"/>
          </w:tcPr>
          <w:p w14:paraId="65BCA9EB" w14:textId="77777777" w:rsidR="00CB324E" w:rsidRPr="007C4AB4" w:rsidRDefault="00CB324E" w:rsidP="009C5F19">
            <w:pPr>
              <w:pStyle w:val="TableLeft"/>
              <w:rPr>
                <w:b/>
                <w:bCs w:val="0"/>
              </w:rPr>
            </w:pPr>
            <w:r w:rsidRPr="007C4AB4">
              <w:rPr>
                <w:b/>
                <w:bCs w:val="0"/>
              </w:rPr>
              <w:t xml:space="preserve">Respiratory, Thoracic and Mediastinal </w:t>
            </w:r>
          </w:p>
        </w:tc>
      </w:tr>
      <w:tr w:rsidR="00572D40" w:rsidRPr="00572D40" w14:paraId="4970991F" w14:textId="77777777" w:rsidTr="007451DA">
        <w:tc>
          <w:tcPr>
            <w:tcW w:w="2124" w:type="pct"/>
            <w:shd w:val="clear" w:color="auto" w:fill="auto"/>
          </w:tcPr>
          <w:p w14:paraId="64B0C555" w14:textId="77777777" w:rsidR="00CB324E" w:rsidRPr="00572D40" w:rsidRDefault="00CB324E" w:rsidP="009C5F19">
            <w:pPr>
              <w:pStyle w:val="TableLeft"/>
            </w:pPr>
            <w:r w:rsidRPr="00572D40">
              <w:t>Epistaxis</w:t>
            </w:r>
          </w:p>
        </w:tc>
        <w:tc>
          <w:tcPr>
            <w:tcW w:w="1438" w:type="pct"/>
            <w:shd w:val="clear" w:color="auto" w:fill="auto"/>
          </w:tcPr>
          <w:p w14:paraId="6C8F2F82" w14:textId="77777777" w:rsidR="00CB324E" w:rsidRPr="00572D40" w:rsidRDefault="00CB324E" w:rsidP="007C4AB4">
            <w:pPr>
              <w:pStyle w:val="TableCenter"/>
            </w:pPr>
            <w:r w:rsidRPr="00572D40">
              <w:t>28</w:t>
            </w:r>
          </w:p>
        </w:tc>
        <w:tc>
          <w:tcPr>
            <w:tcW w:w="1438" w:type="pct"/>
            <w:shd w:val="clear" w:color="auto" w:fill="auto"/>
          </w:tcPr>
          <w:p w14:paraId="4C1E8211" w14:textId="77777777" w:rsidR="00CB324E" w:rsidRPr="00572D40" w:rsidRDefault="00CB324E" w:rsidP="007C4AB4">
            <w:pPr>
              <w:pStyle w:val="TableCenter"/>
            </w:pPr>
            <w:r w:rsidRPr="00572D40">
              <w:t>0</w:t>
            </w:r>
          </w:p>
        </w:tc>
      </w:tr>
      <w:tr w:rsidR="00572D40" w:rsidRPr="00572D40" w14:paraId="7B131612" w14:textId="77777777" w:rsidTr="007451DA">
        <w:tc>
          <w:tcPr>
            <w:tcW w:w="5000" w:type="pct"/>
            <w:gridSpan w:val="3"/>
            <w:shd w:val="clear" w:color="auto" w:fill="auto"/>
            <w:vAlign w:val="center"/>
          </w:tcPr>
          <w:p w14:paraId="7FAF1705" w14:textId="77777777" w:rsidR="00CB324E" w:rsidRPr="007C4AB4" w:rsidRDefault="00CB324E" w:rsidP="009C5F19">
            <w:pPr>
              <w:pStyle w:val="TableLeft"/>
              <w:rPr>
                <w:b/>
                <w:bCs w:val="0"/>
              </w:rPr>
            </w:pPr>
            <w:r w:rsidRPr="007C4AB4">
              <w:rPr>
                <w:b/>
                <w:bCs w:val="0"/>
              </w:rPr>
              <w:t>Renal and Urinary System</w:t>
            </w:r>
          </w:p>
        </w:tc>
      </w:tr>
      <w:tr w:rsidR="00572D40" w:rsidRPr="00572D40" w14:paraId="62079485" w14:textId="77777777" w:rsidTr="007451DA">
        <w:tc>
          <w:tcPr>
            <w:tcW w:w="2124" w:type="pct"/>
            <w:shd w:val="clear" w:color="auto" w:fill="auto"/>
          </w:tcPr>
          <w:p w14:paraId="2642A91A" w14:textId="53BFC178" w:rsidR="00CB324E" w:rsidRPr="007C4AB4" w:rsidRDefault="00CB324E" w:rsidP="007C4AB4">
            <w:pPr>
              <w:pStyle w:val="TableLeft"/>
            </w:pPr>
            <w:r w:rsidRPr="007C4AB4">
              <w:t>H</w:t>
            </w:r>
            <w:r w:rsidR="00733380" w:rsidRPr="007C4AB4">
              <w:t>a</w:t>
            </w:r>
            <w:r w:rsidRPr="007C4AB4">
              <w:t>ematuria</w:t>
            </w:r>
          </w:p>
        </w:tc>
        <w:tc>
          <w:tcPr>
            <w:tcW w:w="1438" w:type="pct"/>
            <w:shd w:val="clear" w:color="auto" w:fill="auto"/>
          </w:tcPr>
          <w:p w14:paraId="665E07F6" w14:textId="77777777" w:rsidR="00CB324E" w:rsidRPr="007C4AB4" w:rsidRDefault="00CB324E" w:rsidP="007C4AB4">
            <w:pPr>
              <w:pStyle w:val="TableCenter"/>
            </w:pPr>
            <w:r w:rsidRPr="007C4AB4">
              <w:t>22</w:t>
            </w:r>
          </w:p>
        </w:tc>
        <w:tc>
          <w:tcPr>
            <w:tcW w:w="1438" w:type="pct"/>
            <w:shd w:val="clear" w:color="auto" w:fill="auto"/>
          </w:tcPr>
          <w:p w14:paraId="40644714" w14:textId="77777777" w:rsidR="00CB324E" w:rsidRPr="007C4AB4" w:rsidRDefault="00CB324E" w:rsidP="007C4AB4">
            <w:pPr>
              <w:pStyle w:val="TableCenter"/>
            </w:pPr>
            <w:r w:rsidRPr="007C4AB4">
              <w:t>2</w:t>
            </w:r>
          </w:p>
        </w:tc>
      </w:tr>
      <w:tr w:rsidR="00572D40" w:rsidRPr="00572D40" w14:paraId="71C928FD" w14:textId="77777777" w:rsidTr="007451DA">
        <w:tc>
          <w:tcPr>
            <w:tcW w:w="2124" w:type="pct"/>
            <w:shd w:val="clear" w:color="auto" w:fill="auto"/>
          </w:tcPr>
          <w:p w14:paraId="57D98C61" w14:textId="77777777" w:rsidR="00CB324E" w:rsidRPr="007C4AB4" w:rsidRDefault="00CB324E" w:rsidP="007C4AB4">
            <w:pPr>
              <w:pStyle w:val="TableLeft"/>
            </w:pPr>
            <w:r w:rsidRPr="007C4AB4">
              <w:t>Proteinuria</w:t>
            </w:r>
          </w:p>
        </w:tc>
        <w:tc>
          <w:tcPr>
            <w:tcW w:w="1438" w:type="pct"/>
            <w:shd w:val="clear" w:color="auto" w:fill="auto"/>
          </w:tcPr>
          <w:p w14:paraId="4FEB4BD1" w14:textId="77777777" w:rsidR="00CB324E" w:rsidRPr="007C4AB4" w:rsidRDefault="00CB324E" w:rsidP="007C4AB4">
            <w:pPr>
              <w:pStyle w:val="TableCenter"/>
            </w:pPr>
            <w:r w:rsidRPr="007C4AB4">
              <w:t>22</w:t>
            </w:r>
          </w:p>
        </w:tc>
        <w:tc>
          <w:tcPr>
            <w:tcW w:w="1438" w:type="pct"/>
            <w:shd w:val="clear" w:color="auto" w:fill="auto"/>
          </w:tcPr>
          <w:p w14:paraId="10C85DF5" w14:textId="77777777" w:rsidR="00CB324E" w:rsidRPr="007C4AB4" w:rsidRDefault="00CB324E" w:rsidP="007C4AB4">
            <w:pPr>
              <w:pStyle w:val="TableCenter"/>
            </w:pPr>
            <w:r w:rsidRPr="007C4AB4">
              <w:t>0</w:t>
            </w:r>
          </w:p>
        </w:tc>
      </w:tr>
      <w:tr w:rsidR="00572D40" w:rsidRPr="00572D40" w14:paraId="3912DEE8" w14:textId="77777777" w:rsidTr="007451DA">
        <w:tc>
          <w:tcPr>
            <w:tcW w:w="5000" w:type="pct"/>
            <w:gridSpan w:val="3"/>
            <w:shd w:val="clear" w:color="auto" w:fill="auto"/>
            <w:vAlign w:val="center"/>
          </w:tcPr>
          <w:p w14:paraId="4D365976" w14:textId="77777777" w:rsidR="00CB324E" w:rsidRPr="007C4AB4" w:rsidRDefault="00CB324E" w:rsidP="007C4AB4">
            <w:pPr>
              <w:pStyle w:val="TableLeft"/>
            </w:pPr>
            <w:r w:rsidRPr="007C4AB4">
              <w:rPr>
                <w:b/>
              </w:rPr>
              <w:t xml:space="preserve">Metabolism and Nutrition </w:t>
            </w:r>
          </w:p>
        </w:tc>
      </w:tr>
      <w:tr w:rsidR="00572D40" w:rsidRPr="00572D40" w14:paraId="431C985F" w14:textId="77777777" w:rsidTr="007451DA">
        <w:tc>
          <w:tcPr>
            <w:tcW w:w="2124" w:type="pct"/>
            <w:shd w:val="clear" w:color="auto" w:fill="auto"/>
          </w:tcPr>
          <w:p w14:paraId="23FE385C" w14:textId="77777777" w:rsidR="00CB324E" w:rsidRPr="007C4AB4" w:rsidRDefault="00CB324E" w:rsidP="007C4AB4">
            <w:pPr>
              <w:pStyle w:val="TableLeft"/>
              <w:rPr>
                <w:b/>
              </w:rPr>
            </w:pPr>
            <w:r w:rsidRPr="007C4AB4">
              <w:t>Decreased appetite</w:t>
            </w:r>
          </w:p>
        </w:tc>
        <w:tc>
          <w:tcPr>
            <w:tcW w:w="1438" w:type="pct"/>
            <w:shd w:val="clear" w:color="auto" w:fill="auto"/>
          </w:tcPr>
          <w:p w14:paraId="6AC4DF3C" w14:textId="77777777" w:rsidR="00CB324E" w:rsidRPr="007C4AB4" w:rsidRDefault="00CB324E" w:rsidP="007C4AB4">
            <w:pPr>
              <w:pStyle w:val="TableCenter"/>
            </w:pPr>
            <w:r w:rsidRPr="007C4AB4">
              <w:t>22</w:t>
            </w:r>
          </w:p>
        </w:tc>
        <w:tc>
          <w:tcPr>
            <w:tcW w:w="1438" w:type="pct"/>
            <w:shd w:val="clear" w:color="auto" w:fill="auto"/>
          </w:tcPr>
          <w:p w14:paraId="1DB4FB62" w14:textId="77777777" w:rsidR="00CB324E" w:rsidRPr="007C4AB4" w:rsidRDefault="00CB324E" w:rsidP="007C4AB4">
            <w:pPr>
              <w:pStyle w:val="TableCenter"/>
            </w:pPr>
            <w:r w:rsidRPr="007C4AB4">
              <w:t>0</w:t>
            </w:r>
          </w:p>
        </w:tc>
      </w:tr>
      <w:tr w:rsidR="00572D40" w:rsidRPr="00572D40" w14:paraId="2F22C165" w14:textId="77777777" w:rsidTr="007451DA">
        <w:tc>
          <w:tcPr>
            <w:tcW w:w="5000" w:type="pct"/>
            <w:gridSpan w:val="3"/>
            <w:shd w:val="clear" w:color="auto" w:fill="auto"/>
            <w:vAlign w:val="center"/>
          </w:tcPr>
          <w:p w14:paraId="3B0E5013" w14:textId="77777777" w:rsidR="00CB324E" w:rsidRPr="007C4AB4" w:rsidRDefault="00CB324E" w:rsidP="007C4AB4">
            <w:pPr>
              <w:pStyle w:val="TableLeft"/>
            </w:pPr>
            <w:r w:rsidRPr="007C4AB4">
              <w:rPr>
                <w:b/>
              </w:rPr>
              <w:t>Cardiac System</w:t>
            </w:r>
          </w:p>
        </w:tc>
      </w:tr>
      <w:tr w:rsidR="00572D40" w:rsidRPr="00572D40" w14:paraId="2780992D" w14:textId="77777777" w:rsidTr="007451DA">
        <w:tc>
          <w:tcPr>
            <w:tcW w:w="2124" w:type="pct"/>
            <w:shd w:val="clear" w:color="auto" w:fill="auto"/>
          </w:tcPr>
          <w:p w14:paraId="63620705" w14:textId="77777777" w:rsidR="00CB324E" w:rsidRPr="007C4AB4" w:rsidRDefault="00CB324E" w:rsidP="007C4AB4">
            <w:pPr>
              <w:pStyle w:val="TableLeft"/>
            </w:pPr>
            <w:r w:rsidRPr="007C4AB4">
              <w:t xml:space="preserve">Decreased ejection fraction </w:t>
            </w:r>
          </w:p>
        </w:tc>
        <w:tc>
          <w:tcPr>
            <w:tcW w:w="1438" w:type="pct"/>
            <w:shd w:val="clear" w:color="auto" w:fill="auto"/>
          </w:tcPr>
          <w:p w14:paraId="42B44806" w14:textId="77777777" w:rsidR="00CB324E" w:rsidRPr="007C4AB4" w:rsidRDefault="00CB324E" w:rsidP="007C4AB4">
            <w:pPr>
              <w:pStyle w:val="TableCenter"/>
            </w:pPr>
            <w:r w:rsidRPr="007C4AB4">
              <w:t>22</w:t>
            </w:r>
          </w:p>
        </w:tc>
        <w:tc>
          <w:tcPr>
            <w:tcW w:w="1438" w:type="pct"/>
            <w:shd w:val="clear" w:color="auto" w:fill="auto"/>
          </w:tcPr>
          <w:p w14:paraId="193BD5AA" w14:textId="77777777" w:rsidR="00CB324E" w:rsidRPr="007C4AB4" w:rsidRDefault="00CB324E" w:rsidP="007C4AB4">
            <w:pPr>
              <w:pStyle w:val="TableCenter"/>
            </w:pPr>
            <w:r w:rsidRPr="007C4AB4">
              <w:t>0</w:t>
            </w:r>
          </w:p>
        </w:tc>
      </w:tr>
      <w:tr w:rsidR="00572D40" w:rsidRPr="00572D40" w14:paraId="66BD65B4" w14:textId="77777777" w:rsidTr="007451DA">
        <w:tc>
          <w:tcPr>
            <w:tcW w:w="2124" w:type="pct"/>
            <w:shd w:val="clear" w:color="auto" w:fill="auto"/>
          </w:tcPr>
          <w:p w14:paraId="0B811297" w14:textId="77777777" w:rsidR="00CB324E" w:rsidRPr="007C4AB4" w:rsidRDefault="00CB324E" w:rsidP="007C4AB4">
            <w:pPr>
              <w:pStyle w:val="TableLeft"/>
            </w:pPr>
            <w:r w:rsidRPr="007C4AB4">
              <w:t>Sinus tachycardia</w:t>
            </w:r>
          </w:p>
        </w:tc>
        <w:tc>
          <w:tcPr>
            <w:tcW w:w="1438" w:type="pct"/>
            <w:shd w:val="clear" w:color="auto" w:fill="auto"/>
          </w:tcPr>
          <w:p w14:paraId="71B2EA04" w14:textId="77777777" w:rsidR="00CB324E" w:rsidRPr="007C4AB4" w:rsidRDefault="00CB324E" w:rsidP="007C4AB4">
            <w:pPr>
              <w:pStyle w:val="TableCenter"/>
            </w:pPr>
            <w:r w:rsidRPr="007C4AB4">
              <w:t>20</w:t>
            </w:r>
          </w:p>
        </w:tc>
        <w:tc>
          <w:tcPr>
            <w:tcW w:w="1438" w:type="pct"/>
            <w:shd w:val="clear" w:color="auto" w:fill="auto"/>
          </w:tcPr>
          <w:p w14:paraId="77C8A05F" w14:textId="77777777" w:rsidR="00CB324E" w:rsidRPr="007C4AB4" w:rsidRDefault="00CB324E" w:rsidP="007C4AB4">
            <w:pPr>
              <w:pStyle w:val="TableCenter"/>
            </w:pPr>
            <w:r w:rsidRPr="007C4AB4">
              <w:t>0</w:t>
            </w:r>
          </w:p>
        </w:tc>
      </w:tr>
      <w:tr w:rsidR="00572D40" w:rsidRPr="00572D40" w14:paraId="01EDCD0C" w14:textId="77777777" w:rsidTr="00BB1A03">
        <w:tc>
          <w:tcPr>
            <w:tcW w:w="2124" w:type="pct"/>
            <w:tcBorders>
              <w:top w:val="single" w:sz="4" w:space="0" w:color="auto"/>
              <w:left w:val="single" w:sz="4" w:space="0" w:color="auto"/>
              <w:bottom w:val="single" w:sz="4" w:space="0" w:color="auto"/>
              <w:right w:val="single" w:sz="4" w:space="0" w:color="auto"/>
            </w:tcBorders>
            <w:shd w:val="clear" w:color="auto" w:fill="auto"/>
          </w:tcPr>
          <w:p w14:paraId="1BF70A13" w14:textId="77777777" w:rsidR="00BB1A03" w:rsidRPr="007C4AB4" w:rsidRDefault="00BB1A03" w:rsidP="007C4AB4">
            <w:pPr>
              <w:pStyle w:val="TableLeft"/>
              <w:rPr>
                <w:b/>
              </w:rPr>
            </w:pPr>
            <w:r w:rsidRPr="007C4AB4">
              <w:rPr>
                <w:b/>
              </w:rPr>
              <w:t>Infections</w:t>
            </w:r>
          </w:p>
        </w:tc>
        <w:tc>
          <w:tcPr>
            <w:tcW w:w="1438" w:type="pct"/>
            <w:tcBorders>
              <w:top w:val="single" w:sz="4" w:space="0" w:color="auto"/>
              <w:left w:val="single" w:sz="4" w:space="0" w:color="auto"/>
              <w:bottom w:val="single" w:sz="4" w:space="0" w:color="auto"/>
              <w:right w:val="single" w:sz="4" w:space="0" w:color="auto"/>
            </w:tcBorders>
            <w:shd w:val="clear" w:color="auto" w:fill="auto"/>
          </w:tcPr>
          <w:p w14:paraId="6F4A47C7" w14:textId="77777777" w:rsidR="00BB1A03" w:rsidRPr="007C4AB4" w:rsidRDefault="00BB1A03" w:rsidP="00BB1A03">
            <w:pPr>
              <w:spacing w:after="0" w:line="240" w:lineRule="auto"/>
              <w:jc w:val="center"/>
            </w:pPr>
          </w:p>
        </w:tc>
        <w:tc>
          <w:tcPr>
            <w:tcW w:w="1438" w:type="pct"/>
            <w:tcBorders>
              <w:top w:val="single" w:sz="4" w:space="0" w:color="auto"/>
              <w:left w:val="single" w:sz="4" w:space="0" w:color="auto"/>
              <w:bottom w:val="single" w:sz="4" w:space="0" w:color="auto"/>
              <w:right w:val="single" w:sz="4" w:space="0" w:color="auto"/>
            </w:tcBorders>
            <w:shd w:val="clear" w:color="auto" w:fill="auto"/>
          </w:tcPr>
          <w:p w14:paraId="0FB08512" w14:textId="77777777" w:rsidR="00BB1A03" w:rsidRPr="007C4AB4" w:rsidRDefault="00BB1A03" w:rsidP="00BB1A03">
            <w:pPr>
              <w:spacing w:after="0" w:line="240" w:lineRule="auto"/>
              <w:jc w:val="center"/>
            </w:pPr>
          </w:p>
        </w:tc>
      </w:tr>
      <w:tr w:rsidR="00572D40" w:rsidRPr="00572D40" w14:paraId="3AB323BF" w14:textId="77777777" w:rsidTr="00BB1A03">
        <w:tc>
          <w:tcPr>
            <w:tcW w:w="2124" w:type="pct"/>
            <w:tcBorders>
              <w:top w:val="single" w:sz="4" w:space="0" w:color="auto"/>
              <w:left w:val="single" w:sz="4" w:space="0" w:color="auto"/>
              <w:bottom w:val="single" w:sz="4" w:space="0" w:color="auto"/>
              <w:right w:val="single" w:sz="4" w:space="0" w:color="auto"/>
            </w:tcBorders>
            <w:shd w:val="clear" w:color="auto" w:fill="auto"/>
          </w:tcPr>
          <w:p w14:paraId="1AE0001B" w14:textId="77777777" w:rsidR="00BB1A03" w:rsidRPr="007C4AB4" w:rsidRDefault="00BB1A03" w:rsidP="007C4AB4">
            <w:pPr>
              <w:pStyle w:val="TableLeft"/>
            </w:pPr>
            <w:r w:rsidRPr="007C4AB4">
              <w:t>Skin infection</w:t>
            </w:r>
            <w:r w:rsidRPr="007C4AB4">
              <w:rPr>
                <w:vertAlign w:val="superscript"/>
              </w:rPr>
              <w:t>11</w:t>
            </w:r>
          </w:p>
        </w:tc>
        <w:tc>
          <w:tcPr>
            <w:tcW w:w="1438" w:type="pct"/>
            <w:tcBorders>
              <w:top w:val="single" w:sz="4" w:space="0" w:color="auto"/>
              <w:left w:val="single" w:sz="4" w:space="0" w:color="auto"/>
              <w:bottom w:val="single" w:sz="4" w:space="0" w:color="auto"/>
              <w:right w:val="single" w:sz="4" w:space="0" w:color="auto"/>
            </w:tcBorders>
            <w:shd w:val="clear" w:color="auto" w:fill="auto"/>
          </w:tcPr>
          <w:p w14:paraId="1E70CEE0" w14:textId="77777777" w:rsidR="00BB1A03" w:rsidRPr="007C4AB4" w:rsidRDefault="00BB1A03" w:rsidP="007C4AB4">
            <w:pPr>
              <w:pStyle w:val="TableCenter"/>
            </w:pPr>
            <w:r w:rsidRPr="007C4AB4">
              <w:t>20</w:t>
            </w:r>
          </w:p>
        </w:tc>
        <w:tc>
          <w:tcPr>
            <w:tcW w:w="1438" w:type="pct"/>
            <w:tcBorders>
              <w:top w:val="single" w:sz="4" w:space="0" w:color="auto"/>
              <w:left w:val="single" w:sz="4" w:space="0" w:color="auto"/>
              <w:bottom w:val="single" w:sz="4" w:space="0" w:color="auto"/>
              <w:right w:val="single" w:sz="4" w:space="0" w:color="auto"/>
            </w:tcBorders>
            <w:shd w:val="clear" w:color="auto" w:fill="auto"/>
          </w:tcPr>
          <w:p w14:paraId="68BD214B" w14:textId="77777777" w:rsidR="00BB1A03" w:rsidRPr="007C4AB4" w:rsidRDefault="00BB1A03" w:rsidP="007C4AB4">
            <w:pPr>
              <w:pStyle w:val="TableCenter"/>
            </w:pPr>
            <w:r w:rsidRPr="007C4AB4">
              <w:t>2</w:t>
            </w:r>
          </w:p>
        </w:tc>
      </w:tr>
    </w:tbl>
    <w:p w14:paraId="3A652BF7" w14:textId="77777777" w:rsidR="005E02D9" w:rsidRPr="00572D40" w:rsidRDefault="005E02D9" w:rsidP="007C4AB4">
      <w:pPr>
        <w:pStyle w:val="TableFootnoteInfo"/>
      </w:pPr>
      <w:r w:rsidRPr="00572D40">
        <w:rPr>
          <w:vertAlign w:val="superscript"/>
        </w:rPr>
        <w:t xml:space="preserve">* </w:t>
      </w:r>
      <w:r w:rsidRPr="00572D40">
        <w:t>All events were Grade 3.</w:t>
      </w:r>
    </w:p>
    <w:p w14:paraId="67F87885" w14:textId="77777777" w:rsidR="005C7341" w:rsidRPr="005C7341" w:rsidRDefault="005C7341" w:rsidP="008126C6">
      <w:pPr>
        <w:pStyle w:val="TableFootnoteLetter"/>
        <w:numPr>
          <w:ilvl w:val="0"/>
          <w:numId w:val="40"/>
        </w:numPr>
      </w:pPr>
      <w:r w:rsidRPr="005C7341">
        <w:t xml:space="preserve">Abdominal pain includes abdominal pain; abdominal pain </w:t>
      </w:r>
      <w:proofErr w:type="gramStart"/>
      <w:r w:rsidRPr="005C7341">
        <w:t>upper</w:t>
      </w:r>
      <w:proofErr w:type="gramEnd"/>
      <w:r w:rsidRPr="005C7341">
        <w:t xml:space="preserve"> </w:t>
      </w:r>
    </w:p>
    <w:p w14:paraId="42347510" w14:textId="77777777" w:rsidR="005C7341" w:rsidRPr="005C7341" w:rsidRDefault="005C7341" w:rsidP="008126C6">
      <w:pPr>
        <w:pStyle w:val="TableFootnoteLetter"/>
        <w:numPr>
          <w:ilvl w:val="0"/>
          <w:numId w:val="40"/>
        </w:numPr>
      </w:pPr>
      <w:r w:rsidRPr="005C7341">
        <w:t xml:space="preserve">Stomatitis includes stomatitis; mouth </w:t>
      </w:r>
      <w:proofErr w:type="gramStart"/>
      <w:r w:rsidRPr="005C7341">
        <w:t>ulceration</w:t>
      </w:r>
      <w:proofErr w:type="gramEnd"/>
    </w:p>
    <w:p w14:paraId="717BAC1E" w14:textId="77777777" w:rsidR="005C7341" w:rsidRPr="005C7341" w:rsidRDefault="005C7341" w:rsidP="008126C6">
      <w:pPr>
        <w:pStyle w:val="TableFootnoteLetter"/>
        <w:numPr>
          <w:ilvl w:val="0"/>
          <w:numId w:val="40"/>
        </w:numPr>
      </w:pPr>
      <w:r w:rsidRPr="005C7341">
        <w:t xml:space="preserve">Rash (all) includes dermatitis acneiform; rash maculo-papular; erythema; rash pustular; rash; urticaria; exfoliative rash; rash pruritic; rash </w:t>
      </w:r>
      <w:proofErr w:type="gramStart"/>
      <w:r w:rsidRPr="005C7341">
        <w:t>erythematous</w:t>
      </w:r>
      <w:proofErr w:type="gramEnd"/>
      <w:r w:rsidRPr="005C7341">
        <w:t xml:space="preserve"> </w:t>
      </w:r>
    </w:p>
    <w:p w14:paraId="3086FBC7" w14:textId="77777777" w:rsidR="005C7341" w:rsidRPr="005C7341" w:rsidRDefault="005C7341" w:rsidP="008126C6">
      <w:pPr>
        <w:pStyle w:val="TableFootnoteLetter"/>
        <w:numPr>
          <w:ilvl w:val="0"/>
          <w:numId w:val="40"/>
        </w:numPr>
      </w:pPr>
      <w:r w:rsidRPr="005C7341">
        <w:t xml:space="preserve">Rash (acneiform) includes dermatitis </w:t>
      </w:r>
      <w:proofErr w:type="gramStart"/>
      <w:r w:rsidRPr="005C7341">
        <w:t>acneiform</w:t>
      </w:r>
      <w:proofErr w:type="gramEnd"/>
    </w:p>
    <w:p w14:paraId="4575C4F4" w14:textId="77777777" w:rsidR="005C7341" w:rsidRPr="005C7341" w:rsidRDefault="005C7341" w:rsidP="008126C6">
      <w:pPr>
        <w:pStyle w:val="TableFootnoteLetter"/>
        <w:numPr>
          <w:ilvl w:val="0"/>
          <w:numId w:val="40"/>
        </w:numPr>
      </w:pPr>
      <w:r w:rsidRPr="005C7341">
        <w:t xml:space="preserve">Paronychia includes paronychia, nail </w:t>
      </w:r>
      <w:proofErr w:type="gramStart"/>
      <w:r w:rsidRPr="005C7341">
        <w:t>infection</w:t>
      </w:r>
      <w:proofErr w:type="gramEnd"/>
    </w:p>
    <w:p w14:paraId="52119F4E" w14:textId="77777777" w:rsidR="005C7341" w:rsidRPr="005C7341" w:rsidRDefault="005C7341" w:rsidP="008126C6">
      <w:pPr>
        <w:pStyle w:val="TableFootnoteLetter"/>
        <w:numPr>
          <w:ilvl w:val="0"/>
          <w:numId w:val="40"/>
        </w:numPr>
      </w:pPr>
      <w:r w:rsidRPr="005C7341">
        <w:lastRenderedPageBreak/>
        <w:t xml:space="preserve">Dermatitis includes dermatitis; dermatitis atopic; dermatitis diaper; eczema; seborrheic dermatitis; skin </w:t>
      </w:r>
      <w:proofErr w:type="gramStart"/>
      <w:r w:rsidRPr="005C7341">
        <w:t>irritation</w:t>
      </w:r>
      <w:proofErr w:type="gramEnd"/>
    </w:p>
    <w:p w14:paraId="091944F0" w14:textId="77777777" w:rsidR="005C7341" w:rsidRPr="005C7341" w:rsidRDefault="005C7341" w:rsidP="008126C6">
      <w:pPr>
        <w:pStyle w:val="TableFootnoteLetter"/>
        <w:numPr>
          <w:ilvl w:val="0"/>
          <w:numId w:val="40"/>
        </w:numPr>
      </w:pPr>
      <w:r w:rsidRPr="005C7341">
        <w:t xml:space="preserve">Hair changes include alopecia, hair colour </w:t>
      </w:r>
      <w:proofErr w:type="gramStart"/>
      <w:r w:rsidRPr="005C7341">
        <w:t>change</w:t>
      </w:r>
      <w:proofErr w:type="gramEnd"/>
    </w:p>
    <w:p w14:paraId="2976573F" w14:textId="77777777" w:rsidR="005C7341" w:rsidRPr="005C7341" w:rsidRDefault="005C7341" w:rsidP="008126C6">
      <w:pPr>
        <w:pStyle w:val="TableFootnoteLetter"/>
        <w:numPr>
          <w:ilvl w:val="0"/>
          <w:numId w:val="40"/>
        </w:numPr>
      </w:pPr>
      <w:r w:rsidRPr="005C7341">
        <w:t xml:space="preserve">Musculoskeletal pain includes pain in extremity; back pain; neck pain; musculoskeletal </w:t>
      </w:r>
      <w:proofErr w:type="gramStart"/>
      <w:r w:rsidRPr="005C7341">
        <w:t>pain</w:t>
      </w:r>
      <w:proofErr w:type="gramEnd"/>
    </w:p>
    <w:p w14:paraId="3BFDDE3C" w14:textId="77777777" w:rsidR="005C7341" w:rsidRPr="005C7341" w:rsidRDefault="005C7341" w:rsidP="008126C6">
      <w:pPr>
        <w:pStyle w:val="TableFootnoteLetter"/>
        <w:numPr>
          <w:ilvl w:val="0"/>
          <w:numId w:val="40"/>
        </w:numPr>
      </w:pPr>
      <w:r w:rsidRPr="005C7341">
        <w:t xml:space="preserve">Fatigue includes fatigue, </w:t>
      </w:r>
      <w:proofErr w:type="gramStart"/>
      <w:r w:rsidRPr="005C7341">
        <w:t>malaise</w:t>
      </w:r>
      <w:proofErr w:type="gramEnd"/>
    </w:p>
    <w:p w14:paraId="15436F2D" w14:textId="77777777" w:rsidR="005C7341" w:rsidRPr="005C7341" w:rsidRDefault="005C7341" w:rsidP="008126C6">
      <w:pPr>
        <w:pStyle w:val="TableFootnoteLetter"/>
        <w:numPr>
          <w:ilvl w:val="0"/>
          <w:numId w:val="40"/>
        </w:numPr>
      </w:pPr>
      <w:r w:rsidRPr="005C7341">
        <w:t xml:space="preserve">Oedema includes peripheral swelling, oedema, localized </w:t>
      </w:r>
      <w:proofErr w:type="gramStart"/>
      <w:r w:rsidRPr="005C7341">
        <w:t>oedema</w:t>
      </w:r>
      <w:proofErr w:type="gramEnd"/>
    </w:p>
    <w:p w14:paraId="570CE0D8" w14:textId="77777777" w:rsidR="005C7341" w:rsidRPr="005C7341" w:rsidRDefault="005C7341" w:rsidP="008126C6">
      <w:pPr>
        <w:pStyle w:val="TableFootnoteLetter"/>
        <w:numPr>
          <w:ilvl w:val="0"/>
          <w:numId w:val="40"/>
        </w:numPr>
      </w:pPr>
      <w:r w:rsidRPr="005C7341">
        <w:t xml:space="preserve">Skin infection includes skin infection; abscess; cellulitis; impetigo; staphylococcal skin </w:t>
      </w:r>
      <w:proofErr w:type="gramStart"/>
      <w:r w:rsidRPr="005C7341">
        <w:t>infection</w:t>
      </w:r>
      <w:proofErr w:type="gramEnd"/>
    </w:p>
    <w:p w14:paraId="67614DC1" w14:textId="77777777" w:rsidR="007C4AB4" w:rsidRDefault="007C4AB4" w:rsidP="007C4AB4">
      <w:pPr>
        <w:pStyle w:val="Paragraph"/>
      </w:pPr>
    </w:p>
    <w:p w14:paraId="7C4B4BCB" w14:textId="252DC167" w:rsidR="005E02D9" w:rsidRPr="003B4A4B" w:rsidRDefault="005E02D9" w:rsidP="007C4AB4">
      <w:pPr>
        <w:pStyle w:val="Paragraph"/>
      </w:pPr>
      <w:r w:rsidRPr="003B4A4B">
        <w:t xml:space="preserve">Clinically relevant adverse </w:t>
      </w:r>
      <w:r w:rsidR="004B6010" w:rsidRPr="003B4A4B">
        <w:t xml:space="preserve">reactions </w:t>
      </w:r>
      <w:r w:rsidRPr="003B4A4B">
        <w:t>that occurred &lt; 20% of patients include:</w:t>
      </w:r>
    </w:p>
    <w:p w14:paraId="6FA7A0AE" w14:textId="1382D873" w:rsidR="005E02D9" w:rsidRPr="003B4A4B" w:rsidRDefault="005E02D9" w:rsidP="005E02D9">
      <w:pPr>
        <w:numPr>
          <w:ilvl w:val="0"/>
          <w:numId w:val="22"/>
        </w:numPr>
        <w:spacing w:after="0" w:line="240" w:lineRule="auto"/>
        <w:ind w:left="360"/>
        <w:contextualSpacing/>
      </w:pPr>
      <w:r w:rsidRPr="003B4A4B">
        <w:rPr>
          <w:i/>
        </w:rPr>
        <w:t>Eye</w:t>
      </w:r>
      <w:r w:rsidRPr="003B4A4B">
        <w:t xml:space="preserve">: </w:t>
      </w:r>
      <w:r w:rsidR="00A43C29" w:rsidRPr="003B4A4B">
        <w:rPr>
          <w:rStyle w:val="ParagraphChar"/>
        </w:rPr>
        <w:t>vision blurred</w:t>
      </w:r>
    </w:p>
    <w:p w14:paraId="0CCC2FD2" w14:textId="77777777" w:rsidR="005E02D9" w:rsidRPr="003B4A4B" w:rsidRDefault="005E02D9" w:rsidP="005E02D9">
      <w:pPr>
        <w:numPr>
          <w:ilvl w:val="0"/>
          <w:numId w:val="22"/>
        </w:numPr>
        <w:spacing w:after="0" w:line="240" w:lineRule="auto"/>
        <w:ind w:left="360"/>
        <w:contextualSpacing/>
      </w:pPr>
      <w:r w:rsidRPr="003B4A4B">
        <w:rPr>
          <w:rStyle w:val="ParagraphChar"/>
          <w:i/>
          <w:iCs/>
        </w:rPr>
        <w:t>Gastrointestinal Disorders</w:t>
      </w:r>
      <w:r w:rsidRPr="003B4A4B">
        <w:t xml:space="preserve">: </w:t>
      </w:r>
      <w:r w:rsidRPr="003B4A4B">
        <w:rPr>
          <w:rStyle w:val="ParagraphChar"/>
        </w:rPr>
        <w:t xml:space="preserve">dry mouth </w:t>
      </w:r>
    </w:p>
    <w:p w14:paraId="10534177" w14:textId="1931FD41" w:rsidR="005E02D9" w:rsidRPr="003B4A4B" w:rsidRDefault="005E02D9" w:rsidP="005E02D9">
      <w:pPr>
        <w:numPr>
          <w:ilvl w:val="0"/>
          <w:numId w:val="22"/>
        </w:numPr>
        <w:spacing w:after="0" w:line="240" w:lineRule="auto"/>
        <w:ind w:left="360"/>
        <w:contextualSpacing/>
      </w:pPr>
      <w:r w:rsidRPr="003B4A4B">
        <w:rPr>
          <w:rStyle w:val="ParagraphChar"/>
          <w:i/>
          <w:iCs/>
        </w:rPr>
        <w:t>General Disorders</w:t>
      </w:r>
      <w:r w:rsidRPr="003B4A4B">
        <w:t xml:space="preserve">: </w:t>
      </w:r>
      <w:r w:rsidRPr="003B4A4B">
        <w:rPr>
          <w:rStyle w:val="ParagraphChar"/>
        </w:rPr>
        <w:t xml:space="preserve">facial </w:t>
      </w:r>
      <w:r w:rsidR="00217640" w:rsidRPr="003B4A4B">
        <w:rPr>
          <w:rStyle w:val="ParagraphChar"/>
        </w:rPr>
        <w:t>oedema</w:t>
      </w:r>
      <w:r w:rsidRPr="003B4A4B">
        <w:rPr>
          <w:rStyle w:val="ParagraphChar"/>
        </w:rPr>
        <w:t xml:space="preserve">, including periorbital </w:t>
      </w:r>
      <w:r w:rsidR="00217640" w:rsidRPr="003B4A4B">
        <w:rPr>
          <w:rStyle w:val="ParagraphChar"/>
        </w:rPr>
        <w:t>oedema</w:t>
      </w:r>
      <w:r w:rsidRPr="003B4A4B">
        <w:rPr>
          <w:rStyle w:val="ParagraphChar"/>
        </w:rPr>
        <w:t xml:space="preserve"> and face </w:t>
      </w:r>
      <w:proofErr w:type="gramStart"/>
      <w:r w:rsidR="00217640" w:rsidRPr="003B4A4B">
        <w:rPr>
          <w:rStyle w:val="ParagraphChar"/>
        </w:rPr>
        <w:t>oedema</w:t>
      </w:r>
      <w:proofErr w:type="gramEnd"/>
    </w:p>
    <w:p w14:paraId="131DDCBB" w14:textId="1B016F2E" w:rsidR="005E02D9" w:rsidRPr="003B4A4B" w:rsidRDefault="005E02D9" w:rsidP="005E02D9">
      <w:pPr>
        <w:numPr>
          <w:ilvl w:val="0"/>
          <w:numId w:val="22"/>
        </w:numPr>
        <w:spacing w:after="0" w:line="240" w:lineRule="auto"/>
        <w:ind w:left="360"/>
        <w:contextualSpacing/>
        <w:rPr>
          <w:rStyle w:val="ParagraphChar"/>
        </w:rPr>
      </w:pPr>
      <w:r w:rsidRPr="003B4A4B">
        <w:rPr>
          <w:i/>
        </w:rPr>
        <w:t>Respiratory, Thoracic &amp; Mediastinal</w:t>
      </w:r>
      <w:r w:rsidRPr="003B4A4B">
        <w:t xml:space="preserve">: </w:t>
      </w:r>
      <w:r w:rsidRPr="003B4A4B">
        <w:rPr>
          <w:rStyle w:val="ParagraphChar"/>
        </w:rPr>
        <w:t>dyspn</w:t>
      </w:r>
      <w:r w:rsidR="003B4A4B" w:rsidRPr="003B4A4B">
        <w:rPr>
          <w:rStyle w:val="ParagraphChar"/>
        </w:rPr>
        <w:t>o</w:t>
      </w:r>
      <w:r w:rsidRPr="003B4A4B">
        <w:rPr>
          <w:rStyle w:val="ParagraphChar"/>
        </w:rPr>
        <w:t>ea, including exertional dyspn</w:t>
      </w:r>
      <w:r w:rsidR="003B4A4B" w:rsidRPr="003B4A4B">
        <w:rPr>
          <w:rStyle w:val="ParagraphChar"/>
        </w:rPr>
        <w:t>o</w:t>
      </w:r>
      <w:r w:rsidRPr="003B4A4B">
        <w:rPr>
          <w:rStyle w:val="ParagraphChar"/>
        </w:rPr>
        <w:t>ea and dyspn</w:t>
      </w:r>
      <w:r w:rsidR="003B4A4B" w:rsidRPr="003B4A4B">
        <w:rPr>
          <w:rStyle w:val="ParagraphChar"/>
        </w:rPr>
        <w:t>o</w:t>
      </w:r>
      <w:r w:rsidRPr="003B4A4B">
        <w:rPr>
          <w:rStyle w:val="ParagraphChar"/>
        </w:rPr>
        <w:t xml:space="preserve">ea at </w:t>
      </w:r>
      <w:proofErr w:type="gramStart"/>
      <w:r w:rsidRPr="003B4A4B">
        <w:rPr>
          <w:rStyle w:val="ParagraphChar"/>
        </w:rPr>
        <w:t>rest</w:t>
      </w:r>
      <w:proofErr w:type="gramEnd"/>
    </w:p>
    <w:p w14:paraId="7BA9B1FE" w14:textId="6EE936A9" w:rsidR="005E02D9" w:rsidRPr="003B4A4B" w:rsidRDefault="005E02D9" w:rsidP="005E02D9">
      <w:pPr>
        <w:numPr>
          <w:ilvl w:val="0"/>
          <w:numId w:val="22"/>
        </w:numPr>
        <w:spacing w:after="0" w:line="240" w:lineRule="auto"/>
        <w:ind w:left="360"/>
        <w:contextualSpacing/>
      </w:pPr>
      <w:r w:rsidRPr="003B4A4B">
        <w:rPr>
          <w:i/>
        </w:rPr>
        <w:t>Vascular</w:t>
      </w:r>
      <w:r w:rsidRPr="003B4A4B">
        <w:t xml:space="preserve">: </w:t>
      </w:r>
      <w:r w:rsidRPr="003B4A4B">
        <w:rPr>
          <w:rStyle w:val="ParagraphChar"/>
        </w:rPr>
        <w:t>hypertension</w:t>
      </w:r>
      <w:r w:rsidR="000D285F" w:rsidRPr="003B4A4B">
        <w:rPr>
          <w:rStyle w:val="ParagraphChar"/>
        </w:rPr>
        <w:t>, blood pressure increased</w:t>
      </w:r>
      <w:r w:rsidRPr="003B4A4B">
        <w:t xml:space="preserve"> </w:t>
      </w:r>
    </w:p>
    <w:p w14:paraId="3D7B79F6" w14:textId="77777777" w:rsidR="006324AC" w:rsidRDefault="006324AC" w:rsidP="006324AC">
      <w:pPr>
        <w:pStyle w:val="Paragraph"/>
      </w:pPr>
    </w:p>
    <w:p w14:paraId="4465B12E" w14:textId="77506B4E" w:rsidR="00CD37C3" w:rsidRPr="00572D40" w:rsidRDefault="00AE5939" w:rsidP="006324AC">
      <w:pPr>
        <w:pStyle w:val="Paragraph"/>
        <w:rPr>
          <w:sz w:val="20"/>
          <w:szCs w:val="20"/>
        </w:rPr>
      </w:pPr>
      <w:r>
        <w:fldChar w:fldCharType="begin"/>
      </w:r>
      <w:r>
        <w:instrText xml:space="preserve"> REF _Ref90026160 \h </w:instrText>
      </w:r>
      <w:r>
        <w:fldChar w:fldCharType="separate"/>
      </w:r>
      <w:r w:rsidRPr="00572D40">
        <w:t>Table </w:t>
      </w:r>
      <w:r>
        <w:rPr>
          <w:bCs/>
          <w:noProof/>
        </w:rPr>
        <w:t>6</w:t>
      </w:r>
      <w:r>
        <w:fldChar w:fldCharType="end"/>
      </w:r>
      <w:r w:rsidR="00740C2D">
        <w:t xml:space="preserve"> </w:t>
      </w:r>
      <w:r w:rsidR="00820EBA" w:rsidRPr="00572D40">
        <w:t>presents the laboratory abnormalities in SPRINT Phase II Stratum 1.</w:t>
      </w:r>
    </w:p>
    <w:p w14:paraId="07B9C4E3" w14:textId="05390107" w:rsidR="00820EBA" w:rsidRPr="00572D40" w:rsidRDefault="00820EBA" w:rsidP="00A62D40">
      <w:pPr>
        <w:pStyle w:val="TableTitleContinued"/>
        <w:ind w:left="1440" w:hanging="1440"/>
      </w:pPr>
      <w:bookmarkStart w:id="48" w:name="_Ref90026160"/>
      <w:r w:rsidRPr="00572D40">
        <w:t>Table </w:t>
      </w:r>
      <w:r w:rsidR="00FF16F2" w:rsidRPr="004B28CA">
        <w:rPr>
          <w:b w:val="0"/>
          <w:bCs/>
        </w:rPr>
        <w:fldChar w:fldCharType="begin"/>
      </w:r>
      <w:r w:rsidR="00FF16F2" w:rsidRPr="004B28CA">
        <w:rPr>
          <w:bCs/>
        </w:rPr>
        <w:instrText xml:space="preserve"> SEQ Table \* ARABIC </w:instrText>
      </w:r>
      <w:r w:rsidR="00FF16F2" w:rsidRPr="004B28CA">
        <w:rPr>
          <w:b w:val="0"/>
          <w:bCs/>
        </w:rPr>
        <w:fldChar w:fldCharType="separate"/>
      </w:r>
      <w:r w:rsidR="00FF16F2">
        <w:rPr>
          <w:bCs/>
          <w:noProof/>
        </w:rPr>
        <w:t>6</w:t>
      </w:r>
      <w:r w:rsidR="00FF16F2" w:rsidRPr="004B28CA">
        <w:rPr>
          <w:b w:val="0"/>
          <w:bCs/>
        </w:rPr>
        <w:fldChar w:fldCharType="end"/>
      </w:r>
      <w:bookmarkEnd w:id="48"/>
      <w:r w:rsidRPr="00572D40">
        <w:tab/>
        <w:t>Select Laboratory Abnormalities (≥ 15%) Worsening from Baseline in Patients Who Received KOSELUGO in SPRINT Phase II Stratum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4"/>
        <w:gridCol w:w="2802"/>
        <w:gridCol w:w="3062"/>
      </w:tblGrid>
      <w:tr w:rsidR="00572D40" w:rsidRPr="00572D40" w14:paraId="3B55A073" w14:textId="77777777" w:rsidTr="007451DA">
        <w:trPr>
          <w:tblHeader/>
        </w:trPr>
        <w:tc>
          <w:tcPr>
            <w:tcW w:w="1955" w:type="pct"/>
            <w:vMerge w:val="restart"/>
            <w:shd w:val="clear" w:color="auto" w:fill="auto"/>
            <w:vAlign w:val="center"/>
          </w:tcPr>
          <w:p w14:paraId="7CC2FAC6" w14:textId="77777777" w:rsidR="00820EBA" w:rsidRPr="00572D40" w:rsidRDefault="00820EBA" w:rsidP="0060638F">
            <w:pPr>
              <w:pStyle w:val="TableHead"/>
            </w:pPr>
            <w:r w:rsidRPr="00572D40">
              <w:t>Laboratory Abnormality</w:t>
            </w:r>
          </w:p>
        </w:tc>
        <w:tc>
          <w:tcPr>
            <w:tcW w:w="3045" w:type="pct"/>
            <w:gridSpan w:val="2"/>
            <w:shd w:val="clear" w:color="auto" w:fill="auto"/>
            <w:vAlign w:val="center"/>
          </w:tcPr>
          <w:p w14:paraId="5F1B749D" w14:textId="77777777" w:rsidR="00820EBA" w:rsidRPr="00572D40" w:rsidRDefault="00820EBA" w:rsidP="0060638F">
            <w:pPr>
              <w:pStyle w:val="TableHead"/>
            </w:pPr>
            <w:r w:rsidRPr="00572D40">
              <w:t xml:space="preserve">KOSELUGO </w:t>
            </w:r>
          </w:p>
        </w:tc>
      </w:tr>
      <w:tr w:rsidR="00572D40" w:rsidRPr="00572D40" w14:paraId="0CD1815E" w14:textId="77777777" w:rsidTr="007451DA">
        <w:trPr>
          <w:tblHeader/>
        </w:trPr>
        <w:tc>
          <w:tcPr>
            <w:tcW w:w="1955" w:type="pct"/>
            <w:vMerge/>
            <w:shd w:val="clear" w:color="auto" w:fill="auto"/>
            <w:vAlign w:val="center"/>
          </w:tcPr>
          <w:p w14:paraId="5EF92774" w14:textId="77777777" w:rsidR="00820EBA" w:rsidRPr="00572D40" w:rsidRDefault="00820EBA" w:rsidP="0060638F">
            <w:pPr>
              <w:pStyle w:val="TableHead"/>
            </w:pPr>
          </w:p>
        </w:tc>
        <w:tc>
          <w:tcPr>
            <w:tcW w:w="1455" w:type="pct"/>
            <w:shd w:val="clear" w:color="auto" w:fill="auto"/>
            <w:vAlign w:val="center"/>
          </w:tcPr>
          <w:p w14:paraId="176B7884" w14:textId="77777777" w:rsidR="00820EBA" w:rsidRPr="00572D40" w:rsidRDefault="00820EBA" w:rsidP="0060638F">
            <w:pPr>
              <w:pStyle w:val="TableHead"/>
            </w:pPr>
            <w:r w:rsidRPr="00572D40">
              <w:t>All Grades (</w:t>
            </w:r>
            <w:proofErr w:type="gramStart"/>
            <w:r w:rsidRPr="00572D40">
              <w:t>%)</w:t>
            </w:r>
            <w:r w:rsidRPr="00572D40">
              <w:rPr>
                <w:vertAlign w:val="superscript"/>
              </w:rPr>
              <w:t>*</w:t>
            </w:r>
            <w:proofErr w:type="gramEnd"/>
          </w:p>
        </w:tc>
        <w:tc>
          <w:tcPr>
            <w:tcW w:w="1590" w:type="pct"/>
            <w:shd w:val="clear" w:color="auto" w:fill="auto"/>
          </w:tcPr>
          <w:p w14:paraId="10FB1E99" w14:textId="77777777" w:rsidR="00820EBA" w:rsidRPr="00572D40" w:rsidRDefault="00820EBA" w:rsidP="0060638F">
            <w:pPr>
              <w:pStyle w:val="TableHead"/>
            </w:pPr>
            <w:r w:rsidRPr="00572D40">
              <w:t>Grade ≥ 3 (%)</w:t>
            </w:r>
          </w:p>
        </w:tc>
      </w:tr>
      <w:tr w:rsidR="00572D40" w:rsidRPr="00572D40" w14:paraId="69573AF5" w14:textId="77777777" w:rsidTr="007451DA">
        <w:tc>
          <w:tcPr>
            <w:tcW w:w="5000" w:type="pct"/>
            <w:gridSpan w:val="3"/>
            <w:shd w:val="clear" w:color="auto" w:fill="auto"/>
            <w:vAlign w:val="center"/>
          </w:tcPr>
          <w:p w14:paraId="5C5CA5F3" w14:textId="77777777" w:rsidR="00820EBA" w:rsidRPr="0060638F" w:rsidRDefault="00820EBA" w:rsidP="0060638F">
            <w:pPr>
              <w:pStyle w:val="TableLeft"/>
              <w:rPr>
                <w:b/>
                <w:bCs w:val="0"/>
              </w:rPr>
            </w:pPr>
            <w:r w:rsidRPr="0060638F">
              <w:rPr>
                <w:b/>
                <w:bCs w:val="0"/>
              </w:rPr>
              <w:t>Chemistry</w:t>
            </w:r>
          </w:p>
        </w:tc>
      </w:tr>
      <w:tr w:rsidR="00572D40" w:rsidRPr="00572D40" w14:paraId="3EA75CF9" w14:textId="77777777" w:rsidTr="007451DA">
        <w:tc>
          <w:tcPr>
            <w:tcW w:w="1955" w:type="pct"/>
            <w:shd w:val="clear" w:color="auto" w:fill="auto"/>
          </w:tcPr>
          <w:p w14:paraId="527DC77B" w14:textId="77777777" w:rsidR="00820EBA" w:rsidRPr="00572D40" w:rsidRDefault="00820EBA" w:rsidP="003658B3">
            <w:pPr>
              <w:pStyle w:val="TableLeft"/>
            </w:pPr>
            <w:r w:rsidRPr="00572D40">
              <w:t>Increased creatine phosphokinase (CPK)</w:t>
            </w:r>
          </w:p>
        </w:tc>
        <w:tc>
          <w:tcPr>
            <w:tcW w:w="1455" w:type="pct"/>
            <w:shd w:val="clear" w:color="auto" w:fill="auto"/>
          </w:tcPr>
          <w:p w14:paraId="3E5AAAE7" w14:textId="77777777" w:rsidR="00820EBA" w:rsidRPr="00572D40" w:rsidRDefault="00820EBA" w:rsidP="00314FC6">
            <w:pPr>
              <w:pStyle w:val="TableCenter"/>
            </w:pPr>
            <w:r w:rsidRPr="00572D40">
              <w:t>79</w:t>
            </w:r>
          </w:p>
        </w:tc>
        <w:tc>
          <w:tcPr>
            <w:tcW w:w="1590" w:type="pct"/>
            <w:shd w:val="clear" w:color="auto" w:fill="auto"/>
          </w:tcPr>
          <w:p w14:paraId="375B2501" w14:textId="77777777" w:rsidR="00820EBA" w:rsidRPr="00572D40" w:rsidRDefault="00820EBA" w:rsidP="00314FC6">
            <w:pPr>
              <w:pStyle w:val="TableCenter"/>
            </w:pPr>
            <w:r w:rsidRPr="00572D40">
              <w:t>7</w:t>
            </w:r>
            <w:r w:rsidRPr="00572D40">
              <w:rPr>
                <w:vertAlign w:val="superscript"/>
              </w:rPr>
              <w:t>§</w:t>
            </w:r>
          </w:p>
        </w:tc>
      </w:tr>
      <w:tr w:rsidR="00572D40" w:rsidRPr="00572D40" w14:paraId="48708086" w14:textId="77777777" w:rsidTr="007451DA">
        <w:tc>
          <w:tcPr>
            <w:tcW w:w="1955" w:type="pct"/>
            <w:shd w:val="clear" w:color="auto" w:fill="auto"/>
          </w:tcPr>
          <w:p w14:paraId="35A68C7B" w14:textId="77777777" w:rsidR="00820EBA" w:rsidRPr="00572D40" w:rsidRDefault="00820EBA" w:rsidP="003658B3">
            <w:pPr>
              <w:pStyle w:val="TableLeft"/>
            </w:pPr>
            <w:r w:rsidRPr="00572D40">
              <w:t>Decreased albumin</w:t>
            </w:r>
          </w:p>
        </w:tc>
        <w:tc>
          <w:tcPr>
            <w:tcW w:w="1455" w:type="pct"/>
            <w:shd w:val="clear" w:color="auto" w:fill="auto"/>
          </w:tcPr>
          <w:p w14:paraId="51682439" w14:textId="77777777" w:rsidR="00820EBA" w:rsidRPr="00572D40" w:rsidRDefault="00820EBA" w:rsidP="00314FC6">
            <w:pPr>
              <w:pStyle w:val="TableCenter"/>
            </w:pPr>
            <w:r w:rsidRPr="00572D40">
              <w:t>51</w:t>
            </w:r>
          </w:p>
        </w:tc>
        <w:tc>
          <w:tcPr>
            <w:tcW w:w="1590" w:type="pct"/>
            <w:shd w:val="clear" w:color="auto" w:fill="auto"/>
          </w:tcPr>
          <w:p w14:paraId="23427ADF" w14:textId="77777777" w:rsidR="00820EBA" w:rsidRPr="00572D40" w:rsidRDefault="00820EBA" w:rsidP="00314FC6">
            <w:pPr>
              <w:pStyle w:val="TableCenter"/>
            </w:pPr>
            <w:r w:rsidRPr="00572D40">
              <w:t>0</w:t>
            </w:r>
          </w:p>
        </w:tc>
      </w:tr>
      <w:tr w:rsidR="00572D40" w:rsidRPr="00572D40" w14:paraId="11F678B8" w14:textId="77777777" w:rsidTr="007451DA">
        <w:tc>
          <w:tcPr>
            <w:tcW w:w="1955" w:type="pct"/>
            <w:shd w:val="clear" w:color="auto" w:fill="auto"/>
          </w:tcPr>
          <w:p w14:paraId="1EFF6169" w14:textId="77777777" w:rsidR="00820EBA" w:rsidRPr="00572D40" w:rsidRDefault="00820EBA" w:rsidP="003658B3">
            <w:pPr>
              <w:pStyle w:val="TableLeft"/>
            </w:pPr>
            <w:r w:rsidRPr="00572D40">
              <w:t>Increased aspartate aminotransferase (AST)</w:t>
            </w:r>
          </w:p>
        </w:tc>
        <w:tc>
          <w:tcPr>
            <w:tcW w:w="1455" w:type="pct"/>
            <w:shd w:val="clear" w:color="auto" w:fill="auto"/>
          </w:tcPr>
          <w:p w14:paraId="4648AC9F" w14:textId="77777777" w:rsidR="00820EBA" w:rsidRPr="00572D40" w:rsidRDefault="00820EBA" w:rsidP="00314FC6">
            <w:pPr>
              <w:pStyle w:val="TableCenter"/>
            </w:pPr>
            <w:r w:rsidRPr="00572D40">
              <w:t>41</w:t>
            </w:r>
          </w:p>
        </w:tc>
        <w:tc>
          <w:tcPr>
            <w:tcW w:w="1590" w:type="pct"/>
            <w:shd w:val="clear" w:color="auto" w:fill="auto"/>
          </w:tcPr>
          <w:p w14:paraId="6D13216E" w14:textId="77777777" w:rsidR="00820EBA" w:rsidRPr="00572D40" w:rsidRDefault="00820EBA" w:rsidP="00314FC6">
            <w:pPr>
              <w:pStyle w:val="TableCenter"/>
            </w:pPr>
            <w:r w:rsidRPr="00572D40">
              <w:t>2</w:t>
            </w:r>
          </w:p>
        </w:tc>
      </w:tr>
      <w:tr w:rsidR="00572D40" w:rsidRPr="00572D40" w14:paraId="7B1463F9" w14:textId="77777777" w:rsidTr="007451DA">
        <w:tc>
          <w:tcPr>
            <w:tcW w:w="1955" w:type="pct"/>
            <w:shd w:val="clear" w:color="auto" w:fill="auto"/>
          </w:tcPr>
          <w:p w14:paraId="3781D2C8" w14:textId="77777777" w:rsidR="00820EBA" w:rsidRPr="00572D40" w:rsidRDefault="00820EBA" w:rsidP="003658B3">
            <w:pPr>
              <w:pStyle w:val="TableLeft"/>
            </w:pPr>
            <w:r w:rsidRPr="00572D40">
              <w:t>Increased alanine aminotransferase (ALT)</w:t>
            </w:r>
          </w:p>
        </w:tc>
        <w:tc>
          <w:tcPr>
            <w:tcW w:w="1455" w:type="pct"/>
            <w:shd w:val="clear" w:color="auto" w:fill="auto"/>
          </w:tcPr>
          <w:p w14:paraId="0A801561" w14:textId="77777777" w:rsidR="00820EBA" w:rsidRPr="00572D40" w:rsidRDefault="00820EBA" w:rsidP="00314FC6">
            <w:pPr>
              <w:pStyle w:val="TableCenter"/>
            </w:pPr>
            <w:r w:rsidRPr="00572D40">
              <w:t>35</w:t>
            </w:r>
          </w:p>
        </w:tc>
        <w:tc>
          <w:tcPr>
            <w:tcW w:w="1590" w:type="pct"/>
            <w:shd w:val="clear" w:color="auto" w:fill="auto"/>
          </w:tcPr>
          <w:p w14:paraId="6EC0F218" w14:textId="77777777" w:rsidR="00820EBA" w:rsidRPr="00572D40" w:rsidRDefault="00820EBA" w:rsidP="00314FC6">
            <w:pPr>
              <w:pStyle w:val="TableCenter"/>
            </w:pPr>
            <w:r w:rsidRPr="00572D40">
              <w:t>4</w:t>
            </w:r>
          </w:p>
        </w:tc>
      </w:tr>
      <w:tr w:rsidR="00572D40" w:rsidRPr="00572D40" w14:paraId="13A3BC46" w14:textId="77777777" w:rsidTr="007451DA">
        <w:tc>
          <w:tcPr>
            <w:tcW w:w="1955" w:type="pct"/>
            <w:shd w:val="clear" w:color="auto" w:fill="auto"/>
          </w:tcPr>
          <w:p w14:paraId="584C3EF7" w14:textId="77777777" w:rsidR="00820EBA" w:rsidRPr="00572D40" w:rsidRDefault="00820EBA" w:rsidP="003658B3">
            <w:pPr>
              <w:pStyle w:val="TableLeft"/>
            </w:pPr>
            <w:r w:rsidRPr="00572D40">
              <w:t>Increased lipase</w:t>
            </w:r>
          </w:p>
        </w:tc>
        <w:tc>
          <w:tcPr>
            <w:tcW w:w="1455" w:type="pct"/>
            <w:shd w:val="clear" w:color="auto" w:fill="auto"/>
          </w:tcPr>
          <w:p w14:paraId="00187F26" w14:textId="77777777" w:rsidR="00820EBA" w:rsidRPr="00572D40" w:rsidRDefault="00820EBA" w:rsidP="00314FC6">
            <w:pPr>
              <w:pStyle w:val="TableCenter"/>
            </w:pPr>
            <w:r w:rsidRPr="00572D40">
              <w:t>32</w:t>
            </w:r>
          </w:p>
        </w:tc>
        <w:tc>
          <w:tcPr>
            <w:tcW w:w="1590" w:type="pct"/>
            <w:shd w:val="clear" w:color="auto" w:fill="auto"/>
          </w:tcPr>
          <w:p w14:paraId="46D27A1E" w14:textId="77777777" w:rsidR="00820EBA" w:rsidRPr="00572D40" w:rsidRDefault="00820EBA" w:rsidP="00314FC6">
            <w:pPr>
              <w:pStyle w:val="TableCenter"/>
            </w:pPr>
            <w:r w:rsidRPr="00572D40">
              <w:t>5</w:t>
            </w:r>
          </w:p>
        </w:tc>
      </w:tr>
      <w:tr w:rsidR="00572D40" w:rsidRPr="00572D40" w14:paraId="580A9F3F" w14:textId="77777777" w:rsidTr="007451DA">
        <w:tc>
          <w:tcPr>
            <w:tcW w:w="1955" w:type="pct"/>
            <w:shd w:val="clear" w:color="auto" w:fill="auto"/>
          </w:tcPr>
          <w:p w14:paraId="0B7A95B6" w14:textId="77777777" w:rsidR="00820EBA" w:rsidRPr="00572D40" w:rsidRDefault="00820EBA" w:rsidP="003658B3">
            <w:pPr>
              <w:pStyle w:val="TableLeft"/>
            </w:pPr>
            <w:r w:rsidRPr="00572D40">
              <w:t>Increased potassium</w:t>
            </w:r>
          </w:p>
        </w:tc>
        <w:tc>
          <w:tcPr>
            <w:tcW w:w="1455" w:type="pct"/>
            <w:shd w:val="clear" w:color="auto" w:fill="auto"/>
          </w:tcPr>
          <w:p w14:paraId="78CE1725" w14:textId="77777777" w:rsidR="00820EBA" w:rsidRPr="00572D40" w:rsidRDefault="00820EBA" w:rsidP="00314FC6">
            <w:pPr>
              <w:pStyle w:val="TableCenter"/>
            </w:pPr>
            <w:r w:rsidRPr="00572D40">
              <w:t>27</w:t>
            </w:r>
          </w:p>
        </w:tc>
        <w:tc>
          <w:tcPr>
            <w:tcW w:w="1590" w:type="pct"/>
            <w:shd w:val="clear" w:color="auto" w:fill="auto"/>
          </w:tcPr>
          <w:p w14:paraId="155AD0D8" w14:textId="77777777" w:rsidR="00820EBA" w:rsidRPr="00572D40" w:rsidRDefault="00820EBA" w:rsidP="00314FC6">
            <w:pPr>
              <w:pStyle w:val="TableCenter"/>
            </w:pPr>
            <w:r w:rsidRPr="00572D40">
              <w:t>4</w:t>
            </w:r>
          </w:p>
        </w:tc>
      </w:tr>
      <w:tr w:rsidR="00572D40" w:rsidRPr="00572D40" w14:paraId="40CC99FC" w14:textId="77777777" w:rsidTr="007451DA">
        <w:tc>
          <w:tcPr>
            <w:tcW w:w="1955" w:type="pct"/>
            <w:shd w:val="clear" w:color="auto" w:fill="auto"/>
          </w:tcPr>
          <w:p w14:paraId="2A8C173E" w14:textId="77777777" w:rsidR="00820EBA" w:rsidRPr="00572D40" w:rsidRDefault="00820EBA" w:rsidP="003658B3">
            <w:pPr>
              <w:pStyle w:val="TableLeft"/>
            </w:pPr>
            <w:r w:rsidRPr="00572D40">
              <w:t>Decreased potassium</w:t>
            </w:r>
          </w:p>
        </w:tc>
        <w:tc>
          <w:tcPr>
            <w:tcW w:w="1455" w:type="pct"/>
            <w:shd w:val="clear" w:color="auto" w:fill="auto"/>
          </w:tcPr>
          <w:p w14:paraId="5B6479D1" w14:textId="77777777" w:rsidR="00820EBA" w:rsidRPr="00572D40" w:rsidRDefault="00820EBA" w:rsidP="00314FC6">
            <w:pPr>
              <w:pStyle w:val="TableCenter"/>
            </w:pPr>
            <w:r w:rsidRPr="00572D40">
              <w:t>18</w:t>
            </w:r>
          </w:p>
        </w:tc>
        <w:tc>
          <w:tcPr>
            <w:tcW w:w="1590" w:type="pct"/>
            <w:shd w:val="clear" w:color="auto" w:fill="auto"/>
          </w:tcPr>
          <w:p w14:paraId="38A22E07" w14:textId="77777777" w:rsidR="00820EBA" w:rsidRPr="00572D40" w:rsidRDefault="00820EBA" w:rsidP="00314FC6">
            <w:pPr>
              <w:pStyle w:val="TableCenter"/>
            </w:pPr>
            <w:r w:rsidRPr="00572D40">
              <w:t>2</w:t>
            </w:r>
            <w:r w:rsidRPr="00572D40">
              <w:rPr>
                <w:vertAlign w:val="superscript"/>
              </w:rPr>
              <w:t>§</w:t>
            </w:r>
          </w:p>
        </w:tc>
      </w:tr>
      <w:tr w:rsidR="00572D40" w:rsidRPr="00572D40" w14:paraId="73707CE5" w14:textId="77777777" w:rsidTr="007451DA">
        <w:tc>
          <w:tcPr>
            <w:tcW w:w="1955" w:type="pct"/>
            <w:shd w:val="clear" w:color="auto" w:fill="auto"/>
          </w:tcPr>
          <w:p w14:paraId="043C316A" w14:textId="77777777" w:rsidR="00820EBA" w:rsidRPr="00572D40" w:rsidRDefault="00820EBA" w:rsidP="003658B3">
            <w:pPr>
              <w:pStyle w:val="TableLeft"/>
            </w:pPr>
            <w:r w:rsidRPr="00572D40">
              <w:t>Increased alkaline phosphatase</w:t>
            </w:r>
          </w:p>
        </w:tc>
        <w:tc>
          <w:tcPr>
            <w:tcW w:w="1455" w:type="pct"/>
            <w:shd w:val="clear" w:color="auto" w:fill="auto"/>
          </w:tcPr>
          <w:p w14:paraId="14407352" w14:textId="77777777" w:rsidR="00820EBA" w:rsidRPr="00572D40" w:rsidRDefault="00820EBA" w:rsidP="00314FC6">
            <w:pPr>
              <w:pStyle w:val="TableCenter"/>
            </w:pPr>
            <w:r w:rsidRPr="00572D40">
              <w:t>18</w:t>
            </w:r>
          </w:p>
        </w:tc>
        <w:tc>
          <w:tcPr>
            <w:tcW w:w="1590" w:type="pct"/>
            <w:shd w:val="clear" w:color="auto" w:fill="auto"/>
          </w:tcPr>
          <w:p w14:paraId="0794D308" w14:textId="77777777" w:rsidR="00820EBA" w:rsidRPr="00572D40" w:rsidRDefault="00820EBA" w:rsidP="00314FC6">
            <w:pPr>
              <w:pStyle w:val="TableCenter"/>
            </w:pPr>
            <w:r w:rsidRPr="00572D40">
              <w:t>0</w:t>
            </w:r>
          </w:p>
        </w:tc>
      </w:tr>
      <w:tr w:rsidR="00572D40" w:rsidRPr="00572D40" w14:paraId="5FADE84E" w14:textId="77777777" w:rsidTr="007451DA">
        <w:tc>
          <w:tcPr>
            <w:tcW w:w="1955" w:type="pct"/>
            <w:shd w:val="clear" w:color="auto" w:fill="auto"/>
          </w:tcPr>
          <w:p w14:paraId="3D7456BA" w14:textId="77777777" w:rsidR="00820EBA" w:rsidRPr="00572D40" w:rsidRDefault="00820EBA" w:rsidP="003658B3">
            <w:pPr>
              <w:pStyle w:val="TableLeft"/>
            </w:pPr>
            <w:r w:rsidRPr="00572D40">
              <w:t>Increased amylase</w:t>
            </w:r>
          </w:p>
        </w:tc>
        <w:tc>
          <w:tcPr>
            <w:tcW w:w="1455" w:type="pct"/>
            <w:shd w:val="clear" w:color="auto" w:fill="auto"/>
          </w:tcPr>
          <w:p w14:paraId="332FE906" w14:textId="77777777" w:rsidR="00820EBA" w:rsidRPr="00572D40" w:rsidRDefault="00820EBA" w:rsidP="00314FC6">
            <w:pPr>
              <w:pStyle w:val="TableCenter"/>
            </w:pPr>
            <w:r w:rsidRPr="00572D40">
              <w:t>18</w:t>
            </w:r>
          </w:p>
        </w:tc>
        <w:tc>
          <w:tcPr>
            <w:tcW w:w="1590" w:type="pct"/>
            <w:shd w:val="clear" w:color="auto" w:fill="auto"/>
          </w:tcPr>
          <w:p w14:paraId="500B61A5" w14:textId="77777777" w:rsidR="00820EBA" w:rsidRPr="00572D40" w:rsidRDefault="00820EBA" w:rsidP="00314FC6">
            <w:pPr>
              <w:pStyle w:val="TableCenter"/>
            </w:pPr>
            <w:r w:rsidRPr="00572D40">
              <w:t>0</w:t>
            </w:r>
          </w:p>
        </w:tc>
      </w:tr>
      <w:tr w:rsidR="00572D40" w:rsidRPr="00572D40" w14:paraId="5A4C114C" w14:textId="77777777" w:rsidTr="0012657E">
        <w:tc>
          <w:tcPr>
            <w:tcW w:w="1955" w:type="pct"/>
            <w:tcBorders>
              <w:top w:val="single" w:sz="4" w:space="0" w:color="auto"/>
              <w:left w:val="single" w:sz="4" w:space="0" w:color="auto"/>
              <w:bottom w:val="single" w:sz="4" w:space="0" w:color="auto"/>
              <w:right w:val="single" w:sz="4" w:space="0" w:color="auto"/>
            </w:tcBorders>
            <w:shd w:val="clear" w:color="auto" w:fill="auto"/>
          </w:tcPr>
          <w:p w14:paraId="22990FA5" w14:textId="77777777" w:rsidR="0012657E" w:rsidRPr="00572D40" w:rsidRDefault="0012657E" w:rsidP="003658B3">
            <w:pPr>
              <w:pStyle w:val="TableLeft"/>
            </w:pPr>
            <w:r w:rsidRPr="00572D40">
              <w:t>Increased sodium</w:t>
            </w: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64F9ED27" w14:textId="77777777" w:rsidR="0012657E" w:rsidRPr="00572D40" w:rsidRDefault="0012657E" w:rsidP="00314FC6">
            <w:pPr>
              <w:pStyle w:val="TableCenter"/>
            </w:pPr>
            <w:r w:rsidRPr="00572D40">
              <w:t>18</w:t>
            </w:r>
          </w:p>
        </w:tc>
        <w:tc>
          <w:tcPr>
            <w:tcW w:w="1590" w:type="pct"/>
            <w:tcBorders>
              <w:top w:val="single" w:sz="4" w:space="0" w:color="auto"/>
              <w:left w:val="single" w:sz="4" w:space="0" w:color="auto"/>
              <w:bottom w:val="single" w:sz="4" w:space="0" w:color="auto"/>
              <w:right w:val="single" w:sz="4" w:space="0" w:color="auto"/>
            </w:tcBorders>
            <w:shd w:val="clear" w:color="auto" w:fill="auto"/>
          </w:tcPr>
          <w:p w14:paraId="630BE48E" w14:textId="77777777" w:rsidR="0012657E" w:rsidRPr="00572D40" w:rsidRDefault="0012657E" w:rsidP="00314FC6">
            <w:pPr>
              <w:pStyle w:val="TableCenter"/>
            </w:pPr>
            <w:r w:rsidRPr="00572D40">
              <w:t>0</w:t>
            </w:r>
          </w:p>
        </w:tc>
      </w:tr>
      <w:tr w:rsidR="00572D40" w:rsidRPr="00572D40" w14:paraId="25EF7CF4" w14:textId="77777777" w:rsidTr="0012657E">
        <w:tc>
          <w:tcPr>
            <w:tcW w:w="1955" w:type="pct"/>
            <w:tcBorders>
              <w:top w:val="single" w:sz="4" w:space="0" w:color="auto"/>
              <w:left w:val="single" w:sz="4" w:space="0" w:color="auto"/>
              <w:bottom w:val="single" w:sz="4" w:space="0" w:color="auto"/>
              <w:right w:val="single" w:sz="4" w:space="0" w:color="auto"/>
            </w:tcBorders>
            <w:shd w:val="clear" w:color="auto" w:fill="auto"/>
          </w:tcPr>
          <w:p w14:paraId="33407829" w14:textId="77777777" w:rsidR="0012657E" w:rsidRPr="00572D40" w:rsidRDefault="0012657E" w:rsidP="003658B3">
            <w:pPr>
              <w:pStyle w:val="TableLeft"/>
            </w:pPr>
            <w:r w:rsidRPr="00572D40">
              <w:t>Decreased sodium</w:t>
            </w: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4B4E97C8" w14:textId="77777777" w:rsidR="0012657E" w:rsidRPr="00572D40" w:rsidRDefault="0012657E" w:rsidP="00314FC6">
            <w:pPr>
              <w:pStyle w:val="TableCenter"/>
            </w:pPr>
            <w:r w:rsidRPr="00572D40">
              <w:t>16</w:t>
            </w:r>
          </w:p>
        </w:tc>
        <w:tc>
          <w:tcPr>
            <w:tcW w:w="1590" w:type="pct"/>
            <w:tcBorders>
              <w:top w:val="single" w:sz="4" w:space="0" w:color="auto"/>
              <w:left w:val="single" w:sz="4" w:space="0" w:color="auto"/>
              <w:bottom w:val="single" w:sz="4" w:space="0" w:color="auto"/>
              <w:right w:val="single" w:sz="4" w:space="0" w:color="auto"/>
            </w:tcBorders>
            <w:shd w:val="clear" w:color="auto" w:fill="auto"/>
          </w:tcPr>
          <w:p w14:paraId="2121BA29" w14:textId="77777777" w:rsidR="0012657E" w:rsidRPr="00572D40" w:rsidRDefault="0012657E" w:rsidP="00314FC6">
            <w:pPr>
              <w:pStyle w:val="TableCenter"/>
            </w:pPr>
            <w:r w:rsidRPr="00572D40">
              <w:t>0</w:t>
            </w:r>
          </w:p>
        </w:tc>
      </w:tr>
      <w:tr w:rsidR="00572D40" w:rsidRPr="00572D40" w14:paraId="3BC9E2B7" w14:textId="77777777" w:rsidTr="0012657E">
        <w:tc>
          <w:tcPr>
            <w:tcW w:w="1955" w:type="pct"/>
            <w:tcBorders>
              <w:top w:val="single" w:sz="4" w:space="0" w:color="auto"/>
              <w:left w:val="single" w:sz="4" w:space="0" w:color="auto"/>
              <w:bottom w:val="single" w:sz="4" w:space="0" w:color="auto"/>
              <w:right w:val="single" w:sz="4" w:space="0" w:color="auto"/>
            </w:tcBorders>
            <w:shd w:val="clear" w:color="auto" w:fill="auto"/>
          </w:tcPr>
          <w:p w14:paraId="6F99701C" w14:textId="278594D2" w:rsidR="0012657E" w:rsidRPr="0062535D" w:rsidRDefault="0012657E" w:rsidP="003658B3">
            <w:pPr>
              <w:pStyle w:val="TableLeft"/>
              <w:rPr>
                <w:b/>
              </w:rPr>
            </w:pPr>
            <w:r w:rsidRPr="0062535D">
              <w:rPr>
                <w:b/>
              </w:rPr>
              <w:t>H</w:t>
            </w:r>
            <w:r w:rsidR="003658B3">
              <w:rPr>
                <w:b/>
              </w:rPr>
              <w:t>a</w:t>
            </w:r>
            <w:r w:rsidRPr="0062535D">
              <w:rPr>
                <w:b/>
              </w:rPr>
              <w:t>ematology</w:t>
            </w: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6C6EC959" w14:textId="77777777" w:rsidR="0012657E" w:rsidRPr="00572D40" w:rsidRDefault="0012657E" w:rsidP="00314FC6">
            <w:pPr>
              <w:pStyle w:val="TableCenter"/>
            </w:pPr>
          </w:p>
        </w:tc>
        <w:tc>
          <w:tcPr>
            <w:tcW w:w="1590" w:type="pct"/>
            <w:tcBorders>
              <w:top w:val="single" w:sz="4" w:space="0" w:color="auto"/>
              <w:left w:val="single" w:sz="4" w:space="0" w:color="auto"/>
              <w:bottom w:val="single" w:sz="4" w:space="0" w:color="auto"/>
              <w:right w:val="single" w:sz="4" w:space="0" w:color="auto"/>
            </w:tcBorders>
            <w:shd w:val="clear" w:color="auto" w:fill="auto"/>
          </w:tcPr>
          <w:p w14:paraId="712F39D0" w14:textId="77777777" w:rsidR="0012657E" w:rsidRPr="00572D40" w:rsidRDefault="0012657E" w:rsidP="00314FC6">
            <w:pPr>
              <w:pStyle w:val="TableCenter"/>
            </w:pPr>
          </w:p>
        </w:tc>
      </w:tr>
      <w:tr w:rsidR="00572D40" w:rsidRPr="00572D40" w14:paraId="33B5DA83" w14:textId="77777777" w:rsidTr="0012657E">
        <w:tc>
          <w:tcPr>
            <w:tcW w:w="1955" w:type="pct"/>
            <w:tcBorders>
              <w:top w:val="single" w:sz="4" w:space="0" w:color="auto"/>
              <w:left w:val="single" w:sz="4" w:space="0" w:color="auto"/>
              <w:bottom w:val="single" w:sz="4" w:space="0" w:color="auto"/>
              <w:right w:val="single" w:sz="4" w:space="0" w:color="auto"/>
            </w:tcBorders>
            <w:shd w:val="clear" w:color="auto" w:fill="auto"/>
          </w:tcPr>
          <w:p w14:paraId="4B0B4D96" w14:textId="78F87850" w:rsidR="0012657E" w:rsidRPr="00572D40" w:rsidRDefault="0012657E" w:rsidP="003658B3">
            <w:pPr>
              <w:pStyle w:val="TableLeft"/>
            </w:pPr>
            <w:r w:rsidRPr="00572D40">
              <w:t xml:space="preserve">Decreased </w:t>
            </w:r>
            <w:r w:rsidR="002A6593">
              <w:t>haemoglobin</w:t>
            </w: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0BAC5BCC" w14:textId="77777777" w:rsidR="0012657E" w:rsidRPr="00572D40" w:rsidRDefault="0012657E" w:rsidP="00314FC6">
            <w:pPr>
              <w:pStyle w:val="TableCenter"/>
            </w:pPr>
            <w:r w:rsidRPr="00572D40">
              <w:t>41</w:t>
            </w:r>
          </w:p>
        </w:tc>
        <w:tc>
          <w:tcPr>
            <w:tcW w:w="1590" w:type="pct"/>
            <w:tcBorders>
              <w:top w:val="single" w:sz="4" w:space="0" w:color="auto"/>
              <w:left w:val="single" w:sz="4" w:space="0" w:color="auto"/>
              <w:bottom w:val="single" w:sz="4" w:space="0" w:color="auto"/>
              <w:right w:val="single" w:sz="4" w:space="0" w:color="auto"/>
            </w:tcBorders>
            <w:shd w:val="clear" w:color="auto" w:fill="auto"/>
          </w:tcPr>
          <w:p w14:paraId="6E4A4E97" w14:textId="77777777" w:rsidR="0012657E" w:rsidRPr="00572D40" w:rsidRDefault="0012657E" w:rsidP="00314FC6">
            <w:pPr>
              <w:pStyle w:val="TableCenter"/>
            </w:pPr>
            <w:r w:rsidRPr="00572D40">
              <w:t>4</w:t>
            </w:r>
          </w:p>
        </w:tc>
      </w:tr>
      <w:tr w:rsidR="00572D40" w:rsidRPr="00572D40" w14:paraId="08E223C4" w14:textId="77777777" w:rsidTr="0012657E">
        <w:tc>
          <w:tcPr>
            <w:tcW w:w="1955" w:type="pct"/>
            <w:tcBorders>
              <w:top w:val="single" w:sz="4" w:space="0" w:color="auto"/>
              <w:left w:val="single" w:sz="4" w:space="0" w:color="auto"/>
              <w:bottom w:val="single" w:sz="4" w:space="0" w:color="auto"/>
              <w:right w:val="single" w:sz="4" w:space="0" w:color="auto"/>
            </w:tcBorders>
            <w:shd w:val="clear" w:color="auto" w:fill="auto"/>
          </w:tcPr>
          <w:p w14:paraId="628C9D8B" w14:textId="77777777" w:rsidR="0012657E" w:rsidRPr="00572D40" w:rsidRDefault="0012657E" w:rsidP="003658B3">
            <w:pPr>
              <w:pStyle w:val="TableLeft"/>
            </w:pPr>
            <w:r w:rsidRPr="00572D40">
              <w:t>Decreased neutrophils</w:t>
            </w: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4784C20D" w14:textId="77777777" w:rsidR="0012657E" w:rsidRPr="00572D40" w:rsidRDefault="0012657E" w:rsidP="00314FC6">
            <w:pPr>
              <w:pStyle w:val="TableCenter"/>
            </w:pPr>
            <w:r w:rsidRPr="00572D40">
              <w:t>33</w:t>
            </w:r>
          </w:p>
        </w:tc>
        <w:tc>
          <w:tcPr>
            <w:tcW w:w="1590" w:type="pct"/>
            <w:tcBorders>
              <w:top w:val="single" w:sz="4" w:space="0" w:color="auto"/>
              <w:left w:val="single" w:sz="4" w:space="0" w:color="auto"/>
              <w:bottom w:val="single" w:sz="4" w:space="0" w:color="auto"/>
              <w:right w:val="single" w:sz="4" w:space="0" w:color="auto"/>
            </w:tcBorders>
            <w:shd w:val="clear" w:color="auto" w:fill="auto"/>
          </w:tcPr>
          <w:p w14:paraId="4B153D6C" w14:textId="77777777" w:rsidR="0012657E" w:rsidRPr="00572D40" w:rsidRDefault="0012657E" w:rsidP="00314FC6">
            <w:pPr>
              <w:pStyle w:val="TableCenter"/>
            </w:pPr>
            <w:r w:rsidRPr="00572D40">
              <w:t>4</w:t>
            </w:r>
          </w:p>
        </w:tc>
      </w:tr>
      <w:tr w:rsidR="00572D40" w:rsidRPr="00572D40" w14:paraId="050425BC" w14:textId="77777777" w:rsidTr="0012657E">
        <w:tc>
          <w:tcPr>
            <w:tcW w:w="1955" w:type="pct"/>
            <w:tcBorders>
              <w:top w:val="single" w:sz="4" w:space="0" w:color="auto"/>
              <w:left w:val="single" w:sz="4" w:space="0" w:color="auto"/>
              <w:bottom w:val="single" w:sz="4" w:space="0" w:color="auto"/>
              <w:right w:val="single" w:sz="4" w:space="0" w:color="auto"/>
            </w:tcBorders>
            <w:shd w:val="clear" w:color="auto" w:fill="auto"/>
          </w:tcPr>
          <w:p w14:paraId="6682CD46" w14:textId="77777777" w:rsidR="0012657E" w:rsidRPr="00572D40" w:rsidRDefault="0012657E" w:rsidP="003658B3">
            <w:pPr>
              <w:pStyle w:val="TableLeft"/>
            </w:pPr>
            <w:r w:rsidRPr="00572D40">
              <w:t>Decreased lymphocytes</w:t>
            </w:r>
          </w:p>
        </w:tc>
        <w:tc>
          <w:tcPr>
            <w:tcW w:w="1455" w:type="pct"/>
            <w:tcBorders>
              <w:top w:val="single" w:sz="4" w:space="0" w:color="auto"/>
              <w:left w:val="single" w:sz="4" w:space="0" w:color="auto"/>
              <w:bottom w:val="single" w:sz="4" w:space="0" w:color="auto"/>
              <w:right w:val="single" w:sz="4" w:space="0" w:color="auto"/>
            </w:tcBorders>
            <w:shd w:val="clear" w:color="auto" w:fill="auto"/>
          </w:tcPr>
          <w:p w14:paraId="4309E3AD" w14:textId="77777777" w:rsidR="0012657E" w:rsidRPr="00572D40" w:rsidRDefault="0012657E" w:rsidP="00314FC6">
            <w:pPr>
              <w:pStyle w:val="TableCenter"/>
            </w:pPr>
            <w:r w:rsidRPr="00572D40">
              <w:t>20</w:t>
            </w:r>
          </w:p>
        </w:tc>
        <w:tc>
          <w:tcPr>
            <w:tcW w:w="1590" w:type="pct"/>
            <w:tcBorders>
              <w:top w:val="single" w:sz="4" w:space="0" w:color="auto"/>
              <w:left w:val="single" w:sz="4" w:space="0" w:color="auto"/>
              <w:bottom w:val="single" w:sz="4" w:space="0" w:color="auto"/>
              <w:right w:val="single" w:sz="4" w:space="0" w:color="auto"/>
            </w:tcBorders>
            <w:shd w:val="clear" w:color="auto" w:fill="auto"/>
          </w:tcPr>
          <w:p w14:paraId="6D70373E" w14:textId="77777777" w:rsidR="0012657E" w:rsidRPr="00572D40" w:rsidRDefault="0012657E" w:rsidP="00314FC6">
            <w:pPr>
              <w:pStyle w:val="TableCenter"/>
            </w:pPr>
            <w:r w:rsidRPr="00572D40">
              <w:t>2</w:t>
            </w:r>
          </w:p>
        </w:tc>
      </w:tr>
    </w:tbl>
    <w:p w14:paraId="30E371DA" w14:textId="31F1BF01" w:rsidR="00E6585F" w:rsidRDefault="00295198" w:rsidP="00314FC6">
      <w:pPr>
        <w:pStyle w:val="TableFootnoteInfo"/>
      </w:pPr>
      <w:r w:rsidRPr="00572D40">
        <w:rPr>
          <w:vertAlign w:val="superscript"/>
        </w:rPr>
        <w:t xml:space="preserve">* </w:t>
      </w:r>
      <w:r w:rsidRPr="00572D40">
        <w:t>The denominator used to calculate the rate varied from 39 to 49 based on the number of patients with a baseline value and at least one post-treatment value.</w:t>
      </w:r>
      <w:r w:rsidRPr="00572D40">
        <w:br/>
      </w:r>
      <w:r w:rsidRPr="00572D40">
        <w:rPr>
          <w:vertAlign w:val="superscript"/>
        </w:rPr>
        <w:t xml:space="preserve">§ </w:t>
      </w:r>
      <w:r w:rsidRPr="00572D40">
        <w:t>Includes one Grade 4 increased CPK and one Grade 4 increased potassium.</w:t>
      </w:r>
    </w:p>
    <w:p w14:paraId="2239575E" w14:textId="77777777" w:rsidR="00314FC6" w:rsidRPr="00CE7A55" w:rsidRDefault="00314FC6" w:rsidP="00314FC6">
      <w:pPr>
        <w:pStyle w:val="TableFootnoteInfo"/>
      </w:pPr>
    </w:p>
    <w:p w14:paraId="76EF5641" w14:textId="7C417AE1" w:rsidR="00FB5A51" w:rsidRPr="00BF4AE1" w:rsidRDefault="00FB5A51" w:rsidP="00BF4AE1">
      <w:pPr>
        <w:pStyle w:val="Paragraph"/>
        <w:rPr>
          <w:u w:val="single"/>
        </w:rPr>
      </w:pPr>
      <w:r w:rsidRPr="00BF4AE1">
        <w:rPr>
          <w:u w:val="single"/>
        </w:rPr>
        <w:t xml:space="preserve">Adverse Drug Reactions Identified in Other Clinical Trials </w:t>
      </w:r>
    </w:p>
    <w:p w14:paraId="4D97497A" w14:textId="19AA6F09" w:rsidR="003777FC" w:rsidRPr="00B04146" w:rsidRDefault="00AE5939" w:rsidP="00BF4AE1">
      <w:pPr>
        <w:pStyle w:val="Paragraph"/>
      </w:pPr>
      <w:r>
        <w:lastRenderedPageBreak/>
        <w:fldChar w:fldCharType="begin"/>
      </w:r>
      <w:r>
        <w:instrText xml:space="preserve"> REF _Ref90026169 \h </w:instrText>
      </w:r>
      <w:r>
        <w:fldChar w:fldCharType="separate"/>
      </w:r>
      <w:r w:rsidRPr="00B04146">
        <w:t>Table </w:t>
      </w:r>
      <w:r>
        <w:rPr>
          <w:bCs/>
          <w:noProof/>
        </w:rPr>
        <w:t>7</w:t>
      </w:r>
      <w:r>
        <w:fldChar w:fldCharType="end"/>
      </w:r>
      <w:r w:rsidR="00740C2D" w:rsidRPr="00B04146">
        <w:t xml:space="preserve"> </w:t>
      </w:r>
      <w:r w:rsidR="003777FC" w:rsidRPr="00B04146">
        <w:t>presents the adverse drug reactions identified from other clinical trial experience in adult patients (N=347), with multiple tumour types, receiving treatment with selumetinib (75 mg twice daily):</w:t>
      </w:r>
    </w:p>
    <w:p w14:paraId="60B7334A" w14:textId="50FF2EED" w:rsidR="00A62D40" w:rsidRPr="00555F6D" w:rsidRDefault="00A62D40" w:rsidP="00A62D40">
      <w:pPr>
        <w:pStyle w:val="TableTitleContinued"/>
        <w:ind w:left="1440" w:hanging="1440"/>
      </w:pPr>
      <w:bookmarkStart w:id="49" w:name="_Ref90026169"/>
      <w:r w:rsidRPr="00B04146">
        <w:t>Table </w:t>
      </w:r>
      <w:r w:rsidR="00FF16F2" w:rsidRPr="004B28CA">
        <w:rPr>
          <w:b w:val="0"/>
          <w:bCs/>
        </w:rPr>
        <w:fldChar w:fldCharType="begin"/>
      </w:r>
      <w:r w:rsidR="00FF16F2" w:rsidRPr="004B28CA">
        <w:rPr>
          <w:bCs/>
        </w:rPr>
        <w:instrText xml:space="preserve"> SEQ Table \* ARABIC </w:instrText>
      </w:r>
      <w:r w:rsidR="00FF16F2" w:rsidRPr="004B28CA">
        <w:rPr>
          <w:b w:val="0"/>
          <w:bCs/>
        </w:rPr>
        <w:fldChar w:fldCharType="separate"/>
      </w:r>
      <w:r w:rsidR="00FF16F2">
        <w:rPr>
          <w:bCs/>
          <w:noProof/>
        </w:rPr>
        <w:t>7</w:t>
      </w:r>
      <w:r w:rsidR="00FF16F2" w:rsidRPr="004B28CA">
        <w:rPr>
          <w:b w:val="0"/>
          <w:bCs/>
        </w:rPr>
        <w:fldChar w:fldCharType="end"/>
      </w:r>
      <w:bookmarkEnd w:id="49"/>
      <w:r w:rsidRPr="00A62D40">
        <w:t xml:space="preserve"> </w:t>
      </w:r>
      <w:r>
        <w:t xml:space="preserve"> </w:t>
      </w:r>
      <w:r>
        <w:tab/>
      </w:r>
      <w:r w:rsidRPr="00A62D40">
        <w:t>Adverse Drug Reactions Reported in Adult Patients with multiple tumour types but not Reported in SPRINT Phase II Stratum I</w:t>
      </w:r>
    </w:p>
    <w:tbl>
      <w:tblPr>
        <w:tblW w:w="950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8"/>
        <w:gridCol w:w="3119"/>
        <w:gridCol w:w="2268"/>
        <w:gridCol w:w="2268"/>
      </w:tblGrid>
      <w:tr w:rsidR="00555F6D" w:rsidRPr="00555F6D" w14:paraId="15D3794A" w14:textId="77777777" w:rsidTr="00A62D40">
        <w:trPr>
          <w:cantSplit/>
          <w:tblHeader/>
        </w:trPr>
        <w:tc>
          <w:tcPr>
            <w:tcW w:w="1848" w:type="dxa"/>
            <w:shd w:val="clear" w:color="auto" w:fill="auto"/>
          </w:tcPr>
          <w:p w14:paraId="5E613642" w14:textId="77777777" w:rsidR="003777FC" w:rsidRPr="00555F6D" w:rsidRDefault="003777FC" w:rsidP="007451DA">
            <w:pPr>
              <w:pStyle w:val="TableHead"/>
              <w:rPr>
                <w:sz w:val="22"/>
                <w:szCs w:val="22"/>
              </w:rPr>
            </w:pPr>
            <w:r w:rsidRPr="00555F6D">
              <w:rPr>
                <w:sz w:val="22"/>
                <w:szCs w:val="22"/>
              </w:rPr>
              <w:t>MedDRA SOC</w:t>
            </w:r>
          </w:p>
        </w:tc>
        <w:tc>
          <w:tcPr>
            <w:tcW w:w="3119" w:type="dxa"/>
            <w:shd w:val="clear" w:color="auto" w:fill="auto"/>
          </w:tcPr>
          <w:p w14:paraId="526B6A47" w14:textId="77777777" w:rsidR="003777FC" w:rsidRPr="00555F6D" w:rsidRDefault="003777FC" w:rsidP="007451DA">
            <w:pPr>
              <w:pStyle w:val="TableHead"/>
              <w:rPr>
                <w:sz w:val="22"/>
                <w:szCs w:val="22"/>
              </w:rPr>
            </w:pPr>
            <w:r w:rsidRPr="00555F6D">
              <w:rPr>
                <w:sz w:val="22"/>
                <w:szCs w:val="22"/>
              </w:rPr>
              <w:t>MedDRA Term</w:t>
            </w:r>
          </w:p>
        </w:tc>
        <w:tc>
          <w:tcPr>
            <w:tcW w:w="2268" w:type="dxa"/>
            <w:shd w:val="clear" w:color="auto" w:fill="auto"/>
          </w:tcPr>
          <w:p w14:paraId="7DD8F9A2" w14:textId="77777777" w:rsidR="003777FC" w:rsidRPr="00555F6D" w:rsidRDefault="003777FC" w:rsidP="007451DA">
            <w:pPr>
              <w:pStyle w:val="TableHead"/>
              <w:rPr>
                <w:sz w:val="22"/>
                <w:szCs w:val="22"/>
              </w:rPr>
            </w:pPr>
            <w:r w:rsidRPr="00555F6D">
              <w:rPr>
                <w:sz w:val="22"/>
                <w:szCs w:val="22"/>
              </w:rPr>
              <w:t>Overall Frequency</w:t>
            </w:r>
          </w:p>
          <w:p w14:paraId="07EDC5E0" w14:textId="77777777" w:rsidR="003777FC" w:rsidRPr="00555F6D" w:rsidRDefault="003777FC" w:rsidP="007451DA">
            <w:pPr>
              <w:pStyle w:val="TableHead"/>
              <w:rPr>
                <w:sz w:val="22"/>
                <w:szCs w:val="22"/>
              </w:rPr>
            </w:pPr>
            <w:r w:rsidRPr="00555F6D">
              <w:rPr>
                <w:sz w:val="22"/>
                <w:szCs w:val="22"/>
              </w:rPr>
              <w:t>(All CTCAE Grades)</w:t>
            </w:r>
          </w:p>
        </w:tc>
        <w:tc>
          <w:tcPr>
            <w:tcW w:w="2268" w:type="dxa"/>
            <w:shd w:val="clear" w:color="auto" w:fill="auto"/>
          </w:tcPr>
          <w:p w14:paraId="47CCC5F7" w14:textId="77777777" w:rsidR="003777FC" w:rsidRPr="00555F6D" w:rsidRDefault="003777FC" w:rsidP="007451DA">
            <w:pPr>
              <w:pStyle w:val="TableHead"/>
              <w:rPr>
                <w:sz w:val="22"/>
                <w:szCs w:val="22"/>
              </w:rPr>
            </w:pPr>
            <w:r w:rsidRPr="00555F6D">
              <w:rPr>
                <w:sz w:val="22"/>
                <w:szCs w:val="22"/>
              </w:rPr>
              <w:t xml:space="preserve">Frequency of CTCAE Grade 3 and </w:t>
            </w:r>
            <w:proofErr w:type="gramStart"/>
            <w:r w:rsidRPr="00555F6D">
              <w:rPr>
                <w:sz w:val="22"/>
                <w:szCs w:val="22"/>
              </w:rPr>
              <w:t>Above</w:t>
            </w:r>
            <w:proofErr w:type="gramEnd"/>
            <w:r w:rsidRPr="00555F6D">
              <w:rPr>
                <w:sz w:val="22"/>
                <w:szCs w:val="22"/>
                <w:vertAlign w:val="superscript"/>
              </w:rPr>
              <w:t>†</w:t>
            </w:r>
          </w:p>
        </w:tc>
      </w:tr>
      <w:tr w:rsidR="00555F6D" w:rsidRPr="00555F6D" w14:paraId="01A7E9CB" w14:textId="77777777" w:rsidTr="00A62D40">
        <w:trPr>
          <w:cantSplit/>
        </w:trPr>
        <w:tc>
          <w:tcPr>
            <w:tcW w:w="1848" w:type="dxa"/>
            <w:vMerge w:val="restart"/>
            <w:shd w:val="clear" w:color="auto" w:fill="auto"/>
          </w:tcPr>
          <w:p w14:paraId="6CE0B637" w14:textId="77777777" w:rsidR="003777FC" w:rsidRPr="00555F6D" w:rsidRDefault="003777FC" w:rsidP="007451DA">
            <w:pPr>
              <w:pStyle w:val="TableLeft"/>
              <w:rPr>
                <w:sz w:val="22"/>
                <w:szCs w:val="22"/>
                <w:highlight w:val="yellow"/>
              </w:rPr>
            </w:pPr>
            <w:r w:rsidRPr="00555F6D">
              <w:rPr>
                <w:sz w:val="22"/>
                <w:szCs w:val="22"/>
              </w:rPr>
              <w:t>Eye disorders</w:t>
            </w:r>
          </w:p>
        </w:tc>
        <w:tc>
          <w:tcPr>
            <w:tcW w:w="3119" w:type="dxa"/>
            <w:shd w:val="clear" w:color="auto" w:fill="auto"/>
          </w:tcPr>
          <w:p w14:paraId="03BB4DE0" w14:textId="77777777" w:rsidR="003777FC" w:rsidRPr="00555F6D" w:rsidRDefault="003777FC" w:rsidP="007451DA">
            <w:pPr>
              <w:pStyle w:val="TableLeft"/>
              <w:rPr>
                <w:sz w:val="22"/>
                <w:szCs w:val="22"/>
              </w:rPr>
            </w:pPr>
            <w:r w:rsidRPr="00555F6D">
              <w:rPr>
                <w:sz w:val="22"/>
                <w:szCs w:val="22"/>
              </w:rPr>
              <w:t>Retinal Pigment Epithelial Detachment (RPED)/Central Serous Retinopathy (CSR)*</w:t>
            </w:r>
          </w:p>
        </w:tc>
        <w:tc>
          <w:tcPr>
            <w:tcW w:w="2268" w:type="dxa"/>
            <w:shd w:val="clear" w:color="auto" w:fill="auto"/>
          </w:tcPr>
          <w:p w14:paraId="43A74173" w14:textId="77777777" w:rsidR="003777FC" w:rsidRPr="00555F6D" w:rsidRDefault="003777FC" w:rsidP="007451DA">
            <w:pPr>
              <w:pStyle w:val="TableLeft"/>
              <w:rPr>
                <w:sz w:val="22"/>
                <w:szCs w:val="22"/>
              </w:rPr>
            </w:pPr>
            <w:r w:rsidRPr="00555F6D">
              <w:rPr>
                <w:sz w:val="22"/>
                <w:szCs w:val="22"/>
              </w:rPr>
              <w:t>Uncommon (0.6%)</w:t>
            </w:r>
          </w:p>
        </w:tc>
        <w:tc>
          <w:tcPr>
            <w:tcW w:w="2268" w:type="dxa"/>
            <w:shd w:val="clear" w:color="auto" w:fill="auto"/>
          </w:tcPr>
          <w:p w14:paraId="02869FAA" w14:textId="77777777" w:rsidR="003777FC" w:rsidRPr="00555F6D" w:rsidRDefault="003777FC" w:rsidP="007451DA">
            <w:pPr>
              <w:pStyle w:val="TableLeft"/>
              <w:jc w:val="center"/>
              <w:rPr>
                <w:sz w:val="22"/>
                <w:szCs w:val="22"/>
              </w:rPr>
            </w:pPr>
            <w:r w:rsidRPr="00555F6D">
              <w:rPr>
                <w:sz w:val="22"/>
                <w:szCs w:val="22"/>
              </w:rPr>
              <w:t>-</w:t>
            </w:r>
          </w:p>
        </w:tc>
      </w:tr>
      <w:tr w:rsidR="00555F6D" w:rsidRPr="00555F6D" w14:paraId="451A19B3" w14:textId="77777777" w:rsidTr="00A62D40">
        <w:trPr>
          <w:cantSplit/>
        </w:trPr>
        <w:tc>
          <w:tcPr>
            <w:tcW w:w="1848" w:type="dxa"/>
            <w:vMerge/>
            <w:shd w:val="clear" w:color="auto" w:fill="auto"/>
          </w:tcPr>
          <w:p w14:paraId="21C0CA98" w14:textId="77777777" w:rsidR="003777FC" w:rsidRPr="00555F6D" w:rsidRDefault="003777FC" w:rsidP="007451DA">
            <w:pPr>
              <w:pStyle w:val="TableLeft"/>
              <w:rPr>
                <w:sz w:val="22"/>
                <w:szCs w:val="22"/>
              </w:rPr>
            </w:pPr>
          </w:p>
        </w:tc>
        <w:tc>
          <w:tcPr>
            <w:tcW w:w="3119" w:type="dxa"/>
            <w:shd w:val="clear" w:color="auto" w:fill="auto"/>
          </w:tcPr>
          <w:p w14:paraId="7C28FC61" w14:textId="77777777" w:rsidR="003777FC" w:rsidRPr="00555F6D" w:rsidRDefault="003777FC" w:rsidP="007451DA">
            <w:pPr>
              <w:pStyle w:val="TableLeft"/>
              <w:rPr>
                <w:sz w:val="22"/>
                <w:szCs w:val="22"/>
              </w:rPr>
            </w:pPr>
            <w:r w:rsidRPr="00555F6D">
              <w:rPr>
                <w:sz w:val="22"/>
                <w:szCs w:val="22"/>
              </w:rPr>
              <w:t>Retinal Vein Occlusion (RVO)*</w:t>
            </w:r>
          </w:p>
        </w:tc>
        <w:tc>
          <w:tcPr>
            <w:tcW w:w="2268" w:type="dxa"/>
            <w:shd w:val="clear" w:color="auto" w:fill="auto"/>
          </w:tcPr>
          <w:p w14:paraId="4B671A20" w14:textId="77777777" w:rsidR="003777FC" w:rsidRPr="00555F6D" w:rsidRDefault="003777FC" w:rsidP="007451DA">
            <w:pPr>
              <w:pStyle w:val="TableLeft"/>
              <w:rPr>
                <w:sz w:val="22"/>
                <w:szCs w:val="22"/>
              </w:rPr>
            </w:pPr>
            <w:r w:rsidRPr="00555F6D">
              <w:rPr>
                <w:sz w:val="22"/>
                <w:szCs w:val="22"/>
              </w:rPr>
              <w:t>Uncommon (0.3%)</w:t>
            </w:r>
          </w:p>
        </w:tc>
        <w:tc>
          <w:tcPr>
            <w:tcW w:w="2268" w:type="dxa"/>
            <w:shd w:val="clear" w:color="auto" w:fill="auto"/>
          </w:tcPr>
          <w:p w14:paraId="4D6209AD" w14:textId="77777777" w:rsidR="003777FC" w:rsidRPr="00555F6D" w:rsidRDefault="003777FC" w:rsidP="007451DA">
            <w:pPr>
              <w:pStyle w:val="TableLeft"/>
              <w:jc w:val="center"/>
              <w:rPr>
                <w:sz w:val="22"/>
                <w:szCs w:val="22"/>
              </w:rPr>
            </w:pPr>
            <w:r w:rsidRPr="00555F6D">
              <w:rPr>
                <w:sz w:val="22"/>
                <w:szCs w:val="22"/>
              </w:rPr>
              <w:t>-</w:t>
            </w:r>
          </w:p>
        </w:tc>
      </w:tr>
    </w:tbl>
    <w:p w14:paraId="1558B86E" w14:textId="77777777" w:rsidR="003777FC" w:rsidRPr="00555F6D" w:rsidRDefault="003777FC" w:rsidP="007371D2">
      <w:pPr>
        <w:pStyle w:val="TableFootnoteInfo"/>
      </w:pPr>
      <w:r w:rsidRPr="00555F6D">
        <w:t>* ADRs based on grouping of individual Preferred Terms (PT):</w:t>
      </w:r>
    </w:p>
    <w:p w14:paraId="07A8039E" w14:textId="77777777" w:rsidR="003777FC" w:rsidRPr="00555F6D" w:rsidRDefault="003777FC" w:rsidP="007371D2">
      <w:pPr>
        <w:pStyle w:val="TableFootnoteInfo"/>
      </w:pPr>
      <w:r w:rsidRPr="00555F6D">
        <w:t>CSR/RPED: Detachment of macular retinal pigment epithelium, Chorioretinopathy</w:t>
      </w:r>
      <w:r w:rsidRPr="00555F6D" w:rsidDel="00643A21">
        <w:rPr>
          <w:vertAlign w:val="superscript"/>
        </w:rPr>
        <w:t xml:space="preserve"> </w:t>
      </w:r>
    </w:p>
    <w:p w14:paraId="539F8BF4" w14:textId="77777777" w:rsidR="003777FC" w:rsidRPr="00555F6D" w:rsidRDefault="003777FC" w:rsidP="007371D2">
      <w:pPr>
        <w:pStyle w:val="TableFootnoteInfo"/>
        <w:rPr>
          <w:vertAlign w:val="superscript"/>
        </w:rPr>
      </w:pPr>
      <w:r w:rsidRPr="00555F6D">
        <w:t>RVO: Retinal vein occlusion, Retinal vein thrombosis, Retinal vascular disorder</w:t>
      </w:r>
      <w:r w:rsidRPr="00555F6D" w:rsidDel="00643A21">
        <w:rPr>
          <w:vertAlign w:val="superscript"/>
        </w:rPr>
        <w:t xml:space="preserve"> </w:t>
      </w:r>
    </w:p>
    <w:p w14:paraId="2AC8FB64" w14:textId="77777777" w:rsidR="003777FC" w:rsidRPr="00555F6D" w:rsidRDefault="003777FC" w:rsidP="003777FC">
      <w:pPr>
        <w:pStyle w:val="ListParagraph"/>
        <w:spacing w:after="0" w:line="240" w:lineRule="auto"/>
        <w:ind w:left="720"/>
      </w:pPr>
    </w:p>
    <w:p w14:paraId="7129044F" w14:textId="1DF16EAD" w:rsidR="003777FC" w:rsidRPr="00555F6D" w:rsidRDefault="003777FC">
      <w:r w:rsidRPr="00555F6D">
        <w:t>In addition, a single event of RPED was reported in a paediatric patient receiving selumetinib monotherapy (25 mg/m</w:t>
      </w:r>
      <w:r w:rsidRPr="00555F6D">
        <w:rPr>
          <w:vertAlign w:val="superscript"/>
        </w:rPr>
        <w:t>2</w:t>
      </w:r>
      <w:r w:rsidRPr="00555F6D">
        <w:t xml:space="preserve"> twice daily) for pilocytic astrocytoma involving the optic pathway in an externally sponsored paediatric study, see </w:t>
      </w:r>
      <w:r w:rsidRPr="00BF4AE1">
        <w:rPr>
          <w:i/>
          <w:iCs/>
        </w:rPr>
        <w:t>section</w:t>
      </w:r>
      <w:r w:rsidR="008E5218" w:rsidRPr="00BF4AE1">
        <w:rPr>
          <w:i/>
          <w:iCs/>
        </w:rPr>
        <w:t>s</w:t>
      </w:r>
      <w:r w:rsidRPr="00BF4AE1">
        <w:rPr>
          <w:i/>
          <w:iCs/>
        </w:rPr>
        <w:t> 4.2</w:t>
      </w:r>
      <w:r w:rsidR="008E5218" w:rsidRPr="00BF4AE1">
        <w:rPr>
          <w:i/>
          <w:iCs/>
        </w:rPr>
        <w:t xml:space="preserve"> Dose and method of administration</w:t>
      </w:r>
      <w:r w:rsidRPr="00BF4AE1">
        <w:rPr>
          <w:i/>
          <w:iCs/>
        </w:rPr>
        <w:t xml:space="preserve"> and 4.4</w:t>
      </w:r>
      <w:r w:rsidR="00BF4AE1" w:rsidRPr="00BF4AE1">
        <w:rPr>
          <w:i/>
          <w:iCs/>
        </w:rPr>
        <w:t xml:space="preserve"> Special warnings and precautions</w:t>
      </w:r>
      <w:r w:rsidRPr="00BF4AE1">
        <w:rPr>
          <w:i/>
          <w:iCs/>
        </w:rPr>
        <w:t>.</w:t>
      </w:r>
    </w:p>
    <w:p w14:paraId="2A446C74" w14:textId="32C0FF58" w:rsidR="00E6585F" w:rsidRPr="00797094" w:rsidRDefault="00CB1FF5">
      <w:pPr>
        <w:pStyle w:val="Heading3Unnumbered"/>
      </w:pPr>
      <w:r w:rsidRPr="00797094">
        <w:t>Reporting suspected adverse effects</w:t>
      </w:r>
    </w:p>
    <w:p w14:paraId="1E017117" w14:textId="77777777" w:rsidR="00E6585F" w:rsidRPr="00797094" w:rsidRDefault="00CB1FF5">
      <w:pPr>
        <w:pStyle w:val="Paragraph"/>
      </w:pPr>
      <w:r w:rsidRPr="00797094">
        <w:t>Reporting suspected adverse reactions after registration of the medicinal product is important. It allows continued monitoring of the benefit-risk balance of the medicinal product. Healthcare professionals are asked to report any suspected adverse reactions at www.tga.gov.au/reporting-problems.</w:t>
      </w:r>
    </w:p>
    <w:p w14:paraId="385C35C1" w14:textId="77777777" w:rsidR="00E6585F" w:rsidRDefault="00CB1FF5">
      <w:pPr>
        <w:pStyle w:val="Heading2"/>
      </w:pPr>
      <w:r>
        <w:t>Overdose</w:t>
      </w:r>
    </w:p>
    <w:p w14:paraId="5202F7EA" w14:textId="563E93E5" w:rsidR="00E6585F" w:rsidRDefault="00CB1FF5">
      <w:pPr>
        <w:pStyle w:val="Paragraph"/>
      </w:pPr>
      <w:r>
        <w:t>There is no specific treatment for overdose. If overdose occurs, patients should be treated supportively with appropriate monitoring as necessary. Dialysis is ineffective in the treatment of overdose.</w:t>
      </w:r>
    </w:p>
    <w:p w14:paraId="4016E64B" w14:textId="7C92E2FA" w:rsidR="00E6585F" w:rsidRDefault="00CB1FF5" w:rsidP="003712C5">
      <w:pPr>
        <w:pStyle w:val="Paragraph"/>
      </w:pPr>
      <w:r w:rsidRPr="003712C5">
        <w:t>For information on the management of overdose, contact the Poison Information Centre on 131126 (Australia).</w:t>
      </w:r>
    </w:p>
    <w:p w14:paraId="2A1A7FA4" w14:textId="77777777" w:rsidR="00235AA7" w:rsidRPr="003712C5" w:rsidRDefault="00235AA7" w:rsidP="003712C5">
      <w:pPr>
        <w:pStyle w:val="Paragraph"/>
      </w:pPr>
    </w:p>
    <w:p w14:paraId="2701156D" w14:textId="77777777" w:rsidR="00E6585F" w:rsidRDefault="00CB1FF5">
      <w:pPr>
        <w:pStyle w:val="Heading1"/>
        <w:keepNext w:val="0"/>
      </w:pPr>
      <w:r>
        <w:t>Pharmacological properties</w:t>
      </w:r>
    </w:p>
    <w:p w14:paraId="6F9FB9CE" w14:textId="77777777" w:rsidR="00E6585F" w:rsidRDefault="00CB1FF5">
      <w:pPr>
        <w:pStyle w:val="Heading2"/>
      </w:pPr>
      <w:r>
        <w:t>Pharmacodynamic properties</w:t>
      </w:r>
    </w:p>
    <w:p w14:paraId="13B0F9D6" w14:textId="77777777" w:rsidR="00E6585F" w:rsidRDefault="00CB1FF5">
      <w:pPr>
        <w:pStyle w:val="Heading3Unnumbered"/>
      </w:pPr>
      <w:r>
        <w:t>Mechanism of action</w:t>
      </w:r>
    </w:p>
    <w:p w14:paraId="6E872794" w14:textId="636EC1D2" w:rsidR="00E6585F" w:rsidRDefault="00CB1FF5">
      <w:pPr>
        <w:pStyle w:val="Paragraph"/>
      </w:pPr>
      <w:r>
        <w:t xml:space="preserve">Selumetinib is an orally </w:t>
      </w:r>
      <w:r w:rsidRPr="00F23DF4">
        <w:t>available, inhibitor</w:t>
      </w:r>
      <w:r>
        <w:t xml:space="preserve"> of mitogen-activated protein kinase kinases 1 and 2 (MEK1/2) that is not competitive with respect to ATP. MEK1/2 proteins are critical components of the </w:t>
      </w:r>
      <w:r>
        <w:rPr>
          <w:i/>
          <w:iCs/>
        </w:rPr>
        <w:t>RAS-</w:t>
      </w:r>
      <w:r>
        <w:t>regulated RAF-MEK-ERK</w:t>
      </w:r>
      <w:r>
        <w:rPr>
          <w:i/>
          <w:iCs/>
        </w:rPr>
        <w:t xml:space="preserve"> </w:t>
      </w:r>
      <w:r>
        <w:t xml:space="preserve">pathway, which is often activated in different types of cancers. Selumetinib blocks MEK activity and inhibits growth of RAF-MEK-ERK pathway activated cell </w:t>
      </w:r>
      <w:r>
        <w:lastRenderedPageBreak/>
        <w:t>lines. Therefore, MEK inhibition can block the proliferation and survival of tumour cells in which the RAF-MEK-ERK pathway is activated.</w:t>
      </w:r>
    </w:p>
    <w:p w14:paraId="3E9B1C0A" w14:textId="63AA5E7C" w:rsidR="00E6585F" w:rsidRDefault="00CB1FF5">
      <w:pPr>
        <w:pStyle w:val="Heading3Unnumbered"/>
      </w:pPr>
      <w:r>
        <w:t>Pharmacodynamics</w:t>
      </w:r>
    </w:p>
    <w:p w14:paraId="093117F9" w14:textId="057A8AA6" w:rsidR="00E6585F" w:rsidRDefault="00CB1FF5">
      <w:pPr>
        <w:pStyle w:val="Paragraph"/>
      </w:pPr>
      <w:r>
        <w:t xml:space="preserve">In genetically modified mouse models of NF1 that generate neurofibromas that recapitulate the genotype and phenotype of human type 1 neurofibromas, oral dosing of selumetinib inhibits ERK phosphorylation, reduces neurofibroma volume, proliferation, </w:t>
      </w:r>
      <w:proofErr w:type="gramStart"/>
      <w:r>
        <w:t>number</w:t>
      </w:r>
      <w:proofErr w:type="gramEnd"/>
      <w:r>
        <w:t xml:space="preserve"> and growth.</w:t>
      </w:r>
    </w:p>
    <w:p w14:paraId="3B716EF8" w14:textId="77777777" w:rsidR="00E6585F" w:rsidRDefault="00CB1FF5">
      <w:pPr>
        <w:pStyle w:val="Heading4Unnumbered"/>
      </w:pPr>
      <w:r>
        <w:t xml:space="preserve">Cardiac electrophysiology </w:t>
      </w:r>
    </w:p>
    <w:p w14:paraId="3A399D30" w14:textId="6189FB4C" w:rsidR="003D0145" w:rsidRPr="00DB7F5F" w:rsidRDefault="00AA6EA3" w:rsidP="003712C5">
      <w:pPr>
        <w:pStyle w:val="Paragraph"/>
      </w:pPr>
      <w:r w:rsidRPr="00DB7F5F">
        <w:t>At a dose 1.5 times the maximum recommended dose, KOSELUGO does not prolong the QT/QTc interval to any clinically relevant extent.</w:t>
      </w:r>
    </w:p>
    <w:p w14:paraId="44DF3EF2" w14:textId="6E09C6F8" w:rsidR="00E6585F" w:rsidRDefault="00CB1FF5">
      <w:pPr>
        <w:pStyle w:val="Heading3Unnumbered"/>
      </w:pPr>
      <w:r>
        <w:t>Clinical trials</w:t>
      </w:r>
    </w:p>
    <w:p w14:paraId="08DFCA7C" w14:textId="77777777" w:rsidR="00E6585F" w:rsidRDefault="00CB1FF5">
      <w:pPr>
        <w:pStyle w:val="Heading4Unnumbered"/>
      </w:pPr>
      <w:bookmarkStart w:id="50" w:name="_Hlk527547287"/>
      <w:r>
        <w:t>SPRINT</w:t>
      </w:r>
    </w:p>
    <w:p w14:paraId="0C67A7AE" w14:textId="24339BD5" w:rsidR="00E6585F" w:rsidRDefault="00CB1FF5">
      <w:pPr>
        <w:rPr>
          <w:vertAlign w:val="superscript"/>
        </w:rPr>
      </w:pPr>
      <w:r>
        <w:t>The efficacy of KOSELUGO was evaluated in an open-label, multi-centre, single-arm study [SPRINT Phase II Stratum 1 (NCT01362803)] of 50 paediatric patients with NF1 inoperable PN that caused significant morbidity.</w:t>
      </w:r>
      <w:r w:rsidR="00916256">
        <w:t xml:space="preserve"> </w:t>
      </w:r>
      <w:r>
        <w:t xml:space="preserve">Inoperable PN was defined as a PN that could not be surgically completely removed without risk for substantial morbidity due to encasement of, or </w:t>
      </w:r>
      <w:proofErr w:type="gramStart"/>
      <w:r>
        <w:t>close proximity</w:t>
      </w:r>
      <w:proofErr w:type="gramEnd"/>
      <w:r>
        <w:t xml:space="preserve"> to, vital structures, invasiveness, or high vascularity of the PN. </w:t>
      </w:r>
      <w:bookmarkStart w:id="51" w:name="_Hlk17232180"/>
      <w:r>
        <w:t>Patients received 25 mg/m</w:t>
      </w:r>
      <w:r>
        <w:rPr>
          <w:vertAlign w:val="superscript"/>
        </w:rPr>
        <w:t>2</w:t>
      </w:r>
      <w:r>
        <w:t xml:space="preserve"> (BSA) twice daily, for 28 days (1 treatment cycle), on a continuous dosing schedule. Treatment was discontinued if a patient was no longer deriving clinical benefit, experienced unacceptable toxicity or PN progression, or at the discretion of the investigator.</w:t>
      </w:r>
      <w:bookmarkEnd w:id="51"/>
    </w:p>
    <w:p w14:paraId="7F986D43" w14:textId="1FE80C7B" w:rsidR="00E6585F" w:rsidRDefault="00CB1FF5">
      <w:r>
        <w:t xml:space="preserve">The target PN, the PN that caused relevant clinical symptoms or complications (PN-related morbidities), was evaluated for response rate using centrally read volumetric magnetic resonance imaging (MRI) analysis per Response Evaluation in Neurofibromatosis and </w:t>
      </w:r>
      <w:proofErr w:type="spellStart"/>
      <w:r>
        <w:t>Schwannomatosis</w:t>
      </w:r>
      <w:proofErr w:type="spellEnd"/>
      <w:r>
        <w:t xml:space="preserve"> (</w:t>
      </w:r>
      <w:proofErr w:type="spellStart"/>
      <w:r>
        <w:t>REiNS</w:t>
      </w:r>
      <w:proofErr w:type="spellEnd"/>
      <w:r>
        <w:t xml:space="preserve">) criteria. Tumour response was evaluated at baseline and while on treatment after every 4 cycles for 2 years, and then every 6 cycles. </w:t>
      </w:r>
    </w:p>
    <w:p w14:paraId="15A4A63E" w14:textId="187D746C" w:rsidR="00E6585F" w:rsidRDefault="00CB1FF5">
      <w:pPr>
        <w:rPr>
          <w:vertAlign w:val="superscript"/>
        </w:rPr>
      </w:pPr>
      <w:r>
        <w:t>Patients had target PN MRI volumetric evaluations and clinical outcome assessments, which included functional assessments and patient reported outcomes.</w:t>
      </w:r>
    </w:p>
    <w:p w14:paraId="688A5896" w14:textId="6AEE095A" w:rsidR="00E6585F" w:rsidRDefault="00CB1FF5">
      <w:pPr>
        <w:pStyle w:val="Paragraph"/>
      </w:pPr>
      <w:r>
        <w:t>The median age of the patients was 10.2 years (range: 3.5 - 17.4 years), 60% were male, 84% were Caucasian.</w:t>
      </w:r>
    </w:p>
    <w:p w14:paraId="1E7557F3" w14:textId="67EAC3E4" w:rsidR="00E6585F" w:rsidRDefault="00CB1FF5">
      <w:pPr>
        <w:pStyle w:val="Paragraph"/>
      </w:pPr>
      <w:r>
        <w:t xml:space="preserve">Disease characteristics at baseline are provided in </w:t>
      </w:r>
      <w:r w:rsidR="00AE5939">
        <w:fldChar w:fldCharType="begin"/>
      </w:r>
      <w:r w:rsidR="00AE5939">
        <w:instrText xml:space="preserve"> REF _Ref90026179 \h </w:instrText>
      </w:r>
      <w:r w:rsidR="00AE5939">
        <w:fldChar w:fldCharType="separate"/>
      </w:r>
      <w:r w:rsidR="00AE5939" w:rsidRPr="00B04146">
        <w:t>Table </w:t>
      </w:r>
      <w:r w:rsidR="00AE5939">
        <w:rPr>
          <w:bCs/>
          <w:noProof/>
        </w:rPr>
        <w:t>8</w:t>
      </w:r>
      <w:r w:rsidR="00AE5939">
        <w:fldChar w:fldCharType="end"/>
      </w:r>
      <w:r w:rsidRPr="00B04146">
        <w:t>.</w:t>
      </w:r>
      <w:bookmarkStart w:id="52" w:name="_Hlk9001727"/>
    </w:p>
    <w:tbl>
      <w:tblPr>
        <w:tblW w:w="91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1"/>
        <w:gridCol w:w="4560"/>
      </w:tblGrid>
      <w:tr w:rsidR="00E6585F" w14:paraId="3A5559AA" w14:textId="77777777">
        <w:trPr>
          <w:cantSplit/>
          <w:tblHeader/>
        </w:trPr>
        <w:tc>
          <w:tcPr>
            <w:tcW w:w="9101" w:type="dxa"/>
            <w:gridSpan w:val="2"/>
            <w:shd w:val="clear" w:color="auto" w:fill="auto"/>
            <w:tcMar>
              <w:left w:w="0" w:type="dxa"/>
            </w:tcMar>
          </w:tcPr>
          <w:p w14:paraId="16BBB682" w14:textId="70783523" w:rsidR="00E6585F" w:rsidRPr="009B4DFF" w:rsidRDefault="00CB1FF5" w:rsidP="009B4DFF">
            <w:pPr>
              <w:pStyle w:val="TableTitleContinued"/>
            </w:pPr>
            <w:bookmarkStart w:id="53" w:name="_Ref90026179"/>
            <w:bookmarkEnd w:id="52"/>
            <w:r w:rsidRPr="00B04146">
              <w:t>Table </w:t>
            </w:r>
            <w:r w:rsidR="00FF16F2" w:rsidRPr="004B28CA">
              <w:rPr>
                <w:b w:val="0"/>
                <w:bCs/>
              </w:rPr>
              <w:fldChar w:fldCharType="begin"/>
            </w:r>
            <w:r w:rsidR="00FF16F2" w:rsidRPr="004B28CA">
              <w:rPr>
                <w:bCs/>
              </w:rPr>
              <w:instrText xml:space="preserve"> SEQ Table \* ARABIC </w:instrText>
            </w:r>
            <w:r w:rsidR="00FF16F2" w:rsidRPr="004B28CA">
              <w:rPr>
                <w:b w:val="0"/>
                <w:bCs/>
              </w:rPr>
              <w:fldChar w:fldCharType="separate"/>
            </w:r>
            <w:r w:rsidR="00FF16F2">
              <w:rPr>
                <w:bCs/>
                <w:noProof/>
              </w:rPr>
              <w:t>8</w:t>
            </w:r>
            <w:r w:rsidR="00FF16F2" w:rsidRPr="004B28CA">
              <w:rPr>
                <w:b w:val="0"/>
                <w:bCs/>
              </w:rPr>
              <w:fldChar w:fldCharType="end"/>
            </w:r>
            <w:bookmarkEnd w:id="53"/>
            <w:r w:rsidRPr="009B4DFF">
              <w:tab/>
              <w:t xml:space="preserve">Baseline disease characteristics </w:t>
            </w:r>
          </w:p>
        </w:tc>
      </w:tr>
      <w:tr w:rsidR="00E6585F" w14:paraId="5D0BA43A" w14:textId="77777777">
        <w:trPr>
          <w:cantSplit/>
          <w:trHeight w:val="230"/>
          <w:tblHeader/>
        </w:trPr>
        <w:tc>
          <w:tcPr>
            <w:tcW w:w="4541" w:type="dxa"/>
            <w:shd w:val="clear" w:color="auto" w:fill="auto"/>
          </w:tcPr>
          <w:p w14:paraId="775DB0B0" w14:textId="77777777" w:rsidR="00E6585F" w:rsidRPr="009B4DFF" w:rsidRDefault="00CB1FF5" w:rsidP="009B4DFF">
            <w:pPr>
              <w:pStyle w:val="TableHead"/>
            </w:pPr>
            <w:r w:rsidRPr="009B4DFF">
              <w:t>Characteristics</w:t>
            </w:r>
          </w:p>
        </w:tc>
        <w:tc>
          <w:tcPr>
            <w:tcW w:w="4560" w:type="dxa"/>
            <w:shd w:val="clear" w:color="auto" w:fill="auto"/>
          </w:tcPr>
          <w:p w14:paraId="60503949" w14:textId="77777777" w:rsidR="00E6585F" w:rsidRPr="009B4DFF" w:rsidRDefault="00CB1FF5" w:rsidP="009B4DFF">
            <w:pPr>
              <w:pStyle w:val="TableHead"/>
            </w:pPr>
            <w:r w:rsidRPr="009B4DFF">
              <w:t xml:space="preserve">SPRINT </w:t>
            </w:r>
          </w:p>
          <w:p w14:paraId="00B28E59" w14:textId="77777777" w:rsidR="00E6585F" w:rsidRPr="009B4DFF" w:rsidRDefault="00CB1FF5" w:rsidP="009B4DFF">
            <w:pPr>
              <w:pStyle w:val="TableHead"/>
            </w:pPr>
            <w:r w:rsidRPr="009B4DFF">
              <w:t>(N = 50)</w:t>
            </w:r>
          </w:p>
        </w:tc>
      </w:tr>
      <w:tr w:rsidR="00E6585F" w14:paraId="299C4C6B" w14:textId="77777777">
        <w:trPr>
          <w:cantSplit/>
        </w:trPr>
        <w:tc>
          <w:tcPr>
            <w:tcW w:w="9101" w:type="dxa"/>
            <w:gridSpan w:val="2"/>
            <w:shd w:val="clear" w:color="auto" w:fill="auto"/>
          </w:tcPr>
          <w:p w14:paraId="22A8323E" w14:textId="77777777" w:rsidR="00E6585F" w:rsidRPr="009B4DFF" w:rsidRDefault="00CB1FF5" w:rsidP="009B4DFF">
            <w:pPr>
              <w:pStyle w:val="TableLeft"/>
              <w:rPr>
                <w:b/>
                <w:bCs w:val="0"/>
              </w:rPr>
            </w:pPr>
            <w:r w:rsidRPr="009B4DFF">
              <w:rPr>
                <w:b/>
                <w:bCs w:val="0"/>
              </w:rPr>
              <w:t>Target PN volume (mL):</w:t>
            </w:r>
          </w:p>
        </w:tc>
      </w:tr>
      <w:tr w:rsidR="00E6585F" w14:paraId="605A4638" w14:textId="77777777">
        <w:trPr>
          <w:cantSplit/>
        </w:trPr>
        <w:tc>
          <w:tcPr>
            <w:tcW w:w="4541" w:type="dxa"/>
            <w:shd w:val="clear" w:color="auto" w:fill="auto"/>
          </w:tcPr>
          <w:p w14:paraId="6C2C5AD1" w14:textId="77777777" w:rsidR="00E6585F" w:rsidRDefault="00CB1FF5" w:rsidP="002C0782">
            <w:pPr>
              <w:pStyle w:val="TableLeft"/>
            </w:pPr>
            <w:r>
              <w:t>Median (range)</w:t>
            </w:r>
          </w:p>
        </w:tc>
        <w:tc>
          <w:tcPr>
            <w:tcW w:w="4560" w:type="dxa"/>
            <w:shd w:val="clear" w:color="auto" w:fill="auto"/>
          </w:tcPr>
          <w:p w14:paraId="7CA4FBBC" w14:textId="77777777" w:rsidR="00E6585F" w:rsidRPr="002C0782" w:rsidRDefault="00CB1FF5" w:rsidP="002C0782">
            <w:pPr>
              <w:pStyle w:val="TableCenter"/>
            </w:pPr>
            <w:r w:rsidRPr="002C0782">
              <w:t>487.5 (5.6 - 3820)</w:t>
            </w:r>
          </w:p>
        </w:tc>
      </w:tr>
      <w:tr w:rsidR="00E6585F" w14:paraId="20B94B4C" w14:textId="77777777">
        <w:trPr>
          <w:cantSplit/>
        </w:trPr>
        <w:tc>
          <w:tcPr>
            <w:tcW w:w="9101" w:type="dxa"/>
            <w:gridSpan w:val="2"/>
            <w:shd w:val="clear" w:color="auto" w:fill="auto"/>
          </w:tcPr>
          <w:p w14:paraId="0244B3FB" w14:textId="77777777" w:rsidR="00E6585F" w:rsidRPr="002C0782" w:rsidRDefault="00CB1FF5" w:rsidP="002C0782">
            <w:pPr>
              <w:pStyle w:val="TableLeft"/>
              <w:rPr>
                <w:b/>
                <w:bCs w:val="0"/>
              </w:rPr>
            </w:pPr>
            <w:r w:rsidRPr="002C0782">
              <w:rPr>
                <w:b/>
                <w:bCs w:val="0"/>
              </w:rPr>
              <w:t>Number of PN related morbidities:</w:t>
            </w:r>
          </w:p>
        </w:tc>
      </w:tr>
      <w:tr w:rsidR="00E6585F" w14:paraId="55D5C0D1" w14:textId="77777777">
        <w:trPr>
          <w:cantSplit/>
        </w:trPr>
        <w:tc>
          <w:tcPr>
            <w:tcW w:w="4541" w:type="dxa"/>
            <w:shd w:val="clear" w:color="auto" w:fill="auto"/>
          </w:tcPr>
          <w:p w14:paraId="7F8A7567" w14:textId="77777777" w:rsidR="00E6585F" w:rsidRDefault="00CB1FF5" w:rsidP="002C0782">
            <w:pPr>
              <w:pStyle w:val="TableLeft"/>
            </w:pPr>
            <w:r>
              <w:t>Median (range)</w:t>
            </w:r>
          </w:p>
        </w:tc>
        <w:tc>
          <w:tcPr>
            <w:tcW w:w="4560" w:type="dxa"/>
            <w:shd w:val="clear" w:color="auto" w:fill="auto"/>
          </w:tcPr>
          <w:p w14:paraId="7DC6FC9B" w14:textId="77777777" w:rsidR="00E6585F" w:rsidRPr="002C0782" w:rsidRDefault="00CB1FF5" w:rsidP="002C0782">
            <w:pPr>
              <w:pStyle w:val="TableCenter"/>
            </w:pPr>
            <w:r w:rsidRPr="002C0782">
              <w:t>3 (1 - 4)</w:t>
            </w:r>
          </w:p>
        </w:tc>
      </w:tr>
      <w:tr w:rsidR="00E6585F" w14:paraId="7C1490E8" w14:textId="77777777">
        <w:trPr>
          <w:cantSplit/>
        </w:trPr>
        <w:tc>
          <w:tcPr>
            <w:tcW w:w="9101" w:type="dxa"/>
            <w:gridSpan w:val="2"/>
            <w:shd w:val="clear" w:color="auto" w:fill="auto"/>
          </w:tcPr>
          <w:p w14:paraId="0452EB2B" w14:textId="77777777" w:rsidR="00E6585F" w:rsidRPr="002C0782" w:rsidRDefault="00CB1FF5" w:rsidP="002C0782">
            <w:pPr>
              <w:pStyle w:val="TableLeft"/>
              <w:rPr>
                <w:b/>
                <w:bCs w:val="0"/>
              </w:rPr>
            </w:pPr>
            <w:r w:rsidRPr="002C0782">
              <w:rPr>
                <w:b/>
                <w:bCs w:val="0"/>
              </w:rPr>
              <w:t>Target PN related morbidities (%):</w:t>
            </w:r>
          </w:p>
        </w:tc>
      </w:tr>
      <w:tr w:rsidR="00E6585F" w14:paraId="0A5ECAA3" w14:textId="77777777">
        <w:trPr>
          <w:cantSplit/>
        </w:trPr>
        <w:tc>
          <w:tcPr>
            <w:tcW w:w="4541" w:type="dxa"/>
            <w:shd w:val="clear" w:color="auto" w:fill="auto"/>
          </w:tcPr>
          <w:p w14:paraId="3C080EA4" w14:textId="77777777" w:rsidR="00E6585F" w:rsidRDefault="00CB1FF5" w:rsidP="002C0782">
            <w:pPr>
              <w:pStyle w:val="TableLeft"/>
            </w:pPr>
            <w:r>
              <w:lastRenderedPageBreak/>
              <w:t>Disfigurement</w:t>
            </w:r>
          </w:p>
        </w:tc>
        <w:tc>
          <w:tcPr>
            <w:tcW w:w="4560" w:type="dxa"/>
            <w:shd w:val="clear" w:color="auto" w:fill="auto"/>
          </w:tcPr>
          <w:p w14:paraId="1C2674E2" w14:textId="77777777" w:rsidR="00E6585F" w:rsidRPr="002C0782" w:rsidRDefault="00CB1FF5" w:rsidP="002C0782">
            <w:pPr>
              <w:pStyle w:val="TableCenter"/>
            </w:pPr>
            <w:r w:rsidRPr="002C0782">
              <w:t>88%</w:t>
            </w:r>
          </w:p>
        </w:tc>
      </w:tr>
      <w:tr w:rsidR="00E6585F" w14:paraId="3FA2709E" w14:textId="77777777">
        <w:trPr>
          <w:cantSplit/>
        </w:trPr>
        <w:tc>
          <w:tcPr>
            <w:tcW w:w="4541" w:type="dxa"/>
            <w:shd w:val="clear" w:color="auto" w:fill="auto"/>
          </w:tcPr>
          <w:p w14:paraId="71907C18" w14:textId="77777777" w:rsidR="00E6585F" w:rsidRDefault="00CB1FF5" w:rsidP="002C0782">
            <w:pPr>
              <w:pStyle w:val="TableLeft"/>
            </w:pPr>
            <w:r>
              <w:t>Motor dysfunction</w:t>
            </w:r>
          </w:p>
        </w:tc>
        <w:tc>
          <w:tcPr>
            <w:tcW w:w="4560" w:type="dxa"/>
            <w:shd w:val="clear" w:color="auto" w:fill="auto"/>
          </w:tcPr>
          <w:p w14:paraId="4EF59D5A" w14:textId="77777777" w:rsidR="00E6585F" w:rsidRPr="002C0782" w:rsidRDefault="00CB1FF5" w:rsidP="002C0782">
            <w:pPr>
              <w:pStyle w:val="TableCenter"/>
            </w:pPr>
            <w:r w:rsidRPr="002C0782">
              <w:t>66%</w:t>
            </w:r>
          </w:p>
        </w:tc>
      </w:tr>
      <w:tr w:rsidR="00E6585F" w14:paraId="08DE8F83" w14:textId="77777777">
        <w:trPr>
          <w:cantSplit/>
        </w:trPr>
        <w:tc>
          <w:tcPr>
            <w:tcW w:w="4541" w:type="dxa"/>
            <w:shd w:val="clear" w:color="auto" w:fill="auto"/>
          </w:tcPr>
          <w:p w14:paraId="55C73EF4" w14:textId="77777777" w:rsidR="00E6585F" w:rsidRDefault="00CB1FF5" w:rsidP="00DD7C85">
            <w:pPr>
              <w:pStyle w:val="TableLeft"/>
            </w:pPr>
            <w:r>
              <w:t>Pain</w:t>
            </w:r>
          </w:p>
        </w:tc>
        <w:tc>
          <w:tcPr>
            <w:tcW w:w="4560" w:type="dxa"/>
            <w:shd w:val="clear" w:color="auto" w:fill="auto"/>
          </w:tcPr>
          <w:p w14:paraId="57C70383" w14:textId="77777777" w:rsidR="00E6585F" w:rsidRPr="00DD7C85" w:rsidRDefault="00CB1FF5" w:rsidP="00DD7C85">
            <w:pPr>
              <w:pStyle w:val="TableCenter"/>
            </w:pPr>
            <w:r w:rsidRPr="00DD7C85">
              <w:t>52%</w:t>
            </w:r>
          </w:p>
        </w:tc>
      </w:tr>
      <w:tr w:rsidR="00E6585F" w14:paraId="3CF5CFD7" w14:textId="77777777">
        <w:trPr>
          <w:cantSplit/>
        </w:trPr>
        <w:tc>
          <w:tcPr>
            <w:tcW w:w="4541" w:type="dxa"/>
            <w:shd w:val="clear" w:color="auto" w:fill="auto"/>
          </w:tcPr>
          <w:p w14:paraId="5D343CAD" w14:textId="77777777" w:rsidR="00E6585F" w:rsidRDefault="00CB1FF5" w:rsidP="00DD7C85">
            <w:pPr>
              <w:pStyle w:val="TableLeft"/>
            </w:pPr>
            <w:r>
              <w:t>Airway dysfunction</w:t>
            </w:r>
          </w:p>
        </w:tc>
        <w:tc>
          <w:tcPr>
            <w:tcW w:w="4560" w:type="dxa"/>
            <w:shd w:val="clear" w:color="auto" w:fill="auto"/>
          </w:tcPr>
          <w:p w14:paraId="38089982" w14:textId="77777777" w:rsidR="00E6585F" w:rsidRPr="00DD7C85" w:rsidRDefault="00CB1FF5" w:rsidP="00DD7C85">
            <w:pPr>
              <w:pStyle w:val="TableCenter"/>
            </w:pPr>
            <w:r w:rsidRPr="00DD7C85">
              <w:t>32%</w:t>
            </w:r>
          </w:p>
        </w:tc>
      </w:tr>
      <w:tr w:rsidR="00E6585F" w14:paraId="5B856EF6" w14:textId="77777777">
        <w:trPr>
          <w:cantSplit/>
        </w:trPr>
        <w:tc>
          <w:tcPr>
            <w:tcW w:w="4541" w:type="dxa"/>
            <w:shd w:val="clear" w:color="auto" w:fill="auto"/>
          </w:tcPr>
          <w:p w14:paraId="3D334D1D" w14:textId="77777777" w:rsidR="00E6585F" w:rsidRDefault="00CB1FF5" w:rsidP="00DD7C85">
            <w:pPr>
              <w:pStyle w:val="TableLeft"/>
            </w:pPr>
            <w:r>
              <w:t>Visual impairment</w:t>
            </w:r>
          </w:p>
        </w:tc>
        <w:tc>
          <w:tcPr>
            <w:tcW w:w="4560" w:type="dxa"/>
            <w:shd w:val="clear" w:color="auto" w:fill="auto"/>
          </w:tcPr>
          <w:p w14:paraId="74221B7D" w14:textId="77777777" w:rsidR="00E6585F" w:rsidRPr="00DD7C85" w:rsidRDefault="00CB1FF5" w:rsidP="00DD7C85">
            <w:pPr>
              <w:pStyle w:val="TableCenter"/>
            </w:pPr>
            <w:r w:rsidRPr="00DD7C85">
              <w:t>20%</w:t>
            </w:r>
          </w:p>
        </w:tc>
      </w:tr>
      <w:tr w:rsidR="00E6585F" w14:paraId="2B07D1A1" w14:textId="77777777">
        <w:trPr>
          <w:cantSplit/>
        </w:trPr>
        <w:tc>
          <w:tcPr>
            <w:tcW w:w="4541" w:type="dxa"/>
            <w:shd w:val="clear" w:color="auto" w:fill="auto"/>
          </w:tcPr>
          <w:p w14:paraId="28FECA94" w14:textId="77777777" w:rsidR="00E6585F" w:rsidRDefault="00CB1FF5" w:rsidP="00DD7C85">
            <w:pPr>
              <w:pStyle w:val="TableLeft"/>
            </w:pPr>
            <w:r>
              <w:t>Bladder/bowel dysfunction</w:t>
            </w:r>
          </w:p>
        </w:tc>
        <w:tc>
          <w:tcPr>
            <w:tcW w:w="4560" w:type="dxa"/>
            <w:shd w:val="clear" w:color="auto" w:fill="auto"/>
          </w:tcPr>
          <w:p w14:paraId="51AE693B" w14:textId="77777777" w:rsidR="00E6585F" w:rsidRPr="00DD7C85" w:rsidRDefault="00CB1FF5" w:rsidP="00DD7C85">
            <w:pPr>
              <w:pStyle w:val="TableCenter"/>
            </w:pPr>
            <w:r w:rsidRPr="00DD7C85">
              <w:t>20%</w:t>
            </w:r>
          </w:p>
        </w:tc>
      </w:tr>
    </w:tbl>
    <w:p w14:paraId="6601D51E" w14:textId="77777777" w:rsidR="00E6585F" w:rsidRDefault="00E6585F">
      <w:pPr>
        <w:keepLines/>
        <w:tabs>
          <w:tab w:val="num" w:pos="425"/>
        </w:tabs>
        <w:spacing w:before="40" w:after="40" w:line="240" w:lineRule="auto"/>
        <w:ind w:left="425" w:hanging="425"/>
        <w:rPr>
          <w:sz w:val="20"/>
          <w:szCs w:val="20"/>
        </w:rPr>
      </w:pPr>
    </w:p>
    <w:p w14:paraId="6F59D29C" w14:textId="5BA28336" w:rsidR="00E6585F" w:rsidRDefault="00CB1FF5" w:rsidP="00294281">
      <w:pPr>
        <w:pStyle w:val="Paragraph"/>
      </w:pPr>
      <w:r w:rsidRPr="00294281">
        <w:rPr>
          <w:rStyle w:val="ParagraphChar"/>
        </w:rPr>
        <w:t>The primary efficacy endpoint was Objective Response Rate (ORR), defined as the percentage of patients with complete response (defined as disappearance of the target PN) or confirmed partial response (defined as ≥20% reduction in PN volume, confirmed at a subsequent tumour assessment within 3</w:t>
      </w:r>
      <w:r w:rsidRPr="00294281">
        <w:rPr>
          <w:rStyle w:val="ParagraphChar"/>
        </w:rPr>
        <w:noBreakHyphen/>
        <w:t>6 months), based on NCI centralised review.</w:t>
      </w:r>
      <w:r w:rsidRPr="004E7EF9">
        <w:rPr>
          <w:rStyle w:val="ParagraphChar"/>
          <w:vertAlign w:val="superscript"/>
        </w:rPr>
        <w:t xml:space="preserve"> </w:t>
      </w:r>
      <w:r w:rsidRPr="00294281">
        <w:rPr>
          <w:rStyle w:val="ParagraphChar"/>
        </w:rPr>
        <w:t>Duration of Response (</w:t>
      </w:r>
      <w:proofErr w:type="spellStart"/>
      <w:r w:rsidRPr="00294281">
        <w:rPr>
          <w:rStyle w:val="ParagraphChar"/>
        </w:rPr>
        <w:t>DoR</w:t>
      </w:r>
      <w:proofErr w:type="spellEnd"/>
      <w:r w:rsidRPr="00294281">
        <w:rPr>
          <w:rStyle w:val="ParagraphChar"/>
        </w:rPr>
        <w:t>) was also evaluated</w:t>
      </w:r>
      <w:r>
        <w:t>.</w:t>
      </w:r>
    </w:p>
    <w:p w14:paraId="63F1AE65" w14:textId="04EDA331" w:rsidR="00E6585F" w:rsidRDefault="00CB1FF5" w:rsidP="00294281">
      <w:pPr>
        <w:pStyle w:val="Paragraph"/>
      </w:pPr>
      <w:r>
        <w:rPr>
          <w:bCs/>
          <w:iCs/>
        </w:rPr>
        <w:t>T</w:t>
      </w:r>
      <w:r>
        <w:t xml:space="preserve">he primary endpoint, ORR was 66% (95% CI, 51.2 – 78.8). Time to onset of response for </w:t>
      </w:r>
      <w:proofErr w:type="gramStart"/>
      <w:r>
        <w:t>the majority of</w:t>
      </w:r>
      <w:proofErr w:type="gramEnd"/>
      <w:r>
        <w:t xml:space="preserve"> patients (24/33 [72.7%]) was within 8 cycles (range 4 – 20 cycles).</w:t>
      </w:r>
    </w:p>
    <w:p w14:paraId="016E0A6A" w14:textId="7592458B" w:rsidR="00FA2DD6" w:rsidRPr="00FA2DD6" w:rsidRDefault="00CB1FF5" w:rsidP="00294281">
      <w:pPr>
        <w:pStyle w:val="Paragraph"/>
        <w:rPr>
          <w:rFonts w:asciiTheme="minorHAnsi" w:hAnsiTheme="minorHAnsi" w:cstheme="minorHAnsi"/>
          <w:color w:val="000000"/>
        </w:rPr>
      </w:pPr>
      <w:r>
        <w:t xml:space="preserve">The median </w:t>
      </w:r>
      <w:proofErr w:type="spellStart"/>
      <w:r>
        <w:t>DoR</w:t>
      </w:r>
      <w:proofErr w:type="spellEnd"/>
      <w:r>
        <w:t xml:space="preserve"> from onset of response was not reached; at the time of data cut-off the median follow-up time was 24 cycles. Of the 33 patients who had confirmed partial responses, 29 (87.9%) remained in response after 12 cycles; 4 patients were censored not due to progression. The probability to remain in response after 12 and 16 cycles, estimated using the Kaplan-Meier method, was 100% (95% CI not estimated) and 96.2% (95% CI 75.7 – 99.4), respectively. The median time from treatment initiation to disease progression while on treatment was not reached.</w:t>
      </w:r>
      <w:r>
        <w:rPr>
          <w:rStyle w:val="EndnoteReference"/>
          <w:rFonts w:asciiTheme="minorHAnsi" w:hAnsiTheme="minorHAnsi" w:cstheme="minorHAnsi"/>
          <w:color w:val="000000"/>
        </w:rPr>
        <w:t xml:space="preserve"> </w:t>
      </w:r>
    </w:p>
    <w:tbl>
      <w:tblPr>
        <w:tblW w:w="91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1"/>
        <w:gridCol w:w="4560"/>
      </w:tblGrid>
      <w:tr w:rsidR="00E6585F" w14:paraId="65941F49" w14:textId="77777777">
        <w:trPr>
          <w:cantSplit/>
          <w:tblHeader/>
        </w:trPr>
        <w:tc>
          <w:tcPr>
            <w:tcW w:w="9101" w:type="dxa"/>
            <w:gridSpan w:val="2"/>
            <w:tcBorders>
              <w:top w:val="nil"/>
              <w:left w:val="nil"/>
              <w:right w:val="nil"/>
            </w:tcBorders>
            <w:shd w:val="clear" w:color="auto" w:fill="auto"/>
            <w:tcMar>
              <w:left w:w="0" w:type="dxa"/>
            </w:tcMar>
          </w:tcPr>
          <w:p w14:paraId="55CE475A" w14:textId="576796A4" w:rsidR="00E6585F" w:rsidRPr="00FA2DD6" w:rsidRDefault="00CB1FF5" w:rsidP="00754BAF">
            <w:pPr>
              <w:pStyle w:val="TableTitleContinued"/>
            </w:pPr>
            <w:r w:rsidRPr="00FA2DD6">
              <w:t>Table </w:t>
            </w:r>
            <w:r w:rsidR="00FF16F2" w:rsidRPr="004B28CA">
              <w:rPr>
                <w:b w:val="0"/>
                <w:bCs/>
              </w:rPr>
              <w:fldChar w:fldCharType="begin"/>
            </w:r>
            <w:r w:rsidR="00FF16F2" w:rsidRPr="004B28CA">
              <w:rPr>
                <w:bCs/>
              </w:rPr>
              <w:instrText xml:space="preserve"> SEQ Table \* ARABIC </w:instrText>
            </w:r>
            <w:r w:rsidR="00FF16F2" w:rsidRPr="004B28CA">
              <w:rPr>
                <w:b w:val="0"/>
                <w:bCs/>
              </w:rPr>
              <w:fldChar w:fldCharType="separate"/>
            </w:r>
            <w:r w:rsidR="00FF16F2">
              <w:rPr>
                <w:bCs/>
                <w:noProof/>
              </w:rPr>
              <w:t>9</w:t>
            </w:r>
            <w:r w:rsidR="00FF16F2" w:rsidRPr="004B28CA">
              <w:rPr>
                <w:b w:val="0"/>
                <w:bCs/>
              </w:rPr>
              <w:fldChar w:fldCharType="end"/>
            </w:r>
            <w:r w:rsidRPr="00FA2DD6">
              <w:tab/>
              <w:t>NF1 PN efficacy results from SPRINT</w:t>
            </w:r>
            <w:r w:rsidR="007454B0" w:rsidRPr="00FA2DD6">
              <w:t xml:space="preserve"> Phase II Stratum 1 </w:t>
            </w:r>
          </w:p>
        </w:tc>
      </w:tr>
      <w:tr w:rsidR="00E6585F" w14:paraId="2E8B7159" w14:textId="77777777">
        <w:trPr>
          <w:cantSplit/>
          <w:tblHeader/>
        </w:trPr>
        <w:tc>
          <w:tcPr>
            <w:tcW w:w="4541" w:type="dxa"/>
            <w:shd w:val="clear" w:color="auto" w:fill="auto"/>
          </w:tcPr>
          <w:p w14:paraId="7E811A51" w14:textId="77777777" w:rsidR="00E6585F" w:rsidRDefault="00CB1FF5" w:rsidP="00666B85">
            <w:pPr>
              <w:pStyle w:val="TableHead"/>
            </w:pPr>
            <w:r>
              <w:t xml:space="preserve">Efficacy Parameter </w:t>
            </w:r>
          </w:p>
        </w:tc>
        <w:tc>
          <w:tcPr>
            <w:tcW w:w="4560" w:type="dxa"/>
            <w:shd w:val="clear" w:color="auto" w:fill="auto"/>
          </w:tcPr>
          <w:p w14:paraId="39DB9DB9" w14:textId="77777777" w:rsidR="00E6585F" w:rsidRPr="00FA2DD6" w:rsidRDefault="00CB1FF5" w:rsidP="00666B85">
            <w:pPr>
              <w:pStyle w:val="TableHead"/>
            </w:pPr>
            <w:r w:rsidRPr="00FA2DD6">
              <w:t xml:space="preserve">SPRINT </w:t>
            </w:r>
          </w:p>
          <w:p w14:paraId="393E8545" w14:textId="77777777" w:rsidR="00E6585F" w:rsidRPr="00FA2DD6" w:rsidRDefault="00CB1FF5" w:rsidP="00666B85">
            <w:pPr>
              <w:pStyle w:val="TableHead"/>
            </w:pPr>
            <w:r w:rsidRPr="00FA2DD6">
              <w:t>(N = 50)</w:t>
            </w:r>
          </w:p>
        </w:tc>
      </w:tr>
      <w:tr w:rsidR="00E6585F" w14:paraId="21946A32" w14:textId="77777777">
        <w:trPr>
          <w:cantSplit/>
        </w:trPr>
        <w:tc>
          <w:tcPr>
            <w:tcW w:w="9101" w:type="dxa"/>
            <w:gridSpan w:val="2"/>
            <w:shd w:val="clear" w:color="auto" w:fill="auto"/>
          </w:tcPr>
          <w:p w14:paraId="36882F89" w14:textId="77777777" w:rsidR="00E6585F" w:rsidRPr="00FA2DD6" w:rsidRDefault="00CB1FF5" w:rsidP="00666B85">
            <w:pPr>
              <w:pStyle w:val="TableLeft"/>
              <w:rPr>
                <w:b/>
                <w:bCs w:val="0"/>
              </w:rPr>
            </w:pPr>
            <w:r w:rsidRPr="00FA2DD6">
              <w:rPr>
                <w:b/>
                <w:bCs w:val="0"/>
              </w:rPr>
              <w:t>Objective Response Rate</w:t>
            </w:r>
            <w:r w:rsidRPr="00FA2DD6">
              <w:rPr>
                <w:b/>
                <w:bCs w:val="0"/>
                <w:vertAlign w:val="superscript"/>
              </w:rPr>
              <w:t xml:space="preserve"> a </w:t>
            </w:r>
          </w:p>
        </w:tc>
      </w:tr>
      <w:tr w:rsidR="00E6585F" w14:paraId="1B51D677" w14:textId="77777777">
        <w:trPr>
          <w:cantSplit/>
        </w:trPr>
        <w:tc>
          <w:tcPr>
            <w:tcW w:w="4541" w:type="dxa"/>
            <w:shd w:val="clear" w:color="auto" w:fill="auto"/>
          </w:tcPr>
          <w:p w14:paraId="55BAC852" w14:textId="77777777" w:rsidR="00E6585F" w:rsidRDefault="00CB1FF5" w:rsidP="00666B85">
            <w:pPr>
              <w:pStyle w:val="TableLeft"/>
            </w:pPr>
            <w:r>
              <w:t>Objective Response Rate, % (95% CI)</w:t>
            </w:r>
          </w:p>
        </w:tc>
        <w:tc>
          <w:tcPr>
            <w:tcW w:w="4560" w:type="dxa"/>
            <w:shd w:val="clear" w:color="auto" w:fill="auto"/>
          </w:tcPr>
          <w:p w14:paraId="79A3C88E" w14:textId="77777777" w:rsidR="00E6585F" w:rsidRPr="00FA2DD6" w:rsidRDefault="00CB1FF5" w:rsidP="00666B85">
            <w:pPr>
              <w:pStyle w:val="TableCenter"/>
            </w:pPr>
            <w:r w:rsidRPr="00FA2DD6">
              <w:t>66.0 (51.2 – 78.8)</w:t>
            </w:r>
          </w:p>
        </w:tc>
      </w:tr>
      <w:tr w:rsidR="00E6585F" w14:paraId="07F3054E" w14:textId="77777777">
        <w:trPr>
          <w:cantSplit/>
        </w:trPr>
        <w:tc>
          <w:tcPr>
            <w:tcW w:w="9101" w:type="dxa"/>
            <w:gridSpan w:val="2"/>
            <w:shd w:val="clear" w:color="auto" w:fill="auto"/>
          </w:tcPr>
          <w:p w14:paraId="2D9D55D8" w14:textId="77777777" w:rsidR="00E6585F" w:rsidRPr="00FA2DD6" w:rsidRDefault="00CB1FF5" w:rsidP="00666B85">
            <w:pPr>
              <w:pStyle w:val="TableLeft"/>
              <w:rPr>
                <w:b/>
                <w:bCs w:val="0"/>
              </w:rPr>
            </w:pPr>
            <w:r w:rsidRPr="00FA2DD6">
              <w:rPr>
                <w:b/>
                <w:bCs w:val="0"/>
              </w:rPr>
              <w:t xml:space="preserve">Best objective response, n (%) </w:t>
            </w:r>
            <w:r w:rsidRPr="00FA2DD6">
              <w:rPr>
                <w:b/>
                <w:bCs w:val="0"/>
                <w:vertAlign w:val="superscript"/>
              </w:rPr>
              <w:t>b, c</w:t>
            </w:r>
          </w:p>
        </w:tc>
      </w:tr>
      <w:tr w:rsidR="00E6585F" w14:paraId="0937CC02" w14:textId="77777777">
        <w:trPr>
          <w:cantSplit/>
        </w:trPr>
        <w:tc>
          <w:tcPr>
            <w:tcW w:w="4541" w:type="dxa"/>
            <w:shd w:val="clear" w:color="auto" w:fill="auto"/>
          </w:tcPr>
          <w:p w14:paraId="111F3FE7" w14:textId="77777777" w:rsidR="00E6585F" w:rsidRDefault="00CB1FF5" w:rsidP="00666B85">
            <w:pPr>
              <w:pStyle w:val="TableLeft"/>
            </w:pPr>
            <w:r>
              <w:t xml:space="preserve">Complete Response </w:t>
            </w:r>
          </w:p>
        </w:tc>
        <w:tc>
          <w:tcPr>
            <w:tcW w:w="4560" w:type="dxa"/>
            <w:shd w:val="clear" w:color="auto" w:fill="auto"/>
          </w:tcPr>
          <w:p w14:paraId="76E34E17" w14:textId="77777777" w:rsidR="00E6585F" w:rsidRPr="00FA2DD6" w:rsidRDefault="00CB1FF5" w:rsidP="00666B85">
            <w:pPr>
              <w:pStyle w:val="TableCenter"/>
            </w:pPr>
            <w:r w:rsidRPr="00FA2DD6">
              <w:t>0</w:t>
            </w:r>
          </w:p>
        </w:tc>
      </w:tr>
      <w:tr w:rsidR="00E6585F" w14:paraId="20CDB19D" w14:textId="77777777">
        <w:trPr>
          <w:cantSplit/>
        </w:trPr>
        <w:tc>
          <w:tcPr>
            <w:tcW w:w="4541" w:type="dxa"/>
            <w:shd w:val="clear" w:color="auto" w:fill="auto"/>
          </w:tcPr>
          <w:p w14:paraId="3C9A21BF" w14:textId="77777777" w:rsidR="00E6585F" w:rsidRDefault="00CB1FF5" w:rsidP="00666B85">
            <w:pPr>
              <w:pStyle w:val="TableLeft"/>
            </w:pPr>
            <w:r>
              <w:t>Confirmed Partial Response</w:t>
            </w:r>
          </w:p>
        </w:tc>
        <w:tc>
          <w:tcPr>
            <w:tcW w:w="4560" w:type="dxa"/>
            <w:shd w:val="clear" w:color="auto" w:fill="auto"/>
          </w:tcPr>
          <w:p w14:paraId="000D7EFF" w14:textId="77777777" w:rsidR="00E6585F" w:rsidRPr="00FA2DD6" w:rsidRDefault="00CB1FF5" w:rsidP="00666B85">
            <w:pPr>
              <w:pStyle w:val="TableCenter"/>
            </w:pPr>
            <w:r w:rsidRPr="00FA2DD6">
              <w:t>33 (66%)</w:t>
            </w:r>
          </w:p>
        </w:tc>
      </w:tr>
      <w:tr w:rsidR="00E6585F" w14:paraId="73B0C0AF" w14:textId="77777777">
        <w:trPr>
          <w:cantSplit/>
        </w:trPr>
        <w:tc>
          <w:tcPr>
            <w:tcW w:w="4541" w:type="dxa"/>
            <w:shd w:val="clear" w:color="auto" w:fill="auto"/>
          </w:tcPr>
          <w:p w14:paraId="0E2397A0" w14:textId="77777777" w:rsidR="00E6585F" w:rsidRDefault="00CB1FF5" w:rsidP="00666B85">
            <w:pPr>
              <w:pStyle w:val="TableLeft"/>
            </w:pPr>
            <w:r>
              <w:t xml:space="preserve">Unconfirmed Partial Response </w:t>
            </w:r>
          </w:p>
        </w:tc>
        <w:tc>
          <w:tcPr>
            <w:tcW w:w="4560" w:type="dxa"/>
            <w:shd w:val="clear" w:color="auto" w:fill="auto"/>
          </w:tcPr>
          <w:p w14:paraId="067C9019" w14:textId="77777777" w:rsidR="00E6585F" w:rsidRPr="00FA2DD6" w:rsidRDefault="00CB1FF5" w:rsidP="00666B85">
            <w:pPr>
              <w:pStyle w:val="TableCenter"/>
            </w:pPr>
            <w:r w:rsidRPr="00FA2DD6">
              <w:t>4 (8%)</w:t>
            </w:r>
          </w:p>
        </w:tc>
      </w:tr>
      <w:tr w:rsidR="00E6585F" w14:paraId="6E0CCB31" w14:textId="77777777">
        <w:trPr>
          <w:cantSplit/>
        </w:trPr>
        <w:tc>
          <w:tcPr>
            <w:tcW w:w="4541" w:type="dxa"/>
            <w:shd w:val="clear" w:color="auto" w:fill="auto"/>
          </w:tcPr>
          <w:p w14:paraId="5EDCDCDA" w14:textId="77777777" w:rsidR="00E6585F" w:rsidRDefault="00CB1FF5" w:rsidP="00700EC0">
            <w:pPr>
              <w:pStyle w:val="TableLeft"/>
            </w:pPr>
            <w:r>
              <w:t>Stable Disease</w:t>
            </w:r>
          </w:p>
        </w:tc>
        <w:tc>
          <w:tcPr>
            <w:tcW w:w="4560" w:type="dxa"/>
            <w:shd w:val="clear" w:color="auto" w:fill="auto"/>
          </w:tcPr>
          <w:p w14:paraId="5A118AF5" w14:textId="77777777" w:rsidR="00E6585F" w:rsidRPr="00FA2DD6" w:rsidRDefault="00CB1FF5" w:rsidP="00700EC0">
            <w:pPr>
              <w:pStyle w:val="TableCenter"/>
            </w:pPr>
            <w:r w:rsidRPr="00FA2DD6">
              <w:t>11 (22%)</w:t>
            </w:r>
          </w:p>
        </w:tc>
      </w:tr>
      <w:tr w:rsidR="00E6585F" w14:paraId="20122BAA" w14:textId="77777777">
        <w:trPr>
          <w:cantSplit/>
        </w:trPr>
        <w:tc>
          <w:tcPr>
            <w:tcW w:w="4541" w:type="dxa"/>
            <w:shd w:val="clear" w:color="auto" w:fill="auto"/>
          </w:tcPr>
          <w:p w14:paraId="7BDC101B" w14:textId="77777777" w:rsidR="00E6585F" w:rsidRDefault="00CB1FF5" w:rsidP="00700EC0">
            <w:pPr>
              <w:pStyle w:val="TableLeft"/>
            </w:pPr>
            <w:r>
              <w:t>Progressive Disease</w:t>
            </w:r>
          </w:p>
        </w:tc>
        <w:tc>
          <w:tcPr>
            <w:tcW w:w="4560" w:type="dxa"/>
            <w:shd w:val="clear" w:color="auto" w:fill="auto"/>
          </w:tcPr>
          <w:p w14:paraId="4462DF02" w14:textId="77777777" w:rsidR="00E6585F" w:rsidRPr="00FA2DD6" w:rsidRDefault="00CB1FF5" w:rsidP="00700EC0">
            <w:pPr>
              <w:pStyle w:val="TableCenter"/>
            </w:pPr>
            <w:r w:rsidRPr="00FA2DD6">
              <w:t>0</w:t>
            </w:r>
          </w:p>
        </w:tc>
      </w:tr>
      <w:tr w:rsidR="004F5A34" w14:paraId="7E9C6683" w14:textId="77777777" w:rsidTr="00465315">
        <w:trPr>
          <w:cantSplit/>
        </w:trPr>
        <w:tc>
          <w:tcPr>
            <w:tcW w:w="9101" w:type="dxa"/>
            <w:gridSpan w:val="2"/>
            <w:shd w:val="clear" w:color="auto" w:fill="auto"/>
          </w:tcPr>
          <w:p w14:paraId="2D85BC7A" w14:textId="522969D0" w:rsidR="004F5A34" w:rsidRPr="004F5A34" w:rsidRDefault="004F5A34" w:rsidP="004F5A34">
            <w:pPr>
              <w:pStyle w:val="TableCenter"/>
              <w:jc w:val="left"/>
              <w:rPr>
                <w:b/>
                <w:bCs/>
              </w:rPr>
            </w:pPr>
            <w:r w:rsidRPr="004F5A34">
              <w:rPr>
                <w:b/>
                <w:bCs/>
              </w:rPr>
              <w:t>Duration of Response</w:t>
            </w:r>
          </w:p>
        </w:tc>
      </w:tr>
      <w:tr w:rsidR="007454B0" w14:paraId="7E8B0AEE" w14:textId="77777777">
        <w:trPr>
          <w:cantSplit/>
        </w:trPr>
        <w:tc>
          <w:tcPr>
            <w:tcW w:w="4541" w:type="dxa"/>
            <w:shd w:val="clear" w:color="auto" w:fill="auto"/>
          </w:tcPr>
          <w:p w14:paraId="047CF4C2" w14:textId="394436BD" w:rsidR="007454B0" w:rsidRPr="0025540C" w:rsidRDefault="007454B0" w:rsidP="00700EC0">
            <w:pPr>
              <w:pStyle w:val="TableLeft"/>
              <w:rPr>
                <w:highlight w:val="cyan"/>
              </w:rPr>
            </w:pPr>
            <w:proofErr w:type="spellStart"/>
            <w:r w:rsidRPr="00FA2DD6">
              <w:t>DoR</w:t>
            </w:r>
            <w:proofErr w:type="spellEnd"/>
            <w:r w:rsidRPr="00FA2DD6">
              <w:t xml:space="preserve"> ≥ 12 months, n (%) </w:t>
            </w:r>
          </w:p>
        </w:tc>
        <w:tc>
          <w:tcPr>
            <w:tcW w:w="4560" w:type="dxa"/>
            <w:shd w:val="clear" w:color="auto" w:fill="auto"/>
          </w:tcPr>
          <w:p w14:paraId="48C667DB" w14:textId="3B75BAF1" w:rsidR="007454B0" w:rsidRPr="00FA2DD6" w:rsidRDefault="007454B0" w:rsidP="00700EC0">
            <w:pPr>
              <w:pStyle w:val="TableCenter"/>
            </w:pPr>
            <w:r w:rsidRPr="00FA2DD6">
              <w:t>27 (82%)</w:t>
            </w:r>
          </w:p>
        </w:tc>
      </w:tr>
    </w:tbl>
    <w:p w14:paraId="3D585F95" w14:textId="77777777" w:rsidR="00E6585F" w:rsidRPr="00700EC0" w:rsidRDefault="00CB1FF5" w:rsidP="00700EC0">
      <w:pPr>
        <w:pStyle w:val="TableFootnoteInfo"/>
      </w:pPr>
      <w:r w:rsidRPr="00700EC0">
        <w:t xml:space="preserve">CI - confidence interval, NE – not estimated, NR - not </w:t>
      </w:r>
      <w:proofErr w:type="gramStart"/>
      <w:r w:rsidRPr="00700EC0">
        <w:t>reached</w:t>
      </w:r>
      <w:proofErr w:type="gramEnd"/>
    </w:p>
    <w:p w14:paraId="0257A4D5" w14:textId="77777777" w:rsidR="00E6585F" w:rsidRPr="00700EC0" w:rsidRDefault="00CB1FF5" w:rsidP="00700EC0">
      <w:pPr>
        <w:pStyle w:val="TableFootnoteInfo"/>
      </w:pPr>
      <w:r w:rsidRPr="00700EC0">
        <w:t>a</w:t>
      </w:r>
      <w:r w:rsidRPr="00700EC0">
        <w:tab/>
        <w:t xml:space="preserve">Responses required confirmation at least 3 months after the criteria for first partial response were met. </w:t>
      </w:r>
    </w:p>
    <w:p w14:paraId="775B40B7" w14:textId="15CAB960" w:rsidR="00E6585F" w:rsidRPr="00700EC0" w:rsidRDefault="00CB1FF5" w:rsidP="00700EC0">
      <w:pPr>
        <w:pStyle w:val="TableFootnoteInfo"/>
        <w:ind w:left="720" w:hanging="720"/>
      </w:pPr>
      <w:r w:rsidRPr="00700EC0">
        <w:t>b</w:t>
      </w:r>
      <w:r w:rsidRPr="00700EC0">
        <w:tab/>
        <w:t>Complete response: disappearance of the target lesion; Partial Response: decrease in target PN volume by ≥20% compared to baseline; Stable Disease: insufficient volume change from baseline to qualify for either partial response or progressive disease; Progressive Disease: increase in target PN volume by ≥20% compared to baseline or the documented time of best response.</w:t>
      </w:r>
      <w:r w:rsidR="007360E0" w:rsidRPr="00700EC0">
        <w:t xml:space="preserve"> </w:t>
      </w:r>
    </w:p>
    <w:p w14:paraId="02CE9550" w14:textId="77777777" w:rsidR="00E6585F" w:rsidRPr="00700EC0" w:rsidRDefault="00CB1FF5" w:rsidP="00700EC0">
      <w:pPr>
        <w:pStyle w:val="TableFootnoteInfo"/>
      </w:pPr>
      <w:r w:rsidRPr="00700EC0">
        <w:t>c</w:t>
      </w:r>
      <w:r w:rsidRPr="00700EC0">
        <w:tab/>
        <w:t>Two patients were not evaluable.</w:t>
      </w:r>
    </w:p>
    <w:p w14:paraId="7EC9BFAF" w14:textId="77777777" w:rsidR="00E6585F" w:rsidRDefault="00E6585F">
      <w:pPr>
        <w:spacing w:after="0"/>
        <w:rPr>
          <w:sz w:val="20"/>
          <w:szCs w:val="20"/>
        </w:rPr>
      </w:pPr>
    </w:p>
    <w:p w14:paraId="1CCBA732" w14:textId="0314CA47" w:rsidR="00E6585F" w:rsidRDefault="00CB1FF5" w:rsidP="009A269E">
      <w:pPr>
        <w:pStyle w:val="Paragraph"/>
      </w:pPr>
      <w:r>
        <w:lastRenderedPageBreak/>
        <w:t>At the time of data cut-off, 28 (56%) patients remained in confirmed partial response, 2 (4%) had unconfirmed partial responses, 15 (30%) had stable disease and 3 (6%) had progressive disease.</w:t>
      </w:r>
    </w:p>
    <w:p w14:paraId="4BD9DE23" w14:textId="7E5729FA" w:rsidR="00E6585F" w:rsidRDefault="00CB1FF5" w:rsidP="009A269E">
      <w:pPr>
        <w:pStyle w:val="Paragraph"/>
      </w:pPr>
      <w:r>
        <w:t>The median best percentage change in PN volume from baseline was -27.85% (range: 2.2% to -54.5%).</w:t>
      </w:r>
      <w:r>
        <w:rPr>
          <w:rStyle w:val="ParagraphChar"/>
        </w:rPr>
        <w:t xml:space="preserve"> </w:t>
      </w:r>
      <w:r w:rsidR="00F34F8B">
        <w:rPr>
          <w:rStyle w:val="ParagraphChar"/>
        </w:rPr>
        <w:fldChar w:fldCharType="begin"/>
      </w:r>
      <w:r w:rsidR="00F34F8B">
        <w:rPr>
          <w:rStyle w:val="ParagraphChar"/>
        </w:rPr>
        <w:instrText xml:space="preserve"> REF _Ref90025950 \h </w:instrText>
      </w:r>
      <w:r w:rsidR="00F34F8B">
        <w:rPr>
          <w:rStyle w:val="ParagraphChar"/>
        </w:rPr>
      </w:r>
      <w:r w:rsidR="00F34F8B">
        <w:rPr>
          <w:rStyle w:val="ParagraphChar"/>
        </w:rPr>
        <w:fldChar w:fldCharType="separate"/>
      </w:r>
      <w:r w:rsidR="00F34F8B">
        <w:t>Figure </w:t>
      </w:r>
      <w:r w:rsidR="00F34F8B">
        <w:rPr>
          <w:noProof/>
        </w:rPr>
        <w:t>1</w:t>
      </w:r>
      <w:r w:rsidR="00F34F8B">
        <w:rPr>
          <w:rStyle w:val="ParagraphChar"/>
        </w:rPr>
        <w:fldChar w:fldCharType="end"/>
      </w:r>
      <w:r>
        <w:rPr>
          <w:rStyle w:val="ParagraphChar"/>
        </w:rPr>
        <w:t xml:space="preserve"> shows the best percentage change in target PN volume for each patient.</w:t>
      </w:r>
    </w:p>
    <w:p w14:paraId="002BCEAB" w14:textId="58BC4207" w:rsidR="00E6585F" w:rsidRDefault="00CB1FF5">
      <w:pPr>
        <w:pStyle w:val="FigureTitle"/>
        <w:rPr>
          <w:vertAlign w:val="superscript"/>
        </w:rPr>
      </w:pPr>
      <w:bookmarkStart w:id="54" w:name="_Ref90025950"/>
      <w:r>
        <w:rPr>
          <w:noProof/>
          <w:lang w:val="en-AU" w:eastAsia="en-AU"/>
        </w:rPr>
        <mc:AlternateContent>
          <mc:Choice Requires="wpg">
            <w:drawing>
              <wp:anchor distT="0" distB="0" distL="114300" distR="114300" simplePos="0" relativeHeight="251659264" behindDoc="0" locked="0" layoutInCell="1" allowOverlap="1" wp14:anchorId="3A5B99E4" wp14:editId="313A0B65">
                <wp:simplePos x="0" y="0"/>
                <wp:positionH relativeFrom="column">
                  <wp:posOffset>32385</wp:posOffset>
                </wp:positionH>
                <wp:positionV relativeFrom="paragraph">
                  <wp:posOffset>431165</wp:posOffset>
                </wp:positionV>
                <wp:extent cx="5878195" cy="3390265"/>
                <wp:effectExtent l="0" t="0" r="8255" b="635"/>
                <wp:wrapSquare wrapText="bothSides"/>
                <wp:docPr id="21" name="Group 21"/>
                <wp:cNvGraphicFramePr/>
                <a:graphic xmlns:a="http://schemas.openxmlformats.org/drawingml/2006/main">
                  <a:graphicData uri="http://schemas.microsoft.com/office/word/2010/wordprocessingGroup">
                    <wpg:wgp>
                      <wpg:cNvGrpSpPr/>
                      <wpg:grpSpPr>
                        <a:xfrm>
                          <a:off x="0" y="0"/>
                          <a:ext cx="5878195" cy="3390265"/>
                          <a:chOff x="38083" y="0"/>
                          <a:chExt cx="5878847" cy="3390265"/>
                        </a:xfrm>
                      </wpg:grpSpPr>
                      <pic:pic xmlns:pic="http://schemas.openxmlformats.org/drawingml/2006/picture">
                        <pic:nvPicPr>
                          <pic:cNvPr id="22" name="Picture 22"/>
                          <pic:cNvPicPr>
                            <a:picLocks noChangeAspect="1"/>
                          </pic:cNvPicPr>
                        </pic:nvPicPr>
                        <pic:blipFill rotWithShape="1">
                          <a:blip r:embed="rId12" cstate="print">
                            <a:extLst>
                              <a:ext uri="{28A0092B-C50C-407E-A947-70E740481C1C}">
                                <a14:useLocalDpi xmlns:a14="http://schemas.microsoft.com/office/drawing/2010/main" val="0"/>
                              </a:ext>
                            </a:extLst>
                          </a:blip>
                          <a:srcRect l="8476" t="8603" r="5107" b="27312"/>
                          <a:stretch/>
                        </pic:blipFill>
                        <pic:spPr bwMode="auto">
                          <a:xfrm>
                            <a:off x="190500" y="0"/>
                            <a:ext cx="5726430" cy="3390265"/>
                          </a:xfrm>
                          <a:prstGeom prst="rect">
                            <a:avLst/>
                          </a:prstGeom>
                          <a:ln>
                            <a:noFill/>
                          </a:ln>
                          <a:extLst>
                            <a:ext uri="{53640926-AAD7-44D8-BBD7-CCE9431645EC}">
                              <a14:shadowObscured xmlns:a14="http://schemas.microsoft.com/office/drawing/2010/main"/>
                            </a:ext>
                          </a:extLst>
                        </pic:spPr>
                      </pic:pic>
                      <wps:wsp>
                        <wps:cNvPr id="23" name="Text Box 2"/>
                        <wps:cNvSpPr txBox="1">
                          <a:spLocks noChangeArrowheads="1"/>
                        </wps:cNvSpPr>
                        <wps:spPr bwMode="auto">
                          <a:xfrm>
                            <a:off x="581023" y="180975"/>
                            <a:ext cx="1665667" cy="360044"/>
                          </a:xfrm>
                          <a:prstGeom prst="rect">
                            <a:avLst/>
                          </a:prstGeom>
                          <a:solidFill>
                            <a:srgbClr val="FFFFFF"/>
                          </a:solidFill>
                          <a:ln w="9525">
                            <a:noFill/>
                            <a:miter lim="800000"/>
                            <a:headEnd/>
                            <a:tailEnd/>
                          </a:ln>
                        </wps:spPr>
                        <wps:txbx>
                          <w:txbxContent>
                            <w:p w14:paraId="42AA345E" w14:textId="77777777" w:rsidR="007576EB" w:rsidRDefault="007576EB">
                              <w:pPr>
                                <w:spacing w:after="0" w:line="240" w:lineRule="auto"/>
                                <w:rPr>
                                  <w:sz w:val="16"/>
                                  <w:szCs w:val="15"/>
                                </w:rPr>
                              </w:pPr>
                              <w:r>
                                <w:rPr>
                                  <w:sz w:val="16"/>
                                  <w:szCs w:val="15"/>
                                </w:rPr>
                                <w:t>Stable disease</w:t>
                              </w:r>
                            </w:p>
                            <w:p w14:paraId="16A7E167" w14:textId="77777777" w:rsidR="007576EB" w:rsidRDefault="007576EB">
                              <w:pPr>
                                <w:spacing w:after="0" w:line="240" w:lineRule="auto"/>
                                <w:rPr>
                                  <w:sz w:val="16"/>
                                  <w:szCs w:val="15"/>
                                </w:rPr>
                              </w:pPr>
                              <w:r>
                                <w:rPr>
                                  <w:sz w:val="16"/>
                                  <w:szCs w:val="15"/>
                                </w:rPr>
                                <w:t>Unconfirmed partial response</w:t>
                              </w:r>
                            </w:p>
                            <w:p w14:paraId="417EEB6F" w14:textId="77777777" w:rsidR="007576EB" w:rsidRDefault="007576EB">
                              <w:pPr>
                                <w:spacing w:after="0" w:line="240" w:lineRule="auto"/>
                                <w:rPr>
                                  <w:sz w:val="16"/>
                                  <w:szCs w:val="15"/>
                                </w:rPr>
                              </w:pPr>
                              <w:r>
                                <w:rPr>
                                  <w:sz w:val="16"/>
                                  <w:szCs w:val="15"/>
                                </w:rPr>
                                <w:t xml:space="preserve">Confirmed partial </w:t>
                              </w:r>
                              <w:proofErr w:type="gramStart"/>
                              <w:r>
                                <w:rPr>
                                  <w:sz w:val="16"/>
                                  <w:szCs w:val="15"/>
                                </w:rPr>
                                <w:t>response</w:t>
                              </w:r>
                              <w:proofErr w:type="gramEnd"/>
                            </w:p>
                          </w:txbxContent>
                        </wps:txbx>
                        <wps:bodyPr rot="0" vert="horz" wrap="square" lIns="0" tIns="0" rIns="0" bIns="0" anchor="t" anchorCtr="0">
                          <a:spAutoFit/>
                        </wps:bodyPr>
                      </wps:wsp>
                      <wps:wsp>
                        <wps:cNvPr id="24" name="Text Box 24"/>
                        <wps:cNvSpPr txBox="1">
                          <a:spLocks noChangeArrowheads="1"/>
                        </wps:cNvSpPr>
                        <wps:spPr bwMode="auto">
                          <a:xfrm rot="16200000">
                            <a:off x="-1162059" y="1533516"/>
                            <a:ext cx="2552701" cy="152417"/>
                          </a:xfrm>
                          <a:prstGeom prst="rect">
                            <a:avLst/>
                          </a:prstGeom>
                          <a:solidFill>
                            <a:srgbClr val="FFFFFF"/>
                          </a:solidFill>
                          <a:ln w="9525">
                            <a:noFill/>
                            <a:miter lim="800000"/>
                            <a:headEnd/>
                            <a:tailEnd/>
                          </a:ln>
                        </wps:spPr>
                        <wps:txbx>
                          <w:txbxContent>
                            <w:p w14:paraId="48F51BD6" w14:textId="77777777" w:rsidR="007576EB" w:rsidRDefault="007576EB">
                              <w:pPr>
                                <w:rPr>
                                  <w:sz w:val="18"/>
                                </w:rPr>
                              </w:pPr>
                              <w:r>
                                <w:rPr>
                                  <w:sz w:val="18"/>
                                </w:rPr>
                                <w:t>Best percentage change from baseline in target PN volume</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A5B99E4" id="Group 21" o:spid="_x0000_s1027" style="position:absolute;left:0;text-align:left;margin-left:2.55pt;margin-top:33.95pt;width:462.85pt;height:266.95pt;z-index:251659264;mso-position-horizontal-relative:text;mso-position-vertical-relative:text;mso-width-relative:margin;mso-height-relative:margin" coordorigin="380" coordsize="58788,3390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aAAgB&#10;AAAAPwD1W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8" type="#_x0000_t75" style="position:absolute;left:1905;width:57264;height:339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">
                  <v:imagedata r:id="rId13" o:title="" croptop="5638f" cropbottom="17899f" cropleft="5555f" cropright="3347f"/>
                </v:shape>
                <v:shape id="Text Box 2" o:spid="_x0000_s1029" type="#_x0000_t202" style="position:absolute;left:5810;top:1809;width:16656;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" stroked="f">
                  <v:textbox style="mso-fit-shape-to-text:t" inset="0,0,0,0">
                    <w:txbxContent>
                      <w:p w14:paraId="42AA345E" w14:textId="77777777" w:rsidR="007576EB" w:rsidRDefault="007576EB">
                        <w:pPr>
                          <w:spacing w:after="0" w:line="240" w:lineRule="auto"/>
                          <w:rPr>
                            <w:sz w:val="16"/>
                            <w:szCs w:val="15"/>
                          </w:rPr>
                        </w:pPr>
                        <w:r>
                          <w:rPr>
                            <w:sz w:val="16"/>
                            <w:szCs w:val="15"/>
                          </w:rPr>
                          <w:t>Stable disease</w:t>
                        </w:r>
                      </w:p>
                      <w:p w14:paraId="16A7E167" w14:textId="77777777" w:rsidR="007576EB" w:rsidRDefault="007576EB">
                        <w:pPr>
                          <w:spacing w:after="0" w:line="240" w:lineRule="auto"/>
                          <w:rPr>
                            <w:sz w:val="16"/>
                            <w:szCs w:val="15"/>
                          </w:rPr>
                        </w:pPr>
                        <w:r>
                          <w:rPr>
                            <w:sz w:val="16"/>
                            <w:szCs w:val="15"/>
                          </w:rPr>
                          <w:t>Unconfirmed partial response</w:t>
                        </w:r>
                      </w:p>
                      <w:p w14:paraId="417EEB6F" w14:textId="77777777" w:rsidR="007576EB" w:rsidRDefault="007576EB">
                        <w:pPr>
                          <w:spacing w:after="0" w:line="240" w:lineRule="auto"/>
                          <w:rPr>
                            <w:sz w:val="16"/>
                            <w:szCs w:val="15"/>
                          </w:rPr>
                        </w:pPr>
                        <w:r>
                          <w:rPr>
                            <w:sz w:val="16"/>
                            <w:szCs w:val="15"/>
                          </w:rPr>
                          <w:t xml:space="preserve">Confirmed partial </w:t>
                        </w:r>
                        <w:proofErr w:type="gramStart"/>
                        <w:r>
                          <w:rPr>
                            <w:sz w:val="16"/>
                            <w:szCs w:val="15"/>
                          </w:rPr>
                          <w:t>response</w:t>
                        </w:r>
                        <w:proofErr w:type="gramEnd"/>
                      </w:p>
                    </w:txbxContent>
                  </v:textbox>
                </v:shape>
                <v:shape id="Text Box 24" o:spid="_x0000_s1030" type="#_x0000_t202" style="position:absolute;left:-11621;top:15334;width:25527;height:152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" stroked="f">
                  <v:textbox inset="0,0,0,0">
                    <w:txbxContent>
                      <w:p w14:paraId="48F51BD6" w14:textId="77777777" w:rsidR="007576EB" w:rsidRDefault="007576EB">
                        <w:pPr>
                          <w:rPr>
                            <w:sz w:val="18"/>
                          </w:rPr>
                        </w:pPr>
                        <w:r>
                          <w:rPr>
                            <w:sz w:val="18"/>
                          </w:rPr>
                          <w:t>Best percentage change from baseline in target PN volume</w:t>
                        </w:r>
                      </w:p>
                    </w:txbxContent>
                  </v:textbox>
                </v:shape>
                <w10:wrap type="square"/>
              </v:group>
            </w:pict>
          </mc:Fallback>
        </mc:AlternateContent>
      </w:r>
      <w:bookmarkStart w:id="55" w:name="_Ref57379701"/>
      <w:r w:rsidR="00F54BFA">
        <w:t>Figure </w:t>
      </w:r>
      <w:r w:rsidR="00F54BFA">
        <w:fldChar w:fldCharType="begin"/>
      </w:r>
      <w:r w:rsidR="00F54BFA">
        <w:instrText xml:space="preserve"> SEQ Figure \* ARABIC </w:instrText>
      </w:r>
      <w:r w:rsidR="00F54BFA">
        <w:fldChar w:fldCharType="separate"/>
      </w:r>
      <w:r w:rsidR="00F54BFA">
        <w:rPr>
          <w:noProof/>
        </w:rPr>
        <w:t>1</w:t>
      </w:r>
      <w:r w:rsidR="00F54BFA">
        <w:fldChar w:fldCharType="end"/>
      </w:r>
      <w:bookmarkEnd w:id="54"/>
      <w:bookmarkEnd w:id="55"/>
      <w:r>
        <w:tab/>
        <w:t xml:space="preserve">Waterfall plot of best percentage change from baseline in target PN </w:t>
      </w:r>
      <w:proofErr w:type="spellStart"/>
      <w:proofErr w:type="gramStart"/>
      <w:r>
        <w:t>volume</w:t>
      </w:r>
      <w:r>
        <w:rPr>
          <w:vertAlign w:val="superscript"/>
        </w:rPr>
        <w:t>a</w:t>
      </w:r>
      <w:proofErr w:type="spellEnd"/>
      <w:proofErr w:type="gramEnd"/>
      <w:r>
        <w:rPr>
          <w:vertAlign w:val="superscript"/>
        </w:rPr>
        <w:t xml:space="preserve"> </w:t>
      </w:r>
    </w:p>
    <w:p w14:paraId="141352A7" w14:textId="77777777" w:rsidR="002E0FD0" w:rsidRPr="002E0FD0" w:rsidRDefault="002E0FD0" w:rsidP="002E0FD0">
      <w:pPr>
        <w:pStyle w:val="Figure"/>
      </w:pPr>
    </w:p>
    <w:p w14:paraId="2BA42374" w14:textId="47DC3E3F" w:rsidR="00E6585F" w:rsidRDefault="00CB1FF5" w:rsidP="0009760C">
      <w:pPr>
        <w:pStyle w:val="TableFootnoteInfo"/>
        <w:ind w:left="720" w:hanging="720"/>
      </w:pPr>
      <w:r>
        <w:t>a</w:t>
      </w:r>
      <w:r>
        <w:tab/>
      </w:r>
      <w:proofErr w:type="gramStart"/>
      <w:r>
        <w:t>Best</w:t>
      </w:r>
      <w:proofErr w:type="gramEnd"/>
      <w:r>
        <w:t xml:space="preserve"> percentage change in target PN volume is the maximum reduction from baseline, or the minimum increase from baseline in the absence of a reduction. Two patients were not evaluable.</w:t>
      </w:r>
    </w:p>
    <w:p w14:paraId="674CDEA9" w14:textId="0B06E931" w:rsidR="00AD7749" w:rsidRDefault="00AD7749" w:rsidP="0009760C">
      <w:pPr>
        <w:pStyle w:val="TableFootnoteInfo"/>
        <w:ind w:left="720" w:hanging="720"/>
      </w:pPr>
    </w:p>
    <w:p w14:paraId="52F0EEDC" w14:textId="4FA0B6CC" w:rsidR="00E6585F" w:rsidRPr="00FA2DD6" w:rsidRDefault="00AD7749" w:rsidP="00FA2DD6">
      <w:pPr>
        <w:spacing w:line="240" w:lineRule="auto"/>
        <w:rPr>
          <w:rFonts w:eastAsia="Calibri"/>
          <w:szCs w:val="22"/>
        </w:rPr>
      </w:pPr>
      <w:r w:rsidRPr="00FA2DD6">
        <w:rPr>
          <w:szCs w:val="22"/>
          <w:lang w:val="en-US"/>
        </w:rPr>
        <w:t>An</w:t>
      </w:r>
      <w:r w:rsidRPr="00FA2DD6">
        <w:rPr>
          <w:rStyle w:val="ParagraphChar"/>
          <w:rFonts w:eastAsia="Calibri"/>
          <w:szCs w:val="22"/>
        </w:rPr>
        <w:t xml:space="preserve"> independent centralized review of </w:t>
      </w:r>
      <w:proofErr w:type="spellStart"/>
      <w:r w:rsidRPr="00FA2DD6">
        <w:rPr>
          <w:rStyle w:val="ParagraphChar"/>
          <w:rFonts w:eastAsia="Calibri"/>
          <w:szCs w:val="22"/>
        </w:rPr>
        <w:t>tumor</w:t>
      </w:r>
      <w:proofErr w:type="spellEnd"/>
      <w:r w:rsidRPr="00FA2DD6">
        <w:rPr>
          <w:rStyle w:val="ParagraphChar"/>
          <w:rFonts w:eastAsia="Calibri"/>
          <w:szCs w:val="22"/>
        </w:rPr>
        <w:t xml:space="preserve"> response per </w:t>
      </w:r>
      <w:proofErr w:type="spellStart"/>
      <w:r w:rsidRPr="00FA2DD6">
        <w:rPr>
          <w:rStyle w:val="ParagraphChar"/>
          <w:rFonts w:eastAsia="Calibri"/>
          <w:szCs w:val="22"/>
        </w:rPr>
        <w:t>REiNS</w:t>
      </w:r>
      <w:proofErr w:type="spellEnd"/>
      <w:r w:rsidRPr="00FA2DD6">
        <w:rPr>
          <w:rStyle w:val="ParagraphChar"/>
          <w:rFonts w:eastAsia="Calibri"/>
          <w:szCs w:val="22"/>
        </w:rPr>
        <w:t xml:space="preserve"> criteria resulted in an ORR of 44% (95% CI: 30.0, 58.7).</w:t>
      </w:r>
    </w:p>
    <w:bookmarkEnd w:id="50"/>
    <w:p w14:paraId="607B472B" w14:textId="77777777" w:rsidR="00E6585F" w:rsidRDefault="00CB1FF5">
      <w:pPr>
        <w:pStyle w:val="Heading2"/>
      </w:pPr>
      <w:r>
        <w:t>Pharmacokinetic properties</w:t>
      </w:r>
    </w:p>
    <w:p w14:paraId="6EB92CC7" w14:textId="32B4EEA5" w:rsidR="00E6585F" w:rsidRDefault="00CB1FF5">
      <w:bookmarkStart w:id="56" w:name="_Hlk510780206"/>
      <w:r>
        <w:t>At the recommended dosage of 25 mg/m</w:t>
      </w:r>
      <w:r>
        <w:rPr>
          <w:vertAlign w:val="superscript"/>
        </w:rPr>
        <w:t>2</w:t>
      </w:r>
      <w:r>
        <w:t xml:space="preserve"> twice daily in paediatric patients (3 to ≤18 years old), the geometric mean (coefficient of variation [CV%]) maximum plasma concentration (</w:t>
      </w:r>
      <w:proofErr w:type="spellStart"/>
      <w:r>
        <w:t>C</w:t>
      </w:r>
      <w:r>
        <w:rPr>
          <w:vertAlign w:val="subscript"/>
        </w:rPr>
        <w:t>max</w:t>
      </w:r>
      <w:proofErr w:type="spellEnd"/>
      <w:r>
        <w:t>) was 731 (62%) ng/mL and that of the area under the plasma drug concentration curve (AUC</w:t>
      </w:r>
      <w:r>
        <w:rPr>
          <w:vertAlign w:val="subscript"/>
        </w:rPr>
        <w:t>0</w:t>
      </w:r>
      <w:r>
        <w:rPr>
          <w:vertAlign w:val="subscript"/>
        </w:rPr>
        <w:noBreakHyphen/>
        <w:t>12</w:t>
      </w:r>
      <w:r>
        <w:t>) following the first dose was 2009 (35%) </w:t>
      </w:r>
      <w:bookmarkStart w:id="57" w:name="_Hlk47534248"/>
      <w:proofErr w:type="spellStart"/>
      <w:r>
        <w:t>ng·h</w:t>
      </w:r>
      <w:bookmarkEnd w:id="57"/>
      <w:proofErr w:type="spellEnd"/>
      <w:r>
        <w:t>/</w:t>
      </w:r>
      <w:proofErr w:type="spellStart"/>
      <w:r>
        <w:t>mL.</w:t>
      </w:r>
      <w:proofErr w:type="spellEnd"/>
      <w:r>
        <w:t xml:space="preserve"> Minimal accumulation of ~1.1 fold was observed at steady state upon twice daily dosing.</w:t>
      </w:r>
    </w:p>
    <w:bookmarkEnd w:id="56"/>
    <w:p w14:paraId="6C5A4E99" w14:textId="006CA7AF" w:rsidR="00E6585F" w:rsidRDefault="00CB1FF5">
      <w:r>
        <w:t>In paediatric patients, at a dose level of 25 mg/m</w:t>
      </w:r>
      <w:r>
        <w:rPr>
          <w:vertAlign w:val="superscript"/>
        </w:rPr>
        <w:t>2</w:t>
      </w:r>
      <w:r>
        <w:t>, selumetinib has an apparent oral clearance of 8.8 L/h, mean apparent volume of distribution at steady state of 78 L and mean elimination half-life of ~6.2 hours.</w:t>
      </w:r>
    </w:p>
    <w:p w14:paraId="0C4D34F9" w14:textId="77777777" w:rsidR="00E6585F" w:rsidRDefault="00CB1FF5">
      <w:pPr>
        <w:pStyle w:val="Heading3Unnumbered"/>
      </w:pPr>
      <w:r>
        <w:t>Absorption</w:t>
      </w:r>
    </w:p>
    <w:p w14:paraId="597B24EA" w14:textId="08C91754" w:rsidR="00E6585F" w:rsidRDefault="00CB1FF5">
      <w:r>
        <w:t>In healthy adult subjects, the mean absolute oral bioavailability of selumetinib was 62%.</w:t>
      </w:r>
    </w:p>
    <w:p w14:paraId="71D5A521" w14:textId="5F8A0586" w:rsidR="00E6585F" w:rsidRDefault="00CB1FF5">
      <w:r>
        <w:lastRenderedPageBreak/>
        <w:t>Following oral dosing, selumetinib is rapidly absorbed, producing peak steady state plasma concentrations (</w:t>
      </w:r>
      <w:proofErr w:type="spellStart"/>
      <w:r>
        <w:t>t</w:t>
      </w:r>
      <w:r>
        <w:rPr>
          <w:vertAlign w:val="subscript"/>
        </w:rPr>
        <w:t>max</w:t>
      </w:r>
      <w:proofErr w:type="spellEnd"/>
      <w:r>
        <w:t>) between 1</w:t>
      </w:r>
      <w:r>
        <w:noBreakHyphen/>
        <w:t xml:space="preserve">1.5 hours post-dose. </w:t>
      </w:r>
    </w:p>
    <w:p w14:paraId="0CEA9301" w14:textId="77777777" w:rsidR="00E6585F" w:rsidRDefault="00CB1FF5">
      <w:pPr>
        <w:pStyle w:val="Heading4Unnumbered"/>
      </w:pPr>
      <w:r>
        <w:t>Effect of gastric acid reducing agents on selumetinib</w:t>
      </w:r>
    </w:p>
    <w:p w14:paraId="03EC4117" w14:textId="005BF2ED" w:rsidR="00E6585F" w:rsidRPr="004213B8" w:rsidRDefault="00CB1FF5">
      <w:pPr>
        <w:rPr>
          <w:szCs w:val="22"/>
        </w:rPr>
      </w:pPr>
      <w:r>
        <w:rPr>
          <w:szCs w:val="22"/>
        </w:rPr>
        <w:t>Selumetinib capsules do not exhibit pH dependent dissolution. KOSELUGO can be used concomitantly with gastric pH modifying agents (i.e. H2</w:t>
      </w:r>
      <w:r>
        <w:rPr>
          <w:szCs w:val="22"/>
        </w:rPr>
        <w:noBreakHyphen/>
        <w:t>receptor antagonists and proton pump inhibitors) without restrictions</w:t>
      </w:r>
      <w:r w:rsidR="0072057E">
        <w:rPr>
          <w:szCs w:val="22"/>
        </w:rPr>
        <w:t>, except for omeprazole which is a CYP2C19 inhibitor.</w:t>
      </w:r>
    </w:p>
    <w:p w14:paraId="5D090AE8" w14:textId="77777777" w:rsidR="00E6585F" w:rsidRDefault="00CB1FF5">
      <w:pPr>
        <w:pStyle w:val="Heading3Unnumbered"/>
      </w:pPr>
      <w:r>
        <w:t>Distribution</w:t>
      </w:r>
    </w:p>
    <w:p w14:paraId="3DE6CA70" w14:textId="62830BB1" w:rsidR="00E6585F" w:rsidRDefault="00CB1FF5">
      <w:r>
        <w:t>The mean apparent volume of distribution at steady state of selumetinib across 20 to 30 mg/m</w:t>
      </w:r>
      <w:r>
        <w:rPr>
          <w:vertAlign w:val="superscript"/>
        </w:rPr>
        <w:t>2</w:t>
      </w:r>
      <w:r>
        <w:t xml:space="preserve"> ranged from 78 to 171 L in paediatric patients, indicating moderate distribution into tissue. </w:t>
      </w:r>
    </w:p>
    <w:p w14:paraId="59F10DAB" w14:textId="58647BD6" w:rsidR="00E6585F" w:rsidRDefault="00CB1FF5">
      <w:r>
        <w:rPr>
          <w:i/>
        </w:rPr>
        <w:t>In vitro</w:t>
      </w:r>
      <w:r>
        <w:t xml:space="preserve"> plasma protein binding is 98.4% in humans. Selumetinib mostly binds to serum albumin (96.1%) than α-1 acid glycoprotein (&lt;35%).</w:t>
      </w:r>
    </w:p>
    <w:p w14:paraId="4020BF53" w14:textId="3B852694" w:rsidR="00E6585F" w:rsidRDefault="00CB1FF5">
      <w:pPr>
        <w:pStyle w:val="Heading3Unnumbered"/>
      </w:pPr>
      <w:r>
        <w:t>Metabolism</w:t>
      </w:r>
    </w:p>
    <w:p w14:paraId="2EDEC9D0" w14:textId="391E9FF9" w:rsidR="00E6585F" w:rsidRDefault="00CB1FF5">
      <w:r>
        <w:rPr>
          <w:i/>
        </w:rPr>
        <w:t>In vitro,</w:t>
      </w:r>
      <w:r>
        <w:t xml:space="preserve"> selumetinib undergoes Phase 1 metabolic reactions including oxidation of the side chain, N-demethylation, and loss of the side chain to form amide and acid metabolites. CYP3A4 is the predominant isoform responsible for selumetinib oxidative metabolism with CYP2C19, CYP1A2, CYP2C9, CYP2E1 and CYP3A5 involved to a lesser extent. </w:t>
      </w:r>
      <w:r>
        <w:rPr>
          <w:i/>
        </w:rPr>
        <w:t>In vitro</w:t>
      </w:r>
      <w:r>
        <w:t xml:space="preserve"> studies indicate that selumetinib also undergoes direct Phase 2 metabolic reactions to form glucuronide conjugates principally involving the enzymes UGT1A1 and UGT1A3. Glucuronidation is a significant route of elimination for selumetinib Phase 1 metabolites involving several UGT isoforms.</w:t>
      </w:r>
    </w:p>
    <w:p w14:paraId="7E25C3B1" w14:textId="695F3BF4" w:rsidR="00E6585F" w:rsidRPr="00197324" w:rsidRDefault="00CB1FF5">
      <w:pPr>
        <w:pStyle w:val="Paragraph"/>
      </w:pPr>
      <w:r>
        <w:t xml:space="preserve">Following oral dosing of </w:t>
      </w:r>
      <w:r>
        <w:rPr>
          <w:vertAlign w:val="superscript"/>
        </w:rPr>
        <w:t>14</w:t>
      </w:r>
      <w:r>
        <w:t>C-selumetinib to healthy male subjects, unchanged s</w:t>
      </w:r>
      <w:r>
        <w:rPr>
          <w:szCs w:val="22"/>
        </w:rPr>
        <w:t xml:space="preserve">elumetinib (~40% of the radioactivity) with other metabolites including glucuronide of </w:t>
      </w:r>
      <w:proofErr w:type="spellStart"/>
      <w:r>
        <w:rPr>
          <w:szCs w:val="22"/>
        </w:rPr>
        <w:t>imidazoindazole</w:t>
      </w:r>
      <w:proofErr w:type="spellEnd"/>
      <w:r>
        <w:rPr>
          <w:szCs w:val="22"/>
        </w:rPr>
        <w:t xml:space="preserve"> metabolite (M2; 22%), selumetinib glucuronide (M4; 7%), N-</w:t>
      </w:r>
      <w:proofErr w:type="spellStart"/>
      <w:r>
        <w:rPr>
          <w:szCs w:val="22"/>
        </w:rPr>
        <w:t>desmethyl</w:t>
      </w:r>
      <w:proofErr w:type="spellEnd"/>
      <w:r>
        <w:rPr>
          <w:szCs w:val="22"/>
        </w:rPr>
        <w:t xml:space="preserve"> selumetinib (M8; 3%), and N-</w:t>
      </w:r>
      <w:proofErr w:type="spellStart"/>
      <w:r>
        <w:rPr>
          <w:szCs w:val="22"/>
        </w:rPr>
        <w:t>desmethyl</w:t>
      </w:r>
      <w:proofErr w:type="spellEnd"/>
      <w:r>
        <w:rPr>
          <w:szCs w:val="22"/>
        </w:rPr>
        <w:t xml:space="preserve"> carboxylic acid (M11; 4%) accounted for </w:t>
      </w:r>
      <w:proofErr w:type="gramStart"/>
      <w:r>
        <w:rPr>
          <w:szCs w:val="22"/>
        </w:rPr>
        <w:t>the majority of</w:t>
      </w:r>
      <w:proofErr w:type="gramEnd"/>
      <w:r>
        <w:rPr>
          <w:szCs w:val="22"/>
        </w:rPr>
        <w:t xml:space="preserve"> the circulating radioactivity in human plasma. </w:t>
      </w:r>
      <w:r w:rsidR="00197324" w:rsidRPr="00243BF0">
        <w:rPr>
          <w:szCs w:val="22"/>
        </w:rPr>
        <w:t xml:space="preserve">The active metabolite, </w:t>
      </w:r>
      <w:r w:rsidRPr="00243BF0">
        <w:t>N-</w:t>
      </w:r>
      <w:proofErr w:type="spellStart"/>
      <w:r w:rsidRPr="00243BF0">
        <w:t>desmethyl</w:t>
      </w:r>
      <w:proofErr w:type="spellEnd"/>
      <w:r w:rsidRPr="00243BF0">
        <w:t xml:space="preserve"> selumetinib represents less than 10% of selumetinib levels in human plasma but is approximately 3 to 5 times more potent than the parent compound, contributing to about 21% to 35% of the overall pharmacologic activity.</w:t>
      </w:r>
      <w:r w:rsidR="000374D2" w:rsidRPr="00243BF0">
        <w:t xml:space="preserve"> </w:t>
      </w:r>
      <w:r w:rsidR="00197324" w:rsidRPr="00243BF0">
        <w:t>N-</w:t>
      </w:r>
      <w:proofErr w:type="spellStart"/>
      <w:r w:rsidR="00197324" w:rsidRPr="00243BF0">
        <w:t>desmethyl</w:t>
      </w:r>
      <w:proofErr w:type="spellEnd"/>
      <w:r w:rsidR="00197324" w:rsidRPr="00243BF0">
        <w:t xml:space="preserve"> selumetinib is mainly generated by CYP2C19 and catabolised by CYP3A4.</w:t>
      </w:r>
    </w:p>
    <w:p w14:paraId="2250E7EE" w14:textId="77777777" w:rsidR="00E6585F" w:rsidRDefault="00CB1FF5">
      <w:pPr>
        <w:pStyle w:val="Heading3Unnumbered"/>
      </w:pPr>
      <w:r>
        <w:t>Excretion</w:t>
      </w:r>
    </w:p>
    <w:p w14:paraId="02FBB198" w14:textId="058BEA92" w:rsidR="00E6585F" w:rsidRDefault="00CB1FF5">
      <w:pPr>
        <w:rPr>
          <w:iCs/>
        </w:rPr>
      </w:pPr>
      <w:r>
        <w:rPr>
          <w:iCs/>
        </w:rPr>
        <w:t>In healthy adult volunteers, following a single oral 75 mg dose of radiolabelled selumetinib, 59% of the dose was recovered in faeces (19% unchanged) while 33% of the administered dose (&lt;1% as parent) was found in urine by 9 days of sample collection.</w:t>
      </w:r>
    </w:p>
    <w:p w14:paraId="27BDD3A3" w14:textId="77777777" w:rsidR="00E6585F" w:rsidRDefault="00CB1FF5">
      <w:pPr>
        <w:pStyle w:val="Heading3Unnumbered"/>
      </w:pPr>
      <w:r>
        <w:t>Special populations</w:t>
      </w:r>
    </w:p>
    <w:p w14:paraId="386CE18B" w14:textId="77777777" w:rsidR="00E6585F" w:rsidRDefault="00CB1FF5">
      <w:pPr>
        <w:pStyle w:val="Heading4Unnumbered"/>
      </w:pPr>
      <w:r>
        <w:t>Renal impairment</w:t>
      </w:r>
    </w:p>
    <w:p w14:paraId="4415565B" w14:textId="52D553B0" w:rsidR="00E6585F" w:rsidRDefault="00CB1FF5">
      <w:r>
        <w:t xml:space="preserve">The exposure of 50 mg oral selumetinib was investigated in adult subjects with normal renal function (n=11) and subjects with ESRD (n=12). The ESRD group showed 16% and 28% lower </w:t>
      </w:r>
      <w:proofErr w:type="spellStart"/>
      <w:r>
        <w:t>C</w:t>
      </w:r>
      <w:r>
        <w:rPr>
          <w:vertAlign w:val="subscript"/>
        </w:rPr>
        <w:t>max</w:t>
      </w:r>
      <w:proofErr w:type="spellEnd"/>
      <w:r>
        <w:t xml:space="preserve"> and AUC, respectively, with the fraction of unbound selumetinib being 35% higher in ESRD subjects. As a result, the unbound </w:t>
      </w:r>
      <w:proofErr w:type="spellStart"/>
      <w:r>
        <w:t>C</w:t>
      </w:r>
      <w:r>
        <w:rPr>
          <w:vertAlign w:val="subscript"/>
        </w:rPr>
        <w:t>max</w:t>
      </w:r>
      <w:proofErr w:type="spellEnd"/>
      <w:r>
        <w:t xml:space="preserve"> and AUC ratios were 0.97 and 1.13 in the ESRD group when compared to the group with normal renal function. A small increase, approximately 20% </w:t>
      </w:r>
      <w:r>
        <w:lastRenderedPageBreak/>
        <w:t>AUC, in the N-</w:t>
      </w:r>
      <w:proofErr w:type="spellStart"/>
      <w:r>
        <w:t>desmethyl</w:t>
      </w:r>
      <w:proofErr w:type="spellEnd"/>
      <w:r>
        <w:t xml:space="preserve"> metabolite to parent ratio was detected in the ESRD group when compared to the normal group. As exposure in ESRD subjects was </w:t>
      </w:r>
      <w:proofErr w:type="gramStart"/>
      <w:r>
        <w:t>similar to</w:t>
      </w:r>
      <w:proofErr w:type="gramEnd"/>
      <w:r>
        <w:t xml:space="preserve"> those with normal renal function, investigations in mild, moderate and severe renally impaired subjects were not performed. Renal impairment is expected to have no meaningful influence on the exposure of selumetinib (</w:t>
      </w:r>
      <w:r>
        <w:rPr>
          <w:i/>
          <w:iCs/>
        </w:rPr>
        <w:t>see section 4.2 Dose and method of administration</w:t>
      </w:r>
      <w:r>
        <w:t>).</w:t>
      </w:r>
    </w:p>
    <w:p w14:paraId="019EB821" w14:textId="77777777" w:rsidR="00E6585F" w:rsidRDefault="00CB1FF5">
      <w:pPr>
        <w:pStyle w:val="Heading4Unnumbered"/>
        <w:rPr>
          <w:b w:val="0"/>
          <w:i w:val="0"/>
          <w:szCs w:val="24"/>
        </w:rPr>
      </w:pPr>
      <w:r>
        <w:rPr>
          <w:szCs w:val="24"/>
        </w:rPr>
        <w:t>Hepatic impairment</w:t>
      </w:r>
    </w:p>
    <w:p w14:paraId="410A8003" w14:textId="415D502E" w:rsidR="00E6585F" w:rsidRDefault="00CB1FF5">
      <w:r>
        <w:t xml:space="preserve">Adult subjects with normal hepatic function (n=8) and mild hepatic impairment (Child-Pugh A, n=8) were dosed with 50 mg selumetinib, subjects with moderate hepatic impairment (Child-Pugh B, n=8) were administered a 50 or 25 mg dose, and subjects with severe hepatic impairment (Child-Pugh C, n=8) were administered a 20 mg dose. Selumetinib total dose normalised AUC and unbound AUC were 86% and 69% respectively, in mild hepatic impairment patients, compared to the AUC values for subjects with normal hepatic function. Selumetinib exposure (AUC) was higher in patients with moderate (Child-Pugh B) and severe (Child-Pugh C) hepatic impairment; the total AUC and unbound AUC values were 159% and 141% (Child-Pugh B) and 157% and 317% (Child-Pugh C), respectively, of subjects with normal hepatic function </w:t>
      </w:r>
      <w:bookmarkStart w:id="58" w:name="_Ref2169056"/>
      <w:r>
        <w:t>(</w:t>
      </w:r>
      <w:r>
        <w:rPr>
          <w:i/>
          <w:iCs/>
        </w:rPr>
        <w:t>see section 4.2 Dose and method of administration</w:t>
      </w:r>
      <w:r>
        <w:t>).</w:t>
      </w:r>
      <w:bookmarkEnd w:id="58"/>
    </w:p>
    <w:p w14:paraId="4ADDCB82" w14:textId="77777777" w:rsidR="00E6585F" w:rsidRDefault="00CB1FF5">
      <w:pPr>
        <w:pStyle w:val="Heading4Unnumbered"/>
        <w:rPr>
          <w:b w:val="0"/>
          <w:i w:val="0"/>
          <w:szCs w:val="24"/>
        </w:rPr>
      </w:pPr>
      <w:r>
        <w:rPr>
          <w:szCs w:val="24"/>
        </w:rPr>
        <w:t xml:space="preserve">Ethnicity </w:t>
      </w:r>
    </w:p>
    <w:p w14:paraId="39D5060E" w14:textId="43438683" w:rsidR="00E6585F" w:rsidRDefault="000A3353">
      <w:pPr>
        <w:tabs>
          <w:tab w:val="left" w:pos="2410"/>
        </w:tabs>
      </w:pPr>
      <w:r>
        <w:t>Following a single-dose, s</w:t>
      </w:r>
      <w:r w:rsidR="00CB1FF5">
        <w:t>elumetinib exposure appears to be higher in Japanese, non-Japanese-Asian and Indian healthy adult volunteers compared to Western adult volunteers. However, there is considerable overlap with Western subjects when corrected for body weight or BSA (</w:t>
      </w:r>
      <w:r w:rsidR="00CB1FF5">
        <w:rPr>
          <w:i/>
          <w:iCs/>
        </w:rPr>
        <w:t>see section 4.2 Dose and method of administration</w:t>
      </w:r>
      <w:r w:rsidR="00CB1FF5">
        <w:t>).</w:t>
      </w:r>
    </w:p>
    <w:p w14:paraId="3C561A08" w14:textId="77777777" w:rsidR="00E6585F" w:rsidRDefault="00CB1FF5">
      <w:pPr>
        <w:pStyle w:val="Heading4Unnumbered"/>
        <w:rPr>
          <w:b w:val="0"/>
          <w:i w:val="0"/>
        </w:rPr>
      </w:pPr>
      <w:r>
        <w:t>Adult patients (&gt;18 years old)</w:t>
      </w:r>
    </w:p>
    <w:p w14:paraId="4E3181AB" w14:textId="69BFADEB" w:rsidR="00E6585F" w:rsidRDefault="00CB1FF5">
      <w:r>
        <w:t xml:space="preserve">The PK parameters in adult healthy volunteers and adult patients with advanced solid malignancies, are </w:t>
      </w:r>
      <w:proofErr w:type="gramStart"/>
      <w:r>
        <w:t>similar to</w:t>
      </w:r>
      <w:proofErr w:type="gramEnd"/>
      <w:r>
        <w:t xml:space="preserve"> those in paediatric patients (3 to ≤18 years old) with NF1.</w:t>
      </w:r>
    </w:p>
    <w:p w14:paraId="2B0E417B" w14:textId="459BE0B8" w:rsidR="002C5DDD" w:rsidRPr="00AB0EC7" w:rsidRDefault="00CB1FF5" w:rsidP="00667AA3">
      <w:r>
        <w:t xml:space="preserve">In adult patients with solid malignancies, at a dose of 75 mg twice daily, </w:t>
      </w:r>
      <w:proofErr w:type="spellStart"/>
      <w:r>
        <w:t>C</w:t>
      </w:r>
      <w:r>
        <w:rPr>
          <w:vertAlign w:val="subscript"/>
        </w:rPr>
        <w:t>max</w:t>
      </w:r>
      <w:proofErr w:type="spellEnd"/>
      <w:r>
        <w:t xml:space="preserve"> and geometric mean (%CV) AUC were 1307 (76%) ng/mL and 4736 (37%) </w:t>
      </w:r>
      <w:proofErr w:type="spellStart"/>
      <w:r>
        <w:t>ng·h</w:t>
      </w:r>
      <w:proofErr w:type="spellEnd"/>
      <w:r>
        <w:t xml:space="preserve">/mL, respectively. Peak plasma concentrations of selumetinib were achieved 1.5-hour post-dose with a mean elimination half-life of 7.8 hours. </w:t>
      </w:r>
      <w:proofErr w:type="spellStart"/>
      <w:r>
        <w:t>C</w:t>
      </w:r>
      <w:r>
        <w:rPr>
          <w:vertAlign w:val="subscript"/>
        </w:rPr>
        <w:t>max</w:t>
      </w:r>
      <w:proofErr w:type="spellEnd"/>
      <w:r>
        <w:t xml:space="preserve"> and AUC increased dose proportionally over a 25 mg </w:t>
      </w:r>
      <w:r w:rsidRPr="00157E89">
        <w:t>to 100 mg</w:t>
      </w:r>
      <w:r>
        <w:t xml:space="preserve"> dose range, and administration of 75 mg selumetinib twice daily resulted in minimal accumulation of ~1.2 fold.</w:t>
      </w:r>
    </w:p>
    <w:p w14:paraId="1468777A" w14:textId="77777777" w:rsidR="00E6585F" w:rsidRDefault="00CB1FF5" w:rsidP="00C55298">
      <w:pPr>
        <w:pStyle w:val="Heading2"/>
      </w:pPr>
      <w:r>
        <w:t>Preclinical safety data</w:t>
      </w:r>
    </w:p>
    <w:p w14:paraId="13923CFD" w14:textId="77777777" w:rsidR="00E6585F" w:rsidRPr="00AE4537" w:rsidRDefault="00CB1FF5">
      <w:pPr>
        <w:pStyle w:val="Heading3Unnumbered"/>
      </w:pPr>
      <w:r w:rsidRPr="00AE4537">
        <w:t>Genotoxicity</w:t>
      </w:r>
    </w:p>
    <w:p w14:paraId="09AC4142" w14:textId="61D5B937" w:rsidR="00E6585F" w:rsidRDefault="00714106">
      <w:pPr>
        <w:pStyle w:val="Paragraph"/>
      </w:pPr>
      <w:bookmarkStart w:id="59" w:name="_Hlk527470849"/>
      <w:bookmarkStart w:id="60" w:name="_Hlk527469238"/>
      <w:r w:rsidRPr="00243BF0">
        <w:t xml:space="preserve">Selumetinib showed no mutagenic or clastogenic potential in </w:t>
      </w:r>
      <w:r w:rsidRPr="00FE4837">
        <w:rPr>
          <w:i/>
          <w:iCs/>
        </w:rPr>
        <w:t>in vitro</w:t>
      </w:r>
      <w:r w:rsidRPr="00243BF0">
        <w:t xml:space="preserve"> bacterial reverse mutation [Ames] and mammalian mutagenesis [</w:t>
      </w:r>
      <w:proofErr w:type="spellStart"/>
      <w:r w:rsidRPr="00243BF0">
        <w:t>tk</w:t>
      </w:r>
      <w:proofErr w:type="spellEnd"/>
      <w:r w:rsidRPr="00243BF0">
        <w:t xml:space="preserve"> locus TK] assays, and in an in vitro micronucleus assay (in mouse lymphoma L5178Y cells) but produced an increase in </w:t>
      </w:r>
      <w:proofErr w:type="spellStart"/>
      <w:r w:rsidRPr="00243BF0">
        <w:t>micronucleated</w:t>
      </w:r>
      <w:proofErr w:type="spellEnd"/>
      <w:r w:rsidRPr="00243BF0">
        <w:t xml:space="preserve"> immature erythrocytes (chromosome aberrations) in in vivo micronucleus assays in mice at </w:t>
      </w:r>
      <w:r w:rsidR="001F7D98" w:rsidRPr="00243BF0">
        <w:t>≥</w:t>
      </w:r>
      <w:r w:rsidRPr="00243BF0">
        <w:t xml:space="preserve">121 mg/kg, predominantly via an </w:t>
      </w:r>
      <w:proofErr w:type="spellStart"/>
      <w:r w:rsidRPr="00243BF0">
        <w:t>aneugenic</w:t>
      </w:r>
      <w:proofErr w:type="spellEnd"/>
      <w:r w:rsidRPr="00243BF0">
        <w:t xml:space="preserve"> mode of action. The exposure at the No Observed Effect Level (NOEL) of 24 mg/kg was approximately 40 times the clinical exposure at the MRHD based on </w:t>
      </w:r>
      <w:proofErr w:type="spellStart"/>
      <w:r w:rsidRPr="00243BF0">
        <w:t>C</w:t>
      </w:r>
      <w:r w:rsidRPr="00243BF0">
        <w:rPr>
          <w:vertAlign w:val="subscript"/>
        </w:rPr>
        <w:t>max</w:t>
      </w:r>
      <w:proofErr w:type="spellEnd"/>
      <w:r w:rsidRPr="00243BF0">
        <w:t>. The weight of evidence indicates selumetinib has a low genotoxic potential.</w:t>
      </w:r>
      <w:bookmarkEnd w:id="59"/>
    </w:p>
    <w:bookmarkEnd w:id="60"/>
    <w:p w14:paraId="4F86F526" w14:textId="77777777" w:rsidR="00E6585F" w:rsidRPr="00AE4537" w:rsidRDefault="00CB1FF5">
      <w:pPr>
        <w:pStyle w:val="Heading3Unnumbered"/>
      </w:pPr>
      <w:r w:rsidRPr="00AE4537">
        <w:lastRenderedPageBreak/>
        <w:t>Carcinogenicity</w:t>
      </w:r>
    </w:p>
    <w:p w14:paraId="01D18045" w14:textId="77777777" w:rsidR="001833C7" w:rsidRPr="00243BF0" w:rsidRDefault="001833C7" w:rsidP="00AE4537">
      <w:pPr>
        <w:pStyle w:val="Paragraph"/>
        <w:rPr>
          <w:sz w:val="22"/>
          <w:szCs w:val="22"/>
        </w:rPr>
      </w:pPr>
      <w:r w:rsidRPr="00243BF0">
        <w:t xml:space="preserve">No evidence of </w:t>
      </w:r>
      <w:proofErr w:type="spellStart"/>
      <w:r w:rsidRPr="00243BF0">
        <w:t>tumourigenicity</w:t>
      </w:r>
      <w:proofErr w:type="spellEnd"/>
      <w:r w:rsidRPr="00243BF0">
        <w:t xml:space="preserve"> by selumetinib was observed in a 6-month study in transgenic (</w:t>
      </w:r>
      <w:proofErr w:type="gramStart"/>
      <w:r w:rsidRPr="00243BF0">
        <w:t>Tg.rasH</w:t>
      </w:r>
      <w:proofErr w:type="gramEnd"/>
      <w:r w:rsidRPr="00243BF0">
        <w:t>2) mice and in a conventional 2-year study in rats. The highest doses tested (15 mg/kg BID in mice and 2.5 mg/kg once daily in male rats and 1 mg/kg once daily in female rats) yielded exposures 20 (male mice), 31 (female mice), 17 (male rat) and 13 (female rat) times the human clinical exposure at the MRHD based on AUC).</w:t>
      </w:r>
      <w:r w:rsidRPr="00243BF0">
        <w:rPr>
          <w:sz w:val="22"/>
          <w:szCs w:val="22"/>
        </w:rPr>
        <w:t xml:space="preserve"> </w:t>
      </w:r>
    </w:p>
    <w:p w14:paraId="435A3307" w14:textId="77777777" w:rsidR="00E6585F" w:rsidRDefault="00CB1FF5">
      <w:pPr>
        <w:pStyle w:val="Heading1"/>
      </w:pPr>
      <w:r>
        <w:t>Pharmaceutical particulars</w:t>
      </w:r>
    </w:p>
    <w:p w14:paraId="7664722D" w14:textId="141BCFD1" w:rsidR="00E6585F" w:rsidRDefault="00CB1FF5">
      <w:pPr>
        <w:pStyle w:val="Heading2"/>
      </w:pPr>
      <w:bookmarkStart w:id="61" w:name="_Ref505768678"/>
      <w:r>
        <w:t>List of excipients</w:t>
      </w:r>
      <w:bookmarkEnd w:id="61"/>
    </w:p>
    <w:p w14:paraId="03EA7D74" w14:textId="06C6FA38" w:rsidR="00E6585F" w:rsidRDefault="00CB1FF5">
      <w:pPr>
        <w:pStyle w:val="Heading3Unnumbered"/>
      </w:pPr>
      <w:bookmarkStart w:id="62" w:name="_Hlk526518541"/>
      <w:bookmarkStart w:id="63" w:name="_Hlk8806939"/>
      <w:r>
        <w:t>10 mg hard capsule</w:t>
      </w:r>
    </w:p>
    <w:p w14:paraId="55DB78EC" w14:textId="4B15BBB0" w:rsidR="00E6585F" w:rsidRDefault="00CB1FF5">
      <w:pPr>
        <w:pStyle w:val="ListParagraph"/>
        <w:numPr>
          <w:ilvl w:val="0"/>
          <w:numId w:val="28"/>
        </w:numPr>
        <w:spacing w:after="0" w:line="260" w:lineRule="exact"/>
      </w:pPr>
      <w:bookmarkStart w:id="64" w:name="_Hlk527555857"/>
      <w:r>
        <w:rPr>
          <w:u w:val="single"/>
        </w:rPr>
        <w:t>Capsule content:</w:t>
      </w:r>
      <w:r>
        <w:t xml:space="preserve"> </w:t>
      </w:r>
      <w:proofErr w:type="spellStart"/>
      <w:r>
        <w:rPr>
          <w:rStyle w:val="ParagraphChar"/>
          <w:rFonts w:eastAsiaTheme="minorHAnsi"/>
        </w:rPr>
        <w:t>Tocofersolan</w:t>
      </w:r>
      <w:proofErr w:type="spellEnd"/>
    </w:p>
    <w:p w14:paraId="5FBACEE6" w14:textId="77777777" w:rsidR="00E6585F" w:rsidRDefault="00E6585F">
      <w:pPr>
        <w:spacing w:after="0" w:line="260" w:lineRule="exact"/>
      </w:pPr>
    </w:p>
    <w:p w14:paraId="1CA02D3E" w14:textId="0EC10840" w:rsidR="00E6585F" w:rsidRDefault="00CB1FF5">
      <w:pPr>
        <w:pStyle w:val="Paragraph"/>
        <w:numPr>
          <w:ilvl w:val="0"/>
          <w:numId w:val="28"/>
        </w:numPr>
        <w:spacing w:after="0" w:line="260" w:lineRule="exact"/>
      </w:pPr>
      <w:r>
        <w:rPr>
          <w:u w:val="single"/>
        </w:rPr>
        <w:t>Capsule shell:</w:t>
      </w:r>
      <w:r>
        <w:t xml:space="preserve"> Hypromellose, Carrageenan, Potassium chloride, Titanium dioxide, Carnauba wax and Purified water.</w:t>
      </w:r>
    </w:p>
    <w:p w14:paraId="47F45547" w14:textId="77777777" w:rsidR="00E6585F" w:rsidRDefault="00E6585F">
      <w:pPr>
        <w:pStyle w:val="Paragraph"/>
        <w:spacing w:after="0" w:line="260" w:lineRule="exact"/>
        <w:rPr>
          <w:u w:val="single"/>
        </w:rPr>
      </w:pPr>
    </w:p>
    <w:p w14:paraId="03784FA6" w14:textId="6D10FFF2" w:rsidR="00E6585F" w:rsidRDefault="00CB1FF5">
      <w:pPr>
        <w:pStyle w:val="Paragraph"/>
        <w:numPr>
          <w:ilvl w:val="0"/>
          <w:numId w:val="28"/>
        </w:numPr>
        <w:spacing w:after="0" w:line="260" w:lineRule="exact"/>
      </w:pPr>
      <w:r>
        <w:rPr>
          <w:u w:val="single"/>
        </w:rPr>
        <w:t>Printing ink:</w:t>
      </w:r>
      <w:r>
        <w:t xml:space="preserve"> Shellac, Iron oxide black, Propylene glycol, Strong ammonia solution.</w:t>
      </w:r>
    </w:p>
    <w:bookmarkEnd w:id="64"/>
    <w:p w14:paraId="39945864" w14:textId="77777777" w:rsidR="00E6585F" w:rsidRDefault="00E6585F">
      <w:pPr>
        <w:pStyle w:val="Paragraph"/>
        <w:spacing w:after="0" w:line="260" w:lineRule="exact"/>
      </w:pPr>
    </w:p>
    <w:bookmarkEnd w:id="62"/>
    <w:p w14:paraId="0B0FB9F1" w14:textId="1A79F5A9" w:rsidR="00E6585F" w:rsidRDefault="00CB1FF5">
      <w:pPr>
        <w:pStyle w:val="Heading3Unnumbered"/>
      </w:pPr>
      <w:r>
        <w:t>25 mg hard capsule</w:t>
      </w:r>
    </w:p>
    <w:p w14:paraId="755CFC35" w14:textId="3F87643D" w:rsidR="00E6585F" w:rsidRDefault="00CB1FF5">
      <w:pPr>
        <w:pStyle w:val="ListParagraph"/>
        <w:numPr>
          <w:ilvl w:val="0"/>
          <w:numId w:val="29"/>
        </w:numPr>
        <w:spacing w:after="0" w:line="260" w:lineRule="exact"/>
      </w:pPr>
      <w:r>
        <w:rPr>
          <w:u w:val="single"/>
        </w:rPr>
        <w:t xml:space="preserve">Capsule content: </w:t>
      </w:r>
      <w:proofErr w:type="spellStart"/>
      <w:r>
        <w:rPr>
          <w:rStyle w:val="ParagraphChar"/>
          <w:rFonts w:eastAsiaTheme="minorHAnsi"/>
        </w:rPr>
        <w:t>Tocofersolan</w:t>
      </w:r>
      <w:proofErr w:type="spellEnd"/>
    </w:p>
    <w:p w14:paraId="0B447D29" w14:textId="77777777" w:rsidR="00E6585F" w:rsidRDefault="00E6585F">
      <w:pPr>
        <w:spacing w:after="0" w:line="260" w:lineRule="exact"/>
      </w:pPr>
    </w:p>
    <w:p w14:paraId="5D8243C4" w14:textId="0C6A7CFC" w:rsidR="00E6585F" w:rsidRDefault="00CB1FF5">
      <w:pPr>
        <w:pStyle w:val="Paragraph"/>
        <w:numPr>
          <w:ilvl w:val="0"/>
          <w:numId w:val="29"/>
        </w:numPr>
        <w:spacing w:after="0" w:line="260" w:lineRule="exact"/>
      </w:pPr>
      <w:r>
        <w:rPr>
          <w:u w:val="single"/>
        </w:rPr>
        <w:t xml:space="preserve">Capsule shell: </w:t>
      </w:r>
      <w:bookmarkStart w:id="65" w:name="_Hlk527556119"/>
      <w:r>
        <w:t>Hypromellose, Carrageenan, Potassium chloride, Titanium dioxide, Indigo carmine, Iron oxide yellow. Purified water, Carnauba wax and/or maize starch.</w:t>
      </w:r>
    </w:p>
    <w:p w14:paraId="696EA70B" w14:textId="77777777" w:rsidR="00E6585F" w:rsidRDefault="00E6585F">
      <w:pPr>
        <w:pStyle w:val="Paragraph"/>
        <w:spacing w:after="0" w:line="260" w:lineRule="exact"/>
        <w:rPr>
          <w:u w:val="single"/>
        </w:rPr>
      </w:pPr>
    </w:p>
    <w:p w14:paraId="6A05B7BD" w14:textId="6895F0AB" w:rsidR="00E6585F" w:rsidRDefault="00CB1FF5">
      <w:pPr>
        <w:pStyle w:val="Paragraph"/>
        <w:numPr>
          <w:ilvl w:val="0"/>
          <w:numId w:val="29"/>
        </w:numPr>
        <w:spacing w:after="0" w:line="260" w:lineRule="exact"/>
      </w:pPr>
      <w:r>
        <w:rPr>
          <w:u w:val="single"/>
        </w:rPr>
        <w:t>Printing ink:</w:t>
      </w:r>
      <w:r>
        <w:t xml:space="preserve"> Iron oxide </w:t>
      </w:r>
      <w:proofErr w:type="gramStart"/>
      <w:r>
        <w:t>red,  Iron</w:t>
      </w:r>
      <w:proofErr w:type="gramEnd"/>
      <w:r>
        <w:t xml:space="preserve"> oxide yellow, Indigo carmine aluminium lake, Carnauba wax, Shellac</w:t>
      </w:r>
      <w:r>
        <w:rPr>
          <w:rStyle w:val="CommentReference"/>
        </w:rPr>
        <w:t>,</w:t>
      </w:r>
      <w:r>
        <w:t xml:space="preserve"> Glyceryl monooleate. </w:t>
      </w:r>
      <w:bookmarkEnd w:id="63"/>
      <w:bookmarkEnd w:id="65"/>
    </w:p>
    <w:p w14:paraId="68047C64" w14:textId="77777777" w:rsidR="00E6585F" w:rsidRDefault="00E6585F">
      <w:pPr>
        <w:pStyle w:val="Paragraph"/>
        <w:spacing w:after="0" w:line="260" w:lineRule="exact"/>
      </w:pPr>
    </w:p>
    <w:p w14:paraId="4256B51A" w14:textId="77777777" w:rsidR="00E6585F" w:rsidRDefault="00CB1FF5">
      <w:pPr>
        <w:pStyle w:val="Heading2"/>
      </w:pPr>
      <w:r>
        <w:t>Incompatibilities</w:t>
      </w:r>
    </w:p>
    <w:p w14:paraId="11F3326E" w14:textId="72FC6A8A" w:rsidR="00E6585F" w:rsidRPr="00470A46" w:rsidRDefault="00CB1FF5">
      <w:pPr>
        <w:pStyle w:val="Paragraph"/>
      </w:pPr>
      <w:r w:rsidRPr="00470A46">
        <w:t>Incompatibilities were either not assessed or not identified as part of the registration of this medicine.</w:t>
      </w:r>
    </w:p>
    <w:p w14:paraId="39E265CD" w14:textId="77777777" w:rsidR="00E6585F" w:rsidRDefault="00CB1FF5">
      <w:pPr>
        <w:pStyle w:val="Heading2"/>
      </w:pPr>
      <w:r>
        <w:t>Shelf life</w:t>
      </w:r>
    </w:p>
    <w:p w14:paraId="3D683A05" w14:textId="4725F7FE" w:rsidR="00E6585F" w:rsidRPr="00470A46" w:rsidRDefault="00CB1FF5">
      <w:pPr>
        <w:pStyle w:val="Paragraph"/>
      </w:pPr>
      <w:r w:rsidRPr="00470A46">
        <w:t>In Australia, information on the shelf life can be found on the public summary of the Australian Register of Therapeutic Goods (ARTG). The expiry date can be found on the packaging.</w:t>
      </w:r>
    </w:p>
    <w:p w14:paraId="11A02142" w14:textId="78ABCDFD" w:rsidR="00E6585F" w:rsidRDefault="00CB1FF5">
      <w:pPr>
        <w:pStyle w:val="Heading2"/>
      </w:pPr>
      <w:r>
        <w:t>Special precautions for storage</w:t>
      </w:r>
    </w:p>
    <w:p w14:paraId="479A1091" w14:textId="0A004AC3" w:rsidR="00E6585F" w:rsidRDefault="00CB1FF5">
      <w:pPr>
        <w:pStyle w:val="Paragraph"/>
      </w:pPr>
      <w:r>
        <w:t>Store below 30°C.</w:t>
      </w:r>
    </w:p>
    <w:p w14:paraId="06E4B03E" w14:textId="359922C5" w:rsidR="00E6585F" w:rsidRDefault="00CB1FF5">
      <w:pPr>
        <w:pStyle w:val="Paragraph"/>
      </w:pPr>
      <w:r>
        <w:t>Store in the original bottle to protect from moisture.</w:t>
      </w:r>
      <w:r w:rsidR="0072057E">
        <w:t xml:space="preserve"> </w:t>
      </w:r>
      <w:r w:rsidR="0072057E" w:rsidRPr="00483AA2">
        <w:t xml:space="preserve">Keep the bottle tightly </w:t>
      </w:r>
      <w:proofErr w:type="gramStart"/>
      <w:r w:rsidR="0072057E" w:rsidRPr="00483AA2">
        <w:t>closed</w:t>
      </w:r>
      <w:proofErr w:type="gramEnd"/>
    </w:p>
    <w:p w14:paraId="53127A25" w14:textId="24BCD3CC" w:rsidR="00E6585F" w:rsidRDefault="00CB1FF5">
      <w:pPr>
        <w:pStyle w:val="Paragraph"/>
      </w:pPr>
      <w:r>
        <w:t>Do not remove desiccant.</w:t>
      </w:r>
    </w:p>
    <w:p w14:paraId="2CABA081" w14:textId="77777777" w:rsidR="00E6585F" w:rsidRDefault="00CB1FF5">
      <w:pPr>
        <w:pStyle w:val="Heading2"/>
      </w:pPr>
      <w:r>
        <w:t>Nature and contents of container</w:t>
      </w:r>
    </w:p>
    <w:p w14:paraId="31803F2A" w14:textId="756BF4FD" w:rsidR="00E6585F" w:rsidRPr="00470A46" w:rsidRDefault="00CB1FF5" w:rsidP="00470A46">
      <w:pPr>
        <w:pStyle w:val="Paragraph"/>
      </w:pPr>
      <w:bookmarkStart w:id="66" w:name="_Hlk8807746"/>
      <w:bookmarkStart w:id="67" w:name="_Hlk3461077"/>
      <w:r w:rsidRPr="00470A46">
        <w:t>HDPE plastic bottle with child-resistant closure and silica gel desiccant</w:t>
      </w:r>
      <w:bookmarkEnd w:id="66"/>
      <w:r w:rsidRPr="00470A46">
        <w:t>, containing 60 hard capsules.</w:t>
      </w:r>
    </w:p>
    <w:bookmarkEnd w:id="67"/>
    <w:p w14:paraId="48C86A83" w14:textId="77777777" w:rsidR="00E6585F" w:rsidRDefault="00CB1FF5">
      <w:pPr>
        <w:pStyle w:val="Heading2"/>
      </w:pPr>
      <w:r>
        <w:lastRenderedPageBreak/>
        <w:t>Special precautions for disposal</w:t>
      </w:r>
    </w:p>
    <w:p w14:paraId="77BE0E2B" w14:textId="2F09A736" w:rsidR="00F34F8B" w:rsidRDefault="00CB1FF5" w:rsidP="00BE1596">
      <w:pPr>
        <w:pStyle w:val="Paragraph"/>
      </w:pPr>
      <w:r w:rsidRPr="00BE1596">
        <w:t>In Australia, any unused medicine or waste material should be disposed of by taking to your local pharmacy.</w:t>
      </w:r>
    </w:p>
    <w:p w14:paraId="51327624" w14:textId="77777777" w:rsidR="00E6585F" w:rsidRDefault="00CB1FF5">
      <w:pPr>
        <w:pStyle w:val="Heading2"/>
      </w:pPr>
      <w:r>
        <w:t>Physicochemical properties</w:t>
      </w:r>
    </w:p>
    <w:p w14:paraId="17EB19EC" w14:textId="77777777" w:rsidR="00E6585F" w:rsidRPr="00BE1596" w:rsidRDefault="00CB1FF5">
      <w:pPr>
        <w:pStyle w:val="Heading3Unnumbered"/>
      </w:pPr>
      <w:r w:rsidRPr="00BE1596">
        <w:t>Chemical structure</w:t>
      </w:r>
    </w:p>
    <w:p w14:paraId="1820C505" w14:textId="72548D6D" w:rsidR="00E6585F" w:rsidRPr="00BE1596" w:rsidRDefault="00F54BFA">
      <w:pPr>
        <w:pStyle w:val="FigureTitle"/>
        <w:rPr>
          <w:color w:val="auto"/>
          <w:lang w:val="en-AU"/>
        </w:rPr>
      </w:pPr>
      <w:r>
        <w:t>Figure </w:t>
      </w:r>
      <w:r>
        <w:fldChar w:fldCharType="begin"/>
      </w:r>
      <w:r>
        <w:instrText xml:space="preserve"> SEQ Figure \* ARABIC </w:instrText>
      </w:r>
      <w:r>
        <w:fldChar w:fldCharType="separate"/>
      </w:r>
      <w:r>
        <w:rPr>
          <w:noProof/>
        </w:rPr>
        <w:t>2</w:t>
      </w:r>
      <w:r>
        <w:fldChar w:fldCharType="end"/>
      </w:r>
      <w:r w:rsidR="00CB1FF5" w:rsidRPr="00BE1596">
        <w:rPr>
          <w:color w:val="auto"/>
        </w:rPr>
        <w:tab/>
        <w:t>Chemical structure of selumetinib (as sulfate)</w:t>
      </w:r>
    </w:p>
    <w:p w14:paraId="44BBBB3F" w14:textId="702438AC" w:rsidR="00F53106" w:rsidRDefault="00F53106">
      <w:pPr>
        <w:pStyle w:val="Paragraph"/>
      </w:pPr>
    </w:p>
    <w:p w14:paraId="571B517C" w14:textId="1DF457E1" w:rsidR="00F53106" w:rsidRDefault="002C219E">
      <w:pPr>
        <w:pStyle w:val="Paragraph"/>
        <w:rPr>
          <w:color w:val="4F81BD" w:themeColor="accent1"/>
        </w:rPr>
      </w:pPr>
      <w:r>
        <w:rPr>
          <w:noProof/>
          <w:lang w:val="en-AU" w:eastAsia="en-AU"/>
        </w:rPr>
        <w:drawing>
          <wp:inline distT="0" distB="0" distL="0" distR="0" wp14:anchorId="41DC0B4F" wp14:editId="31AAB4DC">
            <wp:extent cx="4451231" cy="255494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4496787" cy="2581089"/>
                    </a:xfrm>
                    <a:prstGeom prst="rect">
                      <a:avLst/>
                    </a:prstGeom>
                    <a:noFill/>
                    <a:ln>
                      <a:noFill/>
                    </a:ln>
                  </pic:spPr>
                </pic:pic>
              </a:graphicData>
            </a:graphic>
          </wp:inline>
        </w:drawing>
      </w:r>
    </w:p>
    <w:p w14:paraId="0D7D544F" w14:textId="77777777" w:rsidR="00E6585F" w:rsidRDefault="00CB1FF5">
      <w:pPr>
        <w:pStyle w:val="Heading3Unnumbered"/>
      </w:pPr>
      <w:r>
        <w:t>CAS number</w:t>
      </w:r>
    </w:p>
    <w:p w14:paraId="2A8C6A18" w14:textId="7E5E38F7" w:rsidR="00664329" w:rsidRPr="006B1C7B" w:rsidRDefault="007C12BE" w:rsidP="006B1C7B">
      <w:pPr>
        <w:pStyle w:val="Paragraph"/>
      </w:pPr>
      <w:r w:rsidRPr="006B1C7B">
        <w:t xml:space="preserve">CAS </w:t>
      </w:r>
      <w:r w:rsidR="00F937F7" w:rsidRPr="006B1C7B">
        <w:t xml:space="preserve">943332-08-9 </w:t>
      </w:r>
      <w:r w:rsidRPr="006B1C7B">
        <w:t xml:space="preserve">(selumetinib sulfate) </w:t>
      </w:r>
    </w:p>
    <w:p w14:paraId="61074FFA" w14:textId="074FD046" w:rsidR="00E6585F" w:rsidRDefault="00CB1FF5">
      <w:pPr>
        <w:pStyle w:val="Heading1"/>
      </w:pPr>
      <w:r>
        <w:t>Medicine schedule (Poisons Standard)</w:t>
      </w:r>
    </w:p>
    <w:p w14:paraId="08705A75" w14:textId="77777777" w:rsidR="00E6585F" w:rsidRDefault="00CB1FF5">
      <w:pPr>
        <w:pStyle w:val="Paragraph"/>
      </w:pPr>
      <w:r>
        <w:t>Prescription only medicine (Schedule 4)</w:t>
      </w:r>
    </w:p>
    <w:p w14:paraId="536B3519" w14:textId="77777777" w:rsidR="00E6585F" w:rsidRDefault="00CB1FF5">
      <w:pPr>
        <w:pStyle w:val="Heading1"/>
      </w:pPr>
      <w:r>
        <w:t>Sponsor</w:t>
      </w:r>
    </w:p>
    <w:p w14:paraId="7BC2AFDC" w14:textId="77777777" w:rsidR="00E6585F" w:rsidRDefault="00CB1FF5">
      <w:pPr>
        <w:pStyle w:val="Paragraph"/>
      </w:pPr>
      <w:r>
        <w:t>AstraZeneca Pty Ltd</w:t>
      </w:r>
      <w:r>
        <w:br/>
        <w:t>ABN 54 009 682 311</w:t>
      </w:r>
      <w:r>
        <w:br/>
        <w:t>66 Talavera Road</w:t>
      </w:r>
      <w:r>
        <w:br/>
        <w:t>MACQUARIE PARK NSW 2113</w:t>
      </w:r>
    </w:p>
    <w:p w14:paraId="76E19250" w14:textId="77777777" w:rsidR="00E6585F" w:rsidRDefault="00CB1FF5">
      <w:pPr>
        <w:pStyle w:val="Paragraph"/>
      </w:pPr>
      <w:r>
        <w:t>Telephone: 1800 805 342</w:t>
      </w:r>
    </w:p>
    <w:p w14:paraId="46B70FF5" w14:textId="77777777" w:rsidR="00E6585F" w:rsidRDefault="00CB1FF5">
      <w:pPr>
        <w:pStyle w:val="Heading1"/>
      </w:pPr>
      <w:r>
        <w:t>Date of first approval</w:t>
      </w:r>
    </w:p>
    <w:p w14:paraId="338D5074" w14:textId="1E4B2382" w:rsidR="00E6585F" w:rsidRDefault="006F7C08">
      <w:pPr>
        <w:pStyle w:val="Paragraph"/>
      </w:pPr>
      <w:r>
        <w:t>02 December 2021</w:t>
      </w:r>
    </w:p>
    <w:p w14:paraId="4F54417D" w14:textId="5C90D39F" w:rsidR="00E6585F" w:rsidRDefault="00CB1FF5">
      <w:pPr>
        <w:pStyle w:val="Heading1"/>
      </w:pPr>
      <w:r>
        <w:t>Date of revision</w:t>
      </w:r>
    </w:p>
    <w:p w14:paraId="23DF9B42" w14:textId="6BDC5145" w:rsidR="00E6585F" w:rsidRDefault="00FA49A6">
      <w:pPr>
        <w:pStyle w:val="Paragraph"/>
      </w:pPr>
      <w:r>
        <w:t>Not Applicable</w:t>
      </w:r>
    </w:p>
    <w:p w14:paraId="5453F330" w14:textId="77777777" w:rsidR="00E6585F" w:rsidRDefault="00CB1FF5">
      <w:pPr>
        <w:pStyle w:val="Heading2Unnumbered"/>
      </w:pPr>
      <w:r>
        <w:lastRenderedPageBreak/>
        <w:t>Summary table of changes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lt;&lt;Please Add a Table Title Here&gt;&gt;"/>
      </w:tblPr>
      <w:tblGrid>
        <w:gridCol w:w="1129"/>
        <w:gridCol w:w="8509"/>
      </w:tblGrid>
      <w:tr w:rsidR="00E6585F" w14:paraId="1A249E57" w14:textId="77777777">
        <w:trPr>
          <w:cantSplit/>
          <w:tblHeader/>
        </w:trPr>
        <w:tc>
          <w:tcPr>
            <w:tcW w:w="1129" w:type="dxa"/>
            <w:shd w:val="clear" w:color="auto" w:fill="auto"/>
          </w:tcPr>
          <w:p w14:paraId="33A56BD4" w14:textId="77777777" w:rsidR="00E6585F" w:rsidRDefault="00CB1FF5">
            <w:pPr>
              <w:pStyle w:val="TableHead"/>
              <w:jc w:val="left"/>
            </w:pPr>
            <w:r>
              <w:t>Section changed</w:t>
            </w:r>
          </w:p>
        </w:tc>
        <w:tc>
          <w:tcPr>
            <w:tcW w:w="8509" w:type="dxa"/>
            <w:shd w:val="clear" w:color="auto" w:fill="auto"/>
          </w:tcPr>
          <w:p w14:paraId="6C26735D" w14:textId="77777777" w:rsidR="00E6585F" w:rsidRDefault="00CB1FF5">
            <w:pPr>
              <w:pStyle w:val="TableHead"/>
              <w:jc w:val="left"/>
            </w:pPr>
            <w:r>
              <w:t>Summary of new information</w:t>
            </w:r>
          </w:p>
        </w:tc>
      </w:tr>
      <w:tr w:rsidR="00E6585F" w14:paraId="55DB379D" w14:textId="77777777">
        <w:trPr>
          <w:cantSplit/>
        </w:trPr>
        <w:tc>
          <w:tcPr>
            <w:tcW w:w="1129" w:type="dxa"/>
            <w:shd w:val="clear" w:color="auto" w:fill="auto"/>
          </w:tcPr>
          <w:p w14:paraId="09DB2449" w14:textId="3A28F5F7" w:rsidR="00E6585F" w:rsidRDefault="00CB1FF5">
            <w:pPr>
              <w:pStyle w:val="TableLeft"/>
            </w:pPr>
            <w:r>
              <w:t>N/A</w:t>
            </w:r>
          </w:p>
        </w:tc>
        <w:tc>
          <w:tcPr>
            <w:tcW w:w="8509" w:type="dxa"/>
            <w:shd w:val="clear" w:color="auto" w:fill="auto"/>
          </w:tcPr>
          <w:p w14:paraId="370BAC3B" w14:textId="79A7EBB7" w:rsidR="00E6585F" w:rsidRDefault="00CB1FF5">
            <w:pPr>
              <w:pStyle w:val="TableLeft"/>
            </w:pPr>
            <w:r>
              <w:t>New product</w:t>
            </w:r>
          </w:p>
        </w:tc>
      </w:tr>
    </w:tbl>
    <w:p w14:paraId="5756B589" w14:textId="77777777" w:rsidR="00E6585F" w:rsidRDefault="00E6585F">
      <w:pPr>
        <w:pStyle w:val="Paragraph"/>
      </w:pPr>
    </w:p>
    <w:p w14:paraId="347F2D8D" w14:textId="6C80BC4A" w:rsidR="00E6585F" w:rsidRDefault="00CB1FF5">
      <w:pPr>
        <w:pStyle w:val="Paragraph"/>
        <w:rPr>
          <w:sz w:val="20"/>
          <w:szCs w:val="20"/>
        </w:rPr>
      </w:pPr>
      <w:r>
        <w:rPr>
          <w:sz w:val="20"/>
          <w:szCs w:val="20"/>
        </w:rPr>
        <w:t xml:space="preserve">KOSELUGO is a </w:t>
      </w:r>
      <w:proofErr w:type="gramStart"/>
      <w:r>
        <w:rPr>
          <w:sz w:val="20"/>
          <w:szCs w:val="20"/>
        </w:rPr>
        <w:t>trade mark</w:t>
      </w:r>
      <w:proofErr w:type="gramEnd"/>
      <w:r>
        <w:rPr>
          <w:sz w:val="20"/>
          <w:szCs w:val="20"/>
        </w:rPr>
        <w:t xml:space="preserve"> of the AstraZeneca group of companies</w:t>
      </w:r>
    </w:p>
    <w:p w14:paraId="0E033977" w14:textId="11E1FDED" w:rsidR="00E6585F" w:rsidRDefault="00CB1FF5">
      <w:pPr>
        <w:pStyle w:val="Paragraph"/>
        <w:rPr>
          <w:sz w:val="20"/>
          <w:szCs w:val="20"/>
        </w:rPr>
      </w:pPr>
      <w:r>
        <w:rPr>
          <w:sz w:val="20"/>
          <w:szCs w:val="20"/>
          <w:vertAlign w:val="superscript"/>
        </w:rPr>
        <w:t>©</w:t>
      </w:r>
      <w:r>
        <w:rPr>
          <w:sz w:val="20"/>
          <w:szCs w:val="20"/>
        </w:rPr>
        <w:t xml:space="preserve"> AstraZeneca, </w:t>
      </w:r>
      <w:r w:rsidR="00F95955">
        <w:rPr>
          <w:sz w:val="20"/>
          <w:szCs w:val="20"/>
        </w:rPr>
        <w:t>2021</w:t>
      </w:r>
    </w:p>
    <w:p w14:paraId="2CC04966" w14:textId="53FA63F4" w:rsidR="00E6585F" w:rsidRDefault="00044A58" w:rsidP="00044A58">
      <w:pPr>
        <w:pStyle w:val="Paragraph"/>
        <w:rPr>
          <w:sz w:val="20"/>
          <w:szCs w:val="20"/>
        </w:rPr>
      </w:pPr>
      <w:r w:rsidRPr="00044A58">
        <w:rPr>
          <w:sz w:val="20"/>
          <w:szCs w:val="20"/>
        </w:rPr>
        <w:t>Doc ID-004741445</w:t>
      </w:r>
      <w:r>
        <w:rPr>
          <w:sz w:val="20"/>
          <w:szCs w:val="20"/>
        </w:rPr>
        <w:t xml:space="preserve"> v</w:t>
      </w:r>
      <w:r w:rsidR="00D16A72">
        <w:rPr>
          <w:sz w:val="20"/>
          <w:szCs w:val="20"/>
        </w:rPr>
        <w:t>2</w:t>
      </w:r>
      <w:r>
        <w:rPr>
          <w:sz w:val="20"/>
          <w:szCs w:val="20"/>
        </w:rPr>
        <w:t>.0</w:t>
      </w:r>
    </w:p>
    <w:sectPr w:rsidR="00E6585F">
      <w:headerReference w:type="default" r:id="rId16"/>
      <w:footerReference w:type="default" r:id="rId1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F565E" w14:textId="77777777" w:rsidR="000422C3" w:rsidRDefault="000422C3">
      <w:pPr>
        <w:spacing w:after="0" w:line="240" w:lineRule="auto"/>
      </w:pPr>
      <w:r>
        <w:separator/>
      </w:r>
    </w:p>
  </w:endnote>
  <w:endnote w:type="continuationSeparator" w:id="0">
    <w:p w14:paraId="46644A8D" w14:textId="77777777" w:rsidR="000422C3" w:rsidRDefault="00042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AD1A9" w14:textId="2553B330" w:rsidR="007576EB" w:rsidRDefault="007576EB">
    <w:pPr>
      <w:pStyle w:val="Footer"/>
      <w:jc w:val="center"/>
    </w:pPr>
    <w:r>
      <w:fldChar w:fldCharType="begin"/>
    </w:r>
    <w:r>
      <w:instrText xml:space="preserve"> PAGE </w:instrText>
    </w:r>
    <w:r>
      <w:fldChar w:fldCharType="separate"/>
    </w:r>
    <w:r>
      <w:rPr>
        <w:noProof/>
      </w:rPr>
      <w:t>21</w:t>
    </w:r>
    <w:r>
      <w:fldChar w:fldCharType="end"/>
    </w:r>
    <w:r>
      <w:t xml:space="preserve"> of </w:t>
    </w:r>
    <w:r>
      <w:fldChar w:fldCharType="begin"/>
    </w:r>
    <w:r>
      <w:instrText xml:space="preserve"> NUMPAGES </w:instrText>
    </w:r>
    <w:r>
      <w:fldChar w:fldCharType="separate"/>
    </w:r>
    <w:r>
      <w:rPr>
        <w:noProof/>
      </w:rPr>
      <w:t>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CE09B" w14:textId="77777777" w:rsidR="000422C3" w:rsidRDefault="000422C3">
      <w:pPr>
        <w:spacing w:after="0" w:line="240" w:lineRule="auto"/>
      </w:pPr>
      <w:r>
        <w:separator/>
      </w:r>
    </w:p>
  </w:footnote>
  <w:footnote w:type="continuationSeparator" w:id="0">
    <w:p w14:paraId="15BEA240" w14:textId="77777777" w:rsidR="000422C3" w:rsidRDefault="00042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9180"/>
    </w:tblGrid>
    <w:tr w:rsidR="00B01893" w:rsidRPr="000B2145" w14:paraId="3C880CC3" w14:textId="77777777" w:rsidTr="002E5398">
      <w:trPr>
        <w:trHeight w:val="1012"/>
      </w:trPr>
      <w:tc>
        <w:tcPr>
          <w:tcW w:w="9180" w:type="dxa"/>
          <w:shd w:val="clear" w:color="auto" w:fill="E4F2E0"/>
        </w:tcPr>
        <w:p w14:paraId="22F8C41B" w14:textId="77777777" w:rsidR="00B01893" w:rsidRPr="000E4791" w:rsidRDefault="00B01893" w:rsidP="00B01893">
          <w:pPr>
            <w:pStyle w:val="Footer"/>
            <w:rPr>
              <w:b/>
              <w:sz w:val="18"/>
              <w:szCs w:val="18"/>
            </w:rPr>
          </w:pPr>
          <w:bookmarkStart w:id="68" w:name="_Hlk109054010"/>
          <w:r w:rsidRPr="00C941F4">
            <w:rPr>
              <w:b/>
              <w:sz w:val="18"/>
              <w:szCs w:val="18"/>
            </w:rPr>
            <w:t xml:space="preserve">AusPAR – </w:t>
          </w:r>
          <w:proofErr w:type="spellStart"/>
          <w:r w:rsidRPr="00C941F4">
            <w:rPr>
              <w:b/>
              <w:sz w:val="18"/>
              <w:szCs w:val="18"/>
            </w:rPr>
            <w:t>Koselugo</w:t>
          </w:r>
          <w:proofErr w:type="spellEnd"/>
          <w:r w:rsidRPr="00C941F4">
            <w:rPr>
              <w:b/>
              <w:sz w:val="18"/>
              <w:szCs w:val="18"/>
            </w:rPr>
            <w:t xml:space="preserve"> – selumetinib sulfate - Alexion Pharmaceuticals, Inc. - PM-2020-05290-1-4</w:t>
          </w:r>
          <w:r>
            <w:rPr>
              <w:b/>
              <w:sz w:val="18"/>
              <w:szCs w:val="18"/>
            </w:rPr>
            <w:t xml:space="preserve"> </w:t>
          </w:r>
          <w:r w:rsidRPr="00C941F4">
            <w:rPr>
              <w:b/>
              <w:sz w:val="18"/>
              <w:szCs w:val="18"/>
            </w:rPr>
            <w:t>FINAL 6 August 2024</w:t>
          </w:r>
          <w:r w:rsidRPr="00EE2A41">
            <w:rPr>
              <w:b/>
              <w:sz w:val="18"/>
              <w:szCs w:val="18"/>
            </w:rPr>
            <w:t>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68"/>
  </w:tbl>
  <w:p w14:paraId="63E608EC" w14:textId="77777777" w:rsidR="00B01893" w:rsidRDefault="00B018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2886"/>
    <w:multiLevelType w:val="hybridMultilevel"/>
    <w:tmpl w:val="E9AADE0E"/>
    <w:lvl w:ilvl="0" w:tplc="AC20ED26">
      <w:start w:val="1"/>
      <w:numFmt w:val="decimal"/>
      <w:lvlText w:val="%1."/>
      <w:lvlJc w:val="left"/>
      <w:pPr>
        <w:ind w:left="360" w:hanging="360"/>
      </w:pPr>
      <w:rPr>
        <w:rFonts w:hint="default"/>
      </w:rPr>
    </w:lvl>
    <w:lvl w:ilvl="1" w:tplc="C382075A">
      <w:numFmt w:val="bullet"/>
      <w:lvlText w:val="•"/>
      <w:lvlJc w:val="left"/>
      <w:pPr>
        <w:ind w:left="1440" w:hanging="720"/>
      </w:pPr>
      <w:rPr>
        <w:rFonts w:ascii="Calibri" w:eastAsia="MS Mincho" w:hAnsi="Calibri" w:cs="Times New Roman"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40D107B"/>
    <w:multiLevelType w:val="multilevel"/>
    <w:tmpl w:val="241253C8"/>
    <w:name w:val="ListBullet"/>
    <w:lvl w:ilvl="0">
      <w:start w:val="1"/>
      <w:numFmt w:val="bullet"/>
      <w:pStyle w:val="ListBullet"/>
      <w:lvlText w:val=""/>
      <w:lvlJc w:val="left"/>
      <w:pPr>
        <w:ind w:left="425" w:hanging="425"/>
      </w:pPr>
      <w:rPr>
        <w:rFonts w:ascii="Symbol" w:hAnsi="Symbol" w:hint="default"/>
        <w:b w:val="0"/>
        <w:i w:val="0"/>
        <w:caps w:val="0"/>
        <w:sz w:val="24"/>
        <w:u w:val="none"/>
        <w:vertAlign w:val="baseline"/>
      </w:rPr>
    </w:lvl>
    <w:lvl w:ilvl="1">
      <w:start w:val="1"/>
      <w:numFmt w:val="bullet"/>
      <w:pStyle w:val="ListBullet2"/>
      <w:lvlText w:val=""/>
      <w:lvlJc w:val="left"/>
      <w:pPr>
        <w:ind w:left="850" w:hanging="425"/>
      </w:pPr>
      <w:rPr>
        <w:rFonts w:ascii="Symbol" w:hAnsi="Symbol" w:hint="default"/>
        <w:color w:val="auto"/>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2" w15:restartNumberingAfterBreak="0">
    <w:nsid w:val="043A58F6"/>
    <w:multiLevelType w:val="hybridMultilevel"/>
    <w:tmpl w:val="F65EFB86"/>
    <w:lvl w:ilvl="0" w:tplc="96A0FF3A">
      <w:start w:val="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3D52A9"/>
    <w:multiLevelType w:val="hybridMultilevel"/>
    <w:tmpl w:val="956E1B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4D93A22"/>
    <w:multiLevelType w:val="hybridMultilevel"/>
    <w:tmpl w:val="882A4916"/>
    <w:lvl w:ilvl="0" w:tplc="0FE4FFCA">
      <w:start w:val="27"/>
      <w:numFmt w:val="bullet"/>
      <w:lvlText w:val="-"/>
      <w:lvlJc w:val="left"/>
      <w:pPr>
        <w:ind w:left="720" w:hanging="360"/>
      </w:pPr>
      <w:rPr>
        <w:rFonts w:ascii="Cambria" w:eastAsia="Times New Roman" w:hAnsi="Cambria" w:cs="Cambri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2556DB"/>
    <w:multiLevelType w:val="multilevel"/>
    <w:tmpl w:val="C6DA3D6A"/>
    <w:name w:val="ListNumber"/>
    <w:lvl w:ilvl="0">
      <w:start w:val="1"/>
      <w:numFmt w:val="decimal"/>
      <w:pStyle w:val="ListNumber"/>
      <w:lvlText w:val="%1"/>
      <w:lvlJc w:val="left"/>
      <w:pPr>
        <w:ind w:left="425" w:hanging="425"/>
      </w:pPr>
      <w:rPr>
        <w:rFonts w:hint="default"/>
        <w:b w:val="0"/>
        <w:i w:val="0"/>
        <w:caps w:val="0"/>
        <w:sz w:val="24"/>
        <w:u w:val="none"/>
        <w:vertAlign w:val="baseline"/>
      </w:rPr>
    </w:lvl>
    <w:lvl w:ilvl="1">
      <w:start w:val="1"/>
      <w:numFmt w:val="lowerLetter"/>
      <w:pStyle w:val="ListNumber2"/>
      <w:lvlText w:val="(%2)"/>
      <w:lvlJc w:val="left"/>
      <w:pPr>
        <w:ind w:left="850" w:hanging="425"/>
      </w:pPr>
      <w:rPr>
        <w:rFonts w:ascii="Times New Roman" w:hAnsi="Times New Roman" w:hint="default"/>
      </w:rPr>
    </w:lvl>
    <w:lvl w:ilvl="2">
      <w:start w:val="1"/>
      <w:numFmt w:val="lowerRoman"/>
      <w:pStyle w:val="ListNumber3"/>
      <w:lvlText w:val="(%3)"/>
      <w:lvlJc w:val="left"/>
      <w:pPr>
        <w:ind w:left="1275" w:hanging="425"/>
      </w:pPr>
      <w:rPr>
        <w:rFonts w:ascii="Times New Roman" w:hAnsi="Times New Roman"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6" w15:restartNumberingAfterBreak="0">
    <w:nsid w:val="0B8C3698"/>
    <w:multiLevelType w:val="hybridMultilevel"/>
    <w:tmpl w:val="C54C7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66649E"/>
    <w:multiLevelType w:val="hybridMultilevel"/>
    <w:tmpl w:val="D9E238E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FC40F81"/>
    <w:multiLevelType w:val="hybridMultilevel"/>
    <w:tmpl w:val="F2E27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26562D4"/>
    <w:multiLevelType w:val="multilevel"/>
    <w:tmpl w:val="016E44CA"/>
    <w:name w:val="TableFootnotes"/>
    <w:lvl w:ilvl="0">
      <w:start w:val="1"/>
      <w:numFmt w:val="lowerLetter"/>
      <w:pStyle w:val="TableFootnoteLetter"/>
      <w:lvlText w:val="%1"/>
      <w:lvlJc w:val="left"/>
      <w:pPr>
        <w:tabs>
          <w:tab w:val="num" w:pos="425"/>
        </w:tabs>
        <w:ind w:left="425" w:hanging="425"/>
      </w:pPr>
      <w:rPr>
        <w:rFonts w:ascii="Times New Roman" w:hAnsi="Times New Roman" w:hint="default"/>
        <w:b w:val="0"/>
        <w:i w:val="0"/>
        <w:caps w:val="0"/>
        <w:sz w:val="20"/>
        <w:u w:val="none"/>
        <w:vertAlign w:val="superscript"/>
      </w:rPr>
    </w:lvl>
    <w:lvl w:ilvl="1">
      <w:start w:val="1"/>
      <w:numFmt w:val="none"/>
      <w:lvlText w:val=""/>
      <w:lvlJc w:val="left"/>
      <w:pPr>
        <w:tabs>
          <w:tab w:val="num" w:pos="1134"/>
        </w:tabs>
        <w:ind w:left="425" w:hanging="425"/>
      </w:pPr>
      <w:rPr>
        <w:rFonts w:hint="default"/>
      </w:rPr>
    </w:lvl>
    <w:lvl w:ilvl="2">
      <w:start w:val="1"/>
      <w:numFmt w:val="none"/>
      <w:lvlText w:val=""/>
      <w:lvlJc w:val="left"/>
      <w:pPr>
        <w:tabs>
          <w:tab w:val="num" w:pos="1134"/>
        </w:tabs>
        <w:ind w:left="425" w:hanging="425"/>
      </w:pPr>
      <w:rPr>
        <w:rFonts w:hint="default"/>
      </w:rPr>
    </w:lvl>
    <w:lvl w:ilvl="3">
      <w:start w:val="1"/>
      <w:numFmt w:val="none"/>
      <w:lvlText w:val=""/>
      <w:lvlJc w:val="left"/>
      <w:pPr>
        <w:tabs>
          <w:tab w:val="num" w:pos="1134"/>
        </w:tabs>
        <w:ind w:left="425" w:hanging="425"/>
      </w:pPr>
      <w:rPr>
        <w:rFonts w:hint="default"/>
      </w:rPr>
    </w:lvl>
    <w:lvl w:ilvl="4">
      <w:start w:val="1"/>
      <w:numFmt w:val="none"/>
      <w:lvlText w:val=""/>
      <w:lvlJc w:val="left"/>
      <w:pPr>
        <w:tabs>
          <w:tab w:val="num" w:pos="1134"/>
        </w:tabs>
        <w:ind w:left="425" w:hanging="425"/>
      </w:pPr>
      <w:rPr>
        <w:rFonts w:hint="default"/>
      </w:rPr>
    </w:lvl>
    <w:lvl w:ilvl="5">
      <w:start w:val="1"/>
      <w:numFmt w:val="none"/>
      <w:lvlText w:val=""/>
      <w:lvlJc w:val="left"/>
      <w:pPr>
        <w:tabs>
          <w:tab w:val="num" w:pos="1134"/>
        </w:tabs>
        <w:ind w:left="425" w:hanging="425"/>
      </w:pPr>
      <w:rPr>
        <w:rFonts w:hint="default"/>
      </w:rPr>
    </w:lvl>
    <w:lvl w:ilvl="6">
      <w:start w:val="1"/>
      <w:numFmt w:val="none"/>
      <w:lvlText w:val=""/>
      <w:lvlJc w:val="left"/>
      <w:pPr>
        <w:tabs>
          <w:tab w:val="num" w:pos="1134"/>
        </w:tabs>
        <w:ind w:left="425" w:hanging="425"/>
      </w:pPr>
      <w:rPr>
        <w:rFonts w:hint="default"/>
      </w:rPr>
    </w:lvl>
    <w:lvl w:ilvl="7">
      <w:start w:val="1"/>
      <w:numFmt w:val="none"/>
      <w:lvlText w:val=""/>
      <w:lvlJc w:val="left"/>
      <w:pPr>
        <w:tabs>
          <w:tab w:val="num" w:pos="1134"/>
        </w:tabs>
        <w:ind w:left="425" w:hanging="425"/>
      </w:pPr>
      <w:rPr>
        <w:rFonts w:hint="default"/>
      </w:rPr>
    </w:lvl>
    <w:lvl w:ilvl="8">
      <w:start w:val="1"/>
      <w:numFmt w:val="none"/>
      <w:lvlRestart w:val="1"/>
      <w:lvlText w:val=""/>
      <w:lvlJc w:val="left"/>
      <w:pPr>
        <w:tabs>
          <w:tab w:val="num" w:pos="1134"/>
        </w:tabs>
        <w:ind w:left="425" w:hanging="425"/>
      </w:pPr>
      <w:rPr>
        <w:rFonts w:hint="default"/>
      </w:rPr>
    </w:lvl>
  </w:abstractNum>
  <w:abstractNum w:abstractNumId="10" w15:restartNumberingAfterBreak="0">
    <w:nsid w:val="12A441C1"/>
    <w:multiLevelType w:val="multilevel"/>
    <w:tmpl w:val="1FA422F0"/>
    <w:lvl w:ilvl="0">
      <w:start w:val="1"/>
      <w:numFmt w:val="bullet"/>
      <w:pStyle w:val="ListHyphen"/>
      <w:lvlText w:val="-"/>
      <w:lvlJc w:val="left"/>
      <w:pPr>
        <w:tabs>
          <w:tab w:val="num" w:pos="720"/>
        </w:tabs>
        <w:ind w:left="720" w:hanging="360"/>
      </w:pPr>
      <w:rPr>
        <w:rFonts w:ascii="Times New Roman" w:hAnsi="Times New Roman" w:cs="Times New Roman"/>
        <w:b w:val="0"/>
        <w:i w:val="0"/>
        <w:caps w:val="0"/>
        <w:sz w:val="24"/>
        <w:u w:val="none"/>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36E13B7"/>
    <w:multiLevelType w:val="hybridMultilevel"/>
    <w:tmpl w:val="FA40F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AE6FEE"/>
    <w:multiLevelType w:val="multilevel"/>
    <w:tmpl w:val="01940AA0"/>
    <w:name w:val="ListBulletSmall1"/>
    <w:lvl w:ilvl="0">
      <w:start w:val="1"/>
      <w:numFmt w:val="bullet"/>
      <w:pStyle w:val="ListBulletSmall"/>
      <w:lvlText w:val="•"/>
      <w:lvlJc w:val="left"/>
      <w:pPr>
        <w:ind w:left="425" w:hanging="425"/>
      </w:pPr>
      <w:rPr>
        <w:rFonts w:ascii="Times New Roman" w:hAnsi="Times New Roman" w:cs="Times New Roman" w:hint="default"/>
        <w:b w:val="0"/>
        <w:i w:val="0"/>
        <w:caps w:val="0"/>
        <w:sz w:val="20"/>
        <w:u w:val="none"/>
        <w:vertAlign w:val="baseline"/>
      </w:rPr>
    </w:lvl>
    <w:lvl w:ilvl="1">
      <w:start w:val="1"/>
      <w:numFmt w:val="bullet"/>
      <w:pStyle w:val="ListBulletSmall2"/>
      <w:lvlText w:val=""/>
      <w:lvlJc w:val="left"/>
      <w:pPr>
        <w:ind w:left="850" w:hanging="425"/>
      </w:pPr>
      <w:rPr>
        <w:rFonts w:ascii="Symbol" w:hAnsi="Symbol" w:hint="default"/>
      </w:rPr>
    </w:lvl>
    <w:lvl w:ilvl="2">
      <w:start w:val="1"/>
      <w:numFmt w:val="none"/>
      <w:lvlText w:val=""/>
      <w:lvlJc w:val="left"/>
      <w:pPr>
        <w:ind w:left="1275" w:hanging="425"/>
      </w:pPr>
      <w:rPr>
        <w:rFonts w:hint="default"/>
      </w:rPr>
    </w:lvl>
    <w:lvl w:ilvl="3">
      <w:start w:val="1"/>
      <w:numFmt w:val="none"/>
      <w:lvlText w:val=""/>
      <w:lvlJc w:val="left"/>
      <w:pPr>
        <w:ind w:left="1700" w:hanging="425"/>
      </w:pPr>
      <w:rPr>
        <w:rFonts w:hint="default"/>
      </w:rPr>
    </w:lvl>
    <w:lvl w:ilvl="4">
      <w:start w:val="1"/>
      <w:numFmt w:val="bullet"/>
      <w:lvlText w:val="o"/>
      <w:lvlJc w:val="left"/>
      <w:pPr>
        <w:tabs>
          <w:tab w:val="num" w:pos="2060"/>
        </w:tabs>
        <w:ind w:left="2125" w:hanging="425"/>
      </w:pPr>
      <w:rPr>
        <w:rFonts w:ascii="Courier New" w:hAnsi="Courier New" w:cs="Courier New" w:hint="default"/>
      </w:rPr>
    </w:lvl>
    <w:lvl w:ilvl="5">
      <w:start w:val="1"/>
      <w:numFmt w:val="bullet"/>
      <w:lvlText w:val=""/>
      <w:lvlJc w:val="left"/>
      <w:pPr>
        <w:tabs>
          <w:tab w:val="num" w:pos="2485"/>
        </w:tabs>
        <w:ind w:left="2550" w:hanging="425"/>
      </w:pPr>
      <w:rPr>
        <w:rFonts w:ascii="Wingdings" w:hAnsi="Wingdings" w:hint="default"/>
      </w:rPr>
    </w:lvl>
    <w:lvl w:ilvl="6">
      <w:start w:val="1"/>
      <w:numFmt w:val="bullet"/>
      <w:lvlText w:val=""/>
      <w:lvlJc w:val="left"/>
      <w:pPr>
        <w:tabs>
          <w:tab w:val="num" w:pos="2910"/>
        </w:tabs>
        <w:ind w:left="2975" w:hanging="425"/>
      </w:pPr>
      <w:rPr>
        <w:rFonts w:ascii="Symbol" w:hAnsi="Symbol" w:hint="default"/>
      </w:rPr>
    </w:lvl>
    <w:lvl w:ilvl="7">
      <w:start w:val="1"/>
      <w:numFmt w:val="bullet"/>
      <w:lvlText w:val="o"/>
      <w:lvlJc w:val="left"/>
      <w:pPr>
        <w:tabs>
          <w:tab w:val="num" w:pos="3335"/>
        </w:tabs>
        <w:ind w:left="3400" w:hanging="425"/>
      </w:pPr>
      <w:rPr>
        <w:rFonts w:ascii="Courier New" w:hAnsi="Courier New" w:cs="Courier New" w:hint="default"/>
      </w:rPr>
    </w:lvl>
    <w:lvl w:ilvl="8">
      <w:start w:val="1"/>
      <w:numFmt w:val="bullet"/>
      <w:lvlText w:val=""/>
      <w:lvlJc w:val="left"/>
      <w:pPr>
        <w:tabs>
          <w:tab w:val="num" w:pos="3760"/>
        </w:tabs>
        <w:ind w:left="3825" w:hanging="425"/>
      </w:pPr>
      <w:rPr>
        <w:rFonts w:ascii="Wingdings" w:hAnsi="Wingdings" w:hint="default"/>
      </w:rPr>
    </w:lvl>
  </w:abstractNum>
  <w:abstractNum w:abstractNumId="13" w15:restartNumberingAfterBreak="0">
    <w:nsid w:val="165F7829"/>
    <w:multiLevelType w:val="hybridMultilevel"/>
    <w:tmpl w:val="FAA06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843CE2"/>
    <w:multiLevelType w:val="hybridMultilevel"/>
    <w:tmpl w:val="5F166D0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7800D4"/>
    <w:multiLevelType w:val="hybridMultilevel"/>
    <w:tmpl w:val="CC881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56E2A7C"/>
    <w:multiLevelType w:val="hybridMultilevel"/>
    <w:tmpl w:val="749E4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A72716"/>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E7448EC"/>
    <w:multiLevelType w:val="multilevel"/>
    <w:tmpl w:val="2E002DAC"/>
    <w:lvl w:ilvl="0">
      <w:start w:val="1"/>
      <w:numFmt w:val="decimal"/>
      <w:pStyle w:val="TableNotes"/>
      <w:lvlText w:val="%1."/>
      <w:lvlJc w:val="left"/>
      <w:pPr>
        <w:ind w:left="720" w:hanging="360"/>
      </w:pPr>
      <w:rPr>
        <w:vertAlign w:val="superscrip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2E787FE8"/>
    <w:multiLevelType w:val="hybridMultilevel"/>
    <w:tmpl w:val="D2F0F570"/>
    <w:lvl w:ilvl="0" w:tplc="91DC3596">
      <w:numFmt w:val="bullet"/>
      <w:lvlText w:val="-"/>
      <w:lvlJc w:val="left"/>
      <w:pPr>
        <w:ind w:left="360" w:hanging="360"/>
      </w:pPr>
      <w:rPr>
        <w:rFonts w:ascii="Times New Roman" w:eastAsiaTheme="minorHAnsi"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FCB419F"/>
    <w:multiLevelType w:val="multilevel"/>
    <w:tmpl w:val="89806EF2"/>
    <w:lvl w:ilvl="0">
      <w:start w:val="1"/>
      <w:numFmt w:val="decimal"/>
      <w:lvlText w:val="%1"/>
      <w:lvlJc w:val="left"/>
      <w:pPr>
        <w:tabs>
          <w:tab w:val="num" w:pos="425"/>
        </w:tabs>
        <w:ind w:left="425" w:hanging="425"/>
      </w:pPr>
      <w:rPr>
        <w:rFonts w:hint="default"/>
        <w:b w:val="0"/>
        <w:i w:val="0"/>
        <w:caps w:val="0"/>
        <w:strike w:val="0"/>
        <w:dstrike w:val="0"/>
        <w:vanish w:val="0"/>
        <w:webHidden w:val="0"/>
        <w:color w:val="000000"/>
        <w:sz w:val="20"/>
        <w:u w:val="none"/>
        <w:effect w:val="none"/>
        <w:vertAlign w:val="superscript"/>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pPr>
        <w:tabs>
          <w:tab w:val="num" w:pos="1134"/>
        </w:tabs>
        <w:ind w:left="425" w:hanging="425"/>
      </w:pPr>
      <w:rPr>
        <w:rFonts w:hint="default"/>
      </w:rPr>
    </w:lvl>
    <w:lvl w:ilvl="2">
      <w:start w:val="1"/>
      <w:numFmt w:val="none"/>
      <w:lvlText w:val=""/>
      <w:lvlJc w:val="left"/>
      <w:pPr>
        <w:tabs>
          <w:tab w:val="num" w:pos="1134"/>
        </w:tabs>
        <w:ind w:left="425" w:hanging="425"/>
      </w:pPr>
      <w:rPr>
        <w:rFonts w:hint="default"/>
      </w:rPr>
    </w:lvl>
    <w:lvl w:ilvl="3">
      <w:start w:val="1"/>
      <w:numFmt w:val="none"/>
      <w:lvlText w:val=""/>
      <w:lvlJc w:val="left"/>
      <w:pPr>
        <w:tabs>
          <w:tab w:val="num" w:pos="1134"/>
        </w:tabs>
        <w:ind w:left="425" w:hanging="425"/>
      </w:pPr>
      <w:rPr>
        <w:rFonts w:hint="default"/>
      </w:rPr>
    </w:lvl>
    <w:lvl w:ilvl="4">
      <w:start w:val="1"/>
      <w:numFmt w:val="none"/>
      <w:lvlText w:val=""/>
      <w:lvlJc w:val="left"/>
      <w:pPr>
        <w:tabs>
          <w:tab w:val="num" w:pos="1134"/>
        </w:tabs>
        <w:ind w:left="425" w:hanging="425"/>
      </w:pPr>
      <w:rPr>
        <w:rFonts w:hint="default"/>
      </w:rPr>
    </w:lvl>
    <w:lvl w:ilvl="5">
      <w:start w:val="1"/>
      <w:numFmt w:val="none"/>
      <w:lvlText w:val=""/>
      <w:lvlJc w:val="left"/>
      <w:pPr>
        <w:tabs>
          <w:tab w:val="num" w:pos="1134"/>
        </w:tabs>
        <w:ind w:left="425" w:hanging="425"/>
      </w:pPr>
      <w:rPr>
        <w:rFonts w:hint="default"/>
      </w:rPr>
    </w:lvl>
    <w:lvl w:ilvl="6">
      <w:start w:val="1"/>
      <w:numFmt w:val="none"/>
      <w:lvlText w:val=""/>
      <w:lvlJc w:val="left"/>
      <w:pPr>
        <w:tabs>
          <w:tab w:val="num" w:pos="1134"/>
        </w:tabs>
        <w:ind w:left="425" w:hanging="425"/>
      </w:pPr>
      <w:rPr>
        <w:rFonts w:hint="default"/>
      </w:rPr>
    </w:lvl>
    <w:lvl w:ilvl="7">
      <w:start w:val="1"/>
      <w:numFmt w:val="none"/>
      <w:lvlText w:val=""/>
      <w:lvlJc w:val="left"/>
      <w:pPr>
        <w:tabs>
          <w:tab w:val="num" w:pos="1134"/>
        </w:tabs>
        <w:ind w:left="425" w:hanging="425"/>
      </w:pPr>
      <w:rPr>
        <w:rFonts w:hint="default"/>
      </w:rPr>
    </w:lvl>
    <w:lvl w:ilvl="8">
      <w:start w:val="1"/>
      <w:numFmt w:val="none"/>
      <w:lvlRestart w:val="1"/>
      <w:lvlText w:val=""/>
      <w:lvlJc w:val="left"/>
      <w:pPr>
        <w:tabs>
          <w:tab w:val="num" w:pos="1134"/>
        </w:tabs>
        <w:ind w:left="425" w:hanging="425"/>
      </w:pPr>
      <w:rPr>
        <w:rFonts w:hint="default"/>
      </w:rPr>
    </w:lvl>
  </w:abstractNum>
  <w:abstractNum w:abstractNumId="21" w15:restartNumberingAfterBreak="0">
    <w:nsid w:val="32913332"/>
    <w:multiLevelType w:val="multilevel"/>
    <w:tmpl w:val="A2C87D3A"/>
    <w:name w:val="HousestyleHeadings"/>
    <w:lvl w:ilvl="0">
      <w:start w:val="1"/>
      <w:numFmt w:val="decimal"/>
      <w:pStyle w:val="Heading1"/>
      <w:lvlText w:val="%1"/>
      <w:lvlJc w:val="left"/>
      <w:pPr>
        <w:tabs>
          <w:tab w:val="num" w:pos="1134"/>
        </w:tabs>
        <w:ind w:left="1134" w:hanging="1134"/>
      </w:pPr>
      <w:rPr>
        <w:rFonts w:ascii="Times New Roman" w:hAnsi="Times New Roman" w:hint="default"/>
      </w:rPr>
    </w:lvl>
    <w:lvl w:ilvl="1">
      <w:start w:val="1"/>
      <w:numFmt w:val="decimal"/>
      <w:pStyle w:val="Heading2"/>
      <w:lvlText w:val="%1.%2"/>
      <w:lvlJc w:val="left"/>
      <w:pPr>
        <w:tabs>
          <w:tab w:val="num" w:pos="1418"/>
        </w:tabs>
        <w:ind w:left="1418" w:hanging="1134"/>
      </w:pPr>
      <w:rPr>
        <w:rFonts w:ascii="Times New Roman" w:hAnsi="Times New Roman" w:hint="default"/>
      </w:rPr>
    </w:lvl>
    <w:lvl w:ilvl="2">
      <w:start w:val="1"/>
      <w:numFmt w:val="decimal"/>
      <w:pStyle w:val="Heading3"/>
      <w:lvlText w:val="%1.%2.%3"/>
      <w:lvlJc w:val="left"/>
      <w:pPr>
        <w:tabs>
          <w:tab w:val="num" w:pos="1134"/>
        </w:tabs>
        <w:ind w:left="1134" w:hanging="1134"/>
      </w:pPr>
      <w:rPr>
        <w:rFonts w:ascii="Times New Roman" w:hAnsi="Times New Roman" w:hint="default"/>
      </w:rPr>
    </w:lvl>
    <w:lvl w:ilvl="3">
      <w:start w:val="1"/>
      <w:numFmt w:val="decimal"/>
      <w:pStyle w:val="Heading4"/>
      <w:lvlText w:val="%1.%2.%3.%4"/>
      <w:lvlJc w:val="left"/>
      <w:pPr>
        <w:tabs>
          <w:tab w:val="num" w:pos="1134"/>
        </w:tabs>
        <w:ind w:left="1134" w:hanging="1134"/>
      </w:pPr>
      <w:rPr>
        <w:rFonts w:ascii="Times New Roman" w:hAnsi="Times New Roman" w:hint="default"/>
      </w:rPr>
    </w:lvl>
    <w:lvl w:ilvl="4">
      <w:start w:val="1"/>
      <w:numFmt w:val="decimal"/>
      <w:pStyle w:val="Heading5"/>
      <w:lvlText w:val="%1.%2.%3.%4.%5"/>
      <w:lvlJc w:val="left"/>
      <w:pPr>
        <w:tabs>
          <w:tab w:val="num" w:pos="1134"/>
        </w:tabs>
        <w:ind w:left="1134" w:hanging="1134"/>
      </w:pPr>
      <w:rPr>
        <w:rFonts w:ascii="Times New Roman" w:hAnsi="Times New Roman" w:hint="default"/>
      </w:rPr>
    </w:lvl>
    <w:lvl w:ilvl="5">
      <w:start w:val="1"/>
      <w:numFmt w:val="decimal"/>
      <w:pStyle w:val="Heading6"/>
      <w:lvlText w:val="%1.%2.%3.%4.%5.%6"/>
      <w:lvlJc w:val="left"/>
      <w:pPr>
        <w:tabs>
          <w:tab w:val="num" w:pos="1134"/>
        </w:tabs>
        <w:ind w:left="1134" w:hanging="1134"/>
      </w:pPr>
      <w:rPr>
        <w:rFonts w:ascii="Times New Roman" w:hAnsi="Times New Roman" w:hint="default"/>
      </w:rPr>
    </w:lvl>
    <w:lvl w:ilvl="6">
      <w:start w:val="1"/>
      <w:numFmt w:val="decimal"/>
      <w:pStyle w:val="Heading7"/>
      <w:lvlText w:val="%1.%2.%3.%4.%5.%6.%7"/>
      <w:lvlJc w:val="left"/>
      <w:pPr>
        <w:tabs>
          <w:tab w:val="num" w:pos="1134"/>
        </w:tabs>
        <w:ind w:left="1134" w:hanging="1134"/>
      </w:pPr>
      <w:rPr>
        <w:rFonts w:ascii="Times New Roman" w:hAnsi="Times New Roman" w:hint="default"/>
      </w:rPr>
    </w:lvl>
    <w:lvl w:ilvl="7">
      <w:start w:val="1"/>
      <w:numFmt w:val="decimal"/>
      <w:pStyle w:val="Heading8"/>
      <w:lvlText w:val="%1.%2.%3.%4.%5.%6.%7.%8"/>
      <w:lvlJc w:val="left"/>
      <w:pPr>
        <w:tabs>
          <w:tab w:val="num" w:pos="1134"/>
        </w:tabs>
        <w:ind w:left="1134" w:hanging="1134"/>
      </w:pPr>
      <w:rPr>
        <w:rFonts w:ascii="Times New Roman" w:hAnsi="Times New Roman" w:hint="default"/>
      </w:rPr>
    </w:lvl>
    <w:lvl w:ilvl="8">
      <w:start w:val="1"/>
      <w:numFmt w:val="none"/>
      <w:pStyle w:val="Heading9"/>
      <w:suff w:val="nothing"/>
      <w:lvlText w:val=""/>
      <w:lvlJc w:val="left"/>
      <w:pPr>
        <w:ind w:left="0" w:firstLine="0"/>
      </w:pPr>
      <w:rPr>
        <w:rFonts w:hint="default"/>
      </w:rPr>
    </w:lvl>
  </w:abstractNum>
  <w:abstractNum w:abstractNumId="22" w15:restartNumberingAfterBreak="0">
    <w:nsid w:val="38FB342B"/>
    <w:multiLevelType w:val="hybridMultilevel"/>
    <w:tmpl w:val="0D4A3196"/>
    <w:lvl w:ilvl="0" w:tplc="B6DA5BEA">
      <w:start w:val="1"/>
      <w:numFmt w:val="decimal"/>
      <w:lvlText w:val="%1"/>
      <w:lvlJc w:val="left"/>
      <w:pPr>
        <w:ind w:left="720" w:hanging="360"/>
      </w:pPr>
      <w:rPr>
        <w:caps w:val="0"/>
        <w:strike w:val="0"/>
        <w:dstrike w:val="0"/>
        <w:vanish w:val="0"/>
        <w:webHidden w:val="0"/>
        <w:color w:val="000000"/>
        <w:u w:val="none"/>
        <w:effect w:val="none"/>
        <w:vertAlign w:val="superscript"/>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A9E7E4D"/>
    <w:multiLevelType w:val="multilevel"/>
    <w:tmpl w:val="A350D20E"/>
    <w:name w:val="Appendix Alpha"/>
    <w:lvl w:ilvl="0">
      <w:start w:val="1"/>
      <w:numFmt w:val="upperLetter"/>
      <w:pStyle w:val="AppendixAlpha"/>
      <w:lvlText w:val="Appendix %1"/>
      <w:lvlJc w:val="left"/>
      <w:pPr>
        <w:tabs>
          <w:tab w:val="num" w:pos="1701"/>
        </w:tabs>
        <w:ind w:left="1701" w:hanging="1701"/>
      </w:pPr>
      <w:rPr>
        <w:rFonts w:ascii="Times New Roman Bold" w:hAnsi="Times New Roman Bold" w:cs="Times New Roman" w:hint="default"/>
        <w:b/>
        <w:i w:val="0"/>
        <w:caps w:val="0"/>
        <w:sz w:val="28"/>
        <w:u w:val="none"/>
        <w:vertAlign w:val="baseline"/>
      </w:rPr>
    </w:lvl>
    <w:lvl w:ilvl="1">
      <w:start w:val="1"/>
      <w:numFmt w:val="decimal"/>
      <w:pStyle w:val="AppendixAlphaSub1"/>
      <w:lvlText w:val="%1 %2"/>
      <w:lvlJc w:val="left"/>
      <w:pPr>
        <w:tabs>
          <w:tab w:val="num" w:pos="1134"/>
        </w:tabs>
        <w:ind w:left="1134" w:hanging="1134"/>
      </w:pPr>
      <w:rPr>
        <w:rFonts w:ascii="Times New Roman Bold" w:hAnsi="Times New Roman Bold" w:hint="default"/>
        <w:b/>
        <w:i w:val="0"/>
        <w:sz w:val="26"/>
      </w:rPr>
    </w:lvl>
    <w:lvl w:ilvl="2">
      <w:start w:val="1"/>
      <w:numFmt w:val="decimal"/>
      <w:pStyle w:val="AppendixAlphaSub2"/>
      <w:lvlText w:val="%1 %2.%3"/>
      <w:lvlJc w:val="left"/>
      <w:pPr>
        <w:tabs>
          <w:tab w:val="num" w:pos="1134"/>
        </w:tabs>
        <w:ind w:left="1134" w:hanging="1134"/>
      </w:pPr>
      <w:rPr>
        <w:rFonts w:ascii="Times New Roman Bold" w:hAnsi="Times New Roman Bold" w:hint="default"/>
        <w:b/>
        <w:i w:val="0"/>
        <w:sz w:val="24"/>
      </w:rPr>
    </w:lvl>
    <w:lvl w:ilvl="3">
      <w:start w:val="1"/>
      <w:numFmt w:val="decimal"/>
      <w:pStyle w:val="AppendixAlphaSub3"/>
      <w:lvlText w:val="%1 %2.%3.%4"/>
      <w:lvlJc w:val="left"/>
      <w:pPr>
        <w:tabs>
          <w:tab w:val="num" w:pos="1134"/>
        </w:tabs>
        <w:ind w:left="1134" w:hanging="1134"/>
      </w:pPr>
      <w:rPr>
        <w:rFonts w:ascii="Times New Roman Bold" w:hAnsi="Times New Roman Bold" w:hint="default"/>
        <w:b/>
        <w:i w:val="0"/>
        <w:sz w:val="24"/>
      </w:rPr>
    </w:lvl>
    <w:lvl w:ilvl="4">
      <w:start w:val="1"/>
      <w:numFmt w:val="decimal"/>
      <w:pStyle w:val="AppendixAlphaSub4"/>
      <w:lvlText w:val="%1 %2.%3.%4.%5"/>
      <w:lvlJc w:val="left"/>
      <w:pPr>
        <w:tabs>
          <w:tab w:val="num" w:pos="1134"/>
        </w:tabs>
        <w:ind w:left="1134" w:hanging="1134"/>
      </w:pPr>
      <w:rPr>
        <w:rFonts w:ascii="Times New Roman Bold" w:hAnsi="Times New Roman Bold" w:hint="default"/>
        <w:b/>
        <w:i/>
        <w:sz w:val="24"/>
      </w:rPr>
    </w:lvl>
    <w:lvl w:ilvl="5">
      <w:start w:val="1"/>
      <w:numFmt w:val="none"/>
      <w:lvlText w:val=""/>
      <w:lvlJc w:val="left"/>
      <w:pPr>
        <w:tabs>
          <w:tab w:val="num" w:pos="1985"/>
        </w:tabs>
        <w:ind w:left="992" w:hanging="992"/>
      </w:pPr>
      <w:rPr>
        <w:rFonts w:hint="default"/>
      </w:rPr>
    </w:lvl>
    <w:lvl w:ilvl="6">
      <w:start w:val="1"/>
      <w:numFmt w:val="none"/>
      <w:lvlText w:val=""/>
      <w:lvlJc w:val="left"/>
      <w:pPr>
        <w:tabs>
          <w:tab w:val="num" w:pos="1985"/>
        </w:tabs>
        <w:ind w:left="992" w:hanging="992"/>
      </w:pPr>
      <w:rPr>
        <w:rFonts w:hint="default"/>
      </w:rPr>
    </w:lvl>
    <w:lvl w:ilvl="7">
      <w:start w:val="1"/>
      <w:numFmt w:val="none"/>
      <w:lvlText w:val=""/>
      <w:lvlJc w:val="left"/>
      <w:pPr>
        <w:tabs>
          <w:tab w:val="num" w:pos="1985"/>
        </w:tabs>
        <w:ind w:left="992" w:hanging="992"/>
      </w:pPr>
      <w:rPr>
        <w:rFonts w:hint="default"/>
      </w:rPr>
    </w:lvl>
    <w:lvl w:ilvl="8">
      <w:start w:val="1"/>
      <w:numFmt w:val="none"/>
      <w:lvlText w:val=""/>
      <w:lvlJc w:val="left"/>
      <w:pPr>
        <w:tabs>
          <w:tab w:val="num" w:pos="1985"/>
        </w:tabs>
        <w:ind w:left="992" w:hanging="992"/>
      </w:pPr>
      <w:rPr>
        <w:rFonts w:hint="default"/>
      </w:rPr>
    </w:lvl>
  </w:abstractNum>
  <w:abstractNum w:abstractNumId="24" w15:restartNumberingAfterBreak="0">
    <w:nsid w:val="42893C67"/>
    <w:multiLevelType w:val="hybridMultilevel"/>
    <w:tmpl w:val="4BD224D6"/>
    <w:lvl w:ilvl="0" w:tplc="A802EB8A">
      <w:start w:val="1"/>
      <w:numFmt w:val="decimal"/>
      <w:lvlText w:val="%1)"/>
      <w:lvlJc w:val="left"/>
      <w:pPr>
        <w:ind w:left="720" w:hanging="360"/>
      </w:pPr>
      <w:rPr>
        <w:rFonts w:ascii="Times New Roman" w:eastAsia="Times New Roman" w:hAnsi="Times New Roman" w:cs="Times New Roman"/>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E3142E"/>
    <w:multiLevelType w:val="hybridMultilevel"/>
    <w:tmpl w:val="9900FDDE"/>
    <w:lvl w:ilvl="0" w:tplc="D19E1E36">
      <w:start w:val="1"/>
      <w:numFmt w:val="decimal"/>
      <w:pStyle w:val="References"/>
      <w:lvlText w:val="%1."/>
      <w:lvlJc w:val="left"/>
      <w:pPr>
        <w:tabs>
          <w:tab w:val="num" w:pos="360"/>
        </w:tabs>
        <w:ind w:left="360" w:hanging="360"/>
      </w:pPr>
      <w:rPr>
        <w:rFonts w:ascii="Times New Roman" w:hAnsi="Times New Roman" w:cs="Times New Roman"/>
        <w:b w:val="0"/>
        <w:i w:val="0"/>
        <w:caps w:val="0"/>
        <w:sz w:val="24"/>
        <w:u w:val="none"/>
        <w:vertAlign w:val="baseline"/>
      </w:rPr>
    </w:lvl>
    <w:lvl w:ilvl="1" w:tplc="58E02354">
      <w:numFmt w:val="decimal"/>
      <w:lvlText w:val=""/>
      <w:lvlJc w:val="left"/>
    </w:lvl>
    <w:lvl w:ilvl="2" w:tplc="8FBA6074">
      <w:numFmt w:val="decimal"/>
      <w:lvlText w:val=""/>
      <w:lvlJc w:val="left"/>
    </w:lvl>
    <w:lvl w:ilvl="3" w:tplc="AF80714C">
      <w:numFmt w:val="decimal"/>
      <w:lvlText w:val=""/>
      <w:lvlJc w:val="left"/>
    </w:lvl>
    <w:lvl w:ilvl="4" w:tplc="F6220C20">
      <w:numFmt w:val="decimal"/>
      <w:lvlText w:val=""/>
      <w:lvlJc w:val="left"/>
    </w:lvl>
    <w:lvl w:ilvl="5" w:tplc="A0406668">
      <w:numFmt w:val="decimal"/>
      <w:lvlText w:val=""/>
      <w:lvlJc w:val="left"/>
    </w:lvl>
    <w:lvl w:ilvl="6" w:tplc="0346F198">
      <w:numFmt w:val="decimal"/>
      <w:lvlText w:val=""/>
      <w:lvlJc w:val="left"/>
    </w:lvl>
    <w:lvl w:ilvl="7" w:tplc="09BCD8E0">
      <w:numFmt w:val="decimal"/>
      <w:lvlText w:val=""/>
      <w:lvlJc w:val="left"/>
    </w:lvl>
    <w:lvl w:ilvl="8" w:tplc="A240ED5A">
      <w:numFmt w:val="decimal"/>
      <w:lvlText w:val=""/>
      <w:lvlJc w:val="left"/>
    </w:lvl>
  </w:abstractNum>
  <w:abstractNum w:abstractNumId="26" w15:restartNumberingAfterBreak="0">
    <w:nsid w:val="48ED66C4"/>
    <w:multiLevelType w:val="hybridMultilevel"/>
    <w:tmpl w:val="233641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C6C1D51"/>
    <w:multiLevelType w:val="hybridMultilevel"/>
    <w:tmpl w:val="BE4CE9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B17F67"/>
    <w:multiLevelType w:val="hybridMultilevel"/>
    <w:tmpl w:val="F2845BCA"/>
    <w:lvl w:ilvl="0" w:tplc="560C88BC">
      <w:numFmt w:val="bullet"/>
      <w:lvlText w:val="•"/>
      <w:lvlJc w:val="left"/>
      <w:pPr>
        <w:ind w:left="790" w:hanging="43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08623B"/>
    <w:multiLevelType w:val="hybridMultilevel"/>
    <w:tmpl w:val="66AEB0A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56F4F4D"/>
    <w:multiLevelType w:val="multilevel"/>
    <w:tmpl w:val="1496453C"/>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94743CF"/>
    <w:multiLevelType w:val="hybridMultilevel"/>
    <w:tmpl w:val="775A2AE0"/>
    <w:lvl w:ilvl="0" w:tplc="412C9032">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0586B46"/>
    <w:multiLevelType w:val="hybridMultilevel"/>
    <w:tmpl w:val="5F968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0F85717"/>
    <w:multiLevelType w:val="hybridMultilevel"/>
    <w:tmpl w:val="C5F4B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2BE70C3"/>
    <w:multiLevelType w:val="multilevel"/>
    <w:tmpl w:val="8466A9AC"/>
    <w:name w:val="AppendixNum"/>
    <w:lvl w:ilvl="0">
      <w:start w:val="1"/>
      <w:numFmt w:val="decimal"/>
      <w:pStyle w:val="AppendixNumeric"/>
      <w:lvlText w:val="Appendix %1"/>
      <w:lvlJc w:val="left"/>
      <w:pPr>
        <w:tabs>
          <w:tab w:val="num" w:pos="1701"/>
        </w:tabs>
        <w:ind w:left="1701" w:hanging="1701"/>
      </w:pPr>
      <w:rPr>
        <w:rFonts w:ascii="Times New Roman Bold" w:hAnsi="Times New Roman Bold" w:cs="Times New Roman" w:hint="default"/>
        <w:b/>
        <w:i w:val="0"/>
        <w:caps w:val="0"/>
        <w:sz w:val="28"/>
        <w:u w:val="none"/>
        <w:vertAlign w:val="baseline"/>
      </w:rPr>
    </w:lvl>
    <w:lvl w:ilvl="1">
      <w:start w:val="1"/>
      <w:numFmt w:val="decimal"/>
      <w:lvlText w:val="App %1-%2"/>
      <w:lvlJc w:val="left"/>
      <w:pPr>
        <w:tabs>
          <w:tab w:val="num" w:pos="1134"/>
        </w:tabs>
        <w:ind w:left="1134" w:hanging="1134"/>
      </w:pPr>
      <w:rPr>
        <w:rFonts w:ascii="Times New Roman Bold" w:hAnsi="Times New Roman Bold" w:hint="default"/>
        <w:b/>
        <w:i w:val="0"/>
        <w:sz w:val="28"/>
      </w:rPr>
    </w:lvl>
    <w:lvl w:ilvl="2">
      <w:start w:val="1"/>
      <w:numFmt w:val="decimal"/>
      <w:lvlText w:val="App %1-%3.%2"/>
      <w:lvlJc w:val="left"/>
      <w:pPr>
        <w:tabs>
          <w:tab w:val="num" w:pos="1134"/>
        </w:tabs>
        <w:ind w:left="1134" w:hanging="1134"/>
      </w:pPr>
      <w:rPr>
        <w:rFonts w:ascii="Times New Roman Bold" w:hAnsi="Times New Roman Bold" w:hint="default"/>
        <w:b/>
        <w:i w:val="0"/>
        <w:sz w:val="26"/>
      </w:rPr>
    </w:lvl>
    <w:lvl w:ilvl="3">
      <w:start w:val="1"/>
      <w:numFmt w:val="decimal"/>
      <w:lvlText w:val="App %1-%2.%3.%4"/>
      <w:lvlJc w:val="left"/>
      <w:pPr>
        <w:tabs>
          <w:tab w:val="num" w:pos="1134"/>
        </w:tabs>
        <w:ind w:left="1134" w:hanging="1134"/>
      </w:pPr>
      <w:rPr>
        <w:rFonts w:ascii="Times New Roman Bold" w:hAnsi="Times New Roman Bold" w:hint="default"/>
        <w:b/>
        <w:i w:val="0"/>
        <w:sz w:val="24"/>
      </w:rPr>
    </w:lvl>
    <w:lvl w:ilvl="4">
      <w:start w:val="1"/>
      <w:numFmt w:val="decimal"/>
      <w:lvlText w:val="App %1-%2.%3.%4.%5"/>
      <w:lvlJc w:val="left"/>
      <w:pPr>
        <w:tabs>
          <w:tab w:val="num" w:pos="1134"/>
        </w:tabs>
        <w:ind w:left="1134" w:hanging="1134"/>
      </w:pPr>
      <w:rPr>
        <w:rFonts w:ascii="Times New Roman Bold" w:hAnsi="Times New Roman Bold" w:hint="default"/>
        <w:b/>
        <w:i/>
        <w:sz w:val="24"/>
      </w:rPr>
    </w:lvl>
    <w:lvl w:ilvl="5">
      <w:start w:val="1"/>
      <w:numFmt w:val="none"/>
      <w:lvlText w:val=""/>
      <w:lvlJc w:val="left"/>
      <w:pPr>
        <w:ind w:left="1985" w:hanging="1985"/>
      </w:pPr>
      <w:rPr>
        <w:rFonts w:hint="default"/>
      </w:rPr>
    </w:lvl>
    <w:lvl w:ilvl="6">
      <w:start w:val="1"/>
      <w:numFmt w:val="none"/>
      <w:lvlText w:val=""/>
      <w:lvlJc w:val="left"/>
      <w:pPr>
        <w:ind w:left="1985" w:hanging="1985"/>
      </w:pPr>
      <w:rPr>
        <w:rFonts w:hint="default"/>
      </w:rPr>
    </w:lvl>
    <w:lvl w:ilvl="7">
      <w:start w:val="1"/>
      <w:numFmt w:val="none"/>
      <w:lvlText w:val=""/>
      <w:lvlJc w:val="left"/>
      <w:pPr>
        <w:ind w:left="1985" w:hanging="1985"/>
      </w:pPr>
      <w:rPr>
        <w:rFonts w:hint="default"/>
      </w:rPr>
    </w:lvl>
    <w:lvl w:ilvl="8">
      <w:start w:val="1"/>
      <w:numFmt w:val="none"/>
      <w:lvlText w:val=""/>
      <w:lvlJc w:val="right"/>
      <w:pPr>
        <w:ind w:left="1985" w:hanging="1985"/>
      </w:pPr>
      <w:rPr>
        <w:rFonts w:hint="default"/>
      </w:rPr>
    </w:lvl>
  </w:abstractNum>
  <w:abstractNum w:abstractNumId="35" w15:restartNumberingAfterBreak="0">
    <w:nsid w:val="74C030A5"/>
    <w:multiLevelType w:val="hybridMultilevel"/>
    <w:tmpl w:val="99C4946C"/>
    <w:name w:val="ListNumberSmall"/>
    <w:lvl w:ilvl="0" w:tplc="9DEAC358">
      <w:start w:val="1"/>
      <w:numFmt w:val="decimal"/>
      <w:pStyle w:val="ListNumberSmall"/>
      <w:lvlText w:val="%1"/>
      <w:lvlJc w:val="left"/>
      <w:pPr>
        <w:tabs>
          <w:tab w:val="num" w:pos="425"/>
        </w:tabs>
        <w:ind w:left="425" w:hanging="425"/>
      </w:pPr>
      <w:rPr>
        <w:rFonts w:ascii="Times New Roman" w:hAnsi="Times New Roman" w:hint="default"/>
        <w:sz w:val="20"/>
      </w:rPr>
    </w:lvl>
    <w:lvl w:ilvl="1" w:tplc="938E438A">
      <w:start w:val="1"/>
      <w:numFmt w:val="lowerLetter"/>
      <w:lvlText w:val="%2."/>
      <w:lvlJc w:val="left"/>
      <w:pPr>
        <w:tabs>
          <w:tab w:val="num" w:pos="851"/>
        </w:tabs>
        <w:ind w:left="851" w:hanging="426"/>
      </w:pPr>
      <w:rPr>
        <w:rFonts w:hint="default"/>
      </w:rPr>
    </w:lvl>
    <w:lvl w:ilvl="2" w:tplc="5502882E">
      <w:start w:val="1"/>
      <w:numFmt w:val="lowerRoman"/>
      <w:lvlText w:val="%3."/>
      <w:lvlJc w:val="right"/>
      <w:pPr>
        <w:tabs>
          <w:tab w:val="num" w:pos="1276"/>
        </w:tabs>
        <w:ind w:left="1276" w:hanging="425"/>
      </w:pPr>
      <w:rPr>
        <w:rFonts w:hint="default"/>
      </w:rPr>
    </w:lvl>
    <w:lvl w:ilvl="3" w:tplc="D81404B6">
      <w:start w:val="1"/>
      <w:numFmt w:val="decimal"/>
      <w:lvlText w:val="%4."/>
      <w:lvlJc w:val="left"/>
      <w:pPr>
        <w:ind w:left="2880" w:hanging="360"/>
      </w:pPr>
      <w:rPr>
        <w:rFonts w:hint="default"/>
      </w:rPr>
    </w:lvl>
    <w:lvl w:ilvl="4" w:tplc="042C7E6E">
      <w:start w:val="1"/>
      <w:numFmt w:val="lowerLetter"/>
      <w:lvlText w:val="%5."/>
      <w:lvlJc w:val="left"/>
      <w:pPr>
        <w:ind w:left="3600" w:hanging="360"/>
      </w:pPr>
      <w:rPr>
        <w:rFonts w:hint="default"/>
      </w:rPr>
    </w:lvl>
    <w:lvl w:ilvl="5" w:tplc="B6740994">
      <w:start w:val="1"/>
      <w:numFmt w:val="lowerRoman"/>
      <w:lvlText w:val="%6."/>
      <w:lvlJc w:val="right"/>
      <w:pPr>
        <w:ind w:left="4320" w:hanging="180"/>
      </w:pPr>
      <w:rPr>
        <w:rFonts w:hint="default"/>
      </w:rPr>
    </w:lvl>
    <w:lvl w:ilvl="6" w:tplc="ECBCAFB2">
      <w:start w:val="1"/>
      <w:numFmt w:val="decimal"/>
      <w:lvlText w:val="%7."/>
      <w:lvlJc w:val="left"/>
      <w:pPr>
        <w:ind w:left="5040" w:hanging="360"/>
      </w:pPr>
      <w:rPr>
        <w:rFonts w:hint="default"/>
      </w:rPr>
    </w:lvl>
    <w:lvl w:ilvl="7" w:tplc="D5801DB8">
      <w:start w:val="1"/>
      <w:numFmt w:val="lowerLetter"/>
      <w:lvlText w:val="%8."/>
      <w:lvlJc w:val="left"/>
      <w:pPr>
        <w:ind w:left="5760" w:hanging="360"/>
      </w:pPr>
      <w:rPr>
        <w:rFonts w:hint="default"/>
      </w:rPr>
    </w:lvl>
    <w:lvl w:ilvl="8" w:tplc="7AE89E18">
      <w:start w:val="1"/>
      <w:numFmt w:val="lowerRoman"/>
      <w:lvlText w:val="%9."/>
      <w:lvlJc w:val="right"/>
      <w:pPr>
        <w:ind w:left="6480" w:hanging="180"/>
      </w:pPr>
      <w:rPr>
        <w:rFonts w:hint="default"/>
      </w:rPr>
    </w:lvl>
  </w:abstractNum>
  <w:abstractNum w:abstractNumId="36" w15:restartNumberingAfterBreak="0">
    <w:nsid w:val="75A74E4E"/>
    <w:multiLevelType w:val="hybridMultilevel"/>
    <w:tmpl w:val="B67C663A"/>
    <w:lvl w:ilvl="0" w:tplc="5606A6EC">
      <w:start w:val="1"/>
      <w:numFmt w:val="decimal"/>
      <w:lvlText w:val="%1)"/>
      <w:lvlJc w:val="left"/>
      <w:pPr>
        <w:ind w:left="720" w:hanging="36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C9D7603"/>
    <w:multiLevelType w:val="hybridMultilevel"/>
    <w:tmpl w:val="0809001D"/>
    <w:styleLink w:val="1ai"/>
    <w:lvl w:ilvl="0" w:tplc="9EC8C816">
      <w:start w:val="1"/>
      <w:numFmt w:val="decimal"/>
      <w:lvlText w:val="%1)"/>
      <w:lvlJc w:val="left"/>
      <w:pPr>
        <w:ind w:left="360" w:hanging="360"/>
      </w:pPr>
    </w:lvl>
    <w:lvl w:ilvl="1" w:tplc="9FBEE92E">
      <w:start w:val="1"/>
      <w:numFmt w:val="lowerLetter"/>
      <w:lvlText w:val="%2)"/>
      <w:lvlJc w:val="left"/>
      <w:pPr>
        <w:ind w:left="720" w:hanging="360"/>
      </w:pPr>
    </w:lvl>
    <w:lvl w:ilvl="2" w:tplc="40042F1A">
      <w:start w:val="1"/>
      <w:numFmt w:val="lowerRoman"/>
      <w:lvlText w:val="%3)"/>
      <w:lvlJc w:val="left"/>
      <w:pPr>
        <w:ind w:left="1080" w:hanging="360"/>
      </w:pPr>
    </w:lvl>
    <w:lvl w:ilvl="3" w:tplc="5A4C89D0">
      <w:start w:val="1"/>
      <w:numFmt w:val="decimal"/>
      <w:lvlText w:val="(%4)"/>
      <w:lvlJc w:val="left"/>
      <w:pPr>
        <w:ind w:left="1440" w:hanging="360"/>
      </w:pPr>
    </w:lvl>
    <w:lvl w:ilvl="4" w:tplc="74AEDA52">
      <w:start w:val="1"/>
      <w:numFmt w:val="lowerLetter"/>
      <w:lvlText w:val="(%5)"/>
      <w:lvlJc w:val="left"/>
      <w:pPr>
        <w:ind w:left="1800" w:hanging="360"/>
      </w:pPr>
    </w:lvl>
    <w:lvl w:ilvl="5" w:tplc="24B0CDEC">
      <w:start w:val="1"/>
      <w:numFmt w:val="lowerRoman"/>
      <w:lvlText w:val="(%6)"/>
      <w:lvlJc w:val="left"/>
      <w:pPr>
        <w:ind w:left="2160" w:hanging="360"/>
      </w:pPr>
    </w:lvl>
    <w:lvl w:ilvl="6" w:tplc="524C8E30">
      <w:start w:val="1"/>
      <w:numFmt w:val="decimal"/>
      <w:lvlText w:val="%7."/>
      <w:lvlJc w:val="left"/>
      <w:pPr>
        <w:ind w:left="2520" w:hanging="360"/>
      </w:pPr>
    </w:lvl>
    <w:lvl w:ilvl="7" w:tplc="6D62AD84">
      <w:start w:val="1"/>
      <w:numFmt w:val="lowerLetter"/>
      <w:lvlText w:val="%8."/>
      <w:lvlJc w:val="left"/>
      <w:pPr>
        <w:ind w:left="2880" w:hanging="360"/>
      </w:pPr>
    </w:lvl>
    <w:lvl w:ilvl="8" w:tplc="50B49C7E">
      <w:start w:val="1"/>
      <w:numFmt w:val="lowerRoman"/>
      <w:lvlText w:val="%9."/>
      <w:lvlJc w:val="left"/>
      <w:pPr>
        <w:ind w:left="3240" w:hanging="360"/>
      </w:pPr>
    </w:lvl>
  </w:abstractNum>
  <w:abstractNum w:abstractNumId="38" w15:restartNumberingAfterBreak="0">
    <w:nsid w:val="7D1E2A57"/>
    <w:multiLevelType w:val="hybridMultilevel"/>
    <w:tmpl w:val="51E29C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434663764">
    <w:abstractNumId w:val="34"/>
  </w:num>
  <w:num w:numId="2" w16cid:durableId="2121609183">
    <w:abstractNumId w:val="23"/>
  </w:num>
  <w:num w:numId="3" w16cid:durableId="1068113400">
    <w:abstractNumId w:val="21"/>
  </w:num>
  <w:num w:numId="4" w16cid:durableId="666052550">
    <w:abstractNumId w:val="10"/>
  </w:num>
  <w:num w:numId="5" w16cid:durableId="1635022173">
    <w:abstractNumId w:val="25"/>
  </w:num>
  <w:num w:numId="6" w16cid:durableId="1619531613">
    <w:abstractNumId w:val="1"/>
  </w:num>
  <w:num w:numId="7" w16cid:durableId="91511135">
    <w:abstractNumId w:val="12"/>
  </w:num>
  <w:num w:numId="8" w16cid:durableId="786001787">
    <w:abstractNumId w:val="30"/>
  </w:num>
  <w:num w:numId="9" w16cid:durableId="1402752595">
    <w:abstractNumId w:val="37"/>
  </w:num>
  <w:num w:numId="10" w16cid:durableId="1685284009">
    <w:abstractNumId w:val="17"/>
  </w:num>
  <w:num w:numId="11" w16cid:durableId="4248064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87601085">
    <w:abstractNumId w:val="9"/>
  </w:num>
  <w:num w:numId="13" w16cid:durableId="1946958974">
    <w:abstractNumId w:val="35"/>
  </w:num>
  <w:num w:numId="14" w16cid:durableId="1933735596">
    <w:abstractNumId w:val="16"/>
  </w:num>
  <w:num w:numId="15" w16cid:durableId="259725371">
    <w:abstractNumId w:val="26"/>
  </w:num>
  <w:num w:numId="16" w16cid:durableId="6253541">
    <w:abstractNumId w:val="38"/>
  </w:num>
  <w:num w:numId="17" w16cid:durableId="2055694193">
    <w:abstractNumId w:val="3"/>
  </w:num>
  <w:num w:numId="18" w16cid:durableId="1973365235">
    <w:abstractNumId w:val="32"/>
  </w:num>
  <w:num w:numId="19" w16cid:durableId="1350373804">
    <w:abstractNumId w:val="8"/>
  </w:num>
  <w:num w:numId="20" w16cid:durableId="263656398">
    <w:abstractNumId w:val="33"/>
  </w:num>
  <w:num w:numId="21" w16cid:durableId="1779355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40217490">
    <w:abstractNumId w:val="15"/>
  </w:num>
  <w:num w:numId="23" w16cid:durableId="1741757451">
    <w:abstractNumId w:val="24"/>
  </w:num>
  <w:num w:numId="24" w16cid:durableId="1397707923">
    <w:abstractNumId w:val="7"/>
  </w:num>
  <w:num w:numId="25" w16cid:durableId="955714797">
    <w:abstractNumId w:val="18"/>
  </w:num>
  <w:num w:numId="26" w16cid:durableId="657811760">
    <w:abstractNumId w:val="27"/>
  </w:num>
  <w:num w:numId="27" w16cid:durableId="434788770">
    <w:abstractNumId w:val="28"/>
  </w:num>
  <w:num w:numId="28" w16cid:durableId="1281954345">
    <w:abstractNumId w:val="11"/>
  </w:num>
  <w:num w:numId="29" w16cid:durableId="1577976260">
    <w:abstractNumId w:val="13"/>
  </w:num>
  <w:num w:numId="30" w16cid:durableId="1469475516">
    <w:abstractNumId w:val="31"/>
  </w:num>
  <w:num w:numId="31" w16cid:durableId="962003586">
    <w:abstractNumId w:val="22"/>
  </w:num>
  <w:num w:numId="32" w16cid:durableId="338049606">
    <w:abstractNumId w:val="14"/>
  </w:num>
  <w:num w:numId="33" w16cid:durableId="990057456">
    <w:abstractNumId w:val="19"/>
  </w:num>
  <w:num w:numId="34" w16cid:durableId="1085491623">
    <w:abstractNumId w:val="29"/>
  </w:num>
  <w:num w:numId="35" w16cid:durableId="390007101">
    <w:abstractNumId w:val="36"/>
  </w:num>
  <w:num w:numId="36" w16cid:durableId="1882134552">
    <w:abstractNumId w:val="2"/>
  </w:num>
  <w:num w:numId="37" w16cid:durableId="927884069">
    <w:abstractNumId w:val="6"/>
  </w:num>
  <w:num w:numId="38" w16cid:durableId="735905223">
    <w:abstractNumId w:val="0"/>
  </w:num>
  <w:num w:numId="39" w16cid:durableId="1144008649">
    <w:abstractNumId w:val="4"/>
  </w:num>
  <w:num w:numId="40" w16cid:durableId="1800220966">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F9F"/>
    <w:rsid w:val="000008C1"/>
    <w:rsid w:val="000008F7"/>
    <w:rsid w:val="00003472"/>
    <w:rsid w:val="000042AC"/>
    <w:rsid w:val="0000701B"/>
    <w:rsid w:val="000070D9"/>
    <w:rsid w:val="00012472"/>
    <w:rsid w:val="00014442"/>
    <w:rsid w:val="00014AD9"/>
    <w:rsid w:val="00015A93"/>
    <w:rsid w:val="00016220"/>
    <w:rsid w:val="000203B5"/>
    <w:rsid w:val="00022485"/>
    <w:rsid w:val="000247C8"/>
    <w:rsid w:val="00026626"/>
    <w:rsid w:val="000267BB"/>
    <w:rsid w:val="00027A46"/>
    <w:rsid w:val="00027A6D"/>
    <w:rsid w:val="00030BAB"/>
    <w:rsid w:val="0003107A"/>
    <w:rsid w:val="000318AF"/>
    <w:rsid w:val="00032C89"/>
    <w:rsid w:val="000330B1"/>
    <w:rsid w:val="00033890"/>
    <w:rsid w:val="000374D2"/>
    <w:rsid w:val="00037920"/>
    <w:rsid w:val="000418E4"/>
    <w:rsid w:val="000422C3"/>
    <w:rsid w:val="00042302"/>
    <w:rsid w:val="00042998"/>
    <w:rsid w:val="00043104"/>
    <w:rsid w:val="0004364F"/>
    <w:rsid w:val="00043B27"/>
    <w:rsid w:val="00044318"/>
    <w:rsid w:val="00044A58"/>
    <w:rsid w:val="0004535D"/>
    <w:rsid w:val="000459EA"/>
    <w:rsid w:val="00050ABC"/>
    <w:rsid w:val="0005131F"/>
    <w:rsid w:val="000522BF"/>
    <w:rsid w:val="00052538"/>
    <w:rsid w:val="00053445"/>
    <w:rsid w:val="00054250"/>
    <w:rsid w:val="000555C3"/>
    <w:rsid w:val="000555C7"/>
    <w:rsid w:val="000567F0"/>
    <w:rsid w:val="000570AA"/>
    <w:rsid w:val="000574D7"/>
    <w:rsid w:val="0006077B"/>
    <w:rsid w:val="000610CA"/>
    <w:rsid w:val="00062AE5"/>
    <w:rsid w:val="00063EE1"/>
    <w:rsid w:val="000648C4"/>
    <w:rsid w:val="00066792"/>
    <w:rsid w:val="00070F3C"/>
    <w:rsid w:val="000737E1"/>
    <w:rsid w:val="00073B02"/>
    <w:rsid w:val="00075E56"/>
    <w:rsid w:val="00076F89"/>
    <w:rsid w:val="00083FC5"/>
    <w:rsid w:val="00085072"/>
    <w:rsid w:val="0008532E"/>
    <w:rsid w:val="00086BB3"/>
    <w:rsid w:val="0009106C"/>
    <w:rsid w:val="00094737"/>
    <w:rsid w:val="0009760C"/>
    <w:rsid w:val="000A0B5C"/>
    <w:rsid w:val="000A10D9"/>
    <w:rsid w:val="000A2002"/>
    <w:rsid w:val="000A3353"/>
    <w:rsid w:val="000A36D6"/>
    <w:rsid w:val="000A4364"/>
    <w:rsid w:val="000A5922"/>
    <w:rsid w:val="000A7446"/>
    <w:rsid w:val="000B1C8D"/>
    <w:rsid w:val="000B3D7A"/>
    <w:rsid w:val="000B4D23"/>
    <w:rsid w:val="000B5A24"/>
    <w:rsid w:val="000B792E"/>
    <w:rsid w:val="000C341A"/>
    <w:rsid w:val="000C44E3"/>
    <w:rsid w:val="000C54E7"/>
    <w:rsid w:val="000C6298"/>
    <w:rsid w:val="000C6FB8"/>
    <w:rsid w:val="000C72B0"/>
    <w:rsid w:val="000C7DE2"/>
    <w:rsid w:val="000D0A7A"/>
    <w:rsid w:val="000D1E71"/>
    <w:rsid w:val="000D285F"/>
    <w:rsid w:val="000D4B03"/>
    <w:rsid w:val="000D4B22"/>
    <w:rsid w:val="000D5EA2"/>
    <w:rsid w:val="000E076B"/>
    <w:rsid w:val="000E1750"/>
    <w:rsid w:val="000E2489"/>
    <w:rsid w:val="000E58CF"/>
    <w:rsid w:val="000E5C32"/>
    <w:rsid w:val="000E7EF9"/>
    <w:rsid w:val="000F1ECF"/>
    <w:rsid w:val="000F25F1"/>
    <w:rsid w:val="000F310A"/>
    <w:rsid w:val="000F51E4"/>
    <w:rsid w:val="000F6627"/>
    <w:rsid w:val="00101D8B"/>
    <w:rsid w:val="001025E3"/>
    <w:rsid w:val="00103855"/>
    <w:rsid w:val="00103A41"/>
    <w:rsid w:val="00104C81"/>
    <w:rsid w:val="00104EFF"/>
    <w:rsid w:val="0010567D"/>
    <w:rsid w:val="00105BAB"/>
    <w:rsid w:val="00106AB0"/>
    <w:rsid w:val="00107461"/>
    <w:rsid w:val="00110D16"/>
    <w:rsid w:val="0011418C"/>
    <w:rsid w:val="00114E84"/>
    <w:rsid w:val="0012108E"/>
    <w:rsid w:val="001210C6"/>
    <w:rsid w:val="00121ADE"/>
    <w:rsid w:val="001231D2"/>
    <w:rsid w:val="0012657E"/>
    <w:rsid w:val="00126FDC"/>
    <w:rsid w:val="00131733"/>
    <w:rsid w:val="001323A9"/>
    <w:rsid w:val="001340D0"/>
    <w:rsid w:val="00134937"/>
    <w:rsid w:val="00145707"/>
    <w:rsid w:val="001457B0"/>
    <w:rsid w:val="00145FF0"/>
    <w:rsid w:val="001462D6"/>
    <w:rsid w:val="001472AB"/>
    <w:rsid w:val="00151F18"/>
    <w:rsid w:val="0015261C"/>
    <w:rsid w:val="00152C84"/>
    <w:rsid w:val="0015383F"/>
    <w:rsid w:val="001548A5"/>
    <w:rsid w:val="00156764"/>
    <w:rsid w:val="00157E89"/>
    <w:rsid w:val="00161175"/>
    <w:rsid w:val="001617BD"/>
    <w:rsid w:val="00161EB7"/>
    <w:rsid w:val="00162BE5"/>
    <w:rsid w:val="001637AD"/>
    <w:rsid w:val="00163D76"/>
    <w:rsid w:val="00164838"/>
    <w:rsid w:val="00164AEA"/>
    <w:rsid w:val="00167EF2"/>
    <w:rsid w:val="00171DF2"/>
    <w:rsid w:val="00172361"/>
    <w:rsid w:val="0017242B"/>
    <w:rsid w:val="00175918"/>
    <w:rsid w:val="00176013"/>
    <w:rsid w:val="0017618E"/>
    <w:rsid w:val="00176D59"/>
    <w:rsid w:val="00176E70"/>
    <w:rsid w:val="00181026"/>
    <w:rsid w:val="001812B5"/>
    <w:rsid w:val="00182905"/>
    <w:rsid w:val="001833C7"/>
    <w:rsid w:val="00184D87"/>
    <w:rsid w:val="00186B6B"/>
    <w:rsid w:val="00187E55"/>
    <w:rsid w:val="001903D0"/>
    <w:rsid w:val="00192DAE"/>
    <w:rsid w:val="00193B89"/>
    <w:rsid w:val="001944AA"/>
    <w:rsid w:val="0019507B"/>
    <w:rsid w:val="00195F59"/>
    <w:rsid w:val="001964AC"/>
    <w:rsid w:val="00196FCF"/>
    <w:rsid w:val="00197324"/>
    <w:rsid w:val="001A1D3F"/>
    <w:rsid w:val="001A24A9"/>
    <w:rsid w:val="001A32E8"/>
    <w:rsid w:val="001A35C3"/>
    <w:rsid w:val="001A3992"/>
    <w:rsid w:val="001A3F2E"/>
    <w:rsid w:val="001A5425"/>
    <w:rsid w:val="001A707C"/>
    <w:rsid w:val="001B0C33"/>
    <w:rsid w:val="001B114A"/>
    <w:rsid w:val="001B16A9"/>
    <w:rsid w:val="001B2435"/>
    <w:rsid w:val="001B27FA"/>
    <w:rsid w:val="001B5C4E"/>
    <w:rsid w:val="001B66F1"/>
    <w:rsid w:val="001C06B6"/>
    <w:rsid w:val="001C394C"/>
    <w:rsid w:val="001C51EE"/>
    <w:rsid w:val="001C6011"/>
    <w:rsid w:val="001D107F"/>
    <w:rsid w:val="001D1EDD"/>
    <w:rsid w:val="001D220D"/>
    <w:rsid w:val="001D3AF3"/>
    <w:rsid w:val="001D5958"/>
    <w:rsid w:val="001D7231"/>
    <w:rsid w:val="001D7BF0"/>
    <w:rsid w:val="001E0019"/>
    <w:rsid w:val="001E01D6"/>
    <w:rsid w:val="001E4DA3"/>
    <w:rsid w:val="001E5C31"/>
    <w:rsid w:val="001E5E58"/>
    <w:rsid w:val="001E6825"/>
    <w:rsid w:val="001E68D9"/>
    <w:rsid w:val="001E69B5"/>
    <w:rsid w:val="001E71BC"/>
    <w:rsid w:val="001F09A8"/>
    <w:rsid w:val="001F6C7A"/>
    <w:rsid w:val="001F6C7D"/>
    <w:rsid w:val="001F7712"/>
    <w:rsid w:val="001F7D98"/>
    <w:rsid w:val="0020028D"/>
    <w:rsid w:val="0020132F"/>
    <w:rsid w:val="002018FC"/>
    <w:rsid w:val="0020261A"/>
    <w:rsid w:val="00203F43"/>
    <w:rsid w:val="00204621"/>
    <w:rsid w:val="00205851"/>
    <w:rsid w:val="002070E1"/>
    <w:rsid w:val="00210656"/>
    <w:rsid w:val="00211933"/>
    <w:rsid w:val="00217640"/>
    <w:rsid w:val="002178AF"/>
    <w:rsid w:val="002211DC"/>
    <w:rsid w:val="00221697"/>
    <w:rsid w:val="0022171C"/>
    <w:rsid w:val="00225C5C"/>
    <w:rsid w:val="002274BC"/>
    <w:rsid w:val="00233470"/>
    <w:rsid w:val="002335CD"/>
    <w:rsid w:val="00234057"/>
    <w:rsid w:val="00235AA7"/>
    <w:rsid w:val="00236E29"/>
    <w:rsid w:val="00237CEA"/>
    <w:rsid w:val="00237CF2"/>
    <w:rsid w:val="00240E8B"/>
    <w:rsid w:val="002412D7"/>
    <w:rsid w:val="0024171D"/>
    <w:rsid w:val="00243BF0"/>
    <w:rsid w:val="00245B64"/>
    <w:rsid w:val="002461C9"/>
    <w:rsid w:val="00251A28"/>
    <w:rsid w:val="00254B9C"/>
    <w:rsid w:val="0025540C"/>
    <w:rsid w:val="00257099"/>
    <w:rsid w:val="00257662"/>
    <w:rsid w:val="00261799"/>
    <w:rsid w:val="00262C27"/>
    <w:rsid w:val="0026448C"/>
    <w:rsid w:val="0026481E"/>
    <w:rsid w:val="0026491B"/>
    <w:rsid w:val="00270B72"/>
    <w:rsid w:val="00271997"/>
    <w:rsid w:val="00273341"/>
    <w:rsid w:val="00274972"/>
    <w:rsid w:val="00277A04"/>
    <w:rsid w:val="00280209"/>
    <w:rsid w:val="002803FC"/>
    <w:rsid w:val="00281002"/>
    <w:rsid w:val="002844CE"/>
    <w:rsid w:val="00285173"/>
    <w:rsid w:val="00286037"/>
    <w:rsid w:val="00286FD5"/>
    <w:rsid w:val="00287218"/>
    <w:rsid w:val="00290BAE"/>
    <w:rsid w:val="00294281"/>
    <w:rsid w:val="00295198"/>
    <w:rsid w:val="002959FC"/>
    <w:rsid w:val="002971DB"/>
    <w:rsid w:val="002A23C1"/>
    <w:rsid w:val="002A320F"/>
    <w:rsid w:val="002A44D1"/>
    <w:rsid w:val="002A5B92"/>
    <w:rsid w:val="002A5CF4"/>
    <w:rsid w:val="002A6593"/>
    <w:rsid w:val="002B014C"/>
    <w:rsid w:val="002B1A9B"/>
    <w:rsid w:val="002B1B19"/>
    <w:rsid w:val="002B40C0"/>
    <w:rsid w:val="002C0782"/>
    <w:rsid w:val="002C219E"/>
    <w:rsid w:val="002C2510"/>
    <w:rsid w:val="002C33F6"/>
    <w:rsid w:val="002C3D4F"/>
    <w:rsid w:val="002C4D32"/>
    <w:rsid w:val="002C5DDD"/>
    <w:rsid w:val="002D0A40"/>
    <w:rsid w:val="002D1062"/>
    <w:rsid w:val="002D3489"/>
    <w:rsid w:val="002D3A95"/>
    <w:rsid w:val="002D3D18"/>
    <w:rsid w:val="002E0FD0"/>
    <w:rsid w:val="002E1682"/>
    <w:rsid w:val="002E277D"/>
    <w:rsid w:val="002E41CB"/>
    <w:rsid w:val="002E523B"/>
    <w:rsid w:val="002E567A"/>
    <w:rsid w:val="002E5DB0"/>
    <w:rsid w:val="002E77E0"/>
    <w:rsid w:val="002E7B80"/>
    <w:rsid w:val="002E7CC4"/>
    <w:rsid w:val="002F1084"/>
    <w:rsid w:val="002F2D3C"/>
    <w:rsid w:val="002F57A9"/>
    <w:rsid w:val="002F5E42"/>
    <w:rsid w:val="0030007F"/>
    <w:rsid w:val="003047A2"/>
    <w:rsid w:val="00305B95"/>
    <w:rsid w:val="0030661C"/>
    <w:rsid w:val="00306E69"/>
    <w:rsid w:val="00307E7F"/>
    <w:rsid w:val="00310C51"/>
    <w:rsid w:val="003127E9"/>
    <w:rsid w:val="00314A49"/>
    <w:rsid w:val="00314FC6"/>
    <w:rsid w:val="00315487"/>
    <w:rsid w:val="003165BB"/>
    <w:rsid w:val="0031709B"/>
    <w:rsid w:val="0032238D"/>
    <w:rsid w:val="00324888"/>
    <w:rsid w:val="00324BA0"/>
    <w:rsid w:val="00325ECB"/>
    <w:rsid w:val="00326542"/>
    <w:rsid w:val="00327AA7"/>
    <w:rsid w:val="003311D3"/>
    <w:rsid w:val="00331361"/>
    <w:rsid w:val="00331ECA"/>
    <w:rsid w:val="0033319B"/>
    <w:rsid w:val="00333C19"/>
    <w:rsid w:val="0033432A"/>
    <w:rsid w:val="00336489"/>
    <w:rsid w:val="00337123"/>
    <w:rsid w:val="00340EDA"/>
    <w:rsid w:val="00341F8A"/>
    <w:rsid w:val="0034361E"/>
    <w:rsid w:val="003436B2"/>
    <w:rsid w:val="00343F9B"/>
    <w:rsid w:val="00345ACD"/>
    <w:rsid w:val="00346EA7"/>
    <w:rsid w:val="003506A4"/>
    <w:rsid w:val="003511D7"/>
    <w:rsid w:val="0035418D"/>
    <w:rsid w:val="0035463D"/>
    <w:rsid w:val="00355CAB"/>
    <w:rsid w:val="00357878"/>
    <w:rsid w:val="00361515"/>
    <w:rsid w:val="00361D3E"/>
    <w:rsid w:val="00362F10"/>
    <w:rsid w:val="003643CB"/>
    <w:rsid w:val="003658B3"/>
    <w:rsid w:val="00367D1A"/>
    <w:rsid w:val="003712C5"/>
    <w:rsid w:val="00375DF3"/>
    <w:rsid w:val="00376575"/>
    <w:rsid w:val="00376D26"/>
    <w:rsid w:val="00377337"/>
    <w:rsid w:val="003777FC"/>
    <w:rsid w:val="003802CA"/>
    <w:rsid w:val="00380E83"/>
    <w:rsid w:val="00381804"/>
    <w:rsid w:val="00381F6C"/>
    <w:rsid w:val="003844A2"/>
    <w:rsid w:val="00384E34"/>
    <w:rsid w:val="00384F24"/>
    <w:rsid w:val="00385F75"/>
    <w:rsid w:val="00386FB3"/>
    <w:rsid w:val="0038789B"/>
    <w:rsid w:val="00390926"/>
    <w:rsid w:val="0039187C"/>
    <w:rsid w:val="003921E4"/>
    <w:rsid w:val="00393332"/>
    <w:rsid w:val="00393FC2"/>
    <w:rsid w:val="00396024"/>
    <w:rsid w:val="00396AFD"/>
    <w:rsid w:val="003A0554"/>
    <w:rsid w:val="003A0C18"/>
    <w:rsid w:val="003A3014"/>
    <w:rsid w:val="003A472E"/>
    <w:rsid w:val="003A47E2"/>
    <w:rsid w:val="003A4F8E"/>
    <w:rsid w:val="003B0CD2"/>
    <w:rsid w:val="003B33A2"/>
    <w:rsid w:val="003B42B1"/>
    <w:rsid w:val="003B4A4B"/>
    <w:rsid w:val="003B5825"/>
    <w:rsid w:val="003B5F92"/>
    <w:rsid w:val="003B672C"/>
    <w:rsid w:val="003B7CFF"/>
    <w:rsid w:val="003D0145"/>
    <w:rsid w:val="003D1AEE"/>
    <w:rsid w:val="003D1F51"/>
    <w:rsid w:val="003D23DD"/>
    <w:rsid w:val="003D3096"/>
    <w:rsid w:val="003D39D4"/>
    <w:rsid w:val="003D78E3"/>
    <w:rsid w:val="003E10B7"/>
    <w:rsid w:val="003E1D5C"/>
    <w:rsid w:val="003E2A7D"/>
    <w:rsid w:val="003E61AC"/>
    <w:rsid w:val="003F0069"/>
    <w:rsid w:val="003F111C"/>
    <w:rsid w:val="003F3A6E"/>
    <w:rsid w:val="003F42A1"/>
    <w:rsid w:val="004002A6"/>
    <w:rsid w:val="00403C0E"/>
    <w:rsid w:val="00405566"/>
    <w:rsid w:val="0040592F"/>
    <w:rsid w:val="00406B6D"/>
    <w:rsid w:val="004079E4"/>
    <w:rsid w:val="0041004D"/>
    <w:rsid w:val="00410ABB"/>
    <w:rsid w:val="00411153"/>
    <w:rsid w:val="004123E0"/>
    <w:rsid w:val="00414183"/>
    <w:rsid w:val="00414ABE"/>
    <w:rsid w:val="00415DED"/>
    <w:rsid w:val="00416084"/>
    <w:rsid w:val="00420DB2"/>
    <w:rsid w:val="004213B8"/>
    <w:rsid w:val="004219A7"/>
    <w:rsid w:val="00421E03"/>
    <w:rsid w:val="00423B2A"/>
    <w:rsid w:val="00426AAA"/>
    <w:rsid w:val="00427A11"/>
    <w:rsid w:val="00431ACD"/>
    <w:rsid w:val="00432A7A"/>
    <w:rsid w:val="004337E8"/>
    <w:rsid w:val="00433805"/>
    <w:rsid w:val="004343DF"/>
    <w:rsid w:val="004347A5"/>
    <w:rsid w:val="004347D2"/>
    <w:rsid w:val="00434CE0"/>
    <w:rsid w:val="00434F80"/>
    <w:rsid w:val="00435F95"/>
    <w:rsid w:val="0043672B"/>
    <w:rsid w:val="004373A3"/>
    <w:rsid w:val="00437C09"/>
    <w:rsid w:val="0044205C"/>
    <w:rsid w:val="004430F3"/>
    <w:rsid w:val="004454A9"/>
    <w:rsid w:val="004455C5"/>
    <w:rsid w:val="00445B18"/>
    <w:rsid w:val="00446CF1"/>
    <w:rsid w:val="00446EDD"/>
    <w:rsid w:val="00447894"/>
    <w:rsid w:val="0044797B"/>
    <w:rsid w:val="00447D22"/>
    <w:rsid w:val="00450210"/>
    <w:rsid w:val="00450BFC"/>
    <w:rsid w:val="00451AF5"/>
    <w:rsid w:val="00452AF7"/>
    <w:rsid w:val="00452EA1"/>
    <w:rsid w:val="00453511"/>
    <w:rsid w:val="00454173"/>
    <w:rsid w:val="004556BA"/>
    <w:rsid w:val="0045633D"/>
    <w:rsid w:val="004575FA"/>
    <w:rsid w:val="00461FF3"/>
    <w:rsid w:val="00464917"/>
    <w:rsid w:val="00465AF3"/>
    <w:rsid w:val="00467522"/>
    <w:rsid w:val="00470A46"/>
    <w:rsid w:val="00470DC2"/>
    <w:rsid w:val="004713F9"/>
    <w:rsid w:val="0047591B"/>
    <w:rsid w:val="00476323"/>
    <w:rsid w:val="00477060"/>
    <w:rsid w:val="00477A39"/>
    <w:rsid w:val="00480188"/>
    <w:rsid w:val="0048051D"/>
    <w:rsid w:val="00483AA2"/>
    <w:rsid w:val="00486EB2"/>
    <w:rsid w:val="00490080"/>
    <w:rsid w:val="004904FD"/>
    <w:rsid w:val="004935D2"/>
    <w:rsid w:val="00493D1C"/>
    <w:rsid w:val="004A0013"/>
    <w:rsid w:val="004A007F"/>
    <w:rsid w:val="004A2F28"/>
    <w:rsid w:val="004A33DE"/>
    <w:rsid w:val="004A3623"/>
    <w:rsid w:val="004A3ECB"/>
    <w:rsid w:val="004A3EFD"/>
    <w:rsid w:val="004A470D"/>
    <w:rsid w:val="004A51D4"/>
    <w:rsid w:val="004A5AA1"/>
    <w:rsid w:val="004A5AC8"/>
    <w:rsid w:val="004A76DF"/>
    <w:rsid w:val="004B104B"/>
    <w:rsid w:val="004B1766"/>
    <w:rsid w:val="004B1FE6"/>
    <w:rsid w:val="004B4AEF"/>
    <w:rsid w:val="004B6010"/>
    <w:rsid w:val="004B6B19"/>
    <w:rsid w:val="004C06AC"/>
    <w:rsid w:val="004C2DED"/>
    <w:rsid w:val="004C51EC"/>
    <w:rsid w:val="004C5F8F"/>
    <w:rsid w:val="004C626D"/>
    <w:rsid w:val="004C7F1B"/>
    <w:rsid w:val="004D506F"/>
    <w:rsid w:val="004D516B"/>
    <w:rsid w:val="004D6FC6"/>
    <w:rsid w:val="004E1170"/>
    <w:rsid w:val="004E2072"/>
    <w:rsid w:val="004E2BCF"/>
    <w:rsid w:val="004E41D6"/>
    <w:rsid w:val="004E487F"/>
    <w:rsid w:val="004E55DB"/>
    <w:rsid w:val="004E56D1"/>
    <w:rsid w:val="004E5F5D"/>
    <w:rsid w:val="004E7ECD"/>
    <w:rsid w:val="004E7EF9"/>
    <w:rsid w:val="004F01EE"/>
    <w:rsid w:val="004F0F7F"/>
    <w:rsid w:val="004F10A1"/>
    <w:rsid w:val="004F296A"/>
    <w:rsid w:val="004F3949"/>
    <w:rsid w:val="004F5A34"/>
    <w:rsid w:val="004F62DB"/>
    <w:rsid w:val="004F6D0B"/>
    <w:rsid w:val="004F73CB"/>
    <w:rsid w:val="00500C97"/>
    <w:rsid w:val="005012E8"/>
    <w:rsid w:val="005029A6"/>
    <w:rsid w:val="00503042"/>
    <w:rsid w:val="0050399C"/>
    <w:rsid w:val="00503B89"/>
    <w:rsid w:val="00505BAA"/>
    <w:rsid w:val="005061BF"/>
    <w:rsid w:val="00506B8E"/>
    <w:rsid w:val="00507436"/>
    <w:rsid w:val="00512C57"/>
    <w:rsid w:val="00513192"/>
    <w:rsid w:val="00513B1A"/>
    <w:rsid w:val="00513EA7"/>
    <w:rsid w:val="0051412B"/>
    <w:rsid w:val="00514200"/>
    <w:rsid w:val="005162A0"/>
    <w:rsid w:val="005179D1"/>
    <w:rsid w:val="00520359"/>
    <w:rsid w:val="00520591"/>
    <w:rsid w:val="00520A76"/>
    <w:rsid w:val="005229FB"/>
    <w:rsid w:val="00523B6B"/>
    <w:rsid w:val="0052750A"/>
    <w:rsid w:val="00527C0A"/>
    <w:rsid w:val="005309F4"/>
    <w:rsid w:val="00531A90"/>
    <w:rsid w:val="0053397D"/>
    <w:rsid w:val="005358BA"/>
    <w:rsid w:val="00535CC5"/>
    <w:rsid w:val="00536249"/>
    <w:rsid w:val="005362ED"/>
    <w:rsid w:val="00536611"/>
    <w:rsid w:val="0054031E"/>
    <w:rsid w:val="00540AF9"/>
    <w:rsid w:val="00542AD7"/>
    <w:rsid w:val="0054328C"/>
    <w:rsid w:val="00543AA2"/>
    <w:rsid w:val="00543EEC"/>
    <w:rsid w:val="005452EA"/>
    <w:rsid w:val="0054744D"/>
    <w:rsid w:val="00547E91"/>
    <w:rsid w:val="00551BD0"/>
    <w:rsid w:val="00555F6D"/>
    <w:rsid w:val="005612AC"/>
    <w:rsid w:val="005626B8"/>
    <w:rsid w:val="00562EBE"/>
    <w:rsid w:val="00567153"/>
    <w:rsid w:val="00567C7F"/>
    <w:rsid w:val="00567E1A"/>
    <w:rsid w:val="005700CD"/>
    <w:rsid w:val="00571E8C"/>
    <w:rsid w:val="00572D40"/>
    <w:rsid w:val="0057343F"/>
    <w:rsid w:val="00574299"/>
    <w:rsid w:val="005766E9"/>
    <w:rsid w:val="00576B95"/>
    <w:rsid w:val="00577B80"/>
    <w:rsid w:val="00582B6A"/>
    <w:rsid w:val="0058474D"/>
    <w:rsid w:val="00584EE0"/>
    <w:rsid w:val="00586829"/>
    <w:rsid w:val="00586F8E"/>
    <w:rsid w:val="00591C5C"/>
    <w:rsid w:val="00592066"/>
    <w:rsid w:val="0059219E"/>
    <w:rsid w:val="00592648"/>
    <w:rsid w:val="005929A9"/>
    <w:rsid w:val="00592FF2"/>
    <w:rsid w:val="00594DC3"/>
    <w:rsid w:val="00595306"/>
    <w:rsid w:val="00597983"/>
    <w:rsid w:val="005A25D8"/>
    <w:rsid w:val="005A3B14"/>
    <w:rsid w:val="005A440F"/>
    <w:rsid w:val="005A4620"/>
    <w:rsid w:val="005A4B99"/>
    <w:rsid w:val="005A525D"/>
    <w:rsid w:val="005A5836"/>
    <w:rsid w:val="005A5D09"/>
    <w:rsid w:val="005A600C"/>
    <w:rsid w:val="005B294B"/>
    <w:rsid w:val="005B43B0"/>
    <w:rsid w:val="005B4F78"/>
    <w:rsid w:val="005B5422"/>
    <w:rsid w:val="005B6D26"/>
    <w:rsid w:val="005B72B3"/>
    <w:rsid w:val="005C0FAE"/>
    <w:rsid w:val="005C2E71"/>
    <w:rsid w:val="005C61E6"/>
    <w:rsid w:val="005C6995"/>
    <w:rsid w:val="005C7341"/>
    <w:rsid w:val="005C7415"/>
    <w:rsid w:val="005C78AA"/>
    <w:rsid w:val="005D273E"/>
    <w:rsid w:val="005D276F"/>
    <w:rsid w:val="005D3246"/>
    <w:rsid w:val="005D4A46"/>
    <w:rsid w:val="005D6694"/>
    <w:rsid w:val="005D7F90"/>
    <w:rsid w:val="005E02D9"/>
    <w:rsid w:val="005E0ACE"/>
    <w:rsid w:val="005E1E02"/>
    <w:rsid w:val="005E33CB"/>
    <w:rsid w:val="005E382D"/>
    <w:rsid w:val="005E55E3"/>
    <w:rsid w:val="005E5C21"/>
    <w:rsid w:val="005E77AA"/>
    <w:rsid w:val="005F1528"/>
    <w:rsid w:val="005F1DF9"/>
    <w:rsid w:val="005F1EDF"/>
    <w:rsid w:val="005F2023"/>
    <w:rsid w:val="005F6089"/>
    <w:rsid w:val="005F7F97"/>
    <w:rsid w:val="00600A08"/>
    <w:rsid w:val="00600BE6"/>
    <w:rsid w:val="006018AE"/>
    <w:rsid w:val="00602539"/>
    <w:rsid w:val="0060638F"/>
    <w:rsid w:val="00606F1B"/>
    <w:rsid w:val="006125BC"/>
    <w:rsid w:val="00613718"/>
    <w:rsid w:val="00615035"/>
    <w:rsid w:val="006163F4"/>
    <w:rsid w:val="00617426"/>
    <w:rsid w:val="006223F7"/>
    <w:rsid w:val="00623427"/>
    <w:rsid w:val="006238AA"/>
    <w:rsid w:val="006249CB"/>
    <w:rsid w:val="00624DBF"/>
    <w:rsid w:val="0062535D"/>
    <w:rsid w:val="006324AC"/>
    <w:rsid w:val="0063435A"/>
    <w:rsid w:val="006345CE"/>
    <w:rsid w:val="00636AA1"/>
    <w:rsid w:val="00637339"/>
    <w:rsid w:val="006373ED"/>
    <w:rsid w:val="0063747B"/>
    <w:rsid w:val="006379EC"/>
    <w:rsid w:val="00641142"/>
    <w:rsid w:val="006418FA"/>
    <w:rsid w:val="00641E0C"/>
    <w:rsid w:val="00642A75"/>
    <w:rsid w:val="00642F28"/>
    <w:rsid w:val="006434A1"/>
    <w:rsid w:val="006446AB"/>
    <w:rsid w:val="0064513A"/>
    <w:rsid w:val="0065073C"/>
    <w:rsid w:val="00653B04"/>
    <w:rsid w:val="006540E2"/>
    <w:rsid w:val="00654947"/>
    <w:rsid w:val="00656CEE"/>
    <w:rsid w:val="00660A66"/>
    <w:rsid w:val="00661C3D"/>
    <w:rsid w:val="006621EE"/>
    <w:rsid w:val="00664329"/>
    <w:rsid w:val="00664514"/>
    <w:rsid w:val="00666B85"/>
    <w:rsid w:val="00666DEE"/>
    <w:rsid w:val="00667AA3"/>
    <w:rsid w:val="006717EE"/>
    <w:rsid w:val="006739CE"/>
    <w:rsid w:val="00673EB0"/>
    <w:rsid w:val="00674512"/>
    <w:rsid w:val="006776DF"/>
    <w:rsid w:val="00677764"/>
    <w:rsid w:val="00681074"/>
    <w:rsid w:val="00682011"/>
    <w:rsid w:val="00682E2C"/>
    <w:rsid w:val="00683033"/>
    <w:rsid w:val="00683F02"/>
    <w:rsid w:val="00684B1D"/>
    <w:rsid w:val="00690F7A"/>
    <w:rsid w:val="00690FBF"/>
    <w:rsid w:val="00692386"/>
    <w:rsid w:val="006936B6"/>
    <w:rsid w:val="006945D8"/>
    <w:rsid w:val="00694F2D"/>
    <w:rsid w:val="006A235B"/>
    <w:rsid w:val="006A537C"/>
    <w:rsid w:val="006A59A6"/>
    <w:rsid w:val="006A5FA4"/>
    <w:rsid w:val="006A727B"/>
    <w:rsid w:val="006B1535"/>
    <w:rsid w:val="006B1C7B"/>
    <w:rsid w:val="006B20F3"/>
    <w:rsid w:val="006B2C67"/>
    <w:rsid w:val="006B322A"/>
    <w:rsid w:val="006B3333"/>
    <w:rsid w:val="006B3F01"/>
    <w:rsid w:val="006B5A03"/>
    <w:rsid w:val="006C0A25"/>
    <w:rsid w:val="006C0CC3"/>
    <w:rsid w:val="006C1BA1"/>
    <w:rsid w:val="006C1DEF"/>
    <w:rsid w:val="006C225F"/>
    <w:rsid w:val="006C294B"/>
    <w:rsid w:val="006C3BF1"/>
    <w:rsid w:val="006C4EE0"/>
    <w:rsid w:val="006C6883"/>
    <w:rsid w:val="006C6B91"/>
    <w:rsid w:val="006C75D9"/>
    <w:rsid w:val="006D0292"/>
    <w:rsid w:val="006D07F2"/>
    <w:rsid w:val="006D0990"/>
    <w:rsid w:val="006D0A2A"/>
    <w:rsid w:val="006D2182"/>
    <w:rsid w:val="006D3258"/>
    <w:rsid w:val="006D3980"/>
    <w:rsid w:val="006D4520"/>
    <w:rsid w:val="006D50F2"/>
    <w:rsid w:val="006E052E"/>
    <w:rsid w:val="006E216B"/>
    <w:rsid w:val="006E36DC"/>
    <w:rsid w:val="006E4C1E"/>
    <w:rsid w:val="006E4FA3"/>
    <w:rsid w:val="006E63B2"/>
    <w:rsid w:val="006E78F9"/>
    <w:rsid w:val="006F16C0"/>
    <w:rsid w:val="006F51FB"/>
    <w:rsid w:val="006F5A4E"/>
    <w:rsid w:val="006F5D8E"/>
    <w:rsid w:val="006F63CC"/>
    <w:rsid w:val="006F695E"/>
    <w:rsid w:val="006F69C2"/>
    <w:rsid w:val="006F7C08"/>
    <w:rsid w:val="00700848"/>
    <w:rsid w:val="00700EC0"/>
    <w:rsid w:val="00702B05"/>
    <w:rsid w:val="007037D1"/>
    <w:rsid w:val="00704C54"/>
    <w:rsid w:val="00705BA7"/>
    <w:rsid w:val="00705CDF"/>
    <w:rsid w:val="0070605E"/>
    <w:rsid w:val="00706FE0"/>
    <w:rsid w:val="0071245F"/>
    <w:rsid w:val="00714106"/>
    <w:rsid w:val="0071430D"/>
    <w:rsid w:val="00716171"/>
    <w:rsid w:val="00716846"/>
    <w:rsid w:val="0072057E"/>
    <w:rsid w:val="00721582"/>
    <w:rsid w:val="007228AC"/>
    <w:rsid w:val="007240E0"/>
    <w:rsid w:val="00724B30"/>
    <w:rsid w:val="007256E1"/>
    <w:rsid w:val="00725B24"/>
    <w:rsid w:val="00726137"/>
    <w:rsid w:val="007269B7"/>
    <w:rsid w:val="00727A3F"/>
    <w:rsid w:val="00731712"/>
    <w:rsid w:val="00732021"/>
    <w:rsid w:val="00733380"/>
    <w:rsid w:val="007336F7"/>
    <w:rsid w:val="00733EC0"/>
    <w:rsid w:val="007360E0"/>
    <w:rsid w:val="007368EE"/>
    <w:rsid w:val="007371D2"/>
    <w:rsid w:val="007403BD"/>
    <w:rsid w:val="00740C2D"/>
    <w:rsid w:val="00741D2C"/>
    <w:rsid w:val="00742D3C"/>
    <w:rsid w:val="0074364A"/>
    <w:rsid w:val="00743C9F"/>
    <w:rsid w:val="00743F6D"/>
    <w:rsid w:val="00744B87"/>
    <w:rsid w:val="007451DA"/>
    <w:rsid w:val="007454B0"/>
    <w:rsid w:val="007531E1"/>
    <w:rsid w:val="00753A8C"/>
    <w:rsid w:val="0075412C"/>
    <w:rsid w:val="00754B3F"/>
    <w:rsid w:val="00754BAF"/>
    <w:rsid w:val="007576EB"/>
    <w:rsid w:val="00757CC7"/>
    <w:rsid w:val="00760046"/>
    <w:rsid w:val="007607D8"/>
    <w:rsid w:val="00760B3C"/>
    <w:rsid w:val="00760B77"/>
    <w:rsid w:val="00760CAC"/>
    <w:rsid w:val="007626A4"/>
    <w:rsid w:val="007629EB"/>
    <w:rsid w:val="00763208"/>
    <w:rsid w:val="007647E9"/>
    <w:rsid w:val="0076499D"/>
    <w:rsid w:val="007654A8"/>
    <w:rsid w:val="00766E3F"/>
    <w:rsid w:val="00767914"/>
    <w:rsid w:val="00770652"/>
    <w:rsid w:val="007706C9"/>
    <w:rsid w:val="00775C09"/>
    <w:rsid w:val="007762C0"/>
    <w:rsid w:val="00777F61"/>
    <w:rsid w:val="0078092C"/>
    <w:rsid w:val="00781A33"/>
    <w:rsid w:val="00783CA0"/>
    <w:rsid w:val="00784D19"/>
    <w:rsid w:val="00786D87"/>
    <w:rsid w:val="00787895"/>
    <w:rsid w:val="00787919"/>
    <w:rsid w:val="007879FE"/>
    <w:rsid w:val="00791013"/>
    <w:rsid w:val="00791A1C"/>
    <w:rsid w:val="00792732"/>
    <w:rsid w:val="00794031"/>
    <w:rsid w:val="00795C75"/>
    <w:rsid w:val="00795D99"/>
    <w:rsid w:val="00797094"/>
    <w:rsid w:val="007A0021"/>
    <w:rsid w:val="007A16DF"/>
    <w:rsid w:val="007A2548"/>
    <w:rsid w:val="007A312E"/>
    <w:rsid w:val="007A33ED"/>
    <w:rsid w:val="007A4686"/>
    <w:rsid w:val="007A4870"/>
    <w:rsid w:val="007A4D9A"/>
    <w:rsid w:val="007A5298"/>
    <w:rsid w:val="007B2EBC"/>
    <w:rsid w:val="007B57A9"/>
    <w:rsid w:val="007B5977"/>
    <w:rsid w:val="007B64F4"/>
    <w:rsid w:val="007B68E4"/>
    <w:rsid w:val="007B736A"/>
    <w:rsid w:val="007B7F0E"/>
    <w:rsid w:val="007C0630"/>
    <w:rsid w:val="007C0E9B"/>
    <w:rsid w:val="007C12BE"/>
    <w:rsid w:val="007C4274"/>
    <w:rsid w:val="007C4A1C"/>
    <w:rsid w:val="007C4AB4"/>
    <w:rsid w:val="007C4FF2"/>
    <w:rsid w:val="007C66C8"/>
    <w:rsid w:val="007C6DBC"/>
    <w:rsid w:val="007D0802"/>
    <w:rsid w:val="007D0F9C"/>
    <w:rsid w:val="007D1910"/>
    <w:rsid w:val="007D1B5E"/>
    <w:rsid w:val="007D1BA6"/>
    <w:rsid w:val="007D220C"/>
    <w:rsid w:val="007D4363"/>
    <w:rsid w:val="007D57AF"/>
    <w:rsid w:val="007D5FDF"/>
    <w:rsid w:val="007D6DD7"/>
    <w:rsid w:val="007E1254"/>
    <w:rsid w:val="007E1596"/>
    <w:rsid w:val="007E2F25"/>
    <w:rsid w:val="007E5944"/>
    <w:rsid w:val="007F3DE8"/>
    <w:rsid w:val="007F4AED"/>
    <w:rsid w:val="007F50C7"/>
    <w:rsid w:val="007F58E0"/>
    <w:rsid w:val="007F6F66"/>
    <w:rsid w:val="0080010B"/>
    <w:rsid w:val="008018BD"/>
    <w:rsid w:val="00801B71"/>
    <w:rsid w:val="00802DB4"/>
    <w:rsid w:val="00803516"/>
    <w:rsid w:val="00803C73"/>
    <w:rsid w:val="00804C89"/>
    <w:rsid w:val="0080644B"/>
    <w:rsid w:val="00806AC0"/>
    <w:rsid w:val="00806C54"/>
    <w:rsid w:val="00811243"/>
    <w:rsid w:val="008126C6"/>
    <w:rsid w:val="008129BF"/>
    <w:rsid w:val="00813360"/>
    <w:rsid w:val="00813578"/>
    <w:rsid w:val="00815A37"/>
    <w:rsid w:val="00817C35"/>
    <w:rsid w:val="00820BF5"/>
    <w:rsid w:val="00820EBA"/>
    <w:rsid w:val="008215CB"/>
    <w:rsid w:val="00821D7B"/>
    <w:rsid w:val="00822311"/>
    <w:rsid w:val="0082401E"/>
    <w:rsid w:val="008250FA"/>
    <w:rsid w:val="008267C7"/>
    <w:rsid w:val="00826BFE"/>
    <w:rsid w:val="0082748D"/>
    <w:rsid w:val="0083006F"/>
    <w:rsid w:val="0083093A"/>
    <w:rsid w:val="00831B0F"/>
    <w:rsid w:val="00834A2F"/>
    <w:rsid w:val="0084323B"/>
    <w:rsid w:val="00847104"/>
    <w:rsid w:val="0084798A"/>
    <w:rsid w:val="00854556"/>
    <w:rsid w:val="00855307"/>
    <w:rsid w:val="0085652E"/>
    <w:rsid w:val="008571CD"/>
    <w:rsid w:val="00857B87"/>
    <w:rsid w:val="00865EB0"/>
    <w:rsid w:val="00866672"/>
    <w:rsid w:val="00866D40"/>
    <w:rsid w:val="00867181"/>
    <w:rsid w:val="0086782A"/>
    <w:rsid w:val="00870D66"/>
    <w:rsid w:val="00872C08"/>
    <w:rsid w:val="0087663C"/>
    <w:rsid w:val="00880F9C"/>
    <w:rsid w:val="00881EA6"/>
    <w:rsid w:val="00882B1B"/>
    <w:rsid w:val="00883985"/>
    <w:rsid w:val="00885227"/>
    <w:rsid w:val="00886FBF"/>
    <w:rsid w:val="00887B7A"/>
    <w:rsid w:val="00890C80"/>
    <w:rsid w:val="00891869"/>
    <w:rsid w:val="00895732"/>
    <w:rsid w:val="008958C0"/>
    <w:rsid w:val="008A0ED4"/>
    <w:rsid w:val="008A194E"/>
    <w:rsid w:val="008A1ED5"/>
    <w:rsid w:val="008A21F2"/>
    <w:rsid w:val="008A277A"/>
    <w:rsid w:val="008A35FB"/>
    <w:rsid w:val="008A3D4F"/>
    <w:rsid w:val="008A7C9B"/>
    <w:rsid w:val="008B0879"/>
    <w:rsid w:val="008B5091"/>
    <w:rsid w:val="008B5DBD"/>
    <w:rsid w:val="008C398C"/>
    <w:rsid w:val="008C3E9B"/>
    <w:rsid w:val="008C4E3B"/>
    <w:rsid w:val="008C4EE6"/>
    <w:rsid w:val="008C51D1"/>
    <w:rsid w:val="008C53C6"/>
    <w:rsid w:val="008C5722"/>
    <w:rsid w:val="008C6A56"/>
    <w:rsid w:val="008D2360"/>
    <w:rsid w:val="008D2B9C"/>
    <w:rsid w:val="008D473D"/>
    <w:rsid w:val="008D4C27"/>
    <w:rsid w:val="008D5272"/>
    <w:rsid w:val="008D7ED6"/>
    <w:rsid w:val="008E158E"/>
    <w:rsid w:val="008E3400"/>
    <w:rsid w:val="008E3DC6"/>
    <w:rsid w:val="008E4289"/>
    <w:rsid w:val="008E4CB7"/>
    <w:rsid w:val="008E5218"/>
    <w:rsid w:val="008E7213"/>
    <w:rsid w:val="008F0B1C"/>
    <w:rsid w:val="008F195B"/>
    <w:rsid w:val="008F28F4"/>
    <w:rsid w:val="008F3EDE"/>
    <w:rsid w:val="008F64B2"/>
    <w:rsid w:val="008F6FF5"/>
    <w:rsid w:val="008F71DC"/>
    <w:rsid w:val="008F7FD8"/>
    <w:rsid w:val="008F7FF7"/>
    <w:rsid w:val="008F7FFD"/>
    <w:rsid w:val="009004E3"/>
    <w:rsid w:val="00900FAD"/>
    <w:rsid w:val="009012D2"/>
    <w:rsid w:val="00902358"/>
    <w:rsid w:val="00902E06"/>
    <w:rsid w:val="009041DC"/>
    <w:rsid w:val="00905026"/>
    <w:rsid w:val="00905A8D"/>
    <w:rsid w:val="00905FE6"/>
    <w:rsid w:val="00906923"/>
    <w:rsid w:val="00907317"/>
    <w:rsid w:val="00907353"/>
    <w:rsid w:val="009100A6"/>
    <w:rsid w:val="00912A59"/>
    <w:rsid w:val="009133EB"/>
    <w:rsid w:val="00914849"/>
    <w:rsid w:val="00916256"/>
    <w:rsid w:val="00916461"/>
    <w:rsid w:val="00920C7C"/>
    <w:rsid w:val="009249F4"/>
    <w:rsid w:val="00925570"/>
    <w:rsid w:val="009266FE"/>
    <w:rsid w:val="00927E58"/>
    <w:rsid w:val="0093364C"/>
    <w:rsid w:val="009345D4"/>
    <w:rsid w:val="00934C19"/>
    <w:rsid w:val="009351BD"/>
    <w:rsid w:val="009362F5"/>
    <w:rsid w:val="009379F0"/>
    <w:rsid w:val="00940543"/>
    <w:rsid w:val="00940AFE"/>
    <w:rsid w:val="00941013"/>
    <w:rsid w:val="009422EB"/>
    <w:rsid w:val="00942D72"/>
    <w:rsid w:val="00943F15"/>
    <w:rsid w:val="00945245"/>
    <w:rsid w:val="00946886"/>
    <w:rsid w:val="009525ED"/>
    <w:rsid w:val="00954457"/>
    <w:rsid w:val="00955228"/>
    <w:rsid w:val="0095599E"/>
    <w:rsid w:val="00956294"/>
    <w:rsid w:val="009562DB"/>
    <w:rsid w:val="0095721A"/>
    <w:rsid w:val="00960CD5"/>
    <w:rsid w:val="00962F55"/>
    <w:rsid w:val="00963C55"/>
    <w:rsid w:val="009648B7"/>
    <w:rsid w:val="009664DC"/>
    <w:rsid w:val="0096760B"/>
    <w:rsid w:val="00970828"/>
    <w:rsid w:val="00973972"/>
    <w:rsid w:val="00975F9D"/>
    <w:rsid w:val="0097618D"/>
    <w:rsid w:val="00980622"/>
    <w:rsid w:val="00980C8A"/>
    <w:rsid w:val="0098281A"/>
    <w:rsid w:val="00983B5D"/>
    <w:rsid w:val="0098545B"/>
    <w:rsid w:val="00986AEC"/>
    <w:rsid w:val="00986EEB"/>
    <w:rsid w:val="00992969"/>
    <w:rsid w:val="00992FE1"/>
    <w:rsid w:val="00993102"/>
    <w:rsid w:val="009945ED"/>
    <w:rsid w:val="00996407"/>
    <w:rsid w:val="00996469"/>
    <w:rsid w:val="00997362"/>
    <w:rsid w:val="009A12B2"/>
    <w:rsid w:val="009A155A"/>
    <w:rsid w:val="009A1AFC"/>
    <w:rsid w:val="009A269E"/>
    <w:rsid w:val="009A2716"/>
    <w:rsid w:val="009A2F4C"/>
    <w:rsid w:val="009A5E4E"/>
    <w:rsid w:val="009A66C1"/>
    <w:rsid w:val="009A77AE"/>
    <w:rsid w:val="009B2DE0"/>
    <w:rsid w:val="009B340A"/>
    <w:rsid w:val="009B41C7"/>
    <w:rsid w:val="009B456F"/>
    <w:rsid w:val="009B4DFF"/>
    <w:rsid w:val="009B5D53"/>
    <w:rsid w:val="009B6236"/>
    <w:rsid w:val="009B7E43"/>
    <w:rsid w:val="009C01C0"/>
    <w:rsid w:val="009C09EE"/>
    <w:rsid w:val="009C2476"/>
    <w:rsid w:val="009C3121"/>
    <w:rsid w:val="009C3352"/>
    <w:rsid w:val="009C5A09"/>
    <w:rsid w:val="009C5F19"/>
    <w:rsid w:val="009D1477"/>
    <w:rsid w:val="009D1776"/>
    <w:rsid w:val="009D2682"/>
    <w:rsid w:val="009D3BE1"/>
    <w:rsid w:val="009D5EF6"/>
    <w:rsid w:val="009D6810"/>
    <w:rsid w:val="009E3310"/>
    <w:rsid w:val="009E6B6C"/>
    <w:rsid w:val="009F0864"/>
    <w:rsid w:val="009F1978"/>
    <w:rsid w:val="009F38B6"/>
    <w:rsid w:val="009F6186"/>
    <w:rsid w:val="00A026DC"/>
    <w:rsid w:val="00A03EFE"/>
    <w:rsid w:val="00A0420A"/>
    <w:rsid w:val="00A05A55"/>
    <w:rsid w:val="00A07070"/>
    <w:rsid w:val="00A10169"/>
    <w:rsid w:val="00A122CB"/>
    <w:rsid w:val="00A12A06"/>
    <w:rsid w:val="00A13553"/>
    <w:rsid w:val="00A140F0"/>
    <w:rsid w:val="00A15C6D"/>
    <w:rsid w:val="00A17673"/>
    <w:rsid w:val="00A17EED"/>
    <w:rsid w:val="00A21F63"/>
    <w:rsid w:val="00A231E6"/>
    <w:rsid w:val="00A27AE8"/>
    <w:rsid w:val="00A301AA"/>
    <w:rsid w:val="00A30DAB"/>
    <w:rsid w:val="00A32E10"/>
    <w:rsid w:val="00A34595"/>
    <w:rsid w:val="00A375A8"/>
    <w:rsid w:val="00A40B36"/>
    <w:rsid w:val="00A43C29"/>
    <w:rsid w:val="00A4408C"/>
    <w:rsid w:val="00A444B9"/>
    <w:rsid w:val="00A455BE"/>
    <w:rsid w:val="00A45C0C"/>
    <w:rsid w:val="00A45E80"/>
    <w:rsid w:val="00A47F57"/>
    <w:rsid w:val="00A50088"/>
    <w:rsid w:val="00A52B92"/>
    <w:rsid w:val="00A572F7"/>
    <w:rsid w:val="00A61327"/>
    <w:rsid w:val="00A62D40"/>
    <w:rsid w:val="00A62E91"/>
    <w:rsid w:val="00A6303B"/>
    <w:rsid w:val="00A64E3C"/>
    <w:rsid w:val="00A65CEB"/>
    <w:rsid w:val="00A65E8A"/>
    <w:rsid w:val="00A66381"/>
    <w:rsid w:val="00A72B48"/>
    <w:rsid w:val="00A7452C"/>
    <w:rsid w:val="00A7457D"/>
    <w:rsid w:val="00A74E9A"/>
    <w:rsid w:val="00A7559D"/>
    <w:rsid w:val="00A773B7"/>
    <w:rsid w:val="00A80DEC"/>
    <w:rsid w:val="00A83C89"/>
    <w:rsid w:val="00A83DF1"/>
    <w:rsid w:val="00A843E2"/>
    <w:rsid w:val="00A84625"/>
    <w:rsid w:val="00A86498"/>
    <w:rsid w:val="00A90D94"/>
    <w:rsid w:val="00A9362F"/>
    <w:rsid w:val="00A9426F"/>
    <w:rsid w:val="00A943C7"/>
    <w:rsid w:val="00AA0471"/>
    <w:rsid w:val="00AA0B20"/>
    <w:rsid w:val="00AA422F"/>
    <w:rsid w:val="00AA4328"/>
    <w:rsid w:val="00AA6EA3"/>
    <w:rsid w:val="00AA7273"/>
    <w:rsid w:val="00AA7701"/>
    <w:rsid w:val="00AA7A69"/>
    <w:rsid w:val="00AB00BD"/>
    <w:rsid w:val="00AB0EC7"/>
    <w:rsid w:val="00AB1B9A"/>
    <w:rsid w:val="00AB1D32"/>
    <w:rsid w:val="00AB2B66"/>
    <w:rsid w:val="00AB6CAC"/>
    <w:rsid w:val="00AC13DA"/>
    <w:rsid w:val="00AC1F03"/>
    <w:rsid w:val="00AC4294"/>
    <w:rsid w:val="00AC48DC"/>
    <w:rsid w:val="00AC64A4"/>
    <w:rsid w:val="00AD2E64"/>
    <w:rsid w:val="00AD2FE7"/>
    <w:rsid w:val="00AD4331"/>
    <w:rsid w:val="00AD4DA4"/>
    <w:rsid w:val="00AD4E52"/>
    <w:rsid w:val="00AD516C"/>
    <w:rsid w:val="00AD7749"/>
    <w:rsid w:val="00AD7858"/>
    <w:rsid w:val="00AE2C12"/>
    <w:rsid w:val="00AE41A4"/>
    <w:rsid w:val="00AE4537"/>
    <w:rsid w:val="00AE5939"/>
    <w:rsid w:val="00AE68F1"/>
    <w:rsid w:val="00AE6D15"/>
    <w:rsid w:val="00AF376B"/>
    <w:rsid w:val="00AF3BF9"/>
    <w:rsid w:val="00AF49C1"/>
    <w:rsid w:val="00AF58DC"/>
    <w:rsid w:val="00AF5AC4"/>
    <w:rsid w:val="00AF6A12"/>
    <w:rsid w:val="00B01893"/>
    <w:rsid w:val="00B01F6C"/>
    <w:rsid w:val="00B034CF"/>
    <w:rsid w:val="00B03EAE"/>
    <w:rsid w:val="00B04146"/>
    <w:rsid w:val="00B05254"/>
    <w:rsid w:val="00B07668"/>
    <w:rsid w:val="00B07922"/>
    <w:rsid w:val="00B1088E"/>
    <w:rsid w:val="00B10BF4"/>
    <w:rsid w:val="00B11DA4"/>
    <w:rsid w:val="00B12A4B"/>
    <w:rsid w:val="00B14C54"/>
    <w:rsid w:val="00B15687"/>
    <w:rsid w:val="00B16D2E"/>
    <w:rsid w:val="00B17E19"/>
    <w:rsid w:val="00B2037D"/>
    <w:rsid w:val="00B23434"/>
    <w:rsid w:val="00B31CC3"/>
    <w:rsid w:val="00B32374"/>
    <w:rsid w:val="00B32D4C"/>
    <w:rsid w:val="00B339BA"/>
    <w:rsid w:val="00B33C28"/>
    <w:rsid w:val="00B3496A"/>
    <w:rsid w:val="00B35C23"/>
    <w:rsid w:val="00B36400"/>
    <w:rsid w:val="00B379DE"/>
    <w:rsid w:val="00B40ADE"/>
    <w:rsid w:val="00B41D95"/>
    <w:rsid w:val="00B43524"/>
    <w:rsid w:val="00B4401C"/>
    <w:rsid w:val="00B44927"/>
    <w:rsid w:val="00B45973"/>
    <w:rsid w:val="00B45B08"/>
    <w:rsid w:val="00B466E1"/>
    <w:rsid w:val="00B46C7C"/>
    <w:rsid w:val="00B51073"/>
    <w:rsid w:val="00B55358"/>
    <w:rsid w:val="00B563A4"/>
    <w:rsid w:val="00B61A76"/>
    <w:rsid w:val="00B63E1D"/>
    <w:rsid w:val="00B63F14"/>
    <w:rsid w:val="00B64061"/>
    <w:rsid w:val="00B671B2"/>
    <w:rsid w:val="00B70C6C"/>
    <w:rsid w:val="00B72798"/>
    <w:rsid w:val="00B7368E"/>
    <w:rsid w:val="00B74579"/>
    <w:rsid w:val="00B76386"/>
    <w:rsid w:val="00B76B58"/>
    <w:rsid w:val="00B80871"/>
    <w:rsid w:val="00B82864"/>
    <w:rsid w:val="00B86742"/>
    <w:rsid w:val="00B9020B"/>
    <w:rsid w:val="00B90DBE"/>
    <w:rsid w:val="00B90E88"/>
    <w:rsid w:val="00B916CE"/>
    <w:rsid w:val="00B91BD1"/>
    <w:rsid w:val="00B94667"/>
    <w:rsid w:val="00B96AA7"/>
    <w:rsid w:val="00B96E45"/>
    <w:rsid w:val="00B97406"/>
    <w:rsid w:val="00BA146D"/>
    <w:rsid w:val="00BA1713"/>
    <w:rsid w:val="00BA2251"/>
    <w:rsid w:val="00BA3475"/>
    <w:rsid w:val="00BA5281"/>
    <w:rsid w:val="00BB106A"/>
    <w:rsid w:val="00BB1108"/>
    <w:rsid w:val="00BB1A03"/>
    <w:rsid w:val="00BB1D72"/>
    <w:rsid w:val="00BB1E1A"/>
    <w:rsid w:val="00BB3AD5"/>
    <w:rsid w:val="00BB423D"/>
    <w:rsid w:val="00BB5865"/>
    <w:rsid w:val="00BB67C7"/>
    <w:rsid w:val="00BC176E"/>
    <w:rsid w:val="00BC2FE1"/>
    <w:rsid w:val="00BC30BC"/>
    <w:rsid w:val="00BC3D99"/>
    <w:rsid w:val="00BC3E3D"/>
    <w:rsid w:val="00BC4B89"/>
    <w:rsid w:val="00BC4C5B"/>
    <w:rsid w:val="00BC55DE"/>
    <w:rsid w:val="00BC7411"/>
    <w:rsid w:val="00BD0B09"/>
    <w:rsid w:val="00BD1781"/>
    <w:rsid w:val="00BD1C35"/>
    <w:rsid w:val="00BD25E5"/>
    <w:rsid w:val="00BD28A3"/>
    <w:rsid w:val="00BD3A56"/>
    <w:rsid w:val="00BD3D71"/>
    <w:rsid w:val="00BD4CCF"/>
    <w:rsid w:val="00BE01C1"/>
    <w:rsid w:val="00BE0ABF"/>
    <w:rsid w:val="00BE1596"/>
    <w:rsid w:val="00BE15D7"/>
    <w:rsid w:val="00BE2A26"/>
    <w:rsid w:val="00BE37C4"/>
    <w:rsid w:val="00BE3C2E"/>
    <w:rsid w:val="00BE48C9"/>
    <w:rsid w:val="00BF0CCC"/>
    <w:rsid w:val="00BF36A9"/>
    <w:rsid w:val="00BF4AE1"/>
    <w:rsid w:val="00C00212"/>
    <w:rsid w:val="00C00549"/>
    <w:rsid w:val="00C00DCC"/>
    <w:rsid w:val="00C01E16"/>
    <w:rsid w:val="00C022A1"/>
    <w:rsid w:val="00C02384"/>
    <w:rsid w:val="00C02FB1"/>
    <w:rsid w:val="00C03F7C"/>
    <w:rsid w:val="00C03F9F"/>
    <w:rsid w:val="00C04749"/>
    <w:rsid w:val="00C054DC"/>
    <w:rsid w:val="00C07AA5"/>
    <w:rsid w:val="00C11C86"/>
    <w:rsid w:val="00C12182"/>
    <w:rsid w:val="00C12751"/>
    <w:rsid w:val="00C1311E"/>
    <w:rsid w:val="00C134DE"/>
    <w:rsid w:val="00C14A53"/>
    <w:rsid w:val="00C150A6"/>
    <w:rsid w:val="00C162E3"/>
    <w:rsid w:val="00C16B4C"/>
    <w:rsid w:val="00C1707F"/>
    <w:rsid w:val="00C1769B"/>
    <w:rsid w:val="00C17B25"/>
    <w:rsid w:val="00C201B0"/>
    <w:rsid w:val="00C2041B"/>
    <w:rsid w:val="00C20C4D"/>
    <w:rsid w:val="00C24DE8"/>
    <w:rsid w:val="00C26868"/>
    <w:rsid w:val="00C33AA5"/>
    <w:rsid w:val="00C367D4"/>
    <w:rsid w:val="00C42379"/>
    <w:rsid w:val="00C43459"/>
    <w:rsid w:val="00C43CE9"/>
    <w:rsid w:val="00C4406D"/>
    <w:rsid w:val="00C44C7F"/>
    <w:rsid w:val="00C456C0"/>
    <w:rsid w:val="00C53239"/>
    <w:rsid w:val="00C54149"/>
    <w:rsid w:val="00C55298"/>
    <w:rsid w:val="00C55E40"/>
    <w:rsid w:val="00C568B6"/>
    <w:rsid w:val="00C6032D"/>
    <w:rsid w:val="00C61071"/>
    <w:rsid w:val="00C6134B"/>
    <w:rsid w:val="00C61BB9"/>
    <w:rsid w:val="00C629F6"/>
    <w:rsid w:val="00C64386"/>
    <w:rsid w:val="00C64C76"/>
    <w:rsid w:val="00C6683D"/>
    <w:rsid w:val="00C66D47"/>
    <w:rsid w:val="00C70040"/>
    <w:rsid w:val="00C7045E"/>
    <w:rsid w:val="00C710E8"/>
    <w:rsid w:val="00C7317F"/>
    <w:rsid w:val="00C74C57"/>
    <w:rsid w:val="00C767DF"/>
    <w:rsid w:val="00C76839"/>
    <w:rsid w:val="00C77EE8"/>
    <w:rsid w:val="00C8213E"/>
    <w:rsid w:val="00C845A0"/>
    <w:rsid w:val="00C85696"/>
    <w:rsid w:val="00C85970"/>
    <w:rsid w:val="00C91F2F"/>
    <w:rsid w:val="00C91FC9"/>
    <w:rsid w:val="00C92EDE"/>
    <w:rsid w:val="00C9311A"/>
    <w:rsid w:val="00C95A6D"/>
    <w:rsid w:val="00C97B1B"/>
    <w:rsid w:val="00C97D3D"/>
    <w:rsid w:val="00CA020A"/>
    <w:rsid w:val="00CA06AF"/>
    <w:rsid w:val="00CA23E5"/>
    <w:rsid w:val="00CA35D0"/>
    <w:rsid w:val="00CA3A95"/>
    <w:rsid w:val="00CA4800"/>
    <w:rsid w:val="00CA5829"/>
    <w:rsid w:val="00CA64F4"/>
    <w:rsid w:val="00CA77F8"/>
    <w:rsid w:val="00CB020E"/>
    <w:rsid w:val="00CB1CB2"/>
    <w:rsid w:val="00CB1FF5"/>
    <w:rsid w:val="00CB23C9"/>
    <w:rsid w:val="00CB26AA"/>
    <w:rsid w:val="00CB324E"/>
    <w:rsid w:val="00CB3828"/>
    <w:rsid w:val="00CB3CFE"/>
    <w:rsid w:val="00CB6370"/>
    <w:rsid w:val="00CB767E"/>
    <w:rsid w:val="00CC0436"/>
    <w:rsid w:val="00CC2230"/>
    <w:rsid w:val="00CC22CC"/>
    <w:rsid w:val="00CC2D11"/>
    <w:rsid w:val="00CC3479"/>
    <w:rsid w:val="00CC3B76"/>
    <w:rsid w:val="00CC58E3"/>
    <w:rsid w:val="00CC6BAC"/>
    <w:rsid w:val="00CC7EDF"/>
    <w:rsid w:val="00CD058A"/>
    <w:rsid w:val="00CD1A67"/>
    <w:rsid w:val="00CD2316"/>
    <w:rsid w:val="00CD37C3"/>
    <w:rsid w:val="00CD4212"/>
    <w:rsid w:val="00CD436B"/>
    <w:rsid w:val="00CD495C"/>
    <w:rsid w:val="00CD4F3D"/>
    <w:rsid w:val="00CD57C1"/>
    <w:rsid w:val="00CD5C73"/>
    <w:rsid w:val="00CD5D7B"/>
    <w:rsid w:val="00CD64F5"/>
    <w:rsid w:val="00CD7BAB"/>
    <w:rsid w:val="00CE089A"/>
    <w:rsid w:val="00CE2CD8"/>
    <w:rsid w:val="00CE302E"/>
    <w:rsid w:val="00CE3217"/>
    <w:rsid w:val="00CE34FC"/>
    <w:rsid w:val="00CE4C75"/>
    <w:rsid w:val="00CE5C23"/>
    <w:rsid w:val="00CE7A55"/>
    <w:rsid w:val="00CF00B4"/>
    <w:rsid w:val="00CF2A7F"/>
    <w:rsid w:val="00CF2E35"/>
    <w:rsid w:val="00CF40F6"/>
    <w:rsid w:val="00CF6668"/>
    <w:rsid w:val="00CF7F77"/>
    <w:rsid w:val="00D02597"/>
    <w:rsid w:val="00D0265B"/>
    <w:rsid w:val="00D06122"/>
    <w:rsid w:val="00D07F21"/>
    <w:rsid w:val="00D1045E"/>
    <w:rsid w:val="00D1148B"/>
    <w:rsid w:val="00D13D6B"/>
    <w:rsid w:val="00D15040"/>
    <w:rsid w:val="00D15621"/>
    <w:rsid w:val="00D15AE0"/>
    <w:rsid w:val="00D16A72"/>
    <w:rsid w:val="00D21FD1"/>
    <w:rsid w:val="00D2307A"/>
    <w:rsid w:val="00D251CF"/>
    <w:rsid w:val="00D26704"/>
    <w:rsid w:val="00D309BE"/>
    <w:rsid w:val="00D30D5B"/>
    <w:rsid w:val="00D337C6"/>
    <w:rsid w:val="00D346AE"/>
    <w:rsid w:val="00D347D7"/>
    <w:rsid w:val="00D34B2E"/>
    <w:rsid w:val="00D352B0"/>
    <w:rsid w:val="00D35E8D"/>
    <w:rsid w:val="00D36F4B"/>
    <w:rsid w:val="00D37080"/>
    <w:rsid w:val="00D41BF5"/>
    <w:rsid w:val="00D440AD"/>
    <w:rsid w:val="00D4609B"/>
    <w:rsid w:val="00D4640F"/>
    <w:rsid w:val="00D47A9B"/>
    <w:rsid w:val="00D50275"/>
    <w:rsid w:val="00D505BB"/>
    <w:rsid w:val="00D51110"/>
    <w:rsid w:val="00D516EB"/>
    <w:rsid w:val="00D52EF3"/>
    <w:rsid w:val="00D54BE0"/>
    <w:rsid w:val="00D55E0A"/>
    <w:rsid w:val="00D57798"/>
    <w:rsid w:val="00D6225D"/>
    <w:rsid w:val="00D640DB"/>
    <w:rsid w:val="00D654B2"/>
    <w:rsid w:val="00D677EC"/>
    <w:rsid w:val="00D70038"/>
    <w:rsid w:val="00D7123E"/>
    <w:rsid w:val="00D71B2D"/>
    <w:rsid w:val="00D7271A"/>
    <w:rsid w:val="00D743CF"/>
    <w:rsid w:val="00D74BE8"/>
    <w:rsid w:val="00D74DF4"/>
    <w:rsid w:val="00D75C6E"/>
    <w:rsid w:val="00D777BB"/>
    <w:rsid w:val="00D7791F"/>
    <w:rsid w:val="00D80207"/>
    <w:rsid w:val="00D8129C"/>
    <w:rsid w:val="00D83337"/>
    <w:rsid w:val="00D8356D"/>
    <w:rsid w:val="00D87298"/>
    <w:rsid w:val="00D87E87"/>
    <w:rsid w:val="00D904C5"/>
    <w:rsid w:val="00D93BC2"/>
    <w:rsid w:val="00D955FC"/>
    <w:rsid w:val="00D9674E"/>
    <w:rsid w:val="00DA1EC4"/>
    <w:rsid w:val="00DA4F25"/>
    <w:rsid w:val="00DA5695"/>
    <w:rsid w:val="00DA5EF2"/>
    <w:rsid w:val="00DB0CF9"/>
    <w:rsid w:val="00DB1DAF"/>
    <w:rsid w:val="00DB3DC3"/>
    <w:rsid w:val="00DB5080"/>
    <w:rsid w:val="00DB5EBC"/>
    <w:rsid w:val="00DB63DB"/>
    <w:rsid w:val="00DB6795"/>
    <w:rsid w:val="00DB6ECF"/>
    <w:rsid w:val="00DB7F5F"/>
    <w:rsid w:val="00DC0674"/>
    <w:rsid w:val="00DC2942"/>
    <w:rsid w:val="00DC2AE6"/>
    <w:rsid w:val="00DC3565"/>
    <w:rsid w:val="00DC5092"/>
    <w:rsid w:val="00DC57D5"/>
    <w:rsid w:val="00DD6F5A"/>
    <w:rsid w:val="00DD7C85"/>
    <w:rsid w:val="00DE15E9"/>
    <w:rsid w:val="00DE2EBA"/>
    <w:rsid w:val="00DE4838"/>
    <w:rsid w:val="00DE5571"/>
    <w:rsid w:val="00DE78D3"/>
    <w:rsid w:val="00DE7BBD"/>
    <w:rsid w:val="00DF13F2"/>
    <w:rsid w:val="00DF190A"/>
    <w:rsid w:val="00DF19FA"/>
    <w:rsid w:val="00DF1B38"/>
    <w:rsid w:val="00DF3302"/>
    <w:rsid w:val="00DF3888"/>
    <w:rsid w:val="00DF4D80"/>
    <w:rsid w:val="00E001D3"/>
    <w:rsid w:val="00E00336"/>
    <w:rsid w:val="00E0182D"/>
    <w:rsid w:val="00E025F5"/>
    <w:rsid w:val="00E02770"/>
    <w:rsid w:val="00E03288"/>
    <w:rsid w:val="00E03482"/>
    <w:rsid w:val="00E03D6B"/>
    <w:rsid w:val="00E0589D"/>
    <w:rsid w:val="00E07562"/>
    <w:rsid w:val="00E078C7"/>
    <w:rsid w:val="00E078D0"/>
    <w:rsid w:val="00E07CDA"/>
    <w:rsid w:val="00E10C24"/>
    <w:rsid w:val="00E11216"/>
    <w:rsid w:val="00E11ED1"/>
    <w:rsid w:val="00E150F0"/>
    <w:rsid w:val="00E2210F"/>
    <w:rsid w:val="00E22B68"/>
    <w:rsid w:val="00E23595"/>
    <w:rsid w:val="00E25BD5"/>
    <w:rsid w:val="00E2721E"/>
    <w:rsid w:val="00E276D9"/>
    <w:rsid w:val="00E3173F"/>
    <w:rsid w:val="00E3181C"/>
    <w:rsid w:val="00E334CE"/>
    <w:rsid w:val="00E34410"/>
    <w:rsid w:val="00E34D36"/>
    <w:rsid w:val="00E35901"/>
    <w:rsid w:val="00E35D2B"/>
    <w:rsid w:val="00E378B3"/>
    <w:rsid w:val="00E37CA9"/>
    <w:rsid w:val="00E41CD2"/>
    <w:rsid w:val="00E42D71"/>
    <w:rsid w:val="00E444AB"/>
    <w:rsid w:val="00E44AB9"/>
    <w:rsid w:val="00E44D7E"/>
    <w:rsid w:val="00E45163"/>
    <w:rsid w:val="00E45826"/>
    <w:rsid w:val="00E45A05"/>
    <w:rsid w:val="00E46213"/>
    <w:rsid w:val="00E47E08"/>
    <w:rsid w:val="00E51B8D"/>
    <w:rsid w:val="00E53E82"/>
    <w:rsid w:val="00E5401A"/>
    <w:rsid w:val="00E5464A"/>
    <w:rsid w:val="00E561C2"/>
    <w:rsid w:val="00E5638F"/>
    <w:rsid w:val="00E568F4"/>
    <w:rsid w:val="00E6001E"/>
    <w:rsid w:val="00E6005A"/>
    <w:rsid w:val="00E6101A"/>
    <w:rsid w:val="00E63911"/>
    <w:rsid w:val="00E63FD7"/>
    <w:rsid w:val="00E64A30"/>
    <w:rsid w:val="00E650E5"/>
    <w:rsid w:val="00E6585F"/>
    <w:rsid w:val="00E70C4D"/>
    <w:rsid w:val="00E72790"/>
    <w:rsid w:val="00E7387B"/>
    <w:rsid w:val="00E74144"/>
    <w:rsid w:val="00E7498C"/>
    <w:rsid w:val="00E74A56"/>
    <w:rsid w:val="00E75376"/>
    <w:rsid w:val="00E75E86"/>
    <w:rsid w:val="00E75FAD"/>
    <w:rsid w:val="00E77C8E"/>
    <w:rsid w:val="00E807DE"/>
    <w:rsid w:val="00E828FF"/>
    <w:rsid w:val="00E845F8"/>
    <w:rsid w:val="00E86E7E"/>
    <w:rsid w:val="00E87EB5"/>
    <w:rsid w:val="00E902FF"/>
    <w:rsid w:val="00E91F81"/>
    <w:rsid w:val="00E92DD9"/>
    <w:rsid w:val="00E93D26"/>
    <w:rsid w:val="00E951E6"/>
    <w:rsid w:val="00E95DDA"/>
    <w:rsid w:val="00E97053"/>
    <w:rsid w:val="00E97D89"/>
    <w:rsid w:val="00EA1A09"/>
    <w:rsid w:val="00EA2D0A"/>
    <w:rsid w:val="00EA2F70"/>
    <w:rsid w:val="00EA3569"/>
    <w:rsid w:val="00EA42D8"/>
    <w:rsid w:val="00EA48B1"/>
    <w:rsid w:val="00EA59BE"/>
    <w:rsid w:val="00EA6A9C"/>
    <w:rsid w:val="00EA7BCC"/>
    <w:rsid w:val="00EB4509"/>
    <w:rsid w:val="00EB4C6F"/>
    <w:rsid w:val="00EB53C5"/>
    <w:rsid w:val="00EB6EB4"/>
    <w:rsid w:val="00EB71D8"/>
    <w:rsid w:val="00EB729D"/>
    <w:rsid w:val="00EC124A"/>
    <w:rsid w:val="00EC54B0"/>
    <w:rsid w:val="00EC60F8"/>
    <w:rsid w:val="00EC6D79"/>
    <w:rsid w:val="00ED04EA"/>
    <w:rsid w:val="00ED092C"/>
    <w:rsid w:val="00ED0FCA"/>
    <w:rsid w:val="00ED27EC"/>
    <w:rsid w:val="00ED4B76"/>
    <w:rsid w:val="00ED56C5"/>
    <w:rsid w:val="00ED6A87"/>
    <w:rsid w:val="00ED78A4"/>
    <w:rsid w:val="00EE25E6"/>
    <w:rsid w:val="00EE2982"/>
    <w:rsid w:val="00EE3334"/>
    <w:rsid w:val="00EE34FF"/>
    <w:rsid w:val="00EE3AC8"/>
    <w:rsid w:val="00EE3ADA"/>
    <w:rsid w:val="00EE6772"/>
    <w:rsid w:val="00EF39AA"/>
    <w:rsid w:val="00EF4107"/>
    <w:rsid w:val="00EF4D30"/>
    <w:rsid w:val="00EF5297"/>
    <w:rsid w:val="00EF6923"/>
    <w:rsid w:val="00EF6BB6"/>
    <w:rsid w:val="00F01115"/>
    <w:rsid w:val="00F0257E"/>
    <w:rsid w:val="00F02A45"/>
    <w:rsid w:val="00F06F31"/>
    <w:rsid w:val="00F075DF"/>
    <w:rsid w:val="00F10C86"/>
    <w:rsid w:val="00F1154D"/>
    <w:rsid w:val="00F13D61"/>
    <w:rsid w:val="00F16598"/>
    <w:rsid w:val="00F16D30"/>
    <w:rsid w:val="00F16E24"/>
    <w:rsid w:val="00F17F7D"/>
    <w:rsid w:val="00F22ADC"/>
    <w:rsid w:val="00F22D8A"/>
    <w:rsid w:val="00F23525"/>
    <w:rsid w:val="00F23DF4"/>
    <w:rsid w:val="00F24C0D"/>
    <w:rsid w:val="00F261B1"/>
    <w:rsid w:val="00F3173F"/>
    <w:rsid w:val="00F31B85"/>
    <w:rsid w:val="00F328D5"/>
    <w:rsid w:val="00F33695"/>
    <w:rsid w:val="00F34F8B"/>
    <w:rsid w:val="00F3521E"/>
    <w:rsid w:val="00F36147"/>
    <w:rsid w:val="00F403CB"/>
    <w:rsid w:val="00F40E7B"/>
    <w:rsid w:val="00F41E7A"/>
    <w:rsid w:val="00F42B1F"/>
    <w:rsid w:val="00F4442A"/>
    <w:rsid w:val="00F45149"/>
    <w:rsid w:val="00F463AB"/>
    <w:rsid w:val="00F46471"/>
    <w:rsid w:val="00F507D4"/>
    <w:rsid w:val="00F519E7"/>
    <w:rsid w:val="00F52042"/>
    <w:rsid w:val="00F52798"/>
    <w:rsid w:val="00F53078"/>
    <w:rsid w:val="00F53106"/>
    <w:rsid w:val="00F5450B"/>
    <w:rsid w:val="00F54BFA"/>
    <w:rsid w:val="00F56246"/>
    <w:rsid w:val="00F57431"/>
    <w:rsid w:val="00F62160"/>
    <w:rsid w:val="00F623D1"/>
    <w:rsid w:val="00F6366A"/>
    <w:rsid w:val="00F63A9D"/>
    <w:rsid w:val="00F6419F"/>
    <w:rsid w:val="00F64793"/>
    <w:rsid w:val="00F65646"/>
    <w:rsid w:val="00F70671"/>
    <w:rsid w:val="00F72F20"/>
    <w:rsid w:val="00F73490"/>
    <w:rsid w:val="00F73B09"/>
    <w:rsid w:val="00F73D2C"/>
    <w:rsid w:val="00F8014E"/>
    <w:rsid w:val="00F808F2"/>
    <w:rsid w:val="00F8096B"/>
    <w:rsid w:val="00F80C58"/>
    <w:rsid w:val="00F80DBD"/>
    <w:rsid w:val="00F83002"/>
    <w:rsid w:val="00F8304D"/>
    <w:rsid w:val="00F91388"/>
    <w:rsid w:val="00F913F9"/>
    <w:rsid w:val="00F9172E"/>
    <w:rsid w:val="00F93036"/>
    <w:rsid w:val="00F93071"/>
    <w:rsid w:val="00F937F7"/>
    <w:rsid w:val="00F95004"/>
    <w:rsid w:val="00F95955"/>
    <w:rsid w:val="00F95ED3"/>
    <w:rsid w:val="00F979C9"/>
    <w:rsid w:val="00F97B64"/>
    <w:rsid w:val="00FA0DB3"/>
    <w:rsid w:val="00FA1AF5"/>
    <w:rsid w:val="00FA2AAE"/>
    <w:rsid w:val="00FA2DD6"/>
    <w:rsid w:val="00FA35A9"/>
    <w:rsid w:val="00FA49A6"/>
    <w:rsid w:val="00FA5133"/>
    <w:rsid w:val="00FA5227"/>
    <w:rsid w:val="00FA52D0"/>
    <w:rsid w:val="00FA78C6"/>
    <w:rsid w:val="00FB18CE"/>
    <w:rsid w:val="00FB2D46"/>
    <w:rsid w:val="00FB342C"/>
    <w:rsid w:val="00FB3534"/>
    <w:rsid w:val="00FB36BB"/>
    <w:rsid w:val="00FB3B49"/>
    <w:rsid w:val="00FB4731"/>
    <w:rsid w:val="00FB5A51"/>
    <w:rsid w:val="00FB6098"/>
    <w:rsid w:val="00FB7CA1"/>
    <w:rsid w:val="00FB7F1A"/>
    <w:rsid w:val="00FC0B99"/>
    <w:rsid w:val="00FC164C"/>
    <w:rsid w:val="00FC16DE"/>
    <w:rsid w:val="00FC2FBC"/>
    <w:rsid w:val="00FC35F7"/>
    <w:rsid w:val="00FC37A1"/>
    <w:rsid w:val="00FC3D6B"/>
    <w:rsid w:val="00FC4E03"/>
    <w:rsid w:val="00FC6AE3"/>
    <w:rsid w:val="00FC6BAA"/>
    <w:rsid w:val="00FC72C0"/>
    <w:rsid w:val="00FD2EBD"/>
    <w:rsid w:val="00FD4449"/>
    <w:rsid w:val="00FD49E3"/>
    <w:rsid w:val="00FD596B"/>
    <w:rsid w:val="00FD5CC9"/>
    <w:rsid w:val="00FE0A84"/>
    <w:rsid w:val="00FE1542"/>
    <w:rsid w:val="00FE22C8"/>
    <w:rsid w:val="00FE2640"/>
    <w:rsid w:val="00FE2E6F"/>
    <w:rsid w:val="00FE36B0"/>
    <w:rsid w:val="00FE4010"/>
    <w:rsid w:val="00FE4837"/>
    <w:rsid w:val="00FF021D"/>
    <w:rsid w:val="00FF05D5"/>
    <w:rsid w:val="00FF07AF"/>
    <w:rsid w:val="00FF16F2"/>
    <w:rsid w:val="00FF21BB"/>
    <w:rsid w:val="00FF327E"/>
    <w:rsid w:val="00FF32DF"/>
    <w:rsid w:val="00FF3E17"/>
    <w:rsid w:val="00FF4E1A"/>
    <w:rsid w:val="00FF5456"/>
    <w:rsid w:val="00FF7588"/>
    <w:rsid w:val="00FF77E3"/>
    <w:rsid w:val="00FF77FF"/>
    <w:rsid w:val="00FF7C2C"/>
    <w:rsid w:val="089ADA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34E90"/>
  <w15:docId w15:val="{228B1437-69B7-4391-B7F1-6051B448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8" w:unhideWhenUsed="1" w:qFormat="1"/>
    <w:lsdException w:name="heading 6" w:semiHidden="1" w:uiPriority="8" w:unhideWhenUsed="1" w:qFormat="1"/>
    <w:lsdException w:name="heading 7" w:semiHidden="1" w:unhideWhenUsed="1" w:qFormat="1"/>
    <w:lsdException w:name="heading 8" w:semiHidden="1"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29"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40" w:unhideWhenUsed="1"/>
    <w:lsdException w:name="envelope address" w:semiHidden="1" w:uiPriority="69" w:unhideWhenUsed="1"/>
    <w:lsdException w:name="envelope return" w:semiHidden="1" w:uiPriority="6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nhideWhenUsed="1"/>
    <w:lsdException w:name="List Bullet 5" w:semiHidden="1" w:unhideWhenUsed="1"/>
    <w:lsdException w:name="List Number 2" w:semiHidden="1" w:uiPriority="9" w:unhideWhenUsed="1" w:qFormat="1"/>
    <w:lsdException w:name="List Number 3" w:semiHidden="1" w:uiPriority="9" w:unhideWhenUsed="1" w:qFormat="1"/>
    <w:lsdException w:name="List Number 4" w:semiHidden="1" w:unhideWhenUsed="1"/>
    <w:lsdException w:name="List Number 5" w:semiHidden="1" w:unhideWhenUsed="1"/>
    <w:lsdException w:name="Title" w:uiPriority="25" w:qFormat="1"/>
    <w:lsdException w:name="Closing" w:semiHidden="1" w:uiPriority="69" w:unhideWhenUsed="1"/>
    <w:lsdException w:name="Signature" w:semiHidden="1" w:uiPriority="49" w:unhideWhenUsed="1"/>
    <w:lsdException w:name="Default Paragraph Font" w:semiHidden="1" w:uiPriority="1" w:unhideWhenUsed="1"/>
    <w:lsdException w:name="Body Text" w:semiHidden="1" w:uiPriority="69" w:unhideWhenUsed="1"/>
    <w:lsdException w:name="Body Text Indent" w:semiHidden="1" w:uiPriority="6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iPriority="49" w:unhideWhenUsed="1"/>
    <w:lsdException w:name="Date" w:semiHidden="1" w:uiPriority="69" w:unhideWhenUsed="1"/>
    <w:lsdException w:name="Body Text First Indent" w:semiHidden="1" w:uiPriority="69" w:unhideWhenUsed="1"/>
    <w:lsdException w:name="Body Text First Indent 2" w:semiHidden="1" w:uiPriority="69" w:unhideWhenUsed="1"/>
    <w:lsdException w:name="Note Heading" w:semiHidden="1" w:unhideWhenUsed="1"/>
    <w:lsdException w:name="Body Text 2" w:semiHidden="1" w:uiPriority="69" w:unhideWhenUsed="1"/>
    <w:lsdException w:name="Body Text 3" w:semiHidden="1" w:uiPriority="69" w:unhideWhenUsed="1"/>
    <w:lsdException w:name="Body Text Indent 2" w:semiHidden="1" w:uiPriority="69" w:unhideWhenUsed="1"/>
    <w:lsdException w:name="Body Text Indent 3" w:semiHidden="1" w:uiPriority="69"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69" w:qFormat="1"/>
    <w:lsdException w:name="Document Map" w:semiHidden="1" w:uiPriority="69" w:unhideWhenUsed="1"/>
    <w:lsdException w:name="Plain Text" w:semiHidden="1" w:uiPriority="49" w:unhideWhenUsed="1"/>
    <w:lsdException w:name="E-mail Signature" w:semiHidden="1" w:uiPriority="6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6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69"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spacing w:after="240"/>
    </w:pPr>
    <w:rPr>
      <w:rFonts w:ascii="Times New Roman" w:eastAsia="Times New Roman" w:hAnsi="Times New Roman" w:cs="Times New Roman"/>
      <w:sz w:val="24"/>
      <w:szCs w:val="24"/>
      <w:lang w:val="en-GB"/>
    </w:rPr>
  </w:style>
  <w:style w:type="paragraph" w:styleId="Heading1">
    <w:name w:val="heading 1"/>
    <w:aliases w:val="Level 1,H1,???"/>
    <w:next w:val="Paragraph"/>
    <w:link w:val="Heading1Char"/>
    <w:qFormat/>
    <w:pPr>
      <w:keepNext/>
      <w:keepLines/>
      <w:numPr>
        <w:numId w:val="3"/>
      </w:numPr>
      <w:spacing w:before="240" w:after="240" w:line="240" w:lineRule="auto"/>
      <w:outlineLvl w:val="0"/>
    </w:pPr>
    <w:rPr>
      <w:rFonts w:ascii="Times New Roman" w:eastAsia="Times New Roman" w:hAnsi="Times New Roman" w:cs="Arial"/>
      <w:b/>
      <w:bCs/>
      <w:caps/>
      <w:kern w:val="32"/>
      <w:sz w:val="28"/>
      <w:szCs w:val="28"/>
      <w:lang w:val="en-GB"/>
    </w:rPr>
  </w:style>
  <w:style w:type="paragraph" w:styleId="Heading2">
    <w:name w:val="heading 2"/>
    <w:aliases w:val="Level 2,H2,?.,?1.?"/>
    <w:next w:val="Paragraph"/>
    <w:link w:val="Heading2Char"/>
    <w:qFormat/>
    <w:pPr>
      <w:keepNext/>
      <w:keepLines/>
      <w:numPr>
        <w:ilvl w:val="1"/>
        <w:numId w:val="3"/>
      </w:numPr>
      <w:tabs>
        <w:tab w:val="clear" w:pos="1418"/>
        <w:tab w:val="num" w:pos="1134"/>
      </w:tabs>
      <w:spacing w:before="60" w:after="120" w:line="240" w:lineRule="auto"/>
      <w:ind w:left="1134"/>
      <w:outlineLvl w:val="1"/>
    </w:pPr>
    <w:rPr>
      <w:rFonts w:ascii="Times New Roman Bold" w:eastAsia="Times New Roman" w:hAnsi="Times New Roman Bold" w:cs="Arial"/>
      <w:b/>
      <w:bCs/>
      <w:iCs/>
      <w:caps/>
      <w:sz w:val="24"/>
      <w:szCs w:val="26"/>
      <w:lang w:val="en-GB"/>
    </w:rPr>
  </w:style>
  <w:style w:type="paragraph" w:styleId="Heading3">
    <w:name w:val="heading 3"/>
    <w:aliases w:val="H3,Level 3,(?),?(1)?,??1."/>
    <w:next w:val="Paragraph"/>
    <w:link w:val="Heading3Char"/>
    <w:qFormat/>
    <w:pPr>
      <w:keepNext/>
      <w:keepLines/>
      <w:numPr>
        <w:ilvl w:val="2"/>
        <w:numId w:val="3"/>
      </w:numPr>
      <w:spacing w:before="60" w:after="120" w:line="240" w:lineRule="auto"/>
      <w:outlineLvl w:val="2"/>
    </w:pPr>
    <w:rPr>
      <w:rFonts w:ascii="Times New Roman" w:eastAsia="Times New Roman" w:hAnsi="Times New Roman" w:cs="Arial"/>
      <w:b/>
      <w:bCs/>
      <w:sz w:val="26"/>
      <w:szCs w:val="24"/>
      <w:lang w:val="en-GB"/>
    </w:rPr>
  </w:style>
  <w:style w:type="paragraph" w:styleId="Heading4">
    <w:name w:val="heading 4"/>
    <w:aliases w:val="H4,?1)?,?,?)"/>
    <w:next w:val="Paragraph"/>
    <w:link w:val="Heading4Char"/>
    <w:qFormat/>
    <w:pPr>
      <w:keepNext/>
      <w:keepLines/>
      <w:numPr>
        <w:ilvl w:val="3"/>
        <w:numId w:val="3"/>
      </w:numPr>
      <w:spacing w:before="60" w:after="60" w:line="240" w:lineRule="auto"/>
      <w:outlineLvl w:val="3"/>
    </w:pPr>
    <w:rPr>
      <w:rFonts w:ascii="Times New Roman" w:eastAsia="Times New Roman" w:hAnsi="Times New Roman" w:cs="Times New Roman"/>
      <w:b/>
      <w:bCs/>
      <w:sz w:val="24"/>
      <w:lang w:val="en-GB"/>
    </w:rPr>
  </w:style>
  <w:style w:type="paragraph" w:styleId="Heading5">
    <w:name w:val="heading 5"/>
    <w:aliases w:val="Table"/>
    <w:next w:val="Paragraph"/>
    <w:link w:val="Heading5Char"/>
    <w:uiPriority w:val="8"/>
    <w:qFormat/>
    <w:pPr>
      <w:keepNext/>
      <w:keepLines/>
      <w:numPr>
        <w:ilvl w:val="4"/>
        <w:numId w:val="3"/>
      </w:numPr>
      <w:tabs>
        <w:tab w:val="left" w:pos="1440"/>
      </w:tabs>
      <w:spacing w:before="60" w:after="60" w:line="240" w:lineRule="auto"/>
      <w:outlineLvl w:val="4"/>
    </w:pPr>
    <w:rPr>
      <w:rFonts w:ascii="Times New Roman Bold" w:eastAsia="Times New Roman" w:hAnsi="Times New Roman Bold" w:cs="Arial"/>
      <w:b/>
      <w:bCs/>
      <w:iCs/>
      <w:lang w:val="en-US"/>
    </w:rPr>
  </w:style>
  <w:style w:type="paragraph" w:styleId="Heading6">
    <w:name w:val="heading 6"/>
    <w:next w:val="Paragraph"/>
    <w:link w:val="Heading6Char"/>
    <w:uiPriority w:val="8"/>
    <w:qFormat/>
    <w:pPr>
      <w:keepNext/>
      <w:keepLines/>
      <w:numPr>
        <w:ilvl w:val="5"/>
        <w:numId w:val="3"/>
      </w:numPr>
      <w:tabs>
        <w:tab w:val="left" w:pos="1680"/>
      </w:tabs>
      <w:spacing w:before="60" w:after="60" w:line="240" w:lineRule="auto"/>
      <w:outlineLvl w:val="5"/>
    </w:pPr>
    <w:rPr>
      <w:rFonts w:ascii="Times New Roman" w:eastAsia="Times New Roman" w:hAnsi="Times New Roman" w:cs="Arial"/>
      <w:b/>
      <w:bCs/>
      <w:i/>
      <w:lang w:val="en-US"/>
    </w:rPr>
  </w:style>
  <w:style w:type="paragraph" w:styleId="Heading7">
    <w:name w:val="heading 7"/>
    <w:next w:val="Paragraph"/>
    <w:link w:val="Heading7Char"/>
    <w:uiPriority w:val="99"/>
    <w:qFormat/>
    <w:pPr>
      <w:keepNext/>
      <w:keepLines/>
      <w:numPr>
        <w:ilvl w:val="6"/>
        <w:numId w:val="3"/>
      </w:numPr>
      <w:tabs>
        <w:tab w:val="left" w:pos="1920"/>
      </w:tabs>
      <w:spacing w:after="240" w:line="240" w:lineRule="auto"/>
      <w:outlineLvl w:val="6"/>
    </w:pPr>
    <w:rPr>
      <w:rFonts w:ascii="Times New Roman" w:eastAsia="Times New Roman" w:hAnsi="Times New Roman" w:cs="Arial"/>
      <w:i/>
      <w:sz w:val="24"/>
      <w:szCs w:val="24"/>
      <w:lang w:val="en-US"/>
    </w:rPr>
  </w:style>
  <w:style w:type="paragraph" w:styleId="Heading8">
    <w:name w:val="heading 8"/>
    <w:next w:val="Paragraph"/>
    <w:link w:val="Heading8Char"/>
    <w:uiPriority w:val="99"/>
    <w:qFormat/>
    <w:pPr>
      <w:keepNext/>
      <w:keepLines/>
      <w:numPr>
        <w:ilvl w:val="7"/>
        <w:numId w:val="3"/>
      </w:numPr>
      <w:tabs>
        <w:tab w:val="left" w:pos="2160"/>
      </w:tabs>
      <w:spacing w:after="240" w:line="240" w:lineRule="auto"/>
      <w:outlineLvl w:val="7"/>
    </w:pPr>
    <w:rPr>
      <w:rFonts w:ascii="Times New Roman" w:eastAsia="Times New Roman" w:hAnsi="Times New Roman" w:cs="Arial"/>
      <w:i/>
      <w:iCs/>
      <w:sz w:val="24"/>
      <w:szCs w:val="24"/>
      <w:lang w:val="en-US"/>
    </w:rPr>
  </w:style>
  <w:style w:type="paragraph" w:styleId="Heading9">
    <w:name w:val="heading 9"/>
    <w:aliases w:val="-References"/>
    <w:next w:val="Paragraph"/>
    <w:link w:val="Heading9Char"/>
    <w:uiPriority w:val="7"/>
    <w:qFormat/>
    <w:pPr>
      <w:keepNext/>
      <w:keepLines/>
      <w:numPr>
        <w:ilvl w:val="8"/>
        <w:numId w:val="3"/>
      </w:numPr>
      <w:spacing w:before="120" w:after="0" w:line="240" w:lineRule="auto"/>
      <w:outlineLvl w:val="8"/>
    </w:pPr>
    <w:rPr>
      <w:rFonts w:ascii="Times New Roman" w:eastAsia="Times New Roman" w:hAnsi="Times New Roman" w:cs="Arial"/>
      <w:b/>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H1 Char,??? Char"/>
    <w:basedOn w:val="DefaultParagraphFont"/>
    <w:link w:val="Heading1"/>
    <w:rPr>
      <w:rFonts w:ascii="Times New Roman" w:eastAsia="Times New Roman" w:hAnsi="Times New Roman" w:cs="Arial"/>
      <w:b/>
      <w:bCs/>
      <w:caps/>
      <w:kern w:val="32"/>
      <w:sz w:val="28"/>
      <w:szCs w:val="28"/>
      <w:lang w:val="en-GB"/>
    </w:rPr>
  </w:style>
  <w:style w:type="character" w:customStyle="1" w:styleId="Heading2Char">
    <w:name w:val="Heading 2 Char"/>
    <w:aliases w:val="Level 2 Char,H2 Char,?. Char,?1.? Char"/>
    <w:basedOn w:val="DefaultParagraphFont"/>
    <w:link w:val="Heading2"/>
    <w:rPr>
      <w:rFonts w:ascii="Times New Roman Bold" w:eastAsia="Times New Roman" w:hAnsi="Times New Roman Bold" w:cs="Arial"/>
      <w:b/>
      <w:bCs/>
      <w:iCs/>
      <w:caps/>
      <w:sz w:val="24"/>
      <w:szCs w:val="26"/>
      <w:lang w:val="en-GB"/>
    </w:rPr>
  </w:style>
  <w:style w:type="character" w:customStyle="1" w:styleId="Heading3Char">
    <w:name w:val="Heading 3 Char"/>
    <w:aliases w:val="H3 Char,Level 3 Char,(?) Char,?(1)? Char,??1. Char"/>
    <w:basedOn w:val="DefaultParagraphFont"/>
    <w:link w:val="Heading3"/>
    <w:rPr>
      <w:rFonts w:ascii="Times New Roman" w:eastAsia="Times New Roman" w:hAnsi="Times New Roman" w:cs="Arial"/>
      <w:b/>
      <w:bCs/>
      <w:sz w:val="26"/>
      <w:szCs w:val="24"/>
      <w:lang w:val="en-GB"/>
    </w:rPr>
  </w:style>
  <w:style w:type="character" w:customStyle="1" w:styleId="Heading4Char">
    <w:name w:val="Heading 4 Char"/>
    <w:aliases w:val="H4 Char,?1)? Char,? Char,?) Char"/>
    <w:basedOn w:val="DefaultParagraphFont"/>
    <w:link w:val="Heading4"/>
    <w:rPr>
      <w:rFonts w:ascii="Times New Roman" w:eastAsia="Times New Roman" w:hAnsi="Times New Roman" w:cs="Times New Roman"/>
      <w:b/>
      <w:bCs/>
      <w:sz w:val="24"/>
      <w:lang w:val="en-GB"/>
    </w:rPr>
  </w:style>
  <w:style w:type="character" w:customStyle="1" w:styleId="Heading5Char">
    <w:name w:val="Heading 5 Char"/>
    <w:aliases w:val="Table Char"/>
    <w:basedOn w:val="DefaultParagraphFont"/>
    <w:link w:val="Heading5"/>
    <w:uiPriority w:val="8"/>
    <w:rPr>
      <w:rFonts w:ascii="Times New Roman Bold" w:eastAsia="Times New Roman" w:hAnsi="Times New Roman Bold" w:cs="Arial"/>
      <w:b/>
      <w:bCs/>
      <w:iCs/>
      <w:lang w:val="en-US"/>
    </w:rPr>
  </w:style>
  <w:style w:type="character" w:customStyle="1" w:styleId="Heading6Char">
    <w:name w:val="Heading 6 Char"/>
    <w:basedOn w:val="DefaultParagraphFont"/>
    <w:link w:val="Heading6"/>
    <w:uiPriority w:val="8"/>
    <w:rPr>
      <w:rFonts w:ascii="Times New Roman" w:eastAsia="Times New Roman" w:hAnsi="Times New Roman" w:cs="Arial"/>
      <w:b/>
      <w:bCs/>
      <w:i/>
      <w:lang w:val="en-US"/>
    </w:rPr>
  </w:style>
  <w:style w:type="character" w:customStyle="1" w:styleId="Heading7Char">
    <w:name w:val="Heading 7 Char"/>
    <w:basedOn w:val="DefaultParagraphFont"/>
    <w:link w:val="Heading7"/>
    <w:uiPriority w:val="99"/>
    <w:rPr>
      <w:rFonts w:ascii="Times New Roman" w:eastAsia="Times New Roman" w:hAnsi="Times New Roman" w:cs="Arial"/>
      <w:i/>
      <w:sz w:val="24"/>
      <w:szCs w:val="24"/>
      <w:lang w:val="en-US"/>
    </w:rPr>
  </w:style>
  <w:style w:type="character" w:customStyle="1" w:styleId="Heading8Char">
    <w:name w:val="Heading 8 Char"/>
    <w:basedOn w:val="DefaultParagraphFont"/>
    <w:link w:val="Heading8"/>
    <w:uiPriority w:val="99"/>
    <w:rPr>
      <w:rFonts w:ascii="Times New Roman" w:eastAsia="Times New Roman" w:hAnsi="Times New Roman" w:cs="Arial"/>
      <w:i/>
      <w:iCs/>
      <w:sz w:val="24"/>
      <w:szCs w:val="24"/>
      <w:lang w:val="en-US"/>
    </w:rPr>
  </w:style>
  <w:style w:type="character" w:customStyle="1" w:styleId="Heading9Char">
    <w:name w:val="Heading 9 Char"/>
    <w:aliases w:val="-References Char"/>
    <w:basedOn w:val="DefaultParagraphFont"/>
    <w:link w:val="Heading9"/>
    <w:uiPriority w:val="7"/>
    <w:rPr>
      <w:rFonts w:ascii="Times New Roman" w:eastAsia="Times New Roman" w:hAnsi="Times New Roman" w:cs="Arial"/>
      <w:b/>
      <w:szCs w:val="24"/>
      <w:lang w:val="en-GB"/>
    </w:rPr>
  </w:style>
  <w:style w:type="paragraph" w:styleId="ListParagraph">
    <w:name w:val="List Paragraph"/>
    <w:basedOn w:val="Normal"/>
    <w:uiPriority w:val="34"/>
    <w:qFormat/>
    <w:pPr>
      <w:contextualSpacing/>
    </w:pPr>
  </w:style>
  <w:style w:type="character" w:styleId="CommentReference">
    <w:name w:val="annotation reference"/>
    <w:uiPriority w:val="99"/>
    <w:rPr>
      <w:sz w:val="16"/>
      <w:szCs w:val="16"/>
    </w:rPr>
  </w:style>
  <w:style w:type="paragraph" w:styleId="CommentText">
    <w:name w:val="annotation text"/>
    <w:aliases w:val="Annotationtext,Comment Text Char1 Char,Comment Text Char Char Char,Comment Text Char1,Comment Text Char Char,Comment Text Char Char1,- H19"/>
    <w:basedOn w:val="Normal"/>
    <w:link w:val="CommentTextChar"/>
    <w:uiPriority w:val="99"/>
    <w:qFormat/>
    <w:rPr>
      <w:sz w:val="20"/>
      <w:szCs w:val="20"/>
    </w:rPr>
  </w:style>
  <w:style w:type="character" w:customStyle="1" w:styleId="CommentTextChar">
    <w:name w:val="Comment Text Char"/>
    <w:aliases w:val="Annotationtext Char,Comment Text Char1 Char Char,Comment Text Char Char Char Char,Comment Text Char1 Char1,Comment Text Char Char Char1,Comment Text Char Char1 Char,- H19 Char"/>
    <w:basedOn w:val="DefaultParagraphFont"/>
    <w:link w:val="CommentText"/>
    <w:uiPriority w:val="99"/>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lang w:val="en-GB"/>
    </w:rPr>
  </w:style>
  <w:style w:type="character" w:styleId="FootnoteReference">
    <w:name w:val="footnote reference"/>
    <w:uiPriority w:val="99"/>
    <w:rPr>
      <w:vertAlign w:val="superscript"/>
    </w:rPr>
  </w:style>
  <w:style w:type="paragraph" w:styleId="ListBullet">
    <w:name w:val="List Bullet"/>
    <w:uiPriority w:val="9"/>
    <w:qFormat/>
    <w:pPr>
      <w:numPr>
        <w:numId w:val="6"/>
      </w:numPr>
      <w:spacing w:before="60" w:after="60" w:line="240" w:lineRule="auto"/>
    </w:pPr>
    <w:rPr>
      <w:rFonts w:ascii="Times New Roman" w:eastAsia="Times New Roman" w:hAnsi="Times New Roman" w:cs="Times New Roman"/>
      <w:sz w:val="24"/>
      <w:szCs w:val="20"/>
      <w:lang w:val="en-GB"/>
    </w:rPr>
  </w:style>
  <w:style w:type="character" w:styleId="Hyperlink">
    <w:name w:val="Hyperlink"/>
    <w:uiPriority w:val="99"/>
    <w:rPr>
      <w:color w:val="0000FF"/>
      <w:u w:val="non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Header"/>
    <w:link w:val="FooterChar"/>
  </w:style>
  <w:style w:type="character" w:customStyle="1" w:styleId="FooterChar">
    <w:name w:val="Footer Char"/>
    <w:basedOn w:val="DefaultParagraphFont"/>
    <w:link w:val="Footer"/>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69"/>
    <w:semiHidden/>
    <w:rPr>
      <w:rFonts w:ascii="Arial Narrow" w:hAnsi="Arial Narrow" w:cs="Tahoma"/>
      <w:sz w:val="18"/>
      <w:szCs w:val="16"/>
    </w:rPr>
  </w:style>
  <w:style w:type="character" w:customStyle="1" w:styleId="BalloonTextChar">
    <w:name w:val="Balloon Text Char"/>
    <w:basedOn w:val="DefaultParagraphFont"/>
    <w:link w:val="BalloonText"/>
    <w:uiPriority w:val="69"/>
    <w:semiHidden/>
    <w:rPr>
      <w:rFonts w:ascii="Arial Narrow" w:eastAsia="Times New Roman" w:hAnsi="Arial Narrow" w:cs="Tahoma"/>
      <w:sz w:val="18"/>
      <w:szCs w:val="16"/>
      <w:lang w:val="en-GB"/>
    </w:rPr>
  </w:style>
  <w:style w:type="paragraph" w:customStyle="1" w:styleId="AppendixNumeric">
    <w:name w:val="Appendix Numeric"/>
    <w:next w:val="Paragraph"/>
    <w:uiPriority w:val="20"/>
    <w:qFormat/>
    <w:pPr>
      <w:pageBreakBefore/>
      <w:numPr>
        <w:numId w:val="1"/>
      </w:numPr>
      <w:spacing w:after="160" w:line="240" w:lineRule="auto"/>
    </w:pPr>
    <w:rPr>
      <w:rFonts w:ascii="Times New Roman" w:eastAsia="Times New Roman" w:hAnsi="Times New Roman" w:cs="Arial"/>
      <w:b/>
      <w:iCs/>
      <w:snapToGrid w:val="0"/>
      <w:sz w:val="28"/>
      <w:szCs w:val="26"/>
      <w:lang w:val="sv-SE"/>
    </w:rPr>
  </w:style>
  <w:style w:type="paragraph" w:customStyle="1" w:styleId="AppendixAlpha">
    <w:name w:val="Appendix Alpha"/>
    <w:basedOn w:val="AppendixNumeric"/>
    <w:next w:val="Paragraph"/>
    <w:uiPriority w:val="21"/>
    <w:qFormat/>
    <w:pPr>
      <w:keepNext/>
      <w:keepLines/>
      <w:numPr>
        <w:numId w:val="2"/>
      </w:numPr>
    </w:pPr>
  </w:style>
  <w:style w:type="table" w:styleId="PlainTable1">
    <w:name w:val="Plain Table 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pproval">
    <w:name w:val="Approval"/>
    <w:basedOn w:val="Paragraph"/>
    <w:uiPriority w:val="24"/>
  </w:style>
  <w:style w:type="paragraph" w:styleId="BodyText">
    <w:name w:val="Body Text"/>
    <w:basedOn w:val="Normal"/>
    <w:link w:val="BodyTextChar"/>
    <w:uiPriority w:val="69"/>
    <w:semiHidden/>
    <w:pPr>
      <w:spacing w:after="120"/>
    </w:pPr>
  </w:style>
  <w:style w:type="character" w:customStyle="1" w:styleId="BodyTextChar">
    <w:name w:val="Body Text Char"/>
    <w:basedOn w:val="DefaultParagraphFont"/>
    <w:link w:val="BodyText"/>
    <w:uiPriority w:val="69"/>
    <w:semiHidden/>
    <w:rPr>
      <w:rFonts w:ascii="Times New Roman" w:eastAsia="Times New Roman" w:hAnsi="Times New Roman" w:cs="Times New Roman"/>
      <w:sz w:val="24"/>
      <w:szCs w:val="24"/>
      <w:lang w:val="en-GB"/>
    </w:rPr>
  </w:style>
  <w:style w:type="paragraph" w:styleId="BodyText2">
    <w:name w:val="Body Text 2"/>
    <w:basedOn w:val="Normal"/>
    <w:link w:val="BodyText2Char"/>
    <w:uiPriority w:val="69"/>
    <w:semiHidden/>
    <w:pPr>
      <w:spacing w:after="120" w:line="480" w:lineRule="auto"/>
    </w:pPr>
  </w:style>
  <w:style w:type="character" w:customStyle="1" w:styleId="BodyText2Char">
    <w:name w:val="Body Text 2 Char"/>
    <w:basedOn w:val="DefaultParagraphFont"/>
    <w:link w:val="BodyText2"/>
    <w:uiPriority w:val="69"/>
    <w:semiHidden/>
    <w:rPr>
      <w:rFonts w:ascii="Times New Roman" w:eastAsia="Times New Roman" w:hAnsi="Times New Roman" w:cs="Times New Roman"/>
      <w:sz w:val="24"/>
      <w:szCs w:val="24"/>
      <w:lang w:val="en-GB"/>
    </w:rPr>
  </w:style>
  <w:style w:type="paragraph" w:styleId="BodyText3">
    <w:name w:val="Body Text 3"/>
    <w:basedOn w:val="Normal"/>
    <w:link w:val="BodyText3Char"/>
    <w:uiPriority w:val="69"/>
    <w:semiHidden/>
    <w:pPr>
      <w:spacing w:after="120"/>
    </w:pPr>
    <w:rPr>
      <w:sz w:val="16"/>
      <w:szCs w:val="16"/>
    </w:rPr>
  </w:style>
  <w:style w:type="character" w:customStyle="1" w:styleId="BodyText3Char">
    <w:name w:val="Body Text 3 Char"/>
    <w:basedOn w:val="DefaultParagraphFont"/>
    <w:link w:val="BodyText3"/>
    <w:uiPriority w:val="69"/>
    <w:semiHidden/>
    <w:rPr>
      <w:rFonts w:ascii="Times New Roman" w:eastAsia="Times New Roman" w:hAnsi="Times New Roman" w:cs="Times New Roman"/>
      <w:sz w:val="16"/>
      <w:szCs w:val="16"/>
      <w:lang w:val="en-GB"/>
    </w:rPr>
  </w:style>
  <w:style w:type="paragraph" w:styleId="BodyTextFirstIndent">
    <w:name w:val="Body Text First Indent"/>
    <w:basedOn w:val="BodyText"/>
    <w:link w:val="BodyTextFirstIndentChar"/>
    <w:uiPriority w:val="69"/>
    <w:semiHidden/>
    <w:pPr>
      <w:ind w:firstLine="210"/>
    </w:pPr>
  </w:style>
  <w:style w:type="character" w:customStyle="1" w:styleId="BodyTextFirstIndentChar">
    <w:name w:val="Body Text First Indent Char"/>
    <w:basedOn w:val="BodyTextChar"/>
    <w:link w:val="BodyTextFirstIndent"/>
    <w:uiPriority w:val="69"/>
    <w:semiHidden/>
    <w:rPr>
      <w:rFonts w:ascii="Times New Roman" w:eastAsia="Times New Roman" w:hAnsi="Times New Roman" w:cs="Times New Roman"/>
      <w:sz w:val="24"/>
      <w:szCs w:val="24"/>
      <w:lang w:val="en-GB"/>
    </w:rPr>
  </w:style>
  <w:style w:type="paragraph" w:styleId="BodyTextIndent">
    <w:name w:val="Body Text Indent"/>
    <w:basedOn w:val="Normal"/>
    <w:link w:val="BodyTextIndentChar"/>
    <w:uiPriority w:val="69"/>
    <w:semiHidden/>
    <w:pPr>
      <w:spacing w:after="120"/>
      <w:ind w:left="360"/>
    </w:pPr>
  </w:style>
  <w:style w:type="character" w:customStyle="1" w:styleId="BodyTextIndentChar">
    <w:name w:val="Body Text Indent Char"/>
    <w:basedOn w:val="DefaultParagraphFont"/>
    <w:link w:val="BodyTextIndent"/>
    <w:uiPriority w:val="69"/>
    <w:semiHidden/>
    <w:rPr>
      <w:rFonts w:ascii="Times New Roman" w:eastAsia="Times New Roman" w:hAnsi="Times New Roman" w:cs="Times New Roman"/>
      <w:sz w:val="24"/>
      <w:szCs w:val="24"/>
      <w:lang w:val="en-GB"/>
    </w:rPr>
  </w:style>
  <w:style w:type="paragraph" w:styleId="BodyTextFirstIndent2">
    <w:name w:val="Body Text First Indent 2"/>
    <w:basedOn w:val="BodyTextIndent"/>
    <w:link w:val="BodyTextFirstIndent2Char"/>
    <w:uiPriority w:val="69"/>
    <w:semiHidden/>
    <w:pPr>
      <w:ind w:firstLine="210"/>
    </w:pPr>
  </w:style>
  <w:style w:type="character" w:customStyle="1" w:styleId="BodyTextFirstIndent2Char">
    <w:name w:val="Body Text First Indent 2 Char"/>
    <w:basedOn w:val="BodyTextIndentChar"/>
    <w:link w:val="BodyTextFirstIndent2"/>
    <w:uiPriority w:val="69"/>
    <w:semiHidden/>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69"/>
    <w:semiHidden/>
    <w:pPr>
      <w:spacing w:after="120" w:line="480" w:lineRule="auto"/>
      <w:ind w:left="360"/>
    </w:pPr>
  </w:style>
  <w:style w:type="character" w:customStyle="1" w:styleId="BodyTextIndent2Char">
    <w:name w:val="Body Text Indent 2 Char"/>
    <w:basedOn w:val="DefaultParagraphFont"/>
    <w:link w:val="BodyTextIndent2"/>
    <w:uiPriority w:val="69"/>
    <w:semiHidden/>
    <w:rPr>
      <w:rFonts w:ascii="Times New Roman" w:eastAsia="Times New Roman" w:hAnsi="Times New Roman" w:cs="Times New Roman"/>
      <w:sz w:val="24"/>
      <w:szCs w:val="24"/>
      <w:lang w:val="en-GB"/>
    </w:rPr>
  </w:style>
  <w:style w:type="paragraph" w:styleId="BodyTextIndent3">
    <w:name w:val="Body Text Indent 3"/>
    <w:basedOn w:val="Normal"/>
    <w:link w:val="BodyTextIndent3Char"/>
    <w:uiPriority w:val="69"/>
    <w:semiHidden/>
    <w:pPr>
      <w:spacing w:after="120"/>
      <w:ind w:left="360"/>
    </w:pPr>
    <w:rPr>
      <w:sz w:val="16"/>
      <w:szCs w:val="16"/>
    </w:rPr>
  </w:style>
  <w:style w:type="character" w:customStyle="1" w:styleId="BodyTextIndent3Char">
    <w:name w:val="Body Text Indent 3 Char"/>
    <w:basedOn w:val="DefaultParagraphFont"/>
    <w:link w:val="BodyTextIndent3"/>
    <w:uiPriority w:val="69"/>
    <w:semiHidden/>
    <w:rPr>
      <w:rFonts w:ascii="Times New Roman" w:eastAsia="Times New Roman" w:hAnsi="Times New Roman" w:cs="Times New Roman"/>
      <w:sz w:val="16"/>
      <w:szCs w:val="16"/>
      <w:lang w:val="en-GB"/>
    </w:rPr>
  </w:style>
  <w:style w:type="numbering" w:styleId="111111">
    <w:name w:val="Outline List 2"/>
    <w:basedOn w:val="NoList"/>
    <w:uiPriority w:val="99"/>
    <w:semiHidden/>
    <w:unhideWhenUsed/>
    <w:pPr>
      <w:numPr>
        <w:numId w:val="8"/>
      </w:numPr>
    </w:pPr>
  </w:style>
  <w:style w:type="numbering" w:styleId="1ai">
    <w:name w:val="Outline List 1"/>
    <w:basedOn w:val="NoList"/>
    <w:uiPriority w:val="99"/>
    <w:semiHidden/>
    <w:unhideWhenUsed/>
    <w:pPr>
      <w:numPr>
        <w:numId w:val="9"/>
      </w:numPr>
    </w:pPr>
  </w:style>
  <w:style w:type="numbering" w:styleId="ArticleSection">
    <w:name w:val="Outline List 3"/>
    <w:basedOn w:val="NoList"/>
    <w:uiPriority w:val="99"/>
    <w:semiHidden/>
    <w:unhideWhenUsed/>
    <w:pPr>
      <w:numPr>
        <w:numId w:val="10"/>
      </w:numPr>
    </w:pPr>
  </w:style>
  <w:style w:type="paragraph" w:styleId="Closing">
    <w:name w:val="Closing"/>
    <w:basedOn w:val="Normal"/>
    <w:link w:val="ClosingChar"/>
    <w:uiPriority w:val="69"/>
    <w:semiHidden/>
    <w:pPr>
      <w:ind w:left="4320"/>
    </w:pPr>
  </w:style>
  <w:style w:type="character" w:customStyle="1" w:styleId="ClosingChar">
    <w:name w:val="Closing Char"/>
    <w:basedOn w:val="DefaultParagraphFont"/>
    <w:link w:val="Closing"/>
    <w:uiPriority w:val="69"/>
    <w:semiHidden/>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iPriority w:val="69"/>
    <w:semiHidden/>
    <w:rPr>
      <w:b/>
      <w:bCs/>
    </w:rPr>
  </w:style>
  <w:style w:type="character" w:customStyle="1" w:styleId="CommentSubjectChar">
    <w:name w:val="Comment Subject Char"/>
    <w:basedOn w:val="CommentTextChar"/>
    <w:link w:val="CommentSubject"/>
    <w:uiPriority w:val="69"/>
    <w:semiHidden/>
    <w:rPr>
      <w:rFonts w:ascii="Times New Roman" w:eastAsia="Times New Roman" w:hAnsi="Times New Roman" w:cs="Times New Roman"/>
      <w:b/>
      <w:bCs/>
      <w:sz w:val="20"/>
      <w:szCs w:val="20"/>
      <w:lang w:val="en-GB"/>
    </w:rPr>
  </w:style>
  <w:style w:type="paragraph" w:customStyle="1" w:styleId="Confidentiality">
    <w:name w:val="Confidentiality"/>
    <w:uiPriority w:val="24"/>
    <w:pPr>
      <w:spacing w:after="0" w:line="240" w:lineRule="auto"/>
    </w:pPr>
    <w:rPr>
      <w:rFonts w:ascii="Times New Roman" w:eastAsia="Times New Roman" w:hAnsi="Times New Roman" w:cs="Times New Roman"/>
      <w:sz w:val="24"/>
      <w:szCs w:val="20"/>
      <w:lang w:val="en-GB"/>
    </w:rPr>
  </w:style>
  <w:style w:type="paragraph" w:styleId="Date">
    <w:name w:val="Date"/>
    <w:basedOn w:val="Normal"/>
    <w:next w:val="Normal"/>
    <w:link w:val="DateChar"/>
    <w:uiPriority w:val="69"/>
    <w:semiHidden/>
  </w:style>
  <w:style w:type="character" w:customStyle="1" w:styleId="DateChar">
    <w:name w:val="Date Char"/>
    <w:basedOn w:val="DefaultParagraphFont"/>
    <w:link w:val="Date"/>
    <w:uiPriority w:val="69"/>
    <w:semiHidden/>
    <w:rPr>
      <w:rFonts w:ascii="Times New Roman" w:eastAsia="Times New Roman" w:hAnsi="Times New Roman" w:cs="Times New Roman"/>
      <w:sz w:val="24"/>
      <w:szCs w:val="24"/>
      <w:lang w:val="en-GB"/>
    </w:rPr>
  </w:style>
  <w:style w:type="paragraph" w:styleId="DocumentMap">
    <w:name w:val="Document Map"/>
    <w:basedOn w:val="Normal"/>
    <w:link w:val="DocumentMapChar"/>
    <w:uiPriority w:val="6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69"/>
    <w:semiHidden/>
    <w:rPr>
      <w:rFonts w:ascii="Tahoma" w:eastAsia="Times New Roman" w:hAnsi="Tahoma" w:cs="Tahoma"/>
      <w:sz w:val="24"/>
      <w:szCs w:val="24"/>
      <w:shd w:val="clear" w:color="auto" w:fill="000080"/>
      <w:lang w:val="en-GB"/>
    </w:rPr>
  </w:style>
  <w:style w:type="paragraph" w:styleId="E-mailSignature">
    <w:name w:val="E-mail Signature"/>
    <w:basedOn w:val="Normal"/>
    <w:link w:val="E-mailSignatureChar"/>
    <w:uiPriority w:val="69"/>
    <w:semiHidden/>
  </w:style>
  <w:style w:type="character" w:customStyle="1" w:styleId="E-mailSignatureChar">
    <w:name w:val="E-mail Signature Char"/>
    <w:basedOn w:val="DefaultParagraphFont"/>
    <w:link w:val="E-mailSignature"/>
    <w:uiPriority w:val="69"/>
    <w:semiHidden/>
    <w:rPr>
      <w:rFonts w:ascii="Times New Roman" w:eastAsia="Times New Roman" w:hAnsi="Times New Roman" w:cs="Times New Roman"/>
      <w:sz w:val="24"/>
      <w:szCs w:val="24"/>
      <w:lang w:val="en-GB"/>
    </w:rPr>
  </w:style>
  <w:style w:type="character" w:styleId="Emphasis">
    <w:name w:val="Emphasis"/>
    <w:uiPriority w:val="69"/>
    <w:qFormat/>
    <w:rPr>
      <w:i/>
      <w:iCs/>
    </w:rPr>
  </w:style>
  <w:style w:type="character" w:styleId="EndnoteReference">
    <w:name w:val="endnote reference"/>
    <w:uiPriority w:val="99"/>
    <w:semiHidden/>
    <w:rPr>
      <w:vertAlign w:val="superscript"/>
    </w:rPr>
  </w:style>
  <w:style w:type="paragraph" w:styleId="EndnoteText">
    <w:name w:val="endnote text"/>
    <w:basedOn w:val="Normal"/>
    <w:link w:val="EndnoteTextChar"/>
    <w:uiPriority w:val="99"/>
    <w:rPr>
      <w:sz w:val="20"/>
      <w:szCs w:val="20"/>
    </w:rPr>
  </w:style>
  <w:style w:type="character" w:customStyle="1" w:styleId="EndnoteTextChar">
    <w:name w:val="Endnote Text Char"/>
    <w:basedOn w:val="DefaultParagraphFont"/>
    <w:link w:val="EndnoteText"/>
    <w:uiPriority w:val="99"/>
    <w:rPr>
      <w:rFonts w:ascii="Times New Roman" w:eastAsia="Times New Roman" w:hAnsi="Times New Roman" w:cs="Times New Roman"/>
      <w:sz w:val="20"/>
      <w:szCs w:val="20"/>
      <w:lang w:val="en-GB"/>
    </w:rPr>
  </w:style>
  <w:style w:type="paragraph" w:styleId="EnvelopeAddress">
    <w:name w:val="envelope address"/>
    <w:basedOn w:val="Normal"/>
    <w:uiPriority w:val="69"/>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69"/>
    <w:semiHidden/>
    <w:rPr>
      <w:rFonts w:ascii="Arial" w:hAnsi="Arial" w:cs="Arial"/>
      <w:sz w:val="20"/>
      <w:szCs w:val="20"/>
    </w:rPr>
  </w:style>
  <w:style w:type="paragraph" w:customStyle="1" w:styleId="Equation">
    <w:name w:val="Equation"/>
    <w:next w:val="Paragraph"/>
    <w:uiPriority w:val="19"/>
    <w:pPr>
      <w:keepLines/>
      <w:spacing w:after="120" w:line="240" w:lineRule="auto"/>
      <w:jc w:val="center"/>
    </w:pPr>
    <w:rPr>
      <w:rFonts w:ascii="Times New Roman" w:eastAsia="Times New Roman" w:hAnsi="Times New Roman" w:cs="Times New Roman"/>
      <w:color w:val="000000"/>
      <w:sz w:val="24"/>
      <w:szCs w:val="24"/>
      <w:lang w:val="en-US"/>
    </w:rPr>
  </w:style>
  <w:style w:type="paragraph" w:customStyle="1" w:styleId="EquationTitle">
    <w:name w:val="Equation Title"/>
    <w:next w:val="Equation"/>
    <w:uiPriority w:val="19"/>
    <w:pPr>
      <w:keepNext/>
      <w:keepLines/>
      <w:spacing w:after="120" w:line="240" w:lineRule="auto"/>
      <w:ind w:left="1134" w:hanging="1134"/>
    </w:pPr>
    <w:rPr>
      <w:rFonts w:ascii="Times New Roman" w:eastAsia="Times New Roman" w:hAnsi="Times New Roman" w:cs="Times New Roman"/>
      <w:b/>
      <w:color w:val="000000"/>
      <w:sz w:val="24"/>
      <w:szCs w:val="24"/>
      <w:lang w:val="en-US"/>
    </w:rPr>
  </w:style>
  <w:style w:type="paragraph" w:customStyle="1" w:styleId="Figure">
    <w:name w:val="Figure"/>
    <w:next w:val="Paragraph"/>
    <w:uiPriority w:val="17"/>
    <w:pPr>
      <w:spacing w:after="240" w:line="240" w:lineRule="auto"/>
      <w:jc w:val="center"/>
    </w:pPr>
    <w:rPr>
      <w:rFonts w:ascii="Times New Roman" w:eastAsia="Times New Roman" w:hAnsi="Times New Roman" w:cs="Times New Roman"/>
      <w:sz w:val="24"/>
      <w:szCs w:val="20"/>
      <w:lang w:val="en-GB"/>
    </w:rPr>
  </w:style>
  <w:style w:type="paragraph" w:customStyle="1" w:styleId="FigureEndofTextTitle">
    <w:name w:val="Figure End of Text Title"/>
    <w:next w:val="Figure"/>
    <w:uiPriority w:val="18"/>
    <w:pPr>
      <w:spacing w:after="120" w:line="240" w:lineRule="auto"/>
    </w:pPr>
    <w:rPr>
      <w:rFonts w:ascii="Times New Roman" w:eastAsia="Times New Roman" w:hAnsi="Times New Roman" w:cs="Arial"/>
      <w:b/>
      <w:bCs/>
      <w:iCs/>
      <w:sz w:val="24"/>
      <w:szCs w:val="48"/>
      <w:lang w:val="en-GB"/>
    </w:rPr>
  </w:style>
  <w:style w:type="paragraph" w:customStyle="1" w:styleId="TableTitle">
    <w:name w:val="Table Title"/>
    <w:next w:val="Paragraph"/>
    <w:uiPriority w:val="10"/>
    <w:qFormat/>
    <w:pPr>
      <w:keepNext/>
      <w:keepLines/>
      <w:tabs>
        <w:tab w:val="left" w:pos="1701"/>
      </w:tabs>
      <w:spacing w:after="120" w:line="240" w:lineRule="auto"/>
      <w:ind w:left="1701" w:hanging="1701"/>
    </w:pPr>
    <w:rPr>
      <w:rFonts w:ascii="Times New Roman" w:eastAsia="Times New Roman" w:hAnsi="Times New Roman" w:cs="Times New Roman"/>
      <w:b/>
      <w:color w:val="000000"/>
      <w:sz w:val="24"/>
      <w:szCs w:val="24"/>
      <w:lang w:val="en-GB"/>
    </w:rPr>
  </w:style>
  <w:style w:type="paragraph" w:customStyle="1" w:styleId="FigureTitle">
    <w:name w:val="Figure Title"/>
    <w:basedOn w:val="TableTitle"/>
    <w:next w:val="Figure"/>
    <w:uiPriority w:val="17"/>
    <w:qFormat/>
  </w:style>
  <w:style w:type="paragraph" w:customStyle="1" w:styleId="FigureSummaryTitle">
    <w:name w:val="Figure Summary Title"/>
    <w:basedOn w:val="FigureTitle"/>
    <w:next w:val="Paragraph"/>
    <w:uiPriority w:val="99"/>
    <w:semiHidden/>
  </w:style>
  <w:style w:type="character" w:styleId="FollowedHyperlink">
    <w:name w:val="FollowedHyperlink"/>
    <w:uiPriority w:val="99"/>
    <w:semiHidden/>
    <w:rPr>
      <w:color w:val="800080"/>
      <w:u w:val="single"/>
    </w:rPr>
  </w:style>
  <w:style w:type="paragraph" w:styleId="Header">
    <w:name w:val="header"/>
    <w:link w:val="HeaderChar"/>
    <w:uiPriority w:val="29"/>
    <w:pPr>
      <w:spacing w:after="0" w:line="240" w:lineRule="auto"/>
    </w:pPr>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uiPriority w:val="29"/>
    <w:rPr>
      <w:rFonts w:ascii="Times New Roman" w:eastAsia="Times New Roman" w:hAnsi="Times New Roman" w:cs="Times New Roman"/>
      <w:sz w:val="20"/>
      <w:szCs w:val="20"/>
      <w:lang w:val="en-GB"/>
    </w:rPr>
  </w:style>
  <w:style w:type="paragraph" w:customStyle="1" w:styleId="Heading1NoTOC">
    <w:name w:val="Heading 1 No TOC"/>
    <w:basedOn w:val="Heading1"/>
    <w:next w:val="Paragraph"/>
    <w:uiPriority w:val="6"/>
    <w:qFormat/>
    <w:pPr>
      <w:numPr>
        <w:numId w:val="0"/>
      </w:numPr>
      <w:outlineLvl w:val="9"/>
    </w:pPr>
    <w:rPr>
      <w:rFonts w:ascii="Times New Roman Bold" w:hAnsi="Times New Roman Bold"/>
      <w:bCs w:val="0"/>
      <w:szCs w:val="48"/>
    </w:rPr>
  </w:style>
  <w:style w:type="paragraph" w:customStyle="1" w:styleId="Heading1Unnumbered">
    <w:name w:val="Heading 1 Unnumbered"/>
    <w:basedOn w:val="Heading1"/>
    <w:next w:val="Paragraph"/>
    <w:uiPriority w:val="5"/>
    <w:qFormat/>
    <w:pPr>
      <w:numPr>
        <w:numId w:val="0"/>
      </w:numPr>
      <w:tabs>
        <w:tab w:val="left" w:pos="0"/>
        <w:tab w:val="left" w:pos="1134"/>
      </w:tabs>
      <w:jc w:val="center"/>
      <w:outlineLvl w:val="4"/>
    </w:pPr>
    <w:rPr>
      <w:szCs w:val="48"/>
    </w:rPr>
  </w:style>
  <w:style w:type="paragraph" w:customStyle="1" w:styleId="Heading2NoTOC">
    <w:name w:val="Heading 2 No TOC"/>
    <w:basedOn w:val="Heading2"/>
    <w:next w:val="Paragraph"/>
    <w:uiPriority w:val="6"/>
    <w:qFormat/>
    <w:pPr>
      <w:numPr>
        <w:ilvl w:val="0"/>
        <w:numId w:val="0"/>
      </w:numPr>
      <w:outlineLvl w:val="9"/>
    </w:pPr>
  </w:style>
  <w:style w:type="paragraph" w:customStyle="1" w:styleId="Heading2Unnumbered">
    <w:name w:val="Heading 2 Unnumbered"/>
    <w:basedOn w:val="Paragraph"/>
    <w:next w:val="Paragraph"/>
    <w:uiPriority w:val="5"/>
    <w:qFormat/>
    <w:pPr>
      <w:tabs>
        <w:tab w:val="left" w:pos="1134"/>
      </w:tabs>
      <w:outlineLvl w:val="5"/>
    </w:pPr>
    <w:rPr>
      <w:b/>
    </w:rPr>
  </w:style>
  <w:style w:type="paragraph" w:customStyle="1" w:styleId="Heading3NoTOC">
    <w:name w:val="Heading 3 No TOC"/>
    <w:basedOn w:val="Heading3"/>
    <w:next w:val="Paragraph"/>
    <w:uiPriority w:val="6"/>
    <w:qFormat/>
    <w:pPr>
      <w:numPr>
        <w:ilvl w:val="0"/>
        <w:numId w:val="0"/>
      </w:numPr>
      <w:outlineLvl w:val="9"/>
    </w:pPr>
    <w:rPr>
      <w:sz w:val="24"/>
      <w:u w:val="single"/>
    </w:rPr>
  </w:style>
  <w:style w:type="paragraph" w:customStyle="1" w:styleId="Heading3Unnumbered">
    <w:name w:val="Heading 3 Unnumbered"/>
    <w:basedOn w:val="Heading3"/>
    <w:next w:val="Paragraph"/>
    <w:uiPriority w:val="5"/>
    <w:qFormat/>
    <w:pPr>
      <w:numPr>
        <w:ilvl w:val="0"/>
        <w:numId w:val="0"/>
      </w:numPr>
      <w:tabs>
        <w:tab w:val="left" w:pos="1134"/>
      </w:tabs>
      <w:outlineLvl w:val="5"/>
    </w:pPr>
    <w:rPr>
      <w:sz w:val="24"/>
    </w:rPr>
  </w:style>
  <w:style w:type="paragraph" w:customStyle="1" w:styleId="Heading4NoTOC">
    <w:name w:val="Heading 4 No TOC"/>
    <w:basedOn w:val="Heading4"/>
    <w:next w:val="Paragraph"/>
    <w:uiPriority w:val="6"/>
    <w:qFormat/>
    <w:pPr>
      <w:numPr>
        <w:ilvl w:val="0"/>
        <w:numId w:val="0"/>
      </w:numPr>
      <w:outlineLvl w:val="9"/>
    </w:pPr>
    <w:rPr>
      <w:b w:val="0"/>
      <w:u w:val="single"/>
    </w:rPr>
  </w:style>
  <w:style w:type="paragraph" w:customStyle="1" w:styleId="Heading4Unnumbered">
    <w:name w:val="Heading 4 Unnumbered"/>
    <w:basedOn w:val="Heading4"/>
    <w:next w:val="Paragraph"/>
    <w:uiPriority w:val="5"/>
    <w:qFormat/>
    <w:pPr>
      <w:numPr>
        <w:ilvl w:val="0"/>
        <w:numId w:val="0"/>
      </w:numPr>
      <w:tabs>
        <w:tab w:val="left" w:pos="1134"/>
      </w:tabs>
      <w:outlineLvl w:val="6"/>
    </w:pPr>
    <w:rPr>
      <w:i/>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Caption">
    <w:name w:val="caption"/>
    <w:basedOn w:val="TableTitle"/>
    <w:next w:val="Normal"/>
    <w:unhideWhenUsed/>
    <w:qFormat/>
    <w:pPr>
      <w:spacing w:after="0"/>
    </w:pPr>
    <w:rPr>
      <w:rFonts w:ascii="Times New Roman Bold" w:hAnsi="Times New Roman Bold"/>
      <w:iCs/>
      <w:color w:val="auto"/>
      <w:szCs w:val="18"/>
    </w:rPr>
  </w:style>
  <w:style w:type="character" w:styleId="HTMLAcronym">
    <w:name w:val="HTML Acronym"/>
    <w:basedOn w:val="DefaultParagraphFont"/>
    <w:uiPriority w:val="99"/>
    <w:semiHidden/>
  </w:style>
  <w:style w:type="paragraph" w:styleId="HTMLAddress">
    <w:name w:val="HTML Address"/>
    <w:basedOn w:val="Normal"/>
    <w:link w:val="HTMLAddressChar"/>
    <w:uiPriority w:val="99"/>
    <w:semiHidden/>
    <w:rPr>
      <w:i/>
      <w:iCs/>
    </w:rPr>
  </w:style>
  <w:style w:type="character" w:customStyle="1" w:styleId="HTMLAddressChar">
    <w:name w:val="HTML Address Char"/>
    <w:basedOn w:val="DefaultParagraphFont"/>
    <w:link w:val="HTMLAddress"/>
    <w:uiPriority w:val="99"/>
    <w:semiHidden/>
    <w:rPr>
      <w:rFonts w:ascii="Times New Roman" w:eastAsia="Times New Roman" w:hAnsi="Times New Roman" w:cs="Times New Roman"/>
      <w:i/>
      <w:iCs/>
      <w:sz w:val="24"/>
      <w:szCs w:val="24"/>
      <w:lang w:val="en-GB"/>
    </w:rPr>
  </w:style>
  <w:style w:type="character" w:styleId="HTMLCite">
    <w:name w:val="HTML Cite"/>
    <w:uiPriority w:val="99"/>
    <w:semiHidden/>
    <w:rPr>
      <w:i/>
      <w:iCs/>
    </w:rPr>
  </w:style>
  <w:style w:type="character" w:styleId="HTMLCode">
    <w:name w:val="HTML Code"/>
    <w:uiPriority w:val="99"/>
    <w:semiHidden/>
    <w:rPr>
      <w:rFonts w:ascii="Courier New" w:hAnsi="Courier New" w:cs="Courier New"/>
      <w:sz w:val="20"/>
      <w:szCs w:val="20"/>
    </w:rPr>
  </w:style>
  <w:style w:type="character" w:styleId="HTMLDefinition">
    <w:name w:val="HTML Definition"/>
    <w:uiPriority w:val="99"/>
    <w:semiHidden/>
    <w:rPr>
      <w:i/>
      <w:iCs/>
    </w:rPr>
  </w:style>
  <w:style w:type="character" w:styleId="HTMLKeyboard">
    <w:name w:val="HTML Keyboard"/>
    <w:uiPriority w:val="99"/>
    <w:semiHidden/>
    <w:rPr>
      <w:rFonts w:ascii="Courier New" w:hAnsi="Courier New" w:cs="Courier New"/>
      <w:sz w:val="20"/>
      <w:szCs w:val="20"/>
    </w:rPr>
  </w:style>
  <w:style w:type="paragraph" w:styleId="HTMLPreformatted">
    <w:name w:val="HTML Preformatted"/>
    <w:basedOn w:val="Normal"/>
    <w:link w:val="HTMLPreformattedChar"/>
    <w:uiPriority w:val="99"/>
    <w:semiHidden/>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lang w:val="en-GB"/>
    </w:rPr>
  </w:style>
  <w:style w:type="character" w:styleId="HTMLSample">
    <w:name w:val="HTML Sample"/>
    <w:uiPriority w:val="99"/>
    <w:semiHidden/>
    <w:rPr>
      <w:rFonts w:ascii="Courier New" w:hAnsi="Courier New" w:cs="Courier New"/>
    </w:rPr>
  </w:style>
  <w:style w:type="character" w:styleId="HTMLTypewriter">
    <w:name w:val="HTML Typewriter"/>
    <w:uiPriority w:val="99"/>
    <w:semiHidden/>
    <w:rPr>
      <w:rFonts w:ascii="Courier New" w:hAnsi="Courier New" w:cs="Courier New"/>
      <w:sz w:val="20"/>
      <w:szCs w:val="20"/>
    </w:rPr>
  </w:style>
  <w:style w:type="character" w:styleId="HTMLVariable">
    <w:name w:val="HTML Variable"/>
    <w:uiPriority w:val="99"/>
    <w:semiHidden/>
    <w:rPr>
      <w:i/>
      <w:iCs/>
    </w:rPr>
  </w:style>
  <w:style w:type="paragraph" w:styleId="Index1">
    <w:name w:val="index 1"/>
    <w:basedOn w:val="Normal"/>
    <w:next w:val="Normal"/>
    <w:uiPriority w:val="99"/>
    <w:semiHidden/>
    <w:pPr>
      <w:ind w:left="240" w:hanging="240"/>
    </w:pPr>
  </w:style>
  <w:style w:type="paragraph" w:styleId="Index2">
    <w:name w:val="index 2"/>
    <w:basedOn w:val="Normal"/>
    <w:next w:val="Normal"/>
    <w:uiPriority w:val="99"/>
    <w:semiHidden/>
    <w:pPr>
      <w:ind w:left="480" w:hanging="240"/>
    </w:pPr>
  </w:style>
  <w:style w:type="paragraph" w:styleId="Index3">
    <w:name w:val="index 3"/>
    <w:basedOn w:val="Normal"/>
    <w:next w:val="Normal"/>
    <w:uiPriority w:val="99"/>
    <w:semiHidden/>
    <w:pPr>
      <w:ind w:left="720" w:hanging="240"/>
    </w:pPr>
  </w:style>
  <w:style w:type="paragraph" w:styleId="Index4">
    <w:name w:val="index 4"/>
    <w:basedOn w:val="Normal"/>
    <w:next w:val="Normal"/>
    <w:uiPriority w:val="99"/>
    <w:semiHidden/>
    <w:pPr>
      <w:ind w:left="960" w:hanging="240"/>
    </w:pPr>
  </w:style>
  <w:style w:type="paragraph" w:styleId="Index5">
    <w:name w:val="index 5"/>
    <w:basedOn w:val="Normal"/>
    <w:next w:val="Normal"/>
    <w:uiPriority w:val="99"/>
    <w:semiHidden/>
    <w:pPr>
      <w:ind w:left="1200" w:hanging="240"/>
    </w:pPr>
  </w:style>
  <w:style w:type="paragraph" w:styleId="Index6">
    <w:name w:val="index 6"/>
    <w:basedOn w:val="Normal"/>
    <w:next w:val="Normal"/>
    <w:uiPriority w:val="99"/>
    <w:semiHidden/>
    <w:pPr>
      <w:ind w:left="1440" w:hanging="240"/>
    </w:pPr>
  </w:style>
  <w:style w:type="paragraph" w:styleId="Index7">
    <w:name w:val="index 7"/>
    <w:basedOn w:val="Normal"/>
    <w:next w:val="Normal"/>
    <w:uiPriority w:val="99"/>
    <w:semiHidden/>
    <w:pPr>
      <w:ind w:left="1680" w:hanging="240"/>
    </w:pPr>
  </w:style>
  <w:style w:type="paragraph" w:styleId="Index8">
    <w:name w:val="index 8"/>
    <w:basedOn w:val="Normal"/>
    <w:next w:val="Normal"/>
    <w:uiPriority w:val="99"/>
    <w:semiHidden/>
    <w:pPr>
      <w:ind w:left="1920" w:hanging="240"/>
    </w:pPr>
  </w:style>
  <w:style w:type="paragraph" w:styleId="Index9">
    <w:name w:val="index 9"/>
    <w:basedOn w:val="Normal"/>
    <w:next w:val="Normal"/>
    <w:uiPriority w:val="99"/>
    <w:semiHidden/>
    <w:pPr>
      <w:ind w:left="2160" w:hanging="240"/>
    </w:pPr>
  </w:style>
  <w:style w:type="paragraph" w:styleId="IndexHeading">
    <w:name w:val="index heading"/>
    <w:basedOn w:val="Normal"/>
    <w:next w:val="Index1"/>
    <w:uiPriority w:val="99"/>
    <w:semiHidden/>
    <w:rPr>
      <w:rFonts w:ascii="Arial" w:hAnsi="Arial" w:cs="Arial"/>
      <w:b/>
      <w:bCs/>
    </w:rPr>
  </w:style>
  <w:style w:type="character" w:customStyle="1" w:styleId="Instructions">
    <w:name w:val="Instructions"/>
    <w:uiPriority w:val="22"/>
    <w:qFormat/>
    <w:rPr>
      <w:i/>
      <w:vanish/>
      <w:color w:val="008080"/>
    </w:rPr>
  </w:style>
  <w:style w:type="character" w:styleId="LineNumber">
    <w:name w:val="line number"/>
    <w:basedOn w:val="DefaultParagraphFont"/>
    <w:uiPriority w:val="99"/>
    <w:semiHidden/>
  </w:style>
  <w:style w:type="paragraph" w:styleId="List">
    <w:name w:val="List"/>
    <w:basedOn w:val="Normal"/>
    <w:uiPriority w:val="99"/>
    <w:semiHidden/>
    <w:pPr>
      <w:ind w:left="360" w:hanging="360"/>
    </w:pPr>
  </w:style>
  <w:style w:type="paragraph" w:styleId="List2">
    <w:name w:val="List 2"/>
    <w:basedOn w:val="Normal"/>
    <w:uiPriority w:val="99"/>
    <w:semiHidden/>
    <w:pPr>
      <w:ind w:left="720" w:hanging="360"/>
    </w:pPr>
  </w:style>
  <w:style w:type="paragraph" w:styleId="List3">
    <w:name w:val="List 3"/>
    <w:basedOn w:val="Normal"/>
    <w:uiPriority w:val="99"/>
    <w:semiHidden/>
    <w:pPr>
      <w:ind w:left="1080" w:hanging="360"/>
    </w:pPr>
  </w:style>
  <w:style w:type="paragraph" w:styleId="List4">
    <w:name w:val="List 4"/>
    <w:basedOn w:val="Normal"/>
    <w:uiPriority w:val="99"/>
    <w:semiHidden/>
    <w:pPr>
      <w:ind w:left="1440" w:hanging="360"/>
    </w:pPr>
  </w:style>
  <w:style w:type="paragraph" w:styleId="List5">
    <w:name w:val="List 5"/>
    <w:basedOn w:val="Normal"/>
    <w:uiPriority w:val="99"/>
    <w:semiHidden/>
    <w:pPr>
      <w:ind w:left="1800" w:hanging="360"/>
    </w:pPr>
  </w:style>
  <w:style w:type="paragraph" w:styleId="ListBullet2">
    <w:name w:val="List Bullet 2"/>
    <w:basedOn w:val="Normal"/>
    <w:uiPriority w:val="9"/>
    <w:qFormat/>
    <w:pPr>
      <w:numPr>
        <w:ilvl w:val="1"/>
        <w:numId w:val="6"/>
      </w:numPr>
      <w:spacing w:before="60" w:after="60"/>
    </w:pPr>
  </w:style>
  <w:style w:type="paragraph" w:styleId="ListBullet3">
    <w:name w:val="List Bullet 3"/>
    <w:basedOn w:val="Normal"/>
    <w:uiPriority w:val="9"/>
    <w:qFormat/>
    <w:pPr>
      <w:numPr>
        <w:ilvl w:val="2"/>
        <w:numId w:val="6"/>
      </w:numPr>
      <w:spacing w:before="60" w:after="60"/>
    </w:pPr>
  </w:style>
  <w:style w:type="paragraph" w:styleId="ListBullet4">
    <w:name w:val="List Bullet 4"/>
    <w:basedOn w:val="Normal"/>
    <w:uiPriority w:val="99"/>
    <w:semiHidden/>
    <w:pPr>
      <w:numPr>
        <w:ilvl w:val="3"/>
        <w:numId w:val="6"/>
      </w:numPr>
      <w:spacing w:before="60" w:after="60"/>
    </w:pPr>
  </w:style>
  <w:style w:type="paragraph" w:styleId="ListBullet5">
    <w:name w:val="List Bullet 5"/>
    <w:basedOn w:val="Normal"/>
    <w:uiPriority w:val="99"/>
    <w:semiHidden/>
    <w:pPr>
      <w:tabs>
        <w:tab w:val="num" w:pos="1800"/>
      </w:tabs>
      <w:spacing w:after="60"/>
      <w:ind w:left="1797" w:hanging="357"/>
    </w:pPr>
  </w:style>
  <w:style w:type="paragraph" w:customStyle="1" w:styleId="ListBulletSmall">
    <w:name w:val="List Bullet Small"/>
    <w:basedOn w:val="ListBullet"/>
    <w:uiPriority w:val="9"/>
    <w:qFormat/>
    <w:pPr>
      <w:numPr>
        <w:numId w:val="7"/>
      </w:numPr>
      <w:spacing w:before="40" w:after="40"/>
    </w:pPr>
    <w:rPr>
      <w:sz w:val="20"/>
      <w:szCs w:val="48"/>
    </w:rPr>
  </w:style>
  <w:style w:type="paragraph" w:customStyle="1" w:styleId="ListBulletSmall2">
    <w:name w:val="List Bullet Small 2"/>
    <w:basedOn w:val="ListBullet2"/>
    <w:uiPriority w:val="9"/>
    <w:qFormat/>
    <w:pPr>
      <w:numPr>
        <w:numId w:val="7"/>
      </w:numPr>
      <w:spacing w:before="40" w:after="40"/>
    </w:pPr>
    <w:rPr>
      <w:sz w:val="20"/>
      <w:szCs w:val="48"/>
    </w:rPr>
  </w:style>
  <w:style w:type="paragraph" w:styleId="ListContinue">
    <w:name w:val="List Continue"/>
    <w:basedOn w:val="Normal"/>
    <w:uiPriority w:val="99"/>
    <w:semiHidden/>
    <w:pPr>
      <w:spacing w:after="120"/>
      <w:ind w:left="360"/>
    </w:pPr>
  </w:style>
  <w:style w:type="paragraph" w:styleId="ListContinue2">
    <w:name w:val="List Continue 2"/>
    <w:basedOn w:val="Normal"/>
    <w:uiPriority w:val="99"/>
    <w:semiHidden/>
    <w:pPr>
      <w:spacing w:after="120"/>
      <w:ind w:left="720"/>
    </w:pPr>
  </w:style>
  <w:style w:type="paragraph" w:styleId="ListContinue3">
    <w:name w:val="List Continue 3"/>
    <w:basedOn w:val="Normal"/>
    <w:uiPriority w:val="99"/>
    <w:semiHidden/>
    <w:pPr>
      <w:spacing w:after="120"/>
      <w:ind w:left="1080"/>
    </w:pPr>
  </w:style>
  <w:style w:type="paragraph" w:styleId="ListContinue4">
    <w:name w:val="List Continue 4"/>
    <w:basedOn w:val="Normal"/>
    <w:uiPriority w:val="99"/>
    <w:semiHidden/>
    <w:pPr>
      <w:spacing w:after="120"/>
      <w:ind w:left="1440"/>
    </w:pPr>
  </w:style>
  <w:style w:type="paragraph" w:styleId="ListContinue5">
    <w:name w:val="List Continue 5"/>
    <w:basedOn w:val="Normal"/>
    <w:uiPriority w:val="99"/>
    <w:semiHidden/>
    <w:pPr>
      <w:spacing w:after="120"/>
      <w:ind w:left="1800"/>
    </w:pPr>
  </w:style>
  <w:style w:type="paragraph" w:customStyle="1" w:styleId="ListEnd">
    <w:name w:val="List End"/>
    <w:next w:val="Paragraph"/>
    <w:uiPriority w:val="10"/>
    <w:qFormat/>
    <w:pPr>
      <w:spacing w:after="0" w:line="240" w:lineRule="auto"/>
    </w:pPr>
    <w:rPr>
      <w:rFonts w:ascii="Times New Roman" w:eastAsia="Times New Roman" w:hAnsi="Times New Roman" w:cs="Times New Roman"/>
      <w:sz w:val="24"/>
      <w:szCs w:val="20"/>
      <w:lang w:val="en-GB"/>
    </w:rPr>
  </w:style>
  <w:style w:type="paragraph" w:customStyle="1" w:styleId="ListHyphen">
    <w:name w:val="List Hyphen"/>
    <w:uiPriority w:val="99"/>
    <w:semiHidden/>
    <w:pPr>
      <w:numPr>
        <w:numId w:val="4"/>
      </w:numPr>
      <w:spacing w:after="0" w:line="240" w:lineRule="auto"/>
    </w:pPr>
    <w:rPr>
      <w:rFonts w:ascii="Times New Roman" w:eastAsia="Times New Roman" w:hAnsi="Times New Roman" w:cs="Times New Roman"/>
      <w:sz w:val="24"/>
      <w:szCs w:val="20"/>
      <w:lang w:val="en-US"/>
    </w:rPr>
  </w:style>
  <w:style w:type="paragraph" w:styleId="ListNumber">
    <w:name w:val="List Number"/>
    <w:basedOn w:val="Normal"/>
    <w:uiPriority w:val="9"/>
    <w:qFormat/>
    <w:pPr>
      <w:numPr>
        <w:numId w:val="11"/>
      </w:numPr>
      <w:spacing w:before="60" w:after="60"/>
    </w:pPr>
  </w:style>
  <w:style w:type="paragraph" w:styleId="ListNumber2">
    <w:name w:val="List Number 2"/>
    <w:basedOn w:val="ListNumber"/>
    <w:uiPriority w:val="9"/>
    <w:qFormat/>
    <w:pPr>
      <w:numPr>
        <w:ilvl w:val="1"/>
      </w:numPr>
    </w:pPr>
  </w:style>
  <w:style w:type="paragraph" w:styleId="ListNumber3">
    <w:name w:val="List Number 3"/>
    <w:basedOn w:val="ListNumber"/>
    <w:uiPriority w:val="9"/>
    <w:qFormat/>
    <w:pPr>
      <w:numPr>
        <w:ilvl w:val="2"/>
      </w:numPr>
    </w:pPr>
  </w:style>
  <w:style w:type="paragraph" w:styleId="ListNumber4">
    <w:name w:val="List Number 4"/>
    <w:basedOn w:val="Normal"/>
    <w:uiPriority w:val="99"/>
    <w:semiHidden/>
    <w:pPr>
      <w:tabs>
        <w:tab w:val="num" w:pos="1440"/>
      </w:tabs>
      <w:spacing w:after="60"/>
      <w:ind w:left="1434" w:hanging="357"/>
    </w:pPr>
  </w:style>
  <w:style w:type="paragraph" w:styleId="ListNumber5">
    <w:name w:val="List Number 5"/>
    <w:basedOn w:val="Normal"/>
    <w:uiPriority w:val="99"/>
    <w:semiHidden/>
    <w:pPr>
      <w:tabs>
        <w:tab w:val="num" w:pos="1800"/>
      </w:tabs>
      <w:spacing w:after="60"/>
      <w:ind w:left="1797" w:hanging="357"/>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US"/>
    </w:rPr>
  </w:style>
  <w:style w:type="character" w:customStyle="1" w:styleId="MacroTextChar">
    <w:name w:val="Macro Text Char"/>
    <w:basedOn w:val="DefaultParagraphFont"/>
    <w:link w:val="MacroText"/>
    <w:uiPriority w:val="99"/>
    <w:semiHidden/>
    <w:rPr>
      <w:rFonts w:ascii="Courier New" w:eastAsia="Times New Roman" w:hAnsi="Courier New" w:cs="Courier New"/>
      <w:sz w:val="20"/>
      <w:szCs w:val="20"/>
      <w:lang w:val="en-US"/>
    </w:rPr>
  </w:style>
  <w:style w:type="paragraph" w:styleId="MessageHeader">
    <w:name w:val="Message Header"/>
    <w:basedOn w:val="Normal"/>
    <w:link w:val="MessageHeaderChar"/>
    <w:uiPriority w:val="99"/>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uiPriority w:val="99"/>
    <w:semiHidden/>
    <w:rPr>
      <w:rFonts w:ascii="Arial" w:eastAsia="Times New Roman" w:hAnsi="Arial" w:cs="Arial"/>
      <w:sz w:val="24"/>
      <w:szCs w:val="24"/>
      <w:shd w:val="pct20" w:color="auto" w:fill="auto"/>
      <w:lang w:val="en-GB"/>
    </w:rPr>
  </w:style>
  <w:style w:type="paragraph" w:styleId="NormalWeb">
    <w:name w:val="Normal (Web)"/>
    <w:basedOn w:val="Normal"/>
    <w:uiPriority w:val="99"/>
    <w:semiHidden/>
  </w:style>
  <w:style w:type="paragraph" w:styleId="NormalIndent">
    <w:name w:val="Normal Indent"/>
    <w:basedOn w:val="Normal"/>
    <w:uiPriority w:val="99"/>
    <w:semiHidden/>
    <w:pPr>
      <w:ind w:left="720"/>
    </w:pPr>
  </w:style>
  <w:style w:type="paragraph" w:styleId="NoteHeading">
    <w:name w:val="Note Heading"/>
    <w:basedOn w:val="Normal"/>
    <w:next w:val="Normal"/>
    <w:link w:val="NoteHeadingChar"/>
    <w:uiPriority w:val="99"/>
    <w:semiHidden/>
  </w:style>
  <w:style w:type="character" w:customStyle="1" w:styleId="NoteHeadingChar">
    <w:name w:val="Note Heading Char"/>
    <w:basedOn w:val="DefaultParagraphFont"/>
    <w:link w:val="NoteHeading"/>
    <w:uiPriority w:val="99"/>
    <w:semiHidden/>
    <w:rPr>
      <w:rFonts w:ascii="Times New Roman" w:eastAsia="Times New Roman" w:hAnsi="Times New Roman" w:cs="Times New Roman"/>
      <w:sz w:val="24"/>
      <w:szCs w:val="24"/>
      <w:lang w:val="en-GB"/>
    </w:rPr>
  </w:style>
  <w:style w:type="character" w:styleId="PageNumber">
    <w:name w:val="page number"/>
    <w:basedOn w:val="DefaultParagraphFont"/>
    <w:uiPriority w:val="99"/>
    <w:semiHidden/>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49"/>
    <w:semiHidden/>
    <w:rPr>
      <w:rFonts w:ascii="Courier New" w:hAnsi="Courier New" w:cs="Courier New"/>
      <w:sz w:val="20"/>
      <w:szCs w:val="20"/>
    </w:rPr>
  </w:style>
  <w:style w:type="character" w:customStyle="1" w:styleId="PlainTextChar">
    <w:name w:val="Plain Text Char"/>
    <w:basedOn w:val="DefaultParagraphFont"/>
    <w:link w:val="PlainText"/>
    <w:uiPriority w:val="49"/>
    <w:semiHidden/>
    <w:rPr>
      <w:rFonts w:ascii="Courier New" w:eastAsia="Times New Roman" w:hAnsi="Courier New" w:cs="Courier New"/>
      <w:sz w:val="20"/>
      <w:szCs w:val="20"/>
      <w:lang w:val="en-GB"/>
    </w:rPr>
  </w:style>
  <w:style w:type="paragraph" w:customStyle="1" w:styleId="References">
    <w:name w:val="References"/>
    <w:uiPriority w:val="24"/>
    <w:pPr>
      <w:numPr>
        <w:numId w:val="5"/>
      </w:numPr>
      <w:tabs>
        <w:tab w:val="clear" w:pos="360"/>
        <w:tab w:val="left" w:pos="425"/>
      </w:tabs>
      <w:spacing w:after="240" w:line="240" w:lineRule="auto"/>
      <w:ind w:left="425" w:hanging="425"/>
    </w:pPr>
    <w:rPr>
      <w:rFonts w:ascii="Times New Roman" w:eastAsia="Times New Roman" w:hAnsi="Times New Roman" w:cs="Arial"/>
      <w:bCs/>
      <w:kern w:val="32"/>
      <w:sz w:val="24"/>
      <w:szCs w:val="24"/>
      <w:lang w:val="en-GB"/>
    </w:rPr>
  </w:style>
  <w:style w:type="paragraph" w:styleId="Salutation">
    <w:name w:val="Salutation"/>
    <w:basedOn w:val="Normal"/>
    <w:next w:val="Normal"/>
    <w:link w:val="SalutationChar"/>
    <w:uiPriority w:val="49"/>
    <w:semiHidden/>
  </w:style>
  <w:style w:type="character" w:customStyle="1" w:styleId="SalutationChar">
    <w:name w:val="Salutation Char"/>
    <w:basedOn w:val="DefaultParagraphFont"/>
    <w:link w:val="Salutation"/>
    <w:uiPriority w:val="49"/>
    <w:semiHidden/>
    <w:rPr>
      <w:rFonts w:ascii="Times New Roman" w:eastAsia="Times New Roman" w:hAnsi="Times New Roman" w:cs="Times New Roman"/>
      <w:sz w:val="24"/>
      <w:szCs w:val="24"/>
      <w:lang w:val="en-GB"/>
    </w:rPr>
  </w:style>
  <w:style w:type="paragraph" w:customStyle="1" w:styleId="Sequence">
    <w:name w:val="Sequence"/>
    <w:basedOn w:val="Normal"/>
    <w:next w:val="Paragraph"/>
    <w:uiPriority w:val="24"/>
    <w:pPr>
      <w:keepNext/>
      <w:spacing w:after="0" w:line="240" w:lineRule="auto"/>
    </w:pPr>
    <w:rPr>
      <w:rFonts w:ascii="Courier New" w:hAnsi="Courier New"/>
      <w:sz w:val="20"/>
    </w:rPr>
  </w:style>
  <w:style w:type="paragraph" w:styleId="Signature">
    <w:name w:val="Signature"/>
    <w:basedOn w:val="Normal"/>
    <w:link w:val="SignatureChar"/>
    <w:uiPriority w:val="49"/>
    <w:semiHidden/>
    <w:pPr>
      <w:ind w:left="4320"/>
    </w:pPr>
  </w:style>
  <w:style w:type="character" w:customStyle="1" w:styleId="SignatureChar">
    <w:name w:val="Signature Char"/>
    <w:basedOn w:val="DefaultParagraphFont"/>
    <w:link w:val="Signature"/>
    <w:uiPriority w:val="49"/>
    <w:semiHidden/>
    <w:rPr>
      <w:rFonts w:ascii="Times New Roman" w:eastAsia="Times New Roman" w:hAnsi="Times New Roman" w:cs="Times New Roman"/>
      <w:sz w:val="24"/>
      <w:szCs w:val="24"/>
      <w:lang w:val="en-GB"/>
    </w:rPr>
  </w:style>
  <w:style w:type="character" w:styleId="Strong">
    <w:name w:val="Strong"/>
    <w:uiPriority w:val="49"/>
    <w:qFormat/>
    <w:rPr>
      <w:b/>
      <w:bCs/>
    </w:rPr>
  </w:style>
  <w:style w:type="paragraph" w:styleId="Subtitle">
    <w:name w:val="Subtitle"/>
    <w:basedOn w:val="Normal"/>
    <w:next w:val="Normal"/>
    <w:link w:val="SubtitleChar"/>
    <w:uiPriority w:val="9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Pr>
      <w:rFonts w:eastAsiaTheme="minorEastAsia"/>
      <w:color w:val="5A5A5A" w:themeColor="text1" w:themeTint="A5"/>
      <w:spacing w:val="15"/>
      <w:lang w:val="en-GB"/>
    </w:r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TableCenter">
    <w:name w:val="Table Center"/>
    <w:basedOn w:val="Normal"/>
    <w:uiPriority w:val="12"/>
    <w:qFormat/>
    <w:pPr>
      <w:spacing w:before="40" w:after="40" w:line="240" w:lineRule="auto"/>
      <w:jc w:val="center"/>
    </w:pPr>
    <w:rPr>
      <w:sz w:val="20"/>
    </w:rPr>
  </w:style>
  <w:style w:type="paragraph" w:customStyle="1" w:styleId="TableEndofTextTitle">
    <w:name w:val="Table End of Text Title"/>
    <w:next w:val="Paragraph"/>
    <w:uiPriority w:val="11"/>
    <w:qFormat/>
    <w:pPr>
      <w:spacing w:after="120" w:line="240" w:lineRule="auto"/>
    </w:pPr>
    <w:rPr>
      <w:rFonts w:ascii="Times New Roman" w:eastAsia="Times New Roman" w:hAnsi="Times New Roman" w:cs="Times New Roman"/>
      <w:b/>
      <w:sz w:val="24"/>
      <w:szCs w:val="24"/>
      <w:lang w:val="en-GB"/>
    </w:rPr>
  </w:style>
  <w:style w:type="paragraph" w:customStyle="1" w:styleId="TableFixedWidth">
    <w:name w:val="Table Fixed Width"/>
    <w:uiPriority w:val="15"/>
    <w:qFormat/>
    <w:pPr>
      <w:spacing w:after="0" w:line="240" w:lineRule="auto"/>
    </w:pPr>
    <w:rPr>
      <w:rFonts w:ascii="Courier New" w:eastAsia="Times New Roman" w:hAnsi="Courier New" w:cs="Times New Roman"/>
      <w:sz w:val="20"/>
      <w:szCs w:val="20"/>
      <w:lang w:val="en-GB"/>
    </w:rPr>
  </w:style>
  <w:style w:type="paragraph" w:styleId="NoSpacing">
    <w:name w:val="No Spacing"/>
    <w:uiPriority w:val="1"/>
    <w:qFormat/>
    <w:pPr>
      <w:spacing w:after="0" w:line="240" w:lineRule="auto"/>
    </w:pPr>
    <w:rPr>
      <w:rFonts w:ascii="Times New Roman" w:eastAsia="Times New Roman" w:hAnsi="Times New Roman" w:cs="Times New Roman"/>
      <w:sz w:val="24"/>
      <w:szCs w:val="24"/>
      <w:lang w:val="en-GB"/>
    </w:rPr>
  </w:style>
  <w:style w:type="paragraph" w:customStyle="1" w:styleId="TableFootnoteInfo">
    <w:name w:val="Table Footnote Info"/>
    <w:basedOn w:val="Normal"/>
    <w:uiPriority w:val="14"/>
    <w:qFormat/>
    <w:pPr>
      <w:keepLines/>
      <w:spacing w:before="40" w:after="40" w:line="240" w:lineRule="auto"/>
    </w:pPr>
    <w:rPr>
      <w:sz w:val="18"/>
      <w:szCs w:val="48"/>
    </w:rPr>
  </w:style>
  <w:style w:type="paragraph" w:customStyle="1" w:styleId="TableFootnoteLetter">
    <w:name w:val="Table Footnote Letter"/>
    <w:basedOn w:val="Normal"/>
    <w:uiPriority w:val="13"/>
    <w:pPr>
      <w:keepLines/>
      <w:numPr>
        <w:numId w:val="12"/>
      </w:numPr>
      <w:spacing w:before="40" w:after="40" w:line="240" w:lineRule="auto"/>
    </w:pPr>
    <w:rPr>
      <w:sz w:val="18"/>
      <w:szCs w:val="20"/>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Times New Roman" w:eastAsia="Times New Roman" w:hAnsi="Times New Roman" w:cs="Times New Roman"/>
      <w:i/>
      <w:iCs/>
      <w:color w:val="4F81BD" w:themeColor="accent1"/>
      <w:sz w:val="24"/>
      <w:szCs w:val="24"/>
      <w:lang w:val="en-GB"/>
    </w:rPr>
  </w:style>
  <w:style w:type="table" w:styleId="LightList">
    <w:name w:val="Light List"/>
    <w:basedOn w:val="TableNormal"/>
    <w:uiPriority w:val="61"/>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Head">
    <w:name w:val="Table Head"/>
    <w:basedOn w:val="TableText"/>
    <w:uiPriority w:val="11"/>
    <w:qFormat/>
    <w:rPr>
      <w:b/>
      <w:szCs w:val="48"/>
    </w:rPr>
  </w:style>
  <w:style w:type="paragraph" w:customStyle="1" w:styleId="TableLeft">
    <w:name w:val="Table Left"/>
    <w:uiPriority w:val="12"/>
    <w:qFormat/>
    <w:pPr>
      <w:spacing w:before="40" w:after="40" w:line="240" w:lineRule="auto"/>
    </w:pPr>
    <w:rPr>
      <w:rFonts w:ascii="Times New Roman" w:eastAsia="Times New Roman" w:hAnsi="Times New Roman" w:cs="Arial"/>
      <w:bCs/>
      <w:kern w:val="32"/>
      <w:sz w:val="20"/>
      <w:szCs w:val="24"/>
      <w:lang w:val="en-GB"/>
    </w:rPr>
  </w:style>
  <w:style w:type="paragraph" w:styleId="TableofFigures">
    <w:name w:val="table of figures"/>
    <w:basedOn w:val="Normal"/>
    <w:next w:val="Paragraph"/>
    <w:uiPriority w:val="40"/>
    <w:pPr>
      <w:tabs>
        <w:tab w:val="left" w:pos="1701"/>
        <w:tab w:val="right" w:leader="dot" w:pos="9000"/>
      </w:tabs>
      <w:spacing w:before="60" w:after="0"/>
      <w:ind w:left="1701" w:right="357" w:hanging="1701"/>
    </w:pPr>
  </w:style>
  <w:style w:type="table" w:styleId="TableGrid">
    <w:name w:val="Table Grid"/>
    <w:basedOn w:val="TableNormal"/>
    <w:uiPriority w:val="59"/>
    <w:pPr>
      <w:spacing w:after="0" w:line="240" w:lineRule="auto"/>
    </w:pPr>
    <w:rPr>
      <w:rFonts w:eastAsiaTheme="minorEastAsia"/>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Continued">
    <w:name w:val="Table Title Continued"/>
    <w:basedOn w:val="Normal"/>
    <w:uiPriority w:val="10"/>
    <w:qFormat/>
    <w:pPr>
      <w:spacing w:after="120"/>
    </w:pPr>
    <w:rPr>
      <w:b/>
    </w:rPr>
  </w:style>
  <w:style w:type="paragraph" w:styleId="Title">
    <w:name w:val="Title"/>
    <w:link w:val="TitleChar"/>
    <w:uiPriority w:val="25"/>
    <w:pPr>
      <w:spacing w:before="240" w:after="240" w:line="240" w:lineRule="auto"/>
      <w:jc w:val="center"/>
    </w:pPr>
    <w:rPr>
      <w:rFonts w:ascii="Times New Roman" w:eastAsia="Times New Roman" w:hAnsi="Times New Roman" w:cs="Arial"/>
      <w:b/>
      <w:bCs/>
      <w:kern w:val="28"/>
      <w:sz w:val="32"/>
      <w:szCs w:val="32"/>
      <w:lang w:val="en-GB"/>
    </w:rPr>
  </w:style>
  <w:style w:type="character" w:customStyle="1" w:styleId="TitleChar">
    <w:name w:val="Title Char"/>
    <w:basedOn w:val="DefaultParagraphFont"/>
    <w:link w:val="Title"/>
    <w:uiPriority w:val="25"/>
    <w:rPr>
      <w:rFonts w:ascii="Times New Roman" w:eastAsia="Times New Roman" w:hAnsi="Times New Roman" w:cs="Arial"/>
      <w:b/>
      <w:bCs/>
      <w:kern w:val="28"/>
      <w:sz w:val="32"/>
      <w:szCs w:val="32"/>
      <w:lang w:val="en-GB"/>
    </w:rPr>
  </w:style>
  <w:style w:type="paragraph" w:styleId="TOC1">
    <w:name w:val="toc 1"/>
    <w:next w:val="Paragraph"/>
    <w:uiPriority w:val="39"/>
    <w:pPr>
      <w:tabs>
        <w:tab w:val="left" w:pos="1134"/>
        <w:tab w:val="right" w:leader="dot" w:pos="9000"/>
      </w:tabs>
      <w:spacing w:before="120" w:after="0" w:line="240" w:lineRule="auto"/>
      <w:ind w:left="1134" w:right="357" w:hanging="1134"/>
    </w:pPr>
    <w:rPr>
      <w:rFonts w:ascii="Times New Roman" w:eastAsia="Times New Roman" w:hAnsi="Times New Roman" w:cs="Times New Roman"/>
      <w:caps/>
      <w:sz w:val="24"/>
      <w:szCs w:val="20"/>
      <w:lang w:val="en-GB"/>
    </w:rPr>
  </w:style>
  <w:style w:type="paragraph" w:styleId="TOC2">
    <w:name w:val="toc 2"/>
    <w:basedOn w:val="TOC1"/>
    <w:next w:val="Paragraph"/>
    <w:uiPriority w:val="39"/>
    <w:pPr>
      <w:spacing w:before="60"/>
    </w:pPr>
    <w:rPr>
      <w:caps w:val="0"/>
      <w:szCs w:val="24"/>
    </w:rPr>
  </w:style>
  <w:style w:type="paragraph" w:styleId="TOC3">
    <w:name w:val="toc 3"/>
    <w:basedOn w:val="TOC1"/>
    <w:next w:val="Paragraph"/>
    <w:uiPriority w:val="39"/>
    <w:pPr>
      <w:spacing w:before="0"/>
    </w:pPr>
    <w:rPr>
      <w:caps w:val="0"/>
      <w:szCs w:val="24"/>
    </w:rPr>
  </w:style>
  <w:style w:type="paragraph" w:styleId="TOC4">
    <w:name w:val="toc 4"/>
    <w:basedOn w:val="Normal"/>
    <w:next w:val="Paragraph"/>
    <w:uiPriority w:val="39"/>
    <w:pPr>
      <w:tabs>
        <w:tab w:val="left" w:pos="1134"/>
        <w:tab w:val="right" w:leader="dot" w:pos="9000"/>
      </w:tabs>
      <w:spacing w:after="0" w:line="240" w:lineRule="auto"/>
      <w:ind w:left="1134" w:right="357" w:hanging="1134"/>
    </w:pPr>
  </w:style>
  <w:style w:type="paragraph" w:styleId="TOC5">
    <w:name w:val="toc 5"/>
    <w:basedOn w:val="TOC1"/>
    <w:next w:val="Normal"/>
    <w:uiPriority w:val="39"/>
    <w:pPr>
      <w:tabs>
        <w:tab w:val="clear" w:pos="1134"/>
      </w:tabs>
      <w:ind w:left="0" w:firstLine="0"/>
    </w:pPr>
  </w:style>
  <w:style w:type="paragraph" w:styleId="TOC6">
    <w:name w:val="toc 6"/>
    <w:basedOn w:val="TOC2"/>
    <w:next w:val="Normal"/>
    <w:uiPriority w:val="39"/>
    <w:pPr>
      <w:tabs>
        <w:tab w:val="clear" w:pos="1134"/>
      </w:tabs>
      <w:ind w:left="0" w:firstLine="0"/>
    </w:pPr>
  </w:style>
  <w:style w:type="paragraph" w:styleId="TOC7">
    <w:name w:val="toc 7"/>
    <w:basedOn w:val="Normal"/>
    <w:next w:val="Normal"/>
    <w:uiPriority w:val="39"/>
    <w:pPr>
      <w:tabs>
        <w:tab w:val="right" w:leader="dot" w:pos="9000"/>
      </w:tabs>
      <w:spacing w:after="0" w:line="240" w:lineRule="auto"/>
      <w:ind w:right="357"/>
    </w:pPr>
  </w:style>
  <w:style w:type="paragraph" w:styleId="TOC8">
    <w:name w:val="toc 8"/>
    <w:basedOn w:val="TOC7"/>
    <w:next w:val="Normal"/>
    <w:uiPriority w:val="39"/>
    <w:rPr>
      <w:i/>
    </w:rPr>
  </w:style>
  <w:style w:type="paragraph" w:styleId="TOC9">
    <w:name w:val="toc 9"/>
    <w:basedOn w:val="Normal"/>
    <w:next w:val="Normal"/>
    <w:uiPriority w:val="39"/>
    <w:pPr>
      <w:tabs>
        <w:tab w:val="left" w:pos="1134"/>
        <w:tab w:val="right" w:leader="dot" w:pos="9000"/>
      </w:tabs>
      <w:ind w:left="1134" w:right="360" w:hanging="1134"/>
    </w:pPr>
  </w:style>
  <w:style w:type="paragraph" w:styleId="TOCHeading">
    <w:name w:val="TOC Heading"/>
    <w:basedOn w:val="TOCTitle"/>
    <w:next w:val="Normal"/>
    <w:uiPriority w:val="39"/>
    <w:pPr>
      <w:spacing w:after="0"/>
    </w:pPr>
    <w:rPr>
      <w:rFonts w:asciiTheme="majorHAnsi" w:eastAsiaTheme="majorEastAsia" w:hAnsiTheme="majorHAnsi" w:cstheme="majorBidi"/>
      <w:bCs w:val="0"/>
      <w:caps w:val="0"/>
      <w:kern w:val="0"/>
      <w:szCs w:val="32"/>
    </w:rPr>
  </w:style>
  <w:style w:type="paragraph" w:customStyle="1" w:styleId="TOCSection">
    <w:name w:val="TOC Section"/>
    <w:basedOn w:val="Heading1"/>
    <w:uiPriority w:val="25"/>
    <w:pPr>
      <w:numPr>
        <w:numId w:val="0"/>
      </w:numPr>
      <w:tabs>
        <w:tab w:val="left" w:pos="0"/>
        <w:tab w:val="left" w:pos="480"/>
      </w:tabs>
      <w:spacing w:after="120"/>
      <w:outlineLvl w:val="9"/>
    </w:pPr>
  </w:style>
  <w:style w:type="paragraph" w:customStyle="1" w:styleId="TOCTitle">
    <w:name w:val="TOC Title"/>
    <w:basedOn w:val="Title"/>
    <w:next w:val="TOC1"/>
    <w:uiPriority w:val="25"/>
    <w:pPr>
      <w:pageBreakBefore/>
      <w:jc w:val="left"/>
    </w:pPr>
    <w:rPr>
      <w:caps/>
      <w:sz w:val="28"/>
      <w:szCs w:val="28"/>
    </w:rPr>
  </w:style>
  <w:style w:type="character" w:customStyle="1" w:styleId="UserTips">
    <w:name w:val="User Tips"/>
    <w:uiPriority w:val="22"/>
    <w:rPr>
      <w:i/>
      <w:vanish/>
      <w:color w:val="FF0000"/>
    </w:rPr>
  </w:style>
  <w:style w:type="paragraph" w:customStyle="1" w:styleId="AppendixAlphaSub1">
    <w:name w:val="Appendix Alpha Sub 1"/>
    <w:basedOn w:val="AppendixAlpha"/>
    <w:next w:val="Paragraph"/>
    <w:uiPriority w:val="21"/>
    <w:qFormat/>
    <w:pPr>
      <w:pageBreakBefore w:val="0"/>
      <w:numPr>
        <w:ilvl w:val="1"/>
      </w:numPr>
      <w:spacing w:before="120"/>
    </w:p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eastAsia="Times New Roman" w:hAnsi="Times New Roman" w:cs="Times New Roman"/>
      <w:i/>
      <w:iCs/>
      <w:color w:val="404040" w:themeColor="text1" w:themeTint="BF"/>
      <w:sz w:val="24"/>
      <w:szCs w:val="24"/>
      <w:lang w:val="en-GB"/>
    </w:rPr>
  </w:style>
  <w:style w:type="paragraph" w:customStyle="1" w:styleId="AppendixAlphaSub2">
    <w:name w:val="Appendix Alpha Sub 2"/>
    <w:basedOn w:val="AppendixAlphaSub1"/>
    <w:next w:val="Paragraph"/>
    <w:uiPriority w:val="21"/>
    <w:unhideWhenUsed/>
    <w:qFormat/>
    <w:pPr>
      <w:numPr>
        <w:ilvl w:val="2"/>
      </w:numPr>
    </w:pPr>
    <w:rPr>
      <w:sz w:val="26"/>
    </w:rPr>
  </w:style>
  <w:style w:type="paragraph" w:customStyle="1" w:styleId="AppendixAlphaSub3">
    <w:name w:val="Appendix Alpha Sub 3"/>
    <w:basedOn w:val="AppendixAlphaSub1"/>
    <w:next w:val="Paragraph"/>
    <w:uiPriority w:val="21"/>
    <w:unhideWhenUsed/>
    <w:qFormat/>
    <w:pPr>
      <w:numPr>
        <w:ilvl w:val="3"/>
      </w:numPr>
    </w:pPr>
    <w:rPr>
      <w:sz w:val="24"/>
    </w:rPr>
  </w:style>
  <w:style w:type="paragraph" w:customStyle="1" w:styleId="AppendixAlphaSub4">
    <w:name w:val="Appendix Alpha Sub 4"/>
    <w:basedOn w:val="AppendixAlphaSub1"/>
    <w:next w:val="Paragraph"/>
    <w:uiPriority w:val="21"/>
    <w:unhideWhenUsed/>
    <w:qFormat/>
    <w:pPr>
      <w:numPr>
        <w:ilvl w:val="4"/>
      </w:numPr>
      <w:spacing w:after="60"/>
    </w:pPr>
    <w:rPr>
      <w:i/>
      <w:sz w:val="24"/>
    </w:rPr>
  </w:style>
  <w:style w:type="paragraph" w:customStyle="1" w:styleId="ListNumberSmall">
    <w:name w:val="List Number Small"/>
    <w:basedOn w:val="ListBulletSmall"/>
    <w:uiPriority w:val="9"/>
    <w:qFormat/>
    <w:pPr>
      <w:numPr>
        <w:numId w:val="13"/>
      </w:numPr>
      <w:tabs>
        <w:tab w:val="left" w:pos="425"/>
      </w:tabs>
    </w:pPr>
  </w:style>
  <w:style w:type="paragraph" w:customStyle="1" w:styleId="TableHidden">
    <w:name w:val="Table Hidden"/>
    <w:basedOn w:val="Paragraph"/>
    <w:uiPriority w:val="23"/>
    <w:qFormat/>
    <w:rPr>
      <w:vanish/>
    </w:rPr>
  </w:style>
  <w:style w:type="paragraph" w:customStyle="1" w:styleId="FigureTitleContinued">
    <w:name w:val="Figure Title Continued"/>
    <w:basedOn w:val="FigureTitle"/>
    <w:uiPriority w:val="17"/>
    <w:qFormat/>
    <w:rPr>
      <w:lang w:val="sv-SE"/>
    </w:rPr>
  </w:style>
  <w:style w:type="paragraph" w:customStyle="1" w:styleId="Z-LineL1">
    <w:name w:val="Z-Line L 1"/>
    <w:basedOn w:val="Normal"/>
    <w:uiPriority w:val="42"/>
    <w:pPr>
      <w:spacing w:before="60" w:after="0" w:line="240" w:lineRule="auto"/>
    </w:pPr>
    <w:rPr>
      <w:sz w:val="20"/>
      <w:szCs w:val="20"/>
    </w:rPr>
  </w:style>
  <w:style w:type="paragraph" w:customStyle="1" w:styleId="Z-LineL2">
    <w:name w:val="Z-Line L 2"/>
    <w:basedOn w:val="Normal"/>
    <w:uiPriority w:val="42"/>
    <w:pPr>
      <w:spacing w:before="60" w:after="0" w:line="240" w:lineRule="auto"/>
    </w:pPr>
    <w:rPr>
      <w:sz w:val="20"/>
      <w:szCs w:val="20"/>
    </w:rPr>
  </w:style>
  <w:style w:type="paragraph" w:customStyle="1" w:styleId="Z-LineL3">
    <w:name w:val="Z-Line L 3"/>
    <w:basedOn w:val="Normal"/>
    <w:uiPriority w:val="42"/>
    <w:pPr>
      <w:spacing w:before="60" w:after="0" w:line="240" w:lineRule="auto"/>
    </w:pPr>
    <w:rPr>
      <w:sz w:val="20"/>
      <w:szCs w:val="20"/>
    </w:rPr>
  </w:style>
  <w:style w:type="paragraph" w:customStyle="1" w:styleId="Z-LineL4">
    <w:name w:val="Z-Line L 4"/>
    <w:basedOn w:val="Normal"/>
    <w:uiPriority w:val="42"/>
    <w:pPr>
      <w:spacing w:before="60" w:after="0" w:line="240" w:lineRule="auto"/>
    </w:pPr>
    <w:rPr>
      <w:sz w:val="20"/>
      <w:szCs w:val="20"/>
    </w:rPr>
  </w:style>
  <w:style w:type="paragraph" w:customStyle="1" w:styleId="Z-LineR1">
    <w:name w:val="Z-Line R 1"/>
    <w:basedOn w:val="Normal"/>
    <w:uiPriority w:val="42"/>
    <w:pPr>
      <w:spacing w:before="60" w:after="0" w:line="240" w:lineRule="auto"/>
    </w:pPr>
    <w:rPr>
      <w:sz w:val="20"/>
      <w:szCs w:val="20"/>
    </w:rPr>
  </w:style>
  <w:style w:type="paragraph" w:customStyle="1" w:styleId="Z-LineR2">
    <w:name w:val="Z-Line R 2"/>
    <w:basedOn w:val="Normal"/>
    <w:uiPriority w:val="42"/>
    <w:pPr>
      <w:spacing w:before="60" w:after="0" w:line="240" w:lineRule="auto"/>
    </w:pPr>
    <w:rPr>
      <w:sz w:val="20"/>
      <w:szCs w:val="20"/>
    </w:rPr>
  </w:style>
  <w:style w:type="paragraph" w:customStyle="1" w:styleId="Z-LineR3">
    <w:name w:val="Z-Line R 3"/>
    <w:basedOn w:val="Normal"/>
    <w:uiPriority w:val="42"/>
    <w:pPr>
      <w:spacing w:before="60" w:after="0" w:line="240" w:lineRule="auto"/>
    </w:pPr>
    <w:rPr>
      <w:sz w:val="20"/>
      <w:szCs w:val="20"/>
    </w:rPr>
  </w:style>
  <w:style w:type="paragraph" w:customStyle="1" w:styleId="Z-LineR4">
    <w:name w:val="Z-Line R 4"/>
    <w:basedOn w:val="Normal"/>
    <w:uiPriority w:val="42"/>
    <w:pPr>
      <w:spacing w:after="60" w:line="240" w:lineRule="auto"/>
    </w:pPr>
    <w:rPr>
      <w:sz w:val="20"/>
      <w:szCs w:val="20"/>
    </w:rPr>
  </w:style>
  <w:style w:type="paragraph" w:customStyle="1" w:styleId="Z-DocumentName">
    <w:name w:val="Z-Document Name"/>
    <w:basedOn w:val="Z-LineL1"/>
    <w:uiPriority w:val="42"/>
    <w:qFormat/>
    <w:rPr>
      <w:b/>
    </w:rPr>
  </w:style>
  <w:style w:type="character" w:styleId="BookTitle">
    <w:name w:val="Book Title"/>
    <w:basedOn w:val="DefaultParagraphFont"/>
    <w:uiPriority w:val="33"/>
    <w:qFormat/>
    <w:rPr>
      <w:b/>
      <w:bCs/>
      <w:i/>
      <w:iCs/>
      <w:spacing w:val="5"/>
    </w:rPr>
  </w:style>
  <w:style w:type="table" w:styleId="ColorfulGrid">
    <w:name w:val="Colorful Grid"/>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Pr>
      <w:color w:val="2B579A"/>
      <w:shd w:val="clear" w:color="auto" w:fill="E6E6E6"/>
    </w:rPr>
  </w:style>
  <w:style w:type="character" w:styleId="IntenseEmphasis">
    <w:name w:val="Intense Emphasis"/>
    <w:basedOn w:val="DefaultParagraphFont"/>
    <w:uiPriority w:val="21"/>
    <w:qFormat/>
    <w:rPr>
      <w:i/>
      <w:iCs/>
      <w:color w:val="4F81BD" w:themeColor="accent1"/>
    </w:rPr>
  </w:style>
  <w:style w:type="character" w:styleId="IntenseReference">
    <w:name w:val="Intense Reference"/>
    <w:basedOn w:val="DefaultParagraphFont"/>
    <w:uiPriority w:val="32"/>
    <w:qFormat/>
    <w:rPr>
      <w:b/>
      <w:bCs/>
      <w:smallCaps/>
      <w:color w:val="4F81BD" w:themeColor="accent1"/>
      <w:spacing w:val="5"/>
    </w:rPr>
  </w:style>
  <w:style w:type="table" w:styleId="LightGrid-Accent1">
    <w:name w:val="Light Grid Accent 1"/>
    <w:basedOn w:val="TableNormal"/>
    <w:uiPriority w:val="62"/>
    <w:semiHidden/>
    <w:unhideWhenUse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1">
    <w:name w:val="Light List Accent 1"/>
    <w:basedOn w:val="TableNormal"/>
    <w:uiPriority w:val="61"/>
    <w:semiHidden/>
    <w:unhideWhenUse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Pr>
      <w:color w:val="2B579A"/>
      <w:shd w:val="clear" w:color="auto" w:fill="E6E6E6"/>
    </w:r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Pr>
      <w:u w:val="dotted"/>
    </w:rPr>
  </w:style>
  <w:style w:type="character" w:styleId="SubtleEmphasis">
    <w:name w:val="Subtle Emphasis"/>
    <w:basedOn w:val="DefaultParagraphFont"/>
    <w:uiPriority w:val="19"/>
    <w:qFormat/>
    <w:rPr>
      <w:i/>
      <w:iCs/>
      <w:color w:val="404040" w:themeColor="text1" w:themeTint="BF"/>
    </w:rPr>
  </w:style>
  <w:style w:type="character" w:styleId="SubtleReference">
    <w:name w:val="Subtle Reference"/>
    <w:basedOn w:val="DefaultParagraphFont"/>
    <w:uiPriority w:val="31"/>
    <w:qFormat/>
    <w:rPr>
      <w:smallCaps/>
      <w:color w:val="5A5A5A" w:themeColor="text1" w:themeTint="A5"/>
    </w:rPr>
  </w:style>
  <w:style w:type="paragraph" w:customStyle="1" w:styleId="Paragraph">
    <w:name w:val="Paragraph"/>
    <w:link w:val="ParagraphChar"/>
    <w:qFormat/>
    <w:pPr>
      <w:spacing w:after="240" w:line="240" w:lineRule="auto"/>
    </w:pPr>
    <w:rPr>
      <w:rFonts w:ascii="Times New Roman" w:eastAsia="Times New Roman" w:hAnsi="Times New Roman" w:cs="Times New Roman"/>
      <w:sz w:val="24"/>
      <w:szCs w:val="24"/>
      <w:lang w:val="en-GB"/>
    </w:rPr>
  </w:style>
  <w:style w:type="character" w:customStyle="1" w:styleId="ParagraphChar">
    <w:name w:val="Paragraph Char"/>
    <w:basedOn w:val="DefaultParagraphFont"/>
    <w:link w:val="Paragraph"/>
    <w:rPr>
      <w:rFonts w:ascii="Times New Roman" w:eastAsia="Times New Roman" w:hAnsi="Times New Roman" w:cs="Times New Roman"/>
      <w:sz w:val="24"/>
      <w:szCs w:val="24"/>
      <w:lang w:val="en-GB"/>
    </w:rPr>
  </w:style>
  <w:style w:type="table" w:styleId="Table3Deffects1">
    <w:name w:val="Table 3D effects 1"/>
    <w:basedOn w:val="TableNormal"/>
    <w:semiHidden/>
    <w:pPr>
      <w:spacing w:after="0" w:line="240" w:lineRule="auto"/>
    </w:pPr>
    <w:rPr>
      <w:rFonts w:ascii="Times New Roman" w:eastAsia="Times New Roma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0" w:line="240" w:lineRule="auto"/>
    </w:pPr>
    <w:rPr>
      <w:rFonts w:ascii="Times New Roman" w:eastAsia="Times New Roma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0" w:line="240" w:lineRule="auto"/>
    </w:pPr>
    <w:rPr>
      <w:rFonts w:ascii="Times New Roman" w:eastAsia="Times New Roma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0" w:line="240" w:lineRule="auto"/>
    </w:pPr>
    <w:rPr>
      <w:rFonts w:ascii="Times New Roman" w:eastAsia="Times New Roma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0" w:line="240" w:lineRule="auto"/>
    </w:pPr>
    <w:rPr>
      <w:rFonts w:ascii="Times New Roman" w:eastAsia="Times New Roma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0" w:line="240" w:lineRule="auto"/>
    </w:pPr>
    <w:rPr>
      <w:rFonts w:ascii="Times New Roman" w:eastAsia="Times New Roma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0" w:line="240" w:lineRule="auto"/>
    </w:pPr>
    <w:rPr>
      <w:rFonts w:ascii="Times New Roman" w:eastAsia="Times New Roma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0" w:line="240" w:lineRule="auto"/>
    </w:pPr>
    <w:rPr>
      <w:rFonts w:ascii="Times New Roman" w:eastAsia="Times New Roma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0" w:line="240" w:lineRule="auto"/>
    </w:pPr>
    <w:rPr>
      <w:rFonts w:ascii="Times New Roman" w:eastAsia="Times New Roma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0" w:line="240" w:lineRule="auto"/>
    </w:pPr>
    <w:rPr>
      <w:rFonts w:ascii="Times New Roman" w:eastAsia="Times New Roma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0" w:line="240" w:lineRule="auto"/>
    </w:pPr>
    <w:rPr>
      <w:rFonts w:ascii="Times New Roman" w:eastAsia="Times New Roma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0" w:line="240" w:lineRule="auto"/>
    </w:pPr>
    <w:rPr>
      <w:rFonts w:ascii="Times New Roman" w:eastAsia="Times New Roma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0" w:line="240" w:lineRule="auto"/>
    </w:pPr>
    <w:rPr>
      <w:rFonts w:ascii="Times New Roman" w:eastAsia="Times New Roma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0" w:line="240" w:lineRule="auto"/>
    </w:pPr>
    <w:rPr>
      <w:rFonts w:ascii="Times New Roman" w:eastAsia="Times New Roma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Text">
    <w:name w:val="Table Text"/>
    <w:semiHidden/>
    <w:pPr>
      <w:spacing w:before="40" w:after="40" w:line="240" w:lineRule="auto"/>
      <w:jc w:val="center"/>
    </w:pPr>
    <w:rPr>
      <w:rFonts w:ascii="Times New Roman" w:eastAsia="Times New Roman" w:hAnsi="Times New Roman" w:cs="Times New Roman"/>
      <w:sz w:val="20"/>
      <w:szCs w:val="20"/>
      <w:lang w:val="en-GB"/>
    </w:rPr>
  </w:style>
  <w:style w:type="table" w:styleId="TableGrid1">
    <w:name w:val="Table Grid 1"/>
    <w:basedOn w:val="TableNormal"/>
    <w:semiHidden/>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0" w:line="240" w:lineRule="auto"/>
    </w:pPr>
    <w:rPr>
      <w:rFonts w:ascii="Times New Roman" w:eastAsia="Times New Roman" w:hAnsi="Times New Roman" w:cs="Times New Roman"/>
      <w:sz w:val="20"/>
      <w:szCs w:val="20"/>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0" w:line="240" w:lineRule="auto"/>
    </w:pPr>
    <w:rPr>
      <w:rFonts w:ascii="Times New Roman" w:eastAsia="Times New Roma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0" w:line="240" w:lineRule="auto"/>
    </w:pPr>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0" w:line="240" w:lineRule="auto"/>
    </w:pPr>
    <w:rPr>
      <w:rFonts w:ascii="Times New Roman" w:eastAsia="Times New Roma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0" w:line="240" w:lineRule="auto"/>
    </w:pPr>
    <w:rPr>
      <w:rFonts w:ascii="Times New Roman" w:eastAsia="Times New Roma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0" w:line="240" w:lineRule="auto"/>
    </w:pPr>
    <w:rPr>
      <w:rFonts w:ascii="Times New Roman" w:eastAsia="Times New Roma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0" w:line="240" w:lineRule="auto"/>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0" w:line="240" w:lineRule="auto"/>
    </w:pPr>
    <w:rPr>
      <w:rFonts w:ascii="Times New Roman" w:eastAsia="Times New Roma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0" w:line="240" w:lineRule="auto"/>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pPr>
      <w:ind w:left="240" w:hanging="240"/>
    </w:pPr>
  </w:style>
  <w:style w:type="table" w:styleId="TableProfessional">
    <w:name w:val="Table Professional"/>
    <w:basedOn w:val="TableNormal"/>
    <w:semiHidden/>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TableRowHead">
    <w:name w:val="Table Row Head"/>
    <w:basedOn w:val="TableText"/>
    <w:semiHidden/>
    <w:pPr>
      <w:tabs>
        <w:tab w:val="left" w:pos="360"/>
      </w:tabs>
      <w:jc w:val="left"/>
    </w:pPr>
  </w:style>
  <w:style w:type="table" w:styleId="TableSimple1">
    <w:name w:val="Table Simple 1"/>
    <w:basedOn w:val="TableNormal"/>
    <w:semiHidden/>
    <w:pPr>
      <w:spacing w:after="0" w:line="240" w:lineRule="auto"/>
    </w:pPr>
    <w:rPr>
      <w:rFonts w:ascii="Times New Roman" w:eastAsia="Times New Roman" w:hAnsi="Times New Roman" w:cs="Times New Roman"/>
      <w:sz w:val="20"/>
      <w:szCs w:val="20"/>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0" w:line="240" w:lineRule="auto"/>
    </w:pPr>
    <w:rPr>
      <w:rFonts w:ascii="Times New Roman" w:eastAsia="Times New Roma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0" w:line="240" w:lineRule="auto"/>
    </w:pPr>
    <w:rPr>
      <w:rFonts w:ascii="Times New Roman" w:eastAsia="Times New Roma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0" w:line="240" w:lineRule="auto"/>
    </w:pPr>
    <w:rPr>
      <w:rFonts w:ascii="Times New Roman" w:eastAsia="Times New Roma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SummaryHead">
    <w:name w:val="Table Summary Head"/>
    <w:basedOn w:val="TableText"/>
    <w:semiHidden/>
  </w:style>
  <w:style w:type="paragraph" w:customStyle="1" w:styleId="TableSummaryTitle">
    <w:name w:val="Table Summary Title"/>
    <w:basedOn w:val="TableTitle"/>
    <w:next w:val="TableHead"/>
    <w:semiHidden/>
    <w:pPr>
      <w:pageBreakBefore/>
    </w:pPr>
  </w:style>
  <w:style w:type="table" w:styleId="TableTheme">
    <w:name w:val="Table Theme"/>
    <w:basedOn w:val="TableNormal"/>
    <w:semiHidden/>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0" w:line="240" w:lineRule="auto"/>
    </w:pPr>
    <w:rPr>
      <w:rFonts w:ascii="Times New Roman" w:eastAsia="Times New Roma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0" w:line="240" w:lineRule="auto"/>
    </w:pPr>
    <w:rPr>
      <w:rFonts w:ascii="Times New Roman" w:eastAsia="Times New Roma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0" w:line="240" w:lineRule="auto"/>
    </w:pPr>
    <w:rPr>
      <w:rFonts w:ascii="Times New Roman" w:eastAsia="Times New Roma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pPr>
      <w:autoSpaceDE w:val="0"/>
      <w:autoSpaceDN w:val="0"/>
      <w:adjustRightInd w:val="0"/>
      <w:spacing w:after="120"/>
    </w:pPr>
    <w:rPr>
      <w:rFonts w:ascii="Times New Roman" w:eastAsia="Calibri" w:hAnsi="Times New Roman" w:cs="Times New Roman"/>
      <w:color w:val="000000"/>
      <w:sz w:val="24"/>
      <w:szCs w:val="24"/>
      <w:lang w:val="en-US"/>
    </w:rPr>
  </w:style>
  <w:style w:type="paragraph" w:customStyle="1" w:styleId="CM19">
    <w:name w:val="CM19"/>
    <w:basedOn w:val="Normal"/>
    <w:next w:val="Normal"/>
    <w:uiPriority w:val="99"/>
    <w:pPr>
      <w:autoSpaceDE w:val="0"/>
      <w:autoSpaceDN w:val="0"/>
      <w:adjustRightInd w:val="0"/>
      <w:spacing w:after="120"/>
    </w:pPr>
    <w:rPr>
      <w:rFonts w:eastAsia="Calibri"/>
      <w:lang w:val="en-US"/>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lang w:val="en-GB"/>
    </w:rPr>
  </w:style>
  <w:style w:type="paragraph" w:customStyle="1" w:styleId="A-TableFootnoteText">
    <w:name w:val="A-Table Footnote Text"/>
    <w:next w:val="Normal"/>
    <w:pPr>
      <w:tabs>
        <w:tab w:val="left" w:pos="432"/>
      </w:tabs>
      <w:spacing w:after="120"/>
      <w:ind w:left="432" w:hanging="432"/>
    </w:pPr>
    <w:rPr>
      <w:rFonts w:ascii="Times New Roman" w:eastAsia="Times New Roman" w:hAnsi="Times New Roman" w:cs="Times New Roman"/>
      <w:sz w:val="20"/>
      <w:szCs w:val="20"/>
      <w:lang w:val="en-GB"/>
    </w:rPr>
  </w:style>
  <w:style w:type="paragraph" w:customStyle="1" w:styleId="TableNotes">
    <w:name w:val="Table Notes"/>
    <w:basedOn w:val="ListParagraph"/>
    <w:locked/>
    <w:pPr>
      <w:numPr>
        <w:numId w:val="25"/>
      </w:numPr>
      <w:spacing w:after="200"/>
    </w:pPr>
    <w:rPr>
      <w:sz w:val="18"/>
      <w:lang w:val="en-CA"/>
    </w:rPr>
  </w:style>
  <w:style w:type="paragraph" w:customStyle="1" w:styleId="A-TableText">
    <w:name w:val="A-Table Text"/>
    <w:pPr>
      <w:spacing w:before="60" w:after="60" w:line="240" w:lineRule="auto"/>
    </w:pPr>
    <w:rPr>
      <w:rFonts w:ascii="Times New Roman" w:eastAsia="Times New Roman" w:hAnsi="Times New Roman" w:cs="Times New Roman"/>
      <w:szCs w:val="20"/>
      <w:lang w:val="en-GB"/>
    </w:rPr>
  </w:style>
  <w:style w:type="paragraph" w:customStyle="1" w:styleId="A-TableTitle">
    <w:name w:val="A-Table Title"/>
    <w:next w:val="Normal"/>
    <w:pPr>
      <w:keepNext/>
      <w:tabs>
        <w:tab w:val="left" w:pos="1800"/>
      </w:tabs>
      <w:spacing w:after="120" w:line="280" w:lineRule="atLeast"/>
      <w:ind w:left="1800" w:hanging="1800"/>
    </w:pPr>
    <w:rPr>
      <w:rFonts w:ascii="Times New Roman" w:eastAsia="Times New Roman" w:hAnsi="Times New Roman" w:cs="Times New Roman"/>
      <w:b/>
      <w:sz w:val="24"/>
      <w:szCs w:val="20"/>
      <w:lang w:val="en-GB"/>
    </w:rPr>
  </w:style>
  <w:style w:type="paragraph" w:customStyle="1" w:styleId="1Annotation">
    <w:name w:val="!1Annotation"/>
    <w:basedOn w:val="Normal"/>
    <w:qFormat/>
    <w:pPr>
      <w:widowControl w:val="0"/>
      <w:spacing w:after="0" w:line="240" w:lineRule="auto"/>
    </w:pPr>
    <w:rPr>
      <w:rFonts w:ascii="Arial" w:hAnsi="Arial" w:cs="Arial"/>
      <w:i/>
      <w:color w:val="7030A0"/>
      <w:sz w:val="22"/>
      <w:szCs w:val="22"/>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91235">
      <w:bodyDiv w:val="1"/>
      <w:marLeft w:val="0"/>
      <w:marRight w:val="0"/>
      <w:marTop w:val="0"/>
      <w:marBottom w:val="0"/>
      <w:divBdr>
        <w:top w:val="none" w:sz="0" w:space="0" w:color="auto"/>
        <w:left w:val="none" w:sz="0" w:space="0" w:color="auto"/>
        <w:bottom w:val="none" w:sz="0" w:space="0" w:color="auto"/>
        <w:right w:val="none" w:sz="0" w:space="0" w:color="auto"/>
      </w:divBdr>
    </w:div>
    <w:div w:id="138767224">
      <w:bodyDiv w:val="1"/>
      <w:marLeft w:val="0"/>
      <w:marRight w:val="0"/>
      <w:marTop w:val="0"/>
      <w:marBottom w:val="0"/>
      <w:divBdr>
        <w:top w:val="none" w:sz="0" w:space="0" w:color="auto"/>
        <w:left w:val="none" w:sz="0" w:space="0" w:color="auto"/>
        <w:bottom w:val="none" w:sz="0" w:space="0" w:color="auto"/>
        <w:right w:val="none" w:sz="0" w:space="0" w:color="auto"/>
      </w:divBdr>
    </w:div>
    <w:div w:id="183594411">
      <w:bodyDiv w:val="1"/>
      <w:marLeft w:val="0"/>
      <w:marRight w:val="0"/>
      <w:marTop w:val="0"/>
      <w:marBottom w:val="0"/>
      <w:divBdr>
        <w:top w:val="none" w:sz="0" w:space="0" w:color="auto"/>
        <w:left w:val="none" w:sz="0" w:space="0" w:color="auto"/>
        <w:bottom w:val="none" w:sz="0" w:space="0" w:color="auto"/>
        <w:right w:val="none" w:sz="0" w:space="0" w:color="auto"/>
      </w:divBdr>
    </w:div>
    <w:div w:id="221254069">
      <w:bodyDiv w:val="1"/>
      <w:marLeft w:val="0"/>
      <w:marRight w:val="0"/>
      <w:marTop w:val="0"/>
      <w:marBottom w:val="0"/>
      <w:divBdr>
        <w:top w:val="none" w:sz="0" w:space="0" w:color="auto"/>
        <w:left w:val="none" w:sz="0" w:space="0" w:color="auto"/>
        <w:bottom w:val="none" w:sz="0" w:space="0" w:color="auto"/>
        <w:right w:val="none" w:sz="0" w:space="0" w:color="auto"/>
      </w:divBdr>
    </w:div>
    <w:div w:id="249196790">
      <w:bodyDiv w:val="1"/>
      <w:marLeft w:val="0"/>
      <w:marRight w:val="0"/>
      <w:marTop w:val="0"/>
      <w:marBottom w:val="0"/>
      <w:divBdr>
        <w:top w:val="none" w:sz="0" w:space="0" w:color="auto"/>
        <w:left w:val="none" w:sz="0" w:space="0" w:color="auto"/>
        <w:bottom w:val="none" w:sz="0" w:space="0" w:color="auto"/>
        <w:right w:val="none" w:sz="0" w:space="0" w:color="auto"/>
      </w:divBdr>
    </w:div>
    <w:div w:id="334504904">
      <w:bodyDiv w:val="1"/>
      <w:marLeft w:val="0"/>
      <w:marRight w:val="0"/>
      <w:marTop w:val="0"/>
      <w:marBottom w:val="0"/>
      <w:divBdr>
        <w:top w:val="none" w:sz="0" w:space="0" w:color="auto"/>
        <w:left w:val="none" w:sz="0" w:space="0" w:color="auto"/>
        <w:bottom w:val="none" w:sz="0" w:space="0" w:color="auto"/>
        <w:right w:val="none" w:sz="0" w:space="0" w:color="auto"/>
      </w:divBdr>
    </w:div>
    <w:div w:id="409737608">
      <w:bodyDiv w:val="1"/>
      <w:marLeft w:val="0"/>
      <w:marRight w:val="0"/>
      <w:marTop w:val="0"/>
      <w:marBottom w:val="0"/>
      <w:divBdr>
        <w:top w:val="none" w:sz="0" w:space="0" w:color="auto"/>
        <w:left w:val="none" w:sz="0" w:space="0" w:color="auto"/>
        <w:bottom w:val="none" w:sz="0" w:space="0" w:color="auto"/>
        <w:right w:val="none" w:sz="0" w:space="0" w:color="auto"/>
      </w:divBdr>
    </w:div>
    <w:div w:id="441457959">
      <w:bodyDiv w:val="1"/>
      <w:marLeft w:val="0"/>
      <w:marRight w:val="0"/>
      <w:marTop w:val="0"/>
      <w:marBottom w:val="0"/>
      <w:divBdr>
        <w:top w:val="none" w:sz="0" w:space="0" w:color="auto"/>
        <w:left w:val="none" w:sz="0" w:space="0" w:color="auto"/>
        <w:bottom w:val="none" w:sz="0" w:space="0" w:color="auto"/>
        <w:right w:val="none" w:sz="0" w:space="0" w:color="auto"/>
      </w:divBdr>
    </w:div>
    <w:div w:id="452214881">
      <w:bodyDiv w:val="1"/>
      <w:marLeft w:val="0"/>
      <w:marRight w:val="0"/>
      <w:marTop w:val="0"/>
      <w:marBottom w:val="0"/>
      <w:divBdr>
        <w:top w:val="none" w:sz="0" w:space="0" w:color="auto"/>
        <w:left w:val="none" w:sz="0" w:space="0" w:color="auto"/>
        <w:bottom w:val="none" w:sz="0" w:space="0" w:color="auto"/>
        <w:right w:val="none" w:sz="0" w:space="0" w:color="auto"/>
      </w:divBdr>
    </w:div>
    <w:div w:id="534579340">
      <w:bodyDiv w:val="1"/>
      <w:marLeft w:val="0"/>
      <w:marRight w:val="0"/>
      <w:marTop w:val="0"/>
      <w:marBottom w:val="0"/>
      <w:divBdr>
        <w:top w:val="none" w:sz="0" w:space="0" w:color="auto"/>
        <w:left w:val="none" w:sz="0" w:space="0" w:color="auto"/>
        <w:bottom w:val="none" w:sz="0" w:space="0" w:color="auto"/>
        <w:right w:val="none" w:sz="0" w:space="0" w:color="auto"/>
      </w:divBdr>
    </w:div>
    <w:div w:id="845826503">
      <w:bodyDiv w:val="1"/>
      <w:marLeft w:val="0"/>
      <w:marRight w:val="0"/>
      <w:marTop w:val="0"/>
      <w:marBottom w:val="0"/>
      <w:divBdr>
        <w:top w:val="none" w:sz="0" w:space="0" w:color="auto"/>
        <w:left w:val="none" w:sz="0" w:space="0" w:color="auto"/>
        <w:bottom w:val="none" w:sz="0" w:space="0" w:color="auto"/>
        <w:right w:val="none" w:sz="0" w:space="0" w:color="auto"/>
      </w:divBdr>
    </w:div>
    <w:div w:id="904873610">
      <w:bodyDiv w:val="1"/>
      <w:marLeft w:val="0"/>
      <w:marRight w:val="0"/>
      <w:marTop w:val="0"/>
      <w:marBottom w:val="0"/>
      <w:divBdr>
        <w:top w:val="none" w:sz="0" w:space="0" w:color="auto"/>
        <w:left w:val="none" w:sz="0" w:space="0" w:color="auto"/>
        <w:bottom w:val="none" w:sz="0" w:space="0" w:color="auto"/>
        <w:right w:val="none" w:sz="0" w:space="0" w:color="auto"/>
      </w:divBdr>
    </w:div>
    <w:div w:id="931402516">
      <w:bodyDiv w:val="1"/>
      <w:marLeft w:val="0"/>
      <w:marRight w:val="0"/>
      <w:marTop w:val="0"/>
      <w:marBottom w:val="0"/>
      <w:divBdr>
        <w:top w:val="none" w:sz="0" w:space="0" w:color="auto"/>
        <w:left w:val="none" w:sz="0" w:space="0" w:color="auto"/>
        <w:bottom w:val="none" w:sz="0" w:space="0" w:color="auto"/>
        <w:right w:val="none" w:sz="0" w:space="0" w:color="auto"/>
      </w:divBdr>
    </w:div>
    <w:div w:id="949700053">
      <w:bodyDiv w:val="1"/>
      <w:marLeft w:val="0"/>
      <w:marRight w:val="0"/>
      <w:marTop w:val="0"/>
      <w:marBottom w:val="0"/>
      <w:divBdr>
        <w:top w:val="none" w:sz="0" w:space="0" w:color="auto"/>
        <w:left w:val="none" w:sz="0" w:space="0" w:color="auto"/>
        <w:bottom w:val="none" w:sz="0" w:space="0" w:color="auto"/>
        <w:right w:val="none" w:sz="0" w:space="0" w:color="auto"/>
      </w:divBdr>
    </w:div>
    <w:div w:id="959068326">
      <w:bodyDiv w:val="1"/>
      <w:marLeft w:val="0"/>
      <w:marRight w:val="0"/>
      <w:marTop w:val="0"/>
      <w:marBottom w:val="0"/>
      <w:divBdr>
        <w:top w:val="none" w:sz="0" w:space="0" w:color="auto"/>
        <w:left w:val="none" w:sz="0" w:space="0" w:color="auto"/>
        <w:bottom w:val="none" w:sz="0" w:space="0" w:color="auto"/>
        <w:right w:val="none" w:sz="0" w:space="0" w:color="auto"/>
      </w:divBdr>
    </w:div>
    <w:div w:id="975179325">
      <w:bodyDiv w:val="1"/>
      <w:marLeft w:val="0"/>
      <w:marRight w:val="0"/>
      <w:marTop w:val="0"/>
      <w:marBottom w:val="0"/>
      <w:divBdr>
        <w:top w:val="none" w:sz="0" w:space="0" w:color="auto"/>
        <w:left w:val="none" w:sz="0" w:space="0" w:color="auto"/>
        <w:bottom w:val="none" w:sz="0" w:space="0" w:color="auto"/>
        <w:right w:val="none" w:sz="0" w:space="0" w:color="auto"/>
      </w:divBdr>
    </w:div>
    <w:div w:id="984630374">
      <w:bodyDiv w:val="1"/>
      <w:marLeft w:val="0"/>
      <w:marRight w:val="0"/>
      <w:marTop w:val="0"/>
      <w:marBottom w:val="0"/>
      <w:divBdr>
        <w:top w:val="none" w:sz="0" w:space="0" w:color="auto"/>
        <w:left w:val="none" w:sz="0" w:space="0" w:color="auto"/>
        <w:bottom w:val="none" w:sz="0" w:space="0" w:color="auto"/>
        <w:right w:val="none" w:sz="0" w:space="0" w:color="auto"/>
      </w:divBdr>
    </w:div>
    <w:div w:id="1013723998">
      <w:bodyDiv w:val="1"/>
      <w:marLeft w:val="0"/>
      <w:marRight w:val="0"/>
      <w:marTop w:val="0"/>
      <w:marBottom w:val="0"/>
      <w:divBdr>
        <w:top w:val="none" w:sz="0" w:space="0" w:color="auto"/>
        <w:left w:val="none" w:sz="0" w:space="0" w:color="auto"/>
        <w:bottom w:val="none" w:sz="0" w:space="0" w:color="auto"/>
        <w:right w:val="none" w:sz="0" w:space="0" w:color="auto"/>
      </w:divBdr>
    </w:div>
    <w:div w:id="1164474730">
      <w:bodyDiv w:val="1"/>
      <w:marLeft w:val="0"/>
      <w:marRight w:val="0"/>
      <w:marTop w:val="0"/>
      <w:marBottom w:val="0"/>
      <w:divBdr>
        <w:top w:val="none" w:sz="0" w:space="0" w:color="auto"/>
        <w:left w:val="none" w:sz="0" w:space="0" w:color="auto"/>
        <w:bottom w:val="none" w:sz="0" w:space="0" w:color="auto"/>
        <w:right w:val="none" w:sz="0" w:space="0" w:color="auto"/>
      </w:divBdr>
    </w:div>
    <w:div w:id="1167595737">
      <w:bodyDiv w:val="1"/>
      <w:marLeft w:val="0"/>
      <w:marRight w:val="0"/>
      <w:marTop w:val="0"/>
      <w:marBottom w:val="0"/>
      <w:divBdr>
        <w:top w:val="none" w:sz="0" w:space="0" w:color="auto"/>
        <w:left w:val="none" w:sz="0" w:space="0" w:color="auto"/>
        <w:bottom w:val="none" w:sz="0" w:space="0" w:color="auto"/>
        <w:right w:val="none" w:sz="0" w:space="0" w:color="auto"/>
      </w:divBdr>
    </w:div>
    <w:div w:id="1228151331">
      <w:bodyDiv w:val="1"/>
      <w:marLeft w:val="0"/>
      <w:marRight w:val="0"/>
      <w:marTop w:val="0"/>
      <w:marBottom w:val="0"/>
      <w:divBdr>
        <w:top w:val="none" w:sz="0" w:space="0" w:color="auto"/>
        <w:left w:val="none" w:sz="0" w:space="0" w:color="auto"/>
        <w:bottom w:val="none" w:sz="0" w:space="0" w:color="auto"/>
        <w:right w:val="none" w:sz="0" w:space="0" w:color="auto"/>
      </w:divBdr>
    </w:div>
    <w:div w:id="1479571340">
      <w:bodyDiv w:val="1"/>
      <w:marLeft w:val="0"/>
      <w:marRight w:val="0"/>
      <w:marTop w:val="0"/>
      <w:marBottom w:val="0"/>
      <w:divBdr>
        <w:top w:val="none" w:sz="0" w:space="0" w:color="auto"/>
        <w:left w:val="none" w:sz="0" w:space="0" w:color="auto"/>
        <w:bottom w:val="none" w:sz="0" w:space="0" w:color="auto"/>
        <w:right w:val="none" w:sz="0" w:space="0" w:color="auto"/>
      </w:divBdr>
    </w:div>
    <w:div w:id="1482841967">
      <w:bodyDiv w:val="1"/>
      <w:marLeft w:val="0"/>
      <w:marRight w:val="0"/>
      <w:marTop w:val="0"/>
      <w:marBottom w:val="0"/>
      <w:divBdr>
        <w:top w:val="none" w:sz="0" w:space="0" w:color="auto"/>
        <w:left w:val="none" w:sz="0" w:space="0" w:color="auto"/>
        <w:bottom w:val="none" w:sz="0" w:space="0" w:color="auto"/>
        <w:right w:val="none" w:sz="0" w:space="0" w:color="auto"/>
      </w:divBdr>
    </w:div>
    <w:div w:id="1492255325">
      <w:bodyDiv w:val="1"/>
      <w:marLeft w:val="0"/>
      <w:marRight w:val="0"/>
      <w:marTop w:val="0"/>
      <w:marBottom w:val="0"/>
      <w:divBdr>
        <w:top w:val="none" w:sz="0" w:space="0" w:color="auto"/>
        <w:left w:val="none" w:sz="0" w:space="0" w:color="auto"/>
        <w:bottom w:val="none" w:sz="0" w:space="0" w:color="auto"/>
        <w:right w:val="none" w:sz="0" w:space="0" w:color="auto"/>
      </w:divBdr>
    </w:div>
    <w:div w:id="1504081841">
      <w:bodyDiv w:val="1"/>
      <w:marLeft w:val="0"/>
      <w:marRight w:val="0"/>
      <w:marTop w:val="0"/>
      <w:marBottom w:val="0"/>
      <w:divBdr>
        <w:top w:val="none" w:sz="0" w:space="0" w:color="auto"/>
        <w:left w:val="none" w:sz="0" w:space="0" w:color="auto"/>
        <w:bottom w:val="none" w:sz="0" w:space="0" w:color="auto"/>
        <w:right w:val="none" w:sz="0" w:space="0" w:color="auto"/>
      </w:divBdr>
    </w:div>
    <w:div w:id="1552378443">
      <w:bodyDiv w:val="1"/>
      <w:marLeft w:val="0"/>
      <w:marRight w:val="0"/>
      <w:marTop w:val="0"/>
      <w:marBottom w:val="0"/>
      <w:divBdr>
        <w:top w:val="none" w:sz="0" w:space="0" w:color="auto"/>
        <w:left w:val="none" w:sz="0" w:space="0" w:color="auto"/>
        <w:bottom w:val="none" w:sz="0" w:space="0" w:color="auto"/>
        <w:right w:val="none" w:sz="0" w:space="0" w:color="auto"/>
      </w:divBdr>
    </w:div>
    <w:div w:id="1581062582">
      <w:bodyDiv w:val="1"/>
      <w:marLeft w:val="0"/>
      <w:marRight w:val="0"/>
      <w:marTop w:val="0"/>
      <w:marBottom w:val="0"/>
      <w:divBdr>
        <w:top w:val="none" w:sz="0" w:space="0" w:color="auto"/>
        <w:left w:val="none" w:sz="0" w:space="0" w:color="auto"/>
        <w:bottom w:val="none" w:sz="0" w:space="0" w:color="auto"/>
        <w:right w:val="none" w:sz="0" w:space="0" w:color="auto"/>
      </w:divBdr>
    </w:div>
    <w:div w:id="1641501489">
      <w:bodyDiv w:val="1"/>
      <w:marLeft w:val="0"/>
      <w:marRight w:val="0"/>
      <w:marTop w:val="0"/>
      <w:marBottom w:val="0"/>
      <w:divBdr>
        <w:top w:val="none" w:sz="0" w:space="0" w:color="auto"/>
        <w:left w:val="none" w:sz="0" w:space="0" w:color="auto"/>
        <w:bottom w:val="none" w:sz="0" w:space="0" w:color="auto"/>
        <w:right w:val="none" w:sz="0" w:space="0" w:color="auto"/>
      </w:divBdr>
    </w:div>
    <w:div w:id="1649674402">
      <w:bodyDiv w:val="1"/>
      <w:marLeft w:val="0"/>
      <w:marRight w:val="0"/>
      <w:marTop w:val="0"/>
      <w:marBottom w:val="0"/>
      <w:divBdr>
        <w:top w:val="none" w:sz="0" w:space="0" w:color="auto"/>
        <w:left w:val="none" w:sz="0" w:space="0" w:color="auto"/>
        <w:bottom w:val="none" w:sz="0" w:space="0" w:color="auto"/>
        <w:right w:val="none" w:sz="0" w:space="0" w:color="auto"/>
      </w:divBdr>
    </w:div>
    <w:div w:id="1684699719">
      <w:bodyDiv w:val="1"/>
      <w:marLeft w:val="0"/>
      <w:marRight w:val="0"/>
      <w:marTop w:val="0"/>
      <w:marBottom w:val="0"/>
      <w:divBdr>
        <w:top w:val="none" w:sz="0" w:space="0" w:color="auto"/>
        <w:left w:val="none" w:sz="0" w:space="0" w:color="auto"/>
        <w:bottom w:val="none" w:sz="0" w:space="0" w:color="auto"/>
        <w:right w:val="none" w:sz="0" w:space="0" w:color="auto"/>
      </w:divBdr>
    </w:div>
    <w:div w:id="1841890837">
      <w:bodyDiv w:val="1"/>
      <w:marLeft w:val="0"/>
      <w:marRight w:val="0"/>
      <w:marTop w:val="0"/>
      <w:marBottom w:val="0"/>
      <w:divBdr>
        <w:top w:val="none" w:sz="0" w:space="0" w:color="auto"/>
        <w:left w:val="none" w:sz="0" w:space="0" w:color="auto"/>
        <w:bottom w:val="none" w:sz="0" w:space="0" w:color="auto"/>
        <w:right w:val="none" w:sz="0" w:space="0" w:color="auto"/>
      </w:divBdr>
    </w:div>
    <w:div w:id="1896889194">
      <w:bodyDiv w:val="1"/>
      <w:marLeft w:val="0"/>
      <w:marRight w:val="0"/>
      <w:marTop w:val="0"/>
      <w:marBottom w:val="0"/>
      <w:divBdr>
        <w:top w:val="none" w:sz="0" w:space="0" w:color="auto"/>
        <w:left w:val="none" w:sz="0" w:space="0" w:color="auto"/>
        <w:bottom w:val="none" w:sz="0" w:space="0" w:color="auto"/>
        <w:right w:val="none" w:sz="0" w:space="0" w:color="auto"/>
      </w:divBdr>
    </w:div>
    <w:div w:id="1934975348">
      <w:bodyDiv w:val="1"/>
      <w:marLeft w:val="0"/>
      <w:marRight w:val="0"/>
      <w:marTop w:val="0"/>
      <w:marBottom w:val="0"/>
      <w:divBdr>
        <w:top w:val="none" w:sz="0" w:space="0" w:color="auto"/>
        <w:left w:val="none" w:sz="0" w:space="0" w:color="auto"/>
        <w:bottom w:val="none" w:sz="0" w:space="0" w:color="auto"/>
        <w:right w:val="none" w:sz="0" w:space="0" w:color="auto"/>
      </w:divBdr>
    </w:div>
    <w:div w:id="197016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cid:image001.png@01D75D10.B65124B0"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qc339\Box%20Sync\AU-COMM-REGAFFAIRS-S\Products\Selumetinib%20(AZD6244)\Submissions\2020-SEPT%20NCE\3.%20Pre-PPF\PI-CMI\pi-annotated-template-black-triangle%202702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eyword xmlns="44a56295-c29e-4898-8136-a54736c65b82" xsi:nil="true"/>
    <Descriptions xmlns="44a56295-c29e-4898-8136-a54736c65b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68EB2AC8D7B644918CF0F111BA77E9" ma:contentTypeVersion="10" ma:contentTypeDescription="Create a new document." ma:contentTypeScope="" ma:versionID="509d36b3eec1e313ea7fb14003c8ac90">
  <xsd:schema xmlns:xsd="http://www.w3.org/2001/XMLSchema" xmlns:xs="http://www.w3.org/2001/XMLSchema" xmlns:p="http://schemas.microsoft.com/office/2006/metadata/properties" xmlns:ns3="44a56295-c29e-4898-8136-a54736c65b82" xmlns:ns4="1f148c50-fff7-4fbe-8b6d-4d625b1d463f" targetNamespace="http://schemas.microsoft.com/office/2006/metadata/properties" ma:root="true" ma:fieldsID="9eb7cc79b91ff0ab311d4f8ce1ab64c7" ns3:_="" ns4:_="">
    <xsd:import namespace="44a56295-c29e-4898-8136-a54736c65b82"/>
    <xsd:import namespace="1f148c50-fff7-4fbe-8b6d-4d625b1d463f"/>
    <xsd:element name="properties">
      <xsd:complexType>
        <xsd:sequence>
          <xsd:element name="documentManagement">
            <xsd:complexType>
              <xsd:all>
                <xsd:element ref="ns3:Descriptions" minOccurs="0"/>
                <xsd:element ref="ns3:Keyword"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6295-c29e-4898-8136-a54736c65b82" elementFormDefault="qualified">
    <xsd:import namespace="http://schemas.microsoft.com/office/2006/documentManagement/types"/>
    <xsd:import namespace="http://schemas.microsoft.com/office/infopath/2007/PartnerControls"/>
    <xsd:element name="Descriptions" ma:index="8" nillable="true" ma:displayName="Descriptions" ma:description="Describe your document to make it appear at the top of search results" ma:internalName="Descriptions">
      <xsd:simpleType>
        <xsd:restriction base="dms:Note">
          <xsd:maxLength value="255"/>
        </xsd:restriction>
      </xsd:simpleType>
    </xsd:element>
    <xsd:element name="Keyword" ma:index="9" nillable="true" ma:displayName="Keyword" ma:description="Enter list of terms separated by semi-colon(;)" ma:internalName="Keyw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148c50-fff7-4fbe-8b6d-4d625b1d463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ee89e71-04cd-405e-9ca3-99e020c1694d" ContentTypeId="0x0101" PreviousValue="false"/>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F0992194-A836-4BFA-8657-126B07A388D4}">
  <ds:schemaRefs>
    <ds:schemaRef ds:uri="http://schemas.microsoft.com/office/2006/metadata/properties"/>
    <ds:schemaRef ds:uri="http://schemas.microsoft.com/office/infopath/2007/PartnerControls"/>
    <ds:schemaRef ds:uri="44a56295-c29e-4898-8136-a54736c65b82"/>
  </ds:schemaRefs>
</ds:datastoreItem>
</file>

<file path=customXml/itemProps2.xml><?xml version="1.0" encoding="utf-8"?>
<ds:datastoreItem xmlns:ds="http://schemas.openxmlformats.org/officeDocument/2006/customXml" ds:itemID="{6AFAC418-D791-4E6F-806E-B987CAC36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56295-c29e-4898-8136-a54736c65b82"/>
    <ds:schemaRef ds:uri="1f148c50-fff7-4fbe-8b6d-4d625b1d46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7547A1-BC3F-4A72-9B3D-97A8CDF9FF36}">
  <ds:schemaRefs>
    <ds:schemaRef ds:uri="Microsoft.SharePoint.Taxonomy.ContentTypeSync"/>
  </ds:schemaRefs>
</ds:datastoreItem>
</file>

<file path=customXml/itemProps4.xml><?xml version="1.0" encoding="utf-8"?>
<ds:datastoreItem xmlns:ds="http://schemas.openxmlformats.org/officeDocument/2006/customXml" ds:itemID="{D9DB388D-E799-4461-9A3E-3FECC3730189}">
  <ds:schemaRefs>
    <ds:schemaRef ds:uri="http://schemas.microsoft.com/sharepoint/v3/contenttype/forms"/>
  </ds:schemaRefs>
</ds:datastoreItem>
</file>

<file path=customXml/itemProps5.xml><?xml version="1.0" encoding="utf-8"?>
<ds:datastoreItem xmlns:ds="http://schemas.openxmlformats.org/officeDocument/2006/customXml" ds:itemID="{7219C455-AC0D-4DFE-886D-42993D623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pi-annotated-template-black-triangle 27022019.dotx</Template>
  <TotalTime>0</TotalTime>
  <Pages>22</Pages>
  <Words>7139</Words>
  <Characters>39837</Characters>
  <Application>Microsoft Office Word</Application>
  <DocSecurity>0</DocSecurity>
  <Lines>766</Lines>
  <Paragraphs>381</Paragraphs>
  <ScaleCrop>false</ScaleCrop>
  <HeadingPairs>
    <vt:vector size="2" baseType="variant">
      <vt:variant>
        <vt:lpstr>Title</vt:lpstr>
      </vt:variant>
      <vt:variant>
        <vt:i4>1</vt:i4>
      </vt:variant>
    </vt:vector>
  </HeadingPairs>
  <TitlesOfParts>
    <vt:vector size="1" baseType="lpstr">
      <vt:lpstr>Attachment Product information for Koselugo</vt:lpstr>
    </vt:vector>
  </TitlesOfParts>
  <Company>Pfizer Australia Pty Ltd</Company>
  <LinksUpToDate>false</LinksUpToDate>
  <CharactersWithSpaces>46595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Koselugo</dc:title>
  <dc:subject>prescription medicines</dc:subject>
  <dc:creator>Pfizer Australia Pty Ltd</dc:creator>
  <cp:lastModifiedBy>LACK, Janet</cp:lastModifiedBy>
  <cp:revision>2</cp:revision>
  <cp:lastPrinted>2017-11-13T05:13:00Z</cp:lastPrinted>
  <dcterms:created xsi:type="dcterms:W3CDTF">2024-08-06T23:08:00Z</dcterms:created>
  <dcterms:modified xsi:type="dcterms:W3CDTF">2024-08-06T23:08:00Z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ingCaptions">
    <vt:lpwstr>No</vt:lpwstr>
  </property>
  <property fmtid="{D5CDD505-2E9C-101B-9397-08002B2CF9AE}" pid="3" name="Prefix">
    <vt:lpwstr/>
  </property>
  <property fmtid="{D5CDD505-2E9C-101B-9397-08002B2CF9AE}" pid="4" name="ANGEL_Document_ID">
    <vt:lpwstr>ANGEL_DocID</vt:lpwstr>
  </property>
  <property fmtid="{D5CDD505-2E9C-101B-9397-08002B2CF9AE}" pid="5" name="ANGEL_Document_Status">
    <vt:lpwstr>ANGEL_Status </vt:lpwstr>
  </property>
  <property fmtid="{D5CDD505-2E9C-101B-9397-08002B2CF9AE}" pid="6" name="ANGEL_PPN">
    <vt:lpwstr>ANGEL_PPN</vt:lpwstr>
  </property>
  <property fmtid="{D5CDD505-2E9C-101B-9397-08002B2CF9AE}" pid="7" name="ANGEL_Product">
    <vt:lpwstr>ProductName</vt:lpwstr>
  </property>
  <property fmtid="{D5CDD505-2E9C-101B-9397-08002B2CF9AE}" pid="8" name="ANGEL_Study_Code">
    <vt:lpwstr>StudyCode</vt:lpwstr>
  </property>
  <property fmtid="{D5CDD505-2E9C-101B-9397-08002B2CF9AE}" pid="9" name="ANGEL_DosageForm">
    <vt:lpwstr>DosageForm</vt:lpwstr>
  </property>
  <property fmtid="{D5CDD505-2E9C-101B-9397-08002B2CF9AE}" pid="10" name="ANGEL_Version">
    <vt:lpwstr>ANGEL_Version</vt:lpwstr>
  </property>
  <property fmtid="{D5CDD505-2E9C-101B-9397-08002B2CF9AE}" pid="11" name="ANGEL_DocumentName">
    <vt:lpwstr>ANGEL_DocumentName</vt:lpwstr>
  </property>
  <property fmtid="{D5CDD505-2E9C-101B-9397-08002B2CF9AE}" pid="12" name="ContentTypeId">
    <vt:lpwstr>0x0101009E68EB2AC8D7B644918CF0F111BA77E9</vt:lpwstr>
  </property>
</Properties>
</file>