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43C" w14:textId="77777777" w:rsidR="002022C8" w:rsidRDefault="00BE29FF">
      <w:pPr>
        <w:spacing w:before="74"/>
        <w:ind w:left="2" w:right="22"/>
        <w:jc w:val="center"/>
        <w:rPr>
          <w:b/>
          <w:sz w:val="28"/>
        </w:rPr>
      </w:pPr>
      <w:bookmarkStart w:id="0" w:name="AUSTRALIAN_PRODUCT_INFORMATION"/>
      <w:bookmarkEnd w:id="0"/>
      <w:r>
        <w:rPr>
          <w:b/>
          <w:sz w:val="28"/>
        </w:rPr>
        <w:t>AUSTRALIAN</w:t>
      </w:r>
      <w:r>
        <w:rPr>
          <w:b/>
          <w:spacing w:val="-9"/>
          <w:sz w:val="28"/>
        </w:rPr>
        <w:t xml:space="preserve"> </w:t>
      </w:r>
      <w:r>
        <w:rPr>
          <w:b/>
          <w:sz w:val="28"/>
        </w:rPr>
        <w:t>PRODUCT</w:t>
      </w:r>
      <w:r>
        <w:rPr>
          <w:b/>
          <w:spacing w:val="-10"/>
          <w:sz w:val="28"/>
        </w:rPr>
        <w:t xml:space="preserve"> </w:t>
      </w:r>
      <w:r>
        <w:rPr>
          <w:b/>
          <w:spacing w:val="-2"/>
          <w:sz w:val="28"/>
        </w:rPr>
        <w:t>INFORMATION</w:t>
      </w:r>
    </w:p>
    <w:p w14:paraId="3956C768" w14:textId="77777777" w:rsidR="002022C8" w:rsidRDefault="00BE29FF">
      <w:pPr>
        <w:spacing w:before="243" w:line="322" w:lineRule="exact"/>
        <w:ind w:right="22"/>
        <w:jc w:val="center"/>
        <w:rPr>
          <w:b/>
          <w:sz w:val="28"/>
        </w:rPr>
      </w:pPr>
      <w:bookmarkStart w:id="1" w:name="SIDAPVIA™_10/100_(dapagliflozin/sitaglip"/>
      <w:bookmarkEnd w:id="1"/>
      <w:r>
        <w:rPr>
          <w:b/>
          <w:sz w:val="28"/>
        </w:rPr>
        <w:t>SIDAPVIA™</w:t>
      </w:r>
      <w:r>
        <w:rPr>
          <w:b/>
          <w:spacing w:val="-10"/>
          <w:sz w:val="28"/>
        </w:rPr>
        <w:t xml:space="preserve"> </w:t>
      </w:r>
      <w:r>
        <w:rPr>
          <w:b/>
          <w:spacing w:val="-2"/>
          <w:sz w:val="28"/>
        </w:rPr>
        <w:t>10/100</w:t>
      </w:r>
    </w:p>
    <w:p w14:paraId="512CB0CE" w14:textId="77777777" w:rsidR="002022C8" w:rsidRDefault="00BE29FF">
      <w:pPr>
        <w:ind w:right="22"/>
        <w:jc w:val="center"/>
        <w:rPr>
          <w:b/>
          <w:sz w:val="28"/>
        </w:rPr>
      </w:pPr>
      <w:r>
        <w:rPr>
          <w:b/>
          <w:spacing w:val="-2"/>
          <w:sz w:val="28"/>
        </w:rPr>
        <w:t>(dapagliflozin/sitagliptin)</w:t>
      </w:r>
      <w:r>
        <w:rPr>
          <w:b/>
          <w:spacing w:val="33"/>
          <w:sz w:val="28"/>
        </w:rPr>
        <w:t xml:space="preserve"> </w:t>
      </w:r>
      <w:r>
        <w:rPr>
          <w:b/>
          <w:spacing w:val="-2"/>
          <w:sz w:val="28"/>
        </w:rPr>
        <w:t>tablets</w:t>
      </w:r>
    </w:p>
    <w:p w14:paraId="3A87A860" w14:textId="77777777" w:rsidR="002022C8" w:rsidRDefault="00BE29FF">
      <w:pPr>
        <w:pStyle w:val="ListParagraph"/>
        <w:numPr>
          <w:ilvl w:val="0"/>
          <w:numId w:val="2"/>
        </w:numPr>
        <w:tabs>
          <w:tab w:val="left" w:pos="1245"/>
        </w:tabs>
        <w:spacing w:before="239"/>
        <w:ind w:left="1245" w:hanging="1132"/>
        <w:rPr>
          <w:b/>
          <w:sz w:val="28"/>
        </w:rPr>
      </w:pPr>
      <w:bookmarkStart w:id="2" w:name="1_NAME_OF_THE_MEDICINE"/>
      <w:bookmarkEnd w:id="2"/>
      <w:r>
        <w:rPr>
          <w:b/>
          <w:sz w:val="28"/>
        </w:rPr>
        <w:t>NAME</w:t>
      </w:r>
      <w:r>
        <w:rPr>
          <w:b/>
          <w:spacing w:val="-3"/>
          <w:sz w:val="28"/>
        </w:rPr>
        <w:t xml:space="preserve"> </w:t>
      </w:r>
      <w:r>
        <w:rPr>
          <w:b/>
          <w:sz w:val="28"/>
        </w:rPr>
        <w:t>OF</w:t>
      </w:r>
      <w:r>
        <w:rPr>
          <w:b/>
          <w:spacing w:val="-2"/>
          <w:sz w:val="28"/>
        </w:rPr>
        <w:t xml:space="preserve"> </w:t>
      </w:r>
      <w:r>
        <w:rPr>
          <w:b/>
          <w:sz w:val="28"/>
        </w:rPr>
        <w:t>THE</w:t>
      </w:r>
      <w:r>
        <w:rPr>
          <w:b/>
          <w:spacing w:val="-2"/>
          <w:sz w:val="28"/>
        </w:rPr>
        <w:t xml:space="preserve"> MEDICINE</w:t>
      </w:r>
    </w:p>
    <w:p w14:paraId="0153470A" w14:textId="77777777" w:rsidR="002022C8" w:rsidRDefault="00BE29FF">
      <w:pPr>
        <w:spacing w:before="239"/>
        <w:ind w:left="113"/>
      </w:pPr>
      <w:r>
        <w:rPr>
          <w:sz w:val="24"/>
        </w:rPr>
        <w:t>Dapagliflozin</w:t>
      </w:r>
      <w:r>
        <w:rPr>
          <w:spacing w:val="-3"/>
          <w:sz w:val="24"/>
        </w:rPr>
        <w:t xml:space="preserve"> </w:t>
      </w:r>
      <w:r>
        <w:rPr>
          <w:sz w:val="24"/>
        </w:rPr>
        <w:t>propanediol</w:t>
      </w:r>
      <w:r>
        <w:rPr>
          <w:spacing w:val="-3"/>
          <w:sz w:val="24"/>
        </w:rPr>
        <w:t xml:space="preserve"> </w:t>
      </w:r>
      <w:r>
        <w:rPr>
          <w:sz w:val="24"/>
        </w:rPr>
        <w:t>monohydrate</w:t>
      </w:r>
      <w:r>
        <w:rPr>
          <w:spacing w:val="-3"/>
          <w:sz w:val="24"/>
        </w:rPr>
        <w:t xml:space="preserve"> </w:t>
      </w:r>
      <w:r>
        <w:rPr>
          <w:sz w:val="24"/>
        </w:rPr>
        <w:t>/</w:t>
      </w:r>
      <w:r>
        <w:rPr>
          <w:spacing w:val="-1"/>
          <w:sz w:val="24"/>
        </w:rPr>
        <w:t xml:space="preserve"> </w:t>
      </w:r>
      <w:r>
        <w:t>sitagliptin</w:t>
      </w:r>
      <w:r>
        <w:rPr>
          <w:spacing w:val="-2"/>
        </w:rPr>
        <w:t xml:space="preserve"> </w:t>
      </w:r>
      <w:r>
        <w:t>phosphate</w:t>
      </w:r>
      <w:r>
        <w:rPr>
          <w:spacing w:val="-4"/>
        </w:rPr>
        <w:t xml:space="preserve"> </w:t>
      </w:r>
      <w:r>
        <w:rPr>
          <w:spacing w:val="-2"/>
        </w:rPr>
        <w:t>monohydrate</w:t>
      </w:r>
    </w:p>
    <w:p w14:paraId="72D90E24" w14:textId="77777777" w:rsidR="002022C8" w:rsidRDefault="00BE29FF">
      <w:pPr>
        <w:pStyle w:val="Heading1"/>
        <w:numPr>
          <w:ilvl w:val="0"/>
          <w:numId w:val="2"/>
        </w:numPr>
        <w:tabs>
          <w:tab w:val="left" w:pos="1245"/>
        </w:tabs>
        <w:ind w:left="1245" w:hanging="1132"/>
      </w:pPr>
      <w:bookmarkStart w:id="3" w:name="2_QUALITATIVE_AND_QUANTITATIVE_COMPOSITI"/>
      <w:bookmarkEnd w:id="3"/>
      <w:r>
        <w:t>QUALITATIVE</w:t>
      </w:r>
      <w:r>
        <w:rPr>
          <w:spacing w:val="-12"/>
        </w:rPr>
        <w:t xml:space="preserve"> </w:t>
      </w:r>
      <w:r>
        <w:t>AND</w:t>
      </w:r>
      <w:r>
        <w:rPr>
          <w:spacing w:val="-10"/>
        </w:rPr>
        <w:t xml:space="preserve"> </w:t>
      </w:r>
      <w:r>
        <w:t>QUANTITATIVE</w:t>
      </w:r>
      <w:r>
        <w:rPr>
          <w:spacing w:val="-7"/>
        </w:rPr>
        <w:t xml:space="preserve"> </w:t>
      </w:r>
      <w:r>
        <w:rPr>
          <w:spacing w:val="-2"/>
        </w:rPr>
        <w:t>COMPOSITION</w:t>
      </w:r>
    </w:p>
    <w:p w14:paraId="0C006E2C" w14:textId="77777777" w:rsidR="002022C8" w:rsidRDefault="00BE29FF">
      <w:pPr>
        <w:pStyle w:val="BodyText"/>
        <w:spacing w:before="238"/>
        <w:rPr>
          <w:sz w:val="22"/>
        </w:rPr>
      </w:pPr>
      <w:r>
        <w:t>Each</w:t>
      </w:r>
      <w:r>
        <w:rPr>
          <w:spacing w:val="-4"/>
        </w:rPr>
        <w:t xml:space="preserve"> </w:t>
      </w:r>
      <w:r>
        <w:t>film-coated</w:t>
      </w:r>
      <w:r>
        <w:rPr>
          <w:spacing w:val="-4"/>
        </w:rPr>
        <w:t xml:space="preserve"> </w:t>
      </w:r>
      <w:r>
        <w:t>tablet</w:t>
      </w:r>
      <w:r>
        <w:rPr>
          <w:spacing w:val="-4"/>
        </w:rPr>
        <w:t xml:space="preserve"> </w:t>
      </w:r>
      <w:r>
        <w:t>contains</w:t>
      </w:r>
      <w:r>
        <w:rPr>
          <w:spacing w:val="-4"/>
        </w:rPr>
        <w:t xml:space="preserve"> </w:t>
      </w:r>
      <w:r>
        <w:t>10</w:t>
      </w:r>
      <w:r>
        <w:rPr>
          <w:spacing w:val="-3"/>
        </w:rPr>
        <w:t xml:space="preserve"> </w:t>
      </w:r>
      <w:r>
        <w:t>mg</w:t>
      </w:r>
      <w:r>
        <w:rPr>
          <w:spacing w:val="-4"/>
        </w:rPr>
        <w:t xml:space="preserve"> </w:t>
      </w:r>
      <w:r>
        <w:t>dapagliflozin</w:t>
      </w:r>
      <w:r>
        <w:rPr>
          <w:spacing w:val="-4"/>
        </w:rPr>
        <w:t xml:space="preserve"> </w:t>
      </w:r>
      <w:r>
        <w:t>as</w:t>
      </w:r>
      <w:r>
        <w:rPr>
          <w:spacing w:val="-4"/>
        </w:rPr>
        <w:t xml:space="preserve"> </w:t>
      </w:r>
      <w:r>
        <w:t>dapagliflozin</w:t>
      </w:r>
      <w:r>
        <w:rPr>
          <w:spacing w:val="-3"/>
        </w:rPr>
        <w:t xml:space="preserve"> </w:t>
      </w:r>
      <w:r>
        <w:t>propanediol</w:t>
      </w:r>
      <w:r>
        <w:rPr>
          <w:spacing w:val="-4"/>
        </w:rPr>
        <w:t xml:space="preserve"> </w:t>
      </w:r>
      <w:r>
        <w:t>monohydrate</w:t>
      </w:r>
      <w:r>
        <w:rPr>
          <w:spacing w:val="-4"/>
        </w:rPr>
        <w:t xml:space="preserve"> </w:t>
      </w:r>
      <w:r>
        <w:t>and 100 mg sitagliptin as sitagliptin phosphate monohydrate</w:t>
      </w:r>
      <w:r>
        <w:rPr>
          <w:sz w:val="22"/>
        </w:rPr>
        <w:t>.</w:t>
      </w:r>
    </w:p>
    <w:p w14:paraId="078F4D01" w14:textId="77777777" w:rsidR="002022C8" w:rsidRDefault="00BE29FF">
      <w:pPr>
        <w:pStyle w:val="BodyText"/>
        <w:spacing w:before="241"/>
      </w:pPr>
      <w:r>
        <w:t>For</w:t>
      </w:r>
      <w:r>
        <w:rPr>
          <w:spacing w:val="-1"/>
        </w:rPr>
        <w:t xml:space="preserve"> </w:t>
      </w:r>
      <w:r>
        <w:t>the</w:t>
      </w:r>
      <w:r>
        <w:rPr>
          <w:spacing w:val="-3"/>
        </w:rPr>
        <w:t xml:space="preserve"> </w:t>
      </w:r>
      <w:r>
        <w:t>full list</w:t>
      </w:r>
      <w:r>
        <w:rPr>
          <w:spacing w:val="-1"/>
        </w:rPr>
        <w:t xml:space="preserve"> </w:t>
      </w:r>
      <w:r>
        <w:t>of</w:t>
      </w:r>
      <w:r>
        <w:rPr>
          <w:spacing w:val="-1"/>
        </w:rPr>
        <w:t xml:space="preserve"> </w:t>
      </w:r>
      <w:r>
        <w:t>excipients, see section</w:t>
      </w:r>
      <w:r>
        <w:rPr>
          <w:spacing w:val="-1"/>
        </w:rPr>
        <w:t xml:space="preserve"> </w:t>
      </w:r>
      <w:hyperlink w:anchor="_bookmark3" w:history="1">
        <w:r>
          <w:rPr>
            <w:color w:val="0000FF"/>
          </w:rPr>
          <w:t>6.1</w:t>
        </w:r>
      </w:hyperlink>
      <w:r>
        <w:rPr>
          <w:color w:val="0000FF"/>
        </w:rPr>
        <w:t xml:space="preserve"> </w:t>
      </w:r>
      <w:hyperlink w:anchor="_bookmark3" w:history="1">
        <w:r>
          <w:rPr>
            <w:color w:val="0000FF"/>
          </w:rPr>
          <w:t>List</w:t>
        </w:r>
        <w:r>
          <w:rPr>
            <w:color w:val="0000FF"/>
            <w:spacing w:val="-1"/>
          </w:rPr>
          <w:t xml:space="preserve"> </w:t>
        </w:r>
        <w:r>
          <w:rPr>
            <w:color w:val="0000FF"/>
          </w:rPr>
          <w:t xml:space="preserve">of </w:t>
        </w:r>
        <w:r>
          <w:rPr>
            <w:color w:val="0000FF"/>
            <w:spacing w:val="-2"/>
          </w:rPr>
          <w:t>excipients</w:t>
        </w:r>
      </w:hyperlink>
      <w:r>
        <w:rPr>
          <w:spacing w:val="-2"/>
        </w:rPr>
        <w:t>.</w:t>
      </w:r>
    </w:p>
    <w:p w14:paraId="1F89C9A0" w14:textId="77777777" w:rsidR="002022C8" w:rsidRDefault="00BE29FF">
      <w:pPr>
        <w:pStyle w:val="Heading1"/>
        <w:numPr>
          <w:ilvl w:val="0"/>
          <w:numId w:val="2"/>
        </w:numPr>
        <w:tabs>
          <w:tab w:val="left" w:pos="1245"/>
        </w:tabs>
        <w:ind w:left="1245" w:hanging="1132"/>
      </w:pPr>
      <w:bookmarkStart w:id="4" w:name="3_PHARMACEUTICAL_FORM"/>
      <w:bookmarkEnd w:id="4"/>
      <w:r>
        <w:t>PHARMACEUTICAL</w:t>
      </w:r>
      <w:r>
        <w:rPr>
          <w:spacing w:val="-17"/>
        </w:rPr>
        <w:t xml:space="preserve"> </w:t>
      </w:r>
      <w:r>
        <w:rPr>
          <w:spacing w:val="-4"/>
        </w:rPr>
        <w:t>FORM</w:t>
      </w:r>
    </w:p>
    <w:p w14:paraId="0408C3B0" w14:textId="77777777" w:rsidR="002022C8" w:rsidRDefault="00BE29FF">
      <w:pPr>
        <w:pStyle w:val="BodyText"/>
        <w:spacing w:before="239"/>
      </w:pPr>
      <w:r>
        <w:t>Film</w:t>
      </w:r>
      <w:r>
        <w:rPr>
          <w:spacing w:val="-2"/>
        </w:rPr>
        <w:t xml:space="preserve"> </w:t>
      </w:r>
      <w:r>
        <w:t>coated</w:t>
      </w:r>
      <w:r>
        <w:rPr>
          <w:spacing w:val="-1"/>
        </w:rPr>
        <w:t xml:space="preserve"> </w:t>
      </w:r>
      <w:r>
        <w:rPr>
          <w:spacing w:val="-2"/>
        </w:rPr>
        <w:t>tablet</w:t>
      </w:r>
    </w:p>
    <w:p w14:paraId="5F47F221" w14:textId="77777777" w:rsidR="002022C8" w:rsidRDefault="00BE29FF">
      <w:pPr>
        <w:pStyle w:val="BodyText"/>
        <w:ind w:right="191"/>
      </w:pPr>
      <w:r>
        <w:t>SIDAPVIA</w:t>
      </w:r>
      <w:r>
        <w:rPr>
          <w:spacing w:val="-2"/>
        </w:rPr>
        <w:t xml:space="preserve"> </w:t>
      </w:r>
      <w:r>
        <w:t>10</w:t>
      </w:r>
      <w:r>
        <w:rPr>
          <w:spacing w:val="-1"/>
        </w:rPr>
        <w:t xml:space="preserve"> </w:t>
      </w:r>
      <w:r>
        <w:t>mg/100</w:t>
      </w:r>
      <w:r>
        <w:rPr>
          <w:spacing w:val="-1"/>
        </w:rPr>
        <w:t xml:space="preserve"> </w:t>
      </w:r>
      <w:r>
        <w:t>mg</w:t>
      </w:r>
      <w:r>
        <w:rPr>
          <w:spacing w:val="-1"/>
        </w:rPr>
        <w:t xml:space="preserve"> </w:t>
      </w:r>
      <w:r>
        <w:t>tablets</w:t>
      </w:r>
      <w:r>
        <w:rPr>
          <w:spacing w:val="-1"/>
        </w:rPr>
        <w:t xml:space="preserve"> </w:t>
      </w:r>
      <w:r>
        <w:t>are</w:t>
      </w:r>
      <w:r>
        <w:rPr>
          <w:spacing w:val="-3"/>
        </w:rPr>
        <w:t xml:space="preserve"> </w:t>
      </w:r>
      <w:r>
        <w:t>yellow,</w:t>
      </w:r>
      <w:r>
        <w:rPr>
          <w:spacing w:val="-1"/>
        </w:rPr>
        <w:t xml:space="preserve"> </w:t>
      </w:r>
      <w:r>
        <w:t>oval</w:t>
      </w:r>
      <w:r>
        <w:rPr>
          <w:spacing w:val="-1"/>
        </w:rPr>
        <w:t xml:space="preserve"> </w:t>
      </w:r>
      <w:r>
        <w:t>shaped,</w:t>
      </w:r>
      <w:r>
        <w:rPr>
          <w:spacing w:val="-1"/>
        </w:rPr>
        <w:t xml:space="preserve"> </w:t>
      </w:r>
      <w:r>
        <w:t>approximately 8</w:t>
      </w:r>
      <w:r>
        <w:rPr>
          <w:spacing w:val="-1"/>
        </w:rPr>
        <w:t xml:space="preserve"> </w:t>
      </w:r>
      <w:r>
        <w:t>mm</w:t>
      </w:r>
      <w:r>
        <w:rPr>
          <w:spacing w:val="-1"/>
        </w:rPr>
        <w:t xml:space="preserve"> </w:t>
      </w:r>
      <w:r>
        <w:t>x</w:t>
      </w:r>
      <w:r>
        <w:rPr>
          <w:spacing w:val="-1"/>
        </w:rPr>
        <w:t xml:space="preserve"> </w:t>
      </w:r>
      <w:r>
        <w:t>15</w:t>
      </w:r>
      <w:r>
        <w:rPr>
          <w:spacing w:val="-1"/>
        </w:rPr>
        <w:t xml:space="preserve"> </w:t>
      </w:r>
      <w:r>
        <w:t>mm, biconvex,</w:t>
      </w:r>
      <w:r>
        <w:rPr>
          <w:spacing w:val="-1"/>
        </w:rPr>
        <w:t xml:space="preserve"> </w:t>
      </w:r>
      <w:r>
        <w:t>film-coated</w:t>
      </w:r>
      <w:r>
        <w:rPr>
          <w:spacing w:val="-1"/>
        </w:rPr>
        <w:t xml:space="preserve"> </w:t>
      </w:r>
      <w:r>
        <w:t>tablets</w:t>
      </w:r>
      <w:r>
        <w:rPr>
          <w:spacing w:val="-1"/>
        </w:rPr>
        <w:t xml:space="preserve"> </w:t>
      </w:r>
      <w:r>
        <w:t>with</w:t>
      </w:r>
      <w:r>
        <w:rPr>
          <w:spacing w:val="-1"/>
        </w:rPr>
        <w:t xml:space="preserve"> </w:t>
      </w:r>
      <w:r>
        <w:t>“F</w:t>
      </w:r>
      <w:r>
        <w:rPr>
          <w:spacing w:val="-3"/>
        </w:rPr>
        <w:t xml:space="preserve"> </w:t>
      </w:r>
      <w:r>
        <w:t>M”</w:t>
      </w:r>
      <w:r>
        <w:rPr>
          <w:spacing w:val="-1"/>
        </w:rPr>
        <w:t xml:space="preserve"> </w:t>
      </w:r>
      <w:r>
        <w:t>debossed</w:t>
      </w:r>
      <w:r>
        <w:rPr>
          <w:spacing w:val="-1"/>
        </w:rPr>
        <w:t xml:space="preserve"> </w:t>
      </w:r>
      <w:r>
        <w:t>on</w:t>
      </w:r>
      <w:r>
        <w:rPr>
          <w:spacing w:val="-1"/>
        </w:rPr>
        <w:t xml:space="preserve"> </w:t>
      </w:r>
      <w:r>
        <w:t>one</w:t>
      </w:r>
      <w:r>
        <w:rPr>
          <w:spacing w:val="-1"/>
        </w:rPr>
        <w:t xml:space="preserve"> </w:t>
      </w:r>
      <w:r>
        <w:t>side</w:t>
      </w:r>
      <w:r>
        <w:rPr>
          <w:spacing w:val="-1"/>
        </w:rPr>
        <w:t xml:space="preserve"> </w:t>
      </w:r>
      <w:r>
        <w:t>and</w:t>
      </w:r>
      <w:r>
        <w:rPr>
          <w:spacing w:val="-1"/>
        </w:rPr>
        <w:t xml:space="preserve"> </w:t>
      </w:r>
      <w:r>
        <w:t>plain on</w:t>
      </w:r>
      <w:r>
        <w:rPr>
          <w:spacing w:val="-1"/>
        </w:rPr>
        <w:t xml:space="preserve"> </w:t>
      </w:r>
      <w:r>
        <w:t>the</w:t>
      </w:r>
      <w:r>
        <w:rPr>
          <w:spacing w:val="-1"/>
        </w:rPr>
        <w:t xml:space="preserve"> </w:t>
      </w:r>
      <w:r>
        <w:t xml:space="preserve">other </w:t>
      </w:r>
      <w:r>
        <w:rPr>
          <w:spacing w:val="-2"/>
        </w:rPr>
        <w:t>side.</w:t>
      </w:r>
    </w:p>
    <w:p w14:paraId="6620C8DB" w14:textId="77777777" w:rsidR="002022C8" w:rsidRDefault="00BE29FF">
      <w:pPr>
        <w:pStyle w:val="Heading1"/>
        <w:numPr>
          <w:ilvl w:val="0"/>
          <w:numId w:val="2"/>
        </w:numPr>
        <w:tabs>
          <w:tab w:val="left" w:pos="1245"/>
        </w:tabs>
        <w:ind w:left="1245" w:hanging="1132"/>
      </w:pPr>
      <w:bookmarkStart w:id="5" w:name="4_CLINICAL_PARTICULARS"/>
      <w:bookmarkEnd w:id="5"/>
      <w:r>
        <w:t>CLINICAL</w:t>
      </w:r>
      <w:r>
        <w:rPr>
          <w:spacing w:val="-9"/>
        </w:rPr>
        <w:t xml:space="preserve"> </w:t>
      </w:r>
      <w:r>
        <w:rPr>
          <w:spacing w:val="-2"/>
        </w:rPr>
        <w:t>PARTICULARS</w:t>
      </w:r>
    </w:p>
    <w:p w14:paraId="12C676D7" w14:textId="77777777" w:rsidR="002022C8" w:rsidRDefault="00BE29FF">
      <w:pPr>
        <w:pStyle w:val="Heading2"/>
        <w:numPr>
          <w:ilvl w:val="1"/>
          <w:numId w:val="2"/>
        </w:numPr>
        <w:tabs>
          <w:tab w:val="left" w:pos="1245"/>
        </w:tabs>
        <w:spacing w:before="241"/>
        <w:ind w:left="1245" w:hanging="1132"/>
      </w:pPr>
      <w:bookmarkStart w:id="6" w:name="4.1_THERAPEUTIC_INDICATIONS"/>
      <w:bookmarkEnd w:id="6"/>
      <w:r>
        <w:t>THERAPEUTIC</w:t>
      </w:r>
      <w:r>
        <w:rPr>
          <w:spacing w:val="-4"/>
        </w:rPr>
        <w:t xml:space="preserve"> </w:t>
      </w:r>
      <w:r>
        <w:rPr>
          <w:spacing w:val="-2"/>
        </w:rPr>
        <w:t>INDICATIONS</w:t>
      </w:r>
    </w:p>
    <w:p w14:paraId="62C9E48E" w14:textId="77777777" w:rsidR="002022C8" w:rsidRDefault="00BE29FF">
      <w:pPr>
        <w:pStyle w:val="BodyText"/>
        <w:spacing w:before="118"/>
        <w:ind w:right="191"/>
      </w:pPr>
      <w:r>
        <w:t>SIDAPVIA is indicated as an adjunct to diet and exercise to improve glycaemic control in adults with</w:t>
      </w:r>
      <w:r>
        <w:rPr>
          <w:spacing w:val="-3"/>
        </w:rPr>
        <w:t xml:space="preserve"> </w:t>
      </w:r>
      <w:r>
        <w:t>type</w:t>
      </w:r>
      <w:r>
        <w:rPr>
          <w:spacing w:val="-4"/>
        </w:rPr>
        <w:t xml:space="preserve"> </w:t>
      </w:r>
      <w:r>
        <w:t>2</w:t>
      </w:r>
      <w:r>
        <w:rPr>
          <w:spacing w:val="-3"/>
        </w:rPr>
        <w:t xml:space="preserve"> </w:t>
      </w:r>
      <w:r>
        <w:t>diabetes</w:t>
      </w:r>
      <w:r>
        <w:rPr>
          <w:spacing w:val="-3"/>
        </w:rPr>
        <w:t xml:space="preserve"> </w:t>
      </w:r>
      <w:r>
        <w:t>mellitus</w:t>
      </w:r>
      <w:r>
        <w:rPr>
          <w:spacing w:val="-3"/>
        </w:rPr>
        <w:t xml:space="preserve"> </w:t>
      </w:r>
      <w:r>
        <w:t>when</w:t>
      </w:r>
      <w:r>
        <w:rPr>
          <w:spacing w:val="-3"/>
        </w:rPr>
        <w:t xml:space="preserve"> </w:t>
      </w:r>
      <w:r>
        <w:t>treatment</w:t>
      </w:r>
      <w:r>
        <w:rPr>
          <w:spacing w:val="-3"/>
        </w:rPr>
        <w:t xml:space="preserve"> </w:t>
      </w:r>
      <w:r>
        <w:t>with</w:t>
      </w:r>
      <w:r>
        <w:rPr>
          <w:spacing w:val="-2"/>
        </w:rPr>
        <w:t xml:space="preserve"> </w:t>
      </w:r>
      <w:r>
        <w:t>both</w:t>
      </w:r>
      <w:r>
        <w:rPr>
          <w:spacing w:val="-1"/>
        </w:rPr>
        <w:t xml:space="preserve"> </w:t>
      </w:r>
      <w:r>
        <w:t>dapagliflozin</w:t>
      </w:r>
      <w:r>
        <w:rPr>
          <w:spacing w:val="-2"/>
        </w:rPr>
        <w:t xml:space="preserve"> </w:t>
      </w:r>
      <w:r>
        <w:t>and</w:t>
      </w:r>
      <w:r>
        <w:rPr>
          <w:spacing w:val="-3"/>
        </w:rPr>
        <w:t xml:space="preserve"> </w:t>
      </w:r>
      <w:r>
        <w:t>sitagliptin</w:t>
      </w:r>
      <w:r>
        <w:rPr>
          <w:spacing w:val="-3"/>
        </w:rPr>
        <w:t xml:space="preserve"> </w:t>
      </w:r>
      <w:r>
        <w:t>is</w:t>
      </w:r>
      <w:r>
        <w:rPr>
          <w:spacing w:val="-3"/>
        </w:rPr>
        <w:t xml:space="preserve"> </w:t>
      </w:r>
      <w:r>
        <w:t>appropriate. (See sections 4.5 Interactions with other medicines and other forms of interactions and 5.1 Pharmacodynamic properties – Clinical trials.)</w:t>
      </w:r>
    </w:p>
    <w:p w14:paraId="7651FC3E" w14:textId="77777777" w:rsidR="002022C8" w:rsidRDefault="00BE29FF">
      <w:pPr>
        <w:pStyle w:val="BodyText"/>
      </w:pPr>
      <w:r>
        <w:t>SIDAPVIA</w:t>
      </w:r>
      <w:r>
        <w:rPr>
          <w:spacing w:val="-5"/>
        </w:rPr>
        <w:t xml:space="preserve"> </w:t>
      </w:r>
      <w:r>
        <w:t>should</w:t>
      </w:r>
      <w:r>
        <w:rPr>
          <w:spacing w:val="-1"/>
        </w:rPr>
        <w:t xml:space="preserve"> </w:t>
      </w:r>
      <w:r>
        <w:t>be</w:t>
      </w:r>
      <w:r>
        <w:rPr>
          <w:spacing w:val="-1"/>
        </w:rPr>
        <w:t xml:space="preserve"> </w:t>
      </w:r>
      <w:r>
        <w:t>used</w:t>
      </w:r>
      <w:r>
        <w:rPr>
          <w:spacing w:val="-1"/>
        </w:rPr>
        <w:t xml:space="preserve"> </w:t>
      </w:r>
      <w:r>
        <w:t>in combination</w:t>
      </w:r>
      <w:r>
        <w:rPr>
          <w:spacing w:val="-1"/>
        </w:rPr>
        <w:t xml:space="preserve"> </w:t>
      </w:r>
      <w:r>
        <w:t>with</w:t>
      </w:r>
      <w:r>
        <w:rPr>
          <w:spacing w:val="-1"/>
        </w:rPr>
        <w:t xml:space="preserve"> </w:t>
      </w:r>
      <w:r>
        <w:t>metformin unless</w:t>
      </w:r>
      <w:r>
        <w:rPr>
          <w:spacing w:val="-1"/>
        </w:rPr>
        <w:t xml:space="preserve"> </w:t>
      </w:r>
      <w:r>
        <w:t>contraindicated or</w:t>
      </w:r>
      <w:r>
        <w:rPr>
          <w:spacing w:val="-3"/>
        </w:rPr>
        <w:t xml:space="preserve"> </w:t>
      </w:r>
      <w:r>
        <w:t xml:space="preserve">not </w:t>
      </w:r>
      <w:r>
        <w:rPr>
          <w:spacing w:val="-2"/>
        </w:rPr>
        <w:t>tolerated.</w:t>
      </w:r>
    </w:p>
    <w:p w14:paraId="4246BC80" w14:textId="77777777" w:rsidR="002022C8" w:rsidRDefault="00BE29FF">
      <w:pPr>
        <w:pStyle w:val="Heading2"/>
        <w:numPr>
          <w:ilvl w:val="1"/>
          <w:numId w:val="2"/>
        </w:numPr>
        <w:tabs>
          <w:tab w:val="left" w:pos="1245"/>
        </w:tabs>
        <w:ind w:left="1245" w:hanging="1132"/>
      </w:pPr>
      <w:bookmarkStart w:id="7" w:name="4.2_DOSE_AND_METHOD_OF_ADMINISTRATION"/>
      <w:bookmarkEnd w:id="7"/>
      <w:r>
        <w:t>DOSE</w:t>
      </w:r>
      <w:r>
        <w:rPr>
          <w:spacing w:val="-2"/>
        </w:rPr>
        <w:t xml:space="preserve"> </w:t>
      </w:r>
      <w:r>
        <w:t>AND</w:t>
      </w:r>
      <w:r>
        <w:rPr>
          <w:spacing w:val="-2"/>
        </w:rPr>
        <w:t xml:space="preserve"> </w:t>
      </w:r>
      <w:r>
        <w:t>METHOD</w:t>
      </w:r>
      <w:r>
        <w:rPr>
          <w:spacing w:val="-3"/>
        </w:rPr>
        <w:t xml:space="preserve"> </w:t>
      </w:r>
      <w:r>
        <w:t>OF</w:t>
      </w:r>
      <w:r>
        <w:rPr>
          <w:spacing w:val="-1"/>
        </w:rPr>
        <w:t xml:space="preserve"> </w:t>
      </w:r>
      <w:r>
        <w:rPr>
          <w:spacing w:val="-2"/>
        </w:rPr>
        <w:t>ADMINISTRATION</w:t>
      </w:r>
    </w:p>
    <w:p w14:paraId="2EBA5C95" w14:textId="77777777" w:rsidR="002022C8" w:rsidRDefault="00BE29FF">
      <w:pPr>
        <w:pStyle w:val="BodyText"/>
        <w:spacing w:before="120"/>
      </w:pPr>
      <w:r>
        <w:t>The</w:t>
      </w:r>
      <w:r>
        <w:rPr>
          <w:spacing w:val="-5"/>
        </w:rPr>
        <w:t xml:space="preserve"> </w:t>
      </w:r>
      <w:r>
        <w:t>recommended</w:t>
      </w:r>
      <w:r>
        <w:rPr>
          <w:spacing w:val="-3"/>
        </w:rPr>
        <w:t xml:space="preserve"> </w:t>
      </w:r>
      <w:r>
        <w:t>dose</w:t>
      </w:r>
      <w:r>
        <w:rPr>
          <w:spacing w:val="-2"/>
        </w:rPr>
        <w:t xml:space="preserve"> </w:t>
      </w:r>
      <w:r>
        <w:t>of</w:t>
      </w:r>
      <w:r>
        <w:rPr>
          <w:spacing w:val="-3"/>
        </w:rPr>
        <w:t xml:space="preserve"> </w:t>
      </w:r>
      <w:r>
        <w:t>SIDAPVIA</w:t>
      </w:r>
      <w:r>
        <w:rPr>
          <w:spacing w:val="-3"/>
        </w:rPr>
        <w:t xml:space="preserve"> </w:t>
      </w:r>
      <w:r>
        <w:t>is</w:t>
      </w:r>
      <w:r>
        <w:rPr>
          <w:spacing w:val="-3"/>
        </w:rPr>
        <w:t xml:space="preserve"> </w:t>
      </w:r>
      <w:r>
        <w:t>one</w:t>
      </w:r>
      <w:r>
        <w:rPr>
          <w:spacing w:val="-4"/>
        </w:rPr>
        <w:t xml:space="preserve"> </w:t>
      </w:r>
      <w:r>
        <w:t>dapagliflozin</w:t>
      </w:r>
      <w:r>
        <w:rPr>
          <w:spacing w:val="-3"/>
        </w:rPr>
        <w:t xml:space="preserve"> </w:t>
      </w:r>
      <w:r>
        <w:t>10 mg/sitagliptin</w:t>
      </w:r>
      <w:r>
        <w:rPr>
          <w:spacing w:val="-3"/>
        </w:rPr>
        <w:t xml:space="preserve"> </w:t>
      </w:r>
      <w:r>
        <w:t>100</w:t>
      </w:r>
      <w:r>
        <w:rPr>
          <w:spacing w:val="-1"/>
        </w:rPr>
        <w:t xml:space="preserve"> </w:t>
      </w:r>
      <w:r>
        <w:t>mg</w:t>
      </w:r>
      <w:r>
        <w:rPr>
          <w:spacing w:val="-3"/>
        </w:rPr>
        <w:t xml:space="preserve"> </w:t>
      </w:r>
      <w:r>
        <w:t>tablet</w:t>
      </w:r>
      <w:r>
        <w:rPr>
          <w:spacing w:val="-3"/>
        </w:rPr>
        <w:t xml:space="preserve"> </w:t>
      </w:r>
      <w:r>
        <w:t>taken orally once daily at any time of the day, with or without food.</w:t>
      </w:r>
    </w:p>
    <w:p w14:paraId="3E7E910D" w14:textId="77777777" w:rsidR="002022C8" w:rsidRDefault="00BE29FF">
      <w:pPr>
        <w:pStyle w:val="BodyText"/>
      </w:pPr>
      <w:r>
        <w:t>The</w:t>
      </w:r>
      <w:r>
        <w:rPr>
          <w:spacing w:val="-3"/>
        </w:rPr>
        <w:t xml:space="preserve"> </w:t>
      </w:r>
      <w:r>
        <w:t>tablet is</w:t>
      </w:r>
      <w:r>
        <w:rPr>
          <w:spacing w:val="-1"/>
        </w:rPr>
        <w:t xml:space="preserve"> </w:t>
      </w:r>
      <w:r>
        <w:t>to be</w:t>
      </w:r>
      <w:r>
        <w:rPr>
          <w:spacing w:val="-2"/>
        </w:rPr>
        <w:t xml:space="preserve"> </w:t>
      </w:r>
      <w:r>
        <w:t xml:space="preserve">swallowed </w:t>
      </w:r>
      <w:r>
        <w:rPr>
          <w:spacing w:val="-2"/>
        </w:rPr>
        <w:t>whole.</w:t>
      </w:r>
    </w:p>
    <w:p w14:paraId="188F8028" w14:textId="77777777" w:rsidR="002022C8" w:rsidRDefault="00BE29FF">
      <w:pPr>
        <w:pStyle w:val="Heading3"/>
        <w:spacing w:before="241"/>
      </w:pPr>
      <w:bookmarkStart w:id="8" w:name="Special_patient_populations"/>
      <w:bookmarkEnd w:id="8"/>
      <w:r>
        <w:t>Special</w:t>
      </w:r>
      <w:r>
        <w:rPr>
          <w:spacing w:val="-2"/>
        </w:rPr>
        <w:t xml:space="preserve"> </w:t>
      </w:r>
      <w:r>
        <w:t>patient</w:t>
      </w:r>
      <w:r>
        <w:rPr>
          <w:spacing w:val="-2"/>
        </w:rPr>
        <w:t xml:space="preserve"> populations</w:t>
      </w:r>
    </w:p>
    <w:p w14:paraId="54344F9A" w14:textId="77777777" w:rsidR="002022C8" w:rsidRDefault="00BE29FF">
      <w:pPr>
        <w:pStyle w:val="Heading4"/>
        <w:spacing w:before="120"/>
      </w:pPr>
      <w:r>
        <w:t>Renal</w:t>
      </w:r>
      <w:r>
        <w:rPr>
          <w:spacing w:val="-1"/>
        </w:rPr>
        <w:t xml:space="preserve"> </w:t>
      </w:r>
      <w:r>
        <w:rPr>
          <w:spacing w:val="-2"/>
        </w:rPr>
        <w:t>impairment</w:t>
      </w:r>
    </w:p>
    <w:p w14:paraId="75DEB550" w14:textId="77777777" w:rsidR="002022C8" w:rsidRDefault="00BE29FF">
      <w:pPr>
        <w:pStyle w:val="BodyText"/>
        <w:spacing w:before="60"/>
      </w:pPr>
      <w:r>
        <w:t>SIDAPVIA</w:t>
      </w:r>
      <w:r>
        <w:rPr>
          <w:spacing w:val="-6"/>
        </w:rPr>
        <w:t xml:space="preserve"> </w:t>
      </w:r>
      <w:r>
        <w:t>should</w:t>
      </w:r>
      <w:r>
        <w:rPr>
          <w:spacing w:val="-1"/>
        </w:rPr>
        <w:t xml:space="preserve"> </w:t>
      </w:r>
      <w:r>
        <w:t>not</w:t>
      </w:r>
      <w:r>
        <w:rPr>
          <w:spacing w:val="-1"/>
        </w:rPr>
        <w:t xml:space="preserve"> </w:t>
      </w:r>
      <w:r>
        <w:t>be</w:t>
      </w:r>
      <w:r>
        <w:rPr>
          <w:spacing w:val="-1"/>
        </w:rPr>
        <w:t xml:space="preserve"> </w:t>
      </w:r>
      <w:r>
        <w:t>used</w:t>
      </w:r>
      <w:r>
        <w:rPr>
          <w:spacing w:val="-1"/>
        </w:rPr>
        <w:t xml:space="preserve"> </w:t>
      </w:r>
      <w:r>
        <w:t>in</w:t>
      </w:r>
      <w:r>
        <w:rPr>
          <w:spacing w:val="-1"/>
        </w:rPr>
        <w:t xml:space="preserve"> </w:t>
      </w:r>
      <w:r>
        <w:t>patients</w:t>
      </w:r>
      <w:r>
        <w:rPr>
          <w:spacing w:val="-2"/>
        </w:rPr>
        <w:t xml:space="preserve"> </w:t>
      </w:r>
      <w:r>
        <w:t>with</w:t>
      </w:r>
      <w:r>
        <w:rPr>
          <w:spacing w:val="-1"/>
        </w:rPr>
        <w:t xml:space="preserve"> </w:t>
      </w:r>
      <w:r>
        <w:t>an</w:t>
      </w:r>
      <w:r>
        <w:rPr>
          <w:spacing w:val="1"/>
        </w:rPr>
        <w:t xml:space="preserve"> </w:t>
      </w:r>
      <w:r>
        <w:t>estimated</w:t>
      </w:r>
      <w:r>
        <w:rPr>
          <w:spacing w:val="-1"/>
        </w:rPr>
        <w:t xml:space="preserve"> </w:t>
      </w:r>
      <w:r>
        <w:t>glomerular</w:t>
      </w:r>
      <w:r>
        <w:rPr>
          <w:spacing w:val="-1"/>
        </w:rPr>
        <w:t xml:space="preserve"> </w:t>
      </w:r>
      <w:r>
        <w:t>filtration</w:t>
      </w:r>
      <w:r>
        <w:rPr>
          <w:spacing w:val="-1"/>
        </w:rPr>
        <w:t xml:space="preserve"> </w:t>
      </w:r>
      <w:r>
        <w:t>rate</w:t>
      </w:r>
      <w:r>
        <w:rPr>
          <w:spacing w:val="-1"/>
        </w:rPr>
        <w:t xml:space="preserve"> </w:t>
      </w:r>
      <w:r>
        <w:rPr>
          <w:spacing w:val="-2"/>
        </w:rPr>
        <w:t>(eGFR)</w:t>
      </w:r>
    </w:p>
    <w:p w14:paraId="7BDEAD41" w14:textId="77777777" w:rsidR="002022C8" w:rsidRDefault="00BE29FF">
      <w:pPr>
        <w:pStyle w:val="BodyText"/>
        <w:spacing w:before="0"/>
      </w:pPr>
      <w:r>
        <w:t>&lt;45</w:t>
      </w:r>
      <w:r>
        <w:rPr>
          <w:spacing w:val="-1"/>
        </w:rPr>
        <w:t xml:space="preserve"> </w:t>
      </w:r>
      <w:r>
        <w:t>mL/min/1.73 m</w:t>
      </w:r>
      <w:r>
        <w:rPr>
          <w:vertAlign w:val="superscript"/>
        </w:rPr>
        <w:t>2</w:t>
      </w:r>
      <w:r>
        <w:t xml:space="preserve"> (see</w:t>
      </w:r>
      <w:r>
        <w:rPr>
          <w:spacing w:val="-1"/>
        </w:rPr>
        <w:t xml:space="preserve"> </w:t>
      </w:r>
      <w:r>
        <w:t>sections</w:t>
      </w:r>
      <w:r>
        <w:rPr>
          <w:spacing w:val="-1"/>
        </w:rPr>
        <w:t xml:space="preserve"> </w:t>
      </w:r>
      <w:r>
        <w:t>4.4</w:t>
      </w:r>
      <w:r>
        <w:rPr>
          <w:spacing w:val="-1"/>
        </w:rPr>
        <w:t xml:space="preserve"> </w:t>
      </w:r>
      <w:r>
        <w:t>Special warnings</w:t>
      </w:r>
      <w:r>
        <w:rPr>
          <w:spacing w:val="-1"/>
        </w:rPr>
        <w:t xml:space="preserve"> </w:t>
      </w:r>
      <w:r>
        <w:t>and</w:t>
      </w:r>
      <w:r>
        <w:rPr>
          <w:spacing w:val="-1"/>
        </w:rPr>
        <w:t xml:space="preserve"> </w:t>
      </w:r>
      <w:r>
        <w:t>precautions for</w:t>
      </w:r>
      <w:r>
        <w:rPr>
          <w:spacing w:val="-1"/>
        </w:rPr>
        <w:t xml:space="preserve"> </w:t>
      </w:r>
      <w:r>
        <w:t>use</w:t>
      </w:r>
      <w:r>
        <w:rPr>
          <w:spacing w:val="-3"/>
        </w:rPr>
        <w:t xml:space="preserve"> </w:t>
      </w:r>
      <w:r>
        <w:rPr>
          <w:spacing w:val="-5"/>
        </w:rPr>
        <w:t>and</w:t>
      </w:r>
    </w:p>
    <w:p w14:paraId="28A985BC" w14:textId="77777777" w:rsidR="002022C8" w:rsidRDefault="00BE29FF">
      <w:pPr>
        <w:pStyle w:val="BodyText"/>
        <w:spacing w:before="0"/>
        <w:ind w:right="191"/>
      </w:pPr>
      <w:r>
        <w:t>5.2 Pharmacokinetic properties). Renal function should be evaluated prior to initiation of SIDAPVIA and periodically thereafter. For patients with eGFR &lt;45 mL/min/1.73 m</w:t>
      </w:r>
      <w:r>
        <w:rPr>
          <w:vertAlign w:val="superscript"/>
        </w:rPr>
        <w:t>2</w:t>
      </w:r>
      <w:r>
        <w:t xml:space="preserve"> requiring sitagliptin</w:t>
      </w:r>
      <w:r>
        <w:rPr>
          <w:spacing w:val="-3"/>
        </w:rPr>
        <w:t xml:space="preserve"> </w:t>
      </w:r>
      <w:r>
        <w:t>dosage</w:t>
      </w:r>
      <w:r>
        <w:rPr>
          <w:spacing w:val="-4"/>
        </w:rPr>
        <w:t xml:space="preserve"> </w:t>
      </w:r>
      <w:r>
        <w:t>adjustment,</w:t>
      </w:r>
      <w:r>
        <w:rPr>
          <w:spacing w:val="-3"/>
        </w:rPr>
        <w:t xml:space="preserve"> </w:t>
      </w:r>
      <w:r>
        <w:t>the</w:t>
      </w:r>
      <w:r>
        <w:rPr>
          <w:spacing w:val="-3"/>
        </w:rPr>
        <w:t xml:space="preserve"> </w:t>
      </w:r>
      <w:r>
        <w:t>use</w:t>
      </w:r>
      <w:r>
        <w:rPr>
          <w:spacing w:val="-5"/>
        </w:rPr>
        <w:t xml:space="preserve"> </w:t>
      </w:r>
      <w:r>
        <w:t>of</w:t>
      </w:r>
      <w:r>
        <w:rPr>
          <w:spacing w:val="-3"/>
        </w:rPr>
        <w:t xml:space="preserve"> </w:t>
      </w:r>
      <w:r>
        <w:t>individual</w:t>
      </w:r>
      <w:r>
        <w:rPr>
          <w:spacing w:val="-3"/>
        </w:rPr>
        <w:t xml:space="preserve"> </w:t>
      </w:r>
      <w:r>
        <w:t>mono-components</w:t>
      </w:r>
      <w:r>
        <w:rPr>
          <w:spacing w:val="-3"/>
        </w:rPr>
        <w:t xml:space="preserve"> </w:t>
      </w:r>
      <w:r>
        <w:t>at</w:t>
      </w:r>
      <w:r>
        <w:rPr>
          <w:spacing w:val="-3"/>
        </w:rPr>
        <w:t xml:space="preserve"> </w:t>
      </w:r>
      <w:r>
        <w:t>the</w:t>
      </w:r>
      <w:r>
        <w:rPr>
          <w:spacing w:val="-4"/>
        </w:rPr>
        <w:t xml:space="preserve"> </w:t>
      </w:r>
      <w:r>
        <w:t>appropriate</w:t>
      </w:r>
      <w:r>
        <w:rPr>
          <w:spacing w:val="-3"/>
        </w:rPr>
        <w:t xml:space="preserve"> </w:t>
      </w:r>
      <w:r>
        <w:t>dose</w:t>
      </w:r>
      <w:r>
        <w:rPr>
          <w:spacing w:val="-5"/>
        </w:rPr>
        <w:t xml:space="preserve"> </w:t>
      </w:r>
      <w:r>
        <w:t>or alternative therapeutic agents should be considered.</w:t>
      </w:r>
    </w:p>
    <w:p w14:paraId="0A7C3F2A" w14:textId="77777777" w:rsidR="002022C8" w:rsidRDefault="002022C8">
      <w:pPr>
        <w:sectPr w:rsidR="002022C8">
          <w:headerReference w:type="default" r:id="rId7"/>
          <w:footerReference w:type="default" r:id="rId8"/>
          <w:type w:val="continuous"/>
          <w:pgSz w:w="11910" w:h="16840"/>
          <w:pgMar w:top="1280" w:right="1000" w:bottom="920" w:left="1020" w:header="0" w:footer="729" w:gutter="0"/>
          <w:pgNumType w:start="1"/>
          <w:cols w:space="720"/>
        </w:sectPr>
      </w:pPr>
    </w:p>
    <w:p w14:paraId="5B8FD4C5" w14:textId="77777777" w:rsidR="002022C8" w:rsidRDefault="00BE29FF">
      <w:pPr>
        <w:pStyle w:val="Heading4"/>
        <w:spacing w:before="73"/>
      </w:pPr>
      <w:r>
        <w:lastRenderedPageBreak/>
        <w:t xml:space="preserve">Hepatic </w:t>
      </w:r>
      <w:r>
        <w:rPr>
          <w:spacing w:val="-2"/>
        </w:rPr>
        <w:t>impairment</w:t>
      </w:r>
    </w:p>
    <w:p w14:paraId="37E27158" w14:textId="77777777" w:rsidR="002022C8" w:rsidRDefault="00BE29FF">
      <w:pPr>
        <w:pStyle w:val="BodyText"/>
        <w:spacing w:before="61"/>
        <w:ind w:right="133"/>
      </w:pPr>
      <w:r>
        <w:t>SIDAPVIA</w:t>
      </w:r>
      <w:r>
        <w:rPr>
          <w:spacing w:val="-4"/>
        </w:rPr>
        <w:t xml:space="preserve"> </w:t>
      </w:r>
      <w:r>
        <w:t>may</w:t>
      </w:r>
      <w:r>
        <w:rPr>
          <w:spacing w:val="-3"/>
        </w:rPr>
        <w:t xml:space="preserve"> </w:t>
      </w:r>
      <w:r>
        <w:t>be</w:t>
      </w:r>
      <w:r>
        <w:rPr>
          <w:spacing w:val="-5"/>
        </w:rPr>
        <w:t xml:space="preserve"> </w:t>
      </w:r>
      <w:r>
        <w:t>used</w:t>
      </w:r>
      <w:r>
        <w:rPr>
          <w:spacing w:val="-1"/>
        </w:rPr>
        <w:t xml:space="preserve"> </w:t>
      </w:r>
      <w:r>
        <w:t>in</w:t>
      </w:r>
      <w:r>
        <w:rPr>
          <w:spacing w:val="-3"/>
        </w:rPr>
        <w:t xml:space="preserve"> </w:t>
      </w:r>
      <w:r>
        <w:t>patients</w:t>
      </w:r>
      <w:r>
        <w:rPr>
          <w:spacing w:val="-3"/>
        </w:rPr>
        <w:t xml:space="preserve"> </w:t>
      </w:r>
      <w:r>
        <w:t>with</w:t>
      </w:r>
      <w:r>
        <w:rPr>
          <w:spacing w:val="-3"/>
        </w:rPr>
        <w:t xml:space="preserve"> </w:t>
      </w:r>
      <w:r>
        <w:t>mild</w:t>
      </w:r>
      <w:r>
        <w:rPr>
          <w:spacing w:val="-3"/>
        </w:rPr>
        <w:t xml:space="preserve"> </w:t>
      </w:r>
      <w:r>
        <w:t>to</w:t>
      </w:r>
      <w:r>
        <w:rPr>
          <w:spacing w:val="-6"/>
        </w:rPr>
        <w:t xml:space="preserve"> </w:t>
      </w:r>
      <w:r>
        <w:t>moderate</w:t>
      </w:r>
      <w:r>
        <w:rPr>
          <w:spacing w:val="-1"/>
        </w:rPr>
        <w:t xml:space="preserve"> </w:t>
      </w:r>
      <w:r>
        <w:t>hepatic</w:t>
      </w:r>
      <w:r>
        <w:rPr>
          <w:spacing w:val="-4"/>
        </w:rPr>
        <w:t xml:space="preserve"> </w:t>
      </w:r>
      <w:r>
        <w:t>impairment.</w:t>
      </w:r>
      <w:r>
        <w:rPr>
          <w:spacing w:val="-1"/>
        </w:rPr>
        <w:t xml:space="preserve"> </w:t>
      </w:r>
      <w:r>
        <w:t>SIDAPVIA</w:t>
      </w:r>
      <w:r>
        <w:rPr>
          <w:spacing w:val="-4"/>
        </w:rPr>
        <w:t xml:space="preserve"> </w:t>
      </w:r>
      <w:r>
        <w:t>should not be used in patients with severe hepatic impairment (see section 4.4 Special warnings and precautions for use).</w:t>
      </w:r>
    </w:p>
    <w:p w14:paraId="05230667" w14:textId="77777777" w:rsidR="002022C8" w:rsidRDefault="00BE29FF">
      <w:pPr>
        <w:pStyle w:val="Heading4"/>
      </w:pPr>
      <w:r>
        <w:t>Use</w:t>
      </w:r>
      <w:r>
        <w:rPr>
          <w:spacing w:val="-2"/>
        </w:rPr>
        <w:t xml:space="preserve"> </w:t>
      </w:r>
      <w:r>
        <w:t>in</w:t>
      </w:r>
      <w:r>
        <w:rPr>
          <w:spacing w:val="1"/>
        </w:rPr>
        <w:t xml:space="preserve"> </w:t>
      </w:r>
      <w:r>
        <w:t xml:space="preserve">the </w:t>
      </w:r>
      <w:r>
        <w:rPr>
          <w:spacing w:val="-2"/>
        </w:rPr>
        <w:t>elderly</w:t>
      </w:r>
    </w:p>
    <w:p w14:paraId="2BB95132" w14:textId="77777777" w:rsidR="002022C8" w:rsidRDefault="00BE29FF">
      <w:pPr>
        <w:pStyle w:val="BodyText"/>
        <w:spacing w:before="60"/>
        <w:ind w:right="191"/>
      </w:pPr>
      <w:r>
        <w:t>SIDAPVIA may be used in elderly patients. However, older patients are more likely to have impaired</w:t>
      </w:r>
      <w:r>
        <w:rPr>
          <w:spacing w:val="-3"/>
        </w:rPr>
        <w:t xml:space="preserve"> </w:t>
      </w:r>
      <w:r>
        <w:t>renal</w:t>
      </w:r>
      <w:r>
        <w:rPr>
          <w:spacing w:val="-3"/>
        </w:rPr>
        <w:t xml:space="preserve"> </w:t>
      </w:r>
      <w:r>
        <w:t>function.</w:t>
      </w:r>
      <w:r>
        <w:rPr>
          <w:spacing w:val="-1"/>
        </w:rPr>
        <w:t xml:space="preserve"> </w:t>
      </w:r>
      <w:r>
        <w:t>The</w:t>
      </w:r>
      <w:r>
        <w:rPr>
          <w:spacing w:val="-5"/>
        </w:rPr>
        <w:t xml:space="preserve"> </w:t>
      </w:r>
      <w:r>
        <w:t>renal</w:t>
      </w:r>
      <w:r>
        <w:rPr>
          <w:spacing w:val="-3"/>
        </w:rPr>
        <w:t xml:space="preserve"> </w:t>
      </w:r>
      <w:r>
        <w:t>function</w:t>
      </w:r>
      <w:r>
        <w:rPr>
          <w:spacing w:val="-3"/>
        </w:rPr>
        <w:t xml:space="preserve"> </w:t>
      </w:r>
      <w:r>
        <w:t>recommendations</w:t>
      </w:r>
      <w:r>
        <w:rPr>
          <w:spacing w:val="-3"/>
        </w:rPr>
        <w:t xml:space="preserve"> </w:t>
      </w:r>
      <w:r>
        <w:t>provided</w:t>
      </w:r>
      <w:r>
        <w:rPr>
          <w:spacing w:val="-3"/>
        </w:rPr>
        <w:t xml:space="preserve"> </w:t>
      </w:r>
      <w:r>
        <w:t>for</w:t>
      </w:r>
      <w:r>
        <w:rPr>
          <w:spacing w:val="-3"/>
        </w:rPr>
        <w:t xml:space="preserve"> </w:t>
      </w:r>
      <w:r>
        <w:t>all</w:t>
      </w:r>
      <w:r>
        <w:rPr>
          <w:spacing w:val="-3"/>
        </w:rPr>
        <w:t xml:space="preserve"> </w:t>
      </w:r>
      <w:r>
        <w:t>patients</w:t>
      </w:r>
      <w:r>
        <w:rPr>
          <w:spacing w:val="-3"/>
        </w:rPr>
        <w:t xml:space="preserve"> </w:t>
      </w:r>
      <w:r>
        <w:t>also</w:t>
      </w:r>
      <w:r>
        <w:rPr>
          <w:spacing w:val="-3"/>
        </w:rPr>
        <w:t xml:space="preserve"> </w:t>
      </w:r>
      <w:r>
        <w:t>apply</w:t>
      </w:r>
      <w:r>
        <w:rPr>
          <w:spacing w:val="-3"/>
        </w:rPr>
        <w:t xml:space="preserve"> </w:t>
      </w:r>
      <w:r>
        <w:t>to elderly patients (see section 4.4 Special warnings and precautions for use).</w:t>
      </w:r>
    </w:p>
    <w:p w14:paraId="7F6CB258" w14:textId="77777777" w:rsidR="002022C8" w:rsidRDefault="00BE29FF">
      <w:pPr>
        <w:pStyle w:val="Heading4"/>
      </w:pPr>
      <w:bookmarkStart w:id="10" w:name="Paediatric_and_adolescent"/>
      <w:bookmarkEnd w:id="10"/>
      <w:r>
        <w:t>Paediatric</w:t>
      </w:r>
      <w:r>
        <w:rPr>
          <w:spacing w:val="-1"/>
        </w:rPr>
        <w:t xml:space="preserve"> </w:t>
      </w:r>
      <w:r>
        <w:t>and</w:t>
      </w:r>
      <w:r>
        <w:rPr>
          <w:spacing w:val="-1"/>
        </w:rPr>
        <w:t xml:space="preserve"> </w:t>
      </w:r>
      <w:r>
        <w:rPr>
          <w:spacing w:val="-2"/>
        </w:rPr>
        <w:t>adolescent</w:t>
      </w:r>
    </w:p>
    <w:p w14:paraId="0802C93E" w14:textId="77777777" w:rsidR="002022C8" w:rsidRDefault="00BE29FF">
      <w:pPr>
        <w:pStyle w:val="BodyText"/>
        <w:spacing w:before="60"/>
        <w:ind w:right="191"/>
      </w:pPr>
      <w:r>
        <w:t>SIDAPVIA is not indicated for use in paediatric and adolescent patients. Dapagliflozin and sitagliptin</w:t>
      </w:r>
      <w:r>
        <w:rPr>
          <w:spacing w:val="-3"/>
        </w:rPr>
        <w:t xml:space="preserve"> </w:t>
      </w:r>
      <w:r>
        <w:t>have</w:t>
      </w:r>
      <w:r>
        <w:rPr>
          <w:spacing w:val="-4"/>
        </w:rPr>
        <w:t xml:space="preserve"> </w:t>
      </w:r>
      <w:r>
        <w:t>not</w:t>
      </w:r>
      <w:r>
        <w:rPr>
          <w:spacing w:val="-3"/>
        </w:rPr>
        <w:t xml:space="preserve"> </w:t>
      </w:r>
      <w:r>
        <w:t>been</w:t>
      </w:r>
      <w:r>
        <w:rPr>
          <w:spacing w:val="-3"/>
        </w:rPr>
        <w:t xml:space="preserve"> </w:t>
      </w:r>
      <w:r>
        <w:t>studied</w:t>
      </w:r>
      <w:r>
        <w:rPr>
          <w:spacing w:val="-3"/>
        </w:rPr>
        <w:t xml:space="preserve"> </w:t>
      </w:r>
      <w:r>
        <w:t>in</w:t>
      </w:r>
      <w:r>
        <w:rPr>
          <w:spacing w:val="-3"/>
        </w:rPr>
        <w:t xml:space="preserve"> </w:t>
      </w:r>
      <w:r>
        <w:t>paediatric</w:t>
      </w:r>
      <w:r>
        <w:rPr>
          <w:spacing w:val="-3"/>
        </w:rPr>
        <w:t xml:space="preserve"> </w:t>
      </w:r>
      <w:r>
        <w:t>patients</w:t>
      </w:r>
      <w:r>
        <w:rPr>
          <w:spacing w:val="-3"/>
        </w:rPr>
        <w:t xml:space="preserve"> </w:t>
      </w:r>
      <w:r>
        <w:t>under</w:t>
      </w:r>
      <w:r>
        <w:rPr>
          <w:spacing w:val="-3"/>
        </w:rPr>
        <w:t xml:space="preserve"> </w:t>
      </w:r>
      <w:r>
        <w:t>10</w:t>
      </w:r>
      <w:r>
        <w:rPr>
          <w:spacing w:val="-3"/>
        </w:rPr>
        <w:t xml:space="preserve"> </w:t>
      </w:r>
      <w:r>
        <w:t>years</w:t>
      </w:r>
      <w:r>
        <w:rPr>
          <w:spacing w:val="-3"/>
        </w:rPr>
        <w:t xml:space="preserve"> </w:t>
      </w:r>
      <w:r>
        <w:t>of</w:t>
      </w:r>
      <w:r>
        <w:rPr>
          <w:spacing w:val="-3"/>
        </w:rPr>
        <w:t xml:space="preserve"> </w:t>
      </w:r>
      <w:r>
        <w:t>age.</w:t>
      </w:r>
      <w:r>
        <w:rPr>
          <w:spacing w:val="-3"/>
        </w:rPr>
        <w:t xml:space="preserve"> </w:t>
      </w:r>
      <w:r>
        <w:t>Sitagliptin</w:t>
      </w:r>
      <w:r>
        <w:rPr>
          <w:spacing w:val="-3"/>
        </w:rPr>
        <w:t xml:space="preserve"> </w:t>
      </w:r>
      <w:r>
        <w:t>should</w:t>
      </w:r>
      <w:r>
        <w:rPr>
          <w:spacing w:val="-3"/>
        </w:rPr>
        <w:t xml:space="preserve"> </w:t>
      </w:r>
      <w:r>
        <w:t>not be used in children and adolescents 10 to 17 years of age because of insufficient efficacy.</w:t>
      </w:r>
    </w:p>
    <w:p w14:paraId="6DEEF8F5" w14:textId="77777777" w:rsidR="002022C8" w:rsidRDefault="00BE29FF">
      <w:pPr>
        <w:pStyle w:val="Heading2"/>
        <w:numPr>
          <w:ilvl w:val="1"/>
          <w:numId w:val="2"/>
        </w:numPr>
        <w:tabs>
          <w:tab w:val="left" w:pos="1245"/>
        </w:tabs>
        <w:spacing w:before="241"/>
        <w:ind w:left="1245" w:hanging="1132"/>
      </w:pPr>
      <w:bookmarkStart w:id="11" w:name="4.3_CONTRAINDICATIONS"/>
      <w:bookmarkEnd w:id="11"/>
      <w:r>
        <w:rPr>
          <w:spacing w:val="-2"/>
        </w:rPr>
        <w:t>CONTRAINDICATIONS</w:t>
      </w:r>
    </w:p>
    <w:p w14:paraId="03D1BA01" w14:textId="77777777" w:rsidR="002022C8" w:rsidRDefault="00BE29FF">
      <w:pPr>
        <w:pStyle w:val="BodyText"/>
        <w:spacing w:before="120"/>
      </w:pPr>
      <w:r>
        <w:t>SIDAPVIA</w:t>
      </w:r>
      <w:r>
        <w:rPr>
          <w:spacing w:val="-5"/>
        </w:rPr>
        <w:t xml:space="preserve"> </w:t>
      </w:r>
      <w:r>
        <w:t>is</w:t>
      </w:r>
      <w:r>
        <w:rPr>
          <w:spacing w:val="-3"/>
        </w:rPr>
        <w:t xml:space="preserve"> </w:t>
      </w:r>
      <w:r>
        <w:t>contraindicated</w:t>
      </w:r>
      <w:r>
        <w:rPr>
          <w:spacing w:val="-3"/>
        </w:rPr>
        <w:t xml:space="preserve"> </w:t>
      </w:r>
      <w:r>
        <w:t>in</w:t>
      </w:r>
      <w:r>
        <w:rPr>
          <w:spacing w:val="-3"/>
        </w:rPr>
        <w:t xml:space="preserve"> </w:t>
      </w:r>
      <w:r>
        <w:t>patients</w:t>
      </w:r>
      <w:r>
        <w:rPr>
          <w:spacing w:val="-3"/>
        </w:rPr>
        <w:t xml:space="preserve"> </w:t>
      </w:r>
      <w:r>
        <w:t>with</w:t>
      </w:r>
      <w:r>
        <w:rPr>
          <w:spacing w:val="-3"/>
        </w:rPr>
        <w:t xml:space="preserve"> </w:t>
      </w:r>
      <w:r>
        <w:t>a</w:t>
      </w:r>
      <w:r>
        <w:rPr>
          <w:spacing w:val="-3"/>
        </w:rPr>
        <w:t xml:space="preserve"> </w:t>
      </w:r>
      <w:r>
        <w:t>history</w:t>
      </w:r>
      <w:r>
        <w:rPr>
          <w:spacing w:val="-3"/>
        </w:rPr>
        <w:t xml:space="preserve"> </w:t>
      </w:r>
      <w:r>
        <w:t>of</w:t>
      </w:r>
      <w:r>
        <w:rPr>
          <w:spacing w:val="-3"/>
        </w:rPr>
        <w:t xml:space="preserve"> </w:t>
      </w:r>
      <w:r>
        <w:t>any</w:t>
      </w:r>
      <w:r>
        <w:rPr>
          <w:spacing w:val="-3"/>
        </w:rPr>
        <w:t xml:space="preserve"> </w:t>
      </w:r>
      <w:r>
        <w:t>hypersensitivity</w:t>
      </w:r>
      <w:r>
        <w:rPr>
          <w:spacing w:val="-3"/>
        </w:rPr>
        <w:t xml:space="preserve"> </w:t>
      </w:r>
      <w:r>
        <w:t>reaction</w:t>
      </w:r>
      <w:r>
        <w:rPr>
          <w:spacing w:val="-3"/>
        </w:rPr>
        <w:t xml:space="preserve"> </w:t>
      </w:r>
      <w:r>
        <w:t>to</w:t>
      </w:r>
      <w:r>
        <w:rPr>
          <w:spacing w:val="-3"/>
        </w:rPr>
        <w:t xml:space="preserve"> </w:t>
      </w:r>
      <w:r>
        <w:t>the</w:t>
      </w:r>
      <w:r>
        <w:rPr>
          <w:spacing w:val="-4"/>
        </w:rPr>
        <w:t xml:space="preserve"> </w:t>
      </w:r>
      <w:r>
        <w:t>active substances or to any of the excipients (see sections 4.4 Special warnings and precautions for use,</w:t>
      </w:r>
    </w:p>
    <w:p w14:paraId="1FD97A87" w14:textId="77777777" w:rsidR="002022C8" w:rsidRDefault="00BE29FF">
      <w:pPr>
        <w:pStyle w:val="BodyText"/>
        <w:spacing w:before="0"/>
      </w:pPr>
      <w:r>
        <w:t>4.8</w:t>
      </w:r>
      <w:r>
        <w:rPr>
          <w:spacing w:val="-3"/>
        </w:rPr>
        <w:t xml:space="preserve"> </w:t>
      </w:r>
      <w:r>
        <w:t>Adverse</w:t>
      </w:r>
      <w:r>
        <w:rPr>
          <w:spacing w:val="-1"/>
        </w:rPr>
        <w:t xml:space="preserve"> </w:t>
      </w:r>
      <w:r>
        <w:t>effects</w:t>
      </w:r>
      <w:r>
        <w:rPr>
          <w:spacing w:val="-1"/>
        </w:rPr>
        <w:t xml:space="preserve"> </w:t>
      </w:r>
      <w:r>
        <w:t>(Undesirable</w:t>
      </w:r>
      <w:r>
        <w:rPr>
          <w:spacing w:val="-1"/>
        </w:rPr>
        <w:t xml:space="preserve"> </w:t>
      </w:r>
      <w:r>
        <w:t>effects)</w:t>
      </w:r>
      <w:r>
        <w:rPr>
          <w:spacing w:val="-1"/>
        </w:rPr>
        <w:t xml:space="preserve"> </w:t>
      </w:r>
      <w:r>
        <w:t>and</w:t>
      </w:r>
      <w:r>
        <w:rPr>
          <w:spacing w:val="1"/>
        </w:rPr>
        <w:t xml:space="preserve"> </w:t>
      </w:r>
      <w:hyperlink w:anchor="_bookmark3" w:history="1">
        <w:r>
          <w:rPr>
            <w:color w:val="0000FF"/>
          </w:rPr>
          <w:t>6.1</w:t>
        </w:r>
      </w:hyperlink>
      <w:r>
        <w:rPr>
          <w:color w:val="0000FF"/>
        </w:rPr>
        <w:t xml:space="preserve"> </w:t>
      </w:r>
      <w:hyperlink w:anchor="_bookmark3" w:history="1">
        <w:r>
          <w:rPr>
            <w:color w:val="0000FF"/>
          </w:rPr>
          <w:t>List of</w:t>
        </w:r>
        <w:r>
          <w:rPr>
            <w:color w:val="0000FF"/>
            <w:spacing w:val="-1"/>
          </w:rPr>
          <w:t xml:space="preserve"> </w:t>
        </w:r>
        <w:r>
          <w:rPr>
            <w:color w:val="0000FF"/>
            <w:spacing w:val="-2"/>
          </w:rPr>
          <w:t>excipients</w:t>
        </w:r>
      </w:hyperlink>
      <w:r>
        <w:rPr>
          <w:spacing w:val="-2"/>
        </w:rPr>
        <w:t>).</w:t>
      </w:r>
    </w:p>
    <w:p w14:paraId="753E4F6D" w14:textId="77777777" w:rsidR="002022C8" w:rsidRDefault="00BE29FF">
      <w:pPr>
        <w:pStyle w:val="Heading2"/>
        <w:numPr>
          <w:ilvl w:val="1"/>
          <w:numId w:val="2"/>
        </w:numPr>
        <w:tabs>
          <w:tab w:val="left" w:pos="1245"/>
        </w:tabs>
        <w:ind w:left="1245" w:hanging="1132"/>
      </w:pPr>
      <w:bookmarkStart w:id="12" w:name="4.4_SPECIAL_WARNINGS_AND_PRECAUTIONS_FOR"/>
      <w:bookmarkEnd w:id="12"/>
      <w:r>
        <w:t>SPECIAL</w:t>
      </w:r>
      <w:r>
        <w:rPr>
          <w:spacing w:val="-4"/>
        </w:rPr>
        <w:t xml:space="preserve"> </w:t>
      </w:r>
      <w:r>
        <w:t>WARNINGS</w:t>
      </w:r>
      <w:r>
        <w:rPr>
          <w:spacing w:val="-3"/>
        </w:rPr>
        <w:t xml:space="preserve"> </w:t>
      </w:r>
      <w:r>
        <w:t>AND</w:t>
      </w:r>
      <w:r>
        <w:rPr>
          <w:spacing w:val="-4"/>
        </w:rPr>
        <w:t xml:space="preserve"> </w:t>
      </w:r>
      <w:r>
        <w:t>PRECAUTIONS</w:t>
      </w:r>
      <w:r>
        <w:rPr>
          <w:spacing w:val="-1"/>
        </w:rPr>
        <w:t xml:space="preserve"> </w:t>
      </w:r>
      <w:r>
        <w:t>FOR</w:t>
      </w:r>
      <w:r>
        <w:rPr>
          <w:spacing w:val="-4"/>
        </w:rPr>
        <w:t xml:space="preserve"> </w:t>
      </w:r>
      <w:r>
        <w:rPr>
          <w:spacing w:val="-5"/>
        </w:rPr>
        <w:t>USE</w:t>
      </w:r>
    </w:p>
    <w:p w14:paraId="727A0640" w14:textId="77777777" w:rsidR="002022C8" w:rsidRDefault="00BE29FF">
      <w:pPr>
        <w:pStyle w:val="BodyText"/>
        <w:spacing w:before="120"/>
      </w:pPr>
      <w:r>
        <w:t>SIDAPVIA should not be used in patients with type 1 diabetes (see section 4.1 Therapeutic Indications)</w:t>
      </w:r>
      <w:r>
        <w:rPr>
          <w:spacing w:val="-3"/>
        </w:rPr>
        <w:t xml:space="preserve"> </w:t>
      </w:r>
      <w:r>
        <w:t>or</w:t>
      </w:r>
      <w:r>
        <w:rPr>
          <w:spacing w:val="-5"/>
        </w:rPr>
        <w:t xml:space="preserve"> </w:t>
      </w:r>
      <w:r>
        <w:t>for</w:t>
      </w:r>
      <w:r>
        <w:rPr>
          <w:spacing w:val="-3"/>
        </w:rPr>
        <w:t xml:space="preserve"> </w:t>
      </w:r>
      <w:r>
        <w:t>the</w:t>
      </w:r>
      <w:r>
        <w:rPr>
          <w:spacing w:val="-5"/>
        </w:rPr>
        <w:t xml:space="preserve"> </w:t>
      </w:r>
      <w:r>
        <w:t>treatment</w:t>
      </w:r>
      <w:r>
        <w:rPr>
          <w:spacing w:val="-3"/>
        </w:rPr>
        <w:t xml:space="preserve"> </w:t>
      </w:r>
      <w:r>
        <w:t>of</w:t>
      </w:r>
      <w:r>
        <w:rPr>
          <w:spacing w:val="-3"/>
        </w:rPr>
        <w:t xml:space="preserve"> </w:t>
      </w:r>
      <w:r>
        <w:t>diabetic</w:t>
      </w:r>
      <w:r>
        <w:rPr>
          <w:spacing w:val="-4"/>
        </w:rPr>
        <w:t xml:space="preserve"> </w:t>
      </w:r>
      <w:r>
        <w:t>ketoacidosis</w:t>
      </w:r>
      <w:r>
        <w:rPr>
          <w:spacing w:val="-3"/>
        </w:rPr>
        <w:t xml:space="preserve"> </w:t>
      </w:r>
      <w:r>
        <w:t>(see</w:t>
      </w:r>
      <w:r>
        <w:rPr>
          <w:spacing w:val="-4"/>
        </w:rPr>
        <w:t xml:space="preserve"> </w:t>
      </w:r>
      <w:r>
        <w:t>section</w:t>
      </w:r>
      <w:r>
        <w:rPr>
          <w:spacing w:val="-3"/>
        </w:rPr>
        <w:t xml:space="preserve"> </w:t>
      </w:r>
      <w:r>
        <w:t>4.4</w:t>
      </w:r>
      <w:r>
        <w:rPr>
          <w:spacing w:val="-3"/>
        </w:rPr>
        <w:t xml:space="preserve"> </w:t>
      </w:r>
      <w:r>
        <w:t>Special</w:t>
      </w:r>
      <w:r>
        <w:rPr>
          <w:spacing w:val="-3"/>
        </w:rPr>
        <w:t xml:space="preserve"> </w:t>
      </w:r>
      <w:r>
        <w:t>Warnings</w:t>
      </w:r>
      <w:r>
        <w:rPr>
          <w:spacing w:val="-3"/>
        </w:rPr>
        <w:t xml:space="preserve"> </w:t>
      </w:r>
      <w:r>
        <w:t>and Precautions for Use – Ketoacidosis).</w:t>
      </w:r>
    </w:p>
    <w:p w14:paraId="4E4EB69E" w14:textId="77777777" w:rsidR="002022C8" w:rsidRDefault="00BE29FF">
      <w:pPr>
        <w:pStyle w:val="Heading3"/>
      </w:pPr>
      <w:bookmarkStart w:id="13" w:name="Use_in_renal_impairment"/>
      <w:bookmarkEnd w:id="13"/>
      <w:r>
        <w:t>Use</w:t>
      </w:r>
      <w:r>
        <w:rPr>
          <w:spacing w:val="-3"/>
        </w:rPr>
        <w:t xml:space="preserve"> </w:t>
      </w:r>
      <w:r>
        <w:t xml:space="preserve">in renal </w:t>
      </w:r>
      <w:r>
        <w:rPr>
          <w:spacing w:val="-2"/>
        </w:rPr>
        <w:t>impairment</w:t>
      </w:r>
    </w:p>
    <w:p w14:paraId="3CC09E7F" w14:textId="77777777" w:rsidR="002022C8" w:rsidRDefault="00BE29FF">
      <w:pPr>
        <w:pStyle w:val="BodyText"/>
        <w:spacing w:before="120"/>
        <w:ind w:right="191"/>
      </w:pPr>
      <w:r>
        <w:t>SIDAPVIA</w:t>
      </w:r>
      <w:r>
        <w:rPr>
          <w:spacing w:val="-4"/>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in</w:t>
      </w:r>
      <w:r>
        <w:rPr>
          <w:spacing w:val="-3"/>
        </w:rPr>
        <w:t xml:space="preserve"> </w:t>
      </w:r>
      <w:r>
        <w:t>patients</w:t>
      </w:r>
      <w:r>
        <w:rPr>
          <w:spacing w:val="-3"/>
        </w:rPr>
        <w:t xml:space="preserve"> </w:t>
      </w:r>
      <w:r>
        <w:t>with</w:t>
      </w:r>
      <w:r>
        <w:rPr>
          <w:spacing w:val="-3"/>
        </w:rPr>
        <w:t xml:space="preserve"> </w:t>
      </w:r>
      <w:r>
        <w:t>an</w:t>
      </w:r>
      <w:r>
        <w:rPr>
          <w:spacing w:val="-1"/>
        </w:rPr>
        <w:t xml:space="preserve"> </w:t>
      </w:r>
      <w:r>
        <w:t>eGFR</w:t>
      </w:r>
      <w:r>
        <w:rPr>
          <w:spacing w:val="-3"/>
        </w:rPr>
        <w:t xml:space="preserve"> </w:t>
      </w:r>
      <w:r>
        <w:t>&lt;45</w:t>
      </w:r>
      <w:r>
        <w:rPr>
          <w:spacing w:val="-1"/>
        </w:rPr>
        <w:t xml:space="preserve"> </w:t>
      </w:r>
      <w:r>
        <w:t>mL/min/1.73</w:t>
      </w:r>
      <w:r>
        <w:rPr>
          <w:spacing w:val="-2"/>
        </w:rPr>
        <w:t xml:space="preserve"> </w:t>
      </w:r>
      <w:r>
        <w:t>m</w:t>
      </w:r>
      <w:r>
        <w:rPr>
          <w:vertAlign w:val="superscript"/>
        </w:rPr>
        <w:t>2</w:t>
      </w:r>
      <w:r>
        <w:t>.</w:t>
      </w:r>
      <w:r>
        <w:rPr>
          <w:spacing w:val="-3"/>
        </w:rPr>
        <w:t xml:space="preserve"> </w:t>
      </w:r>
      <w:r>
        <w:t>Renal</w:t>
      </w:r>
      <w:r>
        <w:rPr>
          <w:spacing w:val="-3"/>
        </w:rPr>
        <w:t xml:space="preserve"> </w:t>
      </w:r>
      <w:r>
        <w:t>function should be evaluated prior to initiation of SIDAPVIA and periodically thereafter.</w:t>
      </w:r>
    </w:p>
    <w:p w14:paraId="448D3279" w14:textId="77777777" w:rsidR="002022C8" w:rsidRDefault="00BE29FF">
      <w:pPr>
        <w:spacing w:before="240"/>
        <w:ind w:left="113" w:right="191"/>
        <w:rPr>
          <w:sz w:val="23"/>
        </w:rPr>
      </w:pPr>
      <w:r>
        <w:rPr>
          <w:sz w:val="23"/>
        </w:rPr>
        <w:t>Dapagliflozin</w:t>
      </w:r>
      <w:r>
        <w:rPr>
          <w:spacing w:val="-4"/>
          <w:sz w:val="23"/>
        </w:rPr>
        <w:t xml:space="preserve"> </w:t>
      </w:r>
      <w:r>
        <w:rPr>
          <w:sz w:val="23"/>
        </w:rPr>
        <w:t>increases</w:t>
      </w:r>
      <w:r>
        <w:rPr>
          <w:spacing w:val="-5"/>
          <w:sz w:val="23"/>
        </w:rPr>
        <w:t xml:space="preserve"> </w:t>
      </w:r>
      <w:r>
        <w:rPr>
          <w:sz w:val="23"/>
        </w:rPr>
        <w:t>serum</w:t>
      </w:r>
      <w:r>
        <w:rPr>
          <w:spacing w:val="-4"/>
          <w:sz w:val="23"/>
        </w:rPr>
        <w:t xml:space="preserve"> </w:t>
      </w:r>
      <w:r>
        <w:rPr>
          <w:sz w:val="23"/>
        </w:rPr>
        <w:t>creatinine</w:t>
      </w:r>
      <w:r>
        <w:rPr>
          <w:spacing w:val="-4"/>
          <w:sz w:val="23"/>
        </w:rPr>
        <w:t xml:space="preserve"> </w:t>
      </w:r>
      <w:r>
        <w:rPr>
          <w:sz w:val="23"/>
        </w:rPr>
        <w:t>and</w:t>
      </w:r>
      <w:r>
        <w:rPr>
          <w:spacing w:val="-4"/>
          <w:sz w:val="23"/>
        </w:rPr>
        <w:t xml:space="preserve"> </w:t>
      </w:r>
      <w:r>
        <w:rPr>
          <w:sz w:val="23"/>
        </w:rPr>
        <w:t>decreases</w:t>
      </w:r>
      <w:r>
        <w:rPr>
          <w:spacing w:val="-5"/>
          <w:sz w:val="23"/>
        </w:rPr>
        <w:t xml:space="preserve"> </w:t>
      </w:r>
      <w:r>
        <w:rPr>
          <w:sz w:val="23"/>
        </w:rPr>
        <w:t>eGFR</w:t>
      </w:r>
      <w:r>
        <w:rPr>
          <w:spacing w:val="-4"/>
          <w:sz w:val="23"/>
        </w:rPr>
        <w:t xml:space="preserve"> </w:t>
      </w:r>
      <w:r>
        <w:rPr>
          <w:sz w:val="23"/>
        </w:rPr>
        <w:t>(see</w:t>
      </w:r>
      <w:r>
        <w:rPr>
          <w:spacing w:val="-4"/>
          <w:sz w:val="23"/>
        </w:rPr>
        <w:t xml:space="preserve"> </w:t>
      </w:r>
      <w:r>
        <w:rPr>
          <w:sz w:val="23"/>
        </w:rPr>
        <w:t>4.8</w:t>
      </w:r>
      <w:r>
        <w:rPr>
          <w:spacing w:val="-4"/>
          <w:sz w:val="23"/>
        </w:rPr>
        <w:t xml:space="preserve"> </w:t>
      </w:r>
      <w:r>
        <w:rPr>
          <w:sz w:val="23"/>
        </w:rPr>
        <w:t>Adverse</w:t>
      </w:r>
      <w:r>
        <w:rPr>
          <w:spacing w:val="-4"/>
          <w:sz w:val="23"/>
        </w:rPr>
        <w:t xml:space="preserve"> </w:t>
      </w:r>
      <w:r>
        <w:rPr>
          <w:sz w:val="23"/>
        </w:rPr>
        <w:t>effects</w:t>
      </w:r>
      <w:r>
        <w:rPr>
          <w:spacing w:val="-5"/>
          <w:sz w:val="23"/>
        </w:rPr>
        <w:t xml:space="preserve"> </w:t>
      </w:r>
      <w:r>
        <w:rPr>
          <w:sz w:val="23"/>
        </w:rPr>
        <w:t>(Undesirable effects)). Renal function abnormalities can occur after initiating dapagliflozin. Patients with hypovolaemia may be more susceptible to these changes.</w:t>
      </w:r>
    </w:p>
    <w:p w14:paraId="77D6189B" w14:textId="77777777" w:rsidR="002022C8" w:rsidRDefault="00BE29FF">
      <w:pPr>
        <w:pStyle w:val="Heading3"/>
        <w:spacing w:before="241"/>
      </w:pPr>
      <w:bookmarkStart w:id="14" w:name="Use_in_Patients_at_Risk_for_Volume_deple"/>
      <w:bookmarkEnd w:id="14"/>
      <w:r>
        <w:t>Use</w:t>
      </w:r>
      <w:r>
        <w:rPr>
          <w:spacing w:val="-3"/>
        </w:rPr>
        <w:t xml:space="preserve"> </w:t>
      </w:r>
      <w:r>
        <w:t>in</w:t>
      </w:r>
      <w:r>
        <w:rPr>
          <w:spacing w:val="1"/>
        </w:rPr>
        <w:t xml:space="preserve"> </w:t>
      </w:r>
      <w:r>
        <w:t>Patients</w:t>
      </w:r>
      <w:r>
        <w:rPr>
          <w:spacing w:val="-1"/>
        </w:rPr>
        <w:t xml:space="preserve"> </w:t>
      </w:r>
      <w:r>
        <w:t>at</w:t>
      </w:r>
      <w:r>
        <w:rPr>
          <w:spacing w:val="-1"/>
        </w:rPr>
        <w:t xml:space="preserve"> </w:t>
      </w:r>
      <w:r>
        <w:t>Risk for</w:t>
      </w:r>
      <w:r>
        <w:rPr>
          <w:spacing w:val="-2"/>
        </w:rPr>
        <w:t xml:space="preserve"> </w:t>
      </w:r>
      <w:r>
        <w:t>Volume</w:t>
      </w:r>
      <w:r>
        <w:rPr>
          <w:spacing w:val="-1"/>
        </w:rPr>
        <w:t xml:space="preserve"> </w:t>
      </w:r>
      <w:r>
        <w:t>depletion and or</w:t>
      </w:r>
      <w:r>
        <w:rPr>
          <w:spacing w:val="-1"/>
        </w:rPr>
        <w:t xml:space="preserve"> </w:t>
      </w:r>
      <w:r>
        <w:rPr>
          <w:spacing w:val="-2"/>
        </w:rPr>
        <w:t>hypotension</w:t>
      </w:r>
    </w:p>
    <w:p w14:paraId="6B7AEB8A" w14:textId="77777777" w:rsidR="002022C8" w:rsidRDefault="00BE29FF">
      <w:pPr>
        <w:pStyle w:val="BodyText"/>
        <w:spacing w:before="120"/>
        <w:ind w:right="140"/>
      </w:pPr>
      <w:r>
        <w:t>The diuretic effect of dapagliflozin is a potential concern for volume depleted patients. Due to its mechanism</w:t>
      </w:r>
      <w:r>
        <w:rPr>
          <w:spacing w:val="-3"/>
        </w:rPr>
        <w:t xml:space="preserve"> </w:t>
      </w:r>
      <w:r>
        <w:t>of</w:t>
      </w:r>
      <w:r>
        <w:rPr>
          <w:spacing w:val="-3"/>
        </w:rPr>
        <w:t xml:space="preserve"> </w:t>
      </w:r>
      <w:r>
        <w:t>action,</w:t>
      </w:r>
      <w:r>
        <w:rPr>
          <w:spacing w:val="-3"/>
        </w:rPr>
        <w:t xml:space="preserve"> </w:t>
      </w:r>
      <w:r>
        <w:t>dapagliflozin</w:t>
      </w:r>
      <w:r>
        <w:rPr>
          <w:spacing w:val="-2"/>
        </w:rPr>
        <w:t xml:space="preserve"> </w:t>
      </w:r>
      <w:r>
        <w:t>induces</w:t>
      </w:r>
      <w:r>
        <w:rPr>
          <w:spacing w:val="-3"/>
        </w:rPr>
        <w:t xml:space="preserve"> </w:t>
      </w:r>
      <w:r>
        <w:t>osmotic</w:t>
      </w:r>
      <w:r>
        <w:rPr>
          <w:spacing w:val="-4"/>
        </w:rPr>
        <w:t xml:space="preserve"> </w:t>
      </w:r>
      <w:r>
        <w:t>diuresis</w:t>
      </w:r>
      <w:r>
        <w:rPr>
          <w:spacing w:val="-3"/>
        </w:rPr>
        <w:t xml:space="preserve"> </w:t>
      </w:r>
      <w:r>
        <w:t>which</w:t>
      </w:r>
      <w:r>
        <w:rPr>
          <w:spacing w:val="-3"/>
        </w:rPr>
        <w:t xml:space="preserve"> </w:t>
      </w:r>
      <w:r>
        <w:t>may</w:t>
      </w:r>
      <w:r>
        <w:rPr>
          <w:spacing w:val="-3"/>
        </w:rPr>
        <w:t xml:space="preserve"> </w:t>
      </w:r>
      <w:r>
        <w:t>lead</w:t>
      </w:r>
      <w:r>
        <w:rPr>
          <w:spacing w:val="-3"/>
        </w:rPr>
        <w:t xml:space="preserve"> </w:t>
      </w:r>
      <w:r>
        <w:t>to</w:t>
      </w:r>
      <w:r>
        <w:rPr>
          <w:spacing w:val="-3"/>
        </w:rPr>
        <w:t xml:space="preserve"> </w:t>
      </w:r>
      <w:r>
        <w:t>the</w:t>
      </w:r>
      <w:r>
        <w:rPr>
          <w:spacing w:val="-4"/>
        </w:rPr>
        <w:t xml:space="preserve"> </w:t>
      </w:r>
      <w:r>
        <w:t>modest</w:t>
      </w:r>
      <w:r>
        <w:rPr>
          <w:spacing w:val="-3"/>
        </w:rPr>
        <w:t xml:space="preserve"> </w:t>
      </w:r>
      <w:r>
        <w:t>decrease in blood pressure observed in clinical studies (see section 5.1 Pharmacodynamic properties – Clinical trials).</w:t>
      </w:r>
    </w:p>
    <w:p w14:paraId="65AB0970" w14:textId="77777777" w:rsidR="002022C8" w:rsidRDefault="00BE29FF">
      <w:pPr>
        <w:pStyle w:val="BodyText"/>
        <w:spacing w:before="241"/>
        <w:ind w:right="191"/>
      </w:pPr>
      <w:r>
        <w:t>When considering initiating dapagliflozin, there may be patients for whom the additional diuretic effect of dapagliflozin is a potential concern either due to acute illness (such as gastrointestinal illness) or a history of hypotension or dehydration with diuretic therapy for patients who may become</w:t>
      </w:r>
      <w:r>
        <w:rPr>
          <w:spacing w:val="-3"/>
        </w:rPr>
        <w:t xml:space="preserve"> </w:t>
      </w:r>
      <w:r>
        <w:t>volume</w:t>
      </w:r>
      <w:r>
        <w:rPr>
          <w:spacing w:val="-3"/>
        </w:rPr>
        <w:t xml:space="preserve"> </w:t>
      </w:r>
      <w:r>
        <w:t>depleted.</w:t>
      </w:r>
      <w:r>
        <w:rPr>
          <w:spacing w:val="-3"/>
        </w:rPr>
        <w:t xml:space="preserve"> </w:t>
      </w:r>
      <w:r>
        <w:t>Initiation</w:t>
      </w:r>
      <w:r>
        <w:rPr>
          <w:spacing w:val="-3"/>
        </w:rPr>
        <w:t xml:space="preserve"> </w:t>
      </w:r>
      <w:r>
        <w:t>of</w:t>
      </w:r>
      <w:r>
        <w:rPr>
          <w:spacing w:val="-3"/>
        </w:rPr>
        <w:t xml:space="preserve"> </w:t>
      </w:r>
      <w:r>
        <w:t>therapy</w:t>
      </w:r>
      <w:r>
        <w:rPr>
          <w:spacing w:val="-3"/>
        </w:rPr>
        <w:t xml:space="preserve"> </w:t>
      </w:r>
      <w:r>
        <w:t>with</w:t>
      </w:r>
      <w:r>
        <w:rPr>
          <w:spacing w:val="-3"/>
        </w:rPr>
        <w:t xml:space="preserve"> </w:t>
      </w:r>
      <w:r>
        <w:t>dapagliflozin</w:t>
      </w:r>
      <w:r>
        <w:rPr>
          <w:spacing w:val="-3"/>
        </w:rPr>
        <w:t xml:space="preserve"> </w:t>
      </w:r>
      <w:r>
        <w:t>is</w:t>
      </w:r>
      <w:r>
        <w:rPr>
          <w:spacing w:val="-3"/>
        </w:rPr>
        <w:t xml:space="preserve"> </w:t>
      </w:r>
      <w:r>
        <w:t>therefore</w:t>
      </w:r>
      <w:r>
        <w:rPr>
          <w:spacing w:val="-5"/>
        </w:rPr>
        <w:t xml:space="preserve"> </w:t>
      </w:r>
      <w:r>
        <w:t>not</w:t>
      </w:r>
      <w:r>
        <w:rPr>
          <w:spacing w:val="-3"/>
        </w:rPr>
        <w:t xml:space="preserve"> </w:t>
      </w:r>
      <w:r>
        <w:t>recommended</w:t>
      </w:r>
      <w:r>
        <w:rPr>
          <w:spacing w:val="-3"/>
        </w:rPr>
        <w:t xml:space="preserve"> </w:t>
      </w:r>
      <w:r>
        <w:t>in these patients.</w:t>
      </w:r>
    </w:p>
    <w:p w14:paraId="6D95F4B6" w14:textId="77777777" w:rsidR="002022C8" w:rsidRDefault="00BE29FF">
      <w:pPr>
        <w:pStyle w:val="BodyText"/>
        <w:ind w:right="191"/>
      </w:pPr>
      <w:r>
        <w:t>In</w:t>
      </w:r>
      <w:r>
        <w:rPr>
          <w:spacing w:val="-1"/>
        </w:rPr>
        <w:t xml:space="preserve"> </w:t>
      </w:r>
      <w:r>
        <w:t>case</w:t>
      </w:r>
      <w:r>
        <w:rPr>
          <w:spacing w:val="-4"/>
        </w:rPr>
        <w:t xml:space="preserve"> </w:t>
      </w:r>
      <w:r>
        <w:t>of</w:t>
      </w:r>
      <w:r>
        <w:rPr>
          <w:spacing w:val="-3"/>
        </w:rPr>
        <w:t xml:space="preserve"> </w:t>
      </w:r>
      <w:r>
        <w:t>intercurrent</w:t>
      </w:r>
      <w:r>
        <w:rPr>
          <w:spacing w:val="-1"/>
        </w:rPr>
        <w:t xml:space="preserve"> </w:t>
      </w:r>
      <w:r>
        <w:t>conditions</w:t>
      </w:r>
      <w:r>
        <w:rPr>
          <w:spacing w:val="-3"/>
        </w:rPr>
        <w:t xml:space="preserve"> </w:t>
      </w:r>
      <w:r>
        <w:t>that</w:t>
      </w:r>
      <w:r>
        <w:rPr>
          <w:spacing w:val="-3"/>
        </w:rPr>
        <w:t xml:space="preserve"> </w:t>
      </w:r>
      <w:r>
        <w:t>may</w:t>
      </w:r>
      <w:r>
        <w:rPr>
          <w:spacing w:val="-3"/>
        </w:rPr>
        <w:t xml:space="preserve"> </w:t>
      </w:r>
      <w:r>
        <w:t>lead</w:t>
      </w:r>
      <w:r>
        <w:rPr>
          <w:spacing w:val="-3"/>
        </w:rPr>
        <w:t xml:space="preserve"> </w:t>
      </w:r>
      <w:r>
        <w:t>to</w:t>
      </w:r>
      <w:r>
        <w:rPr>
          <w:spacing w:val="-3"/>
        </w:rPr>
        <w:t xml:space="preserve"> </w:t>
      </w:r>
      <w:r>
        <w:t>volume</w:t>
      </w:r>
      <w:r>
        <w:rPr>
          <w:spacing w:val="-3"/>
        </w:rPr>
        <w:t xml:space="preserve"> </w:t>
      </w:r>
      <w:r>
        <w:t>depletion,</w:t>
      </w:r>
      <w:r>
        <w:rPr>
          <w:spacing w:val="-3"/>
        </w:rPr>
        <w:t xml:space="preserve"> </w:t>
      </w:r>
      <w:r>
        <w:t>such</w:t>
      </w:r>
      <w:r>
        <w:rPr>
          <w:spacing w:val="-3"/>
        </w:rPr>
        <w:t xml:space="preserve"> </w:t>
      </w:r>
      <w:r>
        <w:t>as</w:t>
      </w:r>
      <w:r>
        <w:rPr>
          <w:spacing w:val="-3"/>
        </w:rPr>
        <w:t xml:space="preserve"> </w:t>
      </w:r>
      <w:r>
        <w:t>gastrointestinal</w:t>
      </w:r>
      <w:r>
        <w:rPr>
          <w:spacing w:val="-3"/>
        </w:rPr>
        <w:t xml:space="preserve"> </w:t>
      </w:r>
      <w:r>
        <w:t>illness, heat stress or severe infections, careful monitoring of volume status (e.g. physical examination, blood pressure measurements, laboratory tests including electrolytes) is recommended. Temporary interruption of dapagliflozin is recommended for patients who develop volume depletion until the depletion is corrected (see section 4.8 Adverse effects (Undesirable effects)).</w:t>
      </w:r>
    </w:p>
    <w:p w14:paraId="2CD9E0F4" w14:textId="77777777" w:rsidR="002022C8" w:rsidRDefault="002022C8">
      <w:pPr>
        <w:sectPr w:rsidR="002022C8">
          <w:pgSz w:w="11910" w:h="16840"/>
          <w:pgMar w:top="1040" w:right="1000" w:bottom="920" w:left="1020" w:header="0" w:footer="729" w:gutter="0"/>
          <w:cols w:space="720"/>
        </w:sectPr>
      </w:pPr>
    </w:p>
    <w:p w14:paraId="3D97CDC7" w14:textId="77777777" w:rsidR="002022C8" w:rsidRDefault="00BE29FF">
      <w:pPr>
        <w:pStyle w:val="BodyText"/>
        <w:spacing w:before="73"/>
      </w:pPr>
      <w:r>
        <w:lastRenderedPageBreak/>
        <w:t>Caution should be exercised in patients for whom a dapagliflozin-induced drop in blood pressure could</w:t>
      </w:r>
      <w:r>
        <w:rPr>
          <w:spacing w:val="-3"/>
        </w:rPr>
        <w:t xml:space="preserve"> </w:t>
      </w:r>
      <w:r>
        <w:t>pose</w:t>
      </w:r>
      <w:r>
        <w:rPr>
          <w:spacing w:val="-4"/>
        </w:rPr>
        <w:t xml:space="preserve"> </w:t>
      </w:r>
      <w:r>
        <w:t>a</w:t>
      </w:r>
      <w:r>
        <w:rPr>
          <w:spacing w:val="-4"/>
        </w:rPr>
        <w:t xml:space="preserve"> </w:t>
      </w:r>
      <w:r>
        <w:t>risk,</w:t>
      </w:r>
      <w:r>
        <w:rPr>
          <w:spacing w:val="-3"/>
        </w:rPr>
        <w:t xml:space="preserve"> </w:t>
      </w:r>
      <w:r>
        <w:t>such</w:t>
      </w:r>
      <w:r>
        <w:rPr>
          <w:spacing w:val="-1"/>
        </w:rPr>
        <w:t xml:space="preserve"> </w:t>
      </w:r>
      <w:r>
        <w:t>as</w:t>
      </w:r>
      <w:r>
        <w:rPr>
          <w:spacing w:val="-1"/>
        </w:rPr>
        <w:t xml:space="preserve"> </w:t>
      </w:r>
      <w:r>
        <w:t>patients</w:t>
      </w:r>
      <w:r>
        <w:rPr>
          <w:spacing w:val="-3"/>
        </w:rPr>
        <w:t xml:space="preserve"> </w:t>
      </w:r>
      <w:r>
        <w:t>with</w:t>
      </w:r>
      <w:r>
        <w:rPr>
          <w:spacing w:val="-3"/>
        </w:rPr>
        <w:t xml:space="preserve"> </w:t>
      </w:r>
      <w:r>
        <w:t>known</w:t>
      </w:r>
      <w:r>
        <w:rPr>
          <w:spacing w:val="-3"/>
        </w:rPr>
        <w:t xml:space="preserve"> </w:t>
      </w:r>
      <w:r>
        <w:t>cardiovascular</w:t>
      </w:r>
      <w:r>
        <w:rPr>
          <w:spacing w:val="-5"/>
        </w:rPr>
        <w:t xml:space="preserve"> </w:t>
      </w:r>
      <w:r>
        <w:t>disease,</w:t>
      </w:r>
      <w:r>
        <w:rPr>
          <w:spacing w:val="-3"/>
        </w:rPr>
        <w:t xml:space="preserve"> </w:t>
      </w:r>
      <w:r>
        <w:t>patients</w:t>
      </w:r>
      <w:r>
        <w:rPr>
          <w:spacing w:val="-3"/>
        </w:rPr>
        <w:t xml:space="preserve"> </w:t>
      </w:r>
      <w:r>
        <w:t>on</w:t>
      </w:r>
      <w:r>
        <w:rPr>
          <w:spacing w:val="-3"/>
        </w:rPr>
        <w:t xml:space="preserve"> </w:t>
      </w:r>
      <w:r>
        <w:t>antihypertensive therapy with a history of hypotension or elderly patients.</w:t>
      </w:r>
    </w:p>
    <w:p w14:paraId="03BE1CAB" w14:textId="77777777" w:rsidR="002022C8" w:rsidRDefault="00BE29FF">
      <w:pPr>
        <w:pStyle w:val="Heading3"/>
        <w:spacing w:before="241"/>
      </w:pPr>
      <w:bookmarkStart w:id="15" w:name="Ketoacidosis"/>
      <w:bookmarkEnd w:id="15"/>
      <w:r>
        <w:rPr>
          <w:spacing w:val="-2"/>
        </w:rPr>
        <w:t>Ketoacidosis</w:t>
      </w:r>
    </w:p>
    <w:p w14:paraId="2F5E89A3" w14:textId="77777777" w:rsidR="002022C8" w:rsidRDefault="00BE29FF">
      <w:pPr>
        <w:pStyle w:val="BodyText"/>
        <w:spacing w:before="120"/>
      </w:pPr>
      <w:r>
        <w:t>SIDAPVIA</w:t>
      </w:r>
      <w:r>
        <w:rPr>
          <w:spacing w:val="-5"/>
        </w:rPr>
        <w:t xml:space="preserve"> </w:t>
      </w:r>
      <w:r>
        <w:t>should</w:t>
      </w:r>
      <w:r>
        <w:rPr>
          <w:spacing w:val="-1"/>
        </w:rPr>
        <w:t xml:space="preserve"> </w:t>
      </w:r>
      <w:r>
        <w:t>not be</w:t>
      </w:r>
      <w:r>
        <w:rPr>
          <w:spacing w:val="-1"/>
        </w:rPr>
        <w:t xml:space="preserve"> </w:t>
      </w:r>
      <w:r>
        <w:t>used</w:t>
      </w:r>
      <w:r>
        <w:rPr>
          <w:spacing w:val="-1"/>
        </w:rPr>
        <w:t xml:space="preserve"> </w:t>
      </w:r>
      <w:r>
        <w:t>for</w:t>
      </w:r>
      <w:r>
        <w:rPr>
          <w:spacing w:val="-2"/>
        </w:rPr>
        <w:t xml:space="preserve"> </w:t>
      </w:r>
      <w:r>
        <w:t>the</w:t>
      </w:r>
      <w:r>
        <w:rPr>
          <w:spacing w:val="-1"/>
        </w:rPr>
        <w:t xml:space="preserve"> </w:t>
      </w:r>
      <w:r>
        <w:t>treatment</w:t>
      </w:r>
      <w:r>
        <w:rPr>
          <w:spacing w:val="-1"/>
        </w:rPr>
        <w:t xml:space="preserve"> </w:t>
      </w:r>
      <w:r>
        <w:t>of diabetic</w:t>
      </w:r>
      <w:r>
        <w:rPr>
          <w:spacing w:val="-2"/>
        </w:rPr>
        <w:t xml:space="preserve"> </w:t>
      </w:r>
      <w:r>
        <w:t xml:space="preserve">ketoacidosis </w:t>
      </w:r>
      <w:r>
        <w:rPr>
          <w:spacing w:val="-2"/>
        </w:rPr>
        <w:t>(DKA).</w:t>
      </w:r>
    </w:p>
    <w:p w14:paraId="58D310EC" w14:textId="77777777" w:rsidR="002022C8" w:rsidRDefault="00BE29FF">
      <w:pPr>
        <w:pStyle w:val="BodyText"/>
        <w:ind w:right="140"/>
      </w:pPr>
      <w:r>
        <w:t>There have been reports of ketoacidosis, including DKA, a serious life-threatening condition requiring urgent hospitalisation in patients taking dapagliflozin and other sodium-glucose cotransporter</w:t>
      </w:r>
      <w:r>
        <w:rPr>
          <w:spacing w:val="-4"/>
        </w:rPr>
        <w:t xml:space="preserve"> </w:t>
      </w:r>
      <w:r>
        <w:t>2</w:t>
      </w:r>
      <w:r>
        <w:rPr>
          <w:spacing w:val="-3"/>
        </w:rPr>
        <w:t xml:space="preserve"> </w:t>
      </w:r>
      <w:r>
        <w:t>(SGLT2)</w:t>
      </w:r>
      <w:r>
        <w:rPr>
          <w:spacing w:val="-3"/>
        </w:rPr>
        <w:t xml:space="preserve"> </w:t>
      </w:r>
      <w:r>
        <w:t>inhibitors.</w:t>
      </w:r>
      <w:r>
        <w:rPr>
          <w:spacing w:val="-4"/>
        </w:rPr>
        <w:t xml:space="preserve"> </w:t>
      </w:r>
      <w:r>
        <w:t>Fatal</w:t>
      </w:r>
      <w:r>
        <w:rPr>
          <w:spacing w:val="-3"/>
        </w:rPr>
        <w:t xml:space="preserve"> </w:t>
      </w:r>
      <w:r>
        <w:t>cases</w:t>
      </w:r>
      <w:r>
        <w:rPr>
          <w:spacing w:val="-3"/>
        </w:rPr>
        <w:t xml:space="preserve"> </w:t>
      </w:r>
      <w:r>
        <w:t>of</w:t>
      </w:r>
      <w:r>
        <w:rPr>
          <w:spacing w:val="-2"/>
        </w:rPr>
        <w:t xml:space="preserve"> </w:t>
      </w:r>
      <w:r>
        <w:t>ketoacidosis</w:t>
      </w:r>
      <w:r>
        <w:rPr>
          <w:spacing w:val="-3"/>
        </w:rPr>
        <w:t xml:space="preserve"> </w:t>
      </w:r>
      <w:r>
        <w:t>have</w:t>
      </w:r>
      <w:r>
        <w:rPr>
          <w:spacing w:val="-4"/>
        </w:rPr>
        <w:t xml:space="preserve"> </w:t>
      </w:r>
      <w:r>
        <w:t>been</w:t>
      </w:r>
      <w:r>
        <w:rPr>
          <w:spacing w:val="-3"/>
        </w:rPr>
        <w:t xml:space="preserve"> </w:t>
      </w:r>
      <w:r>
        <w:t>reported</w:t>
      </w:r>
      <w:r>
        <w:rPr>
          <w:spacing w:val="-3"/>
        </w:rPr>
        <w:t xml:space="preserve"> </w:t>
      </w:r>
      <w:r>
        <w:t>in</w:t>
      </w:r>
      <w:r>
        <w:rPr>
          <w:spacing w:val="-3"/>
        </w:rPr>
        <w:t xml:space="preserve"> </w:t>
      </w:r>
      <w:r>
        <w:t>patients</w:t>
      </w:r>
      <w:r>
        <w:rPr>
          <w:spacing w:val="-3"/>
        </w:rPr>
        <w:t xml:space="preserve"> </w:t>
      </w:r>
      <w:r>
        <w:t xml:space="preserve">taking </w:t>
      </w:r>
      <w:r>
        <w:rPr>
          <w:spacing w:val="-2"/>
        </w:rPr>
        <w:t>dapagliflozin.</w:t>
      </w:r>
    </w:p>
    <w:p w14:paraId="343D1E5A" w14:textId="77777777" w:rsidR="002022C8" w:rsidRDefault="00BE29FF">
      <w:pPr>
        <w:pStyle w:val="BodyText"/>
        <w:ind w:right="350"/>
      </w:pPr>
      <w:r>
        <w:t>Patients treated with SIDAPVIA who present with signs and symptoms consistent with ketoacidosis,</w:t>
      </w:r>
      <w:r>
        <w:rPr>
          <w:spacing w:val="-4"/>
        </w:rPr>
        <w:t xml:space="preserve"> </w:t>
      </w:r>
      <w:r>
        <w:t>including</w:t>
      </w:r>
      <w:r>
        <w:rPr>
          <w:spacing w:val="-4"/>
        </w:rPr>
        <w:t xml:space="preserve"> </w:t>
      </w:r>
      <w:r>
        <w:t>nausea,</w:t>
      </w:r>
      <w:r>
        <w:rPr>
          <w:spacing w:val="-4"/>
        </w:rPr>
        <w:t xml:space="preserve"> </w:t>
      </w:r>
      <w:r>
        <w:t>vomiting,</w:t>
      </w:r>
      <w:r>
        <w:rPr>
          <w:spacing w:val="-4"/>
        </w:rPr>
        <w:t xml:space="preserve"> </w:t>
      </w:r>
      <w:r>
        <w:t>abdominal</w:t>
      </w:r>
      <w:r>
        <w:rPr>
          <w:spacing w:val="-4"/>
        </w:rPr>
        <w:t xml:space="preserve"> </w:t>
      </w:r>
      <w:r>
        <w:t>pain,</w:t>
      </w:r>
      <w:r>
        <w:rPr>
          <w:spacing w:val="-4"/>
        </w:rPr>
        <w:t xml:space="preserve"> </w:t>
      </w:r>
      <w:r>
        <w:t>malaise</w:t>
      </w:r>
      <w:r>
        <w:rPr>
          <w:spacing w:val="-4"/>
        </w:rPr>
        <w:t xml:space="preserve"> </w:t>
      </w:r>
      <w:r>
        <w:t>and</w:t>
      </w:r>
      <w:r>
        <w:rPr>
          <w:spacing w:val="-4"/>
        </w:rPr>
        <w:t xml:space="preserve"> </w:t>
      </w:r>
      <w:r>
        <w:t>shortness</w:t>
      </w:r>
      <w:r>
        <w:rPr>
          <w:spacing w:val="-4"/>
        </w:rPr>
        <w:t xml:space="preserve"> </w:t>
      </w:r>
      <w:r>
        <w:t>of</w:t>
      </w:r>
      <w:r>
        <w:rPr>
          <w:spacing w:val="-4"/>
        </w:rPr>
        <w:t xml:space="preserve"> </w:t>
      </w:r>
      <w:r>
        <w:t>breath,</w:t>
      </w:r>
      <w:r>
        <w:rPr>
          <w:spacing w:val="-4"/>
        </w:rPr>
        <w:t xml:space="preserve"> </w:t>
      </w:r>
      <w:r>
        <w:t>should be assessed for ketoacidosis, even if blood glucose levels are below 14 mmol/L (250 mg/dL). If ketoacidosis is suspected, SIDAPVIA should be suspended, the patient should be evaluated and prompt treatment initiated.</w:t>
      </w:r>
    </w:p>
    <w:p w14:paraId="27C23CC3" w14:textId="77777777" w:rsidR="002022C8" w:rsidRDefault="00BE29FF">
      <w:pPr>
        <w:pStyle w:val="BodyText"/>
        <w:spacing w:before="241"/>
        <w:ind w:right="350"/>
      </w:pPr>
      <w:r>
        <w:t>Treatment</w:t>
      </w:r>
      <w:r>
        <w:rPr>
          <w:spacing w:val="-4"/>
        </w:rPr>
        <w:t xml:space="preserve"> </w:t>
      </w:r>
      <w:r>
        <w:t>of</w:t>
      </w:r>
      <w:r>
        <w:rPr>
          <w:spacing w:val="-4"/>
        </w:rPr>
        <w:t xml:space="preserve"> </w:t>
      </w:r>
      <w:r>
        <w:t>ketoacidosis</w:t>
      </w:r>
      <w:r>
        <w:rPr>
          <w:spacing w:val="-3"/>
        </w:rPr>
        <w:t xml:space="preserve"> </w:t>
      </w:r>
      <w:r>
        <w:t>generally</w:t>
      </w:r>
      <w:r>
        <w:rPr>
          <w:spacing w:val="-4"/>
        </w:rPr>
        <w:t xml:space="preserve"> </w:t>
      </w:r>
      <w:r>
        <w:t>requires</w:t>
      </w:r>
      <w:r>
        <w:rPr>
          <w:spacing w:val="-4"/>
        </w:rPr>
        <w:t xml:space="preserve"> </w:t>
      </w:r>
      <w:r>
        <w:t>insulin,</w:t>
      </w:r>
      <w:r>
        <w:rPr>
          <w:spacing w:val="-4"/>
        </w:rPr>
        <w:t xml:space="preserve"> </w:t>
      </w:r>
      <w:r>
        <w:t>fluid,</w:t>
      </w:r>
      <w:r>
        <w:rPr>
          <w:spacing w:val="-4"/>
        </w:rPr>
        <w:t xml:space="preserve"> </w:t>
      </w:r>
      <w:r>
        <w:t>potassium</w:t>
      </w:r>
      <w:r>
        <w:rPr>
          <w:spacing w:val="-4"/>
        </w:rPr>
        <w:t xml:space="preserve"> </w:t>
      </w:r>
      <w:r>
        <w:t>and</w:t>
      </w:r>
      <w:r>
        <w:rPr>
          <w:spacing w:val="-4"/>
        </w:rPr>
        <w:t xml:space="preserve"> </w:t>
      </w:r>
      <w:r>
        <w:t xml:space="preserve">carbohydrate </w:t>
      </w:r>
      <w:r>
        <w:rPr>
          <w:spacing w:val="-2"/>
        </w:rPr>
        <w:t>replacement.</w:t>
      </w:r>
    </w:p>
    <w:p w14:paraId="61A1C50D" w14:textId="77777777" w:rsidR="002022C8" w:rsidRDefault="00BE29FF">
      <w:pPr>
        <w:pStyle w:val="BodyText"/>
      </w:pPr>
      <w:r>
        <w:t>Restarting SGLT2 inhibitor treatment in patients with previous DKA while on SGLT2 inhibitor treatment</w:t>
      </w:r>
      <w:r>
        <w:rPr>
          <w:spacing w:val="-3"/>
        </w:rPr>
        <w:t xml:space="preserve"> </w:t>
      </w:r>
      <w:r>
        <w:t>is</w:t>
      </w:r>
      <w:r>
        <w:rPr>
          <w:spacing w:val="-3"/>
        </w:rPr>
        <w:t xml:space="preserve"> </w:t>
      </w:r>
      <w:r>
        <w:t>not</w:t>
      </w:r>
      <w:r>
        <w:rPr>
          <w:spacing w:val="-3"/>
        </w:rPr>
        <w:t xml:space="preserve"> </w:t>
      </w:r>
      <w:r>
        <w:t>recommended</w:t>
      </w:r>
      <w:r>
        <w:rPr>
          <w:spacing w:val="-3"/>
        </w:rPr>
        <w:t xml:space="preserve"> </w:t>
      </w:r>
      <w:r>
        <w:t>unless</w:t>
      </w:r>
      <w:r>
        <w:rPr>
          <w:spacing w:val="-3"/>
        </w:rPr>
        <w:t xml:space="preserve"> </w:t>
      </w:r>
      <w:r>
        <w:t>another</w:t>
      </w:r>
      <w:r>
        <w:rPr>
          <w:spacing w:val="-3"/>
        </w:rPr>
        <w:t xml:space="preserve"> </w:t>
      </w:r>
      <w:r>
        <w:t>clear</w:t>
      </w:r>
      <w:r>
        <w:rPr>
          <w:spacing w:val="-2"/>
        </w:rPr>
        <w:t xml:space="preserve"> </w:t>
      </w:r>
      <w:r>
        <w:t>precipitating</w:t>
      </w:r>
      <w:r>
        <w:rPr>
          <w:spacing w:val="-3"/>
        </w:rPr>
        <w:t xml:space="preserve"> </w:t>
      </w:r>
      <w:r>
        <w:t>factor</w:t>
      </w:r>
      <w:r>
        <w:rPr>
          <w:spacing w:val="-3"/>
        </w:rPr>
        <w:t xml:space="preserve"> </w:t>
      </w:r>
      <w:r>
        <w:t>is</w:t>
      </w:r>
      <w:r>
        <w:rPr>
          <w:spacing w:val="-3"/>
        </w:rPr>
        <w:t xml:space="preserve"> </w:t>
      </w:r>
      <w:r>
        <w:t>identified</w:t>
      </w:r>
      <w:r>
        <w:rPr>
          <w:spacing w:val="-3"/>
        </w:rPr>
        <w:t xml:space="preserve"> </w:t>
      </w:r>
      <w:r>
        <w:t>and</w:t>
      </w:r>
      <w:r>
        <w:rPr>
          <w:spacing w:val="-3"/>
        </w:rPr>
        <w:t xml:space="preserve"> </w:t>
      </w:r>
      <w:r>
        <w:t>resolved.</w:t>
      </w:r>
    </w:p>
    <w:p w14:paraId="1611771D" w14:textId="77777777" w:rsidR="002022C8" w:rsidRDefault="00BE29FF">
      <w:pPr>
        <w:pStyle w:val="BodyText"/>
      </w:pPr>
      <w:r>
        <w:t>Before</w:t>
      </w:r>
      <w:r>
        <w:rPr>
          <w:spacing w:val="-5"/>
        </w:rPr>
        <w:t xml:space="preserve"> </w:t>
      </w:r>
      <w:r>
        <w:t>initiating</w:t>
      </w:r>
      <w:r>
        <w:rPr>
          <w:spacing w:val="-3"/>
        </w:rPr>
        <w:t xml:space="preserve"> </w:t>
      </w:r>
      <w:r>
        <w:t>SIDAPVIA,</w:t>
      </w:r>
      <w:r>
        <w:rPr>
          <w:spacing w:val="-4"/>
        </w:rPr>
        <w:t xml:space="preserve"> </w:t>
      </w:r>
      <w:r>
        <w:t>consider</w:t>
      </w:r>
      <w:r>
        <w:rPr>
          <w:spacing w:val="-4"/>
        </w:rPr>
        <w:t xml:space="preserve"> </w:t>
      </w:r>
      <w:r>
        <w:t>factors</w:t>
      </w:r>
      <w:r>
        <w:rPr>
          <w:spacing w:val="-4"/>
        </w:rPr>
        <w:t xml:space="preserve"> </w:t>
      </w:r>
      <w:r>
        <w:t>in</w:t>
      </w:r>
      <w:r>
        <w:rPr>
          <w:spacing w:val="-4"/>
        </w:rPr>
        <w:t xml:space="preserve"> </w:t>
      </w:r>
      <w:r>
        <w:t>the</w:t>
      </w:r>
      <w:r>
        <w:rPr>
          <w:spacing w:val="-5"/>
        </w:rPr>
        <w:t xml:space="preserve"> </w:t>
      </w:r>
      <w:r>
        <w:t>patient</w:t>
      </w:r>
      <w:r>
        <w:rPr>
          <w:spacing w:val="-4"/>
        </w:rPr>
        <w:t xml:space="preserve"> </w:t>
      </w:r>
      <w:r>
        <w:t>history</w:t>
      </w:r>
      <w:r>
        <w:rPr>
          <w:spacing w:val="-4"/>
        </w:rPr>
        <w:t xml:space="preserve"> </w:t>
      </w:r>
      <w:r>
        <w:t>that</w:t>
      </w:r>
      <w:r>
        <w:rPr>
          <w:spacing w:val="-4"/>
        </w:rPr>
        <w:t xml:space="preserve"> </w:t>
      </w:r>
      <w:r>
        <w:t>may</w:t>
      </w:r>
      <w:r>
        <w:rPr>
          <w:spacing w:val="-4"/>
        </w:rPr>
        <w:t xml:space="preserve"> </w:t>
      </w:r>
      <w:r>
        <w:t>predispose</w:t>
      </w:r>
      <w:r>
        <w:rPr>
          <w:spacing w:val="-5"/>
        </w:rPr>
        <w:t xml:space="preserve"> </w:t>
      </w:r>
      <w:r>
        <w:t xml:space="preserve">to </w:t>
      </w:r>
      <w:r>
        <w:rPr>
          <w:spacing w:val="-2"/>
        </w:rPr>
        <w:t>ketoacidosis.</w:t>
      </w:r>
    </w:p>
    <w:p w14:paraId="371362E3" w14:textId="77777777" w:rsidR="002022C8" w:rsidRDefault="00BE29FF">
      <w:pPr>
        <w:pStyle w:val="BodyText"/>
        <w:ind w:right="191"/>
      </w:pPr>
      <w:r>
        <w:t>Predisposing factors to ketoacidosis include insulin deficiency from any cause (including insulin pump</w:t>
      </w:r>
      <w:r>
        <w:rPr>
          <w:spacing w:val="-4"/>
        </w:rPr>
        <w:t xml:space="preserve"> </w:t>
      </w:r>
      <w:r>
        <w:t>failure,</w:t>
      </w:r>
      <w:r>
        <w:rPr>
          <w:spacing w:val="-4"/>
        </w:rPr>
        <w:t xml:space="preserve"> </w:t>
      </w:r>
      <w:r>
        <w:t>history</w:t>
      </w:r>
      <w:r>
        <w:rPr>
          <w:spacing w:val="-4"/>
        </w:rPr>
        <w:t xml:space="preserve"> </w:t>
      </w:r>
      <w:r>
        <w:t>of</w:t>
      </w:r>
      <w:r>
        <w:rPr>
          <w:spacing w:val="-3"/>
        </w:rPr>
        <w:t xml:space="preserve"> </w:t>
      </w:r>
      <w:r>
        <w:t>pancreatitis</w:t>
      </w:r>
      <w:r>
        <w:rPr>
          <w:spacing w:val="-4"/>
        </w:rPr>
        <w:t xml:space="preserve"> </w:t>
      </w:r>
      <w:r>
        <w:t>or</w:t>
      </w:r>
      <w:r>
        <w:rPr>
          <w:spacing w:val="-4"/>
        </w:rPr>
        <w:t xml:space="preserve"> </w:t>
      </w:r>
      <w:r>
        <w:t>pancreatic</w:t>
      </w:r>
      <w:r>
        <w:rPr>
          <w:spacing w:val="-3"/>
        </w:rPr>
        <w:t xml:space="preserve"> </w:t>
      </w:r>
      <w:r>
        <w:t>surgery),</w:t>
      </w:r>
      <w:r>
        <w:rPr>
          <w:spacing w:val="-4"/>
        </w:rPr>
        <w:t xml:space="preserve"> </w:t>
      </w:r>
      <w:r>
        <w:t>insulin</w:t>
      </w:r>
      <w:r>
        <w:rPr>
          <w:spacing w:val="-4"/>
        </w:rPr>
        <w:t xml:space="preserve"> </w:t>
      </w:r>
      <w:r>
        <w:t>dose</w:t>
      </w:r>
      <w:r>
        <w:rPr>
          <w:spacing w:val="-5"/>
        </w:rPr>
        <w:t xml:space="preserve"> </w:t>
      </w:r>
      <w:r>
        <w:t>reduction,</w:t>
      </w:r>
      <w:r>
        <w:rPr>
          <w:spacing w:val="-4"/>
        </w:rPr>
        <w:t xml:space="preserve"> </w:t>
      </w:r>
      <w:r>
        <w:t>reduced</w:t>
      </w:r>
      <w:r>
        <w:rPr>
          <w:spacing w:val="-2"/>
        </w:rPr>
        <w:t xml:space="preserve"> </w:t>
      </w:r>
      <w:r>
        <w:t>caloric intake or increased insulin requirements due to infections, low carbohydrate diet, acute illness, surgery, a previous ketoacidosis, dehydration and alcohol abuse. SIDAPVIA should be used with caution in these patients. Consider monitoring patients for ketoacidosis and temporarily discontinuing SIDAPVIA in clinical situations known to predispose to ketoacidosis.</w:t>
      </w:r>
    </w:p>
    <w:p w14:paraId="7DC55FA6" w14:textId="77777777" w:rsidR="002022C8" w:rsidRDefault="00BE29FF">
      <w:pPr>
        <w:pStyle w:val="Heading3"/>
      </w:pPr>
      <w:bookmarkStart w:id="16" w:name="Surgery"/>
      <w:bookmarkEnd w:id="16"/>
      <w:r>
        <w:rPr>
          <w:spacing w:val="-2"/>
        </w:rPr>
        <w:t>Surgery</w:t>
      </w:r>
    </w:p>
    <w:p w14:paraId="17F3648F" w14:textId="77777777" w:rsidR="002022C8" w:rsidRDefault="00BE29FF">
      <w:pPr>
        <w:pStyle w:val="BodyText"/>
        <w:spacing w:before="120"/>
        <w:ind w:right="140"/>
      </w:pPr>
      <w:r>
        <w:t>Treatment with SIDAPVIA should be ceased prior to major surgery. An increase in other glucose lowering agents may be required during this time. Patients scheduled for non-urgent surgery who have</w:t>
      </w:r>
      <w:r>
        <w:rPr>
          <w:spacing w:val="-4"/>
        </w:rPr>
        <w:t xml:space="preserve"> </w:t>
      </w:r>
      <w:r>
        <w:t>not</w:t>
      </w:r>
      <w:r>
        <w:rPr>
          <w:spacing w:val="-3"/>
        </w:rPr>
        <w:t xml:space="preserve"> </w:t>
      </w:r>
      <w:r>
        <w:t>ceased</w:t>
      </w:r>
      <w:r>
        <w:rPr>
          <w:spacing w:val="-3"/>
        </w:rPr>
        <w:t xml:space="preserve"> </w:t>
      </w:r>
      <w:r>
        <w:t>SIDAPVIA</w:t>
      </w:r>
      <w:r>
        <w:rPr>
          <w:spacing w:val="-4"/>
        </w:rPr>
        <w:t xml:space="preserve"> </w:t>
      </w:r>
      <w:r>
        <w:t>should</w:t>
      </w:r>
      <w:r>
        <w:rPr>
          <w:spacing w:val="-3"/>
        </w:rPr>
        <w:t xml:space="preserve"> </w:t>
      </w:r>
      <w:r>
        <w:t>be</w:t>
      </w:r>
      <w:r>
        <w:rPr>
          <w:spacing w:val="-4"/>
        </w:rPr>
        <w:t xml:space="preserve"> </w:t>
      </w:r>
      <w:r>
        <w:t>assessed</w:t>
      </w:r>
      <w:r>
        <w:rPr>
          <w:spacing w:val="-1"/>
        </w:rPr>
        <w:t xml:space="preserve"> </w:t>
      </w:r>
      <w:r>
        <w:t>and</w:t>
      </w:r>
      <w:r>
        <w:rPr>
          <w:spacing w:val="-3"/>
        </w:rPr>
        <w:t xml:space="preserve"> </w:t>
      </w:r>
      <w:r>
        <w:t>consideration</w:t>
      </w:r>
      <w:r>
        <w:rPr>
          <w:spacing w:val="-3"/>
        </w:rPr>
        <w:t xml:space="preserve"> </w:t>
      </w:r>
      <w:r>
        <w:t>should</w:t>
      </w:r>
      <w:r>
        <w:rPr>
          <w:spacing w:val="-3"/>
        </w:rPr>
        <w:t xml:space="preserve"> </w:t>
      </w:r>
      <w:r>
        <w:t>be</w:t>
      </w:r>
      <w:r>
        <w:rPr>
          <w:spacing w:val="-4"/>
        </w:rPr>
        <w:t xml:space="preserve"> </w:t>
      </w:r>
      <w:r>
        <w:t>given</w:t>
      </w:r>
      <w:r>
        <w:rPr>
          <w:spacing w:val="-3"/>
        </w:rPr>
        <w:t xml:space="preserve"> </w:t>
      </w:r>
      <w:r>
        <w:t>to</w:t>
      </w:r>
      <w:r>
        <w:rPr>
          <w:spacing w:val="-3"/>
        </w:rPr>
        <w:t xml:space="preserve"> </w:t>
      </w:r>
      <w:r>
        <w:t>postponing</w:t>
      </w:r>
      <w:r>
        <w:rPr>
          <w:spacing w:val="-3"/>
        </w:rPr>
        <w:t xml:space="preserve"> </w:t>
      </w:r>
      <w:r>
        <w:t xml:space="preserve">the </w:t>
      </w:r>
      <w:r>
        <w:rPr>
          <w:spacing w:val="-2"/>
        </w:rPr>
        <w:t>procedure.</w:t>
      </w:r>
    </w:p>
    <w:p w14:paraId="6F658229" w14:textId="77777777" w:rsidR="002022C8" w:rsidRDefault="00BE29FF">
      <w:pPr>
        <w:pStyle w:val="BodyText"/>
        <w:ind w:right="191"/>
      </w:pPr>
      <w:r>
        <w:t>Treatment</w:t>
      </w:r>
      <w:r>
        <w:rPr>
          <w:spacing w:val="-3"/>
        </w:rPr>
        <w:t xml:space="preserve"> </w:t>
      </w:r>
      <w:r>
        <w:t>with</w:t>
      </w:r>
      <w:r>
        <w:rPr>
          <w:spacing w:val="-3"/>
        </w:rPr>
        <w:t xml:space="preserve"> </w:t>
      </w:r>
      <w:r>
        <w:t>SIDAPVIA</w:t>
      </w:r>
      <w:r>
        <w:rPr>
          <w:spacing w:val="-4"/>
        </w:rPr>
        <w:t xml:space="preserve"> </w:t>
      </w:r>
      <w:r>
        <w:t>may</w:t>
      </w:r>
      <w:r>
        <w:rPr>
          <w:spacing w:val="-3"/>
        </w:rPr>
        <w:t xml:space="preserve"> </w:t>
      </w:r>
      <w:r>
        <w:t>be</w:t>
      </w:r>
      <w:r>
        <w:rPr>
          <w:spacing w:val="-5"/>
        </w:rPr>
        <w:t xml:space="preserve"> </w:t>
      </w:r>
      <w:r>
        <w:t>restarted</w:t>
      </w:r>
      <w:r>
        <w:rPr>
          <w:spacing w:val="-3"/>
        </w:rPr>
        <w:t xml:space="preserve"> </w:t>
      </w:r>
      <w:r>
        <w:t>once</w:t>
      </w:r>
      <w:r>
        <w:rPr>
          <w:spacing w:val="-2"/>
        </w:rPr>
        <w:t xml:space="preserve"> </w:t>
      </w:r>
      <w:r>
        <w:t>the</w:t>
      </w:r>
      <w:r>
        <w:rPr>
          <w:spacing w:val="-3"/>
        </w:rPr>
        <w:t xml:space="preserve"> </w:t>
      </w:r>
      <w:r>
        <w:t>patient’s</w:t>
      </w:r>
      <w:r>
        <w:rPr>
          <w:spacing w:val="-4"/>
        </w:rPr>
        <w:t xml:space="preserve"> </w:t>
      </w:r>
      <w:r>
        <w:t>condition</w:t>
      </w:r>
      <w:r>
        <w:rPr>
          <w:spacing w:val="-3"/>
        </w:rPr>
        <w:t xml:space="preserve"> </w:t>
      </w:r>
      <w:r>
        <w:t>has</w:t>
      </w:r>
      <w:r>
        <w:rPr>
          <w:spacing w:val="-4"/>
        </w:rPr>
        <w:t xml:space="preserve"> </w:t>
      </w:r>
      <w:r>
        <w:t>stabilised</w:t>
      </w:r>
      <w:r>
        <w:rPr>
          <w:spacing w:val="-3"/>
        </w:rPr>
        <w:t xml:space="preserve"> </w:t>
      </w:r>
      <w:r>
        <w:t>and</w:t>
      </w:r>
      <w:r>
        <w:rPr>
          <w:spacing w:val="-3"/>
        </w:rPr>
        <w:t xml:space="preserve"> </w:t>
      </w:r>
      <w:r>
        <w:t>oral intake is normal.</w:t>
      </w:r>
    </w:p>
    <w:p w14:paraId="243F5249" w14:textId="77777777" w:rsidR="002022C8" w:rsidRDefault="00BE29FF">
      <w:pPr>
        <w:pStyle w:val="Heading3"/>
        <w:spacing w:before="241"/>
      </w:pPr>
      <w:r>
        <w:t>Urinary</w:t>
      </w:r>
      <w:r>
        <w:rPr>
          <w:spacing w:val="-2"/>
        </w:rPr>
        <w:t xml:space="preserve"> </w:t>
      </w:r>
      <w:r>
        <w:t>Tract</w:t>
      </w:r>
      <w:r>
        <w:rPr>
          <w:spacing w:val="-2"/>
        </w:rPr>
        <w:t xml:space="preserve"> Infections</w:t>
      </w:r>
    </w:p>
    <w:p w14:paraId="2C4489DF" w14:textId="77777777" w:rsidR="002022C8" w:rsidRDefault="00BE29FF">
      <w:pPr>
        <w:pStyle w:val="BodyText"/>
        <w:spacing w:before="120"/>
      </w:pPr>
      <w:r>
        <w:t>There</w:t>
      </w:r>
      <w:r>
        <w:rPr>
          <w:spacing w:val="-5"/>
        </w:rPr>
        <w:t xml:space="preserve"> </w:t>
      </w:r>
      <w:r>
        <w:t>have</w:t>
      </w:r>
      <w:r>
        <w:rPr>
          <w:spacing w:val="-4"/>
        </w:rPr>
        <w:t xml:space="preserve"> </w:t>
      </w:r>
      <w:r>
        <w:t>been</w:t>
      </w:r>
      <w:r>
        <w:rPr>
          <w:spacing w:val="-3"/>
        </w:rPr>
        <w:t xml:space="preserve"> </w:t>
      </w:r>
      <w:r>
        <w:t>post-marketing</w:t>
      </w:r>
      <w:r>
        <w:rPr>
          <w:spacing w:val="-3"/>
        </w:rPr>
        <w:t xml:space="preserve"> </w:t>
      </w:r>
      <w:r>
        <w:t>reports</w:t>
      </w:r>
      <w:r>
        <w:rPr>
          <w:spacing w:val="-3"/>
        </w:rPr>
        <w:t xml:space="preserve"> </w:t>
      </w:r>
      <w:r>
        <w:t>of</w:t>
      </w:r>
      <w:r>
        <w:rPr>
          <w:spacing w:val="-4"/>
        </w:rPr>
        <w:t xml:space="preserve"> </w:t>
      </w:r>
      <w:r>
        <w:t>serious</w:t>
      </w:r>
      <w:r>
        <w:rPr>
          <w:spacing w:val="-1"/>
        </w:rPr>
        <w:t xml:space="preserve"> </w:t>
      </w:r>
      <w:r>
        <w:t>urinary</w:t>
      </w:r>
      <w:r>
        <w:rPr>
          <w:spacing w:val="-3"/>
        </w:rPr>
        <w:t xml:space="preserve"> </w:t>
      </w:r>
      <w:r>
        <w:t>tract</w:t>
      </w:r>
      <w:r>
        <w:rPr>
          <w:spacing w:val="-3"/>
        </w:rPr>
        <w:t xml:space="preserve"> </w:t>
      </w:r>
      <w:r>
        <w:t>infections</w:t>
      </w:r>
      <w:r>
        <w:rPr>
          <w:spacing w:val="-3"/>
        </w:rPr>
        <w:t xml:space="preserve"> </w:t>
      </w:r>
      <w:r>
        <w:t>including</w:t>
      </w:r>
      <w:r>
        <w:rPr>
          <w:spacing w:val="-3"/>
        </w:rPr>
        <w:t xml:space="preserve"> </w:t>
      </w:r>
      <w:r>
        <w:t>urosepsis</w:t>
      </w:r>
      <w:r>
        <w:rPr>
          <w:spacing w:val="-3"/>
        </w:rPr>
        <w:t xml:space="preserve"> </w:t>
      </w:r>
      <w:r>
        <w:t>and pyelonephritis requiring hospitalisation in patients receiving SGLT2 inhibitors, including dapagliflozin. Urinary tract infections were more frequently reported for dapagliflozin 10 mg compared to control in a placebo-pooled analysis up to 24 weeks (4.7% vs. 3.5%, respectively).</w:t>
      </w:r>
    </w:p>
    <w:p w14:paraId="11842503" w14:textId="719AB19E" w:rsidR="002022C8" w:rsidRDefault="00BE29FF" w:rsidP="00515EED">
      <w:pPr>
        <w:pStyle w:val="BodyText"/>
        <w:spacing w:before="0"/>
        <w:ind w:right="133"/>
      </w:pPr>
      <w:r>
        <w:t>Urinary glucose excretion may be associated with an increased risk of urinary tract infection. Evaluate patients for signs and symptoms of urinary tract infections and treat promptly, if indicated (see section 4.8 Adverse effects (Undesirable effects)). Temporary interruption of SIDAPVIA should</w:t>
      </w:r>
      <w:r>
        <w:rPr>
          <w:spacing w:val="-4"/>
        </w:rPr>
        <w:t xml:space="preserve"> </w:t>
      </w:r>
      <w:r>
        <w:t>be</w:t>
      </w:r>
      <w:r>
        <w:rPr>
          <w:spacing w:val="-5"/>
        </w:rPr>
        <w:t xml:space="preserve"> </w:t>
      </w:r>
      <w:r>
        <w:t>considered</w:t>
      </w:r>
      <w:r>
        <w:rPr>
          <w:spacing w:val="-2"/>
        </w:rPr>
        <w:t xml:space="preserve"> </w:t>
      </w:r>
      <w:r>
        <w:t>when</w:t>
      </w:r>
      <w:r>
        <w:rPr>
          <w:spacing w:val="-4"/>
        </w:rPr>
        <w:t xml:space="preserve"> </w:t>
      </w:r>
      <w:r>
        <w:t>treating</w:t>
      </w:r>
      <w:r>
        <w:rPr>
          <w:spacing w:val="-4"/>
        </w:rPr>
        <w:t xml:space="preserve"> </w:t>
      </w:r>
      <w:r>
        <w:t>pyelonephritis</w:t>
      </w:r>
      <w:r>
        <w:rPr>
          <w:spacing w:val="-4"/>
        </w:rPr>
        <w:t xml:space="preserve"> </w:t>
      </w:r>
      <w:r>
        <w:t>or</w:t>
      </w:r>
      <w:r>
        <w:rPr>
          <w:spacing w:val="-4"/>
        </w:rPr>
        <w:t xml:space="preserve"> </w:t>
      </w:r>
      <w:r>
        <w:t>urosepsis.</w:t>
      </w:r>
      <w:r>
        <w:rPr>
          <w:spacing w:val="-4"/>
        </w:rPr>
        <w:t xml:space="preserve"> </w:t>
      </w:r>
      <w:r>
        <w:t>Discontinuation</w:t>
      </w:r>
      <w:r>
        <w:rPr>
          <w:spacing w:val="-4"/>
        </w:rPr>
        <w:t xml:space="preserve"> </w:t>
      </w:r>
      <w:r>
        <w:t>of</w:t>
      </w:r>
      <w:r>
        <w:rPr>
          <w:spacing w:val="-4"/>
        </w:rPr>
        <w:t xml:space="preserve"> </w:t>
      </w:r>
      <w:r>
        <w:t>SIDAPVIA</w:t>
      </w:r>
      <w:r>
        <w:rPr>
          <w:spacing w:val="-4"/>
        </w:rPr>
        <w:t xml:space="preserve"> </w:t>
      </w:r>
      <w:r>
        <w:t>may</w:t>
      </w:r>
      <w:r w:rsidR="00515EED">
        <w:t xml:space="preserve"> </w:t>
      </w:r>
      <w:r>
        <w:lastRenderedPageBreak/>
        <w:t>b</w:t>
      </w:r>
      <w:r>
        <w:t>e</w:t>
      </w:r>
      <w:r>
        <w:rPr>
          <w:spacing w:val="-4"/>
        </w:rPr>
        <w:t xml:space="preserve"> </w:t>
      </w:r>
      <w:r>
        <w:t>considered</w:t>
      </w:r>
      <w:r>
        <w:rPr>
          <w:spacing w:val="-4"/>
        </w:rPr>
        <w:t xml:space="preserve"> </w:t>
      </w:r>
      <w:r>
        <w:t>in</w:t>
      </w:r>
      <w:r>
        <w:rPr>
          <w:spacing w:val="-4"/>
        </w:rPr>
        <w:t xml:space="preserve"> </w:t>
      </w:r>
      <w:r>
        <w:t>cases</w:t>
      </w:r>
      <w:r>
        <w:rPr>
          <w:spacing w:val="-4"/>
        </w:rPr>
        <w:t xml:space="preserve"> </w:t>
      </w:r>
      <w:r>
        <w:t>of</w:t>
      </w:r>
      <w:r>
        <w:rPr>
          <w:spacing w:val="-3"/>
        </w:rPr>
        <w:t xml:space="preserve"> </w:t>
      </w:r>
      <w:r>
        <w:t>recurrent</w:t>
      </w:r>
      <w:r>
        <w:rPr>
          <w:spacing w:val="-4"/>
        </w:rPr>
        <w:t xml:space="preserve"> </w:t>
      </w:r>
      <w:r>
        <w:t>urinary</w:t>
      </w:r>
      <w:r>
        <w:rPr>
          <w:spacing w:val="-4"/>
        </w:rPr>
        <w:t xml:space="preserve"> </w:t>
      </w:r>
      <w:r>
        <w:t>tract</w:t>
      </w:r>
      <w:r>
        <w:rPr>
          <w:spacing w:val="-4"/>
        </w:rPr>
        <w:t xml:space="preserve"> </w:t>
      </w:r>
      <w:r>
        <w:t>infections;</w:t>
      </w:r>
      <w:r>
        <w:rPr>
          <w:spacing w:val="-4"/>
        </w:rPr>
        <w:t xml:space="preserve"> </w:t>
      </w:r>
      <w:r>
        <w:t>see</w:t>
      </w:r>
      <w:r>
        <w:rPr>
          <w:spacing w:val="-4"/>
        </w:rPr>
        <w:t xml:space="preserve"> </w:t>
      </w:r>
      <w:r>
        <w:t>section</w:t>
      </w:r>
      <w:r>
        <w:rPr>
          <w:spacing w:val="-4"/>
        </w:rPr>
        <w:t xml:space="preserve"> </w:t>
      </w:r>
      <w:r>
        <w:t>4.8</w:t>
      </w:r>
      <w:r>
        <w:rPr>
          <w:spacing w:val="-4"/>
        </w:rPr>
        <w:t xml:space="preserve"> </w:t>
      </w:r>
      <w:r>
        <w:t>Adverse</w:t>
      </w:r>
      <w:r>
        <w:rPr>
          <w:spacing w:val="-4"/>
        </w:rPr>
        <w:t xml:space="preserve"> </w:t>
      </w:r>
      <w:r>
        <w:t>effects (Undesirable effects).</w:t>
      </w:r>
    </w:p>
    <w:p w14:paraId="158CAA27" w14:textId="77777777" w:rsidR="002022C8" w:rsidRDefault="00BE29FF">
      <w:pPr>
        <w:pStyle w:val="Heading3"/>
        <w:spacing w:before="241"/>
      </w:pPr>
      <w:r>
        <w:t>Necrotising</w:t>
      </w:r>
      <w:r>
        <w:rPr>
          <w:spacing w:val="-5"/>
        </w:rPr>
        <w:t xml:space="preserve"> </w:t>
      </w:r>
      <w:r>
        <w:t>fasciitis</w:t>
      </w:r>
      <w:r>
        <w:rPr>
          <w:spacing w:val="-4"/>
        </w:rPr>
        <w:t xml:space="preserve"> </w:t>
      </w:r>
      <w:r>
        <w:t>of</w:t>
      </w:r>
      <w:r>
        <w:rPr>
          <w:spacing w:val="-4"/>
        </w:rPr>
        <w:t xml:space="preserve"> </w:t>
      </w:r>
      <w:r>
        <w:t>the</w:t>
      </w:r>
      <w:r>
        <w:rPr>
          <w:spacing w:val="-4"/>
        </w:rPr>
        <w:t xml:space="preserve"> </w:t>
      </w:r>
      <w:r>
        <w:t>perineum</w:t>
      </w:r>
      <w:r>
        <w:rPr>
          <w:spacing w:val="-2"/>
        </w:rPr>
        <w:t xml:space="preserve"> </w:t>
      </w:r>
      <w:r>
        <w:t>(Fournier’s</w:t>
      </w:r>
      <w:r>
        <w:rPr>
          <w:spacing w:val="-3"/>
        </w:rPr>
        <w:t xml:space="preserve"> </w:t>
      </w:r>
      <w:r>
        <w:rPr>
          <w:spacing w:val="-2"/>
        </w:rPr>
        <w:t>gangrene)</w:t>
      </w:r>
    </w:p>
    <w:p w14:paraId="50684746" w14:textId="77777777" w:rsidR="002022C8" w:rsidRDefault="00BE29FF">
      <w:pPr>
        <w:pStyle w:val="BodyText"/>
        <w:spacing w:before="120"/>
      </w:pPr>
      <w:r>
        <w:t>Post-marketing</w:t>
      </w:r>
      <w:r>
        <w:rPr>
          <w:spacing w:val="-3"/>
        </w:rPr>
        <w:t xml:space="preserve"> </w:t>
      </w:r>
      <w:r>
        <w:t>cases</w:t>
      </w:r>
      <w:r>
        <w:rPr>
          <w:spacing w:val="-4"/>
        </w:rPr>
        <w:t xml:space="preserve"> </w:t>
      </w:r>
      <w:r>
        <w:t>of</w:t>
      </w:r>
      <w:r>
        <w:rPr>
          <w:spacing w:val="-2"/>
        </w:rPr>
        <w:t xml:space="preserve"> </w:t>
      </w:r>
      <w:r>
        <w:t>necrotising</w:t>
      </w:r>
      <w:r>
        <w:rPr>
          <w:spacing w:val="-3"/>
        </w:rPr>
        <w:t xml:space="preserve"> </w:t>
      </w:r>
      <w:r>
        <w:t>fasciitis</w:t>
      </w:r>
      <w:r>
        <w:rPr>
          <w:spacing w:val="-4"/>
        </w:rPr>
        <w:t xml:space="preserve"> </w:t>
      </w:r>
      <w:r>
        <w:t>of</w:t>
      </w:r>
      <w:r>
        <w:rPr>
          <w:spacing w:val="-3"/>
        </w:rPr>
        <w:t xml:space="preserve"> </w:t>
      </w:r>
      <w:r>
        <w:t>the</w:t>
      </w:r>
      <w:r>
        <w:rPr>
          <w:spacing w:val="-4"/>
        </w:rPr>
        <w:t xml:space="preserve"> </w:t>
      </w:r>
      <w:r>
        <w:t>perineum</w:t>
      </w:r>
      <w:r>
        <w:rPr>
          <w:spacing w:val="-3"/>
        </w:rPr>
        <w:t xml:space="preserve"> </w:t>
      </w:r>
      <w:r>
        <w:t>(also</w:t>
      </w:r>
      <w:r>
        <w:rPr>
          <w:spacing w:val="-3"/>
        </w:rPr>
        <w:t xml:space="preserve"> </w:t>
      </w:r>
      <w:r>
        <w:t>known</w:t>
      </w:r>
      <w:r>
        <w:rPr>
          <w:spacing w:val="-2"/>
        </w:rPr>
        <w:t xml:space="preserve"> </w:t>
      </w:r>
      <w:r>
        <w:t>as</w:t>
      </w:r>
      <w:r>
        <w:rPr>
          <w:spacing w:val="-4"/>
        </w:rPr>
        <w:t xml:space="preserve"> </w:t>
      </w:r>
      <w:r>
        <w:t>Fournier’s</w:t>
      </w:r>
      <w:r>
        <w:rPr>
          <w:spacing w:val="-4"/>
        </w:rPr>
        <w:t xml:space="preserve"> </w:t>
      </w:r>
      <w:r>
        <w:t>gangrene),</w:t>
      </w:r>
      <w:r>
        <w:rPr>
          <w:spacing w:val="-2"/>
        </w:rPr>
        <w:t xml:space="preserve"> </w:t>
      </w:r>
      <w:r>
        <w:t>a rare, but serious and potentially life-threatening necrotising infection, have been reported in female and</w:t>
      </w:r>
      <w:r>
        <w:rPr>
          <w:spacing w:val="-3"/>
        </w:rPr>
        <w:t xml:space="preserve"> </w:t>
      </w:r>
      <w:r>
        <w:t>male</w:t>
      </w:r>
      <w:r>
        <w:rPr>
          <w:spacing w:val="-4"/>
        </w:rPr>
        <w:t xml:space="preserve"> </w:t>
      </w:r>
      <w:r>
        <w:t>patients</w:t>
      </w:r>
      <w:r>
        <w:rPr>
          <w:spacing w:val="-3"/>
        </w:rPr>
        <w:t xml:space="preserve"> </w:t>
      </w:r>
      <w:r>
        <w:t>with</w:t>
      </w:r>
      <w:r>
        <w:rPr>
          <w:spacing w:val="-3"/>
        </w:rPr>
        <w:t xml:space="preserve"> </w:t>
      </w:r>
      <w:r>
        <w:t>diabetes</w:t>
      </w:r>
      <w:r>
        <w:rPr>
          <w:spacing w:val="-3"/>
        </w:rPr>
        <w:t xml:space="preserve"> </w:t>
      </w:r>
      <w:r>
        <w:t>mellitus</w:t>
      </w:r>
      <w:r>
        <w:rPr>
          <w:spacing w:val="-3"/>
        </w:rPr>
        <w:t xml:space="preserve"> </w:t>
      </w:r>
      <w:r>
        <w:t>treated</w:t>
      </w:r>
      <w:r>
        <w:rPr>
          <w:spacing w:val="-3"/>
        </w:rPr>
        <w:t xml:space="preserve"> </w:t>
      </w:r>
      <w:r>
        <w:t>with</w:t>
      </w:r>
      <w:r>
        <w:rPr>
          <w:spacing w:val="-3"/>
        </w:rPr>
        <w:t xml:space="preserve"> </w:t>
      </w:r>
      <w:r>
        <w:t>SGLT2</w:t>
      </w:r>
      <w:r>
        <w:rPr>
          <w:spacing w:val="-3"/>
        </w:rPr>
        <w:t xml:space="preserve"> </w:t>
      </w:r>
      <w:r>
        <w:t>inhibitors,</w:t>
      </w:r>
      <w:r>
        <w:rPr>
          <w:spacing w:val="-3"/>
        </w:rPr>
        <w:t xml:space="preserve"> </w:t>
      </w:r>
      <w:r>
        <w:t>including</w:t>
      </w:r>
      <w:r>
        <w:rPr>
          <w:spacing w:val="-3"/>
        </w:rPr>
        <w:t xml:space="preserve"> </w:t>
      </w:r>
      <w:r>
        <w:t>dapagliflozin</w:t>
      </w:r>
      <w:r>
        <w:rPr>
          <w:spacing w:val="-3"/>
        </w:rPr>
        <w:t xml:space="preserve"> </w:t>
      </w:r>
      <w:r>
        <w:t>(see section 4.8 (Adverse</w:t>
      </w:r>
      <w:r>
        <w:rPr>
          <w:spacing w:val="-2"/>
        </w:rPr>
        <w:t xml:space="preserve"> </w:t>
      </w:r>
      <w:r>
        <w:t>effects (Undesirable</w:t>
      </w:r>
      <w:r>
        <w:rPr>
          <w:spacing w:val="-1"/>
        </w:rPr>
        <w:t xml:space="preserve"> </w:t>
      </w:r>
      <w:r>
        <w:t>effects)). Serious outcomes have included hospitalisation, multiple surgeries, and death.</w:t>
      </w:r>
    </w:p>
    <w:p w14:paraId="4B832F9B" w14:textId="77777777" w:rsidR="002022C8" w:rsidRDefault="00BE29FF">
      <w:pPr>
        <w:pStyle w:val="BodyText"/>
        <w:ind w:right="535"/>
        <w:jc w:val="both"/>
      </w:pPr>
      <w:r>
        <w:t>Patients</w:t>
      </w:r>
      <w:r>
        <w:rPr>
          <w:spacing w:val="-1"/>
        </w:rPr>
        <w:t xml:space="preserve"> </w:t>
      </w:r>
      <w:r>
        <w:t>treated</w:t>
      </w:r>
      <w:r>
        <w:rPr>
          <w:spacing w:val="-1"/>
        </w:rPr>
        <w:t xml:space="preserve"> </w:t>
      </w:r>
      <w:r>
        <w:t>with SIDAPVIA</w:t>
      </w:r>
      <w:r>
        <w:rPr>
          <w:spacing w:val="-2"/>
        </w:rPr>
        <w:t xml:space="preserve"> </w:t>
      </w:r>
      <w:r>
        <w:t>who</w:t>
      </w:r>
      <w:r>
        <w:rPr>
          <w:spacing w:val="-1"/>
        </w:rPr>
        <w:t xml:space="preserve"> </w:t>
      </w:r>
      <w:r>
        <w:t>present</w:t>
      </w:r>
      <w:r>
        <w:rPr>
          <w:spacing w:val="-1"/>
        </w:rPr>
        <w:t xml:space="preserve"> </w:t>
      </w:r>
      <w:r>
        <w:t>with</w:t>
      </w:r>
      <w:r>
        <w:rPr>
          <w:spacing w:val="-1"/>
        </w:rPr>
        <w:t xml:space="preserve"> </w:t>
      </w:r>
      <w:r>
        <w:t>pain</w:t>
      </w:r>
      <w:r>
        <w:rPr>
          <w:spacing w:val="-1"/>
        </w:rPr>
        <w:t xml:space="preserve"> </w:t>
      </w:r>
      <w:r>
        <w:t>or</w:t>
      </w:r>
      <w:r>
        <w:rPr>
          <w:spacing w:val="-1"/>
        </w:rPr>
        <w:t xml:space="preserve"> </w:t>
      </w:r>
      <w:r>
        <w:t>tenderness,</w:t>
      </w:r>
      <w:r>
        <w:rPr>
          <w:spacing w:val="-1"/>
        </w:rPr>
        <w:t xml:space="preserve"> </w:t>
      </w:r>
      <w:r>
        <w:t>erythema,</w:t>
      </w:r>
      <w:r>
        <w:rPr>
          <w:spacing w:val="-1"/>
        </w:rPr>
        <w:t xml:space="preserve"> </w:t>
      </w:r>
      <w:r>
        <w:t>swelling</w:t>
      </w:r>
      <w:r>
        <w:rPr>
          <w:spacing w:val="-1"/>
        </w:rPr>
        <w:t xml:space="preserve"> </w:t>
      </w:r>
      <w:r>
        <w:t>in</w:t>
      </w:r>
      <w:r>
        <w:rPr>
          <w:spacing w:val="-1"/>
        </w:rPr>
        <w:t xml:space="preserve"> </w:t>
      </w:r>
      <w:r>
        <w:t>the genital</w:t>
      </w:r>
      <w:r>
        <w:rPr>
          <w:spacing w:val="-3"/>
        </w:rPr>
        <w:t xml:space="preserve"> </w:t>
      </w:r>
      <w:r>
        <w:t>or</w:t>
      </w:r>
      <w:r>
        <w:rPr>
          <w:spacing w:val="-3"/>
        </w:rPr>
        <w:t xml:space="preserve"> </w:t>
      </w:r>
      <w:r>
        <w:t>perineal</w:t>
      </w:r>
      <w:r>
        <w:rPr>
          <w:spacing w:val="-3"/>
        </w:rPr>
        <w:t xml:space="preserve"> </w:t>
      </w:r>
      <w:r>
        <w:t>area,</w:t>
      </w:r>
      <w:r>
        <w:rPr>
          <w:spacing w:val="-3"/>
        </w:rPr>
        <w:t xml:space="preserve"> </w:t>
      </w:r>
      <w:r>
        <w:t>fever,</w:t>
      </w:r>
      <w:r>
        <w:rPr>
          <w:spacing w:val="-3"/>
        </w:rPr>
        <w:t xml:space="preserve"> </w:t>
      </w:r>
      <w:r>
        <w:t>malaise</w:t>
      </w:r>
      <w:r>
        <w:rPr>
          <w:spacing w:val="-4"/>
        </w:rPr>
        <w:t xml:space="preserve"> </w:t>
      </w:r>
      <w:r>
        <w:t>should</w:t>
      </w:r>
      <w:r>
        <w:rPr>
          <w:spacing w:val="-3"/>
        </w:rPr>
        <w:t xml:space="preserve"> </w:t>
      </w:r>
      <w:r>
        <w:t>be</w:t>
      </w:r>
      <w:r>
        <w:rPr>
          <w:spacing w:val="-4"/>
        </w:rPr>
        <w:t xml:space="preserve"> </w:t>
      </w:r>
      <w:r>
        <w:t>evaluated</w:t>
      </w:r>
      <w:r>
        <w:rPr>
          <w:spacing w:val="-3"/>
        </w:rPr>
        <w:t xml:space="preserve"> </w:t>
      </w:r>
      <w:r>
        <w:t>for</w:t>
      </w:r>
      <w:r>
        <w:rPr>
          <w:spacing w:val="-5"/>
        </w:rPr>
        <w:t xml:space="preserve"> </w:t>
      </w:r>
      <w:r>
        <w:t>necrotising</w:t>
      </w:r>
      <w:r>
        <w:rPr>
          <w:spacing w:val="-3"/>
        </w:rPr>
        <w:t xml:space="preserve"> </w:t>
      </w:r>
      <w:r>
        <w:t>fasciitis.</w:t>
      </w:r>
      <w:r>
        <w:rPr>
          <w:spacing w:val="-3"/>
        </w:rPr>
        <w:t xml:space="preserve"> </w:t>
      </w:r>
      <w:r>
        <w:t>If</w:t>
      </w:r>
      <w:r>
        <w:rPr>
          <w:spacing w:val="-3"/>
        </w:rPr>
        <w:t xml:space="preserve"> </w:t>
      </w:r>
      <w:r>
        <w:t>suspected, SIDAPVIA</w:t>
      </w:r>
      <w:r>
        <w:rPr>
          <w:spacing w:val="-1"/>
        </w:rPr>
        <w:t xml:space="preserve"> </w:t>
      </w:r>
      <w:r>
        <w:t>should be</w:t>
      </w:r>
      <w:r>
        <w:rPr>
          <w:spacing w:val="-1"/>
        </w:rPr>
        <w:t xml:space="preserve"> </w:t>
      </w:r>
      <w:r>
        <w:t>discontinued and prompt treatment should be instituted (including broad- spectrum antibiotics and surgical debridement if necessary).</w:t>
      </w:r>
    </w:p>
    <w:p w14:paraId="02C62BB9" w14:textId="77777777" w:rsidR="002022C8" w:rsidRDefault="00BE29FF">
      <w:pPr>
        <w:pStyle w:val="Heading3"/>
        <w:spacing w:before="241"/>
      </w:pPr>
      <w:bookmarkStart w:id="17" w:name="Lower_limb_amputations"/>
      <w:bookmarkEnd w:id="17"/>
      <w:r>
        <w:t>Lower</w:t>
      </w:r>
      <w:r>
        <w:rPr>
          <w:spacing w:val="-2"/>
        </w:rPr>
        <w:t xml:space="preserve"> </w:t>
      </w:r>
      <w:r>
        <w:t xml:space="preserve">limb </w:t>
      </w:r>
      <w:r>
        <w:rPr>
          <w:spacing w:val="-2"/>
        </w:rPr>
        <w:t>amputations</w:t>
      </w:r>
    </w:p>
    <w:p w14:paraId="07880697" w14:textId="77777777" w:rsidR="002022C8" w:rsidRDefault="00BE29FF">
      <w:pPr>
        <w:pStyle w:val="BodyText"/>
        <w:spacing w:before="120"/>
        <w:ind w:right="133"/>
      </w:pPr>
      <w:r>
        <w:t>In one long-term clinical study with another SGLT2 inhibitor, an increase in cases of lower limb amputation</w:t>
      </w:r>
      <w:r>
        <w:rPr>
          <w:spacing w:val="-3"/>
        </w:rPr>
        <w:t xml:space="preserve"> </w:t>
      </w:r>
      <w:r>
        <w:t>(primarily</w:t>
      </w:r>
      <w:r>
        <w:rPr>
          <w:spacing w:val="-3"/>
        </w:rPr>
        <w:t xml:space="preserve"> </w:t>
      </w:r>
      <w:r>
        <w:t>of</w:t>
      </w:r>
      <w:r>
        <w:rPr>
          <w:spacing w:val="-2"/>
        </w:rPr>
        <w:t xml:space="preserve"> </w:t>
      </w:r>
      <w:r>
        <w:t>the</w:t>
      </w:r>
      <w:r>
        <w:rPr>
          <w:spacing w:val="-3"/>
        </w:rPr>
        <w:t xml:space="preserve"> </w:t>
      </w:r>
      <w:r>
        <w:t>toe)</w:t>
      </w:r>
      <w:r>
        <w:rPr>
          <w:spacing w:val="-3"/>
        </w:rPr>
        <w:t xml:space="preserve"> </w:t>
      </w:r>
      <w:r>
        <w:t>has</w:t>
      </w:r>
      <w:r>
        <w:rPr>
          <w:spacing w:val="-3"/>
        </w:rPr>
        <w:t xml:space="preserve"> </w:t>
      </w:r>
      <w:r>
        <w:t>been</w:t>
      </w:r>
      <w:r>
        <w:rPr>
          <w:spacing w:val="-3"/>
        </w:rPr>
        <w:t xml:space="preserve"> </w:t>
      </w:r>
      <w:r>
        <w:t>observed.</w:t>
      </w:r>
      <w:r>
        <w:rPr>
          <w:spacing w:val="-3"/>
        </w:rPr>
        <w:t xml:space="preserve"> </w:t>
      </w:r>
      <w:r>
        <w:t>The</w:t>
      </w:r>
      <w:r>
        <w:rPr>
          <w:spacing w:val="-5"/>
        </w:rPr>
        <w:t xml:space="preserve"> </w:t>
      </w:r>
      <w:r>
        <w:t>medicine</w:t>
      </w:r>
      <w:r>
        <w:rPr>
          <w:spacing w:val="-3"/>
        </w:rPr>
        <w:t xml:space="preserve"> </w:t>
      </w:r>
      <w:r>
        <w:t>in</w:t>
      </w:r>
      <w:r>
        <w:rPr>
          <w:spacing w:val="-3"/>
        </w:rPr>
        <w:t xml:space="preserve"> </w:t>
      </w:r>
      <w:r>
        <w:t>that</w:t>
      </w:r>
      <w:r>
        <w:rPr>
          <w:spacing w:val="-3"/>
        </w:rPr>
        <w:t xml:space="preserve"> </w:t>
      </w:r>
      <w:r>
        <w:t>study</w:t>
      </w:r>
      <w:r>
        <w:rPr>
          <w:spacing w:val="-3"/>
        </w:rPr>
        <w:t xml:space="preserve"> </w:t>
      </w:r>
      <w:r>
        <w:t>is</w:t>
      </w:r>
      <w:r>
        <w:rPr>
          <w:spacing w:val="-3"/>
        </w:rPr>
        <w:t xml:space="preserve"> </w:t>
      </w:r>
      <w:r>
        <w:t>not</w:t>
      </w:r>
      <w:r>
        <w:rPr>
          <w:spacing w:val="-3"/>
        </w:rPr>
        <w:t xml:space="preserve"> </w:t>
      </w:r>
      <w:r>
        <w:t>dapagliflozin. However, it is unknown whether this constitutes a class effect. It is important to regularly examine the feet and counsel all patients with diabetes on routine preventative footcare.</w:t>
      </w:r>
    </w:p>
    <w:p w14:paraId="0871930C" w14:textId="77777777" w:rsidR="002022C8" w:rsidRDefault="00BE29FF">
      <w:pPr>
        <w:pStyle w:val="Heading3"/>
      </w:pPr>
      <w:bookmarkStart w:id="18" w:name="Use_with_medications_known_to_cause_hypo"/>
      <w:bookmarkEnd w:id="18"/>
      <w:r>
        <w:t>Use</w:t>
      </w:r>
      <w:r>
        <w:rPr>
          <w:spacing w:val="-3"/>
        </w:rPr>
        <w:t xml:space="preserve"> </w:t>
      </w:r>
      <w:r>
        <w:t>with</w:t>
      </w:r>
      <w:r>
        <w:rPr>
          <w:spacing w:val="-1"/>
        </w:rPr>
        <w:t xml:space="preserve"> </w:t>
      </w:r>
      <w:r>
        <w:t>medications</w:t>
      </w:r>
      <w:r>
        <w:rPr>
          <w:spacing w:val="-1"/>
        </w:rPr>
        <w:t xml:space="preserve"> </w:t>
      </w:r>
      <w:r>
        <w:t>known</w:t>
      </w:r>
      <w:r>
        <w:rPr>
          <w:spacing w:val="-1"/>
        </w:rPr>
        <w:t xml:space="preserve"> </w:t>
      </w:r>
      <w:r>
        <w:t>to</w:t>
      </w:r>
      <w:r>
        <w:rPr>
          <w:spacing w:val="-1"/>
        </w:rPr>
        <w:t xml:space="preserve"> </w:t>
      </w:r>
      <w:r>
        <w:t>cause</w:t>
      </w:r>
      <w:r>
        <w:rPr>
          <w:spacing w:val="-1"/>
        </w:rPr>
        <w:t xml:space="preserve"> </w:t>
      </w:r>
      <w:r>
        <w:rPr>
          <w:spacing w:val="-2"/>
        </w:rPr>
        <w:t>hypoglycaemia</w:t>
      </w:r>
    </w:p>
    <w:p w14:paraId="0822E2B5" w14:textId="77777777" w:rsidR="002022C8" w:rsidRDefault="00BE29FF">
      <w:pPr>
        <w:pStyle w:val="BodyText"/>
        <w:spacing w:before="120"/>
        <w:ind w:right="191"/>
      </w:pPr>
      <w:r>
        <w:t>Insulin</w:t>
      </w:r>
      <w:r>
        <w:rPr>
          <w:spacing w:val="-4"/>
        </w:rPr>
        <w:t xml:space="preserve"> </w:t>
      </w:r>
      <w:r>
        <w:t>and</w:t>
      </w:r>
      <w:r>
        <w:rPr>
          <w:spacing w:val="-4"/>
        </w:rPr>
        <w:t xml:space="preserve"> </w:t>
      </w:r>
      <w:r>
        <w:t>insulin</w:t>
      </w:r>
      <w:r>
        <w:rPr>
          <w:spacing w:val="-4"/>
        </w:rPr>
        <w:t xml:space="preserve"> </w:t>
      </w:r>
      <w:r>
        <w:t>secretagogues,</w:t>
      </w:r>
      <w:r>
        <w:rPr>
          <w:spacing w:val="-4"/>
        </w:rPr>
        <w:t xml:space="preserve"> </w:t>
      </w:r>
      <w:r>
        <w:t>such</w:t>
      </w:r>
      <w:r>
        <w:rPr>
          <w:spacing w:val="-4"/>
        </w:rPr>
        <w:t xml:space="preserve"> </w:t>
      </w:r>
      <w:r>
        <w:t>as</w:t>
      </w:r>
      <w:r>
        <w:rPr>
          <w:spacing w:val="-4"/>
        </w:rPr>
        <w:t xml:space="preserve"> </w:t>
      </w:r>
      <w:r>
        <w:t>sulfonylureas,</w:t>
      </w:r>
      <w:r>
        <w:rPr>
          <w:spacing w:val="-4"/>
        </w:rPr>
        <w:t xml:space="preserve"> </w:t>
      </w:r>
      <w:r>
        <w:t>cause</w:t>
      </w:r>
      <w:r>
        <w:rPr>
          <w:spacing w:val="-5"/>
        </w:rPr>
        <w:t xml:space="preserve"> </w:t>
      </w:r>
      <w:r>
        <w:t>hypoglycaemia.</w:t>
      </w:r>
      <w:r>
        <w:rPr>
          <w:spacing w:val="-4"/>
        </w:rPr>
        <w:t xml:space="preserve"> </w:t>
      </w:r>
      <w:r>
        <w:t>Hypoglycaemia</w:t>
      </w:r>
      <w:r>
        <w:rPr>
          <w:spacing w:val="-5"/>
        </w:rPr>
        <w:t xml:space="preserve"> </w:t>
      </w:r>
      <w:r>
        <w:t>has been observed when dapagliflozin or sitagliptin was used in combination with insulin or an insulin secretagogue. Therefore, a lower dose of insulin or the insulin secretagogue may be required to reduce the risk of hypoglycaemia when used in combination with SIDAPVIA.</w:t>
      </w:r>
    </w:p>
    <w:p w14:paraId="3D5FFC8B" w14:textId="77777777" w:rsidR="002022C8" w:rsidRDefault="00BE29FF">
      <w:pPr>
        <w:pStyle w:val="Heading3"/>
        <w:jc w:val="both"/>
      </w:pPr>
      <w:bookmarkStart w:id="19" w:name="Cardiac_failure"/>
      <w:bookmarkEnd w:id="19"/>
      <w:r>
        <w:t>Cardiac</w:t>
      </w:r>
      <w:r>
        <w:rPr>
          <w:spacing w:val="-2"/>
        </w:rPr>
        <w:t xml:space="preserve"> failure</w:t>
      </w:r>
    </w:p>
    <w:p w14:paraId="26683BAD" w14:textId="77777777" w:rsidR="002022C8" w:rsidRDefault="00BE29FF">
      <w:pPr>
        <w:pStyle w:val="BodyText"/>
        <w:spacing w:before="120"/>
        <w:jc w:val="both"/>
      </w:pPr>
      <w:r>
        <w:t>There</w:t>
      </w:r>
      <w:r>
        <w:rPr>
          <w:spacing w:val="-3"/>
        </w:rPr>
        <w:t xml:space="preserve"> </w:t>
      </w:r>
      <w:r>
        <w:t>is</w:t>
      </w:r>
      <w:r>
        <w:rPr>
          <w:spacing w:val="-1"/>
        </w:rPr>
        <w:t xml:space="preserve"> </w:t>
      </w:r>
      <w:r>
        <w:t>limited</w:t>
      </w:r>
      <w:r>
        <w:rPr>
          <w:spacing w:val="-1"/>
        </w:rPr>
        <w:t xml:space="preserve"> </w:t>
      </w:r>
      <w:r>
        <w:t>clinical</w:t>
      </w:r>
      <w:r>
        <w:rPr>
          <w:spacing w:val="-1"/>
        </w:rPr>
        <w:t xml:space="preserve"> </w:t>
      </w:r>
      <w:r>
        <w:t>experience</w:t>
      </w:r>
      <w:r>
        <w:rPr>
          <w:spacing w:val="-2"/>
        </w:rPr>
        <w:t xml:space="preserve"> </w:t>
      </w:r>
      <w:r>
        <w:t>in</w:t>
      </w:r>
      <w:r>
        <w:rPr>
          <w:spacing w:val="-1"/>
        </w:rPr>
        <w:t xml:space="preserve"> </w:t>
      </w:r>
      <w:r>
        <w:t>patients</w:t>
      </w:r>
      <w:r>
        <w:rPr>
          <w:spacing w:val="-1"/>
        </w:rPr>
        <w:t xml:space="preserve"> </w:t>
      </w:r>
      <w:r>
        <w:t>with</w:t>
      </w:r>
      <w:r>
        <w:rPr>
          <w:spacing w:val="-1"/>
        </w:rPr>
        <w:t xml:space="preserve"> </w:t>
      </w:r>
      <w:r>
        <w:t>NYHA</w:t>
      </w:r>
      <w:r>
        <w:rPr>
          <w:spacing w:val="-2"/>
        </w:rPr>
        <w:t xml:space="preserve"> </w:t>
      </w:r>
      <w:r>
        <w:t>class</w:t>
      </w:r>
      <w:r>
        <w:rPr>
          <w:spacing w:val="2"/>
        </w:rPr>
        <w:t xml:space="preserve"> </w:t>
      </w:r>
      <w:r>
        <w:rPr>
          <w:spacing w:val="-5"/>
        </w:rPr>
        <w:t>IV.</w:t>
      </w:r>
    </w:p>
    <w:p w14:paraId="07C62894" w14:textId="77777777" w:rsidR="002022C8" w:rsidRDefault="00BE29FF">
      <w:pPr>
        <w:pStyle w:val="Heading3"/>
      </w:pPr>
      <w:bookmarkStart w:id="20" w:name="Hypersensitivity_reactions"/>
      <w:bookmarkEnd w:id="20"/>
      <w:r>
        <w:t>Hypersensitivity</w:t>
      </w:r>
      <w:r>
        <w:rPr>
          <w:spacing w:val="-2"/>
        </w:rPr>
        <w:t xml:space="preserve"> reactions</w:t>
      </w:r>
    </w:p>
    <w:p w14:paraId="580F693D" w14:textId="77777777" w:rsidR="002022C8" w:rsidRDefault="00BE29FF">
      <w:pPr>
        <w:spacing w:before="120"/>
        <w:ind w:left="113" w:right="191"/>
        <w:rPr>
          <w:sz w:val="24"/>
        </w:rPr>
      </w:pPr>
      <w:r>
        <w:rPr>
          <w:sz w:val="24"/>
        </w:rPr>
        <w:t>Post-marketing reports of serious hypersensitivity reactions in patients treated with sitagliptin have been reported. These reactions include anaphylaxis, angioedema, and exfoliative skin conditions including</w:t>
      </w:r>
      <w:r>
        <w:rPr>
          <w:spacing w:val="-1"/>
          <w:sz w:val="24"/>
        </w:rPr>
        <w:t xml:space="preserve"> </w:t>
      </w:r>
      <w:r>
        <w:rPr>
          <w:sz w:val="24"/>
        </w:rPr>
        <w:t>Stevens-Johnson</w:t>
      </w:r>
      <w:r>
        <w:rPr>
          <w:spacing w:val="-1"/>
          <w:sz w:val="24"/>
        </w:rPr>
        <w:t xml:space="preserve"> </w:t>
      </w:r>
      <w:r>
        <w:rPr>
          <w:sz w:val="24"/>
        </w:rPr>
        <w:t>syndrome.</w:t>
      </w:r>
      <w:r>
        <w:rPr>
          <w:spacing w:val="-1"/>
          <w:sz w:val="24"/>
        </w:rPr>
        <w:t xml:space="preserve"> </w:t>
      </w:r>
      <w:r>
        <w:t>Because</w:t>
      </w:r>
      <w:r>
        <w:rPr>
          <w:spacing w:val="-3"/>
        </w:rPr>
        <w:t xml:space="preserve"> </w:t>
      </w:r>
      <w:r>
        <w:t>these</w:t>
      </w:r>
      <w:r>
        <w:rPr>
          <w:spacing w:val="-1"/>
        </w:rPr>
        <w:t xml:space="preserve"> </w:t>
      </w:r>
      <w:r>
        <w:t>reactions</w:t>
      </w:r>
      <w:r>
        <w:rPr>
          <w:spacing w:val="-1"/>
        </w:rPr>
        <w:t xml:space="preserve"> </w:t>
      </w:r>
      <w:r>
        <w:t>are</w:t>
      </w:r>
      <w:r>
        <w:rPr>
          <w:spacing w:val="-3"/>
        </w:rPr>
        <w:t xml:space="preserve"> </w:t>
      </w:r>
      <w:r>
        <w:t>reported</w:t>
      </w:r>
      <w:r>
        <w:rPr>
          <w:spacing w:val="-1"/>
        </w:rPr>
        <w:t xml:space="preserve"> </w:t>
      </w:r>
      <w:r>
        <w:t>voluntarily</w:t>
      </w:r>
      <w:r>
        <w:rPr>
          <w:spacing w:val="-4"/>
        </w:rPr>
        <w:t xml:space="preserve"> </w:t>
      </w:r>
      <w:r>
        <w:t>from</w:t>
      </w:r>
      <w:r>
        <w:rPr>
          <w:spacing w:val="-3"/>
        </w:rPr>
        <w:t xml:space="preserve"> </w:t>
      </w:r>
      <w:r>
        <w:t>a</w:t>
      </w:r>
      <w:r>
        <w:rPr>
          <w:spacing w:val="-1"/>
        </w:rPr>
        <w:t xml:space="preserve"> </w:t>
      </w:r>
      <w:r>
        <w:t xml:space="preserve">population of uncertain size, it is generally not possible to reliably estimate their frequency or establish a causal relationship to drug exposure. </w:t>
      </w:r>
      <w:r>
        <w:rPr>
          <w:sz w:val="24"/>
        </w:rPr>
        <w:t>Onset of these reactions occurred within the first 3 months after initiation</w:t>
      </w:r>
      <w:r>
        <w:rPr>
          <w:spacing w:val="-3"/>
          <w:sz w:val="24"/>
        </w:rPr>
        <w:t xml:space="preserve"> </w:t>
      </w:r>
      <w:r>
        <w:rPr>
          <w:sz w:val="24"/>
        </w:rPr>
        <w:t>of</w:t>
      </w:r>
      <w:r>
        <w:rPr>
          <w:spacing w:val="-4"/>
          <w:sz w:val="24"/>
        </w:rPr>
        <w:t xml:space="preserve"> </w:t>
      </w:r>
      <w:r>
        <w:rPr>
          <w:sz w:val="24"/>
        </w:rPr>
        <w:t>treatment,</w:t>
      </w:r>
      <w:r>
        <w:rPr>
          <w:spacing w:val="-3"/>
          <w:sz w:val="24"/>
        </w:rPr>
        <w:t xml:space="preserve"> </w:t>
      </w:r>
      <w:r>
        <w:rPr>
          <w:sz w:val="24"/>
        </w:rPr>
        <w:t>with</w:t>
      </w:r>
      <w:r>
        <w:rPr>
          <w:spacing w:val="-3"/>
          <w:sz w:val="24"/>
        </w:rPr>
        <w:t xml:space="preserve"> </w:t>
      </w:r>
      <w:r>
        <w:rPr>
          <w:sz w:val="24"/>
        </w:rPr>
        <w:t>some</w:t>
      </w:r>
      <w:r>
        <w:rPr>
          <w:spacing w:val="-4"/>
          <w:sz w:val="24"/>
        </w:rPr>
        <w:t xml:space="preserve"> </w:t>
      </w:r>
      <w:r>
        <w:rPr>
          <w:sz w:val="24"/>
        </w:rPr>
        <w:t>reports</w:t>
      </w:r>
      <w:r>
        <w:rPr>
          <w:spacing w:val="-3"/>
          <w:sz w:val="24"/>
        </w:rPr>
        <w:t xml:space="preserve"> </w:t>
      </w:r>
      <w:r>
        <w:rPr>
          <w:sz w:val="24"/>
        </w:rPr>
        <w:t>occurring</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dose.</w:t>
      </w:r>
      <w:r>
        <w:rPr>
          <w:spacing w:val="-2"/>
          <w:sz w:val="24"/>
        </w:rPr>
        <w:t xml:space="preserve"> </w:t>
      </w:r>
      <w:r>
        <w:rPr>
          <w:sz w:val="24"/>
        </w:rPr>
        <w:t>If</w:t>
      </w:r>
      <w:r>
        <w:rPr>
          <w:spacing w:val="-3"/>
          <w:sz w:val="24"/>
        </w:rPr>
        <w:t xml:space="preserve"> </w:t>
      </w:r>
      <w:r>
        <w:rPr>
          <w:sz w:val="24"/>
        </w:rPr>
        <w:t>a</w:t>
      </w:r>
      <w:r>
        <w:rPr>
          <w:spacing w:val="-3"/>
          <w:sz w:val="24"/>
        </w:rPr>
        <w:t xml:space="preserve"> </w:t>
      </w:r>
      <w:r>
        <w:rPr>
          <w:sz w:val="24"/>
        </w:rPr>
        <w:t>hypersensitivity</w:t>
      </w:r>
      <w:r>
        <w:rPr>
          <w:spacing w:val="-3"/>
          <w:sz w:val="24"/>
        </w:rPr>
        <w:t xml:space="preserve"> </w:t>
      </w:r>
      <w:r>
        <w:rPr>
          <w:sz w:val="24"/>
        </w:rPr>
        <w:t xml:space="preserve">reaction is suspected, SIDAPVIA should be discontinued. Other potential causes for the event should be assessed, and </w:t>
      </w:r>
      <w:r>
        <w:rPr>
          <w:sz w:val="24"/>
        </w:rPr>
        <w:t>alternative treatment for diabetes initiated (see section 4.3 Contraindications and</w:t>
      </w:r>
    </w:p>
    <w:p w14:paraId="62454132" w14:textId="77777777" w:rsidR="002022C8" w:rsidRDefault="00BE29FF">
      <w:pPr>
        <w:pStyle w:val="BodyText"/>
        <w:spacing w:before="2"/>
      </w:pPr>
      <w:r>
        <w:t>4.8</w:t>
      </w:r>
      <w:r>
        <w:rPr>
          <w:spacing w:val="-2"/>
        </w:rPr>
        <w:t xml:space="preserve"> </w:t>
      </w:r>
      <w:r>
        <w:t>Adverse</w:t>
      </w:r>
      <w:r>
        <w:rPr>
          <w:spacing w:val="-1"/>
        </w:rPr>
        <w:t xml:space="preserve"> </w:t>
      </w:r>
      <w:r>
        <w:t>effects</w:t>
      </w:r>
      <w:r>
        <w:rPr>
          <w:spacing w:val="-2"/>
        </w:rPr>
        <w:t xml:space="preserve"> </w:t>
      </w:r>
      <w:r>
        <w:t>(Undesirable</w:t>
      </w:r>
      <w:r>
        <w:rPr>
          <w:spacing w:val="-1"/>
        </w:rPr>
        <w:t xml:space="preserve"> </w:t>
      </w:r>
      <w:r>
        <w:rPr>
          <w:spacing w:val="-2"/>
        </w:rPr>
        <w:t>effects)).</w:t>
      </w:r>
    </w:p>
    <w:p w14:paraId="15E2F48E" w14:textId="77777777" w:rsidR="002022C8" w:rsidRDefault="00BE29FF">
      <w:pPr>
        <w:pStyle w:val="Heading3"/>
      </w:pPr>
      <w:r>
        <w:rPr>
          <w:spacing w:val="-2"/>
        </w:rPr>
        <w:t>Pancreatitis</w:t>
      </w:r>
    </w:p>
    <w:p w14:paraId="3ECCB9D0" w14:textId="77777777" w:rsidR="002022C8" w:rsidRDefault="00BE29FF">
      <w:pPr>
        <w:pStyle w:val="BodyText"/>
        <w:spacing w:before="120"/>
        <w:ind w:right="133"/>
      </w:pPr>
      <w:r>
        <w:t>There have been reports of acute pancreatitis, including fatal and non-fatal haemorrhagic or necrotising</w:t>
      </w:r>
      <w:r>
        <w:rPr>
          <w:spacing w:val="-3"/>
        </w:rPr>
        <w:t xml:space="preserve"> </w:t>
      </w:r>
      <w:r>
        <w:t>pancreatitis</w:t>
      </w:r>
      <w:r>
        <w:rPr>
          <w:spacing w:val="-3"/>
        </w:rPr>
        <w:t xml:space="preserve"> </w:t>
      </w:r>
      <w:r>
        <w:t>(see</w:t>
      </w:r>
      <w:r>
        <w:rPr>
          <w:spacing w:val="-4"/>
        </w:rPr>
        <w:t xml:space="preserve"> </w:t>
      </w:r>
      <w:r>
        <w:t>section</w:t>
      </w:r>
      <w:r>
        <w:rPr>
          <w:spacing w:val="-3"/>
        </w:rPr>
        <w:t xml:space="preserve"> </w:t>
      </w:r>
      <w:r>
        <w:t>4.8</w:t>
      </w:r>
      <w:r>
        <w:rPr>
          <w:spacing w:val="-3"/>
        </w:rPr>
        <w:t xml:space="preserve"> </w:t>
      </w:r>
      <w:r>
        <w:t>Adverse</w:t>
      </w:r>
      <w:r>
        <w:rPr>
          <w:spacing w:val="-3"/>
        </w:rPr>
        <w:t xml:space="preserve"> </w:t>
      </w:r>
      <w:r>
        <w:t>effects</w:t>
      </w:r>
      <w:r>
        <w:rPr>
          <w:spacing w:val="-3"/>
        </w:rPr>
        <w:t xml:space="preserve"> </w:t>
      </w:r>
      <w:r>
        <w:t>(Undesirable</w:t>
      </w:r>
      <w:r>
        <w:rPr>
          <w:spacing w:val="-1"/>
        </w:rPr>
        <w:t xml:space="preserve"> </w:t>
      </w:r>
      <w:r>
        <w:t>effects).</w:t>
      </w:r>
      <w:r>
        <w:rPr>
          <w:spacing w:val="-3"/>
        </w:rPr>
        <w:t xml:space="preserve"> </w:t>
      </w:r>
      <w:r>
        <w:t>Patients</w:t>
      </w:r>
      <w:r>
        <w:rPr>
          <w:spacing w:val="-3"/>
        </w:rPr>
        <w:t xml:space="preserve"> </w:t>
      </w:r>
      <w:r>
        <w:t>should</w:t>
      </w:r>
      <w:r>
        <w:rPr>
          <w:spacing w:val="-3"/>
        </w:rPr>
        <w:t xml:space="preserve"> </w:t>
      </w:r>
      <w:r>
        <w:t>be informed of the characteristic symptom of acute pancreatitis: persistent, severe abdominal pain. Resolution of pancreatitis has been observed after discontinuation of sitagliptin If pancreatitis is suspected, SIDAPVIA should be discontinued.</w:t>
      </w:r>
    </w:p>
    <w:p w14:paraId="4F012C50" w14:textId="77777777" w:rsidR="002022C8" w:rsidRDefault="002022C8">
      <w:pPr>
        <w:sectPr w:rsidR="002022C8">
          <w:pgSz w:w="11910" w:h="16840"/>
          <w:pgMar w:top="1040" w:right="1000" w:bottom="920" w:left="1020" w:header="0" w:footer="729" w:gutter="0"/>
          <w:cols w:space="720"/>
        </w:sectPr>
      </w:pPr>
    </w:p>
    <w:p w14:paraId="7B0DEB66" w14:textId="77777777" w:rsidR="002022C8" w:rsidRDefault="00BE29FF">
      <w:pPr>
        <w:pStyle w:val="Heading3"/>
        <w:spacing w:before="73"/>
      </w:pPr>
      <w:bookmarkStart w:id="21" w:name="Arthralgia"/>
      <w:bookmarkEnd w:id="21"/>
      <w:r>
        <w:rPr>
          <w:spacing w:val="-2"/>
        </w:rPr>
        <w:lastRenderedPageBreak/>
        <w:t>Arthralgia</w:t>
      </w:r>
    </w:p>
    <w:p w14:paraId="600CAF4C" w14:textId="77777777" w:rsidR="002022C8" w:rsidRDefault="00BE29FF">
      <w:pPr>
        <w:pStyle w:val="BodyText"/>
        <w:spacing w:before="121"/>
        <w:ind w:right="191"/>
      </w:pPr>
      <w:r>
        <w:t>Joint pain, which may be severe, has been reported in post-marketing reports for DPP4 inhibitors. Onset of symptoms following initiation of drug therapy may be rapid or may occur after longer periods of treatment. Discontinuation of therapy should be considered in patients who present with or</w:t>
      </w:r>
      <w:r>
        <w:rPr>
          <w:spacing w:val="-3"/>
        </w:rPr>
        <w:t xml:space="preserve"> </w:t>
      </w:r>
      <w:r>
        <w:t>experience</w:t>
      </w:r>
      <w:r>
        <w:rPr>
          <w:spacing w:val="-2"/>
        </w:rPr>
        <w:t xml:space="preserve"> </w:t>
      </w:r>
      <w:r>
        <w:t>an</w:t>
      </w:r>
      <w:r>
        <w:rPr>
          <w:spacing w:val="-3"/>
        </w:rPr>
        <w:t xml:space="preserve"> </w:t>
      </w:r>
      <w:r>
        <w:t>exacerbation</w:t>
      </w:r>
      <w:r>
        <w:rPr>
          <w:spacing w:val="-3"/>
        </w:rPr>
        <w:t xml:space="preserve"> </w:t>
      </w:r>
      <w:r>
        <w:t>of</w:t>
      </w:r>
      <w:r>
        <w:rPr>
          <w:spacing w:val="-4"/>
        </w:rPr>
        <w:t xml:space="preserve"> </w:t>
      </w:r>
      <w:r>
        <w:t>joint</w:t>
      </w:r>
      <w:r>
        <w:rPr>
          <w:spacing w:val="-3"/>
        </w:rPr>
        <w:t xml:space="preserve"> </w:t>
      </w:r>
      <w:r>
        <w:t>symptoms</w:t>
      </w:r>
      <w:r>
        <w:rPr>
          <w:spacing w:val="-6"/>
        </w:rPr>
        <w:t xml:space="preserve"> </w:t>
      </w:r>
      <w:r>
        <w:t>during</w:t>
      </w:r>
      <w:r>
        <w:rPr>
          <w:spacing w:val="-3"/>
        </w:rPr>
        <w:t xml:space="preserve"> </w:t>
      </w:r>
      <w:r>
        <w:t>treatment</w:t>
      </w:r>
      <w:r>
        <w:rPr>
          <w:spacing w:val="-3"/>
        </w:rPr>
        <w:t xml:space="preserve"> </w:t>
      </w:r>
      <w:r>
        <w:t>with</w:t>
      </w:r>
      <w:r>
        <w:rPr>
          <w:spacing w:val="-3"/>
        </w:rPr>
        <w:t xml:space="preserve"> </w:t>
      </w:r>
      <w:r>
        <w:t>DPP4</w:t>
      </w:r>
      <w:r>
        <w:rPr>
          <w:spacing w:val="-3"/>
        </w:rPr>
        <w:t xml:space="preserve"> </w:t>
      </w:r>
      <w:r>
        <w:t>inhibitors see</w:t>
      </w:r>
      <w:r>
        <w:rPr>
          <w:spacing w:val="-4"/>
        </w:rPr>
        <w:t xml:space="preserve"> </w:t>
      </w:r>
      <w:r>
        <w:t>section</w:t>
      </w:r>
    </w:p>
    <w:p w14:paraId="61ADF191" w14:textId="77777777" w:rsidR="002022C8" w:rsidRDefault="00BE29FF">
      <w:pPr>
        <w:pStyle w:val="BodyText"/>
        <w:spacing w:before="0"/>
      </w:pPr>
      <w:r>
        <w:t>4.8</w:t>
      </w:r>
      <w:r>
        <w:rPr>
          <w:spacing w:val="-2"/>
        </w:rPr>
        <w:t xml:space="preserve"> </w:t>
      </w:r>
      <w:r>
        <w:t>Adverse</w:t>
      </w:r>
      <w:r>
        <w:rPr>
          <w:spacing w:val="-1"/>
        </w:rPr>
        <w:t xml:space="preserve"> </w:t>
      </w:r>
      <w:r>
        <w:t>effects</w:t>
      </w:r>
      <w:r>
        <w:rPr>
          <w:spacing w:val="-1"/>
        </w:rPr>
        <w:t xml:space="preserve"> </w:t>
      </w:r>
      <w:r>
        <w:t>(Undesirable</w:t>
      </w:r>
      <w:r>
        <w:rPr>
          <w:spacing w:val="-1"/>
        </w:rPr>
        <w:t xml:space="preserve"> </w:t>
      </w:r>
      <w:r>
        <w:rPr>
          <w:spacing w:val="-2"/>
        </w:rPr>
        <w:t>effects)).</w:t>
      </w:r>
    </w:p>
    <w:p w14:paraId="69192449" w14:textId="77777777" w:rsidR="002022C8" w:rsidRDefault="00BE29FF">
      <w:pPr>
        <w:pStyle w:val="Heading3"/>
      </w:pPr>
      <w:bookmarkStart w:id="22" w:name="Bullous_Pemphigoid"/>
      <w:bookmarkEnd w:id="22"/>
      <w:r>
        <w:t>Bullous</w:t>
      </w:r>
      <w:r>
        <w:rPr>
          <w:spacing w:val="-2"/>
        </w:rPr>
        <w:t xml:space="preserve"> Pemphigoid</w:t>
      </w:r>
    </w:p>
    <w:p w14:paraId="0491F1D8" w14:textId="77777777" w:rsidR="002022C8" w:rsidRDefault="00BE29FF">
      <w:pPr>
        <w:pStyle w:val="BodyText"/>
        <w:spacing w:before="120"/>
        <w:ind w:right="251"/>
      </w:pPr>
      <w:r>
        <w:t>Post-marketing cases of bullous pemphigoid requiring hospitalisation have been reported with DPP4</w:t>
      </w:r>
      <w:r>
        <w:rPr>
          <w:spacing w:val="-4"/>
        </w:rPr>
        <w:t xml:space="preserve"> </w:t>
      </w:r>
      <w:r>
        <w:t>inhibitor</w:t>
      </w:r>
      <w:r>
        <w:rPr>
          <w:spacing w:val="-4"/>
        </w:rPr>
        <w:t xml:space="preserve"> </w:t>
      </w:r>
      <w:r>
        <w:t>use,</w:t>
      </w:r>
      <w:r>
        <w:rPr>
          <w:spacing w:val="-4"/>
        </w:rPr>
        <w:t xml:space="preserve"> </w:t>
      </w:r>
      <w:r>
        <w:t>including</w:t>
      </w:r>
      <w:r>
        <w:rPr>
          <w:spacing w:val="-4"/>
        </w:rPr>
        <w:t xml:space="preserve"> </w:t>
      </w:r>
      <w:r>
        <w:t>sitagliptin.</w:t>
      </w:r>
      <w:r>
        <w:rPr>
          <w:spacing w:val="-4"/>
        </w:rPr>
        <w:t xml:space="preserve"> </w:t>
      </w:r>
      <w:r>
        <w:t>In</w:t>
      </w:r>
      <w:r>
        <w:rPr>
          <w:spacing w:val="-1"/>
        </w:rPr>
        <w:t xml:space="preserve"> </w:t>
      </w:r>
      <w:r>
        <w:t>reported</w:t>
      </w:r>
      <w:r>
        <w:rPr>
          <w:spacing w:val="-4"/>
        </w:rPr>
        <w:t xml:space="preserve"> </w:t>
      </w:r>
      <w:r>
        <w:t>cases,</w:t>
      </w:r>
      <w:r>
        <w:rPr>
          <w:spacing w:val="-4"/>
        </w:rPr>
        <w:t xml:space="preserve"> </w:t>
      </w:r>
      <w:r>
        <w:t>patients</w:t>
      </w:r>
      <w:r>
        <w:rPr>
          <w:spacing w:val="-4"/>
        </w:rPr>
        <w:t xml:space="preserve"> </w:t>
      </w:r>
      <w:r>
        <w:t>typically</w:t>
      </w:r>
      <w:r>
        <w:rPr>
          <w:spacing w:val="-4"/>
        </w:rPr>
        <w:t xml:space="preserve"> </w:t>
      </w:r>
      <w:r>
        <w:t>responded</w:t>
      </w:r>
      <w:r>
        <w:rPr>
          <w:spacing w:val="-4"/>
        </w:rPr>
        <w:t xml:space="preserve"> </w:t>
      </w:r>
      <w:r>
        <w:t>to</w:t>
      </w:r>
      <w:r>
        <w:rPr>
          <w:spacing w:val="-4"/>
        </w:rPr>
        <w:t xml:space="preserve"> </w:t>
      </w:r>
      <w:r>
        <w:t>topical or systemic immunosuppressive treatment and discontinuation of the DPP4 inhibitor. If a patient develops blisters or erosions while receiving SIDAPVIA and bullous pemphigoid is suspected, SIDAPVIA should be discontinued and referral to a dermatologist should be considered for diagnosis and appropriate treatment (see section 4.8 Adverse effects (Undesirable effects)).</w:t>
      </w:r>
    </w:p>
    <w:p w14:paraId="6DF79F77" w14:textId="77777777" w:rsidR="002022C8" w:rsidRDefault="00BE29FF">
      <w:pPr>
        <w:pStyle w:val="Heading3"/>
        <w:spacing w:before="241"/>
      </w:pPr>
      <w:bookmarkStart w:id="23" w:name="Use_in_hepatic_impairment"/>
      <w:bookmarkEnd w:id="23"/>
      <w:r>
        <w:t>Use</w:t>
      </w:r>
      <w:r>
        <w:rPr>
          <w:spacing w:val="-3"/>
        </w:rPr>
        <w:t xml:space="preserve"> </w:t>
      </w:r>
      <w:r>
        <w:t>in</w:t>
      </w:r>
      <w:r>
        <w:rPr>
          <w:spacing w:val="1"/>
        </w:rPr>
        <w:t xml:space="preserve"> </w:t>
      </w:r>
      <w:r>
        <w:t>hepatic</w:t>
      </w:r>
      <w:r>
        <w:rPr>
          <w:spacing w:val="-2"/>
        </w:rPr>
        <w:t xml:space="preserve"> impairment</w:t>
      </w:r>
    </w:p>
    <w:p w14:paraId="4FAD9AAE" w14:textId="77777777" w:rsidR="002022C8" w:rsidRDefault="00BE29FF">
      <w:pPr>
        <w:spacing w:before="119"/>
        <w:ind w:left="113" w:right="212"/>
        <w:rPr>
          <w:sz w:val="23"/>
        </w:rPr>
      </w:pPr>
      <w:r>
        <w:rPr>
          <w:sz w:val="23"/>
        </w:rPr>
        <w:t>There</w:t>
      </w:r>
      <w:r>
        <w:rPr>
          <w:spacing w:val="-4"/>
          <w:sz w:val="23"/>
        </w:rPr>
        <w:t xml:space="preserve"> </w:t>
      </w:r>
      <w:r>
        <w:rPr>
          <w:sz w:val="23"/>
        </w:rPr>
        <w:t>is</w:t>
      </w:r>
      <w:r>
        <w:rPr>
          <w:spacing w:val="-5"/>
          <w:sz w:val="23"/>
        </w:rPr>
        <w:t xml:space="preserve"> </w:t>
      </w:r>
      <w:r>
        <w:rPr>
          <w:sz w:val="23"/>
        </w:rPr>
        <w:t>limited</w:t>
      </w:r>
      <w:r>
        <w:rPr>
          <w:spacing w:val="-6"/>
          <w:sz w:val="23"/>
        </w:rPr>
        <w:t xml:space="preserve"> </w:t>
      </w:r>
      <w:r>
        <w:rPr>
          <w:sz w:val="23"/>
        </w:rPr>
        <w:t>experience</w:t>
      </w:r>
      <w:r>
        <w:rPr>
          <w:spacing w:val="-4"/>
          <w:sz w:val="23"/>
        </w:rPr>
        <w:t xml:space="preserve"> </w:t>
      </w:r>
      <w:r>
        <w:rPr>
          <w:sz w:val="23"/>
        </w:rPr>
        <w:t>in</w:t>
      </w:r>
      <w:r>
        <w:rPr>
          <w:spacing w:val="-4"/>
          <w:sz w:val="23"/>
        </w:rPr>
        <w:t xml:space="preserve"> </w:t>
      </w:r>
      <w:r>
        <w:rPr>
          <w:sz w:val="23"/>
        </w:rPr>
        <w:t>clinical</w:t>
      </w:r>
      <w:r>
        <w:rPr>
          <w:spacing w:val="-4"/>
          <w:sz w:val="23"/>
        </w:rPr>
        <w:t xml:space="preserve"> </w:t>
      </w:r>
      <w:r>
        <w:rPr>
          <w:sz w:val="23"/>
        </w:rPr>
        <w:t>trials</w:t>
      </w:r>
      <w:r>
        <w:rPr>
          <w:spacing w:val="-5"/>
          <w:sz w:val="23"/>
        </w:rPr>
        <w:t xml:space="preserve"> </w:t>
      </w:r>
      <w:r>
        <w:rPr>
          <w:sz w:val="23"/>
        </w:rPr>
        <w:t>in</w:t>
      </w:r>
      <w:r>
        <w:rPr>
          <w:spacing w:val="-4"/>
          <w:sz w:val="23"/>
        </w:rPr>
        <w:t xml:space="preserve"> </w:t>
      </w:r>
      <w:r>
        <w:rPr>
          <w:sz w:val="23"/>
        </w:rPr>
        <w:t>patients</w:t>
      </w:r>
      <w:r>
        <w:rPr>
          <w:spacing w:val="-5"/>
          <w:sz w:val="23"/>
        </w:rPr>
        <w:t xml:space="preserve"> </w:t>
      </w:r>
      <w:r>
        <w:rPr>
          <w:sz w:val="23"/>
        </w:rPr>
        <w:t>with</w:t>
      </w:r>
      <w:r>
        <w:rPr>
          <w:spacing w:val="-4"/>
          <w:sz w:val="23"/>
        </w:rPr>
        <w:t xml:space="preserve"> </w:t>
      </w:r>
      <w:r>
        <w:rPr>
          <w:sz w:val="23"/>
        </w:rPr>
        <w:t>hepatic</w:t>
      </w:r>
      <w:r>
        <w:rPr>
          <w:spacing w:val="-4"/>
          <w:sz w:val="23"/>
        </w:rPr>
        <w:t xml:space="preserve"> </w:t>
      </w:r>
      <w:r>
        <w:rPr>
          <w:sz w:val="23"/>
        </w:rPr>
        <w:t>impairment.</w:t>
      </w:r>
      <w:r>
        <w:rPr>
          <w:spacing w:val="-4"/>
          <w:sz w:val="23"/>
        </w:rPr>
        <w:t xml:space="preserve"> </w:t>
      </w:r>
      <w:r>
        <w:rPr>
          <w:sz w:val="23"/>
        </w:rPr>
        <w:t>Dapagliflozin</w:t>
      </w:r>
      <w:r>
        <w:rPr>
          <w:spacing w:val="-4"/>
          <w:sz w:val="23"/>
        </w:rPr>
        <w:t xml:space="preserve"> </w:t>
      </w:r>
      <w:r>
        <w:rPr>
          <w:sz w:val="23"/>
        </w:rPr>
        <w:t>exposure is</w:t>
      </w:r>
      <w:r>
        <w:rPr>
          <w:spacing w:val="-1"/>
          <w:sz w:val="23"/>
        </w:rPr>
        <w:t xml:space="preserve"> </w:t>
      </w:r>
      <w:r>
        <w:rPr>
          <w:sz w:val="23"/>
        </w:rPr>
        <w:t>increased</w:t>
      </w:r>
      <w:r>
        <w:rPr>
          <w:spacing w:val="-3"/>
          <w:sz w:val="23"/>
        </w:rPr>
        <w:t xml:space="preserve"> </w:t>
      </w:r>
      <w:r>
        <w:rPr>
          <w:sz w:val="23"/>
        </w:rPr>
        <w:t>in patients</w:t>
      </w:r>
      <w:r>
        <w:rPr>
          <w:spacing w:val="-1"/>
          <w:sz w:val="23"/>
        </w:rPr>
        <w:t xml:space="preserve"> </w:t>
      </w:r>
      <w:r>
        <w:rPr>
          <w:sz w:val="23"/>
        </w:rPr>
        <w:t xml:space="preserve">with severe hepatic impairment. </w:t>
      </w:r>
      <w:r>
        <w:rPr>
          <w:sz w:val="24"/>
        </w:rPr>
        <w:t xml:space="preserve">SIDAPVIA </w:t>
      </w:r>
      <w:r>
        <w:rPr>
          <w:sz w:val="23"/>
        </w:rPr>
        <w:t>should not</w:t>
      </w:r>
      <w:r>
        <w:rPr>
          <w:spacing w:val="-2"/>
          <w:sz w:val="23"/>
        </w:rPr>
        <w:t xml:space="preserve"> </w:t>
      </w:r>
      <w:r>
        <w:rPr>
          <w:sz w:val="23"/>
        </w:rPr>
        <w:t>be used in</w:t>
      </w:r>
      <w:r>
        <w:rPr>
          <w:spacing w:val="-3"/>
          <w:sz w:val="23"/>
        </w:rPr>
        <w:t xml:space="preserve"> </w:t>
      </w:r>
      <w:r>
        <w:rPr>
          <w:sz w:val="23"/>
        </w:rPr>
        <w:t>patients</w:t>
      </w:r>
      <w:r>
        <w:rPr>
          <w:spacing w:val="-1"/>
          <w:sz w:val="23"/>
        </w:rPr>
        <w:t xml:space="preserve"> </w:t>
      </w:r>
      <w:r>
        <w:rPr>
          <w:sz w:val="23"/>
        </w:rPr>
        <w:t>with severe hepatic impairment (see section 4.2 Dose and method of administration – Special Populations and section 5.2 Pharmacokinetic properties – Special Populations).</w:t>
      </w:r>
    </w:p>
    <w:p w14:paraId="5213E831" w14:textId="77777777" w:rsidR="002022C8" w:rsidRDefault="00BE29FF">
      <w:pPr>
        <w:pStyle w:val="Heading3"/>
        <w:spacing w:before="242"/>
      </w:pPr>
      <w:bookmarkStart w:id="24" w:name="Use_in_the_elderly"/>
      <w:bookmarkEnd w:id="24"/>
      <w:r>
        <w:t>Use</w:t>
      </w:r>
      <w:r>
        <w:rPr>
          <w:spacing w:val="-2"/>
        </w:rPr>
        <w:t xml:space="preserve"> </w:t>
      </w:r>
      <w:r>
        <w:t>in</w:t>
      </w:r>
      <w:r>
        <w:rPr>
          <w:spacing w:val="1"/>
        </w:rPr>
        <w:t xml:space="preserve"> </w:t>
      </w:r>
      <w:r>
        <w:t xml:space="preserve">the </w:t>
      </w:r>
      <w:r>
        <w:rPr>
          <w:spacing w:val="-2"/>
        </w:rPr>
        <w:t>elderly</w:t>
      </w:r>
    </w:p>
    <w:p w14:paraId="60BF779D" w14:textId="77777777" w:rsidR="002022C8" w:rsidRDefault="00BE29FF">
      <w:pPr>
        <w:spacing w:before="120"/>
        <w:ind w:left="113" w:right="164"/>
        <w:rPr>
          <w:sz w:val="24"/>
        </w:rPr>
      </w:pPr>
      <w:r>
        <w:rPr>
          <w:sz w:val="24"/>
        </w:rPr>
        <w:t>SIDAPVIA</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used in</w:t>
      </w:r>
      <w:r>
        <w:rPr>
          <w:spacing w:val="-2"/>
          <w:sz w:val="24"/>
        </w:rPr>
        <w:t xml:space="preserve"> </w:t>
      </w:r>
      <w:r>
        <w:rPr>
          <w:sz w:val="24"/>
        </w:rPr>
        <w:t>elderly</w:t>
      </w:r>
      <w:r>
        <w:rPr>
          <w:spacing w:val="-2"/>
          <w:sz w:val="24"/>
        </w:rPr>
        <w:t xml:space="preserve"> </w:t>
      </w:r>
      <w:r>
        <w:rPr>
          <w:sz w:val="24"/>
        </w:rPr>
        <w:t>patients.</w:t>
      </w:r>
      <w:r>
        <w:rPr>
          <w:spacing w:val="-2"/>
          <w:sz w:val="24"/>
        </w:rPr>
        <w:t xml:space="preserve"> </w:t>
      </w:r>
      <w:r>
        <w:rPr>
          <w:sz w:val="24"/>
        </w:rPr>
        <w:t>However,</w:t>
      </w:r>
      <w:r>
        <w:rPr>
          <w:spacing w:val="-2"/>
          <w:sz w:val="24"/>
        </w:rPr>
        <w:t xml:space="preserve"> </w:t>
      </w:r>
      <w:r>
        <w:rPr>
          <w:sz w:val="24"/>
        </w:rPr>
        <w:t>older</w:t>
      </w:r>
      <w:r>
        <w:rPr>
          <w:spacing w:val="-2"/>
          <w:sz w:val="24"/>
        </w:rPr>
        <w:t xml:space="preserve"> </w:t>
      </w:r>
      <w:r>
        <w:rPr>
          <w:sz w:val="24"/>
        </w:rPr>
        <w:t xml:space="preserve">patients </w:t>
      </w:r>
      <w:r>
        <w:rPr>
          <w:sz w:val="23"/>
        </w:rPr>
        <w:t>may</w:t>
      </w:r>
      <w:r>
        <w:rPr>
          <w:spacing w:val="-2"/>
          <w:sz w:val="23"/>
        </w:rPr>
        <w:t xml:space="preserve"> </w:t>
      </w:r>
      <w:r>
        <w:rPr>
          <w:sz w:val="23"/>
        </w:rPr>
        <w:t>be</w:t>
      </w:r>
      <w:r>
        <w:rPr>
          <w:spacing w:val="-2"/>
          <w:sz w:val="23"/>
        </w:rPr>
        <w:t xml:space="preserve"> </w:t>
      </w:r>
      <w:r>
        <w:rPr>
          <w:sz w:val="23"/>
        </w:rPr>
        <w:t>at</w:t>
      </w:r>
      <w:r>
        <w:rPr>
          <w:spacing w:val="-2"/>
          <w:sz w:val="23"/>
        </w:rPr>
        <w:t xml:space="preserve"> </w:t>
      </w:r>
      <w:r>
        <w:rPr>
          <w:sz w:val="23"/>
        </w:rPr>
        <w:t>greater</w:t>
      </w:r>
      <w:r>
        <w:rPr>
          <w:spacing w:val="-5"/>
          <w:sz w:val="23"/>
        </w:rPr>
        <w:t xml:space="preserve"> </w:t>
      </w:r>
      <w:r>
        <w:rPr>
          <w:sz w:val="23"/>
        </w:rPr>
        <w:t>risk</w:t>
      </w:r>
      <w:r>
        <w:rPr>
          <w:spacing w:val="-2"/>
          <w:sz w:val="23"/>
        </w:rPr>
        <w:t xml:space="preserve"> </w:t>
      </w:r>
      <w:r>
        <w:rPr>
          <w:sz w:val="23"/>
        </w:rPr>
        <w:t>of</w:t>
      </w:r>
      <w:r>
        <w:rPr>
          <w:spacing w:val="-2"/>
          <w:sz w:val="23"/>
        </w:rPr>
        <w:t xml:space="preserve"> </w:t>
      </w:r>
      <w:r>
        <w:rPr>
          <w:sz w:val="23"/>
        </w:rPr>
        <w:t xml:space="preserve">volume depletion and are more likely to have impaired renal function. </w:t>
      </w:r>
      <w:r>
        <w:rPr>
          <w:sz w:val="24"/>
        </w:rPr>
        <w:t xml:space="preserve">See section 4.2 Dose and method of administration </w:t>
      </w:r>
      <w:r>
        <w:rPr>
          <w:sz w:val="23"/>
        </w:rPr>
        <w:t>– Special Populations and section 5.2 Pharmacokinetic properties</w:t>
      </w:r>
      <w:r>
        <w:rPr>
          <w:spacing w:val="19"/>
          <w:sz w:val="23"/>
        </w:rPr>
        <w:t xml:space="preserve"> </w:t>
      </w:r>
      <w:r>
        <w:rPr>
          <w:sz w:val="23"/>
        </w:rPr>
        <w:t>– Special</w:t>
      </w:r>
      <w:r>
        <w:rPr>
          <w:spacing w:val="40"/>
          <w:sz w:val="23"/>
        </w:rPr>
        <w:t xml:space="preserve"> </w:t>
      </w:r>
      <w:r>
        <w:rPr>
          <w:spacing w:val="-2"/>
          <w:sz w:val="23"/>
        </w:rPr>
        <w:t>Populations)</w:t>
      </w:r>
      <w:r>
        <w:rPr>
          <w:spacing w:val="-2"/>
          <w:sz w:val="24"/>
        </w:rPr>
        <w:t>.</w:t>
      </w:r>
    </w:p>
    <w:p w14:paraId="2C5CBDBE" w14:textId="77777777" w:rsidR="002022C8" w:rsidRDefault="00BE29FF">
      <w:pPr>
        <w:pStyle w:val="Heading3"/>
      </w:pPr>
      <w:bookmarkStart w:id="25" w:name="Paediatric_use"/>
      <w:bookmarkEnd w:id="25"/>
      <w:r>
        <w:t>Paediatric</w:t>
      </w:r>
      <w:r>
        <w:rPr>
          <w:spacing w:val="-4"/>
        </w:rPr>
        <w:t xml:space="preserve"> </w:t>
      </w:r>
      <w:r>
        <w:rPr>
          <w:spacing w:val="-5"/>
        </w:rPr>
        <w:t>use</w:t>
      </w:r>
    </w:p>
    <w:p w14:paraId="7CE7F797" w14:textId="77777777" w:rsidR="002022C8" w:rsidRDefault="00BE29FF">
      <w:pPr>
        <w:spacing w:before="120"/>
        <w:ind w:left="113"/>
        <w:rPr>
          <w:sz w:val="23"/>
        </w:rPr>
      </w:pPr>
      <w:r>
        <w:rPr>
          <w:sz w:val="23"/>
        </w:rPr>
        <w:t>Safety</w:t>
      </w:r>
      <w:r>
        <w:rPr>
          <w:spacing w:val="-8"/>
          <w:sz w:val="23"/>
        </w:rPr>
        <w:t xml:space="preserve"> </w:t>
      </w:r>
      <w:r>
        <w:rPr>
          <w:sz w:val="23"/>
        </w:rPr>
        <w:t>and</w:t>
      </w:r>
      <w:r>
        <w:rPr>
          <w:spacing w:val="-2"/>
          <w:sz w:val="23"/>
        </w:rPr>
        <w:t xml:space="preserve"> </w:t>
      </w:r>
      <w:r>
        <w:rPr>
          <w:sz w:val="23"/>
        </w:rPr>
        <w:t>effectiveness</w:t>
      </w:r>
      <w:r>
        <w:rPr>
          <w:spacing w:val="-4"/>
          <w:sz w:val="23"/>
        </w:rPr>
        <w:t xml:space="preserve"> </w:t>
      </w:r>
      <w:r>
        <w:rPr>
          <w:sz w:val="23"/>
        </w:rPr>
        <w:t>of</w:t>
      </w:r>
      <w:r>
        <w:rPr>
          <w:spacing w:val="-2"/>
          <w:sz w:val="23"/>
        </w:rPr>
        <w:t xml:space="preserve"> </w:t>
      </w:r>
      <w:r>
        <w:rPr>
          <w:sz w:val="23"/>
        </w:rPr>
        <w:t>SIDAPVIA</w:t>
      </w:r>
      <w:r>
        <w:rPr>
          <w:spacing w:val="-3"/>
          <w:sz w:val="23"/>
        </w:rPr>
        <w:t xml:space="preserve"> </w:t>
      </w:r>
      <w:r>
        <w:rPr>
          <w:sz w:val="23"/>
        </w:rPr>
        <w:t>in</w:t>
      </w:r>
      <w:r>
        <w:rPr>
          <w:spacing w:val="-2"/>
          <w:sz w:val="23"/>
        </w:rPr>
        <w:t xml:space="preserve"> </w:t>
      </w:r>
      <w:r>
        <w:rPr>
          <w:sz w:val="23"/>
        </w:rPr>
        <w:t>paediatric</w:t>
      </w:r>
      <w:r>
        <w:rPr>
          <w:spacing w:val="-5"/>
          <w:sz w:val="23"/>
        </w:rPr>
        <w:t xml:space="preserve"> </w:t>
      </w:r>
      <w:r>
        <w:rPr>
          <w:sz w:val="23"/>
        </w:rPr>
        <w:t>patients</w:t>
      </w:r>
      <w:r>
        <w:rPr>
          <w:spacing w:val="-3"/>
          <w:sz w:val="23"/>
        </w:rPr>
        <w:t xml:space="preserve"> </w:t>
      </w:r>
      <w:r>
        <w:rPr>
          <w:sz w:val="23"/>
        </w:rPr>
        <w:t>under</w:t>
      </w:r>
      <w:r>
        <w:rPr>
          <w:spacing w:val="-3"/>
          <w:sz w:val="23"/>
        </w:rPr>
        <w:t xml:space="preserve"> </w:t>
      </w:r>
      <w:r>
        <w:rPr>
          <w:sz w:val="23"/>
        </w:rPr>
        <w:t>18</w:t>
      </w:r>
      <w:r>
        <w:rPr>
          <w:spacing w:val="-2"/>
          <w:sz w:val="23"/>
        </w:rPr>
        <w:t xml:space="preserve"> </w:t>
      </w:r>
      <w:r>
        <w:rPr>
          <w:sz w:val="23"/>
        </w:rPr>
        <w:t>years</w:t>
      </w:r>
      <w:r>
        <w:rPr>
          <w:spacing w:val="-4"/>
          <w:sz w:val="23"/>
        </w:rPr>
        <w:t xml:space="preserve"> </w:t>
      </w:r>
      <w:r>
        <w:rPr>
          <w:sz w:val="23"/>
        </w:rPr>
        <w:t>have</w:t>
      </w:r>
      <w:r>
        <w:rPr>
          <w:spacing w:val="-2"/>
          <w:sz w:val="23"/>
        </w:rPr>
        <w:t xml:space="preserve"> </w:t>
      </w:r>
      <w:r>
        <w:rPr>
          <w:sz w:val="23"/>
        </w:rPr>
        <w:t>not</w:t>
      </w:r>
      <w:r>
        <w:rPr>
          <w:spacing w:val="-3"/>
          <w:sz w:val="23"/>
        </w:rPr>
        <w:t xml:space="preserve"> </w:t>
      </w:r>
      <w:r>
        <w:rPr>
          <w:sz w:val="23"/>
        </w:rPr>
        <w:t>been</w:t>
      </w:r>
      <w:r>
        <w:rPr>
          <w:spacing w:val="-2"/>
          <w:sz w:val="23"/>
        </w:rPr>
        <w:t xml:space="preserve"> established.</w:t>
      </w:r>
    </w:p>
    <w:p w14:paraId="6A124654" w14:textId="77777777" w:rsidR="002022C8" w:rsidRDefault="00BE29FF">
      <w:pPr>
        <w:spacing w:before="239"/>
        <w:ind w:left="113"/>
        <w:rPr>
          <w:sz w:val="23"/>
        </w:rPr>
      </w:pPr>
      <w:r>
        <w:rPr>
          <w:sz w:val="23"/>
        </w:rPr>
        <w:t>Delayed growth and metabolic acidosis in rats were observed in both sexes at higher doses of dapagliflozin</w:t>
      </w:r>
      <w:r>
        <w:rPr>
          <w:spacing w:val="-2"/>
          <w:sz w:val="23"/>
        </w:rPr>
        <w:t xml:space="preserve"> </w:t>
      </w:r>
      <w:r>
        <w:rPr>
          <w:sz w:val="23"/>
        </w:rPr>
        <w:t>(greater</w:t>
      </w:r>
      <w:r>
        <w:rPr>
          <w:spacing w:val="-5"/>
          <w:sz w:val="23"/>
        </w:rPr>
        <w:t xml:space="preserve"> </w:t>
      </w:r>
      <w:r>
        <w:rPr>
          <w:sz w:val="23"/>
        </w:rPr>
        <w:t>than</w:t>
      </w:r>
      <w:r>
        <w:rPr>
          <w:spacing w:val="-5"/>
          <w:sz w:val="23"/>
        </w:rPr>
        <w:t xml:space="preserve"> </w:t>
      </w:r>
      <w:r>
        <w:rPr>
          <w:sz w:val="23"/>
        </w:rPr>
        <w:t>or</w:t>
      </w:r>
      <w:r>
        <w:rPr>
          <w:spacing w:val="-2"/>
          <w:sz w:val="23"/>
        </w:rPr>
        <w:t xml:space="preserve"> </w:t>
      </w:r>
      <w:r>
        <w:rPr>
          <w:sz w:val="23"/>
        </w:rPr>
        <w:t>equal</w:t>
      </w:r>
      <w:r>
        <w:rPr>
          <w:spacing w:val="-2"/>
          <w:sz w:val="23"/>
        </w:rPr>
        <w:t xml:space="preserve"> </w:t>
      </w:r>
      <w:r>
        <w:rPr>
          <w:sz w:val="23"/>
        </w:rPr>
        <w:t>to</w:t>
      </w:r>
      <w:r>
        <w:rPr>
          <w:spacing w:val="-2"/>
          <w:sz w:val="23"/>
        </w:rPr>
        <w:t xml:space="preserve"> </w:t>
      </w:r>
      <w:r>
        <w:rPr>
          <w:sz w:val="23"/>
        </w:rPr>
        <w:t>15</w:t>
      </w:r>
      <w:r>
        <w:rPr>
          <w:spacing w:val="-5"/>
          <w:sz w:val="23"/>
        </w:rPr>
        <w:t xml:space="preserve"> </w:t>
      </w:r>
      <w:r>
        <w:rPr>
          <w:sz w:val="23"/>
        </w:rPr>
        <w:t>mg/kg/day).</w:t>
      </w:r>
      <w:r>
        <w:rPr>
          <w:spacing w:val="-2"/>
          <w:sz w:val="23"/>
        </w:rPr>
        <w:t xml:space="preserve"> </w:t>
      </w:r>
      <w:r>
        <w:rPr>
          <w:sz w:val="23"/>
        </w:rPr>
        <w:t>The</w:t>
      </w:r>
      <w:r>
        <w:rPr>
          <w:spacing w:val="-2"/>
          <w:sz w:val="23"/>
        </w:rPr>
        <w:t xml:space="preserve"> </w:t>
      </w:r>
      <w:r>
        <w:rPr>
          <w:sz w:val="23"/>
        </w:rPr>
        <w:t>developmental</w:t>
      </w:r>
      <w:r>
        <w:rPr>
          <w:spacing w:val="-2"/>
          <w:sz w:val="23"/>
        </w:rPr>
        <w:t xml:space="preserve"> </w:t>
      </w:r>
      <w:r>
        <w:rPr>
          <w:sz w:val="23"/>
        </w:rPr>
        <w:t>age</w:t>
      </w:r>
      <w:r>
        <w:rPr>
          <w:spacing w:val="-2"/>
          <w:sz w:val="23"/>
        </w:rPr>
        <w:t xml:space="preserve"> </w:t>
      </w:r>
      <w:r>
        <w:rPr>
          <w:sz w:val="23"/>
        </w:rPr>
        <w:t>of</w:t>
      </w:r>
      <w:r>
        <w:rPr>
          <w:spacing w:val="-2"/>
          <w:sz w:val="23"/>
        </w:rPr>
        <w:t xml:space="preserve"> </w:t>
      </w:r>
      <w:r>
        <w:rPr>
          <w:sz w:val="23"/>
        </w:rPr>
        <w:t>animals</w:t>
      </w:r>
      <w:r>
        <w:rPr>
          <w:spacing w:val="-3"/>
          <w:sz w:val="23"/>
        </w:rPr>
        <w:t xml:space="preserve"> </w:t>
      </w:r>
      <w:r>
        <w:rPr>
          <w:sz w:val="23"/>
        </w:rPr>
        <w:t>in</w:t>
      </w:r>
      <w:r>
        <w:rPr>
          <w:spacing w:val="-2"/>
          <w:sz w:val="23"/>
        </w:rPr>
        <w:t xml:space="preserve"> </w:t>
      </w:r>
      <w:r>
        <w:rPr>
          <w:sz w:val="23"/>
        </w:rPr>
        <w:t>this</w:t>
      </w:r>
      <w:r>
        <w:rPr>
          <w:spacing w:val="-3"/>
          <w:sz w:val="23"/>
        </w:rPr>
        <w:t xml:space="preserve"> </w:t>
      </w:r>
      <w:r>
        <w:rPr>
          <w:sz w:val="23"/>
        </w:rPr>
        <w:t>study approximately correlates to 2 to 16 years in humans.</w:t>
      </w:r>
    </w:p>
    <w:p w14:paraId="5A20E2B3" w14:textId="77777777" w:rsidR="002022C8" w:rsidRDefault="00BE29FF">
      <w:pPr>
        <w:spacing w:before="241"/>
        <w:ind w:left="113" w:right="133"/>
        <w:rPr>
          <w:sz w:val="23"/>
        </w:rPr>
      </w:pPr>
      <w:r>
        <w:rPr>
          <w:sz w:val="23"/>
        </w:rPr>
        <w:t>Sitagliptin</w:t>
      </w:r>
      <w:r>
        <w:rPr>
          <w:spacing w:val="-2"/>
          <w:sz w:val="23"/>
        </w:rPr>
        <w:t xml:space="preserve"> </w:t>
      </w:r>
      <w:r>
        <w:rPr>
          <w:sz w:val="23"/>
        </w:rPr>
        <w:t>should</w:t>
      </w:r>
      <w:r>
        <w:rPr>
          <w:spacing w:val="-2"/>
          <w:sz w:val="23"/>
        </w:rPr>
        <w:t xml:space="preserve"> </w:t>
      </w:r>
      <w:r>
        <w:rPr>
          <w:sz w:val="23"/>
        </w:rPr>
        <w:t>not</w:t>
      </w:r>
      <w:r>
        <w:rPr>
          <w:spacing w:val="-2"/>
          <w:sz w:val="23"/>
        </w:rPr>
        <w:t xml:space="preserve"> </w:t>
      </w:r>
      <w:r>
        <w:rPr>
          <w:sz w:val="23"/>
        </w:rPr>
        <w:t>be</w:t>
      </w:r>
      <w:r>
        <w:rPr>
          <w:spacing w:val="-2"/>
          <w:sz w:val="23"/>
        </w:rPr>
        <w:t xml:space="preserve"> </w:t>
      </w:r>
      <w:r>
        <w:rPr>
          <w:sz w:val="23"/>
        </w:rPr>
        <w:t>used</w:t>
      </w:r>
      <w:r>
        <w:rPr>
          <w:spacing w:val="-2"/>
          <w:sz w:val="23"/>
        </w:rPr>
        <w:t xml:space="preserve"> </w:t>
      </w:r>
      <w:r>
        <w:rPr>
          <w:sz w:val="23"/>
        </w:rPr>
        <w:t>in</w:t>
      </w:r>
      <w:r>
        <w:rPr>
          <w:spacing w:val="-2"/>
          <w:sz w:val="23"/>
        </w:rPr>
        <w:t xml:space="preserve"> </w:t>
      </w:r>
      <w:r>
        <w:rPr>
          <w:sz w:val="23"/>
        </w:rPr>
        <w:t>children</w:t>
      </w:r>
      <w:r>
        <w:rPr>
          <w:spacing w:val="-2"/>
          <w:sz w:val="23"/>
        </w:rPr>
        <w:t xml:space="preserve"> </w:t>
      </w:r>
      <w:r>
        <w:rPr>
          <w:sz w:val="23"/>
        </w:rPr>
        <w:t>and</w:t>
      </w:r>
      <w:r>
        <w:rPr>
          <w:spacing w:val="-5"/>
          <w:sz w:val="23"/>
        </w:rPr>
        <w:t xml:space="preserve"> </w:t>
      </w:r>
      <w:r>
        <w:rPr>
          <w:sz w:val="23"/>
        </w:rPr>
        <w:t>adolescents</w:t>
      </w:r>
      <w:r>
        <w:rPr>
          <w:spacing w:val="-3"/>
          <w:sz w:val="23"/>
        </w:rPr>
        <w:t xml:space="preserve"> </w:t>
      </w:r>
      <w:r>
        <w:rPr>
          <w:sz w:val="23"/>
        </w:rPr>
        <w:t>10</w:t>
      </w:r>
      <w:r>
        <w:rPr>
          <w:spacing w:val="-5"/>
          <w:sz w:val="23"/>
        </w:rPr>
        <w:t xml:space="preserve"> </w:t>
      </w:r>
      <w:r>
        <w:rPr>
          <w:sz w:val="23"/>
        </w:rPr>
        <w:t>to</w:t>
      </w:r>
      <w:r>
        <w:rPr>
          <w:spacing w:val="-2"/>
          <w:sz w:val="23"/>
        </w:rPr>
        <w:t xml:space="preserve"> </w:t>
      </w:r>
      <w:r>
        <w:rPr>
          <w:sz w:val="23"/>
        </w:rPr>
        <w:t>17</w:t>
      </w:r>
      <w:r>
        <w:rPr>
          <w:spacing w:val="-2"/>
          <w:sz w:val="23"/>
        </w:rPr>
        <w:t xml:space="preserve"> </w:t>
      </w:r>
      <w:r>
        <w:rPr>
          <w:sz w:val="23"/>
        </w:rPr>
        <w:t>years</w:t>
      </w:r>
      <w:r>
        <w:rPr>
          <w:spacing w:val="-3"/>
          <w:sz w:val="23"/>
        </w:rPr>
        <w:t xml:space="preserve"> </w:t>
      </w:r>
      <w:r>
        <w:rPr>
          <w:sz w:val="23"/>
        </w:rPr>
        <w:t>of</w:t>
      </w:r>
      <w:r>
        <w:rPr>
          <w:spacing w:val="-5"/>
          <w:sz w:val="23"/>
        </w:rPr>
        <w:t xml:space="preserve"> </w:t>
      </w:r>
      <w:r>
        <w:rPr>
          <w:sz w:val="23"/>
        </w:rPr>
        <w:t>age</w:t>
      </w:r>
      <w:r>
        <w:rPr>
          <w:spacing w:val="-4"/>
          <w:sz w:val="23"/>
        </w:rPr>
        <w:t xml:space="preserve"> </w:t>
      </w:r>
      <w:r>
        <w:rPr>
          <w:sz w:val="23"/>
        </w:rPr>
        <w:t>because</w:t>
      </w:r>
      <w:r>
        <w:rPr>
          <w:spacing w:val="-2"/>
          <w:sz w:val="23"/>
        </w:rPr>
        <w:t xml:space="preserve"> </w:t>
      </w:r>
      <w:r>
        <w:rPr>
          <w:sz w:val="23"/>
        </w:rPr>
        <w:t>of</w:t>
      </w:r>
      <w:r>
        <w:rPr>
          <w:spacing w:val="-2"/>
          <w:sz w:val="23"/>
        </w:rPr>
        <w:t xml:space="preserve"> </w:t>
      </w:r>
      <w:r>
        <w:rPr>
          <w:sz w:val="23"/>
        </w:rPr>
        <w:t xml:space="preserve">insufficient </w:t>
      </w:r>
      <w:r>
        <w:rPr>
          <w:spacing w:val="-2"/>
          <w:sz w:val="23"/>
        </w:rPr>
        <w:t>efficacy.</w:t>
      </w:r>
    </w:p>
    <w:p w14:paraId="3AA5D33B" w14:textId="77777777" w:rsidR="002022C8" w:rsidRDefault="00BE29FF">
      <w:pPr>
        <w:pStyle w:val="Heading3"/>
      </w:pPr>
      <w:bookmarkStart w:id="26" w:name="Effects_on_laboratory_tests"/>
      <w:bookmarkEnd w:id="26"/>
      <w:r>
        <w:t>Effects</w:t>
      </w:r>
      <w:r>
        <w:rPr>
          <w:spacing w:val="-3"/>
        </w:rPr>
        <w:t xml:space="preserve"> </w:t>
      </w:r>
      <w:r>
        <w:t>on</w:t>
      </w:r>
      <w:r>
        <w:rPr>
          <w:spacing w:val="-2"/>
        </w:rPr>
        <w:t xml:space="preserve"> </w:t>
      </w:r>
      <w:r>
        <w:t xml:space="preserve">laboratory </w:t>
      </w:r>
      <w:r>
        <w:rPr>
          <w:spacing w:val="-2"/>
        </w:rPr>
        <w:t>tests</w:t>
      </w:r>
    </w:p>
    <w:p w14:paraId="06A54EFC" w14:textId="77777777" w:rsidR="002022C8" w:rsidRDefault="00BE29FF">
      <w:pPr>
        <w:pStyle w:val="Heading4"/>
        <w:spacing w:before="120"/>
      </w:pPr>
      <w:r>
        <w:rPr>
          <w:spacing w:val="-2"/>
        </w:rPr>
        <w:t>Dapagliflozin</w:t>
      </w:r>
    </w:p>
    <w:p w14:paraId="0ED3D724" w14:textId="77777777" w:rsidR="002022C8" w:rsidRDefault="00BE29FF">
      <w:pPr>
        <w:spacing w:before="60"/>
        <w:ind w:left="113"/>
        <w:rPr>
          <w:i/>
          <w:sz w:val="24"/>
        </w:rPr>
      </w:pPr>
      <w:r>
        <w:rPr>
          <w:i/>
          <w:sz w:val="24"/>
          <w:u w:val="single"/>
        </w:rPr>
        <w:t>Interference</w:t>
      </w:r>
      <w:r>
        <w:rPr>
          <w:i/>
          <w:spacing w:val="-3"/>
          <w:sz w:val="24"/>
          <w:u w:val="single"/>
        </w:rPr>
        <w:t xml:space="preserve"> </w:t>
      </w:r>
      <w:r>
        <w:rPr>
          <w:i/>
          <w:sz w:val="24"/>
          <w:u w:val="single"/>
        </w:rPr>
        <w:t>with</w:t>
      </w:r>
      <w:r>
        <w:rPr>
          <w:i/>
          <w:spacing w:val="-2"/>
          <w:sz w:val="24"/>
          <w:u w:val="single"/>
        </w:rPr>
        <w:t xml:space="preserve"> </w:t>
      </w:r>
      <w:r>
        <w:rPr>
          <w:i/>
          <w:sz w:val="24"/>
          <w:u w:val="single"/>
        </w:rPr>
        <w:t>1,5-anhydroglucitol</w:t>
      </w:r>
      <w:r>
        <w:rPr>
          <w:i/>
          <w:spacing w:val="-2"/>
          <w:sz w:val="24"/>
          <w:u w:val="single"/>
        </w:rPr>
        <w:t xml:space="preserve"> </w:t>
      </w:r>
      <w:r>
        <w:rPr>
          <w:i/>
          <w:sz w:val="24"/>
          <w:u w:val="single"/>
        </w:rPr>
        <w:t>(1,5-AG)</w:t>
      </w:r>
      <w:r>
        <w:rPr>
          <w:i/>
          <w:spacing w:val="-1"/>
          <w:sz w:val="24"/>
          <w:u w:val="single"/>
        </w:rPr>
        <w:t xml:space="preserve"> </w:t>
      </w:r>
      <w:r>
        <w:rPr>
          <w:i/>
          <w:spacing w:val="-4"/>
          <w:sz w:val="24"/>
          <w:u w:val="single"/>
        </w:rPr>
        <w:t>Assay</w:t>
      </w:r>
    </w:p>
    <w:p w14:paraId="6FF13F64" w14:textId="77777777" w:rsidR="002022C8" w:rsidRDefault="00BE29FF">
      <w:pPr>
        <w:pStyle w:val="BodyText"/>
        <w:spacing w:before="120"/>
        <w:ind w:right="191"/>
      </w:pPr>
      <w:r>
        <w:t>Monitoring</w:t>
      </w:r>
      <w:r>
        <w:rPr>
          <w:spacing w:val="-3"/>
        </w:rPr>
        <w:t xml:space="preserve"> </w:t>
      </w:r>
      <w:r>
        <w:t>glycaemic</w:t>
      </w:r>
      <w:r>
        <w:rPr>
          <w:spacing w:val="-4"/>
        </w:rPr>
        <w:t xml:space="preserve"> </w:t>
      </w:r>
      <w:r>
        <w:t>control</w:t>
      </w:r>
      <w:r>
        <w:rPr>
          <w:spacing w:val="-3"/>
        </w:rPr>
        <w:t xml:space="preserve"> </w:t>
      </w:r>
      <w:r>
        <w:t>with</w:t>
      </w:r>
      <w:r>
        <w:rPr>
          <w:spacing w:val="-3"/>
        </w:rPr>
        <w:t xml:space="preserve"> </w:t>
      </w:r>
      <w:r>
        <w:t>1,5-AG</w:t>
      </w:r>
      <w:r>
        <w:rPr>
          <w:spacing w:val="-4"/>
        </w:rPr>
        <w:t xml:space="preserve"> </w:t>
      </w:r>
      <w:r>
        <w:t>assay</w:t>
      </w:r>
      <w:r>
        <w:rPr>
          <w:spacing w:val="-3"/>
        </w:rPr>
        <w:t xml:space="preserve"> </w:t>
      </w:r>
      <w:r>
        <w:t>is</w:t>
      </w:r>
      <w:r>
        <w:rPr>
          <w:spacing w:val="-3"/>
        </w:rPr>
        <w:t xml:space="preserve"> </w:t>
      </w:r>
      <w:r>
        <w:t>not</w:t>
      </w:r>
      <w:r>
        <w:rPr>
          <w:spacing w:val="-3"/>
        </w:rPr>
        <w:t xml:space="preserve"> </w:t>
      </w:r>
      <w:r>
        <w:t>recommended</w:t>
      </w:r>
      <w:r>
        <w:rPr>
          <w:spacing w:val="-2"/>
        </w:rPr>
        <w:t xml:space="preserve"> </w:t>
      </w:r>
      <w:r>
        <w:t>as</w:t>
      </w:r>
      <w:r>
        <w:rPr>
          <w:spacing w:val="-2"/>
        </w:rPr>
        <w:t xml:space="preserve"> </w:t>
      </w:r>
      <w:r>
        <w:t>measurements</w:t>
      </w:r>
      <w:r>
        <w:rPr>
          <w:spacing w:val="-3"/>
        </w:rPr>
        <w:t xml:space="preserve"> </w:t>
      </w:r>
      <w:r>
        <w:t>of</w:t>
      </w:r>
      <w:r>
        <w:rPr>
          <w:spacing w:val="-3"/>
        </w:rPr>
        <w:t xml:space="preserve"> </w:t>
      </w:r>
      <w:r>
        <w:t>1,5-AG are unreliable in assessing glycaemic control in patients taking SGLT2 inhibitors. Use alternative methods to monitor glycaemic control.</w:t>
      </w:r>
    </w:p>
    <w:p w14:paraId="1519CBD4" w14:textId="77777777" w:rsidR="002022C8" w:rsidRDefault="00BE29FF">
      <w:pPr>
        <w:spacing w:before="240"/>
        <w:ind w:left="113"/>
        <w:rPr>
          <w:i/>
          <w:sz w:val="24"/>
        </w:rPr>
      </w:pPr>
      <w:r>
        <w:rPr>
          <w:i/>
          <w:spacing w:val="-2"/>
          <w:sz w:val="24"/>
          <w:u w:val="single"/>
        </w:rPr>
        <w:t>Haematocrit</w:t>
      </w:r>
    </w:p>
    <w:p w14:paraId="52F19D4F" w14:textId="77777777" w:rsidR="00515EED" w:rsidRDefault="00BE29FF" w:rsidP="00515EED">
      <w:pPr>
        <w:pStyle w:val="BodyText"/>
        <w:spacing w:before="120"/>
        <w:ind w:right="431"/>
      </w:pPr>
      <w:r>
        <w:t>In the pool of 13 short-term placebo-controlled studies (see section 4.8 Adverse effects (Undesirable effects)), increases from baseline in mean haematocrit values were observed in dapagliflozin-treated</w:t>
      </w:r>
      <w:r>
        <w:rPr>
          <w:spacing w:val="-3"/>
        </w:rPr>
        <w:t xml:space="preserve"> </w:t>
      </w:r>
      <w:r>
        <w:t>patients</w:t>
      </w:r>
      <w:r>
        <w:rPr>
          <w:spacing w:val="-3"/>
        </w:rPr>
        <w:t xml:space="preserve"> </w:t>
      </w:r>
      <w:r>
        <w:t>starting</w:t>
      </w:r>
      <w:r>
        <w:rPr>
          <w:spacing w:val="-3"/>
        </w:rPr>
        <w:t xml:space="preserve"> </w:t>
      </w:r>
      <w:r>
        <w:t>at</w:t>
      </w:r>
      <w:r>
        <w:rPr>
          <w:spacing w:val="-3"/>
        </w:rPr>
        <w:t xml:space="preserve"> </w:t>
      </w:r>
      <w:r>
        <w:t>Week</w:t>
      </w:r>
      <w:r>
        <w:rPr>
          <w:spacing w:val="-1"/>
        </w:rPr>
        <w:t xml:space="preserve"> </w:t>
      </w:r>
      <w:r>
        <w:t>1.</w:t>
      </w:r>
      <w:r>
        <w:rPr>
          <w:spacing w:val="-1"/>
        </w:rPr>
        <w:t xml:space="preserve"> </w:t>
      </w:r>
      <w:r>
        <w:t>At</w:t>
      </w:r>
      <w:r>
        <w:rPr>
          <w:spacing w:val="-3"/>
        </w:rPr>
        <w:t xml:space="preserve"> </w:t>
      </w:r>
      <w:r>
        <w:t>Week</w:t>
      </w:r>
      <w:r>
        <w:rPr>
          <w:spacing w:val="-3"/>
        </w:rPr>
        <w:t xml:space="preserve"> </w:t>
      </w:r>
      <w:r>
        <w:t>24,</w:t>
      </w:r>
      <w:r>
        <w:rPr>
          <w:spacing w:val="-3"/>
        </w:rPr>
        <w:t xml:space="preserve"> </w:t>
      </w:r>
      <w:r>
        <w:t>the</w:t>
      </w:r>
      <w:r>
        <w:rPr>
          <w:spacing w:val="-3"/>
        </w:rPr>
        <w:t xml:space="preserve"> </w:t>
      </w:r>
      <w:r>
        <w:t>mean</w:t>
      </w:r>
      <w:r>
        <w:rPr>
          <w:spacing w:val="-3"/>
        </w:rPr>
        <w:t xml:space="preserve"> </w:t>
      </w:r>
      <w:r>
        <w:t>changes</w:t>
      </w:r>
      <w:r>
        <w:rPr>
          <w:spacing w:val="-3"/>
        </w:rPr>
        <w:t xml:space="preserve"> </w:t>
      </w:r>
      <w:r>
        <w:t>from</w:t>
      </w:r>
      <w:r>
        <w:rPr>
          <w:spacing w:val="-3"/>
        </w:rPr>
        <w:t xml:space="preserve"> </w:t>
      </w:r>
      <w:r>
        <w:t>baseline</w:t>
      </w:r>
      <w:r>
        <w:rPr>
          <w:spacing w:val="-4"/>
        </w:rPr>
        <w:t xml:space="preserve"> </w:t>
      </w:r>
      <w:r>
        <w:t xml:space="preserve">in haematocrit were -0.33% in the placebo group and 2.30% in the dapagliflozin 10 mg group. </w:t>
      </w:r>
    </w:p>
    <w:p w14:paraId="300273EE" w14:textId="42C321B9" w:rsidR="002022C8" w:rsidRDefault="00BE29FF" w:rsidP="00515EED">
      <w:pPr>
        <w:pStyle w:val="BodyText"/>
        <w:spacing w:before="120"/>
        <w:ind w:right="431"/>
      </w:pPr>
      <w:r>
        <w:lastRenderedPageBreak/>
        <w:t>By</w:t>
      </w:r>
      <w:r w:rsidR="00515EED">
        <w:t xml:space="preserve"> </w:t>
      </w:r>
      <w:r>
        <w:t>W</w:t>
      </w:r>
      <w:r>
        <w:t>eek</w:t>
      </w:r>
      <w:r>
        <w:rPr>
          <w:spacing w:val="-3"/>
        </w:rPr>
        <w:t xml:space="preserve"> </w:t>
      </w:r>
      <w:r>
        <w:t>24,</w:t>
      </w:r>
      <w:r>
        <w:rPr>
          <w:spacing w:val="-3"/>
        </w:rPr>
        <w:t xml:space="preserve"> </w:t>
      </w:r>
      <w:r>
        <w:t>haematocrit</w:t>
      </w:r>
      <w:r>
        <w:rPr>
          <w:spacing w:val="-3"/>
        </w:rPr>
        <w:t xml:space="preserve"> </w:t>
      </w:r>
      <w:r>
        <w:t>values</w:t>
      </w:r>
      <w:r>
        <w:rPr>
          <w:spacing w:val="-3"/>
        </w:rPr>
        <w:t xml:space="preserve"> </w:t>
      </w:r>
      <w:r>
        <w:t>&gt;55%</w:t>
      </w:r>
      <w:r>
        <w:rPr>
          <w:spacing w:val="-4"/>
        </w:rPr>
        <w:t xml:space="preserve"> </w:t>
      </w:r>
      <w:r>
        <w:t>were</w:t>
      </w:r>
      <w:r>
        <w:rPr>
          <w:spacing w:val="-5"/>
        </w:rPr>
        <w:t xml:space="preserve"> </w:t>
      </w:r>
      <w:r>
        <w:t>reported</w:t>
      </w:r>
      <w:r>
        <w:rPr>
          <w:spacing w:val="-1"/>
        </w:rPr>
        <w:t xml:space="preserve"> </w:t>
      </w:r>
      <w:r>
        <w:t>in 0.4%</w:t>
      </w:r>
      <w:r>
        <w:rPr>
          <w:spacing w:val="-4"/>
        </w:rPr>
        <w:t xml:space="preserve"> </w:t>
      </w:r>
      <w:r>
        <w:t>of</w:t>
      </w:r>
      <w:r>
        <w:rPr>
          <w:spacing w:val="-3"/>
        </w:rPr>
        <w:t xml:space="preserve"> </w:t>
      </w:r>
      <w:r>
        <w:t>placebo-treated</w:t>
      </w:r>
      <w:r>
        <w:rPr>
          <w:spacing w:val="-3"/>
        </w:rPr>
        <w:t xml:space="preserve"> </w:t>
      </w:r>
      <w:r>
        <w:t>patients</w:t>
      </w:r>
      <w:r>
        <w:rPr>
          <w:spacing w:val="-3"/>
        </w:rPr>
        <w:t xml:space="preserve"> </w:t>
      </w:r>
      <w:r>
        <w:t>and</w:t>
      </w:r>
      <w:r>
        <w:rPr>
          <w:spacing w:val="-2"/>
        </w:rPr>
        <w:t xml:space="preserve"> </w:t>
      </w:r>
      <w:r>
        <w:t>1.3%</w:t>
      </w:r>
      <w:r>
        <w:rPr>
          <w:spacing w:val="-4"/>
        </w:rPr>
        <w:t xml:space="preserve"> </w:t>
      </w:r>
      <w:r>
        <w:t>of dapagliflozin 10 mg-treated patients.</w:t>
      </w:r>
    </w:p>
    <w:p w14:paraId="692642AE" w14:textId="77777777" w:rsidR="002022C8" w:rsidRDefault="00BE29FF">
      <w:pPr>
        <w:pStyle w:val="BodyText"/>
        <w:spacing w:before="241"/>
        <w:ind w:right="133"/>
      </w:pPr>
      <w:r>
        <w:t>In the pool of 9 placebo-controlled studies with short-term and long-term data, at Week 102, the mean changes in haematocrit values were 2.68% versus -0.46%, respectively. Results for haematocrit</w:t>
      </w:r>
      <w:r>
        <w:rPr>
          <w:spacing w:val="-3"/>
        </w:rPr>
        <w:t xml:space="preserve"> </w:t>
      </w:r>
      <w:r>
        <w:t>values</w:t>
      </w:r>
      <w:r>
        <w:rPr>
          <w:spacing w:val="-3"/>
        </w:rPr>
        <w:t xml:space="preserve"> </w:t>
      </w:r>
      <w:r>
        <w:t>&gt;55%</w:t>
      </w:r>
      <w:r>
        <w:rPr>
          <w:spacing w:val="-2"/>
        </w:rPr>
        <w:t xml:space="preserve"> </w:t>
      </w:r>
      <w:r>
        <w:t>during</w:t>
      </w:r>
      <w:r>
        <w:rPr>
          <w:spacing w:val="-3"/>
        </w:rPr>
        <w:t xml:space="preserve"> </w:t>
      </w:r>
      <w:r>
        <w:t>the</w:t>
      </w:r>
      <w:r>
        <w:rPr>
          <w:spacing w:val="-4"/>
        </w:rPr>
        <w:t xml:space="preserve"> </w:t>
      </w:r>
      <w:r>
        <w:t>short-term</w:t>
      </w:r>
      <w:r>
        <w:rPr>
          <w:spacing w:val="-3"/>
        </w:rPr>
        <w:t xml:space="preserve"> </w:t>
      </w:r>
      <w:r>
        <w:t>plus</w:t>
      </w:r>
      <w:r>
        <w:rPr>
          <w:spacing w:val="-3"/>
        </w:rPr>
        <w:t xml:space="preserve"> </w:t>
      </w:r>
      <w:r>
        <w:t>long-term</w:t>
      </w:r>
      <w:r>
        <w:rPr>
          <w:spacing w:val="-3"/>
        </w:rPr>
        <w:t xml:space="preserve"> </w:t>
      </w:r>
      <w:r>
        <w:t>phase</w:t>
      </w:r>
      <w:r>
        <w:rPr>
          <w:spacing w:val="-5"/>
        </w:rPr>
        <w:t xml:space="preserve"> </w:t>
      </w:r>
      <w:r>
        <w:t>(the</w:t>
      </w:r>
      <w:r>
        <w:rPr>
          <w:spacing w:val="-3"/>
        </w:rPr>
        <w:t xml:space="preserve"> </w:t>
      </w:r>
      <w:r>
        <w:t>majority</w:t>
      </w:r>
      <w:r>
        <w:rPr>
          <w:spacing w:val="-3"/>
        </w:rPr>
        <w:t xml:space="preserve"> </w:t>
      </w:r>
      <w:r>
        <w:t>of</w:t>
      </w:r>
      <w:r>
        <w:rPr>
          <w:spacing w:val="-3"/>
        </w:rPr>
        <w:t xml:space="preserve"> </w:t>
      </w:r>
      <w:r>
        <w:t>patients</w:t>
      </w:r>
      <w:r>
        <w:rPr>
          <w:spacing w:val="-3"/>
        </w:rPr>
        <w:t xml:space="preserve"> </w:t>
      </w:r>
      <w:r>
        <w:t>were exposed to treatment for more than one year), were similar to week 24.</w:t>
      </w:r>
    </w:p>
    <w:p w14:paraId="7BD90983" w14:textId="77777777" w:rsidR="002022C8" w:rsidRDefault="00BE29FF">
      <w:pPr>
        <w:pStyle w:val="BodyText"/>
      </w:pPr>
      <w:r>
        <w:t>Most</w:t>
      </w:r>
      <w:r>
        <w:rPr>
          <w:spacing w:val="-4"/>
        </w:rPr>
        <w:t xml:space="preserve"> </w:t>
      </w:r>
      <w:r>
        <w:t>patients</w:t>
      </w:r>
      <w:r>
        <w:rPr>
          <w:spacing w:val="-4"/>
        </w:rPr>
        <w:t xml:space="preserve"> </w:t>
      </w:r>
      <w:r>
        <w:t>with</w:t>
      </w:r>
      <w:r>
        <w:rPr>
          <w:spacing w:val="-4"/>
        </w:rPr>
        <w:t xml:space="preserve"> </w:t>
      </w:r>
      <w:r>
        <w:t>marked</w:t>
      </w:r>
      <w:r>
        <w:rPr>
          <w:spacing w:val="-4"/>
        </w:rPr>
        <w:t xml:space="preserve"> </w:t>
      </w:r>
      <w:r>
        <w:t>abnormalities</w:t>
      </w:r>
      <w:r>
        <w:rPr>
          <w:spacing w:val="-4"/>
        </w:rPr>
        <w:t xml:space="preserve"> </w:t>
      </w:r>
      <w:r>
        <w:t>of</w:t>
      </w:r>
      <w:r>
        <w:rPr>
          <w:spacing w:val="-4"/>
        </w:rPr>
        <w:t xml:space="preserve"> </w:t>
      </w:r>
      <w:r>
        <w:t>elevated</w:t>
      </w:r>
      <w:r>
        <w:rPr>
          <w:spacing w:val="-4"/>
        </w:rPr>
        <w:t xml:space="preserve"> </w:t>
      </w:r>
      <w:r>
        <w:t>haematocrit</w:t>
      </w:r>
      <w:r>
        <w:rPr>
          <w:spacing w:val="-4"/>
        </w:rPr>
        <w:t xml:space="preserve"> </w:t>
      </w:r>
      <w:r>
        <w:t>or</w:t>
      </w:r>
      <w:r>
        <w:rPr>
          <w:spacing w:val="-4"/>
        </w:rPr>
        <w:t xml:space="preserve"> </w:t>
      </w:r>
      <w:r>
        <w:t>haemoglobin</w:t>
      </w:r>
      <w:r>
        <w:rPr>
          <w:spacing w:val="-4"/>
        </w:rPr>
        <w:t xml:space="preserve"> </w:t>
      </w:r>
      <w:r>
        <w:t>had</w:t>
      </w:r>
      <w:r>
        <w:rPr>
          <w:spacing w:val="-4"/>
        </w:rPr>
        <w:t xml:space="preserve"> </w:t>
      </w:r>
      <w:r>
        <w:t>elevations measured a single time that resolved at subsequent visits.</w:t>
      </w:r>
    </w:p>
    <w:p w14:paraId="504EF3E7" w14:textId="77777777" w:rsidR="002022C8" w:rsidRDefault="00BE29FF">
      <w:pPr>
        <w:spacing w:before="240"/>
        <w:ind w:left="113"/>
        <w:rPr>
          <w:i/>
          <w:sz w:val="24"/>
        </w:rPr>
      </w:pPr>
      <w:r>
        <w:rPr>
          <w:i/>
          <w:sz w:val="24"/>
          <w:u w:val="single"/>
        </w:rPr>
        <w:t>Serum</w:t>
      </w:r>
      <w:r>
        <w:rPr>
          <w:i/>
          <w:spacing w:val="-1"/>
          <w:sz w:val="24"/>
          <w:u w:val="single"/>
        </w:rPr>
        <w:t xml:space="preserve"> </w:t>
      </w:r>
      <w:r>
        <w:rPr>
          <w:i/>
          <w:sz w:val="24"/>
          <w:u w:val="single"/>
        </w:rPr>
        <w:t>inorganic</w:t>
      </w:r>
      <w:r>
        <w:rPr>
          <w:i/>
          <w:spacing w:val="-1"/>
          <w:sz w:val="24"/>
          <w:u w:val="single"/>
        </w:rPr>
        <w:t xml:space="preserve"> </w:t>
      </w:r>
      <w:r>
        <w:rPr>
          <w:i/>
          <w:spacing w:val="-2"/>
          <w:sz w:val="24"/>
          <w:u w:val="single"/>
        </w:rPr>
        <w:t>phosphorus</w:t>
      </w:r>
    </w:p>
    <w:p w14:paraId="7FEFD4EF" w14:textId="77777777" w:rsidR="002022C8" w:rsidRDefault="00BE29FF">
      <w:pPr>
        <w:pStyle w:val="BodyText"/>
        <w:spacing w:before="120"/>
        <w:ind w:right="236"/>
      </w:pPr>
      <w:r>
        <w:t>In the pool of 13 short-term placebo-controlled studies, increases from baseline in mean serum phosphorus</w:t>
      </w:r>
      <w:r>
        <w:rPr>
          <w:spacing w:val="-4"/>
        </w:rPr>
        <w:t xml:space="preserve"> </w:t>
      </w:r>
      <w:r>
        <w:t>levels</w:t>
      </w:r>
      <w:r>
        <w:rPr>
          <w:spacing w:val="-4"/>
        </w:rPr>
        <w:t xml:space="preserve"> </w:t>
      </w:r>
      <w:r>
        <w:t>were</w:t>
      </w:r>
      <w:r>
        <w:rPr>
          <w:spacing w:val="-5"/>
        </w:rPr>
        <w:t xml:space="preserve"> </w:t>
      </w:r>
      <w:r>
        <w:t>reported</w:t>
      </w:r>
      <w:r>
        <w:rPr>
          <w:spacing w:val="-4"/>
        </w:rPr>
        <w:t xml:space="preserve"> </w:t>
      </w:r>
      <w:r>
        <w:t>at</w:t>
      </w:r>
      <w:r>
        <w:rPr>
          <w:spacing w:val="-4"/>
        </w:rPr>
        <w:t xml:space="preserve"> </w:t>
      </w:r>
      <w:r>
        <w:t>Week</w:t>
      </w:r>
      <w:r>
        <w:rPr>
          <w:spacing w:val="-3"/>
        </w:rPr>
        <w:t xml:space="preserve"> </w:t>
      </w:r>
      <w:r>
        <w:t>24</w:t>
      </w:r>
      <w:r>
        <w:rPr>
          <w:spacing w:val="-4"/>
        </w:rPr>
        <w:t xml:space="preserve"> </w:t>
      </w:r>
      <w:r>
        <w:t>in</w:t>
      </w:r>
      <w:r>
        <w:rPr>
          <w:spacing w:val="-4"/>
        </w:rPr>
        <w:t xml:space="preserve"> </w:t>
      </w:r>
      <w:r>
        <w:t>dapagliflozin</w:t>
      </w:r>
      <w:r>
        <w:rPr>
          <w:spacing w:val="-4"/>
        </w:rPr>
        <w:t xml:space="preserve"> </w:t>
      </w:r>
      <w:r>
        <w:t>10</w:t>
      </w:r>
      <w:r>
        <w:rPr>
          <w:spacing w:val="-3"/>
        </w:rPr>
        <w:t xml:space="preserve"> </w:t>
      </w:r>
      <w:r>
        <w:t>mg-treated</w:t>
      </w:r>
      <w:r>
        <w:rPr>
          <w:spacing w:val="-3"/>
        </w:rPr>
        <w:t xml:space="preserve"> </w:t>
      </w:r>
      <w:r>
        <w:t>patients</w:t>
      </w:r>
      <w:r>
        <w:rPr>
          <w:spacing w:val="-4"/>
        </w:rPr>
        <w:t xml:space="preserve"> </w:t>
      </w:r>
      <w:r>
        <w:t>compared</w:t>
      </w:r>
      <w:r>
        <w:rPr>
          <w:spacing w:val="-2"/>
        </w:rPr>
        <w:t xml:space="preserve"> </w:t>
      </w:r>
      <w:r>
        <w:t xml:space="preserve">with placebo-treated patients (mean increases of 0.042 mmol/L </w:t>
      </w:r>
      <w:r>
        <w:rPr>
          <w:i/>
        </w:rPr>
        <w:t xml:space="preserve">versus </w:t>
      </w:r>
      <w:r>
        <w:t>-0.0013 mmol/L, respectively).</w:t>
      </w:r>
    </w:p>
    <w:p w14:paraId="2EC8C3DF" w14:textId="77777777" w:rsidR="002022C8" w:rsidRDefault="00BE29FF">
      <w:pPr>
        <w:pStyle w:val="BodyText"/>
        <w:spacing w:before="1"/>
        <w:ind w:right="376"/>
      </w:pPr>
      <w:r>
        <w:t>Higher proportions of patients with marked laboratory abnormalities of hyperphosphatemia (≥1.81</w:t>
      </w:r>
      <w:r>
        <w:rPr>
          <w:spacing w:val="-2"/>
        </w:rPr>
        <w:t xml:space="preserve"> </w:t>
      </w:r>
      <w:r>
        <w:t>mmol/L</w:t>
      </w:r>
      <w:r>
        <w:rPr>
          <w:spacing w:val="-2"/>
        </w:rPr>
        <w:t xml:space="preserve"> </w:t>
      </w:r>
      <w:r>
        <w:t>for</w:t>
      </w:r>
      <w:r>
        <w:rPr>
          <w:spacing w:val="-4"/>
        </w:rPr>
        <w:t xml:space="preserve"> </w:t>
      </w:r>
      <w:r>
        <w:t>age</w:t>
      </w:r>
      <w:r>
        <w:rPr>
          <w:spacing w:val="-3"/>
        </w:rPr>
        <w:t xml:space="preserve"> </w:t>
      </w:r>
      <w:r>
        <w:t>17-65</w:t>
      </w:r>
      <w:r>
        <w:rPr>
          <w:spacing w:val="-2"/>
        </w:rPr>
        <w:t xml:space="preserve"> </w:t>
      </w:r>
      <w:r>
        <w:t>or</w:t>
      </w:r>
      <w:r>
        <w:rPr>
          <w:spacing w:val="-3"/>
        </w:rPr>
        <w:t xml:space="preserve"> </w:t>
      </w:r>
      <w:r>
        <w:t>≥1.65</w:t>
      </w:r>
      <w:r>
        <w:rPr>
          <w:spacing w:val="-2"/>
        </w:rPr>
        <w:t xml:space="preserve"> </w:t>
      </w:r>
      <w:r>
        <w:t>mmol/L</w:t>
      </w:r>
      <w:r>
        <w:rPr>
          <w:spacing w:val="-2"/>
        </w:rPr>
        <w:t xml:space="preserve"> </w:t>
      </w:r>
      <w:r>
        <w:t>for</w:t>
      </w:r>
      <w:r>
        <w:rPr>
          <w:spacing w:val="-2"/>
        </w:rPr>
        <w:t xml:space="preserve"> </w:t>
      </w:r>
      <w:r>
        <w:t>age</w:t>
      </w:r>
      <w:r>
        <w:rPr>
          <w:spacing w:val="-3"/>
        </w:rPr>
        <w:t xml:space="preserve"> </w:t>
      </w:r>
      <w:r>
        <w:t>≥66)</w:t>
      </w:r>
      <w:r>
        <w:rPr>
          <w:spacing w:val="-1"/>
        </w:rPr>
        <w:t xml:space="preserve"> </w:t>
      </w:r>
      <w:r>
        <w:t>were</w:t>
      </w:r>
      <w:r>
        <w:rPr>
          <w:spacing w:val="-3"/>
        </w:rPr>
        <w:t xml:space="preserve"> </w:t>
      </w:r>
      <w:r>
        <w:t>reported in</w:t>
      </w:r>
      <w:r>
        <w:rPr>
          <w:spacing w:val="-2"/>
        </w:rPr>
        <w:t xml:space="preserve"> </w:t>
      </w:r>
      <w:r>
        <w:t>dapagliflozin</w:t>
      </w:r>
      <w:r>
        <w:rPr>
          <w:spacing w:val="-2"/>
        </w:rPr>
        <w:t xml:space="preserve"> </w:t>
      </w:r>
      <w:r>
        <w:t xml:space="preserve">10 mg group </w:t>
      </w:r>
      <w:r>
        <w:rPr>
          <w:i/>
        </w:rPr>
        <w:t xml:space="preserve">versus </w:t>
      </w:r>
      <w:r>
        <w:t xml:space="preserve">placebo at Week 24 (1.7% </w:t>
      </w:r>
      <w:r>
        <w:rPr>
          <w:i/>
        </w:rPr>
        <w:t xml:space="preserve">versus </w:t>
      </w:r>
      <w:r>
        <w:t>0.9%, respectively).</w:t>
      </w:r>
    </w:p>
    <w:p w14:paraId="670EFCFA" w14:textId="77777777" w:rsidR="002022C8" w:rsidRDefault="00BE29FF">
      <w:pPr>
        <w:spacing w:before="240"/>
        <w:ind w:left="113"/>
        <w:rPr>
          <w:sz w:val="24"/>
        </w:rPr>
      </w:pPr>
      <w:r>
        <w:rPr>
          <w:sz w:val="24"/>
        </w:rPr>
        <w:t xml:space="preserve">In the pool of </w:t>
      </w:r>
      <w:r>
        <w:rPr>
          <w:sz w:val="23"/>
        </w:rPr>
        <w:t xml:space="preserve">9 placebo-controlled studies with </w:t>
      </w:r>
      <w:r>
        <w:rPr>
          <w:sz w:val="24"/>
        </w:rPr>
        <w:t xml:space="preserve">short-term and long-term </w:t>
      </w:r>
      <w:r>
        <w:rPr>
          <w:sz w:val="23"/>
        </w:rPr>
        <w:t>data, at Week 102, reported increases in mean serum phosphorus were similar to week 24 results. During the short-term plus long- term phase laboratory abnormalities of hyperphosphataemia were reported in a higher proportion of patients</w:t>
      </w:r>
      <w:r>
        <w:rPr>
          <w:spacing w:val="-4"/>
          <w:sz w:val="23"/>
        </w:rPr>
        <w:t xml:space="preserve"> </w:t>
      </w:r>
      <w:r>
        <w:rPr>
          <w:sz w:val="23"/>
        </w:rPr>
        <w:t>in</w:t>
      </w:r>
      <w:r>
        <w:rPr>
          <w:spacing w:val="-6"/>
          <w:sz w:val="23"/>
        </w:rPr>
        <w:t xml:space="preserve"> </w:t>
      </w:r>
      <w:r>
        <w:rPr>
          <w:sz w:val="23"/>
        </w:rPr>
        <w:t>the</w:t>
      </w:r>
      <w:r>
        <w:rPr>
          <w:spacing w:val="-1"/>
          <w:sz w:val="23"/>
        </w:rPr>
        <w:t xml:space="preserve"> </w:t>
      </w:r>
      <w:r>
        <w:rPr>
          <w:sz w:val="24"/>
        </w:rPr>
        <w:t>dapagliflozin</w:t>
      </w:r>
      <w:r>
        <w:rPr>
          <w:spacing w:val="-3"/>
          <w:sz w:val="24"/>
        </w:rPr>
        <w:t xml:space="preserve"> </w:t>
      </w:r>
      <w:r>
        <w:rPr>
          <w:sz w:val="24"/>
        </w:rPr>
        <w:t>10</w:t>
      </w:r>
      <w:r>
        <w:rPr>
          <w:spacing w:val="-2"/>
          <w:sz w:val="24"/>
        </w:rPr>
        <w:t xml:space="preserve"> </w:t>
      </w:r>
      <w:r>
        <w:rPr>
          <w:sz w:val="24"/>
        </w:rPr>
        <w:t>mg</w:t>
      </w:r>
      <w:r>
        <w:rPr>
          <w:spacing w:val="-6"/>
          <w:sz w:val="24"/>
        </w:rPr>
        <w:t xml:space="preserve"> </w:t>
      </w:r>
      <w:r>
        <w:rPr>
          <w:sz w:val="23"/>
        </w:rPr>
        <w:t>group</w:t>
      </w:r>
      <w:r>
        <w:rPr>
          <w:spacing w:val="-3"/>
          <w:sz w:val="23"/>
        </w:rPr>
        <w:t xml:space="preserve"> </w:t>
      </w:r>
      <w:r>
        <w:rPr>
          <w:sz w:val="23"/>
        </w:rPr>
        <w:t>compared</w:t>
      </w:r>
      <w:r>
        <w:rPr>
          <w:spacing w:val="-6"/>
          <w:sz w:val="23"/>
        </w:rPr>
        <w:t xml:space="preserve"> </w:t>
      </w:r>
      <w:r>
        <w:rPr>
          <w:sz w:val="23"/>
        </w:rPr>
        <w:t>to</w:t>
      </w:r>
      <w:r>
        <w:rPr>
          <w:spacing w:val="-3"/>
          <w:sz w:val="23"/>
        </w:rPr>
        <w:t xml:space="preserve"> </w:t>
      </w:r>
      <w:r>
        <w:rPr>
          <w:sz w:val="23"/>
        </w:rPr>
        <w:t>placebo</w:t>
      </w:r>
      <w:r>
        <w:rPr>
          <w:spacing w:val="-1"/>
          <w:sz w:val="23"/>
        </w:rPr>
        <w:t xml:space="preserve"> </w:t>
      </w:r>
      <w:r>
        <w:rPr>
          <w:sz w:val="24"/>
        </w:rPr>
        <w:t>(3.0%</w:t>
      </w:r>
      <w:r>
        <w:rPr>
          <w:spacing w:val="-4"/>
          <w:sz w:val="24"/>
        </w:rPr>
        <w:t xml:space="preserve"> </w:t>
      </w:r>
      <w:r>
        <w:rPr>
          <w:i/>
          <w:sz w:val="24"/>
        </w:rPr>
        <w:t xml:space="preserve">versus </w:t>
      </w:r>
      <w:r>
        <w:rPr>
          <w:sz w:val="24"/>
        </w:rPr>
        <w:t>1.6%,</w:t>
      </w:r>
      <w:r>
        <w:rPr>
          <w:spacing w:val="-3"/>
          <w:sz w:val="24"/>
        </w:rPr>
        <w:t xml:space="preserve"> </w:t>
      </w:r>
      <w:r>
        <w:rPr>
          <w:sz w:val="24"/>
        </w:rPr>
        <w:t>respectively).</w:t>
      </w:r>
      <w:r>
        <w:rPr>
          <w:spacing w:val="-3"/>
          <w:sz w:val="24"/>
        </w:rPr>
        <w:t xml:space="preserve"> </w:t>
      </w:r>
      <w:r>
        <w:rPr>
          <w:sz w:val="24"/>
        </w:rPr>
        <w:t>The clinical relevance of these findings is unknown.</w:t>
      </w:r>
    </w:p>
    <w:p w14:paraId="450C0126" w14:textId="77777777" w:rsidR="002022C8" w:rsidRDefault="00BE29FF">
      <w:pPr>
        <w:spacing w:before="241"/>
        <w:ind w:left="113"/>
        <w:rPr>
          <w:i/>
          <w:sz w:val="24"/>
        </w:rPr>
      </w:pPr>
      <w:r>
        <w:rPr>
          <w:i/>
          <w:spacing w:val="-2"/>
          <w:sz w:val="24"/>
          <w:u w:val="single"/>
        </w:rPr>
        <w:t>Lipids</w:t>
      </w:r>
    </w:p>
    <w:p w14:paraId="7894F215" w14:textId="77777777" w:rsidR="002022C8" w:rsidRDefault="00BE29FF">
      <w:pPr>
        <w:pStyle w:val="BodyText"/>
        <w:spacing w:before="120"/>
      </w:pPr>
      <w:r>
        <w:t>In</w:t>
      </w:r>
      <w:r>
        <w:rPr>
          <w:spacing w:val="-3"/>
        </w:rPr>
        <w:t xml:space="preserve"> </w:t>
      </w:r>
      <w:r>
        <w:t>the</w:t>
      </w:r>
      <w:r>
        <w:rPr>
          <w:spacing w:val="-3"/>
        </w:rPr>
        <w:t xml:space="preserve"> </w:t>
      </w:r>
      <w:r>
        <w:t>pool</w:t>
      </w:r>
      <w:r>
        <w:rPr>
          <w:spacing w:val="-3"/>
        </w:rPr>
        <w:t xml:space="preserve"> </w:t>
      </w:r>
      <w:r>
        <w:t>of</w:t>
      </w:r>
      <w:r>
        <w:rPr>
          <w:spacing w:val="-3"/>
        </w:rPr>
        <w:t xml:space="preserve"> </w:t>
      </w:r>
      <w:r>
        <w:t>13</w:t>
      </w:r>
      <w:r>
        <w:rPr>
          <w:spacing w:val="-3"/>
        </w:rPr>
        <w:t xml:space="preserve"> </w:t>
      </w:r>
      <w:r>
        <w:t>short-term</w:t>
      </w:r>
      <w:r>
        <w:rPr>
          <w:spacing w:val="-3"/>
        </w:rPr>
        <w:t xml:space="preserve"> </w:t>
      </w:r>
      <w:r>
        <w:t>placebo-controlled</w:t>
      </w:r>
      <w:r>
        <w:rPr>
          <w:spacing w:val="-3"/>
        </w:rPr>
        <w:t xml:space="preserve"> </w:t>
      </w:r>
      <w:r>
        <w:t>studies,</w:t>
      </w:r>
      <w:r>
        <w:rPr>
          <w:spacing w:val="-3"/>
        </w:rPr>
        <w:t xml:space="preserve"> </w:t>
      </w:r>
      <w:r>
        <w:t>small</w:t>
      </w:r>
      <w:r>
        <w:rPr>
          <w:spacing w:val="-3"/>
        </w:rPr>
        <w:t xml:space="preserve"> </w:t>
      </w:r>
      <w:r>
        <w:t>changes</w:t>
      </w:r>
      <w:r>
        <w:rPr>
          <w:spacing w:val="-3"/>
        </w:rPr>
        <w:t xml:space="preserve"> </w:t>
      </w:r>
      <w:r>
        <w:t>from</w:t>
      </w:r>
      <w:r>
        <w:rPr>
          <w:spacing w:val="-3"/>
        </w:rPr>
        <w:t xml:space="preserve"> </w:t>
      </w:r>
      <w:r>
        <w:t>baseline</w:t>
      </w:r>
      <w:r>
        <w:rPr>
          <w:spacing w:val="-4"/>
        </w:rPr>
        <w:t xml:space="preserve"> </w:t>
      </w:r>
      <w:r>
        <w:t>in</w:t>
      </w:r>
      <w:r>
        <w:rPr>
          <w:spacing w:val="-3"/>
        </w:rPr>
        <w:t xml:space="preserve"> </w:t>
      </w:r>
      <w:r>
        <w:t>mean</w:t>
      </w:r>
      <w:r>
        <w:rPr>
          <w:spacing w:val="-3"/>
        </w:rPr>
        <w:t xml:space="preserve"> </w:t>
      </w:r>
      <w:r>
        <w:t xml:space="preserve">lipid values were reported at Week 24 in dapagliflozin 10 mg-treated patients compared with placebo- treated patients </w:t>
      </w:r>
      <w:r>
        <w:rPr>
          <w:sz w:val="23"/>
        </w:rPr>
        <w:t>(see section 4.8 Adverse effects (Undesirable effects))</w:t>
      </w:r>
      <w:r>
        <w:t xml:space="preserve">. Mean percent change from baseline at Week 24 for dapagliflozin 10 mg </w:t>
      </w:r>
      <w:r>
        <w:rPr>
          <w:i/>
        </w:rPr>
        <w:t xml:space="preserve">versus </w:t>
      </w:r>
      <w:r>
        <w:t xml:space="preserve">placebo, respectively, was as follows: total cholesterol, 2.5% </w:t>
      </w:r>
      <w:r>
        <w:rPr>
          <w:i/>
        </w:rPr>
        <w:t xml:space="preserve">versus </w:t>
      </w:r>
      <w:r>
        <w:t xml:space="preserve">0.0%; high-density lipoprotein (HDL) cholesterol, 6.0% </w:t>
      </w:r>
      <w:r>
        <w:rPr>
          <w:i/>
        </w:rPr>
        <w:t xml:space="preserve">versus </w:t>
      </w:r>
      <w:r>
        <w:t>2.7%;</w:t>
      </w:r>
    </w:p>
    <w:p w14:paraId="05180352" w14:textId="77777777" w:rsidR="002022C8" w:rsidRDefault="00BE29FF">
      <w:pPr>
        <w:pStyle w:val="BodyText"/>
        <w:spacing w:before="1"/>
        <w:ind w:right="191"/>
      </w:pPr>
      <w:r>
        <w:t>low-density</w:t>
      </w:r>
      <w:r>
        <w:rPr>
          <w:spacing w:val="-4"/>
        </w:rPr>
        <w:t xml:space="preserve"> </w:t>
      </w:r>
      <w:r>
        <w:t>lipoprotein</w:t>
      </w:r>
      <w:r>
        <w:rPr>
          <w:spacing w:val="-4"/>
        </w:rPr>
        <w:t xml:space="preserve"> </w:t>
      </w:r>
      <w:r>
        <w:t>(LDL)</w:t>
      </w:r>
      <w:r>
        <w:rPr>
          <w:spacing w:val="-5"/>
        </w:rPr>
        <w:t xml:space="preserve"> </w:t>
      </w:r>
      <w:r>
        <w:t>cholesterol,</w:t>
      </w:r>
      <w:r>
        <w:rPr>
          <w:spacing w:val="-4"/>
        </w:rPr>
        <w:t xml:space="preserve"> </w:t>
      </w:r>
      <w:r>
        <w:t>2.9%</w:t>
      </w:r>
      <w:r>
        <w:rPr>
          <w:spacing w:val="-3"/>
        </w:rPr>
        <w:t xml:space="preserve"> </w:t>
      </w:r>
      <w:r>
        <w:rPr>
          <w:i/>
        </w:rPr>
        <w:t>versus</w:t>
      </w:r>
      <w:r>
        <w:rPr>
          <w:i/>
          <w:spacing w:val="-4"/>
        </w:rPr>
        <w:t xml:space="preserve"> </w:t>
      </w:r>
      <w:r>
        <w:t>−1.0%;</w:t>
      </w:r>
      <w:r>
        <w:rPr>
          <w:spacing w:val="-4"/>
        </w:rPr>
        <w:t xml:space="preserve"> </w:t>
      </w:r>
      <w:r>
        <w:t>triglycerides,</w:t>
      </w:r>
      <w:r>
        <w:rPr>
          <w:spacing w:val="-4"/>
        </w:rPr>
        <w:t xml:space="preserve"> </w:t>
      </w:r>
      <w:r>
        <w:t>−2.7%</w:t>
      </w:r>
      <w:r>
        <w:rPr>
          <w:spacing w:val="-4"/>
        </w:rPr>
        <w:t xml:space="preserve"> </w:t>
      </w:r>
      <w:r>
        <w:rPr>
          <w:i/>
        </w:rPr>
        <w:t>versus</w:t>
      </w:r>
      <w:r>
        <w:rPr>
          <w:i/>
          <w:spacing w:val="-1"/>
        </w:rPr>
        <w:t xml:space="preserve"> </w:t>
      </w:r>
      <w:r>
        <w:t>−0.7%. The ratio between LDL cholesterol and HDL cholesterol decreased for both treatment groups at Week 24.</w:t>
      </w:r>
    </w:p>
    <w:p w14:paraId="054425A7" w14:textId="77777777" w:rsidR="002022C8" w:rsidRDefault="00BE29FF">
      <w:pPr>
        <w:pStyle w:val="BodyText"/>
      </w:pPr>
      <w:r>
        <w:t>In</w:t>
      </w:r>
      <w:r>
        <w:rPr>
          <w:spacing w:val="-3"/>
        </w:rPr>
        <w:t xml:space="preserve"> </w:t>
      </w:r>
      <w:r>
        <w:t>the</w:t>
      </w:r>
      <w:r>
        <w:rPr>
          <w:spacing w:val="-3"/>
        </w:rPr>
        <w:t xml:space="preserve"> </w:t>
      </w:r>
      <w:r>
        <w:t>pool</w:t>
      </w:r>
      <w:r>
        <w:rPr>
          <w:spacing w:val="-3"/>
        </w:rPr>
        <w:t xml:space="preserve"> </w:t>
      </w:r>
      <w:r>
        <w:t>of</w:t>
      </w:r>
      <w:r>
        <w:rPr>
          <w:spacing w:val="-3"/>
        </w:rPr>
        <w:t xml:space="preserve"> </w:t>
      </w:r>
      <w:r>
        <w:t>9</w:t>
      </w:r>
      <w:r>
        <w:rPr>
          <w:spacing w:val="-3"/>
        </w:rPr>
        <w:t xml:space="preserve"> </w:t>
      </w:r>
      <w:r>
        <w:t>placebo-controlled</w:t>
      </w:r>
      <w:r>
        <w:rPr>
          <w:spacing w:val="-3"/>
        </w:rPr>
        <w:t xml:space="preserve"> </w:t>
      </w:r>
      <w:r>
        <w:t>studies</w:t>
      </w:r>
      <w:r>
        <w:rPr>
          <w:spacing w:val="-3"/>
        </w:rPr>
        <w:t xml:space="preserve"> </w:t>
      </w:r>
      <w:r>
        <w:t>with</w:t>
      </w:r>
      <w:r>
        <w:rPr>
          <w:spacing w:val="-3"/>
        </w:rPr>
        <w:t xml:space="preserve"> </w:t>
      </w:r>
      <w:r>
        <w:t>short-term</w:t>
      </w:r>
      <w:r>
        <w:rPr>
          <w:spacing w:val="-3"/>
        </w:rPr>
        <w:t xml:space="preserve"> </w:t>
      </w:r>
      <w:r>
        <w:t>and</w:t>
      </w:r>
      <w:r>
        <w:rPr>
          <w:spacing w:val="-3"/>
        </w:rPr>
        <w:t xml:space="preserve"> </w:t>
      </w:r>
      <w:r>
        <w:t>long-term</w:t>
      </w:r>
      <w:r>
        <w:rPr>
          <w:spacing w:val="-3"/>
        </w:rPr>
        <w:t xml:space="preserve"> </w:t>
      </w:r>
      <w:r>
        <w:t>data,</w:t>
      </w:r>
      <w:r>
        <w:rPr>
          <w:spacing w:val="-3"/>
        </w:rPr>
        <w:t xml:space="preserve"> </w:t>
      </w:r>
      <w:r>
        <w:t>the</w:t>
      </w:r>
      <w:r>
        <w:rPr>
          <w:spacing w:val="-4"/>
        </w:rPr>
        <w:t xml:space="preserve"> </w:t>
      </w:r>
      <w:r>
        <w:t>mean</w:t>
      </w:r>
      <w:r>
        <w:rPr>
          <w:spacing w:val="-3"/>
        </w:rPr>
        <w:t xml:space="preserve"> </w:t>
      </w:r>
      <w:r>
        <w:t>percent change from baseline at Week 102 for dapagliflozin 10 mg versus placebo, respectively, was as follows: total cholesterol, 2.1% versus −1.5%; HDL cholesterol, 6.6% versus 2.1%; LDL</w:t>
      </w:r>
    </w:p>
    <w:p w14:paraId="22652860" w14:textId="77777777" w:rsidR="002022C8" w:rsidRDefault="00BE29FF">
      <w:pPr>
        <w:pStyle w:val="BodyText"/>
        <w:spacing w:before="0"/>
      </w:pPr>
      <w:r>
        <w:t>cholesterol,</w:t>
      </w:r>
      <w:r>
        <w:rPr>
          <w:spacing w:val="-4"/>
        </w:rPr>
        <w:t xml:space="preserve"> </w:t>
      </w:r>
      <w:r>
        <w:t>2.9%</w:t>
      </w:r>
      <w:r>
        <w:rPr>
          <w:spacing w:val="-3"/>
        </w:rPr>
        <w:t xml:space="preserve"> </w:t>
      </w:r>
      <w:r>
        <w:t>versus</w:t>
      </w:r>
      <w:r>
        <w:rPr>
          <w:spacing w:val="-1"/>
        </w:rPr>
        <w:t xml:space="preserve"> </w:t>
      </w:r>
      <w:r>
        <w:t>−2.2%;</w:t>
      </w:r>
      <w:r>
        <w:rPr>
          <w:spacing w:val="-2"/>
        </w:rPr>
        <w:t xml:space="preserve"> </w:t>
      </w:r>
      <w:r>
        <w:t>triglycerides, −1.8%</w:t>
      </w:r>
      <w:r>
        <w:rPr>
          <w:spacing w:val="-3"/>
        </w:rPr>
        <w:t xml:space="preserve"> </w:t>
      </w:r>
      <w:r>
        <w:t>versus</w:t>
      </w:r>
      <w:r>
        <w:rPr>
          <w:spacing w:val="-2"/>
        </w:rPr>
        <w:t xml:space="preserve"> −1.8%.</w:t>
      </w:r>
    </w:p>
    <w:p w14:paraId="1DCAA0E7" w14:textId="77777777" w:rsidR="002022C8" w:rsidRDefault="00BE29FF">
      <w:pPr>
        <w:pStyle w:val="BodyText"/>
      </w:pPr>
      <w:r>
        <w:t>In</w:t>
      </w:r>
      <w:r>
        <w:rPr>
          <w:spacing w:val="-4"/>
        </w:rPr>
        <w:t xml:space="preserve"> </w:t>
      </w:r>
      <w:r>
        <w:t>the</w:t>
      </w:r>
      <w:r>
        <w:rPr>
          <w:spacing w:val="-2"/>
        </w:rPr>
        <w:t xml:space="preserve"> </w:t>
      </w:r>
      <w:r>
        <w:t>cardiovascular</w:t>
      </w:r>
      <w:r>
        <w:rPr>
          <w:spacing w:val="-4"/>
        </w:rPr>
        <w:t xml:space="preserve"> </w:t>
      </w:r>
      <w:r>
        <w:t>outcome</w:t>
      </w:r>
      <w:r>
        <w:rPr>
          <w:spacing w:val="-5"/>
        </w:rPr>
        <w:t xml:space="preserve"> </w:t>
      </w:r>
      <w:r>
        <w:t>study,</w:t>
      </w:r>
      <w:r>
        <w:rPr>
          <w:spacing w:val="-4"/>
        </w:rPr>
        <w:t xml:space="preserve"> </w:t>
      </w:r>
      <w:r>
        <w:t>no</w:t>
      </w:r>
      <w:r>
        <w:rPr>
          <w:spacing w:val="-4"/>
        </w:rPr>
        <w:t xml:space="preserve"> </w:t>
      </w:r>
      <w:r>
        <w:t>clinical</w:t>
      </w:r>
      <w:r>
        <w:rPr>
          <w:spacing w:val="-4"/>
        </w:rPr>
        <w:t xml:space="preserve"> </w:t>
      </w:r>
      <w:r>
        <w:t>important</w:t>
      </w:r>
      <w:r>
        <w:rPr>
          <w:spacing w:val="-4"/>
        </w:rPr>
        <w:t xml:space="preserve"> </w:t>
      </w:r>
      <w:r>
        <w:t>differences</w:t>
      </w:r>
      <w:r>
        <w:rPr>
          <w:spacing w:val="-4"/>
        </w:rPr>
        <w:t xml:space="preserve"> </w:t>
      </w:r>
      <w:r>
        <w:t>in</w:t>
      </w:r>
      <w:r>
        <w:rPr>
          <w:spacing w:val="-4"/>
        </w:rPr>
        <w:t xml:space="preserve"> </w:t>
      </w:r>
      <w:r>
        <w:t>total</w:t>
      </w:r>
      <w:r>
        <w:rPr>
          <w:spacing w:val="-4"/>
        </w:rPr>
        <w:t xml:space="preserve"> </w:t>
      </w:r>
      <w:r>
        <w:t>cholesterol,</w:t>
      </w:r>
      <w:r>
        <w:rPr>
          <w:spacing w:val="-4"/>
        </w:rPr>
        <w:t xml:space="preserve"> </w:t>
      </w:r>
      <w:r>
        <w:t>HDL cholesterol, LDL cholesterol or triglycerides were seen.</w:t>
      </w:r>
    </w:p>
    <w:p w14:paraId="018B6FF9" w14:textId="77777777" w:rsidR="002022C8" w:rsidRDefault="00BE29FF">
      <w:pPr>
        <w:spacing w:before="240"/>
        <w:ind w:left="113"/>
        <w:rPr>
          <w:i/>
          <w:sz w:val="24"/>
        </w:rPr>
      </w:pPr>
      <w:r>
        <w:rPr>
          <w:i/>
          <w:sz w:val="24"/>
          <w:u w:val="single"/>
        </w:rPr>
        <w:t>Liver</w:t>
      </w:r>
      <w:r>
        <w:rPr>
          <w:i/>
          <w:spacing w:val="-4"/>
          <w:sz w:val="24"/>
          <w:u w:val="single"/>
        </w:rPr>
        <w:t xml:space="preserve"> </w:t>
      </w:r>
      <w:r>
        <w:rPr>
          <w:i/>
          <w:sz w:val="24"/>
          <w:u w:val="single"/>
        </w:rPr>
        <w:t>Function</w:t>
      </w:r>
      <w:r>
        <w:rPr>
          <w:i/>
          <w:spacing w:val="-1"/>
          <w:sz w:val="24"/>
          <w:u w:val="single"/>
        </w:rPr>
        <w:t xml:space="preserve"> </w:t>
      </w:r>
      <w:r>
        <w:rPr>
          <w:i/>
          <w:spacing w:val="-4"/>
          <w:sz w:val="24"/>
          <w:u w:val="single"/>
        </w:rPr>
        <w:t>Tests</w:t>
      </w:r>
    </w:p>
    <w:p w14:paraId="4212722F" w14:textId="3F15DFB9" w:rsidR="002022C8" w:rsidRDefault="00BE29FF" w:rsidP="00515EED">
      <w:pPr>
        <w:pStyle w:val="BodyText"/>
        <w:spacing w:before="120"/>
      </w:pPr>
      <w:r>
        <w:t>In the 21-study active and placebo-controlled pool (see section 4.8 Adverse effects (Undesirable effects)),</w:t>
      </w:r>
      <w:r>
        <w:rPr>
          <w:spacing w:val="-3"/>
        </w:rPr>
        <w:t xml:space="preserve"> </w:t>
      </w:r>
      <w:r>
        <w:t>there</w:t>
      </w:r>
      <w:r>
        <w:rPr>
          <w:spacing w:val="-5"/>
        </w:rPr>
        <w:t xml:space="preserve"> </w:t>
      </w:r>
      <w:r>
        <w:t>was</w:t>
      </w:r>
      <w:r>
        <w:rPr>
          <w:spacing w:val="-3"/>
        </w:rPr>
        <w:t xml:space="preserve"> </w:t>
      </w:r>
      <w:r>
        <w:t>no</w:t>
      </w:r>
      <w:r>
        <w:rPr>
          <w:spacing w:val="-3"/>
        </w:rPr>
        <w:t xml:space="preserve"> </w:t>
      </w:r>
      <w:r>
        <w:t>imbalance</w:t>
      </w:r>
      <w:r>
        <w:rPr>
          <w:spacing w:val="-2"/>
        </w:rPr>
        <w:t xml:space="preserve"> </w:t>
      </w:r>
      <w:r>
        <w:t>across</w:t>
      </w:r>
      <w:r>
        <w:rPr>
          <w:spacing w:val="-3"/>
        </w:rPr>
        <w:t xml:space="preserve"> </w:t>
      </w:r>
      <w:r>
        <w:t>treatment</w:t>
      </w:r>
      <w:r>
        <w:rPr>
          <w:spacing w:val="-1"/>
        </w:rPr>
        <w:t xml:space="preserve"> </w:t>
      </w:r>
      <w:r>
        <w:t>groups</w:t>
      </w:r>
      <w:r>
        <w:rPr>
          <w:spacing w:val="-3"/>
        </w:rPr>
        <w:t xml:space="preserve"> </w:t>
      </w:r>
      <w:r>
        <w:t>in</w:t>
      </w:r>
      <w:r>
        <w:rPr>
          <w:spacing w:val="-3"/>
        </w:rPr>
        <w:t xml:space="preserve"> </w:t>
      </w:r>
      <w:r>
        <w:t>the</w:t>
      </w:r>
      <w:r>
        <w:rPr>
          <w:spacing w:val="-4"/>
        </w:rPr>
        <w:t xml:space="preserve"> </w:t>
      </w:r>
      <w:r>
        <w:t>incidence</w:t>
      </w:r>
      <w:r>
        <w:rPr>
          <w:spacing w:val="-4"/>
        </w:rPr>
        <w:t xml:space="preserve"> </w:t>
      </w:r>
      <w:r>
        <w:t>of</w:t>
      </w:r>
      <w:r>
        <w:rPr>
          <w:spacing w:val="-3"/>
        </w:rPr>
        <w:t xml:space="preserve"> </w:t>
      </w:r>
      <w:r>
        <w:t>elevations</w:t>
      </w:r>
      <w:r>
        <w:rPr>
          <w:spacing w:val="-3"/>
        </w:rPr>
        <w:t xml:space="preserve"> </w:t>
      </w:r>
      <w:r>
        <w:t>of</w:t>
      </w:r>
      <w:r>
        <w:rPr>
          <w:spacing w:val="-3"/>
        </w:rPr>
        <w:t xml:space="preserve"> </w:t>
      </w:r>
      <w:r>
        <w:t>ALT</w:t>
      </w:r>
      <w:r>
        <w:rPr>
          <w:spacing w:val="-3"/>
        </w:rPr>
        <w:t xml:space="preserve"> </w:t>
      </w:r>
      <w:r>
        <w:t>or AST.</w:t>
      </w:r>
      <w:r>
        <w:rPr>
          <w:spacing w:val="-1"/>
        </w:rPr>
        <w:t xml:space="preserve"> </w:t>
      </w:r>
      <w:r>
        <w:t>ALT</w:t>
      </w:r>
      <w:r>
        <w:rPr>
          <w:spacing w:val="-2"/>
        </w:rPr>
        <w:t xml:space="preserve"> </w:t>
      </w:r>
      <w:r>
        <w:t>&gt;3</w:t>
      </w:r>
      <w:r>
        <w:rPr>
          <w:spacing w:val="-1"/>
        </w:rPr>
        <w:t xml:space="preserve"> </w:t>
      </w:r>
      <w:r>
        <w:t>x</w:t>
      </w:r>
      <w:r>
        <w:rPr>
          <w:spacing w:val="-1"/>
        </w:rPr>
        <w:t xml:space="preserve"> </w:t>
      </w:r>
      <w:r>
        <w:t>ULN was</w:t>
      </w:r>
      <w:r>
        <w:rPr>
          <w:spacing w:val="-1"/>
        </w:rPr>
        <w:t xml:space="preserve"> </w:t>
      </w:r>
      <w:r>
        <w:t>reported</w:t>
      </w:r>
      <w:r>
        <w:rPr>
          <w:spacing w:val="-1"/>
        </w:rPr>
        <w:t xml:space="preserve"> </w:t>
      </w:r>
      <w:r>
        <w:t>in</w:t>
      </w:r>
      <w:r>
        <w:rPr>
          <w:spacing w:val="-1"/>
        </w:rPr>
        <w:t xml:space="preserve"> </w:t>
      </w:r>
      <w:r>
        <w:t>1.2%</w:t>
      </w:r>
      <w:r>
        <w:rPr>
          <w:spacing w:val="-1"/>
        </w:rPr>
        <w:t xml:space="preserve"> </w:t>
      </w:r>
      <w:r>
        <w:t>of</w:t>
      </w:r>
      <w:r>
        <w:rPr>
          <w:spacing w:val="-1"/>
        </w:rPr>
        <w:t xml:space="preserve"> </w:t>
      </w:r>
      <w:r>
        <w:t>patients</w:t>
      </w:r>
      <w:r>
        <w:rPr>
          <w:spacing w:val="-1"/>
        </w:rPr>
        <w:t xml:space="preserve"> </w:t>
      </w:r>
      <w:r>
        <w:t>treated</w:t>
      </w:r>
      <w:r>
        <w:rPr>
          <w:spacing w:val="-1"/>
        </w:rPr>
        <w:t xml:space="preserve"> </w:t>
      </w:r>
      <w:r>
        <w:t>with</w:t>
      </w:r>
      <w:r>
        <w:rPr>
          <w:spacing w:val="-1"/>
        </w:rPr>
        <w:t xml:space="preserve"> </w:t>
      </w:r>
      <w:r>
        <w:t>dapagliflozin</w:t>
      </w:r>
      <w:r>
        <w:rPr>
          <w:spacing w:val="-1"/>
        </w:rPr>
        <w:t xml:space="preserve"> </w:t>
      </w:r>
      <w:r>
        <w:t>10</w:t>
      </w:r>
      <w:r>
        <w:rPr>
          <w:spacing w:val="-1"/>
        </w:rPr>
        <w:t xml:space="preserve"> </w:t>
      </w:r>
      <w:r>
        <w:t>mg</w:t>
      </w:r>
      <w:r>
        <w:rPr>
          <w:spacing w:val="-1"/>
        </w:rPr>
        <w:t xml:space="preserve"> </w:t>
      </w:r>
      <w:r>
        <w:t>and</w:t>
      </w:r>
      <w:r>
        <w:rPr>
          <w:spacing w:val="-1"/>
        </w:rPr>
        <w:t xml:space="preserve"> </w:t>
      </w:r>
      <w:r>
        <w:t>1.6% treated</w:t>
      </w:r>
      <w:r>
        <w:rPr>
          <w:spacing w:val="-1"/>
        </w:rPr>
        <w:t xml:space="preserve"> </w:t>
      </w:r>
      <w:r>
        <w:t>with</w:t>
      </w:r>
      <w:r>
        <w:rPr>
          <w:spacing w:val="-1"/>
        </w:rPr>
        <w:t xml:space="preserve"> </w:t>
      </w:r>
      <w:r>
        <w:t>comparator.</w:t>
      </w:r>
      <w:r>
        <w:rPr>
          <w:spacing w:val="1"/>
        </w:rPr>
        <w:t xml:space="preserve"> </w:t>
      </w:r>
      <w:r>
        <w:t>ALT</w:t>
      </w:r>
      <w:r>
        <w:rPr>
          <w:spacing w:val="-1"/>
        </w:rPr>
        <w:t xml:space="preserve"> </w:t>
      </w:r>
      <w:r>
        <w:t>or</w:t>
      </w:r>
      <w:r>
        <w:rPr>
          <w:spacing w:val="-2"/>
        </w:rPr>
        <w:t xml:space="preserve"> </w:t>
      </w:r>
      <w:r>
        <w:t>AST &gt;3</w:t>
      </w:r>
      <w:r>
        <w:rPr>
          <w:spacing w:val="-1"/>
        </w:rPr>
        <w:t xml:space="preserve"> </w:t>
      </w:r>
      <w:r>
        <w:t>x ULN</w:t>
      </w:r>
      <w:r>
        <w:rPr>
          <w:spacing w:val="-1"/>
        </w:rPr>
        <w:t xml:space="preserve"> </w:t>
      </w:r>
      <w:r>
        <w:t>and</w:t>
      </w:r>
      <w:r>
        <w:rPr>
          <w:spacing w:val="-1"/>
        </w:rPr>
        <w:t xml:space="preserve"> </w:t>
      </w:r>
      <w:r>
        <w:t>bilirubin &gt;2</w:t>
      </w:r>
      <w:r>
        <w:rPr>
          <w:spacing w:val="-1"/>
        </w:rPr>
        <w:t xml:space="preserve"> </w:t>
      </w:r>
      <w:r>
        <w:t>x ULN</w:t>
      </w:r>
      <w:r>
        <w:rPr>
          <w:spacing w:val="-1"/>
        </w:rPr>
        <w:t xml:space="preserve"> </w:t>
      </w:r>
      <w:r>
        <w:t>was</w:t>
      </w:r>
      <w:r>
        <w:rPr>
          <w:spacing w:val="-1"/>
        </w:rPr>
        <w:t xml:space="preserve"> </w:t>
      </w:r>
      <w:r>
        <w:t>reported in</w:t>
      </w:r>
      <w:r>
        <w:rPr>
          <w:spacing w:val="-1"/>
        </w:rPr>
        <w:t xml:space="preserve"> </w:t>
      </w:r>
      <w:r>
        <w:t>0.1%</w:t>
      </w:r>
      <w:r>
        <w:rPr>
          <w:spacing w:val="-1"/>
        </w:rPr>
        <w:t xml:space="preserve"> </w:t>
      </w:r>
      <w:r>
        <w:rPr>
          <w:spacing w:val="-5"/>
        </w:rPr>
        <w:t>of</w:t>
      </w:r>
      <w:r w:rsidR="00515EED">
        <w:rPr>
          <w:spacing w:val="-5"/>
        </w:rPr>
        <w:t xml:space="preserve"> </w:t>
      </w:r>
      <w:r>
        <w:t>p</w:t>
      </w:r>
      <w:r>
        <w:t>atients</w:t>
      </w:r>
      <w:r>
        <w:rPr>
          <w:spacing w:val="-3"/>
        </w:rPr>
        <w:t xml:space="preserve"> </w:t>
      </w:r>
      <w:r>
        <w:t>on</w:t>
      </w:r>
      <w:r>
        <w:rPr>
          <w:spacing w:val="-3"/>
        </w:rPr>
        <w:t xml:space="preserve"> </w:t>
      </w:r>
      <w:r>
        <w:t>any</w:t>
      </w:r>
      <w:r>
        <w:rPr>
          <w:spacing w:val="-3"/>
        </w:rPr>
        <w:t xml:space="preserve"> </w:t>
      </w:r>
      <w:r>
        <w:t>dose</w:t>
      </w:r>
      <w:r>
        <w:rPr>
          <w:spacing w:val="-4"/>
        </w:rPr>
        <w:t xml:space="preserve"> </w:t>
      </w:r>
      <w:r>
        <w:t>of</w:t>
      </w:r>
      <w:r>
        <w:rPr>
          <w:spacing w:val="-3"/>
        </w:rPr>
        <w:t xml:space="preserve"> </w:t>
      </w:r>
      <w:r>
        <w:t>dapagliflozin,</w:t>
      </w:r>
      <w:r>
        <w:rPr>
          <w:spacing w:val="-3"/>
        </w:rPr>
        <w:t xml:space="preserve"> </w:t>
      </w:r>
      <w:r>
        <w:t>0.2%</w:t>
      </w:r>
      <w:r>
        <w:rPr>
          <w:spacing w:val="-3"/>
        </w:rPr>
        <w:t xml:space="preserve"> </w:t>
      </w:r>
      <w:r>
        <w:t>of</w:t>
      </w:r>
      <w:r>
        <w:rPr>
          <w:spacing w:val="-4"/>
        </w:rPr>
        <w:t xml:space="preserve"> </w:t>
      </w:r>
      <w:r>
        <w:t>patients</w:t>
      </w:r>
      <w:r>
        <w:rPr>
          <w:spacing w:val="-3"/>
        </w:rPr>
        <w:t xml:space="preserve"> </w:t>
      </w:r>
      <w:r>
        <w:t>on dapagliflozin,</w:t>
      </w:r>
      <w:r>
        <w:rPr>
          <w:spacing w:val="-3"/>
        </w:rPr>
        <w:t xml:space="preserve"> </w:t>
      </w:r>
      <w:r>
        <w:t>and</w:t>
      </w:r>
      <w:r>
        <w:rPr>
          <w:spacing w:val="-3"/>
        </w:rPr>
        <w:t xml:space="preserve"> </w:t>
      </w:r>
      <w:r>
        <w:t>0.1%</w:t>
      </w:r>
      <w:r>
        <w:rPr>
          <w:spacing w:val="-4"/>
        </w:rPr>
        <w:t xml:space="preserve"> </w:t>
      </w:r>
      <w:r>
        <w:t>of</w:t>
      </w:r>
      <w:r>
        <w:rPr>
          <w:spacing w:val="-3"/>
        </w:rPr>
        <w:t xml:space="preserve"> </w:t>
      </w:r>
      <w:r>
        <w:t>patients</w:t>
      </w:r>
      <w:r>
        <w:rPr>
          <w:spacing w:val="-3"/>
        </w:rPr>
        <w:t xml:space="preserve"> </w:t>
      </w:r>
      <w:r>
        <w:t xml:space="preserve">on </w:t>
      </w:r>
      <w:r>
        <w:rPr>
          <w:spacing w:val="-2"/>
        </w:rPr>
        <w:t>comparator.</w:t>
      </w:r>
    </w:p>
    <w:p w14:paraId="0FA3628F" w14:textId="77777777" w:rsidR="00515EED" w:rsidRDefault="00515EED">
      <w:pPr>
        <w:pStyle w:val="Heading3"/>
        <w:spacing w:before="241"/>
        <w:rPr>
          <w:spacing w:val="-2"/>
        </w:rPr>
      </w:pPr>
    </w:p>
    <w:p w14:paraId="58B3555B" w14:textId="4534A4CF" w:rsidR="002022C8" w:rsidRDefault="00BE29FF">
      <w:pPr>
        <w:pStyle w:val="Heading3"/>
        <w:spacing w:before="241"/>
      </w:pPr>
      <w:r>
        <w:rPr>
          <w:spacing w:val="-2"/>
        </w:rPr>
        <w:lastRenderedPageBreak/>
        <w:t>Sitagliptin</w:t>
      </w:r>
    </w:p>
    <w:p w14:paraId="72DE6D8E" w14:textId="77777777" w:rsidR="002022C8" w:rsidRDefault="00BE29FF">
      <w:pPr>
        <w:spacing w:before="119"/>
        <w:ind w:left="113" w:right="191"/>
        <w:rPr>
          <w:sz w:val="23"/>
        </w:rPr>
      </w:pPr>
      <w:r>
        <w:rPr>
          <w:sz w:val="23"/>
        </w:rPr>
        <w:t>The incidence of laboratory adverse experiences was similar in patients treated with sitagliptin compared to patients treated with placebo. Across clinical studies, a small increase in white blood cell count (approximately 200 cells/microL difference in WBC vs placebo; mean baseline WBC approximately</w:t>
      </w:r>
      <w:r>
        <w:rPr>
          <w:spacing w:val="-6"/>
          <w:sz w:val="23"/>
        </w:rPr>
        <w:t xml:space="preserve"> </w:t>
      </w:r>
      <w:r>
        <w:rPr>
          <w:sz w:val="23"/>
        </w:rPr>
        <w:t>6600</w:t>
      </w:r>
      <w:r>
        <w:rPr>
          <w:spacing w:val="-3"/>
          <w:sz w:val="23"/>
        </w:rPr>
        <w:t xml:space="preserve"> </w:t>
      </w:r>
      <w:r>
        <w:rPr>
          <w:sz w:val="23"/>
        </w:rPr>
        <w:t>cells/microL)</w:t>
      </w:r>
      <w:r>
        <w:rPr>
          <w:spacing w:val="-3"/>
          <w:sz w:val="23"/>
        </w:rPr>
        <w:t xml:space="preserve"> </w:t>
      </w:r>
      <w:r>
        <w:rPr>
          <w:sz w:val="23"/>
        </w:rPr>
        <w:t>was</w:t>
      </w:r>
      <w:r>
        <w:rPr>
          <w:spacing w:val="-3"/>
          <w:sz w:val="23"/>
        </w:rPr>
        <w:t xml:space="preserve"> </w:t>
      </w:r>
      <w:r>
        <w:rPr>
          <w:sz w:val="23"/>
        </w:rPr>
        <w:t>observed</w:t>
      </w:r>
      <w:r>
        <w:rPr>
          <w:spacing w:val="-3"/>
          <w:sz w:val="23"/>
        </w:rPr>
        <w:t xml:space="preserve"> </w:t>
      </w:r>
      <w:r>
        <w:rPr>
          <w:sz w:val="23"/>
        </w:rPr>
        <w:t>due</w:t>
      </w:r>
      <w:r>
        <w:rPr>
          <w:spacing w:val="-5"/>
          <w:sz w:val="23"/>
        </w:rPr>
        <w:t xml:space="preserve"> </w:t>
      </w:r>
      <w:r>
        <w:rPr>
          <w:sz w:val="23"/>
        </w:rPr>
        <w:t>to</w:t>
      </w:r>
      <w:r>
        <w:rPr>
          <w:spacing w:val="-3"/>
          <w:sz w:val="23"/>
        </w:rPr>
        <w:t xml:space="preserve"> </w:t>
      </w:r>
      <w:r>
        <w:rPr>
          <w:sz w:val="23"/>
        </w:rPr>
        <w:t>an</w:t>
      </w:r>
      <w:r>
        <w:rPr>
          <w:spacing w:val="-3"/>
          <w:sz w:val="23"/>
        </w:rPr>
        <w:t xml:space="preserve"> </w:t>
      </w:r>
      <w:r>
        <w:rPr>
          <w:sz w:val="23"/>
        </w:rPr>
        <w:t>increase</w:t>
      </w:r>
      <w:r>
        <w:rPr>
          <w:spacing w:val="-5"/>
          <w:sz w:val="23"/>
        </w:rPr>
        <w:t xml:space="preserve"> </w:t>
      </w:r>
      <w:r>
        <w:rPr>
          <w:sz w:val="23"/>
        </w:rPr>
        <w:t>in</w:t>
      </w:r>
      <w:r>
        <w:rPr>
          <w:spacing w:val="-3"/>
          <w:sz w:val="23"/>
        </w:rPr>
        <w:t xml:space="preserve"> </w:t>
      </w:r>
      <w:r>
        <w:rPr>
          <w:sz w:val="23"/>
        </w:rPr>
        <w:t>neutrophils.</w:t>
      </w:r>
      <w:r>
        <w:rPr>
          <w:spacing w:val="-3"/>
          <w:sz w:val="23"/>
        </w:rPr>
        <w:t xml:space="preserve"> </w:t>
      </w:r>
      <w:r>
        <w:rPr>
          <w:sz w:val="23"/>
        </w:rPr>
        <w:t>This</w:t>
      </w:r>
      <w:r>
        <w:rPr>
          <w:spacing w:val="-4"/>
          <w:sz w:val="23"/>
        </w:rPr>
        <w:t xml:space="preserve"> </w:t>
      </w:r>
      <w:r>
        <w:rPr>
          <w:sz w:val="23"/>
        </w:rPr>
        <w:t>observation</w:t>
      </w:r>
      <w:r>
        <w:rPr>
          <w:spacing w:val="-3"/>
          <w:sz w:val="23"/>
        </w:rPr>
        <w:t xml:space="preserve"> </w:t>
      </w:r>
      <w:r>
        <w:rPr>
          <w:sz w:val="23"/>
        </w:rPr>
        <w:t xml:space="preserve">was seen in most but not all studies. This change in laboratory parameters is not considered to be clinically </w:t>
      </w:r>
      <w:r>
        <w:rPr>
          <w:spacing w:val="-2"/>
          <w:sz w:val="23"/>
        </w:rPr>
        <w:t>relevant.</w:t>
      </w:r>
    </w:p>
    <w:p w14:paraId="5A1DD732" w14:textId="77777777" w:rsidR="002022C8" w:rsidRDefault="00BE29FF">
      <w:pPr>
        <w:pStyle w:val="Heading2"/>
        <w:numPr>
          <w:ilvl w:val="1"/>
          <w:numId w:val="2"/>
        </w:numPr>
        <w:tabs>
          <w:tab w:val="left" w:pos="1246"/>
        </w:tabs>
        <w:spacing w:before="243"/>
        <w:ind w:right="845"/>
      </w:pPr>
      <w:bookmarkStart w:id="27" w:name="4.5_INTERACTIONS_WITH_OTHER_MEDICINES_AN"/>
      <w:bookmarkEnd w:id="27"/>
      <w:r>
        <w:t>INTERACTIONS</w:t>
      </w:r>
      <w:r>
        <w:rPr>
          <w:spacing w:val="-6"/>
        </w:rPr>
        <w:t xml:space="preserve"> </w:t>
      </w:r>
      <w:r>
        <w:t>WITH</w:t>
      </w:r>
      <w:r>
        <w:rPr>
          <w:spacing w:val="-5"/>
        </w:rPr>
        <w:t xml:space="preserve"> </w:t>
      </w:r>
      <w:r>
        <w:t>OTHER</w:t>
      </w:r>
      <w:r>
        <w:rPr>
          <w:spacing w:val="-6"/>
        </w:rPr>
        <w:t xml:space="preserve"> </w:t>
      </w:r>
      <w:r>
        <w:t>MEDICINES</w:t>
      </w:r>
      <w:r>
        <w:rPr>
          <w:spacing w:val="-5"/>
        </w:rPr>
        <w:t xml:space="preserve"> </w:t>
      </w:r>
      <w:r>
        <w:t>AND</w:t>
      </w:r>
      <w:r>
        <w:rPr>
          <w:spacing w:val="-6"/>
        </w:rPr>
        <w:t xml:space="preserve"> </w:t>
      </w:r>
      <w:r>
        <w:t>OTHER</w:t>
      </w:r>
      <w:r>
        <w:rPr>
          <w:spacing w:val="-6"/>
        </w:rPr>
        <w:t xml:space="preserve"> </w:t>
      </w:r>
      <w:r>
        <w:t>FORMS</w:t>
      </w:r>
      <w:r>
        <w:rPr>
          <w:spacing w:val="-5"/>
        </w:rPr>
        <w:t xml:space="preserve"> </w:t>
      </w:r>
      <w:r>
        <w:t xml:space="preserve">OF </w:t>
      </w:r>
      <w:r>
        <w:rPr>
          <w:spacing w:val="-2"/>
        </w:rPr>
        <w:t>INTERACTIONS</w:t>
      </w:r>
    </w:p>
    <w:p w14:paraId="45D587AF" w14:textId="77777777" w:rsidR="002022C8" w:rsidRDefault="00BE29FF">
      <w:pPr>
        <w:pStyle w:val="Heading3"/>
        <w:spacing w:before="120"/>
      </w:pPr>
      <w:bookmarkStart w:id="28" w:name="Dapagliflozin_and_sitagliptin"/>
      <w:bookmarkEnd w:id="28"/>
      <w:r>
        <w:t>Dapagliflozin and</w:t>
      </w:r>
      <w:r>
        <w:rPr>
          <w:spacing w:val="-2"/>
        </w:rPr>
        <w:t xml:space="preserve"> sitagliptin</w:t>
      </w:r>
    </w:p>
    <w:p w14:paraId="2BC31B58" w14:textId="77777777" w:rsidR="002022C8" w:rsidRDefault="00BE29FF">
      <w:pPr>
        <w:pStyle w:val="BodyText"/>
        <w:spacing w:before="120"/>
        <w:ind w:right="251"/>
      </w:pPr>
      <w:r>
        <w:t>The</w:t>
      </w:r>
      <w:r>
        <w:rPr>
          <w:spacing w:val="-6"/>
        </w:rPr>
        <w:t xml:space="preserve"> </w:t>
      </w:r>
      <w:r>
        <w:t>lack</w:t>
      </w:r>
      <w:r>
        <w:rPr>
          <w:spacing w:val="-4"/>
        </w:rPr>
        <w:t xml:space="preserve"> </w:t>
      </w:r>
      <w:r>
        <w:t>of</w:t>
      </w:r>
      <w:r>
        <w:rPr>
          <w:spacing w:val="-4"/>
        </w:rPr>
        <w:t xml:space="preserve"> </w:t>
      </w:r>
      <w:r>
        <w:t>pharmacokinetic</w:t>
      </w:r>
      <w:r>
        <w:rPr>
          <w:spacing w:val="-4"/>
        </w:rPr>
        <w:t xml:space="preserve"> </w:t>
      </w:r>
      <w:r>
        <w:t>interaction</w:t>
      </w:r>
      <w:r>
        <w:rPr>
          <w:spacing w:val="-4"/>
        </w:rPr>
        <w:t xml:space="preserve"> </w:t>
      </w:r>
      <w:r>
        <w:t>between</w:t>
      </w:r>
      <w:r>
        <w:rPr>
          <w:spacing w:val="-2"/>
        </w:rPr>
        <w:t xml:space="preserve"> </w:t>
      </w:r>
      <w:r>
        <w:t>dapagliflozin</w:t>
      </w:r>
      <w:r>
        <w:rPr>
          <w:spacing w:val="-4"/>
        </w:rPr>
        <w:t xml:space="preserve"> </w:t>
      </w:r>
      <w:r>
        <w:t>and</w:t>
      </w:r>
      <w:r>
        <w:rPr>
          <w:spacing w:val="-4"/>
        </w:rPr>
        <w:t xml:space="preserve"> </w:t>
      </w:r>
      <w:r>
        <w:t>sitagliptin</w:t>
      </w:r>
      <w:r>
        <w:rPr>
          <w:spacing w:val="-4"/>
        </w:rPr>
        <w:t xml:space="preserve"> </w:t>
      </w:r>
      <w:r>
        <w:t>was</w:t>
      </w:r>
      <w:r>
        <w:rPr>
          <w:spacing w:val="-4"/>
        </w:rPr>
        <w:t xml:space="preserve"> </w:t>
      </w:r>
      <w:r>
        <w:t>demonstrated</w:t>
      </w:r>
      <w:r>
        <w:rPr>
          <w:spacing w:val="-4"/>
        </w:rPr>
        <w:t xml:space="preserve"> </w:t>
      </w:r>
      <w:r>
        <w:t>in a drug-drug interaction study between dapagliflozin and sitagliptin. No dose adjustment of either dapagliflozin or sitagliptin is needed when the two drugs are co-administered.</w:t>
      </w:r>
    </w:p>
    <w:p w14:paraId="76FCBF7B" w14:textId="77777777" w:rsidR="002022C8" w:rsidRDefault="00BE29FF">
      <w:pPr>
        <w:pStyle w:val="Heading3"/>
      </w:pPr>
      <w:r>
        <w:rPr>
          <w:spacing w:val="-2"/>
        </w:rPr>
        <w:t>Dapagliflozin</w:t>
      </w:r>
    </w:p>
    <w:p w14:paraId="594ABA95" w14:textId="77777777" w:rsidR="002022C8" w:rsidRDefault="00BE29FF">
      <w:pPr>
        <w:pStyle w:val="BodyText"/>
        <w:spacing w:before="120"/>
      </w:pPr>
      <w:r>
        <w:t>The metabolism of dapagliflozin is primarily mediated by UGT1A9-dependent glucuronide conjugation.</w:t>
      </w:r>
      <w:r>
        <w:rPr>
          <w:spacing w:val="-4"/>
        </w:rPr>
        <w:t xml:space="preserve"> </w:t>
      </w:r>
      <w:r>
        <w:t>The</w:t>
      </w:r>
      <w:r>
        <w:rPr>
          <w:spacing w:val="-5"/>
        </w:rPr>
        <w:t xml:space="preserve"> </w:t>
      </w:r>
      <w:r>
        <w:t>major</w:t>
      </w:r>
      <w:r>
        <w:rPr>
          <w:spacing w:val="-3"/>
        </w:rPr>
        <w:t xml:space="preserve"> </w:t>
      </w:r>
      <w:r>
        <w:t>metabolite,</w:t>
      </w:r>
      <w:r>
        <w:rPr>
          <w:spacing w:val="-4"/>
        </w:rPr>
        <w:t xml:space="preserve"> </w:t>
      </w:r>
      <w:r>
        <w:t>dapagliflozin</w:t>
      </w:r>
      <w:r>
        <w:rPr>
          <w:spacing w:val="-2"/>
        </w:rPr>
        <w:t xml:space="preserve"> </w:t>
      </w:r>
      <w:r>
        <w:t>3-O-glucuronide,</w:t>
      </w:r>
      <w:r>
        <w:rPr>
          <w:spacing w:val="-4"/>
        </w:rPr>
        <w:t xml:space="preserve"> </w:t>
      </w:r>
      <w:r>
        <w:t>is</w:t>
      </w:r>
      <w:r>
        <w:rPr>
          <w:spacing w:val="-4"/>
        </w:rPr>
        <w:t xml:space="preserve"> </w:t>
      </w:r>
      <w:r>
        <w:t>not</w:t>
      </w:r>
      <w:r>
        <w:rPr>
          <w:spacing w:val="-4"/>
        </w:rPr>
        <w:t xml:space="preserve"> </w:t>
      </w:r>
      <w:r>
        <w:t>an</w:t>
      </w:r>
      <w:r>
        <w:rPr>
          <w:spacing w:val="-4"/>
        </w:rPr>
        <w:t xml:space="preserve"> </w:t>
      </w:r>
      <w:r>
        <w:t>SGLT2</w:t>
      </w:r>
      <w:r>
        <w:rPr>
          <w:spacing w:val="-4"/>
        </w:rPr>
        <w:t xml:space="preserve"> </w:t>
      </w:r>
      <w:r>
        <w:t>inhibitor.</w:t>
      </w:r>
    </w:p>
    <w:p w14:paraId="22E4CB5C" w14:textId="77777777" w:rsidR="002022C8" w:rsidRDefault="00BE29FF">
      <w:pPr>
        <w:pStyle w:val="BodyText"/>
      </w:pPr>
      <w:r>
        <w:t xml:space="preserve">In </w:t>
      </w:r>
      <w:r>
        <w:rPr>
          <w:i/>
        </w:rPr>
        <w:t xml:space="preserve">in vitro </w:t>
      </w:r>
      <w:r>
        <w:t>studies, dapagliflozin neither</w:t>
      </w:r>
      <w:r>
        <w:rPr>
          <w:spacing w:val="-2"/>
        </w:rPr>
        <w:t xml:space="preserve"> </w:t>
      </w:r>
      <w:r>
        <w:t>inhibited CYP1A2, 2A6, 2B6, 2C8, 2C9, 2C19, 2D6, 3A4, nor induced CYP1A2, 2B6 or 3A4. Therefore, dapagliflozin is not expected to alter the metabolic clearance</w:t>
      </w:r>
      <w:r>
        <w:rPr>
          <w:spacing w:val="-4"/>
        </w:rPr>
        <w:t xml:space="preserve"> </w:t>
      </w:r>
      <w:r>
        <w:t>of</w:t>
      </w:r>
      <w:r>
        <w:rPr>
          <w:spacing w:val="-3"/>
        </w:rPr>
        <w:t xml:space="preserve"> </w:t>
      </w:r>
      <w:r>
        <w:t>co-administered</w:t>
      </w:r>
      <w:r>
        <w:rPr>
          <w:spacing w:val="-3"/>
        </w:rPr>
        <w:t xml:space="preserve"> </w:t>
      </w:r>
      <w:r>
        <w:t>drugs</w:t>
      </w:r>
      <w:r>
        <w:rPr>
          <w:spacing w:val="-3"/>
        </w:rPr>
        <w:t xml:space="preserve"> </w:t>
      </w:r>
      <w:r>
        <w:t>that</w:t>
      </w:r>
      <w:r>
        <w:rPr>
          <w:spacing w:val="-1"/>
        </w:rPr>
        <w:t xml:space="preserve"> </w:t>
      </w:r>
      <w:r>
        <w:t>are</w:t>
      </w:r>
      <w:r>
        <w:rPr>
          <w:spacing w:val="-5"/>
        </w:rPr>
        <w:t xml:space="preserve"> </w:t>
      </w:r>
      <w:r>
        <w:t>metabolized</w:t>
      </w:r>
      <w:r>
        <w:rPr>
          <w:spacing w:val="-3"/>
        </w:rPr>
        <w:t xml:space="preserve"> </w:t>
      </w:r>
      <w:r>
        <w:t>by</w:t>
      </w:r>
      <w:r>
        <w:rPr>
          <w:spacing w:val="-3"/>
        </w:rPr>
        <w:t xml:space="preserve"> </w:t>
      </w:r>
      <w:r>
        <w:t>these</w:t>
      </w:r>
      <w:r>
        <w:rPr>
          <w:spacing w:val="-5"/>
        </w:rPr>
        <w:t xml:space="preserve"> </w:t>
      </w:r>
      <w:r>
        <w:t>enzymes,</w:t>
      </w:r>
      <w:r>
        <w:rPr>
          <w:spacing w:val="-2"/>
        </w:rPr>
        <w:t xml:space="preserve"> </w:t>
      </w:r>
      <w:r>
        <w:t>and</w:t>
      </w:r>
      <w:r>
        <w:rPr>
          <w:spacing w:val="-3"/>
        </w:rPr>
        <w:t xml:space="preserve"> </w:t>
      </w:r>
      <w:r>
        <w:t>drugs</w:t>
      </w:r>
      <w:r>
        <w:rPr>
          <w:spacing w:val="-3"/>
        </w:rPr>
        <w:t xml:space="preserve"> </w:t>
      </w:r>
      <w:r>
        <w:t>that</w:t>
      </w:r>
      <w:r>
        <w:rPr>
          <w:spacing w:val="-3"/>
        </w:rPr>
        <w:t xml:space="preserve"> </w:t>
      </w:r>
      <w:r>
        <w:t>inhibit</w:t>
      </w:r>
      <w:r>
        <w:rPr>
          <w:spacing w:val="-3"/>
        </w:rPr>
        <w:t xml:space="preserve"> </w:t>
      </w:r>
      <w:r>
        <w:t>or induce these enzymes are not expected to alter the metabolic clearance of dapagliflozin.</w:t>
      </w:r>
    </w:p>
    <w:p w14:paraId="3E5A4B1C" w14:textId="77777777" w:rsidR="002022C8" w:rsidRDefault="00BE29FF">
      <w:pPr>
        <w:pStyle w:val="BodyText"/>
        <w:spacing w:before="1"/>
        <w:ind w:right="350"/>
      </w:pPr>
      <w:r>
        <w:t>Dapagliflozin</w:t>
      </w:r>
      <w:r>
        <w:rPr>
          <w:spacing w:val="-3"/>
        </w:rPr>
        <w:t xml:space="preserve"> </w:t>
      </w:r>
      <w:r>
        <w:t>is</w:t>
      </w:r>
      <w:r>
        <w:rPr>
          <w:spacing w:val="-3"/>
        </w:rPr>
        <w:t xml:space="preserve"> </w:t>
      </w:r>
      <w:r>
        <w:t>a</w:t>
      </w:r>
      <w:r>
        <w:rPr>
          <w:spacing w:val="-4"/>
        </w:rPr>
        <w:t xml:space="preserve"> </w:t>
      </w:r>
      <w:r>
        <w:t>weak</w:t>
      </w:r>
      <w:r>
        <w:rPr>
          <w:spacing w:val="-3"/>
        </w:rPr>
        <w:t xml:space="preserve"> </w:t>
      </w:r>
      <w:r>
        <w:t>substrate</w:t>
      </w:r>
      <w:r>
        <w:rPr>
          <w:spacing w:val="-3"/>
        </w:rPr>
        <w:t xml:space="preserve"> </w:t>
      </w:r>
      <w:r>
        <w:t>of</w:t>
      </w:r>
      <w:r>
        <w:rPr>
          <w:spacing w:val="-5"/>
        </w:rPr>
        <w:t xml:space="preserve"> </w:t>
      </w:r>
      <w:r>
        <w:t>the</w:t>
      </w:r>
      <w:r>
        <w:rPr>
          <w:spacing w:val="-3"/>
        </w:rPr>
        <w:t xml:space="preserve"> </w:t>
      </w:r>
      <w:r>
        <w:t>P-glycoprotein</w:t>
      </w:r>
      <w:r>
        <w:rPr>
          <w:spacing w:val="-3"/>
        </w:rPr>
        <w:t xml:space="preserve"> </w:t>
      </w:r>
      <w:r>
        <w:t>(P-gp)</w:t>
      </w:r>
      <w:r>
        <w:rPr>
          <w:spacing w:val="-3"/>
        </w:rPr>
        <w:t xml:space="preserve"> </w:t>
      </w:r>
      <w:r>
        <w:t>active</w:t>
      </w:r>
      <w:r>
        <w:rPr>
          <w:spacing w:val="-4"/>
        </w:rPr>
        <w:t xml:space="preserve"> </w:t>
      </w:r>
      <w:r>
        <w:t>transporter</w:t>
      </w:r>
      <w:r>
        <w:rPr>
          <w:spacing w:val="-3"/>
        </w:rPr>
        <w:t xml:space="preserve"> </w:t>
      </w:r>
      <w:r>
        <w:t>and</w:t>
      </w:r>
      <w:r>
        <w:rPr>
          <w:spacing w:val="-3"/>
        </w:rPr>
        <w:t xml:space="preserve"> </w:t>
      </w:r>
      <w:r>
        <w:t>dapagliflozin 3-O-glucuronide is a substrate for the organic anion transporter-3 (OAT3) active transporter.</w:t>
      </w:r>
    </w:p>
    <w:p w14:paraId="29003DFA" w14:textId="77777777" w:rsidR="002022C8" w:rsidRDefault="00BE29FF">
      <w:pPr>
        <w:pStyle w:val="BodyText"/>
        <w:spacing w:before="0"/>
        <w:ind w:right="267"/>
      </w:pPr>
      <w:r>
        <w:t>Dapagliflozin or dapagliflozin 3-O-glucuronide did not meaningfully inhibit P-gp, organic cation transporter-2 (OCT2), OAT1, or OAT3 active transporters. Overall, dapagliflozin is unlikely to affect</w:t>
      </w:r>
      <w:r>
        <w:rPr>
          <w:spacing w:val="-3"/>
        </w:rPr>
        <w:t xml:space="preserve"> </w:t>
      </w:r>
      <w:r>
        <w:t>the</w:t>
      </w:r>
      <w:r>
        <w:rPr>
          <w:spacing w:val="-4"/>
        </w:rPr>
        <w:t xml:space="preserve"> </w:t>
      </w:r>
      <w:r>
        <w:t>pharmacokinetics</w:t>
      </w:r>
      <w:r>
        <w:rPr>
          <w:spacing w:val="-3"/>
        </w:rPr>
        <w:t xml:space="preserve"> </w:t>
      </w:r>
      <w:r>
        <w:t>of</w:t>
      </w:r>
      <w:r>
        <w:rPr>
          <w:spacing w:val="-3"/>
        </w:rPr>
        <w:t xml:space="preserve"> </w:t>
      </w:r>
      <w:r>
        <w:t>concurrently</w:t>
      </w:r>
      <w:r>
        <w:rPr>
          <w:spacing w:val="-3"/>
        </w:rPr>
        <w:t xml:space="preserve"> </w:t>
      </w:r>
      <w:r>
        <w:t>administered</w:t>
      </w:r>
      <w:r>
        <w:rPr>
          <w:spacing w:val="-3"/>
        </w:rPr>
        <w:t xml:space="preserve"> </w:t>
      </w:r>
      <w:r>
        <w:t>medications</w:t>
      </w:r>
      <w:r>
        <w:rPr>
          <w:spacing w:val="-3"/>
        </w:rPr>
        <w:t xml:space="preserve"> </w:t>
      </w:r>
      <w:r>
        <w:t>that</w:t>
      </w:r>
      <w:r>
        <w:rPr>
          <w:spacing w:val="-3"/>
        </w:rPr>
        <w:t xml:space="preserve"> </w:t>
      </w:r>
      <w:r>
        <w:t>are</w:t>
      </w:r>
      <w:r>
        <w:rPr>
          <w:spacing w:val="-5"/>
        </w:rPr>
        <w:t xml:space="preserve"> </w:t>
      </w:r>
      <w:r>
        <w:t>P-gp,</w:t>
      </w:r>
      <w:r>
        <w:rPr>
          <w:spacing w:val="-3"/>
        </w:rPr>
        <w:t xml:space="preserve"> </w:t>
      </w:r>
      <w:r>
        <w:t>OCT2,</w:t>
      </w:r>
      <w:r>
        <w:rPr>
          <w:spacing w:val="-3"/>
        </w:rPr>
        <w:t xml:space="preserve"> </w:t>
      </w:r>
      <w:r>
        <w:t>OAT1, or OAT3 substrates.</w:t>
      </w:r>
    </w:p>
    <w:p w14:paraId="09565A45" w14:textId="77777777" w:rsidR="002022C8" w:rsidRDefault="00BE29FF">
      <w:pPr>
        <w:pStyle w:val="Heading4"/>
        <w:spacing w:before="238"/>
      </w:pPr>
      <w:bookmarkStart w:id="29" w:name="Effect_of_other_drugs_on_dapagliflozin"/>
      <w:bookmarkEnd w:id="29"/>
      <w:r>
        <w:t>Effect</w:t>
      </w:r>
      <w:r>
        <w:rPr>
          <w:spacing w:val="-3"/>
        </w:rPr>
        <w:t xml:space="preserve"> </w:t>
      </w:r>
      <w:r>
        <w:t>of</w:t>
      </w:r>
      <w:r>
        <w:rPr>
          <w:spacing w:val="-1"/>
        </w:rPr>
        <w:t xml:space="preserve"> </w:t>
      </w:r>
      <w:r>
        <w:t>other</w:t>
      </w:r>
      <w:r>
        <w:rPr>
          <w:spacing w:val="-1"/>
        </w:rPr>
        <w:t xml:space="preserve"> </w:t>
      </w:r>
      <w:r>
        <w:t>drugs</w:t>
      </w:r>
      <w:r>
        <w:rPr>
          <w:spacing w:val="-1"/>
        </w:rPr>
        <w:t xml:space="preserve"> </w:t>
      </w:r>
      <w:r>
        <w:t>on</w:t>
      </w:r>
      <w:r>
        <w:rPr>
          <w:spacing w:val="2"/>
        </w:rPr>
        <w:t xml:space="preserve"> </w:t>
      </w:r>
      <w:r>
        <w:rPr>
          <w:spacing w:val="-2"/>
        </w:rPr>
        <w:t>dapagliflozin</w:t>
      </w:r>
    </w:p>
    <w:p w14:paraId="50D1B041" w14:textId="77777777" w:rsidR="002022C8" w:rsidRDefault="00BE29FF">
      <w:pPr>
        <w:pStyle w:val="BodyText"/>
        <w:spacing w:before="60"/>
        <w:ind w:right="1002"/>
      </w:pPr>
      <w:r>
        <w:t>In interaction studies conducted in healthy subjects, using mainly single dose design, the pharmacokinetics</w:t>
      </w:r>
      <w:r>
        <w:rPr>
          <w:spacing w:val="-2"/>
        </w:rPr>
        <w:t xml:space="preserve"> </w:t>
      </w:r>
      <w:r>
        <w:t>of</w:t>
      </w:r>
      <w:r>
        <w:rPr>
          <w:spacing w:val="-2"/>
        </w:rPr>
        <w:t xml:space="preserve"> </w:t>
      </w:r>
      <w:r>
        <w:t>dapagliflozin</w:t>
      </w:r>
      <w:r>
        <w:rPr>
          <w:spacing w:val="-2"/>
        </w:rPr>
        <w:t xml:space="preserve"> </w:t>
      </w:r>
      <w:r>
        <w:t>were</w:t>
      </w:r>
      <w:r>
        <w:rPr>
          <w:spacing w:val="-3"/>
        </w:rPr>
        <w:t xml:space="preserve"> </w:t>
      </w:r>
      <w:r>
        <w:t>not</w:t>
      </w:r>
      <w:r>
        <w:rPr>
          <w:spacing w:val="-2"/>
        </w:rPr>
        <w:t xml:space="preserve"> </w:t>
      </w:r>
      <w:r>
        <w:t>altered</w:t>
      </w:r>
      <w:r>
        <w:rPr>
          <w:spacing w:val="-2"/>
        </w:rPr>
        <w:t xml:space="preserve"> </w:t>
      </w:r>
      <w:r>
        <w:t>by</w:t>
      </w:r>
      <w:r>
        <w:rPr>
          <w:spacing w:val="-2"/>
        </w:rPr>
        <w:t xml:space="preserve"> </w:t>
      </w:r>
      <w:r>
        <w:t>metformin</w:t>
      </w:r>
      <w:r>
        <w:rPr>
          <w:spacing w:val="-2"/>
        </w:rPr>
        <w:t xml:space="preserve"> </w:t>
      </w:r>
      <w:r>
        <w:t>(an hOCT-1</w:t>
      </w:r>
      <w:r>
        <w:rPr>
          <w:spacing w:val="-2"/>
        </w:rPr>
        <w:t xml:space="preserve"> </w:t>
      </w:r>
      <w:r>
        <w:t>and</w:t>
      </w:r>
      <w:r>
        <w:rPr>
          <w:spacing w:val="-2"/>
        </w:rPr>
        <w:t xml:space="preserve"> </w:t>
      </w:r>
      <w:r>
        <w:t>hOCT-2 substrate),</w:t>
      </w:r>
      <w:r>
        <w:rPr>
          <w:spacing w:val="-4"/>
        </w:rPr>
        <w:t xml:space="preserve"> </w:t>
      </w:r>
      <w:r>
        <w:t>pioglitazone</w:t>
      </w:r>
      <w:r>
        <w:rPr>
          <w:spacing w:val="-5"/>
        </w:rPr>
        <w:t xml:space="preserve"> </w:t>
      </w:r>
      <w:r>
        <w:t>(a</w:t>
      </w:r>
      <w:r>
        <w:rPr>
          <w:spacing w:val="-5"/>
        </w:rPr>
        <w:t xml:space="preserve"> </w:t>
      </w:r>
      <w:r>
        <w:t>CYP2C8</w:t>
      </w:r>
      <w:r>
        <w:rPr>
          <w:spacing w:val="-4"/>
        </w:rPr>
        <w:t xml:space="preserve"> </w:t>
      </w:r>
      <w:r>
        <w:t>[major]</w:t>
      </w:r>
      <w:r>
        <w:rPr>
          <w:spacing w:val="-5"/>
        </w:rPr>
        <w:t xml:space="preserve"> </w:t>
      </w:r>
      <w:r>
        <w:t>and</w:t>
      </w:r>
      <w:r>
        <w:rPr>
          <w:spacing w:val="-4"/>
        </w:rPr>
        <w:t xml:space="preserve"> </w:t>
      </w:r>
      <w:r>
        <w:t>CYP3A4</w:t>
      </w:r>
      <w:r>
        <w:rPr>
          <w:spacing w:val="-4"/>
        </w:rPr>
        <w:t xml:space="preserve"> </w:t>
      </w:r>
      <w:r>
        <w:t>[minor]</w:t>
      </w:r>
      <w:r>
        <w:rPr>
          <w:spacing w:val="-6"/>
        </w:rPr>
        <w:t xml:space="preserve"> </w:t>
      </w:r>
      <w:r>
        <w:t>substrate),</w:t>
      </w:r>
      <w:r>
        <w:rPr>
          <w:spacing w:val="-4"/>
        </w:rPr>
        <w:t xml:space="preserve"> </w:t>
      </w:r>
      <w:r>
        <w:t>sitagliptin</w:t>
      </w:r>
      <w:r>
        <w:rPr>
          <w:spacing w:val="-4"/>
        </w:rPr>
        <w:t xml:space="preserve"> </w:t>
      </w:r>
      <w:r>
        <w:t>(an hOAT-3 substrate, and P-gp substrate), glimepiride (a CYP2C9 substrate), voglibose (an</w:t>
      </w:r>
    </w:p>
    <w:p w14:paraId="17638761" w14:textId="77777777" w:rsidR="002022C8" w:rsidRDefault="00BE29FF">
      <w:pPr>
        <w:pStyle w:val="BodyText"/>
        <w:spacing w:before="0"/>
        <w:ind w:right="171"/>
      </w:pPr>
      <w:r>
        <w:t>α-glucosidase inhibitor), hydrochlorothiazide, bumetanide, valsartan, or simvastatin (a CYP3A4 substrate). Therefore, meaningful interaction of dapagliflozin with other substrates of hOCT-1, hOCT-2,</w:t>
      </w:r>
      <w:r>
        <w:rPr>
          <w:spacing w:val="-3"/>
        </w:rPr>
        <w:t xml:space="preserve"> </w:t>
      </w:r>
      <w:r>
        <w:t>hOAT-3,</w:t>
      </w:r>
      <w:r>
        <w:rPr>
          <w:spacing w:val="-3"/>
        </w:rPr>
        <w:t xml:space="preserve"> </w:t>
      </w:r>
      <w:r>
        <w:t>P-gp,</w:t>
      </w:r>
      <w:r>
        <w:rPr>
          <w:spacing w:val="-1"/>
        </w:rPr>
        <w:t xml:space="preserve"> </w:t>
      </w:r>
      <w:r>
        <w:t>CYP2C8,</w:t>
      </w:r>
      <w:r>
        <w:rPr>
          <w:spacing w:val="-3"/>
        </w:rPr>
        <w:t xml:space="preserve"> </w:t>
      </w:r>
      <w:r>
        <w:t>CYP2C9,</w:t>
      </w:r>
      <w:r>
        <w:rPr>
          <w:spacing w:val="-6"/>
        </w:rPr>
        <w:t xml:space="preserve"> </w:t>
      </w:r>
      <w:r>
        <w:t>CYP3A4,</w:t>
      </w:r>
      <w:r>
        <w:rPr>
          <w:spacing w:val="-3"/>
        </w:rPr>
        <w:t xml:space="preserve"> </w:t>
      </w:r>
      <w:r>
        <w:t>and</w:t>
      </w:r>
      <w:r>
        <w:rPr>
          <w:spacing w:val="-3"/>
        </w:rPr>
        <w:t xml:space="preserve"> </w:t>
      </w:r>
      <w:r>
        <w:t>other</w:t>
      </w:r>
      <w:r>
        <w:rPr>
          <w:spacing w:val="-3"/>
        </w:rPr>
        <w:t xml:space="preserve"> </w:t>
      </w:r>
      <w:r>
        <w:t>α-glucosidase</w:t>
      </w:r>
      <w:r>
        <w:rPr>
          <w:spacing w:val="-4"/>
        </w:rPr>
        <w:t xml:space="preserve"> </w:t>
      </w:r>
      <w:r>
        <w:t>inhibitor</w:t>
      </w:r>
      <w:r>
        <w:rPr>
          <w:spacing w:val="-3"/>
        </w:rPr>
        <w:t xml:space="preserve"> </w:t>
      </w:r>
      <w:r>
        <w:t>would</w:t>
      </w:r>
      <w:r>
        <w:rPr>
          <w:spacing w:val="-3"/>
        </w:rPr>
        <w:t xml:space="preserve"> </w:t>
      </w:r>
      <w:r>
        <w:t>not be expected.</w:t>
      </w:r>
    </w:p>
    <w:p w14:paraId="604D5EF1" w14:textId="77777777" w:rsidR="002022C8" w:rsidRDefault="00BE29FF">
      <w:pPr>
        <w:pStyle w:val="BodyText"/>
        <w:ind w:right="140"/>
      </w:pPr>
      <w:r>
        <w:t>Following co-administration of dapagliflozin with rifampicin (an inducer of various active transporters and drug-metabolizing enzymes) or mefenamic acid (an inhibitor of UGT1A9), a 22% decrease</w:t>
      </w:r>
      <w:r>
        <w:rPr>
          <w:spacing w:val="-1"/>
        </w:rPr>
        <w:t xml:space="preserve"> </w:t>
      </w:r>
      <w:r>
        <w:t>and</w:t>
      </w:r>
      <w:r>
        <w:rPr>
          <w:spacing w:val="-2"/>
        </w:rPr>
        <w:t xml:space="preserve"> </w:t>
      </w:r>
      <w:r>
        <w:t>a</w:t>
      </w:r>
      <w:r>
        <w:rPr>
          <w:spacing w:val="-3"/>
        </w:rPr>
        <w:t xml:space="preserve"> </w:t>
      </w:r>
      <w:r>
        <w:t>51%</w:t>
      </w:r>
      <w:r>
        <w:rPr>
          <w:spacing w:val="-3"/>
        </w:rPr>
        <w:t xml:space="preserve"> </w:t>
      </w:r>
      <w:r>
        <w:t>increase,</w:t>
      </w:r>
      <w:r>
        <w:rPr>
          <w:spacing w:val="-2"/>
        </w:rPr>
        <w:t xml:space="preserve"> </w:t>
      </w:r>
      <w:r>
        <w:t>respectively,</w:t>
      </w:r>
      <w:r>
        <w:rPr>
          <w:spacing w:val="-2"/>
        </w:rPr>
        <w:t xml:space="preserve"> </w:t>
      </w:r>
      <w:r>
        <w:t>in</w:t>
      </w:r>
      <w:r>
        <w:rPr>
          <w:spacing w:val="-2"/>
        </w:rPr>
        <w:t xml:space="preserve"> </w:t>
      </w:r>
      <w:r>
        <w:t>dapagliflozin</w:t>
      </w:r>
      <w:r>
        <w:rPr>
          <w:spacing w:val="-2"/>
        </w:rPr>
        <w:t xml:space="preserve"> </w:t>
      </w:r>
      <w:r>
        <w:t>systemic</w:t>
      </w:r>
      <w:r>
        <w:rPr>
          <w:spacing w:val="-2"/>
        </w:rPr>
        <w:t xml:space="preserve"> </w:t>
      </w:r>
      <w:r>
        <w:t>exposure</w:t>
      </w:r>
      <w:r>
        <w:rPr>
          <w:spacing w:val="-4"/>
        </w:rPr>
        <w:t xml:space="preserve"> </w:t>
      </w:r>
      <w:r>
        <w:t>was</w:t>
      </w:r>
      <w:r>
        <w:rPr>
          <w:spacing w:val="-2"/>
        </w:rPr>
        <w:t xml:space="preserve"> </w:t>
      </w:r>
      <w:r>
        <w:t>seen,</w:t>
      </w:r>
      <w:r>
        <w:rPr>
          <w:spacing w:val="-2"/>
        </w:rPr>
        <w:t xml:space="preserve"> </w:t>
      </w:r>
      <w:r>
        <w:t>but</w:t>
      </w:r>
      <w:r>
        <w:rPr>
          <w:spacing w:val="-2"/>
        </w:rPr>
        <w:t xml:space="preserve"> </w:t>
      </w:r>
      <w:r>
        <w:t>with</w:t>
      </w:r>
      <w:r>
        <w:rPr>
          <w:spacing w:val="-2"/>
        </w:rPr>
        <w:t xml:space="preserve"> </w:t>
      </w:r>
      <w:r>
        <w:t>no clinically</w:t>
      </w:r>
      <w:r>
        <w:rPr>
          <w:spacing w:val="-3"/>
        </w:rPr>
        <w:t xml:space="preserve"> </w:t>
      </w:r>
      <w:r>
        <w:t>meaningful</w:t>
      </w:r>
      <w:r>
        <w:rPr>
          <w:spacing w:val="-3"/>
        </w:rPr>
        <w:t xml:space="preserve"> </w:t>
      </w:r>
      <w:r>
        <w:t>effect</w:t>
      </w:r>
      <w:r>
        <w:rPr>
          <w:spacing w:val="-3"/>
        </w:rPr>
        <w:t xml:space="preserve"> </w:t>
      </w:r>
      <w:r>
        <w:t>on</w:t>
      </w:r>
      <w:r>
        <w:rPr>
          <w:spacing w:val="-3"/>
        </w:rPr>
        <w:t xml:space="preserve"> </w:t>
      </w:r>
      <w:r>
        <w:t>24-hour</w:t>
      </w:r>
      <w:r>
        <w:rPr>
          <w:spacing w:val="-4"/>
        </w:rPr>
        <w:t xml:space="preserve"> </w:t>
      </w:r>
      <w:r>
        <w:t>urinary</w:t>
      </w:r>
      <w:r>
        <w:rPr>
          <w:spacing w:val="-3"/>
        </w:rPr>
        <w:t xml:space="preserve"> </w:t>
      </w:r>
      <w:r>
        <w:t>glucose</w:t>
      </w:r>
      <w:r>
        <w:rPr>
          <w:spacing w:val="-4"/>
        </w:rPr>
        <w:t xml:space="preserve"> </w:t>
      </w:r>
      <w:r>
        <w:t>excretion</w:t>
      </w:r>
      <w:r>
        <w:rPr>
          <w:spacing w:val="-3"/>
        </w:rPr>
        <w:t xml:space="preserve"> </w:t>
      </w:r>
      <w:r>
        <w:t>in</w:t>
      </w:r>
      <w:r>
        <w:rPr>
          <w:spacing w:val="-3"/>
        </w:rPr>
        <w:t xml:space="preserve"> </w:t>
      </w:r>
      <w:r>
        <w:t>either</w:t>
      </w:r>
      <w:r>
        <w:rPr>
          <w:spacing w:val="-3"/>
        </w:rPr>
        <w:t xml:space="preserve"> </w:t>
      </w:r>
      <w:r>
        <w:t>case.</w:t>
      </w:r>
      <w:r>
        <w:rPr>
          <w:spacing w:val="-1"/>
        </w:rPr>
        <w:t xml:space="preserve"> </w:t>
      </w:r>
      <w:r>
        <w:t>No</w:t>
      </w:r>
      <w:r>
        <w:rPr>
          <w:spacing w:val="-3"/>
        </w:rPr>
        <w:t xml:space="preserve"> </w:t>
      </w:r>
      <w:r>
        <w:t>dose</w:t>
      </w:r>
      <w:r>
        <w:rPr>
          <w:spacing w:val="-4"/>
        </w:rPr>
        <w:t xml:space="preserve"> </w:t>
      </w:r>
      <w:r>
        <w:t>adjustment of dapagliflozin is recommended when dapagliflozin is coadministered with either rifampicin or mefenamic acid.</w:t>
      </w:r>
    </w:p>
    <w:p w14:paraId="13402110" w14:textId="77777777" w:rsidR="002022C8" w:rsidRDefault="002022C8">
      <w:pPr>
        <w:sectPr w:rsidR="002022C8">
          <w:pgSz w:w="11910" w:h="16840"/>
          <w:pgMar w:top="1040" w:right="1000" w:bottom="920" w:left="1020" w:header="0" w:footer="729" w:gutter="0"/>
          <w:cols w:space="720"/>
        </w:sectPr>
      </w:pPr>
    </w:p>
    <w:p w14:paraId="1E4130AA" w14:textId="77777777" w:rsidR="002022C8" w:rsidRDefault="00BE29FF">
      <w:pPr>
        <w:pStyle w:val="Heading4"/>
        <w:spacing w:before="73"/>
      </w:pPr>
      <w:bookmarkStart w:id="30" w:name="Effect_of_dapagliflozin_on_other_drugs"/>
      <w:bookmarkEnd w:id="30"/>
      <w:r>
        <w:lastRenderedPageBreak/>
        <w:t>Effect</w:t>
      </w:r>
      <w:r>
        <w:rPr>
          <w:spacing w:val="-1"/>
        </w:rPr>
        <w:t xml:space="preserve"> </w:t>
      </w:r>
      <w:r>
        <w:t>of</w:t>
      </w:r>
      <w:r>
        <w:rPr>
          <w:spacing w:val="-1"/>
        </w:rPr>
        <w:t xml:space="preserve"> </w:t>
      </w:r>
      <w:r>
        <w:t>dapagliflozin on</w:t>
      </w:r>
      <w:r>
        <w:rPr>
          <w:spacing w:val="-1"/>
        </w:rPr>
        <w:t xml:space="preserve"> </w:t>
      </w:r>
      <w:r>
        <w:t>other</w:t>
      </w:r>
      <w:r>
        <w:rPr>
          <w:spacing w:val="2"/>
        </w:rPr>
        <w:t xml:space="preserve"> </w:t>
      </w:r>
      <w:r>
        <w:rPr>
          <w:spacing w:val="-2"/>
        </w:rPr>
        <w:t>drugs</w:t>
      </w:r>
    </w:p>
    <w:p w14:paraId="45F4B908" w14:textId="77777777" w:rsidR="002022C8" w:rsidRDefault="00BE29FF">
      <w:pPr>
        <w:pStyle w:val="BodyText"/>
        <w:spacing w:before="61"/>
        <w:ind w:right="191"/>
      </w:pPr>
      <w:r>
        <w:t>Concomitant use of dapagliflozin and lithium may lead to a reduction in serum lithium concentrations</w:t>
      </w:r>
      <w:r>
        <w:rPr>
          <w:spacing w:val="-2"/>
        </w:rPr>
        <w:t xml:space="preserve"> </w:t>
      </w:r>
      <w:r>
        <w:t>due</w:t>
      </w:r>
      <w:r>
        <w:rPr>
          <w:spacing w:val="-3"/>
        </w:rPr>
        <w:t xml:space="preserve"> </w:t>
      </w:r>
      <w:r>
        <w:t>to</w:t>
      </w:r>
      <w:r>
        <w:rPr>
          <w:spacing w:val="-2"/>
        </w:rPr>
        <w:t xml:space="preserve"> </w:t>
      </w:r>
      <w:r>
        <w:t>a</w:t>
      </w:r>
      <w:r>
        <w:rPr>
          <w:spacing w:val="-2"/>
        </w:rPr>
        <w:t xml:space="preserve"> </w:t>
      </w:r>
      <w:r>
        <w:t>possible</w:t>
      </w:r>
      <w:r>
        <w:rPr>
          <w:spacing w:val="-2"/>
        </w:rPr>
        <w:t xml:space="preserve"> </w:t>
      </w:r>
      <w:r>
        <w:t>increased</w:t>
      </w:r>
      <w:r>
        <w:rPr>
          <w:spacing w:val="-2"/>
        </w:rPr>
        <w:t xml:space="preserve"> </w:t>
      </w:r>
      <w:r>
        <w:t>urinary</w:t>
      </w:r>
      <w:r>
        <w:rPr>
          <w:spacing w:val="-2"/>
        </w:rPr>
        <w:t xml:space="preserve"> </w:t>
      </w:r>
      <w:r>
        <w:t>clearance</w:t>
      </w:r>
      <w:r>
        <w:rPr>
          <w:spacing w:val="-3"/>
        </w:rPr>
        <w:t xml:space="preserve"> </w:t>
      </w:r>
      <w:r>
        <w:t>of</w:t>
      </w:r>
      <w:r>
        <w:rPr>
          <w:spacing w:val="-2"/>
        </w:rPr>
        <w:t xml:space="preserve"> </w:t>
      </w:r>
      <w:r>
        <w:t>lithium.</w:t>
      </w:r>
      <w:r>
        <w:rPr>
          <w:spacing w:val="-2"/>
        </w:rPr>
        <w:t xml:space="preserve"> </w:t>
      </w:r>
      <w:r>
        <w:t>The</w:t>
      </w:r>
      <w:r>
        <w:rPr>
          <w:spacing w:val="-4"/>
        </w:rPr>
        <w:t xml:space="preserve"> </w:t>
      </w:r>
      <w:r>
        <w:t>dose</w:t>
      </w:r>
      <w:r>
        <w:rPr>
          <w:spacing w:val="-3"/>
        </w:rPr>
        <w:t xml:space="preserve"> </w:t>
      </w:r>
      <w:r>
        <w:t>of</w:t>
      </w:r>
      <w:r>
        <w:rPr>
          <w:spacing w:val="-2"/>
        </w:rPr>
        <w:t xml:space="preserve"> </w:t>
      </w:r>
      <w:r>
        <w:t>lithium</w:t>
      </w:r>
      <w:r>
        <w:rPr>
          <w:spacing w:val="-2"/>
        </w:rPr>
        <w:t xml:space="preserve"> </w:t>
      </w:r>
      <w:r>
        <w:t>may need to be adjusted.</w:t>
      </w:r>
    </w:p>
    <w:p w14:paraId="586B487D" w14:textId="77777777" w:rsidR="002022C8" w:rsidRDefault="00BE29FF">
      <w:pPr>
        <w:pStyle w:val="BodyText"/>
        <w:ind w:right="212"/>
      </w:pPr>
      <w:r>
        <w:t>Dapagliflozin did not alter the pharmacokinetics of metformin, pioglitazone, sitagliptin, glimepiride,</w:t>
      </w:r>
      <w:r>
        <w:rPr>
          <w:spacing w:val="-4"/>
        </w:rPr>
        <w:t xml:space="preserve"> </w:t>
      </w:r>
      <w:r>
        <w:t>hydrochlorothiazide,</w:t>
      </w:r>
      <w:r>
        <w:rPr>
          <w:spacing w:val="-4"/>
        </w:rPr>
        <w:t xml:space="preserve"> </w:t>
      </w:r>
      <w:r>
        <w:t>bumetanide,</w:t>
      </w:r>
      <w:r>
        <w:rPr>
          <w:spacing w:val="-4"/>
        </w:rPr>
        <w:t xml:space="preserve"> </w:t>
      </w:r>
      <w:r>
        <w:t>valsartan,</w:t>
      </w:r>
      <w:r>
        <w:rPr>
          <w:spacing w:val="-4"/>
        </w:rPr>
        <w:t xml:space="preserve"> </w:t>
      </w:r>
      <w:r>
        <w:t>simvastatin,</w:t>
      </w:r>
      <w:r>
        <w:rPr>
          <w:spacing w:val="-4"/>
        </w:rPr>
        <w:t xml:space="preserve"> </w:t>
      </w:r>
      <w:r>
        <w:t>digoxin</w:t>
      </w:r>
      <w:r>
        <w:rPr>
          <w:spacing w:val="-4"/>
        </w:rPr>
        <w:t xml:space="preserve"> </w:t>
      </w:r>
      <w:r>
        <w:t>(a</w:t>
      </w:r>
      <w:r>
        <w:rPr>
          <w:spacing w:val="-6"/>
        </w:rPr>
        <w:t xml:space="preserve"> </w:t>
      </w:r>
      <w:r>
        <w:t>P-gp</w:t>
      </w:r>
      <w:r>
        <w:rPr>
          <w:spacing w:val="-4"/>
        </w:rPr>
        <w:t xml:space="preserve"> </w:t>
      </w:r>
      <w:r>
        <w:t>substrate),</w:t>
      </w:r>
      <w:r>
        <w:rPr>
          <w:spacing w:val="-4"/>
        </w:rPr>
        <w:t xml:space="preserve"> </w:t>
      </w:r>
      <w:r>
        <w:t>or warfarin (S-warfarin is a CYP2C substrate). Therefore, dapagliflozin is not a clinical meaningful inhibitor of hOCT-1, hOCT-2, hOAT-3, P-gp transporter pathway, and CYP2C8, CYP2C9, CYP2C19 and CYP3A4 mediated metabolism.</w:t>
      </w:r>
    </w:p>
    <w:p w14:paraId="26C8C26C" w14:textId="77777777" w:rsidR="002022C8" w:rsidRDefault="00BE29FF">
      <w:pPr>
        <w:pStyle w:val="Heading3"/>
      </w:pPr>
      <w:r>
        <w:rPr>
          <w:spacing w:val="-2"/>
        </w:rPr>
        <w:t>Sitagliptin</w:t>
      </w:r>
    </w:p>
    <w:p w14:paraId="7ED768FF" w14:textId="77777777" w:rsidR="002022C8" w:rsidRDefault="00BE29FF">
      <w:pPr>
        <w:pStyle w:val="BodyText"/>
        <w:spacing w:before="120"/>
        <w:ind w:right="140"/>
      </w:pPr>
      <w:r>
        <w:t>Sitagliptin is not an inhibitor of CYP isozymes CYP3A4, 2C8, 2C9, 2D6, 1A2, 2C19 or 2B6 and is not an inducer of CYP3A4. Sitagliptin is a p-glycoprotein substrate, but does not inhibit p- glycoprotein</w:t>
      </w:r>
      <w:r>
        <w:rPr>
          <w:spacing w:val="-3"/>
        </w:rPr>
        <w:t xml:space="preserve"> </w:t>
      </w:r>
      <w:r>
        <w:t>mediated</w:t>
      </w:r>
      <w:r>
        <w:rPr>
          <w:spacing w:val="-3"/>
        </w:rPr>
        <w:t xml:space="preserve"> </w:t>
      </w:r>
      <w:r>
        <w:t>transport</w:t>
      </w:r>
      <w:r>
        <w:rPr>
          <w:spacing w:val="-3"/>
        </w:rPr>
        <w:t xml:space="preserve"> </w:t>
      </w:r>
      <w:r>
        <w:t>of</w:t>
      </w:r>
      <w:r>
        <w:rPr>
          <w:spacing w:val="-4"/>
        </w:rPr>
        <w:t xml:space="preserve"> </w:t>
      </w:r>
      <w:r>
        <w:t>digoxin.</w:t>
      </w:r>
      <w:r>
        <w:rPr>
          <w:spacing w:val="-3"/>
        </w:rPr>
        <w:t xml:space="preserve"> </w:t>
      </w:r>
      <w:r>
        <w:t>Based</w:t>
      </w:r>
      <w:r>
        <w:rPr>
          <w:spacing w:val="-3"/>
        </w:rPr>
        <w:t xml:space="preserve"> </w:t>
      </w:r>
      <w:r>
        <w:t>on</w:t>
      </w:r>
      <w:r>
        <w:rPr>
          <w:spacing w:val="-3"/>
        </w:rPr>
        <w:t xml:space="preserve"> </w:t>
      </w:r>
      <w:r>
        <w:t>these</w:t>
      </w:r>
      <w:r>
        <w:rPr>
          <w:spacing w:val="-5"/>
        </w:rPr>
        <w:t xml:space="preserve"> </w:t>
      </w:r>
      <w:r>
        <w:t>results,</w:t>
      </w:r>
      <w:r>
        <w:rPr>
          <w:spacing w:val="-3"/>
        </w:rPr>
        <w:t xml:space="preserve"> </w:t>
      </w:r>
      <w:r>
        <w:t>sitagliptin</w:t>
      </w:r>
      <w:r>
        <w:rPr>
          <w:spacing w:val="-3"/>
        </w:rPr>
        <w:t xml:space="preserve"> </w:t>
      </w:r>
      <w:r>
        <w:t>is</w:t>
      </w:r>
      <w:r>
        <w:rPr>
          <w:spacing w:val="-3"/>
        </w:rPr>
        <w:t xml:space="preserve"> </w:t>
      </w:r>
      <w:r>
        <w:t>considered</w:t>
      </w:r>
      <w:r>
        <w:rPr>
          <w:spacing w:val="-3"/>
        </w:rPr>
        <w:t xml:space="preserve"> </w:t>
      </w:r>
      <w:r>
        <w:t>unlikely to cause interactions with other drugs that utilise these pathways.</w:t>
      </w:r>
    </w:p>
    <w:p w14:paraId="28E3EE95" w14:textId="77777777" w:rsidR="002022C8" w:rsidRDefault="00BE29FF">
      <w:pPr>
        <w:pStyle w:val="BodyText"/>
        <w:spacing w:before="241"/>
      </w:pPr>
      <w:r>
        <w:t>Sitagliptin</w:t>
      </w:r>
      <w:r>
        <w:rPr>
          <w:spacing w:val="-3"/>
        </w:rPr>
        <w:t xml:space="preserve"> </w:t>
      </w:r>
      <w:r>
        <w:t>is</w:t>
      </w:r>
      <w:r>
        <w:rPr>
          <w:spacing w:val="-3"/>
        </w:rPr>
        <w:t xml:space="preserve"> </w:t>
      </w:r>
      <w:r>
        <w:t>not</w:t>
      </w:r>
      <w:r>
        <w:rPr>
          <w:spacing w:val="-3"/>
        </w:rPr>
        <w:t xml:space="preserve"> </w:t>
      </w:r>
      <w:r>
        <w:t>extensively</w:t>
      </w:r>
      <w:r>
        <w:rPr>
          <w:spacing w:val="-3"/>
        </w:rPr>
        <w:t xml:space="preserve"> </w:t>
      </w:r>
      <w:r>
        <w:t>bound</w:t>
      </w:r>
      <w:r>
        <w:rPr>
          <w:spacing w:val="-3"/>
        </w:rPr>
        <w:t xml:space="preserve"> </w:t>
      </w:r>
      <w:r>
        <w:t>to</w:t>
      </w:r>
      <w:r>
        <w:rPr>
          <w:spacing w:val="-3"/>
        </w:rPr>
        <w:t xml:space="preserve"> </w:t>
      </w:r>
      <w:r>
        <w:t>plasma</w:t>
      </w:r>
      <w:r>
        <w:rPr>
          <w:spacing w:val="-4"/>
        </w:rPr>
        <w:t xml:space="preserve"> </w:t>
      </w:r>
      <w:r>
        <w:t>proteins.</w:t>
      </w:r>
      <w:r>
        <w:rPr>
          <w:spacing w:val="-3"/>
        </w:rPr>
        <w:t xml:space="preserve"> </w:t>
      </w:r>
      <w:r>
        <w:t>Therefore,</w:t>
      </w:r>
      <w:r>
        <w:rPr>
          <w:spacing w:val="-3"/>
        </w:rPr>
        <w:t xml:space="preserve"> </w:t>
      </w:r>
      <w:r>
        <w:t>the</w:t>
      </w:r>
      <w:r>
        <w:rPr>
          <w:spacing w:val="-3"/>
        </w:rPr>
        <w:t xml:space="preserve"> </w:t>
      </w:r>
      <w:r>
        <w:t>propensity</w:t>
      </w:r>
      <w:r>
        <w:rPr>
          <w:spacing w:val="-3"/>
        </w:rPr>
        <w:t xml:space="preserve"> </w:t>
      </w:r>
      <w:r>
        <w:t>of</w:t>
      </w:r>
      <w:r>
        <w:rPr>
          <w:spacing w:val="-3"/>
        </w:rPr>
        <w:t xml:space="preserve"> </w:t>
      </w:r>
      <w:r>
        <w:t>sitagliptin</w:t>
      </w:r>
      <w:r>
        <w:rPr>
          <w:spacing w:val="-3"/>
        </w:rPr>
        <w:t xml:space="preserve"> </w:t>
      </w:r>
      <w:r>
        <w:t>to</w:t>
      </w:r>
      <w:r>
        <w:rPr>
          <w:spacing w:val="-3"/>
        </w:rPr>
        <w:t xml:space="preserve"> </w:t>
      </w:r>
      <w:r>
        <w:t>be involved in clinically meaningful drug-drug interactions mediated by plasma protein binding displacement is very low.</w:t>
      </w:r>
    </w:p>
    <w:p w14:paraId="4B448BFE" w14:textId="77777777" w:rsidR="002022C8" w:rsidRDefault="00BE29FF">
      <w:pPr>
        <w:pStyle w:val="Heading4"/>
      </w:pPr>
      <w:bookmarkStart w:id="31" w:name="Effect_of_other_drugs_on_sitagliptin"/>
      <w:bookmarkEnd w:id="31"/>
      <w:r>
        <w:t>Effect</w:t>
      </w:r>
      <w:r>
        <w:rPr>
          <w:spacing w:val="-1"/>
        </w:rPr>
        <w:t xml:space="preserve"> </w:t>
      </w:r>
      <w:r>
        <w:t>of</w:t>
      </w:r>
      <w:r>
        <w:rPr>
          <w:spacing w:val="-1"/>
        </w:rPr>
        <w:t xml:space="preserve"> </w:t>
      </w:r>
      <w:r>
        <w:t>other</w:t>
      </w:r>
      <w:r>
        <w:rPr>
          <w:spacing w:val="-1"/>
        </w:rPr>
        <w:t xml:space="preserve"> </w:t>
      </w:r>
      <w:r>
        <w:t>drugs</w:t>
      </w:r>
      <w:r>
        <w:rPr>
          <w:spacing w:val="-1"/>
        </w:rPr>
        <w:t xml:space="preserve"> </w:t>
      </w:r>
      <w:r>
        <w:t xml:space="preserve">on </w:t>
      </w:r>
      <w:r>
        <w:rPr>
          <w:spacing w:val="-2"/>
        </w:rPr>
        <w:t>sitagliptin</w:t>
      </w:r>
    </w:p>
    <w:p w14:paraId="1FBB5C27" w14:textId="77777777" w:rsidR="002022C8" w:rsidRDefault="00BE29FF">
      <w:pPr>
        <w:pStyle w:val="BodyText"/>
        <w:spacing w:before="60"/>
      </w:pPr>
      <w:r>
        <w:t>Clinical</w:t>
      </w:r>
      <w:r>
        <w:rPr>
          <w:spacing w:val="-4"/>
        </w:rPr>
        <w:t xml:space="preserve"> </w:t>
      </w:r>
      <w:r>
        <w:t>data</w:t>
      </w:r>
      <w:r>
        <w:rPr>
          <w:spacing w:val="-5"/>
        </w:rPr>
        <w:t xml:space="preserve"> </w:t>
      </w:r>
      <w:r>
        <w:t>described</w:t>
      </w:r>
      <w:r>
        <w:rPr>
          <w:spacing w:val="-4"/>
        </w:rPr>
        <w:t xml:space="preserve"> </w:t>
      </w:r>
      <w:r>
        <w:t>below</w:t>
      </w:r>
      <w:r>
        <w:rPr>
          <w:spacing w:val="-4"/>
        </w:rPr>
        <w:t xml:space="preserve"> </w:t>
      </w:r>
      <w:r>
        <w:t>suggest</w:t>
      </w:r>
      <w:r>
        <w:rPr>
          <w:spacing w:val="-4"/>
        </w:rPr>
        <w:t xml:space="preserve"> </w:t>
      </w:r>
      <w:r>
        <w:t>that</w:t>
      </w:r>
      <w:r>
        <w:rPr>
          <w:spacing w:val="-2"/>
        </w:rPr>
        <w:t xml:space="preserve"> </w:t>
      </w:r>
      <w:r>
        <w:t>sitagliptin</w:t>
      </w:r>
      <w:r>
        <w:rPr>
          <w:spacing w:val="-4"/>
        </w:rPr>
        <w:t xml:space="preserve"> </w:t>
      </w:r>
      <w:r>
        <w:t>is</w:t>
      </w:r>
      <w:r>
        <w:rPr>
          <w:spacing w:val="-4"/>
        </w:rPr>
        <w:t xml:space="preserve"> </w:t>
      </w:r>
      <w:r>
        <w:t>not</w:t>
      </w:r>
      <w:r>
        <w:rPr>
          <w:spacing w:val="-4"/>
        </w:rPr>
        <w:t xml:space="preserve"> </w:t>
      </w:r>
      <w:r>
        <w:t>susceptible</w:t>
      </w:r>
      <w:r>
        <w:rPr>
          <w:spacing w:val="-4"/>
        </w:rPr>
        <w:t xml:space="preserve"> </w:t>
      </w:r>
      <w:r>
        <w:t>to</w:t>
      </w:r>
      <w:r>
        <w:rPr>
          <w:spacing w:val="-2"/>
        </w:rPr>
        <w:t xml:space="preserve"> </w:t>
      </w:r>
      <w:r>
        <w:t>clinically</w:t>
      </w:r>
      <w:r>
        <w:rPr>
          <w:spacing w:val="-4"/>
        </w:rPr>
        <w:t xml:space="preserve"> </w:t>
      </w:r>
      <w:r>
        <w:t>meaningful interactions by co-administered medications:</w:t>
      </w:r>
    </w:p>
    <w:p w14:paraId="71CB0594" w14:textId="77777777" w:rsidR="002022C8" w:rsidRDefault="00BE29FF">
      <w:pPr>
        <w:pStyle w:val="BodyText"/>
        <w:ind w:right="251"/>
      </w:pPr>
      <w:r>
        <w:rPr>
          <w:i/>
        </w:rPr>
        <w:t>Ertugliflozin</w:t>
      </w:r>
      <w:r>
        <w:t xml:space="preserve">: No clinically meaningful change in sitagliptin exposure was observed following concomitant administration of a single 100 mg sitagliptin dose with 15 mg ertugliflozin compared </w:t>
      </w:r>
      <w:r>
        <w:rPr>
          <w:position w:val="2"/>
        </w:rPr>
        <w:t>to sitagliptin alone. The GMR and 90% CI (expressed as percentages) for sitagliptin AUC</w:t>
      </w:r>
      <w:r>
        <w:rPr>
          <w:sz w:val="16"/>
        </w:rPr>
        <w:t>inf</w:t>
      </w:r>
      <w:r>
        <w:rPr>
          <w:spacing w:val="30"/>
          <w:sz w:val="16"/>
        </w:rPr>
        <w:t xml:space="preserve"> </w:t>
      </w:r>
      <w:r>
        <w:rPr>
          <w:position w:val="2"/>
        </w:rPr>
        <w:t>and C</w:t>
      </w:r>
      <w:r>
        <w:rPr>
          <w:sz w:val="16"/>
        </w:rPr>
        <w:t>max</w:t>
      </w:r>
      <w:r>
        <w:rPr>
          <w:spacing w:val="17"/>
          <w:sz w:val="16"/>
        </w:rPr>
        <w:t xml:space="preserve"> </w:t>
      </w:r>
      <w:r>
        <w:rPr>
          <w:position w:val="2"/>
        </w:rPr>
        <w:t>for</w:t>
      </w:r>
      <w:r>
        <w:rPr>
          <w:spacing w:val="-5"/>
          <w:position w:val="2"/>
        </w:rPr>
        <w:t xml:space="preserve"> </w:t>
      </w:r>
      <w:r>
        <w:rPr>
          <w:position w:val="2"/>
        </w:rPr>
        <w:t>coadministration</w:t>
      </w:r>
      <w:r>
        <w:rPr>
          <w:spacing w:val="-4"/>
          <w:position w:val="2"/>
        </w:rPr>
        <w:t xml:space="preserve"> </w:t>
      </w:r>
      <w:r>
        <w:rPr>
          <w:position w:val="2"/>
        </w:rPr>
        <w:t>with</w:t>
      </w:r>
      <w:r>
        <w:rPr>
          <w:spacing w:val="-4"/>
          <w:position w:val="2"/>
        </w:rPr>
        <w:t xml:space="preserve"> </w:t>
      </w:r>
      <w:r>
        <w:rPr>
          <w:position w:val="2"/>
        </w:rPr>
        <w:t>ertugliflozin</w:t>
      </w:r>
      <w:r>
        <w:rPr>
          <w:spacing w:val="-4"/>
          <w:position w:val="2"/>
        </w:rPr>
        <w:t xml:space="preserve"> </w:t>
      </w:r>
      <w:r>
        <w:rPr>
          <w:position w:val="2"/>
        </w:rPr>
        <w:t>vs.</w:t>
      </w:r>
      <w:r>
        <w:rPr>
          <w:spacing w:val="-4"/>
          <w:position w:val="2"/>
        </w:rPr>
        <w:t xml:space="preserve"> </w:t>
      </w:r>
      <w:r>
        <w:rPr>
          <w:position w:val="2"/>
        </w:rPr>
        <w:t>sitagliptin</w:t>
      </w:r>
      <w:r>
        <w:rPr>
          <w:spacing w:val="-4"/>
          <w:position w:val="2"/>
        </w:rPr>
        <w:t xml:space="preserve"> </w:t>
      </w:r>
      <w:r>
        <w:rPr>
          <w:position w:val="2"/>
        </w:rPr>
        <w:t>alone</w:t>
      </w:r>
      <w:r>
        <w:rPr>
          <w:spacing w:val="-4"/>
          <w:position w:val="2"/>
        </w:rPr>
        <w:t xml:space="preserve"> </w:t>
      </w:r>
      <w:r>
        <w:rPr>
          <w:position w:val="2"/>
        </w:rPr>
        <w:t>were</w:t>
      </w:r>
      <w:r>
        <w:rPr>
          <w:spacing w:val="-5"/>
          <w:position w:val="2"/>
        </w:rPr>
        <w:t xml:space="preserve"> </w:t>
      </w:r>
      <w:r>
        <w:rPr>
          <w:position w:val="2"/>
        </w:rPr>
        <w:t>101.67%</w:t>
      </w:r>
      <w:r>
        <w:rPr>
          <w:spacing w:val="-5"/>
          <w:position w:val="2"/>
        </w:rPr>
        <w:t xml:space="preserve"> </w:t>
      </w:r>
      <w:r>
        <w:rPr>
          <w:position w:val="2"/>
        </w:rPr>
        <w:t>(98.40%,</w:t>
      </w:r>
      <w:r>
        <w:rPr>
          <w:spacing w:val="-4"/>
          <w:position w:val="2"/>
        </w:rPr>
        <w:t xml:space="preserve"> </w:t>
      </w:r>
      <w:r>
        <w:rPr>
          <w:position w:val="2"/>
        </w:rPr>
        <w:t xml:space="preserve">105.04%) </w:t>
      </w:r>
      <w:r>
        <w:t>and 101.68% (91.65%, 112.80%), respectively.</w:t>
      </w:r>
    </w:p>
    <w:p w14:paraId="14A1EE90" w14:textId="77777777" w:rsidR="002022C8" w:rsidRDefault="00BE29FF">
      <w:pPr>
        <w:pStyle w:val="BodyText"/>
        <w:spacing w:before="235"/>
      </w:pPr>
      <w:r>
        <w:rPr>
          <w:i/>
        </w:rPr>
        <w:t>Metformin:</w:t>
      </w:r>
      <w:r>
        <w:rPr>
          <w:i/>
          <w:spacing w:val="-5"/>
        </w:rPr>
        <w:t xml:space="preserve"> </w:t>
      </w:r>
      <w:r>
        <w:t>Co-administration</w:t>
      </w:r>
      <w:r>
        <w:rPr>
          <w:spacing w:val="-4"/>
        </w:rPr>
        <w:t xml:space="preserve"> </w:t>
      </w:r>
      <w:r>
        <w:t>of</w:t>
      </w:r>
      <w:r>
        <w:rPr>
          <w:spacing w:val="-5"/>
        </w:rPr>
        <w:t xml:space="preserve"> </w:t>
      </w:r>
      <w:r>
        <w:t>multiple</w:t>
      </w:r>
      <w:r>
        <w:rPr>
          <w:spacing w:val="-4"/>
        </w:rPr>
        <w:t xml:space="preserve"> </w:t>
      </w:r>
      <w:r>
        <w:t>twice-daily</w:t>
      </w:r>
      <w:r>
        <w:rPr>
          <w:spacing w:val="-4"/>
        </w:rPr>
        <w:t xml:space="preserve"> </w:t>
      </w:r>
      <w:r>
        <w:t>doses</w:t>
      </w:r>
      <w:r>
        <w:rPr>
          <w:spacing w:val="-4"/>
        </w:rPr>
        <w:t xml:space="preserve"> </w:t>
      </w:r>
      <w:r>
        <w:t>of</w:t>
      </w:r>
      <w:r>
        <w:rPr>
          <w:spacing w:val="-4"/>
        </w:rPr>
        <w:t xml:space="preserve"> </w:t>
      </w:r>
      <w:r>
        <w:t>metformin</w:t>
      </w:r>
      <w:r>
        <w:rPr>
          <w:spacing w:val="-2"/>
        </w:rPr>
        <w:t xml:space="preserve"> </w:t>
      </w:r>
      <w:r>
        <w:t>with</w:t>
      </w:r>
      <w:r>
        <w:rPr>
          <w:spacing w:val="-4"/>
        </w:rPr>
        <w:t xml:space="preserve"> </w:t>
      </w:r>
      <w:r>
        <w:t>sitagliptin</w:t>
      </w:r>
      <w:r>
        <w:rPr>
          <w:spacing w:val="-4"/>
        </w:rPr>
        <w:t xml:space="preserve"> </w:t>
      </w:r>
      <w:r>
        <w:t>did</w:t>
      </w:r>
      <w:r>
        <w:rPr>
          <w:spacing w:val="-4"/>
        </w:rPr>
        <w:t xml:space="preserve"> </w:t>
      </w:r>
      <w:r>
        <w:t>not meaningfully alter the pharmacokinetics of sitagliptin in patients with type 2 diabetes.</w:t>
      </w:r>
    </w:p>
    <w:p w14:paraId="2349BE17" w14:textId="77777777" w:rsidR="002022C8" w:rsidRDefault="00BE29FF">
      <w:pPr>
        <w:pStyle w:val="BodyText"/>
      </w:pPr>
      <w:r>
        <w:rPr>
          <w:i/>
        </w:rPr>
        <w:t>Ciclosporin:</w:t>
      </w:r>
      <w:r>
        <w:rPr>
          <w:i/>
          <w:spacing w:val="-2"/>
        </w:rPr>
        <w:t xml:space="preserve"> </w:t>
      </w:r>
      <w:r>
        <w:t>A</w:t>
      </w:r>
      <w:r>
        <w:rPr>
          <w:spacing w:val="-1"/>
        </w:rPr>
        <w:t xml:space="preserve"> </w:t>
      </w:r>
      <w:r>
        <w:t>study was</w:t>
      </w:r>
      <w:r>
        <w:rPr>
          <w:spacing w:val="-1"/>
        </w:rPr>
        <w:t xml:space="preserve"> </w:t>
      </w:r>
      <w:r>
        <w:t>conducted to</w:t>
      </w:r>
      <w:r>
        <w:rPr>
          <w:spacing w:val="-1"/>
        </w:rPr>
        <w:t xml:space="preserve"> </w:t>
      </w:r>
      <w:r>
        <w:t>assess the effect</w:t>
      </w:r>
      <w:r>
        <w:rPr>
          <w:spacing w:val="-1"/>
        </w:rPr>
        <w:t xml:space="preserve"> </w:t>
      </w:r>
      <w:r>
        <w:t>of ciclosporin,</w:t>
      </w:r>
      <w:r>
        <w:rPr>
          <w:spacing w:val="1"/>
        </w:rPr>
        <w:t xml:space="preserve"> </w:t>
      </w:r>
      <w:r>
        <w:t>a</w:t>
      </w:r>
      <w:r>
        <w:rPr>
          <w:spacing w:val="-1"/>
        </w:rPr>
        <w:t xml:space="preserve"> </w:t>
      </w:r>
      <w:r>
        <w:t>potent</w:t>
      </w:r>
      <w:r>
        <w:rPr>
          <w:spacing w:val="-1"/>
        </w:rPr>
        <w:t xml:space="preserve"> </w:t>
      </w:r>
      <w:r>
        <w:t xml:space="preserve">inhibitor </w:t>
      </w:r>
      <w:r>
        <w:rPr>
          <w:spacing w:val="-5"/>
        </w:rPr>
        <w:t>of</w:t>
      </w:r>
    </w:p>
    <w:p w14:paraId="5F0E3F89" w14:textId="77777777" w:rsidR="002022C8" w:rsidRDefault="00BE29FF">
      <w:pPr>
        <w:pStyle w:val="BodyText"/>
        <w:spacing w:before="0"/>
        <w:ind w:right="140"/>
      </w:pPr>
      <w:r>
        <w:t xml:space="preserve">P-glycoprotein, on the pharmacokinetics of sitagliptin. Co-administration of a single 100 mg oral </w:t>
      </w:r>
      <w:r>
        <w:rPr>
          <w:position w:val="2"/>
        </w:rPr>
        <w:t>dose of sitagliptin and a single 600 mg oral dose of ciclosporin increased the AUC and C</w:t>
      </w:r>
      <w:r>
        <w:rPr>
          <w:sz w:val="16"/>
        </w:rPr>
        <w:t>max</w:t>
      </w:r>
      <w:r>
        <w:rPr>
          <w:spacing w:val="30"/>
          <w:sz w:val="16"/>
        </w:rPr>
        <w:t xml:space="preserve"> </w:t>
      </w:r>
      <w:r>
        <w:rPr>
          <w:position w:val="2"/>
        </w:rPr>
        <w:t xml:space="preserve">of </w:t>
      </w:r>
      <w:r>
        <w:t>sitagliptin by approximately 29% and 68%, respectively. These modest changes in sitagliptin pharmacokinetics</w:t>
      </w:r>
      <w:r>
        <w:rPr>
          <w:spacing w:val="-3"/>
        </w:rPr>
        <w:t xml:space="preserve"> </w:t>
      </w:r>
      <w:r>
        <w:t>were</w:t>
      </w:r>
      <w:r>
        <w:rPr>
          <w:spacing w:val="-4"/>
        </w:rPr>
        <w:t xml:space="preserve"> </w:t>
      </w:r>
      <w:r>
        <w:t>not</w:t>
      </w:r>
      <w:r>
        <w:rPr>
          <w:spacing w:val="-3"/>
        </w:rPr>
        <w:t xml:space="preserve"> </w:t>
      </w:r>
      <w:r>
        <w:t>considered</w:t>
      </w:r>
      <w:r>
        <w:rPr>
          <w:spacing w:val="-4"/>
        </w:rPr>
        <w:t xml:space="preserve"> </w:t>
      </w:r>
      <w:r>
        <w:t>to</w:t>
      </w:r>
      <w:r>
        <w:rPr>
          <w:spacing w:val="-3"/>
        </w:rPr>
        <w:t xml:space="preserve"> </w:t>
      </w:r>
      <w:r>
        <w:t>be</w:t>
      </w:r>
      <w:r>
        <w:rPr>
          <w:spacing w:val="-3"/>
        </w:rPr>
        <w:t xml:space="preserve"> </w:t>
      </w:r>
      <w:r>
        <w:t>clinically</w:t>
      </w:r>
      <w:r>
        <w:rPr>
          <w:spacing w:val="-3"/>
        </w:rPr>
        <w:t xml:space="preserve"> </w:t>
      </w:r>
      <w:r>
        <w:t>meaningful.</w:t>
      </w:r>
      <w:r>
        <w:rPr>
          <w:spacing w:val="-4"/>
        </w:rPr>
        <w:t xml:space="preserve"> </w:t>
      </w:r>
      <w:r>
        <w:t>The</w:t>
      </w:r>
      <w:r>
        <w:rPr>
          <w:spacing w:val="-4"/>
        </w:rPr>
        <w:t xml:space="preserve"> </w:t>
      </w:r>
      <w:r>
        <w:t>renal</w:t>
      </w:r>
      <w:r>
        <w:rPr>
          <w:spacing w:val="-3"/>
        </w:rPr>
        <w:t xml:space="preserve"> </w:t>
      </w:r>
      <w:r>
        <w:t>clearance</w:t>
      </w:r>
      <w:r>
        <w:rPr>
          <w:spacing w:val="-4"/>
        </w:rPr>
        <w:t xml:space="preserve"> </w:t>
      </w:r>
      <w:r>
        <w:t>of</w:t>
      </w:r>
      <w:r>
        <w:rPr>
          <w:spacing w:val="-3"/>
        </w:rPr>
        <w:t xml:space="preserve"> </w:t>
      </w:r>
      <w:r>
        <w:t>sitagliptin was also not meaningfully altered. Therefore, meaningful interactions would not be expected with other P-glycoprotein inhibitors.</w:t>
      </w:r>
    </w:p>
    <w:p w14:paraId="4C152AAF" w14:textId="77777777" w:rsidR="00515EED" w:rsidRDefault="00BE29FF" w:rsidP="00515EED">
      <w:pPr>
        <w:pStyle w:val="BodyText"/>
        <w:spacing w:before="238"/>
        <w:ind w:right="212"/>
      </w:pPr>
      <w:r>
        <w:rPr>
          <w:i/>
        </w:rPr>
        <w:t>Population Pharmacokinetics</w:t>
      </w:r>
      <w:r>
        <w:t>:</w:t>
      </w:r>
      <w:r>
        <w:rPr>
          <w:spacing w:val="40"/>
        </w:rPr>
        <w:t xml:space="preserve"> </w:t>
      </w:r>
      <w:r>
        <w:t>Population pharmacokinetic analyses have been conducted in patients with type 2 diabetes. Concomitant medications did not have</w:t>
      </w:r>
      <w:r>
        <w:rPr>
          <w:spacing w:val="-1"/>
        </w:rPr>
        <w:t xml:space="preserve"> </w:t>
      </w:r>
      <w:r>
        <w:t>a clinically meaningful effect on sitagliptin pharmacokinetics. Medications assessed were</w:t>
      </w:r>
      <w:r>
        <w:rPr>
          <w:spacing w:val="-1"/>
        </w:rPr>
        <w:t xml:space="preserve"> </w:t>
      </w:r>
      <w:r>
        <w:t>those that are</w:t>
      </w:r>
      <w:r>
        <w:rPr>
          <w:spacing w:val="-1"/>
        </w:rPr>
        <w:t xml:space="preserve"> </w:t>
      </w:r>
      <w:r>
        <w:t>commonly administered to patients with type 2 diabetes including, but not restricted to, cholesterol-lowering agents (including statins, fibrates, ezetimibe), anti-platelet agents (including clopidogrel), antihypertensives</w:t>
      </w:r>
      <w:r>
        <w:rPr>
          <w:spacing w:val="-5"/>
        </w:rPr>
        <w:t xml:space="preserve"> </w:t>
      </w:r>
      <w:r>
        <w:t>(including</w:t>
      </w:r>
      <w:r>
        <w:rPr>
          <w:spacing w:val="-5"/>
        </w:rPr>
        <w:t xml:space="preserve"> </w:t>
      </w:r>
      <w:r>
        <w:t>ACE</w:t>
      </w:r>
      <w:r>
        <w:rPr>
          <w:spacing w:val="-5"/>
        </w:rPr>
        <w:t xml:space="preserve"> </w:t>
      </w:r>
      <w:r>
        <w:t>inhibitors,</w:t>
      </w:r>
      <w:r>
        <w:rPr>
          <w:spacing w:val="-5"/>
        </w:rPr>
        <w:t xml:space="preserve"> </w:t>
      </w:r>
      <w:r>
        <w:t>angiotensin</w:t>
      </w:r>
      <w:r>
        <w:rPr>
          <w:spacing w:val="-5"/>
        </w:rPr>
        <w:t xml:space="preserve"> </w:t>
      </w:r>
      <w:r>
        <w:t>receptor</w:t>
      </w:r>
      <w:r>
        <w:rPr>
          <w:spacing w:val="-5"/>
        </w:rPr>
        <w:t xml:space="preserve"> </w:t>
      </w:r>
      <w:r>
        <w:t>blocker</w:t>
      </w:r>
      <w:r>
        <w:t>s,</w:t>
      </w:r>
      <w:r>
        <w:rPr>
          <w:spacing w:val="-5"/>
        </w:rPr>
        <w:t xml:space="preserve"> </w:t>
      </w:r>
      <w:r>
        <w:t>beta-blockers,</w:t>
      </w:r>
      <w:r>
        <w:rPr>
          <w:spacing w:val="-5"/>
        </w:rPr>
        <w:t xml:space="preserve"> </w:t>
      </w:r>
      <w:r>
        <w:t>calcium channel blockers, hydrochlorothiazide), analgesics and non-steroidal anti-inflammatory agents (including naproxen, diclofenac, celecoxib), antidepressants (including bupropion, fluoxetine, sertraline), antihistamines (including cetirizine), proton-pump inhibitors (including omeprazole, lansoprazole), and medications for erectile dysfunction (including sildenafil).</w:t>
      </w:r>
      <w:bookmarkStart w:id="32" w:name="Effect_of_sitagliptin_on_other_drugs"/>
      <w:bookmarkEnd w:id="32"/>
    </w:p>
    <w:p w14:paraId="43A7E417" w14:textId="49E75E30" w:rsidR="002022C8" w:rsidRDefault="00BE29FF" w:rsidP="00515EED">
      <w:pPr>
        <w:pStyle w:val="BodyText"/>
        <w:spacing w:before="238"/>
        <w:ind w:right="212"/>
      </w:pPr>
      <w:r>
        <w:rPr>
          <w:i/>
        </w:rPr>
        <w:lastRenderedPageBreak/>
        <w:t>Effect</w:t>
      </w:r>
      <w:r>
        <w:rPr>
          <w:i/>
          <w:spacing w:val="-1"/>
        </w:rPr>
        <w:t xml:space="preserve"> </w:t>
      </w:r>
      <w:r>
        <w:rPr>
          <w:i/>
        </w:rPr>
        <w:t>of</w:t>
      </w:r>
      <w:r>
        <w:rPr>
          <w:i/>
          <w:spacing w:val="-1"/>
        </w:rPr>
        <w:t xml:space="preserve"> </w:t>
      </w:r>
      <w:r>
        <w:rPr>
          <w:i/>
        </w:rPr>
        <w:t>sitagliptin</w:t>
      </w:r>
      <w:r>
        <w:rPr>
          <w:i/>
          <w:spacing w:val="-1"/>
        </w:rPr>
        <w:t xml:space="preserve"> </w:t>
      </w:r>
      <w:r>
        <w:rPr>
          <w:i/>
        </w:rPr>
        <w:t>on</w:t>
      </w:r>
      <w:r>
        <w:rPr>
          <w:i/>
          <w:spacing w:val="-1"/>
        </w:rPr>
        <w:t xml:space="preserve"> </w:t>
      </w:r>
      <w:r>
        <w:rPr>
          <w:i/>
        </w:rPr>
        <w:t>other</w:t>
      </w:r>
      <w:r>
        <w:rPr>
          <w:i/>
          <w:spacing w:val="-1"/>
        </w:rPr>
        <w:t xml:space="preserve"> </w:t>
      </w:r>
      <w:r>
        <w:rPr>
          <w:i/>
          <w:spacing w:val="-4"/>
        </w:rPr>
        <w:t>drugs</w:t>
      </w:r>
    </w:p>
    <w:p w14:paraId="1AE60CA4" w14:textId="77777777" w:rsidR="002022C8" w:rsidRDefault="00BE29FF">
      <w:pPr>
        <w:pStyle w:val="BodyText"/>
        <w:spacing w:before="61"/>
        <w:ind w:right="212"/>
      </w:pPr>
      <w:r>
        <w:t>I</w:t>
      </w:r>
      <w:r>
        <w:t>n clinical studies, as described below, sitagliptin did not meaningfully alter the pharmacokinetics of metformin, glibenclamide, ertugliflozin, simvastatin, rosiglitazone, warfarin, or oral contraceptives, providing in vivo evidence of a low propensity for causing drug interactions with substrates</w:t>
      </w:r>
      <w:r>
        <w:rPr>
          <w:spacing w:val="-2"/>
        </w:rPr>
        <w:t xml:space="preserve"> </w:t>
      </w:r>
      <w:r>
        <w:t>of</w:t>
      </w:r>
      <w:r>
        <w:rPr>
          <w:spacing w:val="-3"/>
        </w:rPr>
        <w:t xml:space="preserve"> </w:t>
      </w:r>
      <w:r>
        <w:t>CYP3A4,</w:t>
      </w:r>
      <w:r>
        <w:rPr>
          <w:spacing w:val="-2"/>
        </w:rPr>
        <w:t xml:space="preserve"> </w:t>
      </w:r>
      <w:r>
        <w:t>CYP2C8,</w:t>
      </w:r>
      <w:r>
        <w:rPr>
          <w:spacing w:val="-2"/>
        </w:rPr>
        <w:t xml:space="preserve"> </w:t>
      </w:r>
      <w:r>
        <w:t>CYP2C9,</w:t>
      </w:r>
      <w:r>
        <w:rPr>
          <w:spacing w:val="-2"/>
        </w:rPr>
        <w:t xml:space="preserve"> </w:t>
      </w:r>
      <w:r>
        <w:t>and</w:t>
      </w:r>
      <w:r>
        <w:rPr>
          <w:spacing w:val="-2"/>
        </w:rPr>
        <w:t xml:space="preserve"> </w:t>
      </w:r>
      <w:r>
        <w:t>organic</w:t>
      </w:r>
      <w:r>
        <w:rPr>
          <w:spacing w:val="-2"/>
        </w:rPr>
        <w:t xml:space="preserve"> </w:t>
      </w:r>
      <w:r>
        <w:t>cationic</w:t>
      </w:r>
      <w:r>
        <w:rPr>
          <w:spacing w:val="-2"/>
        </w:rPr>
        <w:t xml:space="preserve"> </w:t>
      </w:r>
      <w:r>
        <w:t>transporter</w:t>
      </w:r>
      <w:r>
        <w:rPr>
          <w:spacing w:val="-1"/>
        </w:rPr>
        <w:t xml:space="preserve"> </w:t>
      </w:r>
      <w:r>
        <w:t>(OCT).</w:t>
      </w:r>
      <w:r>
        <w:rPr>
          <w:spacing w:val="-2"/>
        </w:rPr>
        <w:t xml:space="preserve"> </w:t>
      </w:r>
      <w:r>
        <w:t>Multiple</w:t>
      </w:r>
      <w:r>
        <w:rPr>
          <w:spacing w:val="-2"/>
        </w:rPr>
        <w:t xml:space="preserve"> </w:t>
      </w:r>
      <w:r>
        <w:t>doses of</w:t>
      </w:r>
      <w:r>
        <w:rPr>
          <w:spacing w:val="-4"/>
        </w:rPr>
        <w:t xml:space="preserve"> </w:t>
      </w:r>
      <w:r>
        <w:t>sitagliptin</w:t>
      </w:r>
      <w:r>
        <w:rPr>
          <w:spacing w:val="-4"/>
        </w:rPr>
        <w:t xml:space="preserve"> </w:t>
      </w:r>
      <w:r>
        <w:t>slightly</w:t>
      </w:r>
      <w:r>
        <w:rPr>
          <w:spacing w:val="-4"/>
        </w:rPr>
        <w:t xml:space="preserve"> </w:t>
      </w:r>
      <w:r>
        <w:t>increased</w:t>
      </w:r>
      <w:r>
        <w:rPr>
          <w:spacing w:val="-4"/>
        </w:rPr>
        <w:t xml:space="preserve"> </w:t>
      </w:r>
      <w:r>
        <w:t>digoxin</w:t>
      </w:r>
      <w:r>
        <w:rPr>
          <w:spacing w:val="-4"/>
        </w:rPr>
        <w:t xml:space="preserve"> </w:t>
      </w:r>
      <w:r>
        <w:t>concentrations;</w:t>
      </w:r>
      <w:r>
        <w:rPr>
          <w:spacing w:val="-4"/>
        </w:rPr>
        <w:t xml:space="preserve"> </w:t>
      </w:r>
      <w:r>
        <w:t>however,</w:t>
      </w:r>
      <w:r>
        <w:rPr>
          <w:spacing w:val="-4"/>
        </w:rPr>
        <w:t xml:space="preserve"> </w:t>
      </w:r>
      <w:r>
        <w:t>these</w:t>
      </w:r>
      <w:r>
        <w:rPr>
          <w:spacing w:val="-5"/>
        </w:rPr>
        <w:t xml:space="preserve"> </w:t>
      </w:r>
      <w:r>
        <w:t>increases</w:t>
      </w:r>
      <w:r>
        <w:rPr>
          <w:spacing w:val="-4"/>
        </w:rPr>
        <w:t xml:space="preserve"> </w:t>
      </w:r>
      <w:r>
        <w:t>are</w:t>
      </w:r>
      <w:r>
        <w:rPr>
          <w:spacing w:val="-5"/>
        </w:rPr>
        <w:t xml:space="preserve"> </w:t>
      </w:r>
      <w:r>
        <w:t>not</w:t>
      </w:r>
      <w:r>
        <w:rPr>
          <w:spacing w:val="-4"/>
        </w:rPr>
        <w:t xml:space="preserve"> </w:t>
      </w:r>
      <w:r>
        <w:t>considered likely to be clinically meani</w:t>
      </w:r>
      <w:r>
        <w:t>ngful and are not attributed to a specific mechanism.</w:t>
      </w:r>
    </w:p>
    <w:p w14:paraId="067FB198" w14:textId="77777777" w:rsidR="002022C8" w:rsidRDefault="00BE29FF">
      <w:pPr>
        <w:pStyle w:val="BodyText"/>
      </w:pPr>
      <w:r>
        <w:rPr>
          <w:i/>
        </w:rPr>
        <w:t>Metformin</w:t>
      </w:r>
      <w:r>
        <w:t>:</w:t>
      </w:r>
      <w:r>
        <w:rPr>
          <w:spacing w:val="-4"/>
        </w:rPr>
        <w:t xml:space="preserve"> </w:t>
      </w:r>
      <w:r>
        <w:t>Coadministration</w:t>
      </w:r>
      <w:r>
        <w:rPr>
          <w:spacing w:val="-4"/>
        </w:rPr>
        <w:t xml:space="preserve"> </w:t>
      </w:r>
      <w:r>
        <w:t>of</w:t>
      </w:r>
      <w:r>
        <w:rPr>
          <w:spacing w:val="-5"/>
        </w:rPr>
        <w:t xml:space="preserve"> </w:t>
      </w:r>
      <w:r>
        <w:t>multiple</w:t>
      </w:r>
      <w:r>
        <w:rPr>
          <w:spacing w:val="-4"/>
        </w:rPr>
        <w:t xml:space="preserve"> </w:t>
      </w:r>
      <w:r>
        <w:t>twice-daily</w:t>
      </w:r>
      <w:r>
        <w:rPr>
          <w:spacing w:val="-4"/>
        </w:rPr>
        <w:t xml:space="preserve"> </w:t>
      </w:r>
      <w:r>
        <w:t>doses</w:t>
      </w:r>
      <w:r>
        <w:rPr>
          <w:spacing w:val="-4"/>
        </w:rPr>
        <w:t xml:space="preserve"> </w:t>
      </w:r>
      <w:r>
        <w:t>of</w:t>
      </w:r>
      <w:r>
        <w:rPr>
          <w:spacing w:val="-4"/>
        </w:rPr>
        <w:t xml:space="preserve"> </w:t>
      </w:r>
      <w:r>
        <w:t>sitagliptin</w:t>
      </w:r>
      <w:r>
        <w:rPr>
          <w:spacing w:val="-4"/>
        </w:rPr>
        <w:t xml:space="preserve"> </w:t>
      </w:r>
      <w:r>
        <w:t>with</w:t>
      </w:r>
      <w:r>
        <w:rPr>
          <w:spacing w:val="-4"/>
        </w:rPr>
        <w:t xml:space="preserve"> </w:t>
      </w:r>
      <w:r>
        <w:t>metformin,</w:t>
      </w:r>
      <w:r>
        <w:rPr>
          <w:spacing w:val="-4"/>
        </w:rPr>
        <w:t xml:space="preserve"> </w:t>
      </w:r>
      <w:r>
        <w:t>an</w:t>
      </w:r>
      <w:r>
        <w:rPr>
          <w:spacing w:val="-4"/>
        </w:rPr>
        <w:t xml:space="preserve"> </w:t>
      </w:r>
      <w:r>
        <w:t>OCT substrate, did not meaningfully alter the pharmacokinetics of metformin in patients with type 2 diabetes. Therefore, sitagliptin is not an inhibitor of OCT-mediated transport.</w:t>
      </w:r>
    </w:p>
    <w:p w14:paraId="6BCCC8AB" w14:textId="77777777" w:rsidR="002022C8" w:rsidRDefault="00BE29FF">
      <w:pPr>
        <w:pStyle w:val="BodyText"/>
      </w:pPr>
      <w:r>
        <w:rPr>
          <w:i/>
        </w:rPr>
        <w:t>Sulfonylureas</w:t>
      </w:r>
      <w:r>
        <w:t>:</w:t>
      </w:r>
      <w:r>
        <w:rPr>
          <w:spacing w:val="-4"/>
        </w:rPr>
        <w:t xml:space="preserve"> </w:t>
      </w:r>
      <w:r>
        <w:t>Single-dose</w:t>
      </w:r>
      <w:r>
        <w:rPr>
          <w:spacing w:val="-5"/>
        </w:rPr>
        <w:t xml:space="preserve"> </w:t>
      </w:r>
      <w:r>
        <w:t>pharmacokinetics</w:t>
      </w:r>
      <w:r>
        <w:rPr>
          <w:spacing w:val="-4"/>
        </w:rPr>
        <w:t xml:space="preserve"> </w:t>
      </w:r>
      <w:r>
        <w:t>of</w:t>
      </w:r>
      <w:r>
        <w:rPr>
          <w:spacing w:val="-5"/>
        </w:rPr>
        <w:t xml:space="preserve"> </w:t>
      </w:r>
      <w:r>
        <w:t>glibenclamide,</w:t>
      </w:r>
      <w:r>
        <w:rPr>
          <w:spacing w:val="-4"/>
        </w:rPr>
        <w:t xml:space="preserve"> </w:t>
      </w:r>
      <w:r>
        <w:t>a</w:t>
      </w:r>
      <w:r>
        <w:rPr>
          <w:spacing w:val="-6"/>
        </w:rPr>
        <w:t xml:space="preserve"> </w:t>
      </w:r>
      <w:r>
        <w:t>CYP2C9</w:t>
      </w:r>
      <w:r>
        <w:rPr>
          <w:spacing w:val="-4"/>
        </w:rPr>
        <w:t xml:space="preserve"> </w:t>
      </w:r>
      <w:r>
        <w:t>substrate,</w:t>
      </w:r>
      <w:r>
        <w:rPr>
          <w:spacing w:val="-4"/>
        </w:rPr>
        <w:t xml:space="preserve"> </w:t>
      </w:r>
      <w:r>
        <w:t>were</w:t>
      </w:r>
      <w:r>
        <w:rPr>
          <w:spacing w:val="-5"/>
        </w:rPr>
        <w:t xml:space="preserve"> </w:t>
      </w:r>
      <w:r>
        <w:t>not meaningfully altered in subjects receiving multiple doses of sitagliptin. Clinically meaningful interactions would not be expected with other sulfonylureas (e.g., glipizide, tolbutamide, and glimepiride) which, like glibenclamide, are primarily eliminated by CYP2C9.</w:t>
      </w:r>
    </w:p>
    <w:p w14:paraId="2A3B27A8" w14:textId="77777777" w:rsidR="002022C8" w:rsidRDefault="00BE29FF">
      <w:pPr>
        <w:pStyle w:val="BodyText"/>
        <w:spacing w:before="241"/>
        <w:ind w:right="140"/>
      </w:pPr>
      <w:r>
        <w:rPr>
          <w:i/>
        </w:rPr>
        <w:t>Ertugliflozin</w:t>
      </w:r>
      <w:r>
        <w:t xml:space="preserve">: Single-dose administration of sitagliptin 100 mg had no clinically meaningful effect on the exposure of ertugliflozin 15 mg. The geometric mean ratios (GMR) and 90% CI (expressed </w:t>
      </w:r>
      <w:r>
        <w:rPr>
          <w:position w:val="2"/>
        </w:rPr>
        <w:t>as percentages) for ertugliflozin AUCinf and C</w:t>
      </w:r>
      <w:r>
        <w:rPr>
          <w:sz w:val="16"/>
        </w:rPr>
        <w:t>max</w:t>
      </w:r>
      <w:r>
        <w:rPr>
          <w:spacing w:val="32"/>
          <w:sz w:val="16"/>
        </w:rPr>
        <w:t xml:space="preserve"> </w:t>
      </w:r>
      <w:r>
        <w:rPr>
          <w:position w:val="2"/>
        </w:rPr>
        <w:t xml:space="preserve">for coadministration with sitagliptin vs. </w:t>
      </w:r>
      <w:r>
        <w:t>ertugliflozin</w:t>
      </w:r>
      <w:r>
        <w:rPr>
          <w:spacing w:val="-4"/>
        </w:rPr>
        <w:t xml:space="preserve"> </w:t>
      </w:r>
      <w:r>
        <w:t>alone</w:t>
      </w:r>
      <w:r>
        <w:rPr>
          <w:spacing w:val="-5"/>
        </w:rPr>
        <w:t xml:space="preserve"> </w:t>
      </w:r>
      <w:r>
        <w:t>were</w:t>
      </w:r>
      <w:r>
        <w:rPr>
          <w:spacing w:val="-4"/>
        </w:rPr>
        <w:t xml:space="preserve"> </w:t>
      </w:r>
      <w:r>
        <w:t>102.27%</w:t>
      </w:r>
      <w:r>
        <w:rPr>
          <w:spacing w:val="-5"/>
        </w:rPr>
        <w:t xml:space="preserve"> </w:t>
      </w:r>
      <w:r>
        <w:t>(99.72%,</w:t>
      </w:r>
      <w:r>
        <w:rPr>
          <w:spacing w:val="-4"/>
        </w:rPr>
        <w:t xml:space="preserve"> </w:t>
      </w:r>
      <w:r>
        <w:t>104.89%)</w:t>
      </w:r>
      <w:r>
        <w:rPr>
          <w:spacing w:val="-4"/>
        </w:rPr>
        <w:t xml:space="preserve"> </w:t>
      </w:r>
      <w:r>
        <w:t>and</w:t>
      </w:r>
      <w:r>
        <w:rPr>
          <w:spacing w:val="-4"/>
        </w:rPr>
        <w:t xml:space="preserve"> </w:t>
      </w:r>
      <w:r>
        <w:t>98.18%</w:t>
      </w:r>
      <w:r>
        <w:rPr>
          <w:spacing w:val="-3"/>
        </w:rPr>
        <w:t xml:space="preserve"> </w:t>
      </w:r>
      <w:r>
        <w:t>(91.20%,</w:t>
      </w:r>
      <w:r>
        <w:rPr>
          <w:spacing w:val="-4"/>
        </w:rPr>
        <w:t xml:space="preserve"> </w:t>
      </w:r>
      <w:r>
        <w:t>105.70%),</w:t>
      </w:r>
      <w:r>
        <w:rPr>
          <w:spacing w:val="-4"/>
        </w:rPr>
        <w:t xml:space="preserve"> </w:t>
      </w:r>
      <w:r>
        <w:t>respectively.</w:t>
      </w:r>
    </w:p>
    <w:p w14:paraId="3A6D2249" w14:textId="77777777" w:rsidR="002022C8" w:rsidRDefault="00BE29FF">
      <w:pPr>
        <w:pStyle w:val="BodyText"/>
        <w:spacing w:before="237"/>
        <w:ind w:right="267"/>
      </w:pPr>
      <w:r>
        <w:rPr>
          <w:i/>
        </w:rPr>
        <w:t>Simvastatin</w:t>
      </w:r>
      <w:r>
        <w:t>: Single-dose pharmacokinetics of simvastatin, a CYP3A4 substrate, were not meaningfully</w:t>
      </w:r>
      <w:r>
        <w:rPr>
          <w:spacing w:val="-4"/>
        </w:rPr>
        <w:t xml:space="preserve"> </w:t>
      </w:r>
      <w:r>
        <w:t>altered</w:t>
      </w:r>
      <w:r>
        <w:rPr>
          <w:spacing w:val="-4"/>
        </w:rPr>
        <w:t xml:space="preserve"> </w:t>
      </w:r>
      <w:r>
        <w:t>in</w:t>
      </w:r>
      <w:r>
        <w:rPr>
          <w:spacing w:val="-4"/>
        </w:rPr>
        <w:t xml:space="preserve"> </w:t>
      </w:r>
      <w:r>
        <w:t>subjects</w:t>
      </w:r>
      <w:r>
        <w:rPr>
          <w:spacing w:val="-4"/>
        </w:rPr>
        <w:t xml:space="preserve"> </w:t>
      </w:r>
      <w:r>
        <w:t>receiving</w:t>
      </w:r>
      <w:r>
        <w:rPr>
          <w:spacing w:val="-4"/>
        </w:rPr>
        <w:t xml:space="preserve"> </w:t>
      </w:r>
      <w:r>
        <w:t>multiple</w:t>
      </w:r>
      <w:r>
        <w:rPr>
          <w:spacing w:val="-5"/>
        </w:rPr>
        <w:t xml:space="preserve"> </w:t>
      </w:r>
      <w:r>
        <w:t>daily</w:t>
      </w:r>
      <w:r>
        <w:rPr>
          <w:spacing w:val="-4"/>
        </w:rPr>
        <w:t xml:space="preserve"> </w:t>
      </w:r>
      <w:r>
        <w:t>doses</w:t>
      </w:r>
      <w:r>
        <w:rPr>
          <w:spacing w:val="-4"/>
        </w:rPr>
        <w:t xml:space="preserve"> </w:t>
      </w:r>
      <w:r>
        <w:t>of</w:t>
      </w:r>
      <w:r>
        <w:rPr>
          <w:spacing w:val="-4"/>
        </w:rPr>
        <w:t xml:space="preserve"> </w:t>
      </w:r>
      <w:r>
        <w:t>sitagliptin.</w:t>
      </w:r>
      <w:r>
        <w:rPr>
          <w:spacing w:val="-4"/>
        </w:rPr>
        <w:t xml:space="preserve"> </w:t>
      </w:r>
      <w:r>
        <w:t>Therefore,</w:t>
      </w:r>
      <w:r>
        <w:rPr>
          <w:spacing w:val="-4"/>
        </w:rPr>
        <w:t xml:space="preserve"> </w:t>
      </w:r>
      <w:r>
        <w:t>sitagliptin is not an inhibitor of CYP3A4-mediated metabolism.</w:t>
      </w:r>
    </w:p>
    <w:p w14:paraId="07C92496" w14:textId="77777777" w:rsidR="002022C8" w:rsidRDefault="00BE29FF">
      <w:pPr>
        <w:pStyle w:val="BodyText"/>
        <w:ind w:right="186"/>
      </w:pPr>
      <w:r>
        <w:rPr>
          <w:i/>
        </w:rPr>
        <w:t>Thiazolidinediones</w:t>
      </w:r>
      <w:r>
        <w:t>:</w:t>
      </w:r>
      <w:r>
        <w:rPr>
          <w:spacing w:val="-5"/>
        </w:rPr>
        <w:t xml:space="preserve"> </w:t>
      </w:r>
      <w:r>
        <w:t>Single-dose</w:t>
      </w:r>
      <w:r>
        <w:rPr>
          <w:spacing w:val="-6"/>
        </w:rPr>
        <w:t xml:space="preserve"> </w:t>
      </w:r>
      <w:r>
        <w:t>pharmacokinetics</w:t>
      </w:r>
      <w:r>
        <w:rPr>
          <w:spacing w:val="-4"/>
        </w:rPr>
        <w:t xml:space="preserve"> </w:t>
      </w:r>
      <w:r>
        <w:t>of</w:t>
      </w:r>
      <w:r>
        <w:rPr>
          <w:spacing w:val="-5"/>
        </w:rPr>
        <w:t xml:space="preserve"> </w:t>
      </w:r>
      <w:r>
        <w:t>rosiglitazone</w:t>
      </w:r>
      <w:r>
        <w:rPr>
          <w:spacing w:val="-6"/>
        </w:rPr>
        <w:t xml:space="preserve"> </w:t>
      </w:r>
      <w:r>
        <w:t>were</w:t>
      </w:r>
      <w:r>
        <w:rPr>
          <w:spacing w:val="-7"/>
        </w:rPr>
        <w:t xml:space="preserve"> </w:t>
      </w:r>
      <w:r>
        <w:t>not</w:t>
      </w:r>
      <w:r>
        <w:rPr>
          <w:spacing w:val="-3"/>
        </w:rPr>
        <w:t xml:space="preserve"> </w:t>
      </w:r>
      <w:r>
        <w:t>meaningfully</w:t>
      </w:r>
      <w:r>
        <w:rPr>
          <w:spacing w:val="-5"/>
        </w:rPr>
        <w:t xml:space="preserve"> </w:t>
      </w:r>
      <w:r>
        <w:t>altered</w:t>
      </w:r>
      <w:r>
        <w:rPr>
          <w:spacing w:val="-5"/>
        </w:rPr>
        <w:t xml:space="preserve"> </w:t>
      </w:r>
      <w:r>
        <w:t xml:space="preserve">in subjects receiving multiple daily doses of sitagliptin. Therefore, sitagliptin is not an inhibitor of CYP2C8-mediated metabolism. Clinically meaningful interactions with pioglitazone are not expected because pioglitazone predominantly undergoes CYP2C8- or CYP3A4-mediated </w:t>
      </w:r>
      <w:r>
        <w:rPr>
          <w:spacing w:val="-2"/>
        </w:rPr>
        <w:t>metabolism.</w:t>
      </w:r>
    </w:p>
    <w:p w14:paraId="4A8D4EB5" w14:textId="77777777" w:rsidR="002022C8" w:rsidRDefault="00BE29FF">
      <w:pPr>
        <w:pStyle w:val="BodyText"/>
        <w:spacing w:before="241"/>
        <w:ind w:right="191"/>
      </w:pPr>
      <w:r>
        <w:rPr>
          <w:i/>
        </w:rPr>
        <w:t>Warfarin</w:t>
      </w:r>
      <w:r>
        <w:t>: Multiple daily doses of sitagliptin did not meaningfully alter the pharmacokinetics, as assessed</w:t>
      </w:r>
      <w:r>
        <w:rPr>
          <w:spacing w:val="-4"/>
        </w:rPr>
        <w:t xml:space="preserve"> </w:t>
      </w:r>
      <w:r>
        <w:t>by</w:t>
      </w:r>
      <w:r>
        <w:rPr>
          <w:spacing w:val="-4"/>
        </w:rPr>
        <w:t xml:space="preserve"> </w:t>
      </w:r>
      <w:r>
        <w:t>measurement</w:t>
      </w:r>
      <w:r>
        <w:rPr>
          <w:spacing w:val="-2"/>
        </w:rPr>
        <w:t xml:space="preserve"> </w:t>
      </w:r>
      <w:r>
        <w:t>of</w:t>
      </w:r>
      <w:r>
        <w:rPr>
          <w:spacing w:val="-4"/>
        </w:rPr>
        <w:t xml:space="preserve"> </w:t>
      </w:r>
      <w:r>
        <w:t>S(-)</w:t>
      </w:r>
      <w:r>
        <w:rPr>
          <w:spacing w:val="-4"/>
        </w:rPr>
        <w:t xml:space="preserve"> </w:t>
      </w:r>
      <w:r>
        <w:t>or</w:t>
      </w:r>
      <w:r>
        <w:rPr>
          <w:spacing w:val="-6"/>
        </w:rPr>
        <w:t xml:space="preserve"> </w:t>
      </w:r>
      <w:r>
        <w:t>R(+)</w:t>
      </w:r>
      <w:r>
        <w:rPr>
          <w:spacing w:val="-4"/>
        </w:rPr>
        <w:t xml:space="preserve"> </w:t>
      </w:r>
      <w:r>
        <w:t>warfarin</w:t>
      </w:r>
      <w:r>
        <w:rPr>
          <w:spacing w:val="-3"/>
        </w:rPr>
        <w:t xml:space="preserve"> </w:t>
      </w:r>
      <w:r>
        <w:t>enantiomers,</w:t>
      </w:r>
      <w:r>
        <w:rPr>
          <w:spacing w:val="-4"/>
        </w:rPr>
        <w:t xml:space="preserve"> </w:t>
      </w:r>
      <w:r>
        <w:t>or</w:t>
      </w:r>
      <w:r>
        <w:rPr>
          <w:spacing w:val="-4"/>
        </w:rPr>
        <w:t xml:space="preserve"> </w:t>
      </w:r>
      <w:r>
        <w:t>pharmacodynamics</w:t>
      </w:r>
      <w:r>
        <w:rPr>
          <w:spacing w:val="-4"/>
        </w:rPr>
        <w:t xml:space="preserve"> </w:t>
      </w:r>
      <w:r>
        <w:t>(as</w:t>
      </w:r>
      <w:r>
        <w:rPr>
          <w:spacing w:val="-4"/>
        </w:rPr>
        <w:t xml:space="preserve"> </w:t>
      </w:r>
      <w:r>
        <w:t>assessed by</w:t>
      </w:r>
      <w:r>
        <w:rPr>
          <w:spacing w:val="-2"/>
        </w:rPr>
        <w:t xml:space="preserve"> </w:t>
      </w:r>
      <w:r>
        <w:t>measurement</w:t>
      </w:r>
      <w:r>
        <w:rPr>
          <w:spacing w:val="-2"/>
        </w:rPr>
        <w:t xml:space="preserve"> </w:t>
      </w:r>
      <w:r>
        <w:t>of</w:t>
      </w:r>
      <w:r>
        <w:rPr>
          <w:spacing w:val="-3"/>
        </w:rPr>
        <w:t xml:space="preserve"> </w:t>
      </w:r>
      <w:r>
        <w:t>prothrombin</w:t>
      </w:r>
      <w:r>
        <w:rPr>
          <w:spacing w:val="-2"/>
        </w:rPr>
        <w:t xml:space="preserve"> </w:t>
      </w:r>
      <w:r>
        <w:t>INR)</w:t>
      </w:r>
      <w:r>
        <w:rPr>
          <w:spacing w:val="-2"/>
        </w:rPr>
        <w:t xml:space="preserve"> </w:t>
      </w:r>
      <w:r>
        <w:t>of</w:t>
      </w:r>
      <w:r>
        <w:rPr>
          <w:spacing w:val="-2"/>
        </w:rPr>
        <w:t xml:space="preserve"> </w:t>
      </w:r>
      <w:r>
        <w:t>a</w:t>
      </w:r>
      <w:r>
        <w:rPr>
          <w:spacing w:val="-4"/>
        </w:rPr>
        <w:t xml:space="preserve"> </w:t>
      </w:r>
      <w:r>
        <w:t>single</w:t>
      </w:r>
      <w:r>
        <w:rPr>
          <w:spacing w:val="-1"/>
        </w:rPr>
        <w:t xml:space="preserve"> </w:t>
      </w:r>
      <w:r>
        <w:t>dose</w:t>
      </w:r>
      <w:r>
        <w:rPr>
          <w:spacing w:val="-3"/>
        </w:rPr>
        <w:t xml:space="preserve"> </w:t>
      </w:r>
      <w:r>
        <w:t>of</w:t>
      </w:r>
      <w:r>
        <w:rPr>
          <w:spacing w:val="-2"/>
        </w:rPr>
        <w:t xml:space="preserve"> </w:t>
      </w:r>
      <w:r>
        <w:t>warfarin.</w:t>
      </w:r>
      <w:r>
        <w:rPr>
          <w:spacing w:val="-2"/>
        </w:rPr>
        <w:t xml:space="preserve"> </w:t>
      </w:r>
      <w:r>
        <w:t>Since</w:t>
      </w:r>
      <w:r>
        <w:rPr>
          <w:spacing w:val="-4"/>
        </w:rPr>
        <w:t xml:space="preserve"> </w:t>
      </w:r>
      <w:r>
        <w:t>S(-)</w:t>
      </w:r>
      <w:r>
        <w:rPr>
          <w:spacing w:val="-2"/>
        </w:rPr>
        <w:t xml:space="preserve"> </w:t>
      </w:r>
      <w:r>
        <w:t>warfarin</w:t>
      </w:r>
      <w:r>
        <w:rPr>
          <w:spacing w:val="-2"/>
        </w:rPr>
        <w:t xml:space="preserve"> </w:t>
      </w:r>
      <w:r>
        <w:t>is</w:t>
      </w:r>
      <w:r>
        <w:rPr>
          <w:spacing w:val="-2"/>
        </w:rPr>
        <w:t xml:space="preserve"> </w:t>
      </w:r>
      <w:r>
        <w:t xml:space="preserve">primarily metabolised by CYP2C9, these data also support the conclusion that sitagliptin is not a CYP2C9 </w:t>
      </w:r>
      <w:r>
        <w:rPr>
          <w:spacing w:val="-2"/>
        </w:rPr>
        <w:t>inhibitor.</w:t>
      </w:r>
    </w:p>
    <w:p w14:paraId="2A1142C8" w14:textId="77777777" w:rsidR="002022C8" w:rsidRDefault="00BE29FF">
      <w:pPr>
        <w:pStyle w:val="BodyText"/>
      </w:pPr>
      <w:r>
        <w:rPr>
          <w:i/>
        </w:rPr>
        <w:t>Oral</w:t>
      </w:r>
      <w:r>
        <w:rPr>
          <w:i/>
          <w:spacing w:val="-4"/>
        </w:rPr>
        <w:t xml:space="preserve"> </w:t>
      </w:r>
      <w:r>
        <w:rPr>
          <w:i/>
        </w:rPr>
        <w:t>Contraceptives</w:t>
      </w:r>
      <w:r>
        <w:t>:</w:t>
      </w:r>
      <w:r>
        <w:rPr>
          <w:spacing w:val="-4"/>
        </w:rPr>
        <w:t xml:space="preserve"> </w:t>
      </w:r>
      <w:r>
        <w:t>Coadministration</w:t>
      </w:r>
      <w:r>
        <w:rPr>
          <w:spacing w:val="-4"/>
        </w:rPr>
        <w:t xml:space="preserve"> </w:t>
      </w:r>
      <w:r>
        <w:t>with</w:t>
      </w:r>
      <w:r>
        <w:rPr>
          <w:spacing w:val="-4"/>
        </w:rPr>
        <w:t xml:space="preserve"> </w:t>
      </w:r>
      <w:r>
        <w:t>sitagliptin</w:t>
      </w:r>
      <w:r>
        <w:rPr>
          <w:spacing w:val="-4"/>
        </w:rPr>
        <w:t xml:space="preserve"> </w:t>
      </w:r>
      <w:r>
        <w:t>did</w:t>
      </w:r>
      <w:r>
        <w:rPr>
          <w:spacing w:val="-4"/>
        </w:rPr>
        <w:t xml:space="preserve"> </w:t>
      </w:r>
      <w:r>
        <w:t>not</w:t>
      </w:r>
      <w:r>
        <w:rPr>
          <w:spacing w:val="-4"/>
        </w:rPr>
        <w:t xml:space="preserve"> </w:t>
      </w:r>
      <w:r>
        <w:t>meaningfully</w:t>
      </w:r>
      <w:r>
        <w:rPr>
          <w:spacing w:val="-4"/>
        </w:rPr>
        <w:t xml:space="preserve"> </w:t>
      </w:r>
      <w:r>
        <w:t>alter</w:t>
      </w:r>
      <w:r>
        <w:rPr>
          <w:spacing w:val="-4"/>
        </w:rPr>
        <w:t xml:space="preserve"> </w:t>
      </w:r>
      <w:r>
        <w:t>the</w:t>
      </w:r>
      <w:r>
        <w:rPr>
          <w:spacing w:val="-6"/>
        </w:rPr>
        <w:t xml:space="preserve"> </w:t>
      </w:r>
      <w:r>
        <w:t>steady state pharmacokinetics of norethindrone or ethinyl estradiol.</w:t>
      </w:r>
    </w:p>
    <w:p w14:paraId="733BC201" w14:textId="77777777" w:rsidR="002022C8" w:rsidRDefault="00BE29FF">
      <w:pPr>
        <w:pStyle w:val="BodyText"/>
        <w:ind w:right="191"/>
      </w:pPr>
      <w:r>
        <w:rPr>
          <w:i/>
        </w:rPr>
        <w:t xml:space="preserve">Digoxin: </w:t>
      </w:r>
      <w:r>
        <w:t>Sitagliptin had a minimal effect on the pharmacokinetics of digoxin. Following administration</w:t>
      </w:r>
      <w:r>
        <w:rPr>
          <w:spacing w:val="-3"/>
        </w:rPr>
        <w:t xml:space="preserve"> </w:t>
      </w:r>
      <w:r>
        <w:t>of</w:t>
      </w:r>
      <w:r>
        <w:rPr>
          <w:spacing w:val="-4"/>
        </w:rPr>
        <w:t xml:space="preserve"> </w:t>
      </w:r>
      <w:r>
        <w:t>0.25</w:t>
      </w:r>
      <w:r>
        <w:rPr>
          <w:spacing w:val="-2"/>
        </w:rPr>
        <w:t xml:space="preserve"> </w:t>
      </w:r>
      <w:r>
        <w:t>mg</w:t>
      </w:r>
      <w:r>
        <w:rPr>
          <w:spacing w:val="-3"/>
        </w:rPr>
        <w:t xml:space="preserve"> </w:t>
      </w:r>
      <w:r>
        <w:t>digoxin</w:t>
      </w:r>
      <w:r>
        <w:rPr>
          <w:spacing w:val="-3"/>
        </w:rPr>
        <w:t xml:space="preserve"> </w:t>
      </w:r>
      <w:r>
        <w:t>concomitantly</w:t>
      </w:r>
      <w:r>
        <w:rPr>
          <w:spacing w:val="-3"/>
        </w:rPr>
        <w:t xml:space="preserve"> </w:t>
      </w:r>
      <w:r>
        <w:t>with</w:t>
      </w:r>
      <w:r>
        <w:rPr>
          <w:spacing w:val="-3"/>
        </w:rPr>
        <w:t xml:space="preserve"> </w:t>
      </w:r>
      <w:r>
        <w:t>100</w:t>
      </w:r>
      <w:r>
        <w:rPr>
          <w:spacing w:val="-2"/>
        </w:rPr>
        <w:t xml:space="preserve"> </w:t>
      </w:r>
      <w:r>
        <w:t>mg</w:t>
      </w:r>
      <w:r>
        <w:rPr>
          <w:spacing w:val="-3"/>
        </w:rPr>
        <w:t xml:space="preserve"> </w:t>
      </w:r>
      <w:r>
        <w:t>of</w:t>
      </w:r>
      <w:r>
        <w:rPr>
          <w:spacing w:val="-3"/>
        </w:rPr>
        <w:t xml:space="preserve"> </w:t>
      </w:r>
      <w:r>
        <w:t>sitagliptin</w:t>
      </w:r>
      <w:r>
        <w:rPr>
          <w:spacing w:val="-3"/>
        </w:rPr>
        <w:t xml:space="preserve"> </w:t>
      </w:r>
      <w:r>
        <w:t>daily</w:t>
      </w:r>
      <w:r>
        <w:rPr>
          <w:spacing w:val="-3"/>
        </w:rPr>
        <w:t xml:space="preserve"> </w:t>
      </w:r>
      <w:r>
        <w:t>for</w:t>
      </w:r>
      <w:r>
        <w:rPr>
          <w:spacing w:val="-5"/>
        </w:rPr>
        <w:t xml:space="preserve"> </w:t>
      </w:r>
      <w:r>
        <w:t>10</w:t>
      </w:r>
      <w:r>
        <w:rPr>
          <w:spacing w:val="-1"/>
        </w:rPr>
        <w:t xml:space="preserve"> </w:t>
      </w:r>
      <w:r>
        <w:t>days,</w:t>
      </w:r>
      <w:r>
        <w:rPr>
          <w:spacing w:val="-3"/>
        </w:rPr>
        <w:t xml:space="preserve"> </w:t>
      </w:r>
      <w:r>
        <w:t xml:space="preserve">the </w:t>
      </w:r>
      <w:r>
        <w:rPr>
          <w:position w:val="2"/>
        </w:rPr>
        <w:t>plasma</w:t>
      </w:r>
      <w:r>
        <w:rPr>
          <w:spacing w:val="-2"/>
          <w:position w:val="2"/>
        </w:rPr>
        <w:t xml:space="preserve"> </w:t>
      </w:r>
      <w:r>
        <w:rPr>
          <w:position w:val="2"/>
        </w:rPr>
        <w:t>AUC</w:t>
      </w:r>
      <w:r>
        <w:rPr>
          <w:spacing w:val="-1"/>
          <w:position w:val="2"/>
        </w:rPr>
        <w:t xml:space="preserve"> </w:t>
      </w:r>
      <w:r>
        <w:rPr>
          <w:position w:val="2"/>
        </w:rPr>
        <w:t>of</w:t>
      </w:r>
      <w:r>
        <w:rPr>
          <w:spacing w:val="-1"/>
          <w:position w:val="2"/>
        </w:rPr>
        <w:t xml:space="preserve"> </w:t>
      </w:r>
      <w:r>
        <w:rPr>
          <w:position w:val="2"/>
        </w:rPr>
        <w:t>digoxin</w:t>
      </w:r>
      <w:r>
        <w:rPr>
          <w:spacing w:val="-1"/>
          <w:position w:val="2"/>
        </w:rPr>
        <w:t xml:space="preserve"> </w:t>
      </w:r>
      <w:r>
        <w:rPr>
          <w:position w:val="2"/>
        </w:rPr>
        <w:t>was</w:t>
      </w:r>
      <w:r>
        <w:rPr>
          <w:spacing w:val="-1"/>
          <w:position w:val="2"/>
        </w:rPr>
        <w:t xml:space="preserve"> </w:t>
      </w:r>
      <w:r>
        <w:rPr>
          <w:position w:val="2"/>
        </w:rPr>
        <w:t>increased</w:t>
      </w:r>
      <w:r>
        <w:rPr>
          <w:spacing w:val="-1"/>
          <w:position w:val="2"/>
        </w:rPr>
        <w:t xml:space="preserve"> </w:t>
      </w:r>
      <w:r>
        <w:rPr>
          <w:position w:val="2"/>
        </w:rPr>
        <w:t>by</w:t>
      </w:r>
      <w:r>
        <w:rPr>
          <w:spacing w:val="-1"/>
          <w:position w:val="2"/>
        </w:rPr>
        <w:t xml:space="preserve"> </w:t>
      </w:r>
      <w:r>
        <w:rPr>
          <w:position w:val="2"/>
        </w:rPr>
        <w:t>11%, and</w:t>
      </w:r>
      <w:r>
        <w:rPr>
          <w:spacing w:val="-1"/>
          <w:position w:val="2"/>
        </w:rPr>
        <w:t xml:space="preserve"> </w:t>
      </w:r>
      <w:r>
        <w:rPr>
          <w:position w:val="2"/>
        </w:rPr>
        <w:t>the</w:t>
      </w:r>
      <w:r>
        <w:rPr>
          <w:spacing w:val="-1"/>
          <w:position w:val="2"/>
        </w:rPr>
        <w:t xml:space="preserve"> </w:t>
      </w:r>
      <w:r>
        <w:rPr>
          <w:position w:val="2"/>
        </w:rPr>
        <w:t>plasma</w:t>
      </w:r>
      <w:r>
        <w:rPr>
          <w:spacing w:val="-1"/>
          <w:position w:val="2"/>
        </w:rPr>
        <w:t xml:space="preserve"> </w:t>
      </w:r>
      <w:r>
        <w:rPr>
          <w:position w:val="2"/>
        </w:rPr>
        <w:t>C</w:t>
      </w:r>
      <w:r>
        <w:rPr>
          <w:sz w:val="16"/>
        </w:rPr>
        <w:t>max</w:t>
      </w:r>
      <w:r>
        <w:rPr>
          <w:spacing w:val="21"/>
          <w:sz w:val="16"/>
        </w:rPr>
        <w:t xml:space="preserve"> </w:t>
      </w:r>
      <w:r>
        <w:rPr>
          <w:position w:val="2"/>
        </w:rPr>
        <w:t>by</w:t>
      </w:r>
      <w:r>
        <w:rPr>
          <w:spacing w:val="-1"/>
          <w:position w:val="2"/>
        </w:rPr>
        <w:t xml:space="preserve"> </w:t>
      </w:r>
      <w:r>
        <w:rPr>
          <w:position w:val="2"/>
        </w:rPr>
        <w:t>18%.</w:t>
      </w:r>
      <w:r>
        <w:rPr>
          <w:spacing w:val="-1"/>
          <w:position w:val="2"/>
        </w:rPr>
        <w:t xml:space="preserve"> </w:t>
      </w:r>
      <w:r>
        <w:rPr>
          <w:position w:val="2"/>
        </w:rPr>
        <w:t>These</w:t>
      </w:r>
      <w:r>
        <w:rPr>
          <w:spacing w:val="-2"/>
          <w:position w:val="2"/>
        </w:rPr>
        <w:t xml:space="preserve"> </w:t>
      </w:r>
      <w:r>
        <w:rPr>
          <w:position w:val="2"/>
        </w:rPr>
        <w:t>increases</w:t>
      </w:r>
      <w:r>
        <w:rPr>
          <w:spacing w:val="-1"/>
          <w:position w:val="2"/>
        </w:rPr>
        <w:t xml:space="preserve"> </w:t>
      </w:r>
      <w:r>
        <w:rPr>
          <w:position w:val="2"/>
        </w:rPr>
        <w:t xml:space="preserve">are </w:t>
      </w:r>
      <w:r>
        <w:t>not considered to be clinically meaningful.</w:t>
      </w:r>
    </w:p>
    <w:p w14:paraId="568E87EA" w14:textId="77777777" w:rsidR="002022C8" w:rsidRDefault="00BE29FF">
      <w:pPr>
        <w:pStyle w:val="Heading4"/>
        <w:spacing w:before="238"/>
      </w:pPr>
      <w:bookmarkStart w:id="33" w:name="Use_with_other_antidiabetic_agents"/>
      <w:bookmarkEnd w:id="33"/>
      <w:r>
        <w:t>Use</w:t>
      </w:r>
      <w:r>
        <w:rPr>
          <w:spacing w:val="-3"/>
        </w:rPr>
        <w:t xml:space="preserve"> </w:t>
      </w:r>
      <w:r>
        <w:t>with</w:t>
      </w:r>
      <w:r>
        <w:rPr>
          <w:spacing w:val="-1"/>
        </w:rPr>
        <w:t xml:space="preserve"> </w:t>
      </w:r>
      <w:r>
        <w:t>other</w:t>
      </w:r>
      <w:r>
        <w:rPr>
          <w:spacing w:val="-1"/>
        </w:rPr>
        <w:t xml:space="preserve"> </w:t>
      </w:r>
      <w:r>
        <w:t>antidiabetic</w:t>
      </w:r>
      <w:r>
        <w:rPr>
          <w:spacing w:val="-1"/>
        </w:rPr>
        <w:t xml:space="preserve"> </w:t>
      </w:r>
      <w:r>
        <w:rPr>
          <w:spacing w:val="-2"/>
        </w:rPr>
        <w:t>agents</w:t>
      </w:r>
    </w:p>
    <w:p w14:paraId="3500F70C" w14:textId="77777777" w:rsidR="002022C8" w:rsidRDefault="00BE29FF">
      <w:pPr>
        <w:pStyle w:val="BodyText"/>
        <w:spacing w:before="60"/>
      </w:pPr>
      <w:r>
        <w:t>The</w:t>
      </w:r>
      <w:r>
        <w:rPr>
          <w:spacing w:val="-5"/>
        </w:rPr>
        <w:t xml:space="preserve"> </w:t>
      </w:r>
      <w:r>
        <w:t>safety</w:t>
      </w:r>
      <w:r>
        <w:rPr>
          <w:spacing w:val="-1"/>
        </w:rPr>
        <w:t xml:space="preserve"> </w:t>
      </w:r>
      <w:r>
        <w:t>and</w:t>
      </w:r>
      <w:r>
        <w:rPr>
          <w:spacing w:val="-3"/>
        </w:rPr>
        <w:t xml:space="preserve"> </w:t>
      </w:r>
      <w:r>
        <w:t>efficacy</w:t>
      </w:r>
      <w:r>
        <w:rPr>
          <w:spacing w:val="-3"/>
        </w:rPr>
        <w:t xml:space="preserve"> </w:t>
      </w:r>
      <w:r>
        <w:t>of</w:t>
      </w:r>
      <w:r>
        <w:rPr>
          <w:spacing w:val="-3"/>
        </w:rPr>
        <w:t xml:space="preserve"> </w:t>
      </w:r>
      <w:r>
        <w:t>sitagliptin</w:t>
      </w:r>
      <w:r>
        <w:rPr>
          <w:spacing w:val="-3"/>
        </w:rPr>
        <w:t xml:space="preserve"> </w:t>
      </w:r>
      <w:r>
        <w:t>in</w:t>
      </w:r>
      <w:r>
        <w:rPr>
          <w:spacing w:val="-3"/>
        </w:rPr>
        <w:t xml:space="preserve"> </w:t>
      </w:r>
      <w:r>
        <w:t>combination</w:t>
      </w:r>
      <w:r>
        <w:rPr>
          <w:spacing w:val="-3"/>
        </w:rPr>
        <w:t xml:space="preserve"> </w:t>
      </w:r>
      <w:r>
        <w:t>with</w:t>
      </w:r>
      <w:r>
        <w:rPr>
          <w:spacing w:val="-3"/>
        </w:rPr>
        <w:t xml:space="preserve"> </w:t>
      </w:r>
      <w:r>
        <w:t>GLP-1</w:t>
      </w:r>
      <w:r>
        <w:rPr>
          <w:spacing w:val="-3"/>
        </w:rPr>
        <w:t xml:space="preserve"> </w:t>
      </w:r>
      <w:r>
        <w:t>mimetics,</w:t>
      </w:r>
      <w:r>
        <w:rPr>
          <w:spacing w:val="-3"/>
        </w:rPr>
        <w:t xml:space="preserve"> </w:t>
      </w:r>
      <w:r>
        <w:t>or</w:t>
      </w:r>
      <w:r>
        <w:rPr>
          <w:spacing w:val="-4"/>
        </w:rPr>
        <w:t xml:space="preserve"> </w:t>
      </w:r>
      <w:r>
        <w:t>alpha-glucosidase inhibitors has not been established.</w:t>
      </w:r>
    </w:p>
    <w:p w14:paraId="01125570" w14:textId="77777777" w:rsidR="002022C8" w:rsidRDefault="00BE29FF">
      <w:pPr>
        <w:pStyle w:val="Heading4"/>
      </w:pPr>
      <w:bookmarkStart w:id="34" w:name="Other_Drugs"/>
      <w:bookmarkEnd w:id="34"/>
      <w:r>
        <w:t>Other</w:t>
      </w:r>
      <w:r>
        <w:rPr>
          <w:spacing w:val="-1"/>
        </w:rPr>
        <w:t xml:space="preserve"> </w:t>
      </w:r>
      <w:r>
        <w:rPr>
          <w:spacing w:val="-2"/>
        </w:rPr>
        <w:t>Drugs</w:t>
      </w:r>
    </w:p>
    <w:p w14:paraId="37646781" w14:textId="77777777" w:rsidR="002022C8" w:rsidRDefault="00BE29FF">
      <w:pPr>
        <w:pStyle w:val="BodyText"/>
        <w:spacing w:before="60"/>
      </w:pPr>
      <w:r>
        <w:t>Sitagliptin</w:t>
      </w:r>
      <w:r>
        <w:rPr>
          <w:spacing w:val="-1"/>
        </w:rPr>
        <w:t xml:space="preserve"> </w:t>
      </w:r>
      <w:r>
        <w:t>has</w:t>
      </w:r>
      <w:r>
        <w:rPr>
          <w:spacing w:val="-1"/>
        </w:rPr>
        <w:t xml:space="preserve"> </w:t>
      </w:r>
      <w:r>
        <w:t>not</w:t>
      </w:r>
      <w:r>
        <w:rPr>
          <w:spacing w:val="-1"/>
        </w:rPr>
        <w:t xml:space="preserve"> </w:t>
      </w:r>
      <w:r>
        <w:t>been studied</w:t>
      </w:r>
      <w:r>
        <w:rPr>
          <w:spacing w:val="-1"/>
        </w:rPr>
        <w:t xml:space="preserve"> </w:t>
      </w:r>
      <w:r>
        <w:t>in</w:t>
      </w:r>
      <w:r>
        <w:rPr>
          <w:spacing w:val="-1"/>
        </w:rPr>
        <w:t xml:space="preserve"> </w:t>
      </w:r>
      <w:r>
        <w:t>combination</w:t>
      </w:r>
      <w:r>
        <w:rPr>
          <w:spacing w:val="-1"/>
        </w:rPr>
        <w:t xml:space="preserve"> </w:t>
      </w:r>
      <w:r>
        <w:t xml:space="preserve">with </w:t>
      </w:r>
      <w:r>
        <w:rPr>
          <w:spacing w:val="-2"/>
        </w:rPr>
        <w:t>orlistat.</w:t>
      </w:r>
    </w:p>
    <w:p w14:paraId="21E39416" w14:textId="77777777" w:rsidR="002022C8" w:rsidRDefault="002022C8">
      <w:pPr>
        <w:sectPr w:rsidR="002022C8">
          <w:pgSz w:w="11910" w:h="16840"/>
          <w:pgMar w:top="1040" w:right="1000" w:bottom="920" w:left="1020" w:header="0" w:footer="729" w:gutter="0"/>
          <w:cols w:space="720"/>
        </w:sectPr>
      </w:pPr>
    </w:p>
    <w:p w14:paraId="32B4D53A" w14:textId="77777777" w:rsidR="002022C8" w:rsidRDefault="00BE29FF">
      <w:pPr>
        <w:pStyle w:val="Heading3"/>
        <w:spacing w:before="73"/>
      </w:pPr>
      <w:bookmarkStart w:id="35" w:name="Other_interactions"/>
      <w:bookmarkEnd w:id="35"/>
      <w:r>
        <w:lastRenderedPageBreak/>
        <w:t>Other</w:t>
      </w:r>
      <w:r>
        <w:rPr>
          <w:spacing w:val="-2"/>
        </w:rPr>
        <w:t xml:space="preserve"> interactions</w:t>
      </w:r>
    </w:p>
    <w:p w14:paraId="5E64E59D" w14:textId="77777777" w:rsidR="002022C8" w:rsidRDefault="00BE29FF">
      <w:pPr>
        <w:pStyle w:val="BodyText"/>
        <w:spacing w:before="121"/>
        <w:ind w:right="191"/>
      </w:pPr>
      <w:r>
        <w:t>The</w:t>
      </w:r>
      <w:r>
        <w:rPr>
          <w:spacing w:val="-5"/>
        </w:rPr>
        <w:t xml:space="preserve"> </w:t>
      </w:r>
      <w:r>
        <w:t>effects</w:t>
      </w:r>
      <w:r>
        <w:rPr>
          <w:spacing w:val="-3"/>
        </w:rPr>
        <w:t xml:space="preserve"> </w:t>
      </w:r>
      <w:r>
        <w:t>of</w:t>
      </w:r>
      <w:r>
        <w:rPr>
          <w:spacing w:val="-3"/>
        </w:rPr>
        <w:t xml:space="preserve"> </w:t>
      </w:r>
      <w:r>
        <w:t>smoking,</w:t>
      </w:r>
      <w:r>
        <w:rPr>
          <w:spacing w:val="-1"/>
        </w:rPr>
        <w:t xml:space="preserve"> </w:t>
      </w:r>
      <w:r>
        <w:t>diet,</w:t>
      </w:r>
      <w:r>
        <w:rPr>
          <w:spacing w:val="-3"/>
        </w:rPr>
        <w:t xml:space="preserve"> </w:t>
      </w:r>
      <w:r>
        <w:t>herbal</w:t>
      </w:r>
      <w:r>
        <w:rPr>
          <w:spacing w:val="-3"/>
        </w:rPr>
        <w:t xml:space="preserve"> </w:t>
      </w:r>
      <w:r>
        <w:t>products,</w:t>
      </w:r>
      <w:r>
        <w:rPr>
          <w:spacing w:val="-3"/>
        </w:rPr>
        <w:t xml:space="preserve"> </w:t>
      </w:r>
      <w:r>
        <w:t>and</w:t>
      </w:r>
      <w:r>
        <w:rPr>
          <w:spacing w:val="-1"/>
        </w:rPr>
        <w:t xml:space="preserve"> </w:t>
      </w:r>
      <w:r>
        <w:t>alcohol</w:t>
      </w:r>
      <w:r>
        <w:rPr>
          <w:spacing w:val="-3"/>
        </w:rPr>
        <w:t xml:space="preserve"> </w:t>
      </w:r>
      <w:r>
        <w:t>use</w:t>
      </w:r>
      <w:r>
        <w:rPr>
          <w:spacing w:val="-4"/>
        </w:rPr>
        <w:t xml:space="preserve"> </w:t>
      </w:r>
      <w:r>
        <w:t>on</w:t>
      </w:r>
      <w:r>
        <w:rPr>
          <w:spacing w:val="-3"/>
        </w:rPr>
        <w:t xml:space="preserve"> </w:t>
      </w:r>
      <w:r>
        <w:t>the</w:t>
      </w:r>
      <w:r>
        <w:rPr>
          <w:spacing w:val="-3"/>
        </w:rPr>
        <w:t xml:space="preserve"> </w:t>
      </w:r>
      <w:r>
        <w:t>pharmacokinetics</w:t>
      </w:r>
      <w:r>
        <w:rPr>
          <w:spacing w:val="-3"/>
        </w:rPr>
        <w:t xml:space="preserve"> </w:t>
      </w:r>
      <w:r>
        <w:t>of SIDAPVIA or dapagliflozin have not been specifically studied.</w:t>
      </w:r>
    </w:p>
    <w:p w14:paraId="5FC9A62E" w14:textId="77777777" w:rsidR="002022C8" w:rsidRDefault="00BE29FF">
      <w:pPr>
        <w:pStyle w:val="Heading2"/>
        <w:numPr>
          <w:ilvl w:val="1"/>
          <w:numId w:val="2"/>
        </w:numPr>
        <w:tabs>
          <w:tab w:val="left" w:pos="1245"/>
        </w:tabs>
        <w:ind w:left="1245" w:hanging="1132"/>
      </w:pPr>
      <w:bookmarkStart w:id="36" w:name="4.6_FERTILITY,_PREGNANCY_AND_LACTATION"/>
      <w:bookmarkEnd w:id="36"/>
      <w:r>
        <w:t>FERTILITY,</w:t>
      </w:r>
      <w:r>
        <w:rPr>
          <w:spacing w:val="-5"/>
        </w:rPr>
        <w:t xml:space="preserve"> </w:t>
      </w:r>
      <w:r>
        <w:t>PREGNANCY</w:t>
      </w:r>
      <w:r>
        <w:rPr>
          <w:spacing w:val="-6"/>
        </w:rPr>
        <w:t xml:space="preserve"> </w:t>
      </w:r>
      <w:r>
        <w:t>AND</w:t>
      </w:r>
      <w:r>
        <w:rPr>
          <w:spacing w:val="-5"/>
        </w:rPr>
        <w:t xml:space="preserve"> </w:t>
      </w:r>
      <w:r>
        <w:rPr>
          <w:spacing w:val="-2"/>
        </w:rPr>
        <w:t>LACTATION</w:t>
      </w:r>
    </w:p>
    <w:p w14:paraId="55F90D00" w14:textId="77777777" w:rsidR="002022C8" w:rsidRDefault="00BE29FF">
      <w:pPr>
        <w:pStyle w:val="Heading3"/>
        <w:spacing w:before="120"/>
      </w:pPr>
      <w:bookmarkStart w:id="37" w:name="Effects_on_fertility"/>
      <w:bookmarkEnd w:id="37"/>
      <w:r>
        <w:t>Effects</w:t>
      </w:r>
      <w:r>
        <w:rPr>
          <w:spacing w:val="-4"/>
        </w:rPr>
        <w:t xml:space="preserve"> </w:t>
      </w:r>
      <w:r>
        <w:t>on</w:t>
      </w:r>
      <w:r>
        <w:rPr>
          <w:spacing w:val="-2"/>
        </w:rPr>
        <w:t xml:space="preserve"> fertility</w:t>
      </w:r>
    </w:p>
    <w:p w14:paraId="4E748E1E" w14:textId="77777777" w:rsidR="002022C8" w:rsidRDefault="00BE29FF">
      <w:pPr>
        <w:pStyle w:val="Heading4"/>
        <w:spacing w:before="120"/>
      </w:pPr>
      <w:r>
        <w:t>Dapagliflozin/sitagliptin</w:t>
      </w:r>
      <w:r>
        <w:rPr>
          <w:spacing w:val="-6"/>
        </w:rPr>
        <w:t xml:space="preserve"> </w:t>
      </w:r>
      <w:r>
        <w:rPr>
          <w:spacing w:val="-2"/>
        </w:rPr>
        <w:t>combination</w:t>
      </w:r>
    </w:p>
    <w:p w14:paraId="687CFBEC" w14:textId="77777777" w:rsidR="002022C8" w:rsidRDefault="00BE29FF">
      <w:pPr>
        <w:pStyle w:val="BodyText"/>
        <w:spacing w:before="60"/>
        <w:ind w:right="133"/>
      </w:pPr>
      <w:r>
        <w:t>The</w:t>
      </w:r>
      <w:r>
        <w:rPr>
          <w:spacing w:val="-5"/>
        </w:rPr>
        <w:t xml:space="preserve"> </w:t>
      </w:r>
      <w:r>
        <w:t>effect</w:t>
      </w:r>
      <w:r>
        <w:rPr>
          <w:spacing w:val="-3"/>
        </w:rPr>
        <w:t xml:space="preserve"> </w:t>
      </w:r>
      <w:r>
        <w:t>of</w:t>
      </w:r>
      <w:r>
        <w:rPr>
          <w:spacing w:val="-3"/>
        </w:rPr>
        <w:t xml:space="preserve"> </w:t>
      </w:r>
      <w:r>
        <w:t>SIDAPVIA or</w:t>
      </w:r>
      <w:r>
        <w:rPr>
          <w:spacing w:val="-3"/>
        </w:rPr>
        <w:t xml:space="preserve"> </w:t>
      </w:r>
      <w:r>
        <w:t>its</w:t>
      </w:r>
      <w:r>
        <w:rPr>
          <w:spacing w:val="-3"/>
        </w:rPr>
        <w:t xml:space="preserve"> </w:t>
      </w:r>
      <w:r>
        <w:t>mono-components</w:t>
      </w:r>
      <w:r>
        <w:rPr>
          <w:spacing w:val="-3"/>
        </w:rPr>
        <w:t xml:space="preserve"> </w:t>
      </w:r>
      <w:r>
        <w:t>on</w:t>
      </w:r>
      <w:r>
        <w:rPr>
          <w:spacing w:val="-3"/>
        </w:rPr>
        <w:t xml:space="preserve"> </w:t>
      </w:r>
      <w:r>
        <w:t>fertility</w:t>
      </w:r>
      <w:r>
        <w:rPr>
          <w:spacing w:val="-3"/>
        </w:rPr>
        <w:t xml:space="preserve"> </w:t>
      </w:r>
      <w:r>
        <w:t>in</w:t>
      </w:r>
      <w:r>
        <w:rPr>
          <w:spacing w:val="-2"/>
        </w:rPr>
        <w:t xml:space="preserve"> </w:t>
      </w:r>
      <w:r>
        <w:t>humans</w:t>
      </w:r>
      <w:r>
        <w:rPr>
          <w:spacing w:val="-3"/>
        </w:rPr>
        <w:t xml:space="preserve"> </w:t>
      </w:r>
      <w:r>
        <w:t>has</w:t>
      </w:r>
      <w:r>
        <w:rPr>
          <w:spacing w:val="-3"/>
        </w:rPr>
        <w:t xml:space="preserve"> </w:t>
      </w:r>
      <w:r>
        <w:t>not</w:t>
      </w:r>
      <w:r>
        <w:rPr>
          <w:spacing w:val="-3"/>
        </w:rPr>
        <w:t xml:space="preserve"> </w:t>
      </w:r>
      <w:r>
        <w:t>been</w:t>
      </w:r>
      <w:r>
        <w:rPr>
          <w:spacing w:val="-3"/>
        </w:rPr>
        <w:t xml:space="preserve"> </w:t>
      </w:r>
      <w:r>
        <w:t>studied.</w:t>
      </w:r>
      <w:r>
        <w:rPr>
          <w:spacing w:val="-2"/>
        </w:rPr>
        <w:t xml:space="preserve"> </w:t>
      </w:r>
      <w:r>
        <w:t>No animal fertility studies have been conducted with dapagliflozin and sitagliptin in combination.</w:t>
      </w:r>
    </w:p>
    <w:p w14:paraId="1DD98393" w14:textId="77777777" w:rsidR="002022C8" w:rsidRDefault="00BE29FF">
      <w:pPr>
        <w:pStyle w:val="Heading4"/>
      </w:pPr>
      <w:r>
        <w:rPr>
          <w:spacing w:val="-2"/>
        </w:rPr>
        <w:t>Dapagliflozin</w:t>
      </w:r>
    </w:p>
    <w:p w14:paraId="3C995507" w14:textId="77777777" w:rsidR="002022C8" w:rsidRDefault="00BE29FF">
      <w:pPr>
        <w:pStyle w:val="BodyText"/>
        <w:spacing w:before="60"/>
        <w:ind w:right="191"/>
      </w:pPr>
      <w:r>
        <w:t>In a study of fertility in rats, no effects on mating, fertility, or early embryonic development were seen when males received oral doses up to 210 mg/kg/day or when females received oral doses up to 75 mg/kg/day (yielding plasma AUC values at least 1000 times the clinical exposure at the maximum recommended human dose [MRHD] of 10 mg/day). However, at 210 mg/kg/day, a dose associated with profound toxicity (including mortality), seminal vesicle and epididymal weights were</w:t>
      </w:r>
      <w:r>
        <w:rPr>
          <w:spacing w:val="-3"/>
        </w:rPr>
        <w:t xml:space="preserve"> </w:t>
      </w:r>
      <w:r>
        <w:t>reduced;</w:t>
      </w:r>
      <w:r>
        <w:rPr>
          <w:spacing w:val="-3"/>
        </w:rPr>
        <w:t xml:space="preserve"> </w:t>
      </w:r>
      <w:r>
        <w:t>sperm</w:t>
      </w:r>
      <w:r>
        <w:rPr>
          <w:spacing w:val="-3"/>
        </w:rPr>
        <w:t xml:space="preserve"> </w:t>
      </w:r>
      <w:r>
        <w:t>motility</w:t>
      </w:r>
      <w:r>
        <w:rPr>
          <w:spacing w:val="-3"/>
        </w:rPr>
        <w:t xml:space="preserve"> </w:t>
      </w:r>
      <w:r>
        <w:t>and</w:t>
      </w:r>
      <w:r>
        <w:rPr>
          <w:spacing w:val="-3"/>
        </w:rPr>
        <w:t xml:space="preserve"> </w:t>
      </w:r>
      <w:r>
        <w:t>sperm</w:t>
      </w:r>
      <w:r>
        <w:rPr>
          <w:spacing w:val="-3"/>
        </w:rPr>
        <w:t xml:space="preserve"> </w:t>
      </w:r>
      <w:r>
        <w:t>counts</w:t>
      </w:r>
      <w:r>
        <w:rPr>
          <w:spacing w:val="-3"/>
        </w:rPr>
        <w:t xml:space="preserve"> </w:t>
      </w:r>
      <w:r>
        <w:t>were</w:t>
      </w:r>
      <w:r>
        <w:rPr>
          <w:spacing w:val="-5"/>
        </w:rPr>
        <w:t xml:space="preserve"> </w:t>
      </w:r>
      <w:r>
        <w:t>reduced;</w:t>
      </w:r>
      <w:r>
        <w:rPr>
          <w:spacing w:val="-3"/>
        </w:rPr>
        <w:t xml:space="preserve"> </w:t>
      </w:r>
      <w:r>
        <w:t>and</w:t>
      </w:r>
      <w:r>
        <w:rPr>
          <w:spacing w:val="-3"/>
        </w:rPr>
        <w:t xml:space="preserve"> </w:t>
      </w:r>
      <w:r>
        <w:t>there</w:t>
      </w:r>
      <w:r>
        <w:rPr>
          <w:spacing w:val="-4"/>
        </w:rPr>
        <w:t xml:space="preserve"> </w:t>
      </w:r>
      <w:r>
        <w:t>were increased</w:t>
      </w:r>
      <w:r>
        <w:rPr>
          <w:spacing w:val="-3"/>
        </w:rPr>
        <w:t xml:space="preserve"> </w:t>
      </w:r>
      <w:r>
        <w:t>numbers</w:t>
      </w:r>
      <w:r>
        <w:rPr>
          <w:spacing w:val="-3"/>
        </w:rPr>
        <w:t xml:space="preserve"> </w:t>
      </w:r>
      <w:r>
        <w:t>of morphologically abnormal sperm. No adverse effects on sperm or male reproductive organs were seen at 75 mg/kg/day (700 times the clinical exposure at the MRHD).</w:t>
      </w:r>
    </w:p>
    <w:p w14:paraId="615FB0FA" w14:textId="77777777" w:rsidR="002022C8" w:rsidRDefault="00BE29FF">
      <w:pPr>
        <w:pStyle w:val="Heading4"/>
        <w:spacing w:before="241"/>
      </w:pPr>
      <w:r>
        <w:rPr>
          <w:spacing w:val="-2"/>
        </w:rPr>
        <w:t>Sitagliptin</w:t>
      </w:r>
    </w:p>
    <w:p w14:paraId="2F1552F1" w14:textId="77777777" w:rsidR="002022C8" w:rsidRDefault="00BE29FF">
      <w:pPr>
        <w:pStyle w:val="BodyText"/>
        <w:spacing w:before="60"/>
        <w:ind w:right="191"/>
      </w:pPr>
      <w:r>
        <w:t>No adverse effects on fertility were observed in male and female rats given sitagliptin orally at doses</w:t>
      </w:r>
      <w:r>
        <w:rPr>
          <w:spacing w:val="-3"/>
        </w:rPr>
        <w:t xml:space="preserve"> </w:t>
      </w:r>
      <w:r>
        <w:t>up</w:t>
      </w:r>
      <w:r>
        <w:rPr>
          <w:spacing w:val="-3"/>
        </w:rPr>
        <w:t xml:space="preserve"> </w:t>
      </w:r>
      <w:r>
        <w:t>to</w:t>
      </w:r>
      <w:r>
        <w:rPr>
          <w:spacing w:val="-3"/>
        </w:rPr>
        <w:t xml:space="preserve"> </w:t>
      </w:r>
      <w:r>
        <w:t>1000</w:t>
      </w:r>
      <w:r>
        <w:rPr>
          <w:spacing w:val="-3"/>
        </w:rPr>
        <w:t xml:space="preserve"> </w:t>
      </w:r>
      <w:r>
        <w:t>mg/kg/day</w:t>
      </w:r>
      <w:r>
        <w:rPr>
          <w:spacing w:val="-3"/>
        </w:rPr>
        <w:t xml:space="preserve"> </w:t>
      </w:r>
      <w:r>
        <w:t>(approximately</w:t>
      </w:r>
      <w:r>
        <w:rPr>
          <w:spacing w:val="-3"/>
        </w:rPr>
        <w:t xml:space="preserve"> </w:t>
      </w:r>
      <w:r>
        <w:t>100</w:t>
      </w:r>
      <w:r>
        <w:rPr>
          <w:spacing w:val="-3"/>
        </w:rPr>
        <w:t xml:space="preserve"> </w:t>
      </w:r>
      <w:r>
        <w:t>times</w:t>
      </w:r>
      <w:r>
        <w:rPr>
          <w:spacing w:val="-3"/>
        </w:rPr>
        <w:t xml:space="preserve"> </w:t>
      </w:r>
      <w:r>
        <w:t>the</w:t>
      </w:r>
      <w:r>
        <w:rPr>
          <w:spacing w:val="-3"/>
        </w:rPr>
        <w:t xml:space="preserve"> </w:t>
      </w:r>
      <w:r>
        <w:t>AUC</w:t>
      </w:r>
      <w:r>
        <w:rPr>
          <w:spacing w:val="-3"/>
        </w:rPr>
        <w:t xml:space="preserve"> </w:t>
      </w:r>
      <w:r>
        <w:t>in</w:t>
      </w:r>
      <w:r>
        <w:rPr>
          <w:spacing w:val="-3"/>
        </w:rPr>
        <w:t xml:space="preserve"> </w:t>
      </w:r>
      <w:r>
        <w:t>humans</w:t>
      </w:r>
      <w:r>
        <w:rPr>
          <w:spacing w:val="-3"/>
        </w:rPr>
        <w:t xml:space="preserve"> </w:t>
      </w:r>
      <w:r>
        <w:t>at</w:t>
      </w:r>
      <w:r>
        <w:rPr>
          <w:spacing w:val="-3"/>
        </w:rPr>
        <w:t xml:space="preserve"> </w:t>
      </w:r>
      <w:r>
        <w:t>the</w:t>
      </w:r>
      <w:r>
        <w:rPr>
          <w:spacing w:val="-4"/>
        </w:rPr>
        <w:t xml:space="preserve"> </w:t>
      </w:r>
      <w:r>
        <w:t>clinical</w:t>
      </w:r>
      <w:r>
        <w:rPr>
          <w:spacing w:val="-3"/>
        </w:rPr>
        <w:t xml:space="preserve"> </w:t>
      </w:r>
      <w:r>
        <w:t>dose</w:t>
      </w:r>
      <w:r>
        <w:rPr>
          <w:spacing w:val="-3"/>
        </w:rPr>
        <w:t xml:space="preserve"> </w:t>
      </w:r>
      <w:r>
        <w:t>of 100 mg/day) prior to and throughout mating.</w:t>
      </w:r>
    </w:p>
    <w:p w14:paraId="601BC582" w14:textId="77777777" w:rsidR="002022C8" w:rsidRDefault="00BE29FF">
      <w:pPr>
        <w:pStyle w:val="Heading3"/>
      </w:pPr>
      <w:bookmarkStart w:id="38" w:name="Use_in_pregnancy_–_Category_D"/>
      <w:bookmarkEnd w:id="38"/>
      <w:r>
        <w:t>Use</w:t>
      </w:r>
      <w:r>
        <w:rPr>
          <w:spacing w:val="-3"/>
        </w:rPr>
        <w:t xml:space="preserve"> </w:t>
      </w:r>
      <w:r>
        <w:t>in pregnancy</w:t>
      </w:r>
      <w:r>
        <w:rPr>
          <w:spacing w:val="-1"/>
        </w:rPr>
        <w:t xml:space="preserve"> </w:t>
      </w:r>
      <w:r>
        <w:t>–</w:t>
      </w:r>
      <w:r>
        <w:rPr>
          <w:spacing w:val="-1"/>
        </w:rPr>
        <w:t xml:space="preserve"> </w:t>
      </w:r>
      <w:r>
        <w:t>Category</w:t>
      </w:r>
      <w:r>
        <w:rPr>
          <w:spacing w:val="-1"/>
        </w:rPr>
        <w:t xml:space="preserve"> </w:t>
      </w:r>
      <w:r>
        <w:rPr>
          <w:spacing w:val="-10"/>
        </w:rPr>
        <w:t>D</w:t>
      </w:r>
    </w:p>
    <w:p w14:paraId="247503E4" w14:textId="77777777" w:rsidR="002022C8" w:rsidRDefault="00BE29FF">
      <w:pPr>
        <w:pStyle w:val="Heading4"/>
        <w:spacing w:before="120"/>
      </w:pPr>
      <w:r>
        <w:t>Dapagliflozin/sitagliptin</w:t>
      </w:r>
      <w:r>
        <w:rPr>
          <w:spacing w:val="-6"/>
        </w:rPr>
        <w:t xml:space="preserve"> </w:t>
      </w:r>
      <w:r>
        <w:rPr>
          <w:spacing w:val="-2"/>
        </w:rPr>
        <w:t>combination</w:t>
      </w:r>
    </w:p>
    <w:p w14:paraId="3822F860" w14:textId="77777777" w:rsidR="002022C8" w:rsidRDefault="00BE29FF">
      <w:pPr>
        <w:pStyle w:val="BodyText"/>
        <w:spacing w:before="60"/>
        <w:ind w:right="140"/>
      </w:pPr>
      <w:r>
        <w:t>SIDAPVIA</w:t>
      </w:r>
      <w:r>
        <w:rPr>
          <w:spacing w:val="-5"/>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during</w:t>
      </w:r>
      <w:r>
        <w:rPr>
          <w:spacing w:val="-3"/>
        </w:rPr>
        <w:t xml:space="preserve"> </w:t>
      </w:r>
      <w:r>
        <w:t>pregnancy.</w:t>
      </w:r>
      <w:r>
        <w:rPr>
          <w:spacing w:val="-1"/>
        </w:rPr>
        <w:t xml:space="preserve"> </w:t>
      </w:r>
      <w:r>
        <w:t>There</w:t>
      </w:r>
      <w:r>
        <w:rPr>
          <w:spacing w:val="-3"/>
        </w:rPr>
        <w:t xml:space="preserve"> </w:t>
      </w:r>
      <w:r>
        <w:t>are</w:t>
      </w:r>
      <w:r>
        <w:rPr>
          <w:spacing w:val="-5"/>
        </w:rPr>
        <w:t xml:space="preserve"> </w:t>
      </w:r>
      <w:r>
        <w:t>no</w:t>
      </w:r>
      <w:r>
        <w:rPr>
          <w:spacing w:val="-1"/>
        </w:rPr>
        <w:t xml:space="preserve"> </w:t>
      </w:r>
      <w:r>
        <w:t>adequate</w:t>
      </w:r>
      <w:r>
        <w:rPr>
          <w:spacing w:val="-4"/>
        </w:rPr>
        <w:t xml:space="preserve"> </w:t>
      </w:r>
      <w:r>
        <w:t>and</w:t>
      </w:r>
      <w:r>
        <w:rPr>
          <w:spacing w:val="-3"/>
        </w:rPr>
        <w:t xml:space="preserve"> </w:t>
      </w:r>
      <w:r>
        <w:t>well-controlled</w:t>
      </w:r>
      <w:r>
        <w:rPr>
          <w:spacing w:val="-3"/>
        </w:rPr>
        <w:t xml:space="preserve"> </w:t>
      </w:r>
      <w:r>
        <w:t>studies of SIDAPVIA or its mono-components in pregnant women. No animal embryofetal development studies have been performed with dapagliflozin and sitagliptin in combination. When pregnancy is detected, treatment with SIDAPVIA should be discontinued.</w:t>
      </w:r>
    </w:p>
    <w:p w14:paraId="309F5DB5" w14:textId="77777777" w:rsidR="002022C8" w:rsidRDefault="00BE29FF">
      <w:pPr>
        <w:pStyle w:val="Heading4"/>
      </w:pPr>
      <w:r>
        <w:rPr>
          <w:spacing w:val="-2"/>
        </w:rPr>
        <w:t>Dapagliflozin</w:t>
      </w:r>
    </w:p>
    <w:p w14:paraId="6CDAB2A1" w14:textId="77777777" w:rsidR="002022C8" w:rsidRDefault="00BE29FF">
      <w:pPr>
        <w:pStyle w:val="BodyText"/>
        <w:spacing w:before="60"/>
        <w:ind w:right="140"/>
      </w:pPr>
      <w:r>
        <w:t>Studies</w:t>
      </w:r>
      <w:r>
        <w:rPr>
          <w:spacing w:val="-2"/>
        </w:rPr>
        <w:t xml:space="preserve"> </w:t>
      </w:r>
      <w:r>
        <w:t>in</w:t>
      </w:r>
      <w:r>
        <w:rPr>
          <w:spacing w:val="-2"/>
        </w:rPr>
        <w:t xml:space="preserve"> </w:t>
      </w:r>
      <w:r>
        <w:t>rats</w:t>
      </w:r>
      <w:r>
        <w:rPr>
          <w:spacing w:val="-2"/>
        </w:rPr>
        <w:t xml:space="preserve"> </w:t>
      </w:r>
      <w:r>
        <w:t>have</w:t>
      </w:r>
      <w:r>
        <w:rPr>
          <w:spacing w:val="-4"/>
        </w:rPr>
        <w:t xml:space="preserve"> </w:t>
      </w:r>
      <w:r>
        <w:t>shown</w:t>
      </w:r>
      <w:r>
        <w:rPr>
          <w:spacing w:val="-2"/>
        </w:rPr>
        <w:t xml:space="preserve"> </w:t>
      </w:r>
      <w:r>
        <w:t>toxicity</w:t>
      </w:r>
      <w:r>
        <w:rPr>
          <w:spacing w:val="-1"/>
        </w:rPr>
        <w:t xml:space="preserve"> </w:t>
      </w:r>
      <w:r>
        <w:t>to</w:t>
      </w:r>
      <w:r>
        <w:rPr>
          <w:spacing w:val="-2"/>
        </w:rPr>
        <w:t xml:space="preserve"> </w:t>
      </w:r>
      <w:r>
        <w:t>the</w:t>
      </w:r>
      <w:r>
        <w:rPr>
          <w:spacing w:val="-3"/>
        </w:rPr>
        <w:t xml:space="preserve"> </w:t>
      </w:r>
      <w:r>
        <w:t>developing</w:t>
      </w:r>
      <w:r>
        <w:rPr>
          <w:spacing w:val="-2"/>
        </w:rPr>
        <w:t xml:space="preserve"> </w:t>
      </w:r>
      <w:r>
        <w:t>kidney</w:t>
      </w:r>
      <w:r>
        <w:rPr>
          <w:spacing w:val="-2"/>
        </w:rPr>
        <w:t xml:space="preserve"> </w:t>
      </w:r>
      <w:r>
        <w:t>in</w:t>
      </w:r>
      <w:r>
        <w:rPr>
          <w:spacing w:val="-2"/>
        </w:rPr>
        <w:t xml:space="preserve"> </w:t>
      </w:r>
      <w:r>
        <w:t>the</w:t>
      </w:r>
      <w:r>
        <w:rPr>
          <w:spacing w:val="-2"/>
        </w:rPr>
        <w:t xml:space="preserve"> </w:t>
      </w:r>
      <w:r>
        <w:t>time</w:t>
      </w:r>
      <w:r>
        <w:rPr>
          <w:spacing w:val="-3"/>
        </w:rPr>
        <w:t xml:space="preserve"> </w:t>
      </w:r>
      <w:r>
        <w:t>period</w:t>
      </w:r>
      <w:r>
        <w:rPr>
          <w:spacing w:val="-2"/>
        </w:rPr>
        <w:t xml:space="preserve"> </w:t>
      </w:r>
      <w:r>
        <w:t>corresponding</w:t>
      </w:r>
      <w:r>
        <w:rPr>
          <w:spacing w:val="-2"/>
        </w:rPr>
        <w:t xml:space="preserve"> </w:t>
      </w:r>
      <w:r>
        <w:t>to</w:t>
      </w:r>
      <w:r>
        <w:rPr>
          <w:spacing w:val="-2"/>
        </w:rPr>
        <w:t xml:space="preserve"> </w:t>
      </w:r>
      <w:r>
        <w:t>the second and third trimesters of human pregnancy. Therefore, dapagliflozin must not be used during the second and third trimesters of pregnancy. When pregnancy is detected, treatment with dapagliflozin should be discontinued.</w:t>
      </w:r>
    </w:p>
    <w:p w14:paraId="1D03CE71" w14:textId="77777777" w:rsidR="002022C8" w:rsidRDefault="00BE29FF">
      <w:pPr>
        <w:pStyle w:val="BodyText"/>
        <w:spacing w:before="241"/>
        <w:ind w:right="251"/>
      </w:pPr>
      <w:r>
        <w:t>In conventional studies of embryofetal development in rats and rabbits, dapagliflozin was administered for intervals coinciding with the period of organogenesis in humans. An increased incidence of embryofetal lethality, decreased fetal weight and an increased incidence of fetal visceral</w:t>
      </w:r>
      <w:r>
        <w:rPr>
          <w:spacing w:val="-2"/>
        </w:rPr>
        <w:t xml:space="preserve"> </w:t>
      </w:r>
      <w:r>
        <w:t>and</w:t>
      </w:r>
      <w:r>
        <w:rPr>
          <w:spacing w:val="-2"/>
        </w:rPr>
        <w:t xml:space="preserve"> </w:t>
      </w:r>
      <w:r>
        <w:t>skeletal</w:t>
      </w:r>
      <w:r>
        <w:rPr>
          <w:spacing w:val="-2"/>
        </w:rPr>
        <w:t xml:space="preserve"> </w:t>
      </w:r>
      <w:r>
        <w:t>anomalies</w:t>
      </w:r>
      <w:r>
        <w:rPr>
          <w:spacing w:val="-2"/>
        </w:rPr>
        <w:t xml:space="preserve"> </w:t>
      </w:r>
      <w:r>
        <w:t>were</w:t>
      </w:r>
      <w:r>
        <w:rPr>
          <w:spacing w:val="-4"/>
        </w:rPr>
        <w:t xml:space="preserve"> </w:t>
      </w:r>
      <w:r>
        <w:t>seen</w:t>
      </w:r>
      <w:r>
        <w:rPr>
          <w:spacing w:val="-2"/>
        </w:rPr>
        <w:t xml:space="preserve"> </w:t>
      </w:r>
      <w:r>
        <w:t>in</w:t>
      </w:r>
      <w:r>
        <w:rPr>
          <w:spacing w:val="-2"/>
        </w:rPr>
        <w:t xml:space="preserve"> </w:t>
      </w:r>
      <w:r>
        <w:t>rats</w:t>
      </w:r>
      <w:r>
        <w:rPr>
          <w:spacing w:val="-2"/>
        </w:rPr>
        <w:t xml:space="preserve"> </w:t>
      </w:r>
      <w:r>
        <w:t>at</w:t>
      </w:r>
      <w:r>
        <w:rPr>
          <w:spacing w:val="-2"/>
        </w:rPr>
        <w:t xml:space="preserve"> </w:t>
      </w:r>
      <w:r>
        <w:t>maternotoxic</w:t>
      </w:r>
      <w:r>
        <w:rPr>
          <w:spacing w:val="-2"/>
        </w:rPr>
        <w:t xml:space="preserve"> </w:t>
      </w:r>
      <w:r>
        <w:t>doses</w:t>
      </w:r>
      <w:r>
        <w:rPr>
          <w:spacing w:val="-2"/>
        </w:rPr>
        <w:t xml:space="preserve"> </w:t>
      </w:r>
      <w:r>
        <w:t>(oral</w:t>
      </w:r>
      <w:r>
        <w:rPr>
          <w:spacing w:val="-2"/>
        </w:rPr>
        <w:t xml:space="preserve"> </w:t>
      </w:r>
      <w:r>
        <w:t>doses</w:t>
      </w:r>
      <w:r>
        <w:rPr>
          <w:spacing w:val="-2"/>
        </w:rPr>
        <w:t xml:space="preserve"> </w:t>
      </w:r>
      <w:r>
        <w:t>greater</w:t>
      </w:r>
      <w:r>
        <w:rPr>
          <w:spacing w:val="-2"/>
        </w:rPr>
        <w:t xml:space="preserve"> </w:t>
      </w:r>
      <w:r>
        <w:t>than</w:t>
      </w:r>
      <w:r>
        <w:rPr>
          <w:spacing w:val="-2"/>
        </w:rPr>
        <w:t xml:space="preserve"> </w:t>
      </w:r>
      <w:r>
        <w:t>or equal to 150 mg/kg/day). The no observed effect level for embryofetal effects in rats was an oral dose</w:t>
      </w:r>
      <w:r>
        <w:rPr>
          <w:spacing w:val="-4"/>
        </w:rPr>
        <w:t xml:space="preserve"> </w:t>
      </w:r>
      <w:r>
        <w:t>of</w:t>
      </w:r>
      <w:r>
        <w:rPr>
          <w:spacing w:val="-3"/>
        </w:rPr>
        <w:t xml:space="preserve"> </w:t>
      </w:r>
      <w:r>
        <w:t>75</w:t>
      </w:r>
      <w:r>
        <w:rPr>
          <w:spacing w:val="-4"/>
        </w:rPr>
        <w:t xml:space="preserve"> </w:t>
      </w:r>
      <w:r>
        <w:t>mg/kg/day</w:t>
      </w:r>
      <w:r>
        <w:rPr>
          <w:spacing w:val="-3"/>
        </w:rPr>
        <w:t xml:space="preserve"> </w:t>
      </w:r>
      <w:r>
        <w:t>(1530</w:t>
      </w:r>
      <w:r>
        <w:rPr>
          <w:spacing w:val="-3"/>
        </w:rPr>
        <w:t xml:space="preserve"> </w:t>
      </w:r>
      <w:r>
        <w:t>times</w:t>
      </w:r>
      <w:r>
        <w:rPr>
          <w:spacing w:val="-3"/>
        </w:rPr>
        <w:t xml:space="preserve"> </w:t>
      </w:r>
      <w:r>
        <w:t>the</w:t>
      </w:r>
      <w:r>
        <w:rPr>
          <w:spacing w:val="-4"/>
        </w:rPr>
        <w:t xml:space="preserve"> </w:t>
      </w:r>
      <w:r>
        <w:t>exposure</w:t>
      </w:r>
      <w:r>
        <w:rPr>
          <w:spacing w:val="-5"/>
        </w:rPr>
        <w:t xml:space="preserve"> </w:t>
      </w:r>
      <w:r>
        <w:t>in</w:t>
      </w:r>
      <w:r>
        <w:rPr>
          <w:spacing w:val="-3"/>
        </w:rPr>
        <w:t xml:space="preserve"> </w:t>
      </w:r>
      <w:r>
        <w:t>patients</w:t>
      </w:r>
      <w:r>
        <w:rPr>
          <w:spacing w:val="-3"/>
        </w:rPr>
        <w:t xml:space="preserve"> </w:t>
      </w:r>
      <w:r>
        <w:t>at</w:t>
      </w:r>
      <w:r>
        <w:rPr>
          <w:spacing w:val="-3"/>
        </w:rPr>
        <w:t xml:space="preserve"> </w:t>
      </w:r>
      <w:r>
        <w:t>the</w:t>
      </w:r>
      <w:r>
        <w:rPr>
          <w:spacing w:val="-4"/>
        </w:rPr>
        <w:t xml:space="preserve"> </w:t>
      </w:r>
      <w:r>
        <w:t>maximum</w:t>
      </w:r>
      <w:r>
        <w:rPr>
          <w:spacing w:val="-3"/>
        </w:rPr>
        <w:t xml:space="preserve"> </w:t>
      </w:r>
      <w:r>
        <w:t>recommended</w:t>
      </w:r>
      <w:r>
        <w:rPr>
          <w:spacing w:val="-3"/>
        </w:rPr>
        <w:t xml:space="preserve"> </w:t>
      </w:r>
      <w:r>
        <w:t>human dose [MRHD]). No developmental toxicities were observed in rabbits at oral doses up to</w:t>
      </w:r>
    </w:p>
    <w:p w14:paraId="36137395" w14:textId="77777777" w:rsidR="002022C8" w:rsidRDefault="00BE29FF">
      <w:pPr>
        <w:pStyle w:val="BodyText"/>
        <w:spacing w:before="0"/>
      </w:pPr>
      <w:r>
        <w:t>180</w:t>
      </w:r>
      <w:r>
        <w:rPr>
          <w:spacing w:val="-1"/>
        </w:rPr>
        <w:t xml:space="preserve"> </w:t>
      </w:r>
      <w:r>
        <w:t>mg/kg/day</w:t>
      </w:r>
      <w:r>
        <w:rPr>
          <w:spacing w:val="-1"/>
        </w:rPr>
        <w:t xml:space="preserve"> </w:t>
      </w:r>
      <w:r>
        <w:t>(1265 times</w:t>
      </w:r>
      <w:r>
        <w:rPr>
          <w:spacing w:val="-1"/>
        </w:rPr>
        <w:t xml:space="preserve"> </w:t>
      </w:r>
      <w:r>
        <w:t>the</w:t>
      </w:r>
      <w:r>
        <w:rPr>
          <w:spacing w:val="-1"/>
        </w:rPr>
        <w:t xml:space="preserve"> </w:t>
      </w:r>
      <w:r>
        <w:t>exposure</w:t>
      </w:r>
      <w:r>
        <w:rPr>
          <w:spacing w:val="-1"/>
        </w:rPr>
        <w:t xml:space="preserve"> </w:t>
      </w:r>
      <w:r>
        <w:t>in</w:t>
      </w:r>
      <w:r>
        <w:rPr>
          <w:spacing w:val="-1"/>
        </w:rPr>
        <w:t xml:space="preserve"> </w:t>
      </w:r>
      <w:r>
        <w:t>patients at</w:t>
      </w:r>
      <w:r>
        <w:rPr>
          <w:spacing w:val="-1"/>
        </w:rPr>
        <w:t xml:space="preserve"> </w:t>
      </w:r>
      <w:r>
        <w:t>the</w:t>
      </w:r>
      <w:r>
        <w:rPr>
          <w:spacing w:val="-1"/>
        </w:rPr>
        <w:t xml:space="preserve"> </w:t>
      </w:r>
      <w:r>
        <w:rPr>
          <w:spacing w:val="-2"/>
        </w:rPr>
        <w:t>MRHD).</w:t>
      </w:r>
    </w:p>
    <w:p w14:paraId="7F45B7F7" w14:textId="77777777" w:rsidR="00515EED" w:rsidRDefault="00515EED">
      <w:pPr>
        <w:pStyle w:val="Heading4"/>
        <w:rPr>
          <w:spacing w:val="-2"/>
        </w:rPr>
      </w:pPr>
    </w:p>
    <w:p w14:paraId="57046FD0" w14:textId="77777777" w:rsidR="00515EED" w:rsidRDefault="00515EED">
      <w:pPr>
        <w:pStyle w:val="Heading4"/>
        <w:rPr>
          <w:spacing w:val="-2"/>
        </w:rPr>
      </w:pPr>
    </w:p>
    <w:p w14:paraId="2345ED41" w14:textId="30AF7ABD" w:rsidR="002022C8" w:rsidRDefault="00BE29FF">
      <w:pPr>
        <w:pStyle w:val="Heading4"/>
      </w:pPr>
      <w:r>
        <w:rPr>
          <w:spacing w:val="-2"/>
        </w:rPr>
        <w:lastRenderedPageBreak/>
        <w:t>Sitagliptin</w:t>
      </w:r>
    </w:p>
    <w:p w14:paraId="62A07F8F" w14:textId="30601825" w:rsidR="002022C8" w:rsidRDefault="00BE29FF" w:rsidP="00515EED">
      <w:pPr>
        <w:pStyle w:val="BodyText"/>
        <w:spacing w:before="60"/>
        <w:ind w:right="191"/>
      </w:pPr>
      <w:r>
        <w:t>Sitagliptin was not teratogenic in rats at oral doses up to 250 mg/kg/day or in rabbits given up to 125</w:t>
      </w:r>
      <w:r>
        <w:rPr>
          <w:spacing w:val="-3"/>
        </w:rPr>
        <w:t xml:space="preserve"> </w:t>
      </w:r>
      <w:r>
        <w:t>mg/kg/day</w:t>
      </w:r>
      <w:r>
        <w:rPr>
          <w:spacing w:val="-3"/>
        </w:rPr>
        <w:t xml:space="preserve"> </w:t>
      </w:r>
      <w:r>
        <w:t>during</w:t>
      </w:r>
      <w:r>
        <w:rPr>
          <w:spacing w:val="-3"/>
        </w:rPr>
        <w:t xml:space="preserve"> </w:t>
      </w:r>
      <w:r>
        <w:t>organogenesis</w:t>
      </w:r>
      <w:r>
        <w:rPr>
          <w:spacing w:val="-3"/>
        </w:rPr>
        <w:t xml:space="preserve"> </w:t>
      </w:r>
      <w:r>
        <w:t>(up</w:t>
      </w:r>
      <w:r>
        <w:rPr>
          <w:spacing w:val="-3"/>
        </w:rPr>
        <w:t xml:space="preserve"> </w:t>
      </w:r>
      <w:r>
        <w:t>to</w:t>
      </w:r>
      <w:r>
        <w:rPr>
          <w:spacing w:val="-3"/>
        </w:rPr>
        <w:t xml:space="preserve"> </w:t>
      </w:r>
      <w:r>
        <w:t>32</w:t>
      </w:r>
      <w:r>
        <w:rPr>
          <w:spacing w:val="-3"/>
        </w:rPr>
        <w:t xml:space="preserve"> </w:t>
      </w:r>
      <w:r>
        <w:t>and</w:t>
      </w:r>
      <w:r>
        <w:rPr>
          <w:spacing w:val="-3"/>
        </w:rPr>
        <w:t xml:space="preserve"> </w:t>
      </w:r>
      <w:r>
        <w:t>22</w:t>
      </w:r>
      <w:r>
        <w:rPr>
          <w:spacing w:val="-3"/>
        </w:rPr>
        <w:t xml:space="preserve"> </w:t>
      </w:r>
      <w:r>
        <w:t>times,</w:t>
      </w:r>
      <w:r>
        <w:rPr>
          <w:spacing w:val="-3"/>
        </w:rPr>
        <w:t xml:space="preserve"> </w:t>
      </w:r>
      <w:r>
        <w:t>respectively,</w:t>
      </w:r>
      <w:r>
        <w:rPr>
          <w:spacing w:val="-1"/>
        </w:rPr>
        <w:t xml:space="preserve"> </w:t>
      </w:r>
      <w:r>
        <w:t>the</w:t>
      </w:r>
      <w:r>
        <w:rPr>
          <w:spacing w:val="-3"/>
        </w:rPr>
        <w:t xml:space="preserve"> </w:t>
      </w:r>
      <w:r>
        <w:t>AUC</w:t>
      </w:r>
      <w:r>
        <w:rPr>
          <w:spacing w:val="-3"/>
        </w:rPr>
        <w:t xml:space="preserve"> </w:t>
      </w:r>
      <w:r>
        <w:t>in</w:t>
      </w:r>
      <w:r>
        <w:rPr>
          <w:spacing w:val="-3"/>
        </w:rPr>
        <w:t xml:space="preserve"> </w:t>
      </w:r>
      <w:r>
        <w:t>humans</w:t>
      </w:r>
      <w:r>
        <w:rPr>
          <w:spacing w:val="-3"/>
        </w:rPr>
        <w:t xml:space="preserve"> </w:t>
      </w:r>
      <w:r>
        <w:t>at</w:t>
      </w:r>
      <w:r w:rsidR="00515EED">
        <w:t xml:space="preserve"> </w:t>
      </w:r>
      <w:r>
        <w:t>t</w:t>
      </w:r>
      <w:r>
        <w:t>he</w:t>
      </w:r>
      <w:r>
        <w:rPr>
          <w:spacing w:val="-3"/>
        </w:rPr>
        <w:t xml:space="preserve"> </w:t>
      </w:r>
      <w:r>
        <w:t>clinical</w:t>
      </w:r>
      <w:r>
        <w:rPr>
          <w:spacing w:val="-3"/>
        </w:rPr>
        <w:t xml:space="preserve"> </w:t>
      </w:r>
      <w:r>
        <w:t>dose</w:t>
      </w:r>
      <w:r>
        <w:rPr>
          <w:spacing w:val="-3"/>
        </w:rPr>
        <w:t xml:space="preserve"> </w:t>
      </w:r>
      <w:r>
        <w:t>of</w:t>
      </w:r>
      <w:r>
        <w:rPr>
          <w:spacing w:val="-4"/>
        </w:rPr>
        <w:t xml:space="preserve"> </w:t>
      </w:r>
      <w:r>
        <w:t>100</w:t>
      </w:r>
      <w:r>
        <w:rPr>
          <w:spacing w:val="-1"/>
        </w:rPr>
        <w:t xml:space="preserve"> </w:t>
      </w:r>
      <w:r>
        <w:t>mg/day).</w:t>
      </w:r>
      <w:r>
        <w:rPr>
          <w:spacing w:val="-3"/>
        </w:rPr>
        <w:t xml:space="preserve"> </w:t>
      </w:r>
      <w:r>
        <w:t>A</w:t>
      </w:r>
      <w:r>
        <w:rPr>
          <w:spacing w:val="-5"/>
        </w:rPr>
        <w:t xml:space="preserve"> </w:t>
      </w:r>
      <w:r>
        <w:t>slight</w:t>
      </w:r>
      <w:r>
        <w:rPr>
          <w:spacing w:val="-3"/>
        </w:rPr>
        <w:t xml:space="preserve"> </w:t>
      </w:r>
      <w:r>
        <w:t>increase</w:t>
      </w:r>
      <w:r>
        <w:rPr>
          <w:spacing w:val="-4"/>
        </w:rPr>
        <w:t xml:space="preserve"> </w:t>
      </w:r>
      <w:r>
        <w:t>in</w:t>
      </w:r>
      <w:r>
        <w:rPr>
          <w:spacing w:val="-3"/>
        </w:rPr>
        <w:t xml:space="preserve"> </w:t>
      </w:r>
      <w:r>
        <w:t>the</w:t>
      </w:r>
      <w:r>
        <w:rPr>
          <w:spacing w:val="-4"/>
        </w:rPr>
        <w:t xml:space="preserve"> </w:t>
      </w:r>
      <w:r>
        <w:t>incidence</w:t>
      </w:r>
      <w:r>
        <w:rPr>
          <w:spacing w:val="-2"/>
        </w:rPr>
        <w:t xml:space="preserve"> </w:t>
      </w:r>
      <w:r>
        <w:t>of</w:t>
      </w:r>
      <w:r>
        <w:rPr>
          <w:spacing w:val="-3"/>
        </w:rPr>
        <w:t xml:space="preserve"> </w:t>
      </w:r>
      <w:r>
        <w:t>fetal</w:t>
      </w:r>
      <w:r>
        <w:rPr>
          <w:spacing w:val="-3"/>
        </w:rPr>
        <w:t xml:space="preserve"> </w:t>
      </w:r>
      <w:r>
        <w:t>rib</w:t>
      </w:r>
      <w:r>
        <w:rPr>
          <w:spacing w:val="-3"/>
        </w:rPr>
        <w:t xml:space="preserve"> </w:t>
      </w:r>
      <w:r>
        <w:t>abnormalities (absent, hypoplastic and wavy ribs) was observed among fetuses of rats given sitagliptin at 1000</w:t>
      </w:r>
      <w:r>
        <w:rPr>
          <w:spacing w:val="-2"/>
        </w:rPr>
        <w:t xml:space="preserve"> </w:t>
      </w:r>
      <w:r>
        <w:t>mg/kg/day</w:t>
      </w:r>
      <w:r>
        <w:rPr>
          <w:spacing w:val="-2"/>
        </w:rPr>
        <w:t xml:space="preserve"> </w:t>
      </w:r>
      <w:r>
        <w:t>(approximately</w:t>
      </w:r>
      <w:r>
        <w:rPr>
          <w:spacing w:val="-2"/>
        </w:rPr>
        <w:t xml:space="preserve"> </w:t>
      </w:r>
      <w:r>
        <w:t>100</w:t>
      </w:r>
      <w:r>
        <w:rPr>
          <w:spacing w:val="-2"/>
        </w:rPr>
        <w:t xml:space="preserve"> </w:t>
      </w:r>
      <w:r>
        <w:t>times</w:t>
      </w:r>
      <w:r>
        <w:rPr>
          <w:spacing w:val="-2"/>
        </w:rPr>
        <w:t xml:space="preserve"> </w:t>
      </w:r>
      <w:r>
        <w:t>the</w:t>
      </w:r>
      <w:r>
        <w:rPr>
          <w:spacing w:val="-2"/>
        </w:rPr>
        <w:t xml:space="preserve"> </w:t>
      </w:r>
      <w:r>
        <w:t>AUC</w:t>
      </w:r>
      <w:r>
        <w:rPr>
          <w:spacing w:val="-2"/>
        </w:rPr>
        <w:t xml:space="preserve"> </w:t>
      </w:r>
      <w:r>
        <w:t>in</w:t>
      </w:r>
      <w:r>
        <w:rPr>
          <w:spacing w:val="-2"/>
        </w:rPr>
        <w:t xml:space="preserve"> </w:t>
      </w:r>
      <w:r>
        <w:t>humans</w:t>
      </w:r>
      <w:r>
        <w:rPr>
          <w:spacing w:val="-2"/>
        </w:rPr>
        <w:t xml:space="preserve"> </w:t>
      </w:r>
      <w:r>
        <w:t>at</w:t>
      </w:r>
      <w:r>
        <w:rPr>
          <w:spacing w:val="-2"/>
        </w:rPr>
        <w:t xml:space="preserve"> </w:t>
      </w:r>
      <w:r>
        <w:t>100</w:t>
      </w:r>
      <w:r>
        <w:rPr>
          <w:spacing w:val="-2"/>
        </w:rPr>
        <w:t xml:space="preserve"> </w:t>
      </w:r>
      <w:r>
        <w:t>mg/day).</w:t>
      </w:r>
      <w:r>
        <w:rPr>
          <w:spacing w:val="-2"/>
        </w:rPr>
        <w:t xml:space="preserve"> </w:t>
      </w:r>
      <w:r>
        <w:t>Pups</w:t>
      </w:r>
      <w:r>
        <w:rPr>
          <w:spacing w:val="-2"/>
        </w:rPr>
        <w:t xml:space="preserve"> </w:t>
      </w:r>
      <w:r>
        <w:t>of</w:t>
      </w:r>
      <w:r>
        <w:rPr>
          <w:spacing w:val="-2"/>
        </w:rPr>
        <w:t xml:space="preserve"> </w:t>
      </w:r>
      <w:r>
        <w:t>rats</w:t>
      </w:r>
    </w:p>
    <w:p w14:paraId="424A6E3C" w14:textId="77777777" w:rsidR="002022C8" w:rsidRDefault="00BE29FF">
      <w:pPr>
        <w:pStyle w:val="BodyText"/>
        <w:spacing w:before="1"/>
        <w:ind w:right="162"/>
        <w:jc w:val="both"/>
      </w:pPr>
      <w:r>
        <w:t>administered</w:t>
      </w:r>
      <w:r>
        <w:rPr>
          <w:spacing w:val="-3"/>
        </w:rPr>
        <w:t xml:space="preserve"> </w:t>
      </w:r>
      <w:r>
        <w:t>sitagliptin</w:t>
      </w:r>
      <w:r>
        <w:rPr>
          <w:spacing w:val="-3"/>
        </w:rPr>
        <w:t xml:space="preserve"> </w:t>
      </w:r>
      <w:r>
        <w:t>at</w:t>
      </w:r>
      <w:r>
        <w:rPr>
          <w:spacing w:val="-3"/>
        </w:rPr>
        <w:t xml:space="preserve"> </w:t>
      </w:r>
      <w:r>
        <w:t>1000</w:t>
      </w:r>
      <w:r>
        <w:rPr>
          <w:spacing w:val="-1"/>
        </w:rPr>
        <w:t xml:space="preserve"> </w:t>
      </w:r>
      <w:r>
        <w:t>mg/kg/day</w:t>
      </w:r>
      <w:r>
        <w:rPr>
          <w:spacing w:val="-3"/>
        </w:rPr>
        <w:t xml:space="preserve"> </w:t>
      </w:r>
      <w:r>
        <w:t>from</w:t>
      </w:r>
      <w:r>
        <w:rPr>
          <w:spacing w:val="-3"/>
        </w:rPr>
        <w:t xml:space="preserve"> </w:t>
      </w:r>
      <w:r>
        <w:t>gestation</w:t>
      </w:r>
      <w:r>
        <w:rPr>
          <w:spacing w:val="-3"/>
        </w:rPr>
        <w:t xml:space="preserve"> </w:t>
      </w:r>
      <w:r>
        <w:t>day</w:t>
      </w:r>
      <w:r>
        <w:rPr>
          <w:spacing w:val="-3"/>
        </w:rPr>
        <w:t xml:space="preserve"> </w:t>
      </w:r>
      <w:r>
        <w:t>6</w:t>
      </w:r>
      <w:r>
        <w:rPr>
          <w:spacing w:val="-3"/>
        </w:rPr>
        <w:t xml:space="preserve"> </w:t>
      </w:r>
      <w:r>
        <w:t>to</w:t>
      </w:r>
      <w:r>
        <w:rPr>
          <w:spacing w:val="-3"/>
        </w:rPr>
        <w:t xml:space="preserve"> </w:t>
      </w:r>
      <w:r>
        <w:t>lactation</w:t>
      </w:r>
      <w:r>
        <w:rPr>
          <w:spacing w:val="-3"/>
        </w:rPr>
        <w:t xml:space="preserve"> </w:t>
      </w:r>
      <w:r>
        <w:t>day</w:t>
      </w:r>
      <w:r>
        <w:rPr>
          <w:spacing w:val="-3"/>
        </w:rPr>
        <w:t xml:space="preserve"> </w:t>
      </w:r>
      <w:r>
        <w:t>20</w:t>
      </w:r>
      <w:r>
        <w:rPr>
          <w:spacing w:val="-3"/>
        </w:rPr>
        <w:t xml:space="preserve"> </w:t>
      </w:r>
      <w:r>
        <w:t>showed</w:t>
      </w:r>
      <w:r>
        <w:rPr>
          <w:spacing w:val="-3"/>
        </w:rPr>
        <w:t xml:space="preserve"> </w:t>
      </w:r>
      <w:r>
        <w:t>reduced birth weight and postnatal body weight gain (observed prior</w:t>
      </w:r>
      <w:r>
        <w:rPr>
          <w:spacing w:val="-1"/>
        </w:rPr>
        <w:t xml:space="preserve"> </w:t>
      </w:r>
      <w:r>
        <w:t>to and after weaning). No functional or behavioural toxicity was observed in the offspring of treated rats.</w:t>
      </w:r>
    </w:p>
    <w:p w14:paraId="3C73D31B" w14:textId="77777777" w:rsidR="002022C8" w:rsidRDefault="00BE29FF">
      <w:pPr>
        <w:pStyle w:val="BodyText"/>
        <w:jc w:val="both"/>
      </w:pPr>
      <w:r>
        <w:t>Sitagliptin</w:t>
      </w:r>
      <w:r>
        <w:rPr>
          <w:spacing w:val="-1"/>
        </w:rPr>
        <w:t xml:space="preserve"> </w:t>
      </w:r>
      <w:r>
        <w:t>crosses</w:t>
      </w:r>
      <w:r>
        <w:rPr>
          <w:spacing w:val="-1"/>
        </w:rPr>
        <w:t xml:space="preserve"> </w:t>
      </w:r>
      <w:r>
        <w:t>the</w:t>
      </w:r>
      <w:r>
        <w:rPr>
          <w:spacing w:val="-2"/>
        </w:rPr>
        <w:t xml:space="preserve"> </w:t>
      </w:r>
      <w:r>
        <w:t>placenta</w:t>
      </w:r>
      <w:r>
        <w:rPr>
          <w:spacing w:val="-1"/>
        </w:rPr>
        <w:t xml:space="preserve"> </w:t>
      </w:r>
      <w:r>
        <w:t>in</w:t>
      </w:r>
      <w:r>
        <w:rPr>
          <w:spacing w:val="-1"/>
        </w:rPr>
        <w:t xml:space="preserve"> </w:t>
      </w:r>
      <w:r>
        <w:t>rats</w:t>
      </w:r>
      <w:r>
        <w:rPr>
          <w:spacing w:val="-1"/>
        </w:rPr>
        <w:t xml:space="preserve"> </w:t>
      </w:r>
      <w:r>
        <w:t xml:space="preserve">and </w:t>
      </w:r>
      <w:r>
        <w:rPr>
          <w:spacing w:val="-2"/>
        </w:rPr>
        <w:t>rabbits.</w:t>
      </w:r>
    </w:p>
    <w:p w14:paraId="42768E72" w14:textId="77777777" w:rsidR="002022C8" w:rsidRDefault="00BE29FF">
      <w:pPr>
        <w:pStyle w:val="Heading3"/>
      </w:pPr>
      <w:bookmarkStart w:id="39" w:name="Use_in_lactation"/>
      <w:bookmarkEnd w:id="39"/>
      <w:r>
        <w:t>Use</w:t>
      </w:r>
      <w:r>
        <w:rPr>
          <w:spacing w:val="-4"/>
        </w:rPr>
        <w:t xml:space="preserve"> </w:t>
      </w:r>
      <w:r>
        <w:t>in</w:t>
      </w:r>
      <w:r>
        <w:rPr>
          <w:spacing w:val="1"/>
        </w:rPr>
        <w:t xml:space="preserve"> </w:t>
      </w:r>
      <w:r>
        <w:rPr>
          <w:spacing w:val="-2"/>
        </w:rPr>
        <w:t>lactation</w:t>
      </w:r>
    </w:p>
    <w:p w14:paraId="59438ADF" w14:textId="77777777" w:rsidR="002022C8" w:rsidRDefault="00BE29FF">
      <w:pPr>
        <w:pStyle w:val="Heading4"/>
        <w:spacing w:before="120"/>
      </w:pPr>
      <w:r>
        <w:t>Dapagliflozin/sitagliptin</w:t>
      </w:r>
      <w:r>
        <w:rPr>
          <w:spacing w:val="-6"/>
        </w:rPr>
        <w:t xml:space="preserve"> </w:t>
      </w:r>
      <w:r>
        <w:rPr>
          <w:spacing w:val="-2"/>
        </w:rPr>
        <w:t>combination</w:t>
      </w:r>
    </w:p>
    <w:p w14:paraId="0F337697" w14:textId="77777777" w:rsidR="002022C8" w:rsidRDefault="00BE29FF">
      <w:pPr>
        <w:pStyle w:val="BodyText"/>
        <w:spacing w:before="60"/>
        <w:ind w:right="836"/>
      </w:pPr>
      <w:r>
        <w:t>SIDAPVIA</w:t>
      </w:r>
      <w:r>
        <w:rPr>
          <w:spacing w:val="-4"/>
        </w:rPr>
        <w:t xml:space="preserve"> </w:t>
      </w:r>
      <w:r>
        <w:t>must</w:t>
      </w:r>
      <w:r>
        <w:rPr>
          <w:spacing w:val="-2"/>
        </w:rPr>
        <w:t xml:space="preserve"> </w:t>
      </w:r>
      <w:r>
        <w:t>not</w:t>
      </w:r>
      <w:r>
        <w:rPr>
          <w:spacing w:val="-3"/>
        </w:rPr>
        <w:t xml:space="preserve"> </w:t>
      </w:r>
      <w:r>
        <w:t>be</w:t>
      </w:r>
      <w:r>
        <w:rPr>
          <w:spacing w:val="-3"/>
        </w:rPr>
        <w:t xml:space="preserve"> </w:t>
      </w:r>
      <w:r>
        <w:t>used</w:t>
      </w:r>
      <w:r>
        <w:rPr>
          <w:spacing w:val="-3"/>
        </w:rPr>
        <w:t xml:space="preserve"> </w:t>
      </w:r>
      <w:r>
        <w:t>by</w:t>
      </w:r>
      <w:r>
        <w:rPr>
          <w:spacing w:val="-3"/>
        </w:rPr>
        <w:t xml:space="preserve"> </w:t>
      </w:r>
      <w:r>
        <w:t>a</w:t>
      </w:r>
      <w:r>
        <w:rPr>
          <w:spacing w:val="-4"/>
        </w:rPr>
        <w:t xml:space="preserve"> </w:t>
      </w:r>
      <w:r>
        <w:t>nursing</w:t>
      </w:r>
      <w:r>
        <w:rPr>
          <w:spacing w:val="-3"/>
        </w:rPr>
        <w:t xml:space="preserve"> </w:t>
      </w:r>
      <w:r>
        <w:t>woman.</w:t>
      </w:r>
      <w:r>
        <w:rPr>
          <w:spacing w:val="-3"/>
        </w:rPr>
        <w:t xml:space="preserve"> </w:t>
      </w:r>
      <w:r>
        <w:t>It</w:t>
      </w:r>
      <w:r>
        <w:rPr>
          <w:spacing w:val="-3"/>
        </w:rPr>
        <w:t xml:space="preserve"> </w:t>
      </w:r>
      <w:r>
        <w:t>is</w:t>
      </w:r>
      <w:r>
        <w:rPr>
          <w:spacing w:val="-3"/>
        </w:rPr>
        <w:t xml:space="preserve"> </w:t>
      </w:r>
      <w:r>
        <w:t>not</w:t>
      </w:r>
      <w:r>
        <w:rPr>
          <w:spacing w:val="-3"/>
        </w:rPr>
        <w:t xml:space="preserve"> </w:t>
      </w:r>
      <w:r>
        <w:t>known</w:t>
      </w:r>
      <w:r>
        <w:rPr>
          <w:spacing w:val="-3"/>
        </w:rPr>
        <w:t xml:space="preserve"> </w:t>
      </w:r>
      <w:r>
        <w:t>whether</w:t>
      </w:r>
      <w:r>
        <w:rPr>
          <w:spacing w:val="-2"/>
        </w:rPr>
        <w:t xml:space="preserve"> </w:t>
      </w:r>
      <w:r>
        <w:t>SIDAPVIA</w:t>
      </w:r>
      <w:r>
        <w:rPr>
          <w:spacing w:val="-5"/>
        </w:rPr>
        <w:t xml:space="preserve"> </w:t>
      </w:r>
      <w:r>
        <w:t>or</w:t>
      </w:r>
      <w:r>
        <w:rPr>
          <w:spacing w:val="-3"/>
        </w:rPr>
        <w:t xml:space="preserve"> </w:t>
      </w:r>
      <w:r>
        <w:t>its mono-components and/or their metabolites are excreted in human milk.</w:t>
      </w:r>
    </w:p>
    <w:p w14:paraId="44592FB5" w14:textId="77777777" w:rsidR="002022C8" w:rsidRDefault="00BE29FF">
      <w:pPr>
        <w:pStyle w:val="Heading4"/>
      </w:pPr>
      <w:r>
        <w:rPr>
          <w:spacing w:val="-2"/>
        </w:rPr>
        <w:t>Dapagliflozin</w:t>
      </w:r>
    </w:p>
    <w:p w14:paraId="2C881D14" w14:textId="77777777" w:rsidR="002022C8" w:rsidRDefault="00BE29FF">
      <w:pPr>
        <w:pStyle w:val="BodyText"/>
        <w:spacing w:before="61"/>
        <w:ind w:right="171"/>
      </w:pPr>
      <w:r>
        <w:t>Studies in rats have shown excretion of dapagliflozin in milk. Direct and indirect exposure of dapagliflozin</w:t>
      </w:r>
      <w:r>
        <w:rPr>
          <w:spacing w:val="-4"/>
        </w:rPr>
        <w:t xml:space="preserve"> </w:t>
      </w:r>
      <w:r>
        <w:t>to</w:t>
      </w:r>
      <w:r>
        <w:rPr>
          <w:spacing w:val="-4"/>
        </w:rPr>
        <w:t xml:space="preserve"> </w:t>
      </w:r>
      <w:r>
        <w:t>weanling</w:t>
      </w:r>
      <w:r>
        <w:rPr>
          <w:spacing w:val="-2"/>
        </w:rPr>
        <w:t xml:space="preserve"> </w:t>
      </w:r>
      <w:r>
        <w:t>juvenile</w:t>
      </w:r>
      <w:r>
        <w:rPr>
          <w:spacing w:val="-4"/>
        </w:rPr>
        <w:t xml:space="preserve"> </w:t>
      </w:r>
      <w:r>
        <w:t>rats</w:t>
      </w:r>
      <w:r>
        <w:rPr>
          <w:spacing w:val="-4"/>
        </w:rPr>
        <w:t xml:space="preserve"> </w:t>
      </w:r>
      <w:r>
        <w:t>and</w:t>
      </w:r>
      <w:r>
        <w:rPr>
          <w:spacing w:val="-4"/>
        </w:rPr>
        <w:t xml:space="preserve"> </w:t>
      </w:r>
      <w:r>
        <w:t>during</w:t>
      </w:r>
      <w:r>
        <w:rPr>
          <w:spacing w:val="-2"/>
        </w:rPr>
        <w:t xml:space="preserve"> </w:t>
      </w:r>
      <w:r>
        <w:t>late</w:t>
      </w:r>
      <w:r>
        <w:rPr>
          <w:spacing w:val="-5"/>
        </w:rPr>
        <w:t xml:space="preserve"> </w:t>
      </w:r>
      <w:r>
        <w:t>pregnancy</w:t>
      </w:r>
      <w:r>
        <w:rPr>
          <w:spacing w:val="-4"/>
        </w:rPr>
        <w:t xml:space="preserve"> </w:t>
      </w:r>
      <w:r>
        <w:t>are</w:t>
      </w:r>
      <w:r>
        <w:rPr>
          <w:spacing w:val="-6"/>
        </w:rPr>
        <w:t xml:space="preserve"> </w:t>
      </w:r>
      <w:r>
        <w:t>each</w:t>
      </w:r>
      <w:r>
        <w:rPr>
          <w:spacing w:val="-4"/>
        </w:rPr>
        <w:t xml:space="preserve"> </w:t>
      </w:r>
      <w:r>
        <w:t>associated</w:t>
      </w:r>
      <w:r>
        <w:rPr>
          <w:spacing w:val="-4"/>
        </w:rPr>
        <w:t xml:space="preserve"> </w:t>
      </w:r>
      <w:r>
        <w:t>with</w:t>
      </w:r>
      <w:r>
        <w:rPr>
          <w:spacing w:val="-4"/>
        </w:rPr>
        <w:t xml:space="preserve"> </w:t>
      </w:r>
      <w:r>
        <w:t>increased incidence and/or severity of renal pelvic and tubular dilatations in progeny, although the long-term functional consequences of these effects are unknown. These periods of exposure coincide with a critical window of renal maturation in rats. As functional maturation of the kidneys in humans continues in the first 2 years of life, dapagliflozin-associated dilated renal pelvis and tubules noted in juvenile rats could constitute potential risk for human renal maturation during the first 2 years of li</w:t>
      </w:r>
      <w:r>
        <w:t>fe. Additionally, the negative effects on body-weight gain associated with lactational exposure in weanling juvenile rats suggest that dapagliflozin must be avoided during the first 2 years of life.</w:t>
      </w:r>
    </w:p>
    <w:p w14:paraId="7CD0586F" w14:textId="77777777" w:rsidR="002022C8" w:rsidRDefault="00BE29FF">
      <w:pPr>
        <w:pStyle w:val="Heading4"/>
      </w:pPr>
      <w:r>
        <w:rPr>
          <w:spacing w:val="-2"/>
        </w:rPr>
        <w:t>Sitagliptin</w:t>
      </w:r>
    </w:p>
    <w:p w14:paraId="5FDDA829" w14:textId="77777777" w:rsidR="002022C8" w:rsidRDefault="00BE29FF">
      <w:pPr>
        <w:pStyle w:val="BodyText"/>
        <w:spacing w:before="60"/>
        <w:ind w:right="133"/>
      </w:pPr>
      <w:r>
        <w:t>Treatment</w:t>
      </w:r>
      <w:r>
        <w:rPr>
          <w:spacing w:val="-3"/>
        </w:rPr>
        <w:t xml:space="preserve"> </w:t>
      </w:r>
      <w:r>
        <w:t>of</w:t>
      </w:r>
      <w:r>
        <w:rPr>
          <w:spacing w:val="-2"/>
        </w:rPr>
        <w:t xml:space="preserve"> </w:t>
      </w:r>
      <w:r>
        <w:t>rats</w:t>
      </w:r>
      <w:r>
        <w:rPr>
          <w:spacing w:val="-3"/>
        </w:rPr>
        <w:t xml:space="preserve"> </w:t>
      </w:r>
      <w:r>
        <w:t>with</w:t>
      </w:r>
      <w:r>
        <w:rPr>
          <w:spacing w:val="-3"/>
        </w:rPr>
        <w:t xml:space="preserve"> </w:t>
      </w:r>
      <w:r>
        <w:t>sitagliptin</w:t>
      </w:r>
      <w:r>
        <w:rPr>
          <w:spacing w:val="-3"/>
        </w:rPr>
        <w:t xml:space="preserve"> </w:t>
      </w:r>
      <w:r>
        <w:t>during</w:t>
      </w:r>
      <w:r>
        <w:rPr>
          <w:spacing w:val="-3"/>
        </w:rPr>
        <w:t xml:space="preserve"> </w:t>
      </w:r>
      <w:r>
        <w:t>pregnancy</w:t>
      </w:r>
      <w:r>
        <w:rPr>
          <w:spacing w:val="-3"/>
        </w:rPr>
        <w:t xml:space="preserve"> </w:t>
      </w:r>
      <w:r>
        <w:t>and</w:t>
      </w:r>
      <w:r>
        <w:rPr>
          <w:spacing w:val="-3"/>
        </w:rPr>
        <w:t xml:space="preserve"> </w:t>
      </w:r>
      <w:r>
        <w:t>lactation</w:t>
      </w:r>
      <w:r>
        <w:rPr>
          <w:spacing w:val="-3"/>
        </w:rPr>
        <w:t xml:space="preserve"> </w:t>
      </w:r>
      <w:r>
        <w:t>caused</w:t>
      </w:r>
      <w:r>
        <w:rPr>
          <w:spacing w:val="-3"/>
        </w:rPr>
        <w:t xml:space="preserve"> </w:t>
      </w:r>
      <w:r>
        <w:t>decreased</w:t>
      </w:r>
      <w:r>
        <w:rPr>
          <w:spacing w:val="-3"/>
        </w:rPr>
        <w:t xml:space="preserve"> </w:t>
      </w:r>
      <w:r>
        <w:t>pup</w:t>
      </w:r>
      <w:r>
        <w:rPr>
          <w:spacing w:val="-3"/>
        </w:rPr>
        <w:t xml:space="preserve"> </w:t>
      </w:r>
      <w:r>
        <w:t>body</w:t>
      </w:r>
      <w:r>
        <w:rPr>
          <w:spacing w:val="-3"/>
        </w:rPr>
        <w:t xml:space="preserve"> </w:t>
      </w:r>
      <w:r>
        <w:t>weight gain (see Use in Pregnancy). Sitagliptin is excreted in the milk of lactating rats at a milk to plasma ratio of 4:1.</w:t>
      </w:r>
    </w:p>
    <w:p w14:paraId="55892740" w14:textId="77777777" w:rsidR="002022C8" w:rsidRDefault="00BE29FF">
      <w:pPr>
        <w:pStyle w:val="Heading2"/>
        <w:numPr>
          <w:ilvl w:val="1"/>
          <w:numId w:val="2"/>
        </w:numPr>
        <w:tabs>
          <w:tab w:val="left" w:pos="1245"/>
        </w:tabs>
        <w:ind w:left="1245" w:hanging="1132"/>
      </w:pPr>
      <w:bookmarkStart w:id="40" w:name="4.7_EFFECTS_ON_ABILITY_TO_DRIVE_AND_USE_"/>
      <w:bookmarkEnd w:id="40"/>
      <w:r>
        <w:t>EFFECTS</w:t>
      </w:r>
      <w:r>
        <w:rPr>
          <w:spacing w:val="-4"/>
        </w:rPr>
        <w:t xml:space="preserve"> </w:t>
      </w:r>
      <w:r>
        <w:t>ON</w:t>
      </w:r>
      <w:r>
        <w:rPr>
          <w:spacing w:val="-3"/>
        </w:rPr>
        <w:t xml:space="preserve"> </w:t>
      </w:r>
      <w:r>
        <w:t>ABILITY</w:t>
      </w:r>
      <w:r>
        <w:rPr>
          <w:spacing w:val="-2"/>
        </w:rPr>
        <w:t xml:space="preserve"> </w:t>
      </w:r>
      <w:r>
        <w:t>TO</w:t>
      </w:r>
      <w:r>
        <w:rPr>
          <w:spacing w:val="-2"/>
        </w:rPr>
        <w:t xml:space="preserve"> </w:t>
      </w:r>
      <w:r>
        <w:t>DRIVE</w:t>
      </w:r>
      <w:r>
        <w:rPr>
          <w:spacing w:val="-3"/>
        </w:rPr>
        <w:t xml:space="preserve"> </w:t>
      </w:r>
      <w:r>
        <w:t>AND</w:t>
      </w:r>
      <w:r>
        <w:rPr>
          <w:spacing w:val="-2"/>
        </w:rPr>
        <w:t xml:space="preserve"> </w:t>
      </w:r>
      <w:r>
        <w:t>USE</w:t>
      </w:r>
      <w:r>
        <w:rPr>
          <w:spacing w:val="-2"/>
        </w:rPr>
        <w:t xml:space="preserve"> MACHINES</w:t>
      </w:r>
    </w:p>
    <w:p w14:paraId="09B3B3D8" w14:textId="77777777" w:rsidR="002022C8" w:rsidRDefault="00BE29FF">
      <w:pPr>
        <w:pStyle w:val="BodyText"/>
        <w:spacing w:before="120"/>
      </w:pPr>
      <w:r>
        <w:t>No</w:t>
      </w:r>
      <w:r>
        <w:rPr>
          <w:spacing w:val="-3"/>
        </w:rPr>
        <w:t xml:space="preserve"> </w:t>
      </w:r>
      <w:r>
        <w:t>studies</w:t>
      </w:r>
      <w:r>
        <w:rPr>
          <w:spacing w:val="-3"/>
        </w:rPr>
        <w:t xml:space="preserve"> </w:t>
      </w:r>
      <w:r>
        <w:t>on</w:t>
      </w:r>
      <w:r>
        <w:rPr>
          <w:spacing w:val="-3"/>
        </w:rPr>
        <w:t xml:space="preserve"> </w:t>
      </w:r>
      <w:r>
        <w:t>the</w:t>
      </w:r>
      <w:r>
        <w:rPr>
          <w:spacing w:val="-4"/>
        </w:rPr>
        <w:t xml:space="preserve"> </w:t>
      </w:r>
      <w:r>
        <w:t>effects</w:t>
      </w:r>
      <w:r>
        <w:rPr>
          <w:spacing w:val="-1"/>
        </w:rPr>
        <w:t xml:space="preserve"> </w:t>
      </w:r>
      <w:r>
        <w:t>on</w:t>
      </w:r>
      <w:r>
        <w:rPr>
          <w:spacing w:val="-3"/>
        </w:rPr>
        <w:t xml:space="preserve"> </w:t>
      </w:r>
      <w:r>
        <w:t>the</w:t>
      </w:r>
      <w:r>
        <w:rPr>
          <w:spacing w:val="-3"/>
        </w:rPr>
        <w:t xml:space="preserve"> </w:t>
      </w:r>
      <w:r>
        <w:t>ability</w:t>
      </w:r>
      <w:r>
        <w:rPr>
          <w:spacing w:val="-3"/>
        </w:rPr>
        <w:t xml:space="preserve"> </w:t>
      </w:r>
      <w:r>
        <w:t>to</w:t>
      </w:r>
      <w:r>
        <w:rPr>
          <w:spacing w:val="-3"/>
        </w:rPr>
        <w:t xml:space="preserve"> </w:t>
      </w:r>
      <w:r>
        <w:t>drive</w:t>
      </w:r>
      <w:r>
        <w:rPr>
          <w:spacing w:val="-4"/>
        </w:rPr>
        <w:t xml:space="preserve"> </w:t>
      </w:r>
      <w:r>
        <w:t>and</w:t>
      </w:r>
      <w:r>
        <w:rPr>
          <w:spacing w:val="-3"/>
        </w:rPr>
        <w:t xml:space="preserve"> </w:t>
      </w:r>
      <w:r>
        <w:t>use</w:t>
      </w:r>
      <w:r>
        <w:rPr>
          <w:spacing w:val="-4"/>
        </w:rPr>
        <w:t xml:space="preserve"> </w:t>
      </w:r>
      <w:r>
        <w:t>machines</w:t>
      </w:r>
      <w:r>
        <w:rPr>
          <w:spacing w:val="-3"/>
        </w:rPr>
        <w:t xml:space="preserve"> </w:t>
      </w:r>
      <w:r>
        <w:t>have</w:t>
      </w:r>
      <w:r>
        <w:rPr>
          <w:spacing w:val="-4"/>
        </w:rPr>
        <w:t xml:space="preserve"> </w:t>
      </w:r>
      <w:r>
        <w:t>been</w:t>
      </w:r>
      <w:r>
        <w:rPr>
          <w:spacing w:val="-3"/>
        </w:rPr>
        <w:t xml:space="preserve"> </w:t>
      </w:r>
      <w:r>
        <w:t>performed. SIDAPVIA has no anticipated or negligible influence on the ability to drive and use machines. However, when driving or operating machines, it should be</w:t>
      </w:r>
      <w:r>
        <w:rPr>
          <w:spacing w:val="-1"/>
        </w:rPr>
        <w:t xml:space="preserve"> </w:t>
      </w:r>
      <w:r>
        <w:t>taken into account that dizziness has been reported with sitagliptin. In addition, patients should be alerted to the risk of hypoglycaemia when SIDAPVIA is used in combination with insulin or an insulin secretagogue, such as a sulfonylurea.</w:t>
      </w:r>
    </w:p>
    <w:p w14:paraId="4E072708" w14:textId="77777777" w:rsidR="002022C8" w:rsidRDefault="00BE29FF">
      <w:pPr>
        <w:pStyle w:val="Heading2"/>
        <w:numPr>
          <w:ilvl w:val="1"/>
          <w:numId w:val="2"/>
        </w:numPr>
        <w:tabs>
          <w:tab w:val="left" w:pos="1245"/>
        </w:tabs>
        <w:ind w:left="1245" w:hanging="1132"/>
      </w:pPr>
      <w:bookmarkStart w:id="41" w:name="4.8_ADVERSE_EFFECTS_(UNDESIRABLE_EFFECTS"/>
      <w:bookmarkEnd w:id="41"/>
      <w:r>
        <w:t>ADVERSE</w:t>
      </w:r>
      <w:r>
        <w:rPr>
          <w:spacing w:val="-6"/>
        </w:rPr>
        <w:t xml:space="preserve"> </w:t>
      </w:r>
      <w:r>
        <w:t>EFFECTS</w:t>
      </w:r>
      <w:r>
        <w:rPr>
          <w:spacing w:val="-5"/>
        </w:rPr>
        <w:t xml:space="preserve"> </w:t>
      </w:r>
      <w:r>
        <w:t>(UNDESIRABLE</w:t>
      </w:r>
      <w:r>
        <w:rPr>
          <w:spacing w:val="-5"/>
        </w:rPr>
        <w:t xml:space="preserve"> </w:t>
      </w:r>
      <w:r>
        <w:rPr>
          <w:spacing w:val="-2"/>
        </w:rPr>
        <w:t>EFFECTS)</w:t>
      </w:r>
    </w:p>
    <w:p w14:paraId="03713547" w14:textId="77777777" w:rsidR="002022C8" w:rsidRDefault="00BE29FF">
      <w:pPr>
        <w:pStyle w:val="BodyText"/>
        <w:spacing w:before="120"/>
      </w:pPr>
      <w:r>
        <w:t>Significant adverse events are also described in the 4.4 Special Warnings and Precautions for Use section. The adverse events with SIDAPVIA are consistent with the adverse events for each component.</w:t>
      </w:r>
      <w:r>
        <w:rPr>
          <w:spacing w:val="-3"/>
        </w:rPr>
        <w:t xml:space="preserve"> </w:t>
      </w:r>
      <w:r>
        <w:t>For</w:t>
      </w:r>
      <w:r>
        <w:rPr>
          <w:spacing w:val="-2"/>
        </w:rPr>
        <w:t xml:space="preserve"> </w:t>
      </w:r>
      <w:r>
        <w:t>further</w:t>
      </w:r>
      <w:r>
        <w:rPr>
          <w:spacing w:val="-5"/>
        </w:rPr>
        <w:t xml:space="preserve"> </w:t>
      </w:r>
      <w:r>
        <w:t>information</w:t>
      </w:r>
      <w:r>
        <w:rPr>
          <w:spacing w:val="-3"/>
        </w:rPr>
        <w:t xml:space="preserve"> </w:t>
      </w:r>
      <w:r>
        <w:t>on</w:t>
      </w:r>
      <w:r>
        <w:rPr>
          <w:spacing w:val="-3"/>
        </w:rPr>
        <w:t xml:space="preserve"> </w:t>
      </w:r>
      <w:r>
        <w:t>adverse</w:t>
      </w:r>
      <w:r>
        <w:rPr>
          <w:spacing w:val="-4"/>
        </w:rPr>
        <w:t xml:space="preserve"> </w:t>
      </w:r>
      <w:r>
        <w:t>effects</w:t>
      </w:r>
      <w:r>
        <w:rPr>
          <w:spacing w:val="-3"/>
        </w:rPr>
        <w:t xml:space="preserve"> </w:t>
      </w:r>
      <w:r>
        <w:t>associated</w:t>
      </w:r>
      <w:r>
        <w:rPr>
          <w:spacing w:val="-3"/>
        </w:rPr>
        <w:t xml:space="preserve"> </w:t>
      </w:r>
      <w:r>
        <w:t>with</w:t>
      </w:r>
      <w:r>
        <w:rPr>
          <w:spacing w:val="-3"/>
        </w:rPr>
        <w:t xml:space="preserve"> </w:t>
      </w:r>
      <w:r>
        <w:t>dapagliflozin</w:t>
      </w:r>
      <w:r>
        <w:rPr>
          <w:spacing w:val="-3"/>
        </w:rPr>
        <w:t xml:space="preserve"> </w:t>
      </w:r>
      <w:r>
        <w:t>and</w:t>
      </w:r>
      <w:r>
        <w:rPr>
          <w:spacing w:val="-3"/>
        </w:rPr>
        <w:t xml:space="preserve"> </w:t>
      </w:r>
      <w:r>
        <w:t>sitagliptin components refer to the appropriate individual Product Information document</w:t>
      </w:r>
    </w:p>
    <w:p w14:paraId="29159054" w14:textId="77777777" w:rsidR="002022C8" w:rsidRDefault="00BE29FF">
      <w:pPr>
        <w:pStyle w:val="Heading3"/>
        <w:spacing w:before="241"/>
      </w:pPr>
      <w:r>
        <w:t>Clinical</w:t>
      </w:r>
      <w:r>
        <w:rPr>
          <w:spacing w:val="1"/>
        </w:rPr>
        <w:t xml:space="preserve"> </w:t>
      </w:r>
      <w:r>
        <w:rPr>
          <w:spacing w:val="-2"/>
        </w:rPr>
        <w:t>trials</w:t>
      </w:r>
    </w:p>
    <w:p w14:paraId="3B4EAE73" w14:textId="77777777" w:rsidR="002022C8" w:rsidRDefault="00BE29FF">
      <w:pPr>
        <w:pStyle w:val="BodyText"/>
        <w:spacing w:before="120"/>
        <w:ind w:right="350"/>
      </w:pPr>
      <w:r>
        <w:t>Dapagliflozin/sitagliptin fixed-dose combination tablets have been demonstrated to be bioequivalent</w:t>
      </w:r>
      <w:r>
        <w:rPr>
          <w:spacing w:val="-5"/>
        </w:rPr>
        <w:t xml:space="preserve"> </w:t>
      </w:r>
      <w:r>
        <w:t>with</w:t>
      </w:r>
      <w:r>
        <w:rPr>
          <w:spacing w:val="-5"/>
        </w:rPr>
        <w:t xml:space="preserve"> </w:t>
      </w:r>
      <w:r>
        <w:t>co-administered</w:t>
      </w:r>
      <w:r>
        <w:rPr>
          <w:spacing w:val="-5"/>
        </w:rPr>
        <w:t xml:space="preserve"> </w:t>
      </w:r>
      <w:r>
        <w:t>dapagliflozin</w:t>
      </w:r>
      <w:r>
        <w:rPr>
          <w:spacing w:val="-1"/>
        </w:rPr>
        <w:t xml:space="preserve"> </w:t>
      </w:r>
      <w:r>
        <w:t>and</w:t>
      </w:r>
      <w:r>
        <w:rPr>
          <w:spacing w:val="-5"/>
        </w:rPr>
        <w:t xml:space="preserve"> </w:t>
      </w:r>
      <w:r>
        <w:t>sitagliptin.</w:t>
      </w:r>
      <w:r>
        <w:rPr>
          <w:spacing w:val="-5"/>
        </w:rPr>
        <w:t xml:space="preserve"> </w:t>
      </w:r>
      <w:r>
        <w:t>In</w:t>
      </w:r>
      <w:r>
        <w:rPr>
          <w:spacing w:val="-5"/>
        </w:rPr>
        <w:t xml:space="preserve"> </w:t>
      </w:r>
      <w:r>
        <w:t>therapeutic</w:t>
      </w:r>
      <w:r>
        <w:rPr>
          <w:spacing w:val="-6"/>
        </w:rPr>
        <w:t xml:space="preserve"> </w:t>
      </w:r>
      <w:r>
        <w:t>clinical</w:t>
      </w:r>
      <w:r>
        <w:rPr>
          <w:spacing w:val="-5"/>
        </w:rPr>
        <w:t xml:space="preserve"> </w:t>
      </w:r>
      <w:r>
        <w:t>trials, dapagliflozin and sitagliptin were administered as individual tablets.</w:t>
      </w:r>
    </w:p>
    <w:p w14:paraId="548733A3" w14:textId="77777777" w:rsidR="002022C8" w:rsidRDefault="00BE29FF">
      <w:pPr>
        <w:pStyle w:val="BodyText"/>
        <w:ind w:right="181"/>
        <w:jc w:val="both"/>
      </w:pPr>
      <w:r>
        <w:lastRenderedPageBreak/>
        <w:t>The</w:t>
      </w:r>
      <w:r>
        <w:rPr>
          <w:spacing w:val="-4"/>
        </w:rPr>
        <w:t xml:space="preserve"> </w:t>
      </w:r>
      <w:r>
        <w:t>safety</w:t>
      </w:r>
      <w:r>
        <w:rPr>
          <w:spacing w:val="-2"/>
        </w:rPr>
        <w:t xml:space="preserve"> </w:t>
      </w:r>
      <w:r>
        <w:t>of</w:t>
      </w:r>
      <w:r>
        <w:rPr>
          <w:spacing w:val="-2"/>
        </w:rPr>
        <w:t xml:space="preserve"> </w:t>
      </w:r>
      <w:r>
        <w:t>the</w:t>
      </w:r>
      <w:r>
        <w:rPr>
          <w:spacing w:val="-4"/>
        </w:rPr>
        <w:t xml:space="preserve"> </w:t>
      </w:r>
      <w:r>
        <w:t>combined</w:t>
      </w:r>
      <w:r>
        <w:rPr>
          <w:spacing w:val="-2"/>
        </w:rPr>
        <w:t xml:space="preserve"> </w:t>
      </w:r>
      <w:r>
        <w:t>use</w:t>
      </w:r>
      <w:r>
        <w:rPr>
          <w:spacing w:val="-3"/>
        </w:rPr>
        <w:t xml:space="preserve"> </w:t>
      </w:r>
      <w:r>
        <w:t>of</w:t>
      </w:r>
      <w:r>
        <w:rPr>
          <w:spacing w:val="-2"/>
        </w:rPr>
        <w:t xml:space="preserve"> </w:t>
      </w:r>
      <w:r>
        <w:t>10</w:t>
      </w:r>
      <w:r>
        <w:rPr>
          <w:spacing w:val="-2"/>
        </w:rPr>
        <w:t xml:space="preserve"> </w:t>
      </w:r>
      <w:r>
        <w:t>mg</w:t>
      </w:r>
      <w:r>
        <w:rPr>
          <w:spacing w:val="-2"/>
        </w:rPr>
        <w:t xml:space="preserve"> </w:t>
      </w:r>
      <w:r>
        <w:t>dapagliflozin</w:t>
      </w:r>
      <w:r>
        <w:rPr>
          <w:spacing w:val="-2"/>
        </w:rPr>
        <w:t xml:space="preserve"> </w:t>
      </w:r>
      <w:r>
        <w:t>and</w:t>
      </w:r>
      <w:r>
        <w:rPr>
          <w:spacing w:val="-2"/>
        </w:rPr>
        <w:t xml:space="preserve"> </w:t>
      </w:r>
      <w:r>
        <w:t>100</w:t>
      </w:r>
      <w:r>
        <w:rPr>
          <w:spacing w:val="-2"/>
        </w:rPr>
        <w:t xml:space="preserve"> </w:t>
      </w:r>
      <w:r>
        <w:t>mg</w:t>
      </w:r>
      <w:r>
        <w:rPr>
          <w:spacing w:val="-2"/>
        </w:rPr>
        <w:t xml:space="preserve"> </w:t>
      </w:r>
      <w:r>
        <w:t>sitagliptin</w:t>
      </w:r>
      <w:r>
        <w:rPr>
          <w:spacing w:val="-2"/>
        </w:rPr>
        <w:t xml:space="preserve"> </w:t>
      </w:r>
      <w:r>
        <w:t>has</w:t>
      </w:r>
      <w:r>
        <w:rPr>
          <w:spacing w:val="-2"/>
        </w:rPr>
        <w:t xml:space="preserve"> </w:t>
      </w:r>
      <w:r>
        <w:t>been</w:t>
      </w:r>
      <w:r>
        <w:rPr>
          <w:spacing w:val="-2"/>
        </w:rPr>
        <w:t xml:space="preserve"> </w:t>
      </w:r>
      <w:r>
        <w:t>evaluated</w:t>
      </w:r>
      <w:r>
        <w:rPr>
          <w:spacing w:val="-2"/>
        </w:rPr>
        <w:t xml:space="preserve"> </w:t>
      </w:r>
      <w:r>
        <w:t>in a placebo-controlled Phase 3 clinical study of 48 weeks duration. In this study, a total of</w:t>
      </w:r>
    </w:p>
    <w:p w14:paraId="4BBAE4CD" w14:textId="461FD7D8" w:rsidR="002022C8" w:rsidRDefault="00BE29FF" w:rsidP="00515EED">
      <w:pPr>
        <w:pStyle w:val="BodyText"/>
        <w:spacing w:before="0"/>
        <w:jc w:val="both"/>
      </w:pPr>
      <w:r>
        <w:t>225</w:t>
      </w:r>
      <w:r>
        <w:rPr>
          <w:spacing w:val="-3"/>
        </w:rPr>
        <w:t xml:space="preserve"> </w:t>
      </w:r>
      <w:r>
        <w:t>patients</w:t>
      </w:r>
      <w:r>
        <w:rPr>
          <w:spacing w:val="-1"/>
        </w:rPr>
        <w:t xml:space="preserve"> </w:t>
      </w:r>
      <w:r>
        <w:t>with</w:t>
      </w:r>
      <w:r>
        <w:rPr>
          <w:spacing w:val="-1"/>
        </w:rPr>
        <w:t xml:space="preserve"> </w:t>
      </w:r>
      <w:r>
        <w:t>type</w:t>
      </w:r>
      <w:r>
        <w:rPr>
          <w:spacing w:val="-1"/>
        </w:rPr>
        <w:t xml:space="preserve"> </w:t>
      </w:r>
      <w:r>
        <w:t>2</w:t>
      </w:r>
      <w:r>
        <w:rPr>
          <w:spacing w:val="-1"/>
        </w:rPr>
        <w:t xml:space="preserve"> </w:t>
      </w:r>
      <w:r>
        <w:t>diabetes</w:t>
      </w:r>
      <w:r>
        <w:rPr>
          <w:spacing w:val="-1"/>
        </w:rPr>
        <w:t xml:space="preserve"> </w:t>
      </w:r>
      <w:r>
        <w:t>mellitus received</w:t>
      </w:r>
      <w:r>
        <w:rPr>
          <w:spacing w:val="-1"/>
        </w:rPr>
        <w:t xml:space="preserve"> </w:t>
      </w:r>
      <w:r>
        <w:t>dapagliflozin</w:t>
      </w:r>
      <w:r>
        <w:rPr>
          <w:spacing w:val="-1"/>
        </w:rPr>
        <w:t xml:space="preserve"> </w:t>
      </w:r>
      <w:r>
        <w:t>as</w:t>
      </w:r>
      <w:r>
        <w:rPr>
          <w:spacing w:val="-1"/>
        </w:rPr>
        <w:t xml:space="preserve"> </w:t>
      </w:r>
      <w:r>
        <w:t>add-on</w:t>
      </w:r>
      <w:r>
        <w:rPr>
          <w:spacing w:val="1"/>
        </w:rPr>
        <w:t xml:space="preserve"> </w:t>
      </w:r>
      <w:r>
        <w:t>therapy</w:t>
      </w:r>
      <w:r>
        <w:rPr>
          <w:spacing w:val="-1"/>
        </w:rPr>
        <w:t xml:space="preserve"> </w:t>
      </w:r>
      <w:r>
        <w:t xml:space="preserve">to </w:t>
      </w:r>
      <w:r>
        <w:rPr>
          <w:spacing w:val="-2"/>
        </w:rPr>
        <w:t>sitagliptin</w:t>
      </w:r>
      <w:r w:rsidR="00515EED">
        <w:rPr>
          <w:spacing w:val="-2"/>
        </w:rPr>
        <w:t xml:space="preserve"> </w:t>
      </w:r>
      <w:r>
        <w:t>(</w:t>
      </w:r>
      <w:r>
        <w:t>with or without metformin), and 226 received placebo plus sitagliptin (with or without metformin). No</w:t>
      </w:r>
      <w:r>
        <w:rPr>
          <w:spacing w:val="-3"/>
        </w:rPr>
        <w:t xml:space="preserve"> </w:t>
      </w:r>
      <w:r>
        <w:t>additional</w:t>
      </w:r>
      <w:r>
        <w:rPr>
          <w:spacing w:val="-3"/>
        </w:rPr>
        <w:t xml:space="preserve"> </w:t>
      </w:r>
      <w:r>
        <w:t>adverse</w:t>
      </w:r>
      <w:r>
        <w:rPr>
          <w:spacing w:val="-4"/>
        </w:rPr>
        <w:t xml:space="preserve"> </w:t>
      </w:r>
      <w:r>
        <w:t>reactions</w:t>
      </w:r>
      <w:r>
        <w:rPr>
          <w:spacing w:val="-3"/>
        </w:rPr>
        <w:t xml:space="preserve"> </w:t>
      </w:r>
      <w:r>
        <w:t>were</w:t>
      </w:r>
      <w:r>
        <w:rPr>
          <w:spacing w:val="-4"/>
        </w:rPr>
        <w:t xml:space="preserve"> </w:t>
      </w:r>
      <w:r>
        <w:t>identified</w:t>
      </w:r>
      <w:r>
        <w:rPr>
          <w:spacing w:val="-3"/>
        </w:rPr>
        <w:t xml:space="preserve"> </w:t>
      </w:r>
      <w:r>
        <w:t>for</w:t>
      </w:r>
      <w:r>
        <w:rPr>
          <w:spacing w:val="-3"/>
        </w:rPr>
        <w:t xml:space="preserve"> </w:t>
      </w:r>
      <w:r>
        <w:t>the</w:t>
      </w:r>
      <w:r>
        <w:rPr>
          <w:spacing w:val="-5"/>
        </w:rPr>
        <w:t xml:space="preserve"> </w:t>
      </w:r>
      <w:r>
        <w:t>combined</w:t>
      </w:r>
      <w:r>
        <w:rPr>
          <w:spacing w:val="-3"/>
        </w:rPr>
        <w:t xml:space="preserve"> </w:t>
      </w:r>
      <w:r>
        <w:t>use</w:t>
      </w:r>
      <w:r>
        <w:rPr>
          <w:spacing w:val="-4"/>
        </w:rPr>
        <w:t xml:space="preserve"> </w:t>
      </w:r>
      <w:r>
        <w:t>of</w:t>
      </w:r>
      <w:r>
        <w:rPr>
          <w:spacing w:val="-3"/>
        </w:rPr>
        <w:t xml:space="preserve"> </w:t>
      </w:r>
      <w:r>
        <w:t>dapagliflozin</w:t>
      </w:r>
      <w:r>
        <w:rPr>
          <w:spacing w:val="-3"/>
        </w:rPr>
        <w:t xml:space="preserve"> </w:t>
      </w:r>
      <w:r>
        <w:t>and</w:t>
      </w:r>
      <w:r>
        <w:rPr>
          <w:spacing w:val="-3"/>
        </w:rPr>
        <w:t xml:space="preserve"> </w:t>
      </w:r>
      <w:r>
        <w:t xml:space="preserve">sitagliptin compared with those reported for the individual components (see </w:t>
      </w:r>
      <w:hyperlink w:anchor="_bookmark0" w:history="1">
        <w:r>
          <w:rPr>
            <w:color w:val="0000FF"/>
          </w:rPr>
          <w:t>Table 1</w:t>
        </w:r>
      </w:hyperlink>
      <w:r>
        <w:t>).</w:t>
      </w:r>
    </w:p>
    <w:p w14:paraId="5BE8669C" w14:textId="77777777" w:rsidR="002022C8" w:rsidRDefault="00BE29FF">
      <w:pPr>
        <w:pStyle w:val="BodyText"/>
        <w:spacing w:before="241"/>
        <w:ind w:right="160"/>
      </w:pPr>
      <w:r>
        <w:t>The safety profile of dapagliflozin in type 2 diabetes mellitus has been evaluated in clinical studies including more than 15000 subjects treated with dapagliflozin. The incidence of adverse reactions was</w:t>
      </w:r>
      <w:r>
        <w:rPr>
          <w:spacing w:val="-3"/>
        </w:rPr>
        <w:t xml:space="preserve"> </w:t>
      </w:r>
      <w:r>
        <w:t>determined</w:t>
      </w:r>
      <w:r>
        <w:rPr>
          <w:spacing w:val="-3"/>
        </w:rPr>
        <w:t xml:space="preserve"> </w:t>
      </w:r>
      <w:r>
        <w:t>using</w:t>
      </w:r>
      <w:r>
        <w:rPr>
          <w:spacing w:val="-3"/>
        </w:rPr>
        <w:t xml:space="preserve"> </w:t>
      </w:r>
      <w:r>
        <w:t>a</w:t>
      </w:r>
      <w:r>
        <w:rPr>
          <w:spacing w:val="-4"/>
        </w:rPr>
        <w:t xml:space="preserve"> </w:t>
      </w:r>
      <w:r>
        <w:t>pre-specified</w:t>
      </w:r>
      <w:r>
        <w:rPr>
          <w:spacing w:val="-3"/>
        </w:rPr>
        <w:t xml:space="preserve"> </w:t>
      </w:r>
      <w:r>
        <w:t>pool</w:t>
      </w:r>
      <w:r>
        <w:rPr>
          <w:spacing w:val="-3"/>
        </w:rPr>
        <w:t xml:space="preserve"> </w:t>
      </w:r>
      <w:r>
        <w:t>of</w:t>
      </w:r>
      <w:r>
        <w:rPr>
          <w:spacing w:val="-3"/>
        </w:rPr>
        <w:t xml:space="preserve"> </w:t>
      </w:r>
      <w:r>
        <w:t>patients</w:t>
      </w:r>
      <w:r>
        <w:rPr>
          <w:spacing w:val="-3"/>
        </w:rPr>
        <w:t xml:space="preserve"> </w:t>
      </w:r>
      <w:r>
        <w:t>from</w:t>
      </w:r>
      <w:r>
        <w:rPr>
          <w:spacing w:val="-3"/>
        </w:rPr>
        <w:t xml:space="preserve"> </w:t>
      </w:r>
      <w:r>
        <w:t>13</w:t>
      </w:r>
      <w:r>
        <w:rPr>
          <w:spacing w:val="-3"/>
        </w:rPr>
        <w:t xml:space="preserve"> </w:t>
      </w:r>
      <w:r>
        <w:t>short</w:t>
      </w:r>
      <w:r>
        <w:rPr>
          <w:spacing w:val="-1"/>
        </w:rPr>
        <w:t xml:space="preserve"> </w:t>
      </w:r>
      <w:r>
        <w:t>term</w:t>
      </w:r>
      <w:r>
        <w:rPr>
          <w:spacing w:val="-3"/>
        </w:rPr>
        <w:t xml:space="preserve"> </w:t>
      </w:r>
      <w:r>
        <w:t>(mean</w:t>
      </w:r>
      <w:r>
        <w:rPr>
          <w:spacing w:val="-3"/>
        </w:rPr>
        <w:t xml:space="preserve"> </w:t>
      </w:r>
      <w:r>
        <w:t>duration</w:t>
      </w:r>
      <w:r>
        <w:rPr>
          <w:spacing w:val="-3"/>
        </w:rPr>
        <w:t xml:space="preserve"> </w:t>
      </w:r>
      <w:r>
        <w:t>22</w:t>
      </w:r>
      <w:r>
        <w:rPr>
          <w:spacing w:val="-2"/>
        </w:rPr>
        <w:t xml:space="preserve"> </w:t>
      </w:r>
      <w:r>
        <w:t>weeks), placebo-controlled studies in type 2 diabetes. Across these 13 studies, 2360 patients were treated once daily with dapagliflozin 10 mg and 2295 were treated with placebo (either as monotherapy or in combination with other antidiabetic therapies, including add-on therapy to sitagliptin).</w:t>
      </w:r>
    </w:p>
    <w:p w14:paraId="7DB55C37" w14:textId="77777777" w:rsidR="002022C8" w:rsidRDefault="00BE29FF">
      <w:pPr>
        <w:pStyle w:val="BodyText"/>
        <w:ind w:right="191"/>
      </w:pPr>
      <w:r>
        <w:t>In</w:t>
      </w:r>
      <w:r>
        <w:rPr>
          <w:spacing w:val="-3"/>
        </w:rPr>
        <w:t xml:space="preserve"> </w:t>
      </w:r>
      <w:r>
        <w:t>the</w:t>
      </w:r>
      <w:r>
        <w:rPr>
          <w:spacing w:val="-3"/>
        </w:rPr>
        <w:t xml:space="preserve"> </w:t>
      </w:r>
      <w:r>
        <w:t>dedicated</w:t>
      </w:r>
      <w:r>
        <w:rPr>
          <w:spacing w:val="-3"/>
        </w:rPr>
        <w:t xml:space="preserve"> </w:t>
      </w:r>
      <w:r>
        <w:t>cardiovascular</w:t>
      </w:r>
      <w:r>
        <w:rPr>
          <w:spacing w:val="-5"/>
        </w:rPr>
        <w:t xml:space="preserve"> </w:t>
      </w:r>
      <w:r>
        <w:t>(CV)</w:t>
      </w:r>
      <w:r>
        <w:rPr>
          <w:spacing w:val="-5"/>
        </w:rPr>
        <w:t xml:space="preserve"> </w:t>
      </w:r>
      <w:r>
        <w:t>outcomes</w:t>
      </w:r>
      <w:r>
        <w:rPr>
          <w:spacing w:val="-3"/>
        </w:rPr>
        <w:t xml:space="preserve"> </w:t>
      </w:r>
      <w:r>
        <w:t>study</w:t>
      </w:r>
      <w:r>
        <w:rPr>
          <w:spacing w:val="-3"/>
        </w:rPr>
        <w:t xml:space="preserve"> </w:t>
      </w:r>
      <w:r>
        <w:t>with</w:t>
      </w:r>
      <w:r>
        <w:rPr>
          <w:spacing w:val="-3"/>
        </w:rPr>
        <w:t xml:space="preserve"> </w:t>
      </w:r>
      <w:r>
        <w:t>dapagliflozin</w:t>
      </w:r>
      <w:r>
        <w:rPr>
          <w:spacing w:val="-3"/>
        </w:rPr>
        <w:t xml:space="preserve"> </w:t>
      </w:r>
      <w:r>
        <w:t>in</w:t>
      </w:r>
      <w:r>
        <w:rPr>
          <w:spacing w:val="-3"/>
        </w:rPr>
        <w:t xml:space="preserve"> </w:t>
      </w:r>
      <w:r>
        <w:t>patients</w:t>
      </w:r>
      <w:r>
        <w:rPr>
          <w:spacing w:val="-3"/>
        </w:rPr>
        <w:t xml:space="preserve"> </w:t>
      </w:r>
      <w:r>
        <w:t>with</w:t>
      </w:r>
      <w:r>
        <w:rPr>
          <w:spacing w:val="-3"/>
        </w:rPr>
        <w:t xml:space="preserve"> </w:t>
      </w:r>
      <w:r>
        <w:t>type 2 diabetes mellitus (DECLARE), 8574 patients received dapagliflozin 10 mg and 8569 received placebo for a median exposure time of 48 months. In total, there were 30623 patient-years of exposure to dapagliflozin.</w:t>
      </w:r>
    </w:p>
    <w:p w14:paraId="319F9940" w14:textId="77777777" w:rsidR="002022C8" w:rsidRDefault="00BE29FF">
      <w:pPr>
        <w:pStyle w:val="Heading4"/>
        <w:spacing w:before="241"/>
      </w:pPr>
      <w:bookmarkStart w:id="42" w:name="Adverse_drug_reactions"/>
      <w:bookmarkEnd w:id="42"/>
      <w:r>
        <w:t>Adverse</w:t>
      </w:r>
      <w:r>
        <w:rPr>
          <w:spacing w:val="-1"/>
        </w:rPr>
        <w:t xml:space="preserve"> </w:t>
      </w:r>
      <w:r>
        <w:t>drug</w:t>
      </w:r>
      <w:r>
        <w:rPr>
          <w:spacing w:val="-1"/>
        </w:rPr>
        <w:t xml:space="preserve"> </w:t>
      </w:r>
      <w:r>
        <w:rPr>
          <w:spacing w:val="-2"/>
        </w:rPr>
        <w:t>reactions</w:t>
      </w:r>
    </w:p>
    <w:p w14:paraId="52C6FC0C" w14:textId="77777777" w:rsidR="002022C8" w:rsidRDefault="00BE29FF">
      <w:pPr>
        <w:pStyle w:val="BodyText"/>
        <w:spacing w:before="60"/>
        <w:ind w:right="191"/>
      </w:pPr>
      <w:r>
        <w:t>The</w:t>
      </w:r>
      <w:r>
        <w:rPr>
          <w:spacing w:val="-5"/>
        </w:rPr>
        <w:t xml:space="preserve"> </w:t>
      </w:r>
      <w:r>
        <w:t>adverse</w:t>
      </w:r>
      <w:r>
        <w:rPr>
          <w:spacing w:val="-5"/>
        </w:rPr>
        <w:t xml:space="preserve"> </w:t>
      </w:r>
      <w:r>
        <w:t>drug</w:t>
      </w:r>
      <w:r>
        <w:rPr>
          <w:spacing w:val="-2"/>
        </w:rPr>
        <w:t xml:space="preserve"> </w:t>
      </w:r>
      <w:r>
        <w:t>reactions</w:t>
      </w:r>
      <w:r>
        <w:rPr>
          <w:spacing w:val="-3"/>
        </w:rPr>
        <w:t xml:space="preserve"> </w:t>
      </w:r>
      <w:r>
        <w:t>in</w:t>
      </w:r>
      <w:r>
        <w:rPr>
          <w:spacing w:val="-3"/>
        </w:rPr>
        <w:t xml:space="preserve"> </w:t>
      </w:r>
      <w:r>
        <w:t>patients</w:t>
      </w:r>
      <w:r>
        <w:rPr>
          <w:spacing w:val="-3"/>
        </w:rPr>
        <w:t xml:space="preserve"> </w:t>
      </w:r>
      <w:r>
        <w:t>treated</w:t>
      </w:r>
      <w:r>
        <w:rPr>
          <w:spacing w:val="-3"/>
        </w:rPr>
        <w:t xml:space="preserve"> </w:t>
      </w:r>
      <w:r>
        <w:t>with</w:t>
      </w:r>
      <w:r>
        <w:rPr>
          <w:spacing w:val="-3"/>
        </w:rPr>
        <w:t xml:space="preserve"> </w:t>
      </w:r>
      <w:r>
        <w:t>dapagliflozin</w:t>
      </w:r>
      <w:r>
        <w:rPr>
          <w:spacing w:val="-3"/>
        </w:rPr>
        <w:t xml:space="preserve"> </w:t>
      </w:r>
      <w:r>
        <w:t>10 mg</w:t>
      </w:r>
      <w:r>
        <w:rPr>
          <w:spacing w:val="-3"/>
        </w:rPr>
        <w:t xml:space="preserve"> </w:t>
      </w:r>
      <w:r>
        <w:t>(with</w:t>
      </w:r>
      <w:r>
        <w:rPr>
          <w:spacing w:val="-3"/>
        </w:rPr>
        <w:t xml:space="preserve"> </w:t>
      </w:r>
      <w:r>
        <w:t>or</w:t>
      </w:r>
      <w:r>
        <w:rPr>
          <w:spacing w:val="-3"/>
        </w:rPr>
        <w:t xml:space="preserve"> </w:t>
      </w:r>
      <w:r>
        <w:t>without</w:t>
      </w:r>
      <w:r>
        <w:rPr>
          <w:spacing w:val="-3"/>
        </w:rPr>
        <w:t xml:space="preserve"> </w:t>
      </w:r>
      <w:r>
        <w:t>other</w:t>
      </w:r>
      <w:r>
        <w:rPr>
          <w:spacing w:val="-3"/>
        </w:rPr>
        <w:t xml:space="preserve"> </w:t>
      </w:r>
      <w:r>
        <w:t xml:space="preserve">anti- diabetic medications, including add-on therapy to sitagliptin) and sitagliptin (as monotherapy) in clinical trials are shown in </w:t>
      </w:r>
      <w:hyperlink w:anchor="_bookmark0" w:history="1">
        <w:r>
          <w:rPr>
            <w:color w:val="0000FF"/>
          </w:rPr>
          <w:t>Table 1</w:t>
        </w:r>
      </w:hyperlink>
      <w:r>
        <w:t>. Adverse drug reactions are organised by MedDRA System Organ Class (SOC). Frequencies of occurrence of adverse reactions are defined as: very common (≥1/10); common (≥1/100 to &lt;1/10); uncommon (≥1/1000 to &lt;1/100); rare (≥1/10000 to &lt;1/1000); very rare (&lt;1/10000) and not known (cannot be estimated from available data).</w:t>
      </w:r>
    </w:p>
    <w:p w14:paraId="36C0435C" w14:textId="77777777" w:rsidR="002022C8" w:rsidRDefault="00BE29FF" w:rsidP="00515EED">
      <w:pPr>
        <w:pStyle w:val="Heading3"/>
        <w:pageBreakBefore/>
        <w:tabs>
          <w:tab w:val="left" w:pos="1814"/>
        </w:tabs>
        <w:ind w:left="1814" w:right="442" w:hanging="1701"/>
      </w:pPr>
      <w:bookmarkStart w:id="43" w:name="LIST_OF_TABLES"/>
      <w:bookmarkStart w:id="44" w:name="Table_1_Adverse_Drug_Reactions_Identifie"/>
      <w:bookmarkStart w:id="45" w:name="_bookmark0"/>
      <w:bookmarkEnd w:id="43"/>
      <w:bookmarkEnd w:id="44"/>
      <w:bookmarkEnd w:id="45"/>
      <w:r>
        <w:lastRenderedPageBreak/>
        <w:t>Table 1</w:t>
      </w:r>
      <w:r>
        <w:tab/>
        <w:t>Adverse</w:t>
      </w:r>
      <w:r>
        <w:rPr>
          <w:spacing w:val="-5"/>
        </w:rPr>
        <w:t xml:space="preserve"> </w:t>
      </w:r>
      <w:r>
        <w:t>Drug</w:t>
      </w:r>
      <w:r>
        <w:rPr>
          <w:spacing w:val="-3"/>
        </w:rPr>
        <w:t xml:space="preserve"> </w:t>
      </w:r>
      <w:r>
        <w:t>Reactions</w:t>
      </w:r>
      <w:r>
        <w:rPr>
          <w:spacing w:val="-4"/>
        </w:rPr>
        <w:t xml:space="preserve"> </w:t>
      </w:r>
      <w:r>
        <w:t>Identified</w:t>
      </w:r>
      <w:r>
        <w:rPr>
          <w:spacing w:val="-4"/>
        </w:rPr>
        <w:t xml:space="preserve"> </w:t>
      </w:r>
      <w:r>
        <w:t>from</w:t>
      </w:r>
      <w:r>
        <w:rPr>
          <w:spacing w:val="-3"/>
        </w:rPr>
        <w:t xml:space="preserve"> </w:t>
      </w:r>
      <w:r>
        <w:t>Clinical</w:t>
      </w:r>
      <w:r>
        <w:rPr>
          <w:spacing w:val="-4"/>
        </w:rPr>
        <w:t xml:space="preserve"> </w:t>
      </w:r>
      <w:r>
        <w:t>Trials,</w:t>
      </w:r>
      <w:r>
        <w:rPr>
          <w:spacing w:val="-4"/>
        </w:rPr>
        <w:t xml:space="preserve"> </w:t>
      </w:r>
      <w:r>
        <w:t>by</w:t>
      </w:r>
      <w:r>
        <w:rPr>
          <w:spacing w:val="-4"/>
        </w:rPr>
        <w:t xml:space="preserve"> </w:t>
      </w:r>
      <w:r>
        <w:t>Frequency</w:t>
      </w:r>
      <w:r>
        <w:rPr>
          <w:spacing w:val="-4"/>
        </w:rPr>
        <w:t xml:space="preserve"> </w:t>
      </w:r>
      <w:r>
        <w:t>and System Organ Class (SOC)</w:t>
      </w:r>
    </w:p>
    <w:p w14:paraId="08E4E296" w14:textId="77777777" w:rsidR="002022C8" w:rsidRDefault="002022C8">
      <w:pPr>
        <w:pStyle w:val="BodyText"/>
        <w:spacing w:before="5" w:after="1"/>
        <w:ind w:left="0"/>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84"/>
        <w:gridCol w:w="1418"/>
        <w:gridCol w:w="2105"/>
      </w:tblGrid>
      <w:tr w:rsidR="002022C8" w14:paraId="7F704298" w14:textId="77777777" w:rsidTr="00515EED">
        <w:trPr>
          <w:trHeight w:val="311"/>
        </w:trPr>
        <w:tc>
          <w:tcPr>
            <w:tcW w:w="4135" w:type="dxa"/>
          </w:tcPr>
          <w:p w14:paraId="4FD556E1" w14:textId="77777777" w:rsidR="002022C8" w:rsidRDefault="00BE29FF">
            <w:pPr>
              <w:pStyle w:val="TableParagraph"/>
              <w:spacing w:before="41"/>
              <w:ind w:left="110"/>
              <w:rPr>
                <w:b/>
                <w:sz w:val="20"/>
              </w:rPr>
            </w:pPr>
            <w:r>
              <w:rPr>
                <w:b/>
                <w:sz w:val="20"/>
              </w:rPr>
              <w:t>System</w:t>
            </w:r>
            <w:r>
              <w:rPr>
                <w:b/>
                <w:spacing w:val="-4"/>
                <w:sz w:val="20"/>
              </w:rPr>
              <w:t xml:space="preserve"> </w:t>
            </w:r>
            <w:r>
              <w:rPr>
                <w:b/>
                <w:sz w:val="20"/>
              </w:rPr>
              <w:t>Organ</w:t>
            </w:r>
            <w:r>
              <w:rPr>
                <w:b/>
                <w:spacing w:val="-6"/>
                <w:sz w:val="20"/>
              </w:rPr>
              <w:t xml:space="preserve"> </w:t>
            </w:r>
            <w:r>
              <w:rPr>
                <w:b/>
                <w:spacing w:val="-4"/>
                <w:sz w:val="20"/>
              </w:rPr>
              <w:t>class</w:t>
            </w:r>
          </w:p>
        </w:tc>
        <w:tc>
          <w:tcPr>
            <w:tcW w:w="1984" w:type="dxa"/>
          </w:tcPr>
          <w:p w14:paraId="4672CD08" w14:textId="77777777" w:rsidR="002022C8" w:rsidRDefault="00BE29FF">
            <w:pPr>
              <w:pStyle w:val="TableParagraph"/>
              <w:spacing w:before="41"/>
              <w:ind w:left="690"/>
              <w:rPr>
                <w:b/>
                <w:sz w:val="20"/>
              </w:rPr>
            </w:pPr>
            <w:r>
              <w:rPr>
                <w:b/>
                <w:spacing w:val="-2"/>
                <w:sz w:val="20"/>
              </w:rPr>
              <w:t>Common</w:t>
            </w:r>
          </w:p>
        </w:tc>
        <w:tc>
          <w:tcPr>
            <w:tcW w:w="1418" w:type="dxa"/>
          </w:tcPr>
          <w:p w14:paraId="3D3076D6" w14:textId="77777777" w:rsidR="002022C8" w:rsidRDefault="00BE29FF" w:rsidP="00515EED">
            <w:pPr>
              <w:pStyle w:val="TableParagraph"/>
              <w:spacing w:before="41"/>
              <w:jc w:val="both"/>
              <w:rPr>
                <w:b/>
                <w:sz w:val="20"/>
              </w:rPr>
            </w:pPr>
            <w:r>
              <w:rPr>
                <w:b/>
                <w:spacing w:val="-2"/>
                <w:sz w:val="20"/>
              </w:rPr>
              <w:t>Uncommon</w:t>
            </w:r>
          </w:p>
        </w:tc>
        <w:tc>
          <w:tcPr>
            <w:tcW w:w="2105" w:type="dxa"/>
          </w:tcPr>
          <w:p w14:paraId="074BBBCC" w14:textId="77777777" w:rsidR="002022C8" w:rsidRDefault="00BE29FF">
            <w:pPr>
              <w:pStyle w:val="TableParagraph"/>
              <w:spacing w:before="41"/>
              <w:ind w:left="5"/>
              <w:jc w:val="center"/>
              <w:rPr>
                <w:b/>
                <w:sz w:val="20"/>
              </w:rPr>
            </w:pPr>
            <w:r>
              <w:rPr>
                <w:b/>
                <w:spacing w:val="-4"/>
                <w:sz w:val="20"/>
              </w:rPr>
              <w:t>Rare</w:t>
            </w:r>
          </w:p>
        </w:tc>
      </w:tr>
      <w:tr w:rsidR="002022C8" w14:paraId="7913E2FA" w14:textId="77777777" w:rsidTr="00515EED">
        <w:trPr>
          <w:trHeight w:val="1579"/>
        </w:trPr>
        <w:tc>
          <w:tcPr>
            <w:tcW w:w="4135" w:type="dxa"/>
          </w:tcPr>
          <w:p w14:paraId="10B7B7FC" w14:textId="77777777" w:rsidR="002022C8" w:rsidRDefault="00BE29FF">
            <w:pPr>
              <w:pStyle w:val="TableParagraph"/>
              <w:spacing w:before="41"/>
              <w:ind w:left="110"/>
              <w:rPr>
                <w:sz w:val="20"/>
              </w:rPr>
            </w:pPr>
            <w:r>
              <w:rPr>
                <w:sz w:val="20"/>
              </w:rPr>
              <w:t>Infections</w:t>
            </w:r>
            <w:r>
              <w:rPr>
                <w:spacing w:val="-6"/>
                <w:sz w:val="20"/>
              </w:rPr>
              <w:t xml:space="preserve"> </w:t>
            </w:r>
            <w:r>
              <w:rPr>
                <w:sz w:val="20"/>
              </w:rPr>
              <w:t>and</w:t>
            </w:r>
            <w:r>
              <w:rPr>
                <w:spacing w:val="-4"/>
                <w:sz w:val="20"/>
              </w:rPr>
              <w:t xml:space="preserve"> </w:t>
            </w:r>
            <w:r>
              <w:rPr>
                <w:spacing w:val="-2"/>
                <w:sz w:val="20"/>
              </w:rPr>
              <w:t>infestations</w:t>
            </w:r>
          </w:p>
        </w:tc>
        <w:tc>
          <w:tcPr>
            <w:tcW w:w="1984" w:type="dxa"/>
          </w:tcPr>
          <w:p w14:paraId="7319EE46" w14:textId="77777777" w:rsidR="002022C8" w:rsidRDefault="00BE29FF">
            <w:pPr>
              <w:pStyle w:val="TableParagraph"/>
              <w:spacing w:before="41"/>
              <w:ind w:left="107"/>
              <w:rPr>
                <w:sz w:val="20"/>
              </w:rPr>
            </w:pPr>
            <w:r>
              <w:rPr>
                <w:sz w:val="20"/>
              </w:rPr>
              <w:t>Genital</w:t>
            </w:r>
            <w:r>
              <w:rPr>
                <w:spacing w:val="-7"/>
                <w:sz w:val="20"/>
              </w:rPr>
              <w:t xml:space="preserve"> </w:t>
            </w:r>
            <w:r>
              <w:rPr>
                <w:sz w:val="20"/>
              </w:rPr>
              <w:t>infection</w:t>
            </w:r>
            <w:r>
              <w:rPr>
                <w:spacing w:val="-2"/>
                <w:sz w:val="20"/>
              </w:rPr>
              <w:t xml:space="preserve"> </w:t>
            </w:r>
            <w:r>
              <w:rPr>
                <w:spacing w:val="-2"/>
                <w:sz w:val="20"/>
                <w:vertAlign w:val="superscript"/>
              </w:rPr>
              <w:t>1,a,b,c</w:t>
            </w:r>
          </w:p>
          <w:p w14:paraId="44D6E851" w14:textId="77777777" w:rsidR="002022C8" w:rsidRDefault="00BE29FF">
            <w:pPr>
              <w:pStyle w:val="TableParagraph"/>
              <w:spacing w:before="39"/>
              <w:ind w:left="285" w:right="27" w:hanging="178"/>
              <w:rPr>
                <w:sz w:val="20"/>
              </w:rPr>
            </w:pPr>
            <w:r>
              <w:rPr>
                <w:sz w:val="20"/>
              </w:rPr>
              <w:t xml:space="preserve">Urinary tract </w:t>
            </w:r>
            <w:r>
              <w:rPr>
                <w:spacing w:val="-2"/>
                <w:sz w:val="20"/>
              </w:rPr>
              <w:t>infection</w:t>
            </w:r>
            <w:r>
              <w:rPr>
                <w:spacing w:val="-2"/>
                <w:sz w:val="20"/>
                <w:vertAlign w:val="superscript"/>
              </w:rPr>
              <w:t>1,a,c,d</w:t>
            </w:r>
          </w:p>
          <w:p w14:paraId="039B530E" w14:textId="77777777" w:rsidR="002022C8" w:rsidRDefault="00BE29FF">
            <w:pPr>
              <w:pStyle w:val="TableParagraph"/>
              <w:spacing w:before="39"/>
              <w:ind w:left="285" w:hanging="178"/>
              <w:rPr>
                <w:sz w:val="20"/>
              </w:rPr>
            </w:pPr>
            <w:r>
              <w:rPr>
                <w:sz w:val="20"/>
              </w:rPr>
              <w:t>Upper</w:t>
            </w:r>
            <w:r>
              <w:rPr>
                <w:spacing w:val="-13"/>
                <w:sz w:val="20"/>
              </w:rPr>
              <w:t xml:space="preserve"> </w:t>
            </w:r>
            <w:r>
              <w:rPr>
                <w:sz w:val="20"/>
              </w:rPr>
              <w:t>respiratory</w:t>
            </w:r>
            <w:r>
              <w:rPr>
                <w:spacing w:val="-12"/>
                <w:sz w:val="20"/>
              </w:rPr>
              <w:t xml:space="preserve"> </w:t>
            </w:r>
            <w:r>
              <w:rPr>
                <w:sz w:val="20"/>
              </w:rPr>
              <w:t xml:space="preserve">tract </w:t>
            </w:r>
            <w:r>
              <w:rPr>
                <w:spacing w:val="-2"/>
                <w:sz w:val="20"/>
              </w:rPr>
              <w:t>infection</w:t>
            </w:r>
            <w:r>
              <w:rPr>
                <w:spacing w:val="-2"/>
                <w:sz w:val="20"/>
                <w:vertAlign w:val="superscript"/>
              </w:rPr>
              <w:t>2,e</w:t>
            </w:r>
          </w:p>
          <w:p w14:paraId="78CDFB93" w14:textId="77777777" w:rsidR="002022C8" w:rsidRDefault="00BE29FF">
            <w:pPr>
              <w:pStyle w:val="TableParagraph"/>
              <w:spacing w:before="42"/>
              <w:ind w:left="107"/>
              <w:rPr>
                <w:sz w:val="20"/>
              </w:rPr>
            </w:pPr>
            <w:r>
              <w:rPr>
                <w:spacing w:val="-2"/>
                <w:sz w:val="20"/>
              </w:rPr>
              <w:t>Nasopharyngitis</w:t>
            </w:r>
            <w:r>
              <w:rPr>
                <w:spacing w:val="-2"/>
                <w:sz w:val="20"/>
                <w:vertAlign w:val="superscript"/>
              </w:rPr>
              <w:t>2,e</w:t>
            </w:r>
          </w:p>
        </w:tc>
        <w:tc>
          <w:tcPr>
            <w:tcW w:w="1418" w:type="dxa"/>
          </w:tcPr>
          <w:p w14:paraId="11393F26" w14:textId="77777777" w:rsidR="002022C8" w:rsidRDefault="002022C8">
            <w:pPr>
              <w:pStyle w:val="TableParagraph"/>
              <w:rPr>
                <w:sz w:val="20"/>
              </w:rPr>
            </w:pPr>
          </w:p>
        </w:tc>
        <w:tc>
          <w:tcPr>
            <w:tcW w:w="2105" w:type="dxa"/>
          </w:tcPr>
          <w:p w14:paraId="5C385B50" w14:textId="77777777" w:rsidR="002022C8" w:rsidRDefault="002022C8">
            <w:pPr>
              <w:pStyle w:val="TableParagraph"/>
              <w:rPr>
                <w:sz w:val="20"/>
              </w:rPr>
            </w:pPr>
          </w:p>
        </w:tc>
      </w:tr>
      <w:tr w:rsidR="002022C8" w14:paraId="77578EB5" w14:textId="77777777" w:rsidTr="00515EED">
        <w:trPr>
          <w:trHeight w:val="539"/>
        </w:trPr>
        <w:tc>
          <w:tcPr>
            <w:tcW w:w="4135" w:type="dxa"/>
          </w:tcPr>
          <w:p w14:paraId="0AF785A3" w14:textId="77777777" w:rsidR="002022C8" w:rsidRDefault="00BE29FF">
            <w:pPr>
              <w:pStyle w:val="TableParagraph"/>
              <w:spacing w:before="38" w:line="242" w:lineRule="auto"/>
              <w:ind w:left="110" w:right="55"/>
              <w:rPr>
                <w:sz w:val="20"/>
              </w:rPr>
            </w:pPr>
            <w:r>
              <w:rPr>
                <w:sz w:val="20"/>
              </w:rPr>
              <w:t>Blood</w:t>
            </w:r>
            <w:r>
              <w:rPr>
                <w:spacing w:val="-13"/>
                <w:sz w:val="20"/>
              </w:rPr>
              <w:t xml:space="preserve"> </w:t>
            </w:r>
            <w:r>
              <w:rPr>
                <w:sz w:val="20"/>
              </w:rPr>
              <w:t>and</w:t>
            </w:r>
            <w:r>
              <w:rPr>
                <w:spacing w:val="-12"/>
                <w:sz w:val="20"/>
              </w:rPr>
              <w:t xml:space="preserve"> </w:t>
            </w:r>
            <w:r>
              <w:rPr>
                <w:sz w:val="20"/>
              </w:rPr>
              <w:t>lymphatic</w:t>
            </w:r>
            <w:r>
              <w:rPr>
                <w:spacing w:val="-13"/>
                <w:sz w:val="20"/>
              </w:rPr>
              <w:t xml:space="preserve"> </w:t>
            </w:r>
            <w:r>
              <w:rPr>
                <w:sz w:val="20"/>
              </w:rPr>
              <w:t xml:space="preserve">system </w:t>
            </w:r>
            <w:r>
              <w:rPr>
                <w:spacing w:val="-2"/>
                <w:sz w:val="20"/>
              </w:rPr>
              <w:t>disorders</w:t>
            </w:r>
          </w:p>
        </w:tc>
        <w:tc>
          <w:tcPr>
            <w:tcW w:w="1984" w:type="dxa"/>
          </w:tcPr>
          <w:p w14:paraId="54CE7895" w14:textId="77777777" w:rsidR="002022C8" w:rsidRDefault="002022C8">
            <w:pPr>
              <w:pStyle w:val="TableParagraph"/>
              <w:rPr>
                <w:sz w:val="20"/>
              </w:rPr>
            </w:pPr>
          </w:p>
        </w:tc>
        <w:tc>
          <w:tcPr>
            <w:tcW w:w="1418" w:type="dxa"/>
          </w:tcPr>
          <w:p w14:paraId="0FF4D914" w14:textId="77777777" w:rsidR="002022C8" w:rsidRDefault="002022C8">
            <w:pPr>
              <w:pStyle w:val="TableParagraph"/>
              <w:rPr>
                <w:sz w:val="20"/>
              </w:rPr>
            </w:pPr>
          </w:p>
        </w:tc>
        <w:tc>
          <w:tcPr>
            <w:tcW w:w="2105" w:type="dxa"/>
          </w:tcPr>
          <w:p w14:paraId="3F388BCA" w14:textId="77777777" w:rsidR="002022C8" w:rsidRDefault="00BE29FF">
            <w:pPr>
              <w:pStyle w:val="TableParagraph"/>
              <w:spacing w:before="41"/>
              <w:ind w:left="106"/>
              <w:rPr>
                <w:sz w:val="20"/>
              </w:rPr>
            </w:pPr>
            <w:r>
              <w:rPr>
                <w:spacing w:val="-2"/>
                <w:sz w:val="20"/>
              </w:rPr>
              <w:t>Thrombocytopenia</w:t>
            </w:r>
            <w:r>
              <w:rPr>
                <w:spacing w:val="-2"/>
                <w:sz w:val="20"/>
                <w:vertAlign w:val="superscript"/>
              </w:rPr>
              <w:t>2</w:t>
            </w:r>
          </w:p>
        </w:tc>
      </w:tr>
      <w:tr w:rsidR="002022C8" w14:paraId="1C4BEC3D" w14:textId="77777777" w:rsidTr="00515EED">
        <w:trPr>
          <w:trHeight w:val="539"/>
        </w:trPr>
        <w:tc>
          <w:tcPr>
            <w:tcW w:w="4135" w:type="dxa"/>
          </w:tcPr>
          <w:p w14:paraId="750ABD25" w14:textId="77777777" w:rsidR="002022C8" w:rsidRDefault="00BE29FF">
            <w:pPr>
              <w:pStyle w:val="TableParagraph"/>
              <w:spacing w:before="41"/>
              <w:ind w:left="110"/>
              <w:rPr>
                <w:sz w:val="20"/>
              </w:rPr>
            </w:pPr>
            <w:r>
              <w:rPr>
                <w:sz w:val="20"/>
              </w:rPr>
              <w:t>Metabolism</w:t>
            </w:r>
            <w:r>
              <w:rPr>
                <w:spacing w:val="-6"/>
                <w:sz w:val="20"/>
              </w:rPr>
              <w:t xml:space="preserve"> </w:t>
            </w:r>
            <w:r>
              <w:rPr>
                <w:sz w:val="20"/>
              </w:rPr>
              <w:t>and</w:t>
            </w:r>
            <w:r>
              <w:rPr>
                <w:spacing w:val="-5"/>
                <w:sz w:val="20"/>
              </w:rPr>
              <w:t xml:space="preserve"> </w:t>
            </w:r>
            <w:r>
              <w:rPr>
                <w:sz w:val="20"/>
              </w:rPr>
              <w:t>nutrition</w:t>
            </w:r>
            <w:r>
              <w:rPr>
                <w:spacing w:val="-5"/>
                <w:sz w:val="20"/>
              </w:rPr>
              <w:t xml:space="preserve"> </w:t>
            </w:r>
            <w:r>
              <w:rPr>
                <w:spacing w:val="-2"/>
                <w:sz w:val="20"/>
              </w:rPr>
              <w:t>disorders</w:t>
            </w:r>
          </w:p>
        </w:tc>
        <w:tc>
          <w:tcPr>
            <w:tcW w:w="1984" w:type="dxa"/>
          </w:tcPr>
          <w:p w14:paraId="38073D56" w14:textId="77777777" w:rsidR="002022C8" w:rsidRDefault="00BE29FF">
            <w:pPr>
              <w:pStyle w:val="TableParagraph"/>
              <w:spacing w:before="41"/>
              <w:ind w:left="107"/>
              <w:rPr>
                <w:sz w:val="20"/>
              </w:rPr>
            </w:pPr>
            <w:r>
              <w:rPr>
                <w:spacing w:val="-2"/>
                <w:sz w:val="20"/>
              </w:rPr>
              <w:t>Hypoglycaemia</w:t>
            </w:r>
            <w:r>
              <w:rPr>
                <w:spacing w:val="-2"/>
                <w:sz w:val="20"/>
                <w:vertAlign w:val="superscript"/>
              </w:rPr>
              <w:t>2,c</w:t>
            </w:r>
          </w:p>
        </w:tc>
        <w:tc>
          <w:tcPr>
            <w:tcW w:w="1418" w:type="dxa"/>
          </w:tcPr>
          <w:p w14:paraId="08C8E0B1" w14:textId="77777777" w:rsidR="002022C8" w:rsidRDefault="002022C8">
            <w:pPr>
              <w:pStyle w:val="TableParagraph"/>
              <w:rPr>
                <w:sz w:val="20"/>
              </w:rPr>
            </w:pPr>
          </w:p>
        </w:tc>
        <w:tc>
          <w:tcPr>
            <w:tcW w:w="2105" w:type="dxa"/>
          </w:tcPr>
          <w:p w14:paraId="1D608E9D" w14:textId="00317191" w:rsidR="002022C8" w:rsidRDefault="00BE29FF" w:rsidP="00515EED">
            <w:pPr>
              <w:pStyle w:val="TableParagraph"/>
              <w:spacing w:before="38" w:line="242" w:lineRule="auto"/>
              <w:ind w:right="211"/>
              <w:rPr>
                <w:sz w:val="20"/>
              </w:rPr>
            </w:pPr>
            <w:r>
              <w:rPr>
                <w:spacing w:val="-2"/>
                <w:sz w:val="20"/>
              </w:rPr>
              <w:t xml:space="preserve">Diabetic </w:t>
            </w:r>
            <w:r>
              <w:rPr>
                <w:spacing w:val="-2"/>
                <w:sz w:val="20"/>
              </w:rPr>
              <w:t>etoacidosis</w:t>
            </w:r>
            <w:r>
              <w:rPr>
                <w:spacing w:val="-2"/>
                <w:sz w:val="20"/>
                <w:vertAlign w:val="superscript"/>
              </w:rPr>
              <w:t>1,c,g</w:t>
            </w:r>
          </w:p>
        </w:tc>
      </w:tr>
      <w:tr w:rsidR="002022C8" w14:paraId="5C82E5AA" w14:textId="77777777" w:rsidTr="00515EED">
        <w:trPr>
          <w:trHeight w:val="311"/>
        </w:trPr>
        <w:tc>
          <w:tcPr>
            <w:tcW w:w="4135" w:type="dxa"/>
          </w:tcPr>
          <w:p w14:paraId="27B2936A" w14:textId="77777777" w:rsidR="002022C8" w:rsidRDefault="00BE29FF">
            <w:pPr>
              <w:pStyle w:val="TableParagraph"/>
              <w:spacing w:before="43"/>
              <w:ind w:left="110"/>
              <w:rPr>
                <w:sz w:val="20"/>
              </w:rPr>
            </w:pPr>
            <w:r>
              <w:rPr>
                <w:sz w:val="20"/>
              </w:rPr>
              <w:t>Nervous</w:t>
            </w:r>
            <w:r>
              <w:rPr>
                <w:spacing w:val="-6"/>
                <w:sz w:val="20"/>
              </w:rPr>
              <w:t xml:space="preserve"> </w:t>
            </w:r>
            <w:r>
              <w:rPr>
                <w:sz w:val="20"/>
              </w:rPr>
              <w:t>system</w:t>
            </w:r>
            <w:r>
              <w:rPr>
                <w:spacing w:val="-3"/>
                <w:sz w:val="20"/>
              </w:rPr>
              <w:t xml:space="preserve"> </w:t>
            </w:r>
            <w:r>
              <w:rPr>
                <w:spacing w:val="-2"/>
                <w:sz w:val="20"/>
              </w:rPr>
              <w:t>disorders</w:t>
            </w:r>
          </w:p>
        </w:tc>
        <w:tc>
          <w:tcPr>
            <w:tcW w:w="1984" w:type="dxa"/>
          </w:tcPr>
          <w:p w14:paraId="08CE0647" w14:textId="77777777" w:rsidR="002022C8" w:rsidRDefault="00BE29FF">
            <w:pPr>
              <w:pStyle w:val="TableParagraph"/>
              <w:spacing w:before="43"/>
              <w:ind w:left="107"/>
              <w:rPr>
                <w:sz w:val="20"/>
              </w:rPr>
            </w:pPr>
            <w:r>
              <w:rPr>
                <w:spacing w:val="-2"/>
                <w:sz w:val="20"/>
              </w:rPr>
              <w:t>Headache</w:t>
            </w:r>
            <w:r>
              <w:rPr>
                <w:spacing w:val="-2"/>
                <w:sz w:val="20"/>
                <w:vertAlign w:val="superscript"/>
              </w:rPr>
              <w:t>2</w:t>
            </w:r>
          </w:p>
        </w:tc>
        <w:tc>
          <w:tcPr>
            <w:tcW w:w="1418" w:type="dxa"/>
          </w:tcPr>
          <w:p w14:paraId="62D3912E" w14:textId="77777777" w:rsidR="002022C8" w:rsidRDefault="00BE29FF">
            <w:pPr>
              <w:pStyle w:val="TableParagraph"/>
              <w:spacing w:before="43"/>
              <w:ind w:left="109"/>
              <w:rPr>
                <w:sz w:val="20"/>
              </w:rPr>
            </w:pPr>
            <w:r>
              <w:rPr>
                <w:spacing w:val="-2"/>
                <w:sz w:val="20"/>
              </w:rPr>
              <w:t>Dizziness</w:t>
            </w:r>
            <w:r>
              <w:rPr>
                <w:spacing w:val="-2"/>
                <w:sz w:val="20"/>
                <w:vertAlign w:val="superscript"/>
              </w:rPr>
              <w:t>2</w:t>
            </w:r>
          </w:p>
        </w:tc>
        <w:tc>
          <w:tcPr>
            <w:tcW w:w="2105" w:type="dxa"/>
          </w:tcPr>
          <w:p w14:paraId="6975852C" w14:textId="77777777" w:rsidR="002022C8" w:rsidRDefault="002022C8">
            <w:pPr>
              <w:pStyle w:val="TableParagraph"/>
              <w:rPr>
                <w:sz w:val="20"/>
              </w:rPr>
            </w:pPr>
          </w:p>
        </w:tc>
      </w:tr>
      <w:tr w:rsidR="002022C8" w14:paraId="09A6CDD8" w14:textId="77777777" w:rsidTr="00515EED">
        <w:trPr>
          <w:trHeight w:val="309"/>
        </w:trPr>
        <w:tc>
          <w:tcPr>
            <w:tcW w:w="4135" w:type="dxa"/>
          </w:tcPr>
          <w:p w14:paraId="24B18E31" w14:textId="77777777" w:rsidR="002022C8" w:rsidRDefault="00BE29FF">
            <w:pPr>
              <w:pStyle w:val="TableParagraph"/>
              <w:spacing w:before="41"/>
              <w:ind w:left="110"/>
              <w:rPr>
                <w:sz w:val="20"/>
              </w:rPr>
            </w:pPr>
            <w:r>
              <w:rPr>
                <w:spacing w:val="-2"/>
                <w:sz w:val="20"/>
              </w:rPr>
              <w:t>Gastrointestinal</w:t>
            </w:r>
            <w:r>
              <w:rPr>
                <w:spacing w:val="19"/>
                <w:sz w:val="20"/>
              </w:rPr>
              <w:t xml:space="preserve"> </w:t>
            </w:r>
            <w:r>
              <w:rPr>
                <w:spacing w:val="-2"/>
                <w:sz w:val="20"/>
              </w:rPr>
              <w:t>disorders</w:t>
            </w:r>
          </w:p>
        </w:tc>
        <w:tc>
          <w:tcPr>
            <w:tcW w:w="1984" w:type="dxa"/>
          </w:tcPr>
          <w:p w14:paraId="4AA8A2B3" w14:textId="77777777" w:rsidR="002022C8" w:rsidRDefault="002022C8">
            <w:pPr>
              <w:pStyle w:val="TableParagraph"/>
              <w:rPr>
                <w:sz w:val="20"/>
              </w:rPr>
            </w:pPr>
          </w:p>
        </w:tc>
        <w:tc>
          <w:tcPr>
            <w:tcW w:w="1418" w:type="dxa"/>
          </w:tcPr>
          <w:p w14:paraId="42769002" w14:textId="77777777" w:rsidR="002022C8" w:rsidRDefault="00BE29FF">
            <w:pPr>
              <w:pStyle w:val="TableParagraph"/>
              <w:spacing w:before="41"/>
              <w:ind w:left="109"/>
              <w:rPr>
                <w:sz w:val="20"/>
              </w:rPr>
            </w:pPr>
            <w:r>
              <w:rPr>
                <w:spacing w:val="-2"/>
                <w:sz w:val="20"/>
              </w:rPr>
              <w:t>Constipation</w:t>
            </w:r>
            <w:r>
              <w:rPr>
                <w:spacing w:val="-2"/>
                <w:sz w:val="20"/>
                <w:vertAlign w:val="superscript"/>
              </w:rPr>
              <w:t>2</w:t>
            </w:r>
          </w:p>
        </w:tc>
        <w:tc>
          <w:tcPr>
            <w:tcW w:w="2105" w:type="dxa"/>
          </w:tcPr>
          <w:p w14:paraId="597F748B" w14:textId="77777777" w:rsidR="002022C8" w:rsidRDefault="002022C8">
            <w:pPr>
              <w:pStyle w:val="TableParagraph"/>
              <w:rPr>
                <w:sz w:val="20"/>
              </w:rPr>
            </w:pPr>
          </w:p>
        </w:tc>
      </w:tr>
      <w:tr w:rsidR="002022C8" w14:paraId="23C02850" w14:textId="77777777" w:rsidTr="00515EED">
        <w:trPr>
          <w:trHeight w:val="412"/>
        </w:trPr>
        <w:tc>
          <w:tcPr>
            <w:tcW w:w="4135" w:type="dxa"/>
          </w:tcPr>
          <w:p w14:paraId="5F3386AC" w14:textId="77777777" w:rsidR="002022C8" w:rsidRDefault="00BE29FF">
            <w:pPr>
              <w:pStyle w:val="TableParagraph"/>
              <w:spacing w:before="38" w:line="242" w:lineRule="auto"/>
              <w:ind w:left="110" w:right="55"/>
              <w:rPr>
                <w:sz w:val="20"/>
              </w:rPr>
            </w:pPr>
            <w:r>
              <w:rPr>
                <w:sz w:val="20"/>
              </w:rPr>
              <w:t>Musculoskeletal</w:t>
            </w:r>
            <w:r>
              <w:rPr>
                <w:spacing w:val="-13"/>
                <w:sz w:val="20"/>
              </w:rPr>
              <w:t xml:space="preserve"> </w:t>
            </w:r>
            <w:r>
              <w:rPr>
                <w:sz w:val="20"/>
              </w:rPr>
              <w:t>and</w:t>
            </w:r>
            <w:r>
              <w:rPr>
                <w:spacing w:val="-12"/>
                <w:sz w:val="20"/>
              </w:rPr>
              <w:t xml:space="preserve"> </w:t>
            </w:r>
            <w:r>
              <w:rPr>
                <w:sz w:val="20"/>
              </w:rPr>
              <w:t>connective tissue disorders</w:t>
            </w:r>
          </w:p>
        </w:tc>
        <w:tc>
          <w:tcPr>
            <w:tcW w:w="1984" w:type="dxa"/>
          </w:tcPr>
          <w:p w14:paraId="56C25EF5" w14:textId="77777777" w:rsidR="002022C8" w:rsidRDefault="00BE29FF">
            <w:pPr>
              <w:pStyle w:val="TableParagraph"/>
              <w:spacing w:before="41"/>
              <w:ind w:left="107"/>
              <w:rPr>
                <w:sz w:val="20"/>
              </w:rPr>
            </w:pPr>
            <w:r>
              <w:rPr>
                <w:sz w:val="20"/>
              </w:rPr>
              <w:t>Back</w:t>
            </w:r>
            <w:r>
              <w:rPr>
                <w:spacing w:val="-5"/>
                <w:sz w:val="20"/>
              </w:rPr>
              <w:t xml:space="preserve"> </w:t>
            </w:r>
            <w:r>
              <w:rPr>
                <w:spacing w:val="-2"/>
                <w:sz w:val="20"/>
              </w:rPr>
              <w:t>pain</w:t>
            </w:r>
            <w:r>
              <w:rPr>
                <w:spacing w:val="-2"/>
                <w:sz w:val="20"/>
                <w:vertAlign w:val="superscript"/>
              </w:rPr>
              <w:t>1,a</w:t>
            </w:r>
          </w:p>
        </w:tc>
        <w:tc>
          <w:tcPr>
            <w:tcW w:w="1418" w:type="dxa"/>
          </w:tcPr>
          <w:p w14:paraId="79C1BB1C" w14:textId="77777777" w:rsidR="002022C8" w:rsidRDefault="002022C8">
            <w:pPr>
              <w:pStyle w:val="TableParagraph"/>
              <w:rPr>
                <w:sz w:val="20"/>
              </w:rPr>
            </w:pPr>
          </w:p>
        </w:tc>
        <w:tc>
          <w:tcPr>
            <w:tcW w:w="2105" w:type="dxa"/>
          </w:tcPr>
          <w:p w14:paraId="183426C6" w14:textId="77777777" w:rsidR="002022C8" w:rsidRDefault="002022C8">
            <w:pPr>
              <w:pStyle w:val="TableParagraph"/>
              <w:rPr>
                <w:sz w:val="20"/>
              </w:rPr>
            </w:pPr>
          </w:p>
        </w:tc>
      </w:tr>
      <w:tr w:rsidR="002022C8" w14:paraId="212498A6" w14:textId="77777777" w:rsidTr="00515EED">
        <w:trPr>
          <w:trHeight w:val="311"/>
        </w:trPr>
        <w:tc>
          <w:tcPr>
            <w:tcW w:w="4135" w:type="dxa"/>
          </w:tcPr>
          <w:p w14:paraId="1DD74940" w14:textId="77777777" w:rsidR="002022C8" w:rsidRDefault="00BE29FF">
            <w:pPr>
              <w:pStyle w:val="TableParagraph"/>
              <w:spacing w:before="41"/>
              <w:ind w:left="110"/>
              <w:rPr>
                <w:sz w:val="20"/>
              </w:rPr>
            </w:pPr>
            <w:r>
              <w:rPr>
                <w:sz w:val="20"/>
              </w:rPr>
              <w:t>Renal</w:t>
            </w:r>
            <w:r>
              <w:rPr>
                <w:spacing w:val="-5"/>
                <w:sz w:val="20"/>
              </w:rPr>
              <w:t xml:space="preserve"> </w:t>
            </w:r>
            <w:r>
              <w:rPr>
                <w:sz w:val="20"/>
              </w:rPr>
              <w:t>urinary</w:t>
            </w:r>
            <w:r>
              <w:rPr>
                <w:spacing w:val="-5"/>
                <w:sz w:val="20"/>
              </w:rPr>
              <w:t xml:space="preserve"> </w:t>
            </w:r>
            <w:r>
              <w:rPr>
                <w:spacing w:val="-2"/>
                <w:sz w:val="20"/>
              </w:rPr>
              <w:t>disorders</w:t>
            </w:r>
          </w:p>
        </w:tc>
        <w:tc>
          <w:tcPr>
            <w:tcW w:w="1984" w:type="dxa"/>
          </w:tcPr>
          <w:p w14:paraId="6721DAF7" w14:textId="77777777" w:rsidR="002022C8" w:rsidRDefault="00BE29FF">
            <w:pPr>
              <w:pStyle w:val="TableParagraph"/>
              <w:spacing w:before="41"/>
              <w:ind w:left="107"/>
              <w:rPr>
                <w:sz w:val="20"/>
              </w:rPr>
            </w:pPr>
            <w:r>
              <w:rPr>
                <w:spacing w:val="-2"/>
                <w:sz w:val="20"/>
              </w:rPr>
              <w:t>polyuria</w:t>
            </w:r>
            <w:r>
              <w:rPr>
                <w:spacing w:val="-2"/>
                <w:sz w:val="20"/>
                <w:vertAlign w:val="superscript"/>
              </w:rPr>
              <w:t>1,a,f</w:t>
            </w:r>
          </w:p>
        </w:tc>
        <w:tc>
          <w:tcPr>
            <w:tcW w:w="1418" w:type="dxa"/>
          </w:tcPr>
          <w:p w14:paraId="18DA10D9" w14:textId="77777777" w:rsidR="002022C8" w:rsidRDefault="002022C8">
            <w:pPr>
              <w:pStyle w:val="TableParagraph"/>
              <w:rPr>
                <w:sz w:val="20"/>
              </w:rPr>
            </w:pPr>
          </w:p>
        </w:tc>
        <w:tc>
          <w:tcPr>
            <w:tcW w:w="2105" w:type="dxa"/>
          </w:tcPr>
          <w:p w14:paraId="00C50384" w14:textId="77777777" w:rsidR="002022C8" w:rsidRDefault="002022C8">
            <w:pPr>
              <w:pStyle w:val="TableParagraph"/>
              <w:rPr>
                <w:sz w:val="20"/>
              </w:rPr>
            </w:pPr>
          </w:p>
        </w:tc>
      </w:tr>
    </w:tbl>
    <w:p w14:paraId="1400ECE7" w14:textId="77777777" w:rsidR="002022C8" w:rsidRDefault="00BE29FF">
      <w:pPr>
        <w:tabs>
          <w:tab w:val="left" w:pos="396"/>
        </w:tabs>
        <w:spacing w:before="40"/>
        <w:ind w:left="113"/>
        <w:rPr>
          <w:sz w:val="18"/>
        </w:rPr>
      </w:pPr>
      <w:r>
        <w:rPr>
          <w:spacing w:val="-10"/>
          <w:position w:val="6"/>
          <w:sz w:val="12"/>
        </w:rPr>
        <w:t>1</w:t>
      </w:r>
      <w:r>
        <w:rPr>
          <w:position w:val="6"/>
          <w:sz w:val="12"/>
        </w:rPr>
        <w:tab/>
      </w:r>
      <w:r>
        <w:rPr>
          <w:sz w:val="18"/>
        </w:rPr>
        <w:t>Adverse</w:t>
      </w:r>
      <w:r>
        <w:rPr>
          <w:spacing w:val="-3"/>
          <w:sz w:val="18"/>
        </w:rPr>
        <w:t xml:space="preserve"> </w:t>
      </w:r>
      <w:r>
        <w:rPr>
          <w:sz w:val="18"/>
        </w:rPr>
        <w:t xml:space="preserve">reaction with </w:t>
      </w:r>
      <w:r>
        <w:rPr>
          <w:spacing w:val="-2"/>
          <w:sz w:val="18"/>
        </w:rPr>
        <w:t>dapagliflozin.</w:t>
      </w:r>
    </w:p>
    <w:p w14:paraId="028D1BAC" w14:textId="77777777" w:rsidR="002022C8" w:rsidRDefault="00BE29FF">
      <w:pPr>
        <w:tabs>
          <w:tab w:val="left" w:pos="396"/>
        </w:tabs>
        <w:spacing w:before="34"/>
        <w:ind w:left="113"/>
        <w:rPr>
          <w:sz w:val="18"/>
        </w:rPr>
      </w:pPr>
      <w:r>
        <w:rPr>
          <w:spacing w:val="-10"/>
          <w:position w:val="6"/>
          <w:sz w:val="12"/>
        </w:rPr>
        <w:t>2</w:t>
      </w:r>
      <w:r>
        <w:rPr>
          <w:position w:val="6"/>
          <w:sz w:val="12"/>
        </w:rPr>
        <w:tab/>
      </w:r>
      <w:r>
        <w:rPr>
          <w:sz w:val="18"/>
        </w:rPr>
        <w:t>Adverse</w:t>
      </w:r>
      <w:r>
        <w:rPr>
          <w:spacing w:val="-3"/>
          <w:sz w:val="18"/>
        </w:rPr>
        <w:t xml:space="preserve"> </w:t>
      </w:r>
      <w:r>
        <w:rPr>
          <w:sz w:val="18"/>
        </w:rPr>
        <w:t>reaction with</w:t>
      </w:r>
      <w:r>
        <w:rPr>
          <w:spacing w:val="2"/>
          <w:sz w:val="18"/>
        </w:rPr>
        <w:t xml:space="preserve"> </w:t>
      </w:r>
      <w:r>
        <w:rPr>
          <w:spacing w:val="-2"/>
          <w:sz w:val="18"/>
        </w:rPr>
        <w:t>sitagliptin.</w:t>
      </w:r>
    </w:p>
    <w:p w14:paraId="7A6B44B9" w14:textId="77777777" w:rsidR="002022C8" w:rsidRDefault="00BE29FF">
      <w:pPr>
        <w:tabs>
          <w:tab w:val="left" w:pos="396"/>
        </w:tabs>
        <w:spacing w:before="36"/>
        <w:ind w:left="396" w:right="487" w:hanging="284"/>
        <w:rPr>
          <w:sz w:val="18"/>
        </w:rPr>
      </w:pPr>
      <w:r>
        <w:rPr>
          <w:spacing w:val="-10"/>
          <w:position w:val="6"/>
          <w:sz w:val="12"/>
        </w:rPr>
        <w:t>a</w:t>
      </w:r>
      <w:r>
        <w:rPr>
          <w:position w:val="6"/>
          <w:sz w:val="12"/>
        </w:rPr>
        <w:tab/>
      </w:r>
      <w:r>
        <w:rPr>
          <w:sz w:val="18"/>
        </w:rPr>
        <w:t>Identified</w:t>
      </w:r>
      <w:r>
        <w:rPr>
          <w:spacing w:val="-4"/>
          <w:sz w:val="18"/>
        </w:rPr>
        <w:t xml:space="preserve"> </w:t>
      </w:r>
      <w:r>
        <w:rPr>
          <w:sz w:val="18"/>
        </w:rPr>
        <w:t>from</w:t>
      </w:r>
      <w:r>
        <w:rPr>
          <w:spacing w:val="-5"/>
          <w:sz w:val="18"/>
        </w:rPr>
        <w:t xml:space="preserve"> </w:t>
      </w:r>
      <w:r>
        <w:rPr>
          <w:sz w:val="18"/>
        </w:rPr>
        <w:t>13</w:t>
      </w:r>
      <w:r>
        <w:rPr>
          <w:spacing w:val="-2"/>
          <w:sz w:val="18"/>
        </w:rPr>
        <w:t xml:space="preserve"> </w:t>
      </w:r>
      <w:r>
        <w:rPr>
          <w:sz w:val="18"/>
        </w:rPr>
        <w:t>placebo-controlled</w:t>
      </w:r>
      <w:r>
        <w:rPr>
          <w:spacing w:val="-1"/>
          <w:sz w:val="18"/>
        </w:rPr>
        <w:t xml:space="preserve"> </w:t>
      </w:r>
      <w:r>
        <w:rPr>
          <w:sz w:val="18"/>
        </w:rPr>
        <w:t>studies</w:t>
      </w:r>
      <w:r>
        <w:rPr>
          <w:spacing w:val="-3"/>
          <w:sz w:val="18"/>
        </w:rPr>
        <w:t xml:space="preserve"> </w:t>
      </w:r>
      <w:r>
        <w:rPr>
          <w:sz w:val="18"/>
        </w:rPr>
        <w:t>with</w:t>
      </w:r>
      <w:r>
        <w:rPr>
          <w:spacing w:val="-3"/>
          <w:sz w:val="18"/>
        </w:rPr>
        <w:t xml:space="preserve"> </w:t>
      </w:r>
      <w:r>
        <w:rPr>
          <w:sz w:val="18"/>
        </w:rPr>
        <w:t>dapagliflozin</w:t>
      </w:r>
      <w:r>
        <w:rPr>
          <w:spacing w:val="-3"/>
          <w:sz w:val="18"/>
        </w:rPr>
        <w:t xml:space="preserve"> </w:t>
      </w:r>
      <w:r>
        <w:rPr>
          <w:sz w:val="18"/>
        </w:rPr>
        <w:t>10 mg</w:t>
      </w:r>
      <w:r>
        <w:rPr>
          <w:spacing w:val="-1"/>
          <w:sz w:val="18"/>
        </w:rPr>
        <w:t xml:space="preserve"> </w:t>
      </w:r>
      <w:r>
        <w:rPr>
          <w:sz w:val="18"/>
        </w:rPr>
        <w:t>in</w:t>
      </w:r>
      <w:r>
        <w:rPr>
          <w:spacing w:val="-1"/>
          <w:sz w:val="18"/>
        </w:rPr>
        <w:t xml:space="preserve"> </w:t>
      </w:r>
      <w:r>
        <w:rPr>
          <w:sz w:val="18"/>
        </w:rPr>
        <w:t>type</w:t>
      </w:r>
      <w:r>
        <w:rPr>
          <w:spacing w:val="-4"/>
          <w:sz w:val="18"/>
        </w:rPr>
        <w:t xml:space="preserve"> </w:t>
      </w:r>
      <w:r>
        <w:rPr>
          <w:sz w:val="18"/>
        </w:rPr>
        <w:t>2</w:t>
      </w:r>
      <w:r>
        <w:rPr>
          <w:spacing w:val="-3"/>
          <w:sz w:val="18"/>
        </w:rPr>
        <w:t xml:space="preserve"> </w:t>
      </w:r>
      <w:r>
        <w:rPr>
          <w:sz w:val="18"/>
        </w:rPr>
        <w:t>diabetes</w:t>
      </w:r>
      <w:r>
        <w:rPr>
          <w:spacing w:val="-3"/>
          <w:sz w:val="18"/>
        </w:rPr>
        <w:t xml:space="preserve"> </w:t>
      </w:r>
      <w:r>
        <w:rPr>
          <w:sz w:val="18"/>
        </w:rPr>
        <w:t>mellitus,</w:t>
      </w:r>
      <w:r>
        <w:rPr>
          <w:spacing w:val="-4"/>
          <w:sz w:val="18"/>
        </w:rPr>
        <w:t xml:space="preserve"> </w:t>
      </w:r>
      <w:r>
        <w:rPr>
          <w:sz w:val="18"/>
        </w:rPr>
        <w:t>including</w:t>
      </w:r>
      <w:r>
        <w:rPr>
          <w:spacing w:val="-3"/>
          <w:sz w:val="18"/>
        </w:rPr>
        <w:t xml:space="preserve"> </w:t>
      </w:r>
      <w:r>
        <w:rPr>
          <w:sz w:val="18"/>
        </w:rPr>
        <w:t>3 monotherapy, 1 initial combination with metformin, 2 add-on to metformin, 2 add-on to insulin, 1 add-on to pioglitazone, 1 add-on to sitagliptin, 1 add-on to glimepiride, and 2 studies with combination add-on therapy.</w:t>
      </w:r>
    </w:p>
    <w:p w14:paraId="00386E5A" w14:textId="77777777" w:rsidR="002022C8" w:rsidRDefault="00BE29FF">
      <w:pPr>
        <w:tabs>
          <w:tab w:val="left" w:pos="396"/>
        </w:tabs>
        <w:spacing w:before="37"/>
        <w:ind w:left="396" w:right="479" w:hanging="284"/>
        <w:rPr>
          <w:sz w:val="18"/>
        </w:rPr>
      </w:pPr>
      <w:r>
        <w:rPr>
          <w:spacing w:val="-10"/>
          <w:position w:val="6"/>
          <w:sz w:val="12"/>
        </w:rPr>
        <w:t>b</w:t>
      </w:r>
      <w:r>
        <w:rPr>
          <w:position w:val="6"/>
          <w:sz w:val="12"/>
        </w:rPr>
        <w:tab/>
      </w:r>
      <w:r>
        <w:rPr>
          <w:sz w:val="18"/>
        </w:rPr>
        <w:t>Genital</w:t>
      </w:r>
      <w:r>
        <w:rPr>
          <w:spacing w:val="-2"/>
          <w:sz w:val="18"/>
        </w:rPr>
        <w:t xml:space="preserve"> </w:t>
      </w:r>
      <w:r>
        <w:rPr>
          <w:sz w:val="18"/>
        </w:rPr>
        <w:t>infection</w:t>
      </w:r>
      <w:r>
        <w:rPr>
          <w:spacing w:val="-1"/>
          <w:sz w:val="18"/>
        </w:rPr>
        <w:t xml:space="preserve"> </w:t>
      </w:r>
      <w:r>
        <w:rPr>
          <w:sz w:val="18"/>
        </w:rPr>
        <w:t>includes</w:t>
      </w:r>
      <w:r>
        <w:rPr>
          <w:spacing w:val="-2"/>
          <w:sz w:val="18"/>
        </w:rPr>
        <w:t xml:space="preserve"> </w:t>
      </w:r>
      <w:r>
        <w:rPr>
          <w:sz w:val="18"/>
        </w:rPr>
        <w:t>the</w:t>
      </w:r>
      <w:r>
        <w:rPr>
          <w:spacing w:val="-5"/>
          <w:sz w:val="18"/>
        </w:rPr>
        <w:t xml:space="preserve"> </w:t>
      </w:r>
      <w:r>
        <w:rPr>
          <w:sz w:val="18"/>
        </w:rPr>
        <w:t>preferred</w:t>
      </w:r>
      <w:r>
        <w:rPr>
          <w:spacing w:val="-1"/>
          <w:sz w:val="18"/>
        </w:rPr>
        <w:t xml:space="preserve"> </w:t>
      </w:r>
      <w:r>
        <w:rPr>
          <w:sz w:val="18"/>
        </w:rPr>
        <w:t>terms,</w:t>
      </w:r>
      <w:r>
        <w:rPr>
          <w:spacing w:val="-2"/>
          <w:sz w:val="18"/>
        </w:rPr>
        <w:t xml:space="preserve"> </w:t>
      </w:r>
      <w:r>
        <w:rPr>
          <w:sz w:val="18"/>
        </w:rPr>
        <w:t>listed</w:t>
      </w:r>
      <w:r>
        <w:rPr>
          <w:spacing w:val="-1"/>
          <w:sz w:val="18"/>
        </w:rPr>
        <w:t xml:space="preserve"> </w:t>
      </w:r>
      <w:r>
        <w:rPr>
          <w:sz w:val="18"/>
        </w:rPr>
        <w:t>in</w:t>
      </w:r>
      <w:r>
        <w:rPr>
          <w:spacing w:val="-3"/>
          <w:sz w:val="18"/>
        </w:rPr>
        <w:t xml:space="preserve"> </w:t>
      </w:r>
      <w:r>
        <w:rPr>
          <w:sz w:val="18"/>
        </w:rPr>
        <w:t>order</w:t>
      </w:r>
      <w:r>
        <w:rPr>
          <w:spacing w:val="-2"/>
          <w:sz w:val="18"/>
        </w:rPr>
        <w:t xml:space="preserve"> </w:t>
      </w:r>
      <w:r>
        <w:rPr>
          <w:sz w:val="18"/>
        </w:rPr>
        <w:t>of</w:t>
      </w:r>
      <w:r>
        <w:rPr>
          <w:spacing w:val="-4"/>
          <w:sz w:val="18"/>
        </w:rPr>
        <w:t xml:space="preserve"> </w:t>
      </w:r>
      <w:r>
        <w:rPr>
          <w:sz w:val="18"/>
        </w:rPr>
        <w:t>frequency</w:t>
      </w:r>
      <w:r>
        <w:rPr>
          <w:spacing w:val="-3"/>
          <w:sz w:val="18"/>
        </w:rPr>
        <w:t xml:space="preserve"> </w:t>
      </w:r>
      <w:r>
        <w:rPr>
          <w:sz w:val="18"/>
        </w:rPr>
        <w:t>reported: vulvovaginal</w:t>
      </w:r>
      <w:r>
        <w:rPr>
          <w:spacing w:val="-1"/>
          <w:sz w:val="18"/>
        </w:rPr>
        <w:t xml:space="preserve"> </w:t>
      </w:r>
      <w:r>
        <w:rPr>
          <w:sz w:val="18"/>
        </w:rPr>
        <w:t>mycotic</w:t>
      </w:r>
      <w:r>
        <w:rPr>
          <w:spacing w:val="-2"/>
          <w:sz w:val="18"/>
        </w:rPr>
        <w:t xml:space="preserve"> </w:t>
      </w:r>
      <w:r>
        <w:rPr>
          <w:sz w:val="18"/>
        </w:rPr>
        <w:t>infections,</w:t>
      </w:r>
      <w:r>
        <w:rPr>
          <w:spacing w:val="-4"/>
          <w:sz w:val="18"/>
        </w:rPr>
        <w:t xml:space="preserve"> </w:t>
      </w:r>
      <w:r>
        <w:rPr>
          <w:sz w:val="18"/>
        </w:rPr>
        <w:t>vaginal infection, balanitis, genital infection fungal, vulvovaginal candidiasis, vulvovaginitis, balanitis candida, genital candidiasis, genital infection male, penile infection, vulvitis, vaginitis bacterial, and vulval abscess.</w:t>
      </w:r>
    </w:p>
    <w:p w14:paraId="0FEE2C52" w14:textId="77777777" w:rsidR="002022C8" w:rsidRDefault="00BE29FF">
      <w:pPr>
        <w:tabs>
          <w:tab w:val="left" w:pos="396"/>
        </w:tabs>
        <w:spacing w:before="35"/>
        <w:ind w:left="113"/>
        <w:rPr>
          <w:sz w:val="18"/>
        </w:rPr>
      </w:pPr>
      <w:r>
        <w:rPr>
          <w:spacing w:val="-10"/>
          <w:position w:val="6"/>
          <w:sz w:val="12"/>
        </w:rPr>
        <w:t>c</w:t>
      </w:r>
      <w:r>
        <w:rPr>
          <w:position w:val="6"/>
          <w:sz w:val="12"/>
        </w:rPr>
        <w:tab/>
      </w:r>
      <w:r>
        <w:rPr>
          <w:sz w:val="18"/>
        </w:rPr>
        <w:t>See</w:t>
      </w:r>
      <w:r>
        <w:rPr>
          <w:spacing w:val="-5"/>
          <w:sz w:val="18"/>
        </w:rPr>
        <w:t xml:space="preserve"> </w:t>
      </w:r>
      <w:r>
        <w:rPr>
          <w:sz w:val="18"/>
        </w:rPr>
        <w:t>subsection</w:t>
      </w:r>
      <w:r>
        <w:rPr>
          <w:spacing w:val="-2"/>
          <w:sz w:val="18"/>
        </w:rPr>
        <w:t xml:space="preserve"> </w:t>
      </w:r>
      <w:r>
        <w:rPr>
          <w:sz w:val="18"/>
        </w:rPr>
        <w:t>‘Description of</w:t>
      </w:r>
      <w:r>
        <w:rPr>
          <w:spacing w:val="-4"/>
          <w:sz w:val="18"/>
        </w:rPr>
        <w:t xml:space="preserve"> </w:t>
      </w:r>
      <w:r>
        <w:rPr>
          <w:sz w:val="18"/>
        </w:rPr>
        <w:t>selected adverse</w:t>
      </w:r>
      <w:r>
        <w:rPr>
          <w:spacing w:val="-2"/>
          <w:sz w:val="18"/>
        </w:rPr>
        <w:t xml:space="preserve"> </w:t>
      </w:r>
      <w:r>
        <w:rPr>
          <w:sz w:val="18"/>
        </w:rPr>
        <w:t>reactions’</w:t>
      </w:r>
      <w:r>
        <w:rPr>
          <w:spacing w:val="-2"/>
          <w:sz w:val="18"/>
        </w:rPr>
        <w:t xml:space="preserve"> </w:t>
      </w:r>
      <w:r>
        <w:rPr>
          <w:sz w:val="18"/>
        </w:rPr>
        <w:t>below</w:t>
      </w:r>
      <w:r>
        <w:rPr>
          <w:spacing w:val="-2"/>
          <w:sz w:val="18"/>
        </w:rPr>
        <w:t xml:space="preserve"> </w:t>
      </w:r>
      <w:r>
        <w:rPr>
          <w:sz w:val="18"/>
        </w:rPr>
        <w:t>for</w:t>
      </w:r>
      <w:r>
        <w:rPr>
          <w:spacing w:val="4"/>
          <w:sz w:val="18"/>
        </w:rPr>
        <w:t xml:space="preserve"> </w:t>
      </w:r>
      <w:r>
        <w:rPr>
          <w:sz w:val="18"/>
        </w:rPr>
        <w:t>additional</w:t>
      </w:r>
      <w:r>
        <w:rPr>
          <w:spacing w:val="-3"/>
          <w:sz w:val="18"/>
        </w:rPr>
        <w:t xml:space="preserve"> </w:t>
      </w:r>
      <w:r>
        <w:rPr>
          <w:spacing w:val="-2"/>
          <w:sz w:val="18"/>
        </w:rPr>
        <w:t>information.</w:t>
      </w:r>
    </w:p>
    <w:p w14:paraId="5360FAD2" w14:textId="77777777" w:rsidR="002022C8" w:rsidRDefault="00BE29FF">
      <w:pPr>
        <w:tabs>
          <w:tab w:val="left" w:pos="396"/>
        </w:tabs>
        <w:spacing w:before="70"/>
        <w:ind w:left="396" w:right="160" w:hanging="284"/>
        <w:rPr>
          <w:sz w:val="18"/>
        </w:rPr>
      </w:pPr>
      <w:r>
        <w:rPr>
          <w:spacing w:val="-10"/>
          <w:position w:val="6"/>
          <w:sz w:val="12"/>
        </w:rPr>
        <w:t>d</w:t>
      </w:r>
      <w:r>
        <w:rPr>
          <w:position w:val="6"/>
          <w:sz w:val="12"/>
        </w:rPr>
        <w:tab/>
      </w:r>
      <w:r>
        <w:rPr>
          <w:sz w:val="18"/>
        </w:rPr>
        <w:t>Urinary tract infection includes the following preferred terms, listed in order of frequency reported: urinary tract infection, cystitis,</w:t>
      </w:r>
      <w:r>
        <w:rPr>
          <w:spacing w:val="-2"/>
          <w:sz w:val="18"/>
        </w:rPr>
        <w:t xml:space="preserve"> </w:t>
      </w:r>
      <w:r>
        <w:rPr>
          <w:sz w:val="18"/>
        </w:rPr>
        <w:t>Escherichia</w:t>
      </w:r>
      <w:r>
        <w:rPr>
          <w:spacing w:val="-5"/>
          <w:sz w:val="18"/>
        </w:rPr>
        <w:t xml:space="preserve"> </w:t>
      </w:r>
      <w:r>
        <w:rPr>
          <w:sz w:val="18"/>
        </w:rPr>
        <w:t>urinary</w:t>
      </w:r>
      <w:r>
        <w:rPr>
          <w:spacing w:val="-2"/>
          <w:sz w:val="18"/>
        </w:rPr>
        <w:t xml:space="preserve"> </w:t>
      </w:r>
      <w:r>
        <w:rPr>
          <w:sz w:val="18"/>
        </w:rPr>
        <w:t>tract</w:t>
      </w:r>
      <w:r>
        <w:rPr>
          <w:spacing w:val="-5"/>
          <w:sz w:val="18"/>
        </w:rPr>
        <w:t xml:space="preserve"> </w:t>
      </w:r>
      <w:r>
        <w:rPr>
          <w:sz w:val="18"/>
        </w:rPr>
        <w:t>infection,</w:t>
      </w:r>
      <w:r>
        <w:rPr>
          <w:spacing w:val="-3"/>
          <w:sz w:val="18"/>
        </w:rPr>
        <w:t xml:space="preserve"> </w:t>
      </w:r>
      <w:r>
        <w:rPr>
          <w:sz w:val="18"/>
        </w:rPr>
        <w:t>genitourinary</w:t>
      </w:r>
      <w:r>
        <w:rPr>
          <w:spacing w:val="-2"/>
          <w:sz w:val="18"/>
        </w:rPr>
        <w:t xml:space="preserve"> </w:t>
      </w:r>
      <w:r>
        <w:rPr>
          <w:sz w:val="18"/>
        </w:rPr>
        <w:t>tract</w:t>
      </w:r>
      <w:r>
        <w:rPr>
          <w:spacing w:val="-3"/>
          <w:sz w:val="18"/>
        </w:rPr>
        <w:t xml:space="preserve"> </w:t>
      </w:r>
      <w:r>
        <w:rPr>
          <w:sz w:val="18"/>
        </w:rPr>
        <w:t>infection,</w:t>
      </w:r>
      <w:r>
        <w:rPr>
          <w:spacing w:val="-3"/>
          <w:sz w:val="18"/>
        </w:rPr>
        <w:t xml:space="preserve"> </w:t>
      </w:r>
      <w:r>
        <w:rPr>
          <w:sz w:val="18"/>
        </w:rPr>
        <w:t>pyelonephritis,</w:t>
      </w:r>
      <w:r>
        <w:rPr>
          <w:spacing w:val="-3"/>
          <w:sz w:val="18"/>
        </w:rPr>
        <w:t xml:space="preserve"> </w:t>
      </w:r>
      <w:r>
        <w:rPr>
          <w:sz w:val="18"/>
        </w:rPr>
        <w:t>trigonitis,</w:t>
      </w:r>
      <w:r>
        <w:rPr>
          <w:spacing w:val="-5"/>
          <w:sz w:val="18"/>
        </w:rPr>
        <w:t xml:space="preserve"> </w:t>
      </w:r>
      <w:r>
        <w:rPr>
          <w:sz w:val="18"/>
        </w:rPr>
        <w:t>urethritis,</w:t>
      </w:r>
      <w:r>
        <w:rPr>
          <w:spacing w:val="-5"/>
          <w:sz w:val="18"/>
        </w:rPr>
        <w:t xml:space="preserve"> </w:t>
      </w:r>
      <w:r>
        <w:rPr>
          <w:sz w:val="18"/>
        </w:rPr>
        <w:t>kidney</w:t>
      </w:r>
      <w:r>
        <w:rPr>
          <w:spacing w:val="-2"/>
          <w:sz w:val="18"/>
        </w:rPr>
        <w:t xml:space="preserve"> </w:t>
      </w:r>
      <w:r>
        <w:rPr>
          <w:sz w:val="18"/>
        </w:rPr>
        <w:t xml:space="preserve">infection and </w:t>
      </w:r>
      <w:r>
        <w:rPr>
          <w:spacing w:val="-2"/>
          <w:sz w:val="18"/>
        </w:rPr>
        <w:t>prostatitis.</w:t>
      </w:r>
    </w:p>
    <w:p w14:paraId="4A833A4E" w14:textId="77777777" w:rsidR="002022C8" w:rsidRDefault="00BE29FF">
      <w:pPr>
        <w:tabs>
          <w:tab w:val="left" w:pos="396"/>
        </w:tabs>
        <w:spacing w:before="38"/>
        <w:ind w:left="396" w:right="160" w:hanging="284"/>
        <w:rPr>
          <w:sz w:val="18"/>
        </w:rPr>
      </w:pPr>
      <w:r>
        <w:rPr>
          <w:spacing w:val="-10"/>
          <w:position w:val="6"/>
          <w:sz w:val="12"/>
        </w:rPr>
        <w:t>e</w:t>
      </w:r>
      <w:r>
        <w:rPr>
          <w:position w:val="6"/>
          <w:sz w:val="12"/>
        </w:rPr>
        <w:tab/>
      </w:r>
      <w:r>
        <w:rPr>
          <w:sz w:val="18"/>
        </w:rPr>
        <w:t>Reported</w:t>
      </w:r>
      <w:r>
        <w:rPr>
          <w:spacing w:val="-1"/>
          <w:sz w:val="18"/>
        </w:rPr>
        <w:t xml:space="preserve"> </w:t>
      </w:r>
      <w:r>
        <w:rPr>
          <w:sz w:val="18"/>
        </w:rPr>
        <w:t>regardless</w:t>
      </w:r>
      <w:r>
        <w:rPr>
          <w:spacing w:val="-2"/>
          <w:sz w:val="18"/>
        </w:rPr>
        <w:t xml:space="preserve"> </w:t>
      </w:r>
      <w:r>
        <w:rPr>
          <w:sz w:val="18"/>
        </w:rPr>
        <w:t>of</w:t>
      </w:r>
      <w:r>
        <w:rPr>
          <w:spacing w:val="-2"/>
          <w:sz w:val="18"/>
        </w:rPr>
        <w:t xml:space="preserve"> </w:t>
      </w:r>
      <w:r>
        <w:rPr>
          <w:sz w:val="18"/>
        </w:rPr>
        <w:t>causal</w:t>
      </w:r>
      <w:r>
        <w:rPr>
          <w:spacing w:val="-2"/>
          <w:sz w:val="18"/>
        </w:rPr>
        <w:t xml:space="preserve"> </w:t>
      </w:r>
      <w:r>
        <w:rPr>
          <w:sz w:val="18"/>
        </w:rPr>
        <w:t>relationship</w:t>
      </w:r>
      <w:r>
        <w:rPr>
          <w:spacing w:val="-3"/>
          <w:sz w:val="18"/>
        </w:rPr>
        <w:t xml:space="preserve"> </w:t>
      </w:r>
      <w:r>
        <w:rPr>
          <w:sz w:val="18"/>
        </w:rPr>
        <w:t>to</w:t>
      </w:r>
      <w:r>
        <w:rPr>
          <w:spacing w:val="-1"/>
          <w:sz w:val="18"/>
        </w:rPr>
        <w:t xml:space="preserve"> </w:t>
      </w:r>
      <w:r>
        <w:rPr>
          <w:sz w:val="18"/>
        </w:rPr>
        <w:t>medication</w:t>
      </w:r>
      <w:r>
        <w:rPr>
          <w:spacing w:val="-1"/>
          <w:sz w:val="18"/>
        </w:rPr>
        <w:t xml:space="preserve"> </w:t>
      </w:r>
      <w:r>
        <w:rPr>
          <w:sz w:val="18"/>
        </w:rPr>
        <w:t>and</w:t>
      </w:r>
      <w:r>
        <w:rPr>
          <w:spacing w:val="-3"/>
          <w:sz w:val="18"/>
        </w:rPr>
        <w:t xml:space="preserve"> </w:t>
      </w:r>
      <w:r>
        <w:rPr>
          <w:sz w:val="18"/>
        </w:rPr>
        <w:t>occurring</w:t>
      </w:r>
      <w:r>
        <w:rPr>
          <w:spacing w:val="-3"/>
          <w:sz w:val="18"/>
        </w:rPr>
        <w:t xml:space="preserve"> </w:t>
      </w:r>
      <w:r>
        <w:rPr>
          <w:sz w:val="18"/>
        </w:rPr>
        <w:t>in</w:t>
      </w:r>
      <w:r>
        <w:rPr>
          <w:spacing w:val="-1"/>
          <w:sz w:val="18"/>
        </w:rPr>
        <w:t xml:space="preserve"> </w:t>
      </w:r>
      <w:r>
        <w:rPr>
          <w:sz w:val="18"/>
        </w:rPr>
        <w:t>at</w:t>
      </w:r>
      <w:r>
        <w:rPr>
          <w:spacing w:val="-4"/>
          <w:sz w:val="18"/>
        </w:rPr>
        <w:t xml:space="preserve"> </w:t>
      </w:r>
      <w:r>
        <w:rPr>
          <w:sz w:val="18"/>
        </w:rPr>
        <w:t>least</w:t>
      </w:r>
      <w:r>
        <w:rPr>
          <w:spacing w:val="-2"/>
          <w:sz w:val="18"/>
        </w:rPr>
        <w:t xml:space="preserve"> </w:t>
      </w:r>
      <w:r>
        <w:rPr>
          <w:sz w:val="18"/>
        </w:rPr>
        <w:t>5%</w:t>
      </w:r>
      <w:r>
        <w:rPr>
          <w:spacing w:val="-1"/>
          <w:sz w:val="18"/>
        </w:rPr>
        <w:t xml:space="preserve"> </w:t>
      </w:r>
      <w:r>
        <w:rPr>
          <w:sz w:val="18"/>
        </w:rPr>
        <w:t>and</w:t>
      </w:r>
      <w:r>
        <w:rPr>
          <w:spacing w:val="-1"/>
          <w:sz w:val="18"/>
        </w:rPr>
        <w:t xml:space="preserve"> </w:t>
      </w:r>
      <w:r>
        <w:rPr>
          <w:sz w:val="18"/>
        </w:rPr>
        <w:t>more</w:t>
      </w:r>
      <w:r>
        <w:rPr>
          <w:spacing w:val="-3"/>
          <w:sz w:val="18"/>
        </w:rPr>
        <w:t xml:space="preserve"> </w:t>
      </w:r>
      <w:r>
        <w:rPr>
          <w:sz w:val="18"/>
        </w:rPr>
        <w:t>commonly</w:t>
      </w:r>
      <w:r>
        <w:rPr>
          <w:spacing w:val="-3"/>
          <w:sz w:val="18"/>
        </w:rPr>
        <w:t xml:space="preserve"> </w:t>
      </w:r>
      <w:r>
        <w:rPr>
          <w:sz w:val="18"/>
        </w:rPr>
        <w:t>in</w:t>
      </w:r>
      <w:r>
        <w:rPr>
          <w:spacing w:val="-3"/>
          <w:sz w:val="18"/>
        </w:rPr>
        <w:t xml:space="preserve"> </w:t>
      </w:r>
      <w:r>
        <w:rPr>
          <w:sz w:val="18"/>
        </w:rPr>
        <w:t>patients</w:t>
      </w:r>
      <w:r>
        <w:rPr>
          <w:spacing w:val="-4"/>
          <w:sz w:val="18"/>
        </w:rPr>
        <w:t xml:space="preserve"> </w:t>
      </w:r>
      <w:r>
        <w:rPr>
          <w:sz w:val="18"/>
        </w:rPr>
        <w:t>treated</w:t>
      </w:r>
      <w:r>
        <w:rPr>
          <w:spacing w:val="-1"/>
          <w:sz w:val="18"/>
        </w:rPr>
        <w:t xml:space="preserve"> </w:t>
      </w:r>
      <w:r>
        <w:rPr>
          <w:sz w:val="18"/>
        </w:rPr>
        <w:t xml:space="preserve">with </w:t>
      </w:r>
      <w:r>
        <w:rPr>
          <w:spacing w:val="-2"/>
          <w:sz w:val="18"/>
        </w:rPr>
        <w:t>sitagliptin.</w:t>
      </w:r>
    </w:p>
    <w:p w14:paraId="2760B162" w14:textId="77777777" w:rsidR="002022C8" w:rsidRDefault="00BE29FF">
      <w:pPr>
        <w:tabs>
          <w:tab w:val="left" w:pos="396"/>
        </w:tabs>
        <w:spacing w:before="36"/>
        <w:ind w:left="113"/>
        <w:rPr>
          <w:sz w:val="18"/>
        </w:rPr>
      </w:pPr>
      <w:r>
        <w:rPr>
          <w:spacing w:val="-10"/>
          <w:position w:val="6"/>
          <w:sz w:val="12"/>
        </w:rPr>
        <w:t>f</w:t>
      </w:r>
      <w:r>
        <w:rPr>
          <w:position w:val="6"/>
          <w:sz w:val="12"/>
        </w:rPr>
        <w:tab/>
      </w:r>
      <w:r>
        <w:rPr>
          <w:sz w:val="18"/>
        </w:rPr>
        <w:t>Polyuria</w:t>
      </w:r>
      <w:r>
        <w:rPr>
          <w:spacing w:val="-4"/>
          <w:sz w:val="18"/>
        </w:rPr>
        <w:t xml:space="preserve"> </w:t>
      </w:r>
      <w:r>
        <w:rPr>
          <w:sz w:val="18"/>
        </w:rPr>
        <w:t>includes</w:t>
      </w:r>
      <w:r>
        <w:rPr>
          <w:spacing w:val="-1"/>
          <w:sz w:val="18"/>
        </w:rPr>
        <w:t xml:space="preserve"> </w:t>
      </w:r>
      <w:r>
        <w:rPr>
          <w:sz w:val="18"/>
        </w:rPr>
        <w:t>the</w:t>
      </w:r>
      <w:r>
        <w:rPr>
          <w:spacing w:val="-2"/>
          <w:sz w:val="18"/>
        </w:rPr>
        <w:t xml:space="preserve"> </w:t>
      </w:r>
      <w:r>
        <w:rPr>
          <w:sz w:val="18"/>
        </w:rPr>
        <w:t>preferred terms,</w:t>
      </w:r>
      <w:r>
        <w:rPr>
          <w:spacing w:val="-1"/>
          <w:sz w:val="18"/>
        </w:rPr>
        <w:t xml:space="preserve"> </w:t>
      </w:r>
      <w:r>
        <w:rPr>
          <w:sz w:val="18"/>
        </w:rPr>
        <w:t>listed in</w:t>
      </w:r>
      <w:r>
        <w:rPr>
          <w:spacing w:val="-2"/>
          <w:sz w:val="18"/>
        </w:rPr>
        <w:t xml:space="preserve"> </w:t>
      </w:r>
      <w:r>
        <w:rPr>
          <w:sz w:val="18"/>
        </w:rPr>
        <w:t>order</w:t>
      </w:r>
      <w:r>
        <w:rPr>
          <w:spacing w:val="-1"/>
          <w:sz w:val="18"/>
        </w:rPr>
        <w:t xml:space="preserve"> </w:t>
      </w:r>
      <w:r>
        <w:rPr>
          <w:sz w:val="18"/>
        </w:rPr>
        <w:t>of</w:t>
      </w:r>
      <w:r>
        <w:rPr>
          <w:spacing w:val="-1"/>
          <w:sz w:val="18"/>
        </w:rPr>
        <w:t xml:space="preserve"> </w:t>
      </w:r>
      <w:r>
        <w:rPr>
          <w:sz w:val="18"/>
        </w:rPr>
        <w:t>frequency reported:</w:t>
      </w:r>
      <w:r>
        <w:rPr>
          <w:spacing w:val="1"/>
          <w:sz w:val="18"/>
        </w:rPr>
        <w:t xml:space="preserve"> </w:t>
      </w:r>
      <w:r>
        <w:rPr>
          <w:sz w:val="18"/>
        </w:rPr>
        <w:t>pollakiuria,</w:t>
      </w:r>
      <w:r>
        <w:rPr>
          <w:spacing w:val="-2"/>
          <w:sz w:val="18"/>
        </w:rPr>
        <w:t xml:space="preserve"> </w:t>
      </w:r>
      <w:r>
        <w:rPr>
          <w:sz w:val="18"/>
        </w:rPr>
        <w:t>polyuria,</w:t>
      </w:r>
      <w:r>
        <w:rPr>
          <w:spacing w:val="-3"/>
          <w:sz w:val="18"/>
        </w:rPr>
        <w:t xml:space="preserve"> </w:t>
      </w:r>
      <w:r>
        <w:rPr>
          <w:sz w:val="18"/>
        </w:rPr>
        <w:t>urine</w:t>
      </w:r>
      <w:r>
        <w:rPr>
          <w:spacing w:val="-2"/>
          <w:sz w:val="18"/>
        </w:rPr>
        <w:t xml:space="preserve"> </w:t>
      </w:r>
      <w:r>
        <w:rPr>
          <w:sz w:val="18"/>
        </w:rPr>
        <w:t>output</w:t>
      </w:r>
      <w:r>
        <w:rPr>
          <w:spacing w:val="-1"/>
          <w:sz w:val="18"/>
        </w:rPr>
        <w:t xml:space="preserve"> </w:t>
      </w:r>
      <w:r>
        <w:rPr>
          <w:spacing w:val="-2"/>
          <w:sz w:val="18"/>
        </w:rPr>
        <w:t>increased.</w:t>
      </w:r>
    </w:p>
    <w:p w14:paraId="4381B76C" w14:textId="77777777" w:rsidR="002022C8" w:rsidRDefault="00BE29FF">
      <w:pPr>
        <w:tabs>
          <w:tab w:val="left" w:pos="396"/>
        </w:tabs>
        <w:spacing w:before="36"/>
        <w:ind w:left="396" w:right="165" w:hanging="284"/>
        <w:rPr>
          <w:sz w:val="18"/>
        </w:rPr>
      </w:pPr>
      <w:r>
        <w:rPr>
          <w:spacing w:val="-10"/>
          <w:position w:val="6"/>
          <w:sz w:val="12"/>
        </w:rPr>
        <w:t>g</w:t>
      </w:r>
      <w:r>
        <w:rPr>
          <w:position w:val="6"/>
          <w:sz w:val="12"/>
        </w:rPr>
        <w:tab/>
      </w:r>
      <w:r>
        <w:rPr>
          <w:sz w:val="18"/>
        </w:rPr>
        <w:t>Identified</w:t>
      </w:r>
      <w:r>
        <w:rPr>
          <w:spacing w:val="-3"/>
          <w:sz w:val="18"/>
        </w:rPr>
        <w:t xml:space="preserve"> </w:t>
      </w:r>
      <w:r>
        <w:rPr>
          <w:sz w:val="18"/>
        </w:rPr>
        <w:t>in</w:t>
      </w:r>
      <w:r>
        <w:rPr>
          <w:spacing w:val="-3"/>
          <w:sz w:val="18"/>
        </w:rPr>
        <w:t xml:space="preserve"> </w:t>
      </w:r>
      <w:r>
        <w:rPr>
          <w:sz w:val="18"/>
        </w:rPr>
        <w:t>a</w:t>
      </w:r>
      <w:r>
        <w:rPr>
          <w:spacing w:val="-2"/>
          <w:sz w:val="18"/>
        </w:rPr>
        <w:t xml:space="preserve"> </w:t>
      </w:r>
      <w:r>
        <w:rPr>
          <w:sz w:val="18"/>
        </w:rPr>
        <w:t>large</w:t>
      </w:r>
      <w:r>
        <w:rPr>
          <w:spacing w:val="-2"/>
          <w:sz w:val="18"/>
        </w:rPr>
        <w:t xml:space="preserve"> </w:t>
      </w:r>
      <w:r>
        <w:rPr>
          <w:sz w:val="18"/>
        </w:rPr>
        <w:t>cardiovascular</w:t>
      </w:r>
      <w:r>
        <w:rPr>
          <w:spacing w:val="-2"/>
          <w:sz w:val="18"/>
        </w:rPr>
        <w:t xml:space="preserve"> </w:t>
      </w:r>
      <w:r>
        <w:rPr>
          <w:sz w:val="18"/>
        </w:rPr>
        <w:t>outcomes</w:t>
      </w:r>
      <w:r>
        <w:rPr>
          <w:spacing w:val="-2"/>
          <w:sz w:val="18"/>
        </w:rPr>
        <w:t xml:space="preserve"> </w:t>
      </w:r>
      <w:r>
        <w:rPr>
          <w:sz w:val="18"/>
        </w:rPr>
        <w:t>study</w:t>
      </w:r>
      <w:r>
        <w:rPr>
          <w:spacing w:val="-2"/>
          <w:sz w:val="18"/>
        </w:rPr>
        <w:t xml:space="preserve"> </w:t>
      </w:r>
      <w:r>
        <w:rPr>
          <w:sz w:val="18"/>
        </w:rPr>
        <w:t>with</w:t>
      </w:r>
      <w:r>
        <w:rPr>
          <w:spacing w:val="-3"/>
          <w:sz w:val="18"/>
        </w:rPr>
        <w:t xml:space="preserve"> </w:t>
      </w:r>
      <w:r>
        <w:rPr>
          <w:sz w:val="18"/>
        </w:rPr>
        <w:t>dapagliflozin</w:t>
      </w:r>
      <w:r>
        <w:rPr>
          <w:spacing w:val="-2"/>
          <w:sz w:val="18"/>
        </w:rPr>
        <w:t xml:space="preserve"> </w:t>
      </w:r>
      <w:r>
        <w:rPr>
          <w:sz w:val="18"/>
        </w:rPr>
        <w:t>in</w:t>
      </w:r>
      <w:r>
        <w:rPr>
          <w:spacing w:val="-2"/>
          <w:sz w:val="18"/>
        </w:rPr>
        <w:t xml:space="preserve"> </w:t>
      </w:r>
      <w:r>
        <w:rPr>
          <w:sz w:val="18"/>
        </w:rPr>
        <w:t>patients</w:t>
      </w:r>
      <w:r>
        <w:rPr>
          <w:spacing w:val="-2"/>
          <w:sz w:val="18"/>
        </w:rPr>
        <w:t xml:space="preserve"> </w:t>
      </w:r>
      <w:r>
        <w:rPr>
          <w:sz w:val="18"/>
        </w:rPr>
        <w:t>with</w:t>
      </w:r>
      <w:r>
        <w:rPr>
          <w:spacing w:val="-3"/>
          <w:sz w:val="18"/>
        </w:rPr>
        <w:t xml:space="preserve"> </w:t>
      </w:r>
      <w:r>
        <w:rPr>
          <w:sz w:val="18"/>
        </w:rPr>
        <w:t>type 2</w:t>
      </w:r>
      <w:r>
        <w:rPr>
          <w:spacing w:val="-3"/>
          <w:sz w:val="18"/>
        </w:rPr>
        <w:t xml:space="preserve"> </w:t>
      </w:r>
      <w:r>
        <w:rPr>
          <w:sz w:val="18"/>
        </w:rPr>
        <w:t>diabetes</w:t>
      </w:r>
      <w:r>
        <w:rPr>
          <w:spacing w:val="-5"/>
          <w:sz w:val="18"/>
        </w:rPr>
        <w:t xml:space="preserve"> </w:t>
      </w:r>
      <w:r>
        <w:rPr>
          <w:sz w:val="18"/>
        </w:rPr>
        <w:t>(DECLARE).</w:t>
      </w:r>
      <w:r>
        <w:rPr>
          <w:spacing w:val="-2"/>
          <w:sz w:val="18"/>
        </w:rPr>
        <w:t xml:space="preserve"> </w:t>
      </w:r>
      <w:r>
        <w:rPr>
          <w:sz w:val="18"/>
        </w:rPr>
        <w:t>Frequency</w:t>
      </w:r>
      <w:r>
        <w:rPr>
          <w:spacing w:val="-3"/>
          <w:sz w:val="18"/>
        </w:rPr>
        <w:t xml:space="preserve"> </w:t>
      </w:r>
      <w:r>
        <w:rPr>
          <w:sz w:val="18"/>
        </w:rPr>
        <w:t>is based on annual rate.</w:t>
      </w:r>
    </w:p>
    <w:p w14:paraId="62667443" w14:textId="77777777" w:rsidR="002022C8" w:rsidRDefault="002022C8">
      <w:pPr>
        <w:pStyle w:val="BodyText"/>
        <w:spacing w:before="98"/>
        <w:ind w:left="0"/>
        <w:rPr>
          <w:sz w:val="18"/>
        </w:rPr>
      </w:pPr>
    </w:p>
    <w:p w14:paraId="0F8719DD" w14:textId="77777777" w:rsidR="002022C8" w:rsidRDefault="00BE29FF">
      <w:pPr>
        <w:pStyle w:val="Heading3"/>
        <w:spacing w:before="0"/>
      </w:pPr>
      <w:bookmarkStart w:id="46" w:name="Description_of_selected_adverse_reaction"/>
      <w:bookmarkEnd w:id="46"/>
      <w:r>
        <w:t>Description</w:t>
      </w:r>
      <w:r>
        <w:rPr>
          <w:spacing w:val="-3"/>
        </w:rPr>
        <w:t xml:space="preserve"> </w:t>
      </w:r>
      <w:r>
        <w:t>of</w:t>
      </w:r>
      <w:r>
        <w:rPr>
          <w:spacing w:val="-2"/>
        </w:rPr>
        <w:t xml:space="preserve"> </w:t>
      </w:r>
      <w:r>
        <w:t>selected adverse</w:t>
      </w:r>
      <w:r>
        <w:rPr>
          <w:spacing w:val="-3"/>
        </w:rPr>
        <w:t xml:space="preserve"> </w:t>
      </w:r>
      <w:r>
        <w:rPr>
          <w:spacing w:val="-2"/>
        </w:rPr>
        <w:t>reactions</w:t>
      </w:r>
    </w:p>
    <w:p w14:paraId="4CF7FFDD" w14:textId="77777777" w:rsidR="002022C8" w:rsidRDefault="00BE29FF">
      <w:pPr>
        <w:pStyle w:val="Heading4"/>
        <w:spacing w:before="120"/>
      </w:pPr>
      <w:bookmarkStart w:id="47" w:name="Genital_infections"/>
      <w:bookmarkEnd w:id="47"/>
      <w:r>
        <w:t>Genital</w:t>
      </w:r>
      <w:r>
        <w:rPr>
          <w:spacing w:val="-2"/>
        </w:rPr>
        <w:t xml:space="preserve"> infections</w:t>
      </w:r>
    </w:p>
    <w:p w14:paraId="611F8D30" w14:textId="77777777" w:rsidR="002022C8" w:rsidRDefault="00BE29FF">
      <w:pPr>
        <w:spacing w:before="120"/>
        <w:ind w:left="113"/>
        <w:rPr>
          <w:i/>
          <w:sz w:val="24"/>
        </w:rPr>
      </w:pPr>
      <w:r>
        <w:rPr>
          <w:i/>
          <w:spacing w:val="-2"/>
          <w:sz w:val="24"/>
          <w:u w:val="single"/>
        </w:rPr>
        <w:t>Dapagliflozin</w:t>
      </w:r>
    </w:p>
    <w:p w14:paraId="1278445B" w14:textId="77777777" w:rsidR="002022C8" w:rsidRDefault="00BE29FF">
      <w:pPr>
        <w:pStyle w:val="BodyText"/>
        <w:spacing w:before="60"/>
        <w:ind w:right="133"/>
      </w:pPr>
      <w:r>
        <w:t>In the dapagliflozin added-on to sitagliptin (with or without metformin) study, events of genital infections</w:t>
      </w:r>
      <w:r>
        <w:rPr>
          <w:spacing w:val="-3"/>
        </w:rPr>
        <w:t xml:space="preserve"> </w:t>
      </w:r>
      <w:r>
        <w:t>were</w:t>
      </w:r>
      <w:r>
        <w:rPr>
          <w:spacing w:val="-4"/>
        </w:rPr>
        <w:t xml:space="preserve"> </w:t>
      </w:r>
      <w:r>
        <w:t>reported</w:t>
      </w:r>
      <w:r>
        <w:rPr>
          <w:spacing w:val="-1"/>
        </w:rPr>
        <w:t xml:space="preserve"> </w:t>
      </w:r>
      <w:r>
        <w:t>in</w:t>
      </w:r>
      <w:r>
        <w:rPr>
          <w:spacing w:val="-3"/>
        </w:rPr>
        <w:t xml:space="preserve"> </w:t>
      </w:r>
      <w:r>
        <w:t>9.3%</w:t>
      </w:r>
      <w:r>
        <w:rPr>
          <w:spacing w:val="-3"/>
        </w:rPr>
        <w:t xml:space="preserve"> </w:t>
      </w:r>
      <w:r>
        <w:t>of</w:t>
      </w:r>
      <w:r>
        <w:rPr>
          <w:spacing w:val="-4"/>
        </w:rPr>
        <w:t xml:space="preserve"> </w:t>
      </w:r>
      <w:r>
        <w:t>the</w:t>
      </w:r>
      <w:r>
        <w:rPr>
          <w:spacing w:val="-3"/>
        </w:rPr>
        <w:t xml:space="preserve"> </w:t>
      </w:r>
      <w:r>
        <w:t>patients</w:t>
      </w:r>
      <w:r>
        <w:rPr>
          <w:spacing w:val="-3"/>
        </w:rPr>
        <w:t xml:space="preserve"> </w:t>
      </w:r>
      <w:r>
        <w:t>in</w:t>
      </w:r>
      <w:r>
        <w:rPr>
          <w:spacing w:val="-3"/>
        </w:rPr>
        <w:t xml:space="preserve"> </w:t>
      </w:r>
      <w:r>
        <w:t>the</w:t>
      </w:r>
      <w:r>
        <w:rPr>
          <w:spacing w:val="-3"/>
        </w:rPr>
        <w:t xml:space="preserve"> </w:t>
      </w:r>
      <w:r>
        <w:t>dapagliflozin</w:t>
      </w:r>
      <w:r>
        <w:rPr>
          <w:spacing w:val="-3"/>
        </w:rPr>
        <w:t xml:space="preserve"> </w:t>
      </w:r>
      <w:r>
        <w:t>group</w:t>
      </w:r>
      <w:r>
        <w:rPr>
          <w:spacing w:val="-2"/>
        </w:rPr>
        <w:t xml:space="preserve"> </w:t>
      </w:r>
      <w:r>
        <w:t>and</w:t>
      </w:r>
      <w:r>
        <w:rPr>
          <w:spacing w:val="-3"/>
        </w:rPr>
        <w:t xml:space="preserve"> </w:t>
      </w:r>
      <w:r>
        <w:t>0.4%</w:t>
      </w:r>
      <w:r>
        <w:rPr>
          <w:spacing w:val="-4"/>
        </w:rPr>
        <w:t xml:space="preserve"> </w:t>
      </w:r>
      <w:r>
        <w:t>in</w:t>
      </w:r>
      <w:r>
        <w:rPr>
          <w:spacing w:val="-3"/>
        </w:rPr>
        <w:t xml:space="preserve"> </w:t>
      </w:r>
      <w:r>
        <w:t>the</w:t>
      </w:r>
      <w:r>
        <w:rPr>
          <w:spacing w:val="-4"/>
        </w:rPr>
        <w:t xml:space="preserve"> </w:t>
      </w:r>
      <w:r>
        <w:t>placebo group. In both groups, the events were mild or moderate in intensity and more common in female than male patients.</w:t>
      </w:r>
    </w:p>
    <w:p w14:paraId="2AE30956" w14:textId="77777777" w:rsidR="002022C8" w:rsidRDefault="00BE29FF">
      <w:pPr>
        <w:pStyle w:val="BodyText"/>
        <w:spacing w:before="241"/>
        <w:ind w:right="165"/>
      </w:pPr>
      <w:r>
        <w:t>In</w:t>
      </w:r>
      <w:r>
        <w:rPr>
          <w:spacing w:val="-3"/>
        </w:rPr>
        <w:t xml:space="preserve"> </w:t>
      </w:r>
      <w:r>
        <w:t>the</w:t>
      </w:r>
      <w:r>
        <w:rPr>
          <w:spacing w:val="-3"/>
        </w:rPr>
        <w:t xml:space="preserve"> </w:t>
      </w:r>
      <w:r>
        <w:t>pooled</w:t>
      </w:r>
      <w:r>
        <w:rPr>
          <w:spacing w:val="-3"/>
        </w:rPr>
        <w:t xml:space="preserve"> </w:t>
      </w:r>
      <w:r>
        <w:t>analysis</w:t>
      </w:r>
      <w:r>
        <w:rPr>
          <w:spacing w:val="-3"/>
        </w:rPr>
        <w:t xml:space="preserve"> </w:t>
      </w:r>
      <w:r>
        <w:t>of</w:t>
      </w:r>
      <w:r>
        <w:rPr>
          <w:spacing w:val="-2"/>
        </w:rPr>
        <w:t xml:space="preserve"> </w:t>
      </w:r>
      <w:r>
        <w:t>13</w:t>
      </w:r>
      <w:r>
        <w:rPr>
          <w:spacing w:val="-3"/>
        </w:rPr>
        <w:t xml:space="preserve"> </w:t>
      </w:r>
      <w:r>
        <w:t>short-term,</w:t>
      </w:r>
      <w:r>
        <w:rPr>
          <w:spacing w:val="-3"/>
        </w:rPr>
        <w:t xml:space="preserve"> </w:t>
      </w:r>
      <w:r>
        <w:t>placebo-controlled</w:t>
      </w:r>
      <w:r>
        <w:rPr>
          <w:spacing w:val="-3"/>
        </w:rPr>
        <w:t xml:space="preserve"> </w:t>
      </w:r>
      <w:r>
        <w:t>studies,</w:t>
      </w:r>
      <w:r>
        <w:rPr>
          <w:spacing w:val="-3"/>
        </w:rPr>
        <w:t xml:space="preserve"> </w:t>
      </w:r>
      <w:r>
        <w:t>events</w:t>
      </w:r>
      <w:r>
        <w:rPr>
          <w:spacing w:val="-3"/>
        </w:rPr>
        <w:t xml:space="preserve"> </w:t>
      </w:r>
      <w:r>
        <w:t>of</w:t>
      </w:r>
      <w:r>
        <w:rPr>
          <w:spacing w:val="-3"/>
        </w:rPr>
        <w:t xml:space="preserve"> </w:t>
      </w:r>
      <w:r>
        <w:t>genital</w:t>
      </w:r>
      <w:r>
        <w:rPr>
          <w:spacing w:val="-3"/>
        </w:rPr>
        <w:t xml:space="preserve"> </w:t>
      </w:r>
      <w:r>
        <w:t>infections</w:t>
      </w:r>
      <w:r>
        <w:rPr>
          <w:spacing w:val="-3"/>
        </w:rPr>
        <w:t xml:space="preserve"> </w:t>
      </w:r>
      <w:r>
        <w:t xml:space="preserve">were reported in 5.5% and 0.6% of patients who received dapagliflozin 10 mg and placebo, respectively. The events of genital infections reported in patients treated with dapagliflozin 10 mg were all mild to moderate. Most events of genital infection responded to an initial course of standard treatment and rarely resulted in discontinuation from the study (0.2% dapagliflozin 10 mg </w:t>
      </w:r>
      <w:r>
        <w:rPr>
          <w:i/>
        </w:rPr>
        <w:t xml:space="preserve">versus </w:t>
      </w:r>
      <w:r>
        <w:t>0% in placebo). Subjects w</w:t>
      </w:r>
      <w:r>
        <w:t xml:space="preserve">ith a history of recurrent genital infection were more likely to experience an infection. Infections were reported more frequently in females (8.4% dapagliflozin 10 mg </w:t>
      </w:r>
      <w:r>
        <w:rPr>
          <w:i/>
        </w:rPr>
        <w:t xml:space="preserve">versus </w:t>
      </w:r>
      <w:r>
        <w:t xml:space="preserve">1.2% placebo) than in males (3.4% dapagliflozin 10 mg </w:t>
      </w:r>
      <w:r>
        <w:rPr>
          <w:i/>
        </w:rPr>
        <w:t xml:space="preserve">versus </w:t>
      </w:r>
      <w:r>
        <w:t>0.2% placebo). The most frequently reported genital infections were vulvovaginal mycotic infections in females and balanitis in males.</w:t>
      </w:r>
    </w:p>
    <w:p w14:paraId="62E9FD82" w14:textId="77777777" w:rsidR="002022C8" w:rsidRDefault="00BE29FF">
      <w:pPr>
        <w:pStyle w:val="BodyText"/>
        <w:ind w:right="133"/>
      </w:pPr>
      <w:r>
        <w:lastRenderedPageBreak/>
        <w:t>In</w:t>
      </w:r>
      <w:r>
        <w:rPr>
          <w:spacing w:val="-3"/>
        </w:rPr>
        <w:t xml:space="preserve"> </w:t>
      </w:r>
      <w:r>
        <w:t>9</w:t>
      </w:r>
      <w:r>
        <w:rPr>
          <w:spacing w:val="-3"/>
        </w:rPr>
        <w:t xml:space="preserve"> </w:t>
      </w:r>
      <w:r>
        <w:t>of</w:t>
      </w:r>
      <w:r>
        <w:rPr>
          <w:spacing w:val="-3"/>
        </w:rPr>
        <w:t xml:space="preserve"> </w:t>
      </w:r>
      <w:r>
        <w:t>the</w:t>
      </w:r>
      <w:r>
        <w:rPr>
          <w:spacing w:val="-4"/>
        </w:rPr>
        <w:t xml:space="preserve"> </w:t>
      </w:r>
      <w:r>
        <w:t>13</w:t>
      </w:r>
      <w:r>
        <w:rPr>
          <w:spacing w:val="-3"/>
        </w:rPr>
        <w:t xml:space="preserve"> </w:t>
      </w:r>
      <w:r>
        <w:t>studies</w:t>
      </w:r>
      <w:r>
        <w:rPr>
          <w:spacing w:val="-3"/>
        </w:rPr>
        <w:t xml:space="preserve"> </w:t>
      </w:r>
      <w:r>
        <w:t>in</w:t>
      </w:r>
      <w:r>
        <w:rPr>
          <w:spacing w:val="-3"/>
        </w:rPr>
        <w:t xml:space="preserve"> </w:t>
      </w:r>
      <w:r>
        <w:t>the</w:t>
      </w:r>
      <w:r>
        <w:rPr>
          <w:spacing w:val="-3"/>
        </w:rPr>
        <w:t xml:space="preserve"> </w:t>
      </w:r>
      <w:r>
        <w:t>placebo-controlled</w:t>
      </w:r>
      <w:r>
        <w:rPr>
          <w:spacing w:val="-3"/>
        </w:rPr>
        <w:t xml:space="preserve"> </w:t>
      </w:r>
      <w:r>
        <w:t>pool,</w:t>
      </w:r>
      <w:r>
        <w:rPr>
          <w:spacing w:val="-3"/>
        </w:rPr>
        <w:t xml:space="preserve"> </w:t>
      </w:r>
      <w:r>
        <w:t>long-term</w:t>
      </w:r>
      <w:r>
        <w:rPr>
          <w:spacing w:val="-3"/>
        </w:rPr>
        <w:t xml:space="preserve"> </w:t>
      </w:r>
      <w:r>
        <w:t>data</w:t>
      </w:r>
      <w:r>
        <w:rPr>
          <w:spacing w:val="-3"/>
        </w:rPr>
        <w:t xml:space="preserve"> </w:t>
      </w:r>
      <w:r>
        <w:t>was</w:t>
      </w:r>
      <w:r>
        <w:rPr>
          <w:spacing w:val="-1"/>
        </w:rPr>
        <w:t xml:space="preserve"> </w:t>
      </w:r>
      <w:r>
        <w:t>available.</w:t>
      </w:r>
      <w:r>
        <w:rPr>
          <w:spacing w:val="-2"/>
        </w:rPr>
        <w:t xml:space="preserve"> </w:t>
      </w:r>
      <w:r>
        <w:t>In</w:t>
      </w:r>
      <w:r>
        <w:rPr>
          <w:spacing w:val="-3"/>
        </w:rPr>
        <w:t xml:space="preserve"> </w:t>
      </w:r>
      <w:r>
        <w:t>this</w:t>
      </w:r>
      <w:r>
        <w:rPr>
          <w:spacing w:val="-3"/>
        </w:rPr>
        <w:t xml:space="preserve"> </w:t>
      </w:r>
      <w:r>
        <w:t>short-term plus long-term placebo-pooled analysis (mean duration of treatment was 439.5 days for dapagliflozin 10 mg and 419.0 days for placebo); the proportions of patients with events of genital infections were 7.7% (156/2026) in the dapagliflozin 10 mg group and 1.0% (19/1956) in the placebo group. Of the patients treated with dapagliflozin 10 mg who experienced an infection, 67.9%</w:t>
      </w:r>
      <w:r>
        <w:rPr>
          <w:spacing w:val="-3"/>
        </w:rPr>
        <w:t xml:space="preserve"> </w:t>
      </w:r>
      <w:r>
        <w:t>had</w:t>
      </w:r>
      <w:r>
        <w:rPr>
          <w:spacing w:val="-2"/>
        </w:rPr>
        <w:t xml:space="preserve"> </w:t>
      </w:r>
      <w:r>
        <w:t>only</w:t>
      </w:r>
      <w:r>
        <w:rPr>
          <w:spacing w:val="-2"/>
        </w:rPr>
        <w:t xml:space="preserve"> </w:t>
      </w:r>
      <w:r>
        <w:t>one</w:t>
      </w:r>
      <w:r>
        <w:rPr>
          <w:spacing w:val="-3"/>
        </w:rPr>
        <w:t xml:space="preserve"> </w:t>
      </w:r>
      <w:r>
        <w:t>and</w:t>
      </w:r>
      <w:r>
        <w:rPr>
          <w:spacing w:val="-1"/>
        </w:rPr>
        <w:t xml:space="preserve"> </w:t>
      </w:r>
      <w:r>
        <w:t>10.9%</w:t>
      </w:r>
      <w:r>
        <w:rPr>
          <w:spacing w:val="-3"/>
        </w:rPr>
        <w:t xml:space="preserve"> </w:t>
      </w:r>
      <w:r>
        <w:t>had</w:t>
      </w:r>
      <w:r>
        <w:rPr>
          <w:spacing w:val="-2"/>
        </w:rPr>
        <w:t xml:space="preserve"> </w:t>
      </w:r>
      <w:r>
        <w:t>3</w:t>
      </w:r>
      <w:r>
        <w:rPr>
          <w:spacing w:val="-2"/>
        </w:rPr>
        <w:t xml:space="preserve"> </w:t>
      </w:r>
      <w:r>
        <w:t>or</w:t>
      </w:r>
      <w:r>
        <w:rPr>
          <w:spacing w:val="-3"/>
        </w:rPr>
        <w:t xml:space="preserve"> </w:t>
      </w:r>
      <w:r>
        <w:t>more.</w:t>
      </w:r>
      <w:r>
        <w:rPr>
          <w:spacing w:val="-2"/>
        </w:rPr>
        <w:t xml:space="preserve"> </w:t>
      </w:r>
      <w:r>
        <w:t>Of</w:t>
      </w:r>
      <w:r>
        <w:rPr>
          <w:spacing w:val="-2"/>
        </w:rPr>
        <w:t xml:space="preserve"> </w:t>
      </w:r>
      <w:r>
        <w:t>the</w:t>
      </w:r>
      <w:r>
        <w:rPr>
          <w:spacing w:val="-3"/>
        </w:rPr>
        <w:t xml:space="preserve"> </w:t>
      </w:r>
      <w:r>
        <w:t>patients</w:t>
      </w:r>
      <w:r>
        <w:rPr>
          <w:spacing w:val="-2"/>
        </w:rPr>
        <w:t xml:space="preserve"> </w:t>
      </w:r>
      <w:r>
        <w:t>treated</w:t>
      </w:r>
      <w:r>
        <w:rPr>
          <w:spacing w:val="-2"/>
        </w:rPr>
        <w:t xml:space="preserve"> </w:t>
      </w:r>
      <w:r>
        <w:t>with</w:t>
      </w:r>
      <w:r>
        <w:rPr>
          <w:spacing w:val="-2"/>
        </w:rPr>
        <w:t xml:space="preserve"> </w:t>
      </w:r>
      <w:r>
        <w:t>placebo</w:t>
      </w:r>
      <w:r>
        <w:rPr>
          <w:spacing w:val="-2"/>
        </w:rPr>
        <w:t xml:space="preserve"> </w:t>
      </w:r>
      <w:r>
        <w:t>who</w:t>
      </w:r>
      <w:r>
        <w:rPr>
          <w:spacing w:val="-2"/>
        </w:rPr>
        <w:t xml:space="preserve"> </w:t>
      </w:r>
      <w:r>
        <w:t>experienced an infection, 89.5% had only one and none had 3 or more.</w:t>
      </w:r>
    </w:p>
    <w:p w14:paraId="45AF5931" w14:textId="77777777" w:rsidR="002022C8" w:rsidRDefault="00BE29FF">
      <w:pPr>
        <w:pStyle w:val="BodyText"/>
        <w:spacing w:before="241"/>
        <w:ind w:right="350"/>
      </w:pPr>
      <w:r>
        <w:t>In the DECLARE study, the number of patients with serious adverse events (SAE) of genital infections were few and balanced: 2 (&lt;0.1%) patients in each of the dapagliflozin and placebo groups.</w:t>
      </w:r>
      <w:r>
        <w:rPr>
          <w:spacing w:val="-6"/>
        </w:rPr>
        <w:t xml:space="preserve"> </w:t>
      </w:r>
      <w:r>
        <w:t>There</w:t>
      </w:r>
      <w:r>
        <w:rPr>
          <w:spacing w:val="-3"/>
        </w:rPr>
        <w:t xml:space="preserve"> </w:t>
      </w:r>
      <w:r>
        <w:t>were</w:t>
      </w:r>
      <w:r>
        <w:rPr>
          <w:spacing w:val="-4"/>
        </w:rPr>
        <w:t xml:space="preserve"> </w:t>
      </w:r>
      <w:r>
        <w:t>74</w:t>
      </w:r>
      <w:r>
        <w:rPr>
          <w:spacing w:val="-3"/>
        </w:rPr>
        <w:t xml:space="preserve"> </w:t>
      </w:r>
      <w:r>
        <w:t>and</w:t>
      </w:r>
      <w:r>
        <w:rPr>
          <w:spacing w:val="-3"/>
        </w:rPr>
        <w:t xml:space="preserve"> </w:t>
      </w:r>
      <w:r>
        <w:t>7</w:t>
      </w:r>
      <w:r>
        <w:rPr>
          <w:spacing w:val="-3"/>
        </w:rPr>
        <w:t xml:space="preserve"> </w:t>
      </w:r>
      <w:r>
        <w:t>patients</w:t>
      </w:r>
      <w:r>
        <w:rPr>
          <w:spacing w:val="-3"/>
        </w:rPr>
        <w:t xml:space="preserve"> </w:t>
      </w:r>
      <w:r>
        <w:t>with</w:t>
      </w:r>
      <w:r>
        <w:rPr>
          <w:spacing w:val="-3"/>
        </w:rPr>
        <w:t xml:space="preserve"> </w:t>
      </w:r>
      <w:r>
        <w:t>non-serious</w:t>
      </w:r>
      <w:r>
        <w:rPr>
          <w:spacing w:val="-3"/>
        </w:rPr>
        <w:t xml:space="preserve"> </w:t>
      </w:r>
      <w:r>
        <w:t>adverse</w:t>
      </w:r>
      <w:r>
        <w:rPr>
          <w:spacing w:val="-3"/>
        </w:rPr>
        <w:t xml:space="preserve"> </w:t>
      </w:r>
      <w:r>
        <w:t>events</w:t>
      </w:r>
      <w:r>
        <w:rPr>
          <w:spacing w:val="-3"/>
        </w:rPr>
        <w:t xml:space="preserve"> </w:t>
      </w:r>
      <w:r>
        <w:t>of</w:t>
      </w:r>
      <w:r>
        <w:rPr>
          <w:spacing w:val="-3"/>
        </w:rPr>
        <w:t xml:space="preserve"> </w:t>
      </w:r>
      <w:r>
        <w:t>genital</w:t>
      </w:r>
      <w:r>
        <w:rPr>
          <w:spacing w:val="-3"/>
        </w:rPr>
        <w:t xml:space="preserve"> </w:t>
      </w:r>
      <w:r>
        <w:t>infections</w:t>
      </w:r>
      <w:r>
        <w:rPr>
          <w:spacing w:val="-3"/>
        </w:rPr>
        <w:t xml:space="preserve"> </w:t>
      </w:r>
      <w:r>
        <w:t>leading to study drug discontinuation in the dapagliflozin group and placebo group, respectively.</w:t>
      </w:r>
    </w:p>
    <w:p w14:paraId="72FD7507" w14:textId="77777777" w:rsidR="002022C8" w:rsidRDefault="00BE29FF">
      <w:pPr>
        <w:pStyle w:val="BodyText"/>
        <w:ind w:right="191"/>
      </w:pPr>
      <w:r>
        <w:t>In the DAPA-HF study, no patient reported a SAE of genital infections in the dapagliflozin group and one in the placebo group. There were 7 (0.3%) patients with adverse events leading to discontinuations</w:t>
      </w:r>
      <w:r>
        <w:rPr>
          <w:spacing w:val="-3"/>
        </w:rPr>
        <w:t xml:space="preserve"> </w:t>
      </w:r>
      <w:r>
        <w:t>(DAE)</w:t>
      </w:r>
      <w:r>
        <w:rPr>
          <w:spacing w:val="-2"/>
        </w:rPr>
        <w:t xml:space="preserve"> </w:t>
      </w:r>
      <w:r>
        <w:t>due</w:t>
      </w:r>
      <w:r>
        <w:rPr>
          <w:spacing w:val="-4"/>
        </w:rPr>
        <w:t xml:space="preserve"> </w:t>
      </w:r>
      <w:r>
        <w:t>to</w:t>
      </w:r>
      <w:r>
        <w:rPr>
          <w:spacing w:val="-3"/>
        </w:rPr>
        <w:t xml:space="preserve"> </w:t>
      </w:r>
      <w:r>
        <w:t>genital</w:t>
      </w:r>
      <w:r>
        <w:rPr>
          <w:spacing w:val="-3"/>
        </w:rPr>
        <w:t xml:space="preserve"> </w:t>
      </w:r>
      <w:r>
        <w:t>infections</w:t>
      </w:r>
      <w:r>
        <w:rPr>
          <w:spacing w:val="-3"/>
        </w:rPr>
        <w:t xml:space="preserve"> </w:t>
      </w:r>
      <w:r>
        <w:t>in</w:t>
      </w:r>
      <w:r>
        <w:rPr>
          <w:spacing w:val="-3"/>
        </w:rPr>
        <w:t xml:space="preserve"> </w:t>
      </w:r>
      <w:r>
        <w:t>the</w:t>
      </w:r>
      <w:r>
        <w:rPr>
          <w:spacing w:val="-3"/>
        </w:rPr>
        <w:t xml:space="preserve"> </w:t>
      </w:r>
      <w:r>
        <w:t>dapagliflozin</w:t>
      </w:r>
      <w:r>
        <w:rPr>
          <w:spacing w:val="-3"/>
        </w:rPr>
        <w:t xml:space="preserve"> </w:t>
      </w:r>
      <w:r>
        <w:t>group</w:t>
      </w:r>
      <w:r>
        <w:rPr>
          <w:spacing w:val="-2"/>
        </w:rPr>
        <w:t xml:space="preserve"> </w:t>
      </w:r>
      <w:r>
        <w:t>and</w:t>
      </w:r>
      <w:r>
        <w:rPr>
          <w:spacing w:val="-3"/>
        </w:rPr>
        <w:t xml:space="preserve"> </w:t>
      </w:r>
      <w:r>
        <w:t>none</w:t>
      </w:r>
      <w:r>
        <w:rPr>
          <w:spacing w:val="-4"/>
        </w:rPr>
        <w:t xml:space="preserve"> </w:t>
      </w:r>
      <w:r>
        <w:t>in</w:t>
      </w:r>
      <w:r>
        <w:rPr>
          <w:spacing w:val="-3"/>
        </w:rPr>
        <w:t xml:space="preserve"> </w:t>
      </w:r>
      <w:r>
        <w:t>the</w:t>
      </w:r>
      <w:r>
        <w:rPr>
          <w:spacing w:val="-4"/>
        </w:rPr>
        <w:t xml:space="preserve"> </w:t>
      </w:r>
      <w:r>
        <w:t>placebo group. In the DELIVER study, one (&lt;0.1%) patient in each treatment group reported a SAE of genital infections. There were 3 (0.1%) patients with DAEs due to genital infection in the dapagliflozin group and none in the placebo group.</w:t>
      </w:r>
    </w:p>
    <w:p w14:paraId="007F91A5" w14:textId="77777777" w:rsidR="002022C8" w:rsidRDefault="00BE29FF">
      <w:pPr>
        <w:pStyle w:val="BodyText"/>
      </w:pPr>
      <w:r>
        <w:t>In the DAPA-CKD study, there were 3 (0.1%) patients with SAE of genital infections in the dapagliflozin</w:t>
      </w:r>
      <w:r>
        <w:rPr>
          <w:spacing w:val="-3"/>
        </w:rPr>
        <w:t xml:space="preserve"> </w:t>
      </w:r>
      <w:r>
        <w:t>group</w:t>
      </w:r>
      <w:r>
        <w:rPr>
          <w:spacing w:val="-3"/>
        </w:rPr>
        <w:t xml:space="preserve"> </w:t>
      </w:r>
      <w:r>
        <w:t>and</w:t>
      </w:r>
      <w:r>
        <w:rPr>
          <w:spacing w:val="-1"/>
        </w:rPr>
        <w:t xml:space="preserve"> </w:t>
      </w:r>
      <w:r>
        <w:t>none</w:t>
      </w:r>
      <w:r>
        <w:rPr>
          <w:spacing w:val="-4"/>
        </w:rPr>
        <w:t xml:space="preserve"> </w:t>
      </w:r>
      <w:r>
        <w:t>in</w:t>
      </w:r>
      <w:r>
        <w:rPr>
          <w:spacing w:val="-3"/>
        </w:rPr>
        <w:t xml:space="preserve"> </w:t>
      </w:r>
      <w:r>
        <w:t>the</w:t>
      </w:r>
      <w:r>
        <w:rPr>
          <w:spacing w:val="-4"/>
        </w:rPr>
        <w:t xml:space="preserve"> </w:t>
      </w:r>
      <w:r>
        <w:t>placebo</w:t>
      </w:r>
      <w:r>
        <w:rPr>
          <w:spacing w:val="-3"/>
        </w:rPr>
        <w:t xml:space="preserve"> </w:t>
      </w:r>
      <w:r>
        <w:t>group.</w:t>
      </w:r>
      <w:r>
        <w:rPr>
          <w:spacing w:val="-3"/>
        </w:rPr>
        <w:t xml:space="preserve"> </w:t>
      </w:r>
      <w:r>
        <w:t>There</w:t>
      </w:r>
      <w:r>
        <w:rPr>
          <w:spacing w:val="-5"/>
        </w:rPr>
        <w:t xml:space="preserve"> </w:t>
      </w:r>
      <w:r>
        <w:t>were</w:t>
      </w:r>
      <w:r>
        <w:rPr>
          <w:spacing w:val="-5"/>
        </w:rPr>
        <w:t xml:space="preserve"> </w:t>
      </w:r>
      <w:r>
        <w:t>3</w:t>
      </w:r>
      <w:r>
        <w:rPr>
          <w:spacing w:val="-1"/>
        </w:rPr>
        <w:t xml:space="preserve"> </w:t>
      </w:r>
      <w:r>
        <w:t>(0.1%)</w:t>
      </w:r>
      <w:r>
        <w:rPr>
          <w:spacing w:val="-3"/>
        </w:rPr>
        <w:t xml:space="preserve"> </w:t>
      </w:r>
      <w:r>
        <w:t>patients</w:t>
      </w:r>
      <w:r>
        <w:rPr>
          <w:spacing w:val="-3"/>
        </w:rPr>
        <w:t xml:space="preserve"> </w:t>
      </w:r>
      <w:r>
        <w:t>with</w:t>
      </w:r>
      <w:r>
        <w:rPr>
          <w:spacing w:val="-3"/>
        </w:rPr>
        <w:t xml:space="preserve"> </w:t>
      </w:r>
      <w:r>
        <w:t>DAEs</w:t>
      </w:r>
      <w:r>
        <w:rPr>
          <w:spacing w:val="-3"/>
        </w:rPr>
        <w:t xml:space="preserve"> </w:t>
      </w:r>
      <w:r>
        <w:t>due</w:t>
      </w:r>
      <w:r>
        <w:rPr>
          <w:spacing w:val="-4"/>
        </w:rPr>
        <w:t xml:space="preserve"> </w:t>
      </w:r>
      <w:r>
        <w:t>to genital infections in the dapagliflozin group and none in the placebo group.</w:t>
      </w:r>
    </w:p>
    <w:p w14:paraId="39032369" w14:textId="77777777" w:rsidR="002022C8" w:rsidRDefault="00BE29FF">
      <w:pPr>
        <w:pStyle w:val="Heading4"/>
      </w:pPr>
      <w:bookmarkStart w:id="48" w:name="Urinary_tract_infections"/>
      <w:bookmarkEnd w:id="48"/>
      <w:r>
        <w:t>Urinary</w:t>
      </w:r>
      <w:r>
        <w:rPr>
          <w:spacing w:val="-1"/>
        </w:rPr>
        <w:t xml:space="preserve"> </w:t>
      </w:r>
      <w:r>
        <w:t xml:space="preserve">tract </w:t>
      </w:r>
      <w:r>
        <w:rPr>
          <w:spacing w:val="-2"/>
        </w:rPr>
        <w:t>infections</w:t>
      </w:r>
    </w:p>
    <w:p w14:paraId="378EBC3C" w14:textId="6F67506E" w:rsidR="002022C8" w:rsidRDefault="00BE29FF" w:rsidP="00515EED">
      <w:pPr>
        <w:spacing w:before="120"/>
        <w:ind w:left="113"/>
      </w:pPr>
      <w:r>
        <w:rPr>
          <w:i/>
          <w:spacing w:val="-2"/>
          <w:sz w:val="24"/>
          <w:u w:val="single"/>
        </w:rPr>
        <w:t>Dapagliflozin</w:t>
      </w:r>
      <w:r w:rsidR="00515EED">
        <w:rPr>
          <w:i/>
          <w:spacing w:val="-2"/>
          <w:sz w:val="24"/>
          <w:u w:val="single"/>
        </w:rPr>
        <w:t xml:space="preserve"> </w:t>
      </w:r>
      <w:r>
        <w:t>In the dapagliflozin added-on to sitagliptin (with or without metformin) study, events of urinary tract</w:t>
      </w:r>
      <w:r>
        <w:rPr>
          <w:spacing w:val="-3"/>
        </w:rPr>
        <w:t xml:space="preserve"> </w:t>
      </w:r>
      <w:r>
        <w:t>infections</w:t>
      </w:r>
      <w:r>
        <w:rPr>
          <w:spacing w:val="-3"/>
        </w:rPr>
        <w:t xml:space="preserve"> </w:t>
      </w:r>
      <w:r>
        <w:t>(UTI)</w:t>
      </w:r>
      <w:r>
        <w:rPr>
          <w:spacing w:val="-3"/>
        </w:rPr>
        <w:t xml:space="preserve"> </w:t>
      </w:r>
      <w:r>
        <w:t>were</w:t>
      </w:r>
      <w:r>
        <w:rPr>
          <w:spacing w:val="-5"/>
        </w:rPr>
        <w:t xml:space="preserve"> </w:t>
      </w:r>
      <w:r>
        <w:t>reported</w:t>
      </w:r>
      <w:r>
        <w:rPr>
          <w:spacing w:val="-3"/>
        </w:rPr>
        <w:t xml:space="preserve"> </w:t>
      </w:r>
      <w:r>
        <w:t>in</w:t>
      </w:r>
      <w:r>
        <w:rPr>
          <w:spacing w:val="-3"/>
        </w:rPr>
        <w:t xml:space="preserve"> </w:t>
      </w:r>
      <w:r>
        <w:t>5.8%</w:t>
      </w:r>
      <w:r>
        <w:rPr>
          <w:spacing w:val="-3"/>
        </w:rPr>
        <w:t xml:space="preserve"> </w:t>
      </w:r>
      <w:r>
        <w:t>of</w:t>
      </w:r>
      <w:r>
        <w:rPr>
          <w:spacing w:val="-4"/>
        </w:rPr>
        <w:t xml:space="preserve"> </w:t>
      </w:r>
      <w:r>
        <w:t>the</w:t>
      </w:r>
      <w:r>
        <w:rPr>
          <w:spacing w:val="-4"/>
        </w:rPr>
        <w:t xml:space="preserve"> </w:t>
      </w:r>
      <w:r>
        <w:t>patients</w:t>
      </w:r>
      <w:r>
        <w:rPr>
          <w:spacing w:val="-3"/>
        </w:rPr>
        <w:t xml:space="preserve"> </w:t>
      </w:r>
      <w:r>
        <w:t>in</w:t>
      </w:r>
      <w:r>
        <w:rPr>
          <w:spacing w:val="-3"/>
        </w:rPr>
        <w:t xml:space="preserve"> </w:t>
      </w:r>
      <w:r>
        <w:t>the</w:t>
      </w:r>
      <w:r>
        <w:rPr>
          <w:spacing w:val="-3"/>
        </w:rPr>
        <w:t xml:space="preserve"> </w:t>
      </w:r>
      <w:r>
        <w:t>dapagliflozin</w:t>
      </w:r>
      <w:r>
        <w:rPr>
          <w:spacing w:val="-3"/>
        </w:rPr>
        <w:t xml:space="preserve"> </w:t>
      </w:r>
      <w:r>
        <w:t>group</w:t>
      </w:r>
      <w:r>
        <w:rPr>
          <w:spacing w:val="-3"/>
        </w:rPr>
        <w:t xml:space="preserve"> </w:t>
      </w:r>
      <w:r>
        <w:t>and</w:t>
      </w:r>
      <w:r>
        <w:rPr>
          <w:spacing w:val="-3"/>
        </w:rPr>
        <w:t xml:space="preserve"> </w:t>
      </w:r>
      <w:r>
        <w:t>3.5%</w:t>
      </w:r>
      <w:r>
        <w:rPr>
          <w:spacing w:val="-4"/>
        </w:rPr>
        <w:t xml:space="preserve"> </w:t>
      </w:r>
      <w:r>
        <w:t>in the placebo group, and more commonly in females.</w:t>
      </w:r>
    </w:p>
    <w:p w14:paraId="79D82A9A" w14:textId="77777777" w:rsidR="002022C8" w:rsidRDefault="00BE29FF">
      <w:pPr>
        <w:pStyle w:val="BodyText"/>
        <w:spacing w:before="241"/>
        <w:ind w:right="140"/>
      </w:pPr>
      <w:r>
        <w:t>I</w:t>
      </w:r>
      <w:r>
        <w:t>n the pooled analysis of 13 short-term, placebo-controlled studies, events of UTI were reported in 4.7%</w:t>
      </w:r>
      <w:r>
        <w:rPr>
          <w:spacing w:val="-4"/>
        </w:rPr>
        <w:t xml:space="preserve"> </w:t>
      </w:r>
      <w:r>
        <w:t>and</w:t>
      </w:r>
      <w:r>
        <w:rPr>
          <w:spacing w:val="-3"/>
        </w:rPr>
        <w:t xml:space="preserve"> </w:t>
      </w:r>
      <w:r>
        <w:t>3.5%</w:t>
      </w:r>
      <w:r>
        <w:rPr>
          <w:spacing w:val="-4"/>
        </w:rPr>
        <w:t xml:space="preserve"> </w:t>
      </w:r>
      <w:r>
        <w:t>of</w:t>
      </w:r>
      <w:r>
        <w:rPr>
          <w:spacing w:val="-3"/>
        </w:rPr>
        <w:t xml:space="preserve"> </w:t>
      </w:r>
      <w:r>
        <w:t>patients</w:t>
      </w:r>
      <w:r>
        <w:rPr>
          <w:spacing w:val="-3"/>
        </w:rPr>
        <w:t xml:space="preserve"> </w:t>
      </w:r>
      <w:r>
        <w:t>who</w:t>
      </w:r>
      <w:r>
        <w:rPr>
          <w:spacing w:val="-3"/>
        </w:rPr>
        <w:t xml:space="preserve"> </w:t>
      </w:r>
      <w:r>
        <w:t>received</w:t>
      </w:r>
      <w:r>
        <w:rPr>
          <w:spacing w:val="-3"/>
        </w:rPr>
        <w:t xml:space="preserve"> </w:t>
      </w:r>
      <w:r>
        <w:t>dapagliflozin</w:t>
      </w:r>
      <w:r>
        <w:rPr>
          <w:spacing w:val="-3"/>
        </w:rPr>
        <w:t xml:space="preserve"> </w:t>
      </w:r>
      <w:r>
        <w:t>10</w:t>
      </w:r>
      <w:r>
        <w:rPr>
          <w:spacing w:val="-1"/>
        </w:rPr>
        <w:t xml:space="preserve"> </w:t>
      </w:r>
      <w:r>
        <w:t>mg</w:t>
      </w:r>
      <w:r>
        <w:rPr>
          <w:spacing w:val="-3"/>
        </w:rPr>
        <w:t xml:space="preserve"> </w:t>
      </w:r>
      <w:r>
        <w:t>and</w:t>
      </w:r>
      <w:r>
        <w:rPr>
          <w:spacing w:val="-3"/>
        </w:rPr>
        <w:t xml:space="preserve"> </w:t>
      </w:r>
      <w:r>
        <w:t>placebo,</w:t>
      </w:r>
      <w:r>
        <w:rPr>
          <w:spacing w:val="-1"/>
        </w:rPr>
        <w:t xml:space="preserve"> </w:t>
      </w:r>
      <w:r>
        <w:t>respectively</w:t>
      </w:r>
      <w:r>
        <w:rPr>
          <w:spacing w:val="-1"/>
        </w:rPr>
        <w:t xml:space="preserve"> </w:t>
      </w:r>
      <w:r>
        <w:t>Most</w:t>
      </w:r>
      <w:r>
        <w:rPr>
          <w:spacing w:val="-3"/>
        </w:rPr>
        <w:t xml:space="preserve"> </w:t>
      </w:r>
      <w:r>
        <w:t xml:space="preserve">events of urinary tract infections reported in patients treated with dapagliflozin 10 mg were mild to moderate. Most patients responded to an initial course of standard treatment, and urinary tract infections rarely caused discontinuation from the study (0.2% dapagliflozin 10 mg </w:t>
      </w:r>
      <w:r>
        <w:rPr>
          <w:i/>
        </w:rPr>
        <w:t xml:space="preserve">versus </w:t>
      </w:r>
      <w:r>
        <w:t>0.1% placebo). Subjects with a histo</w:t>
      </w:r>
      <w:r>
        <w:t>ry of recurrent urinary tract infection were more likely to experience an</w:t>
      </w:r>
      <w:r>
        <w:rPr>
          <w:spacing w:val="-1"/>
        </w:rPr>
        <w:t xml:space="preserve"> </w:t>
      </w:r>
      <w:r>
        <w:t>infection. Infections were</w:t>
      </w:r>
      <w:r>
        <w:rPr>
          <w:spacing w:val="-3"/>
        </w:rPr>
        <w:t xml:space="preserve"> </w:t>
      </w:r>
      <w:r>
        <w:t>more</w:t>
      </w:r>
      <w:r>
        <w:rPr>
          <w:spacing w:val="-2"/>
        </w:rPr>
        <w:t xml:space="preserve"> </w:t>
      </w:r>
      <w:r>
        <w:t>frequently</w:t>
      </w:r>
      <w:r>
        <w:rPr>
          <w:spacing w:val="-1"/>
        </w:rPr>
        <w:t xml:space="preserve"> </w:t>
      </w:r>
      <w:r>
        <w:t>reported</w:t>
      </w:r>
      <w:r>
        <w:rPr>
          <w:spacing w:val="-1"/>
        </w:rPr>
        <w:t xml:space="preserve"> </w:t>
      </w:r>
      <w:r>
        <w:t>in</w:t>
      </w:r>
      <w:r>
        <w:rPr>
          <w:spacing w:val="-1"/>
        </w:rPr>
        <w:t xml:space="preserve"> </w:t>
      </w:r>
      <w:r>
        <w:t>females (8.5%</w:t>
      </w:r>
      <w:r>
        <w:rPr>
          <w:spacing w:val="-3"/>
        </w:rPr>
        <w:t xml:space="preserve"> </w:t>
      </w:r>
      <w:r>
        <w:t>dapagliflozin</w:t>
      </w:r>
      <w:r>
        <w:rPr>
          <w:spacing w:val="-1"/>
        </w:rPr>
        <w:t xml:space="preserve"> </w:t>
      </w:r>
      <w:r>
        <w:t>10 mg</w:t>
      </w:r>
      <w:r>
        <w:rPr>
          <w:spacing w:val="-1"/>
        </w:rPr>
        <w:t xml:space="preserve"> </w:t>
      </w:r>
      <w:r>
        <w:rPr>
          <w:i/>
        </w:rPr>
        <w:t xml:space="preserve">versus </w:t>
      </w:r>
      <w:r>
        <w:t xml:space="preserve">6.7% placebo) than in males (1.8% dapagliflozin 10 mg </w:t>
      </w:r>
      <w:r>
        <w:rPr>
          <w:i/>
        </w:rPr>
        <w:t xml:space="preserve">versus </w:t>
      </w:r>
      <w:r>
        <w:t>1.3% placebo) (See section 4.4 Special warnings and precautions for use).</w:t>
      </w:r>
    </w:p>
    <w:p w14:paraId="74E749DB" w14:textId="77777777" w:rsidR="002022C8" w:rsidRDefault="00BE29FF">
      <w:pPr>
        <w:pStyle w:val="BodyText"/>
      </w:pPr>
      <w:r>
        <w:t>In</w:t>
      </w:r>
      <w:r>
        <w:rPr>
          <w:spacing w:val="-3"/>
        </w:rPr>
        <w:t xml:space="preserve"> </w:t>
      </w:r>
      <w:r>
        <w:t>the</w:t>
      </w:r>
      <w:r>
        <w:rPr>
          <w:spacing w:val="-3"/>
        </w:rPr>
        <w:t xml:space="preserve"> </w:t>
      </w:r>
      <w:r>
        <w:t>short-term</w:t>
      </w:r>
      <w:r>
        <w:rPr>
          <w:spacing w:val="-3"/>
        </w:rPr>
        <w:t xml:space="preserve"> </w:t>
      </w:r>
      <w:r>
        <w:t>plus</w:t>
      </w:r>
      <w:r>
        <w:rPr>
          <w:spacing w:val="-3"/>
        </w:rPr>
        <w:t xml:space="preserve"> </w:t>
      </w:r>
      <w:r>
        <w:t>long-term</w:t>
      </w:r>
      <w:r>
        <w:rPr>
          <w:spacing w:val="-3"/>
        </w:rPr>
        <w:t xml:space="preserve"> </w:t>
      </w:r>
      <w:r>
        <w:t>placebo-pooled</w:t>
      </w:r>
      <w:r>
        <w:rPr>
          <w:spacing w:val="-3"/>
        </w:rPr>
        <w:t xml:space="preserve"> </w:t>
      </w:r>
      <w:r>
        <w:t>analysis</w:t>
      </w:r>
      <w:r>
        <w:rPr>
          <w:spacing w:val="-3"/>
        </w:rPr>
        <w:t xml:space="preserve"> </w:t>
      </w:r>
      <w:r>
        <w:t>of</w:t>
      </w:r>
      <w:r>
        <w:rPr>
          <w:spacing w:val="-3"/>
        </w:rPr>
        <w:t xml:space="preserve"> </w:t>
      </w:r>
      <w:r>
        <w:t>9</w:t>
      </w:r>
      <w:r>
        <w:rPr>
          <w:spacing w:val="-3"/>
        </w:rPr>
        <w:t xml:space="preserve"> </w:t>
      </w:r>
      <w:r>
        <w:t>short-term</w:t>
      </w:r>
      <w:r>
        <w:rPr>
          <w:spacing w:val="-3"/>
        </w:rPr>
        <w:t xml:space="preserve"> </w:t>
      </w:r>
      <w:r>
        <w:t>studies</w:t>
      </w:r>
      <w:r>
        <w:rPr>
          <w:spacing w:val="-3"/>
        </w:rPr>
        <w:t xml:space="preserve"> </w:t>
      </w:r>
      <w:r>
        <w:t>with</w:t>
      </w:r>
      <w:r>
        <w:rPr>
          <w:spacing w:val="-3"/>
        </w:rPr>
        <w:t xml:space="preserve"> </w:t>
      </w:r>
      <w:r>
        <w:t>long</w:t>
      </w:r>
      <w:r>
        <w:rPr>
          <w:spacing w:val="-3"/>
        </w:rPr>
        <w:t xml:space="preserve"> </w:t>
      </w:r>
      <w:r>
        <w:t>term</w:t>
      </w:r>
      <w:r>
        <w:rPr>
          <w:spacing w:val="-3"/>
        </w:rPr>
        <w:t xml:space="preserve"> </w:t>
      </w:r>
      <w:r>
        <w:t>data available the proportions of patients with events of urinary tract infections were 8.6% in the dapagliflozin 10 mg group and 6.2% in the placebo group. Of the patients treated with</w:t>
      </w:r>
    </w:p>
    <w:p w14:paraId="680956C2" w14:textId="77777777" w:rsidR="002022C8" w:rsidRDefault="00BE29FF">
      <w:pPr>
        <w:pStyle w:val="BodyText"/>
        <w:spacing w:before="1"/>
        <w:ind w:right="169"/>
        <w:jc w:val="both"/>
      </w:pPr>
      <w:r>
        <w:t>dapagliflozin</w:t>
      </w:r>
      <w:r>
        <w:rPr>
          <w:spacing w:val="-3"/>
        </w:rPr>
        <w:t xml:space="preserve"> </w:t>
      </w:r>
      <w:r>
        <w:t>10</w:t>
      </w:r>
      <w:r>
        <w:rPr>
          <w:spacing w:val="-3"/>
        </w:rPr>
        <w:t xml:space="preserve"> </w:t>
      </w:r>
      <w:r>
        <w:t>mg</w:t>
      </w:r>
      <w:r>
        <w:rPr>
          <w:spacing w:val="-3"/>
        </w:rPr>
        <w:t xml:space="preserve"> </w:t>
      </w:r>
      <w:r>
        <w:t>who</w:t>
      </w:r>
      <w:r>
        <w:rPr>
          <w:spacing w:val="-1"/>
        </w:rPr>
        <w:t xml:space="preserve"> </w:t>
      </w:r>
      <w:r>
        <w:t>experienced</w:t>
      </w:r>
      <w:r>
        <w:rPr>
          <w:spacing w:val="-3"/>
        </w:rPr>
        <w:t xml:space="preserve"> </w:t>
      </w:r>
      <w:r>
        <w:t>an</w:t>
      </w:r>
      <w:r>
        <w:rPr>
          <w:spacing w:val="-3"/>
        </w:rPr>
        <w:t xml:space="preserve"> </w:t>
      </w:r>
      <w:r>
        <w:t>infection,</w:t>
      </w:r>
      <w:r>
        <w:rPr>
          <w:spacing w:val="-3"/>
        </w:rPr>
        <w:t xml:space="preserve"> </w:t>
      </w:r>
      <w:r>
        <w:t>77.6%</w:t>
      </w:r>
      <w:r>
        <w:rPr>
          <w:spacing w:val="-4"/>
        </w:rPr>
        <w:t xml:space="preserve"> </w:t>
      </w:r>
      <w:r>
        <w:t>had</w:t>
      </w:r>
      <w:r>
        <w:rPr>
          <w:spacing w:val="-3"/>
        </w:rPr>
        <w:t xml:space="preserve"> </w:t>
      </w:r>
      <w:r>
        <w:t>only</w:t>
      </w:r>
      <w:r>
        <w:rPr>
          <w:spacing w:val="-3"/>
        </w:rPr>
        <w:t xml:space="preserve"> </w:t>
      </w:r>
      <w:r>
        <w:t>one</w:t>
      </w:r>
      <w:r>
        <w:rPr>
          <w:spacing w:val="-3"/>
        </w:rPr>
        <w:t xml:space="preserve"> </w:t>
      </w:r>
      <w:r>
        <w:t>and</w:t>
      </w:r>
      <w:r>
        <w:rPr>
          <w:spacing w:val="-1"/>
        </w:rPr>
        <w:t xml:space="preserve"> </w:t>
      </w:r>
      <w:r>
        <w:t>6.3%</w:t>
      </w:r>
      <w:r>
        <w:rPr>
          <w:spacing w:val="-4"/>
        </w:rPr>
        <w:t xml:space="preserve"> </w:t>
      </w:r>
      <w:r>
        <w:t>had</w:t>
      </w:r>
      <w:r>
        <w:rPr>
          <w:spacing w:val="-3"/>
        </w:rPr>
        <w:t xml:space="preserve"> </w:t>
      </w:r>
      <w:r>
        <w:t>3</w:t>
      </w:r>
      <w:r>
        <w:rPr>
          <w:spacing w:val="-3"/>
        </w:rPr>
        <w:t xml:space="preserve"> </w:t>
      </w:r>
      <w:r>
        <w:t>or</w:t>
      </w:r>
      <w:r>
        <w:rPr>
          <w:spacing w:val="-4"/>
        </w:rPr>
        <w:t xml:space="preserve"> </w:t>
      </w:r>
      <w:r>
        <w:t>more.</w:t>
      </w:r>
      <w:r>
        <w:rPr>
          <w:spacing w:val="-3"/>
        </w:rPr>
        <w:t xml:space="preserve"> </w:t>
      </w:r>
      <w:r>
        <w:t>Of the</w:t>
      </w:r>
      <w:r>
        <w:rPr>
          <w:spacing w:val="-2"/>
        </w:rPr>
        <w:t xml:space="preserve"> </w:t>
      </w:r>
      <w:r>
        <w:t>patients</w:t>
      </w:r>
      <w:r>
        <w:rPr>
          <w:spacing w:val="-2"/>
        </w:rPr>
        <w:t xml:space="preserve"> </w:t>
      </w:r>
      <w:r>
        <w:t>treated</w:t>
      </w:r>
      <w:r>
        <w:rPr>
          <w:spacing w:val="-1"/>
        </w:rPr>
        <w:t xml:space="preserve"> </w:t>
      </w:r>
      <w:r>
        <w:t>with</w:t>
      </w:r>
      <w:r>
        <w:rPr>
          <w:spacing w:val="-2"/>
        </w:rPr>
        <w:t xml:space="preserve"> </w:t>
      </w:r>
      <w:r>
        <w:t>placebo</w:t>
      </w:r>
      <w:r>
        <w:rPr>
          <w:spacing w:val="-2"/>
        </w:rPr>
        <w:t xml:space="preserve"> </w:t>
      </w:r>
      <w:r>
        <w:t>who</w:t>
      </w:r>
      <w:r>
        <w:rPr>
          <w:spacing w:val="-1"/>
        </w:rPr>
        <w:t xml:space="preserve"> </w:t>
      </w:r>
      <w:r>
        <w:t>experienced an</w:t>
      </w:r>
      <w:r>
        <w:rPr>
          <w:spacing w:val="-2"/>
        </w:rPr>
        <w:t xml:space="preserve"> </w:t>
      </w:r>
      <w:r>
        <w:t>infection,</w:t>
      </w:r>
      <w:r>
        <w:rPr>
          <w:spacing w:val="-2"/>
        </w:rPr>
        <w:t xml:space="preserve"> </w:t>
      </w:r>
      <w:r>
        <w:t>77.7%</w:t>
      </w:r>
      <w:r>
        <w:rPr>
          <w:spacing w:val="-3"/>
        </w:rPr>
        <w:t xml:space="preserve"> </w:t>
      </w:r>
      <w:r>
        <w:t>had only</w:t>
      </w:r>
      <w:r>
        <w:rPr>
          <w:spacing w:val="-2"/>
        </w:rPr>
        <w:t xml:space="preserve"> </w:t>
      </w:r>
      <w:r>
        <w:t>one</w:t>
      </w:r>
      <w:r>
        <w:rPr>
          <w:spacing w:val="-2"/>
        </w:rPr>
        <w:t xml:space="preserve"> </w:t>
      </w:r>
      <w:r>
        <w:t>and</w:t>
      </w:r>
      <w:r>
        <w:rPr>
          <w:spacing w:val="-2"/>
        </w:rPr>
        <w:t xml:space="preserve"> </w:t>
      </w:r>
      <w:r>
        <w:t>9.9%</w:t>
      </w:r>
      <w:r>
        <w:rPr>
          <w:spacing w:val="-3"/>
        </w:rPr>
        <w:t xml:space="preserve"> </w:t>
      </w:r>
      <w:r>
        <w:t>had</w:t>
      </w:r>
      <w:r>
        <w:rPr>
          <w:spacing w:val="-2"/>
        </w:rPr>
        <w:t xml:space="preserve"> </w:t>
      </w:r>
      <w:r>
        <w:t>3 or more.</w:t>
      </w:r>
    </w:p>
    <w:p w14:paraId="49524896" w14:textId="77777777" w:rsidR="002022C8" w:rsidRDefault="00BE29FF">
      <w:pPr>
        <w:pStyle w:val="BodyText"/>
      </w:pPr>
      <w:r>
        <w:t>In</w:t>
      </w:r>
      <w:r>
        <w:rPr>
          <w:spacing w:val="-2"/>
        </w:rPr>
        <w:t xml:space="preserve"> </w:t>
      </w:r>
      <w:r>
        <w:t>the</w:t>
      </w:r>
      <w:r>
        <w:rPr>
          <w:spacing w:val="-2"/>
        </w:rPr>
        <w:t xml:space="preserve"> </w:t>
      </w:r>
      <w:r>
        <w:t>DECLARE</w:t>
      </w:r>
      <w:r>
        <w:rPr>
          <w:spacing w:val="-2"/>
        </w:rPr>
        <w:t xml:space="preserve"> </w:t>
      </w:r>
      <w:r>
        <w:t>study,</w:t>
      </w:r>
      <w:r>
        <w:rPr>
          <w:spacing w:val="-2"/>
        </w:rPr>
        <w:t xml:space="preserve"> </w:t>
      </w:r>
      <w:r>
        <w:t>there</w:t>
      </w:r>
      <w:r>
        <w:rPr>
          <w:spacing w:val="-4"/>
        </w:rPr>
        <w:t xml:space="preserve"> </w:t>
      </w:r>
      <w:r>
        <w:t>were</w:t>
      </w:r>
      <w:r>
        <w:rPr>
          <w:spacing w:val="-4"/>
        </w:rPr>
        <w:t xml:space="preserve"> </w:t>
      </w:r>
      <w:r>
        <w:t>fewer</w:t>
      </w:r>
      <w:r>
        <w:rPr>
          <w:spacing w:val="-2"/>
        </w:rPr>
        <w:t xml:space="preserve"> </w:t>
      </w:r>
      <w:r>
        <w:t>patients</w:t>
      </w:r>
      <w:r>
        <w:rPr>
          <w:spacing w:val="-1"/>
        </w:rPr>
        <w:t xml:space="preserve"> </w:t>
      </w:r>
      <w:r>
        <w:t>with</w:t>
      </w:r>
      <w:r>
        <w:rPr>
          <w:spacing w:val="-2"/>
        </w:rPr>
        <w:t xml:space="preserve"> </w:t>
      </w:r>
      <w:r>
        <w:t>SAEs</w:t>
      </w:r>
      <w:r>
        <w:rPr>
          <w:spacing w:val="-2"/>
        </w:rPr>
        <w:t xml:space="preserve"> </w:t>
      </w:r>
      <w:r>
        <w:t>of</w:t>
      </w:r>
      <w:r>
        <w:rPr>
          <w:spacing w:val="-2"/>
        </w:rPr>
        <w:t xml:space="preserve"> </w:t>
      </w:r>
      <w:r>
        <w:t>UTI</w:t>
      </w:r>
      <w:r>
        <w:rPr>
          <w:spacing w:val="-6"/>
        </w:rPr>
        <w:t xml:space="preserve"> </w:t>
      </w:r>
      <w:r>
        <w:t>in</w:t>
      </w:r>
      <w:r>
        <w:rPr>
          <w:spacing w:val="-2"/>
        </w:rPr>
        <w:t xml:space="preserve"> </w:t>
      </w:r>
      <w:r>
        <w:t>the</w:t>
      </w:r>
      <w:r>
        <w:rPr>
          <w:spacing w:val="-2"/>
        </w:rPr>
        <w:t xml:space="preserve"> </w:t>
      </w:r>
      <w:r>
        <w:t>dapagliflozin</w:t>
      </w:r>
      <w:r>
        <w:rPr>
          <w:spacing w:val="-2"/>
        </w:rPr>
        <w:t xml:space="preserve"> </w:t>
      </w:r>
      <w:r>
        <w:t>group compared with the placebo group: 79 (0.9%) and 109 (1.3%), respectively.</w:t>
      </w:r>
    </w:p>
    <w:p w14:paraId="74B782D9" w14:textId="77777777" w:rsidR="002022C8" w:rsidRDefault="00BE29FF" w:rsidP="00515EED">
      <w:pPr>
        <w:pStyle w:val="BodyText"/>
        <w:pageBreakBefore/>
        <w:ind w:right="215"/>
      </w:pPr>
      <w:r>
        <w:lastRenderedPageBreak/>
        <w:t>The</w:t>
      </w:r>
      <w:r>
        <w:rPr>
          <w:spacing w:val="-1"/>
        </w:rPr>
        <w:t xml:space="preserve"> </w:t>
      </w:r>
      <w:r>
        <w:t>number</w:t>
      </w:r>
      <w:r>
        <w:rPr>
          <w:spacing w:val="-1"/>
        </w:rPr>
        <w:t xml:space="preserve"> </w:t>
      </w:r>
      <w:r>
        <w:t>of patients with SAEs of UTI</w:t>
      </w:r>
      <w:r>
        <w:rPr>
          <w:spacing w:val="-4"/>
        </w:rPr>
        <w:t xml:space="preserve"> </w:t>
      </w:r>
      <w:r>
        <w:t>were low and balanced in the DAPA-HF and DELIVER studies:</w:t>
      </w:r>
      <w:r>
        <w:rPr>
          <w:spacing w:val="-2"/>
        </w:rPr>
        <w:t xml:space="preserve"> </w:t>
      </w:r>
      <w:r>
        <w:t>in</w:t>
      </w:r>
      <w:r>
        <w:rPr>
          <w:spacing w:val="-2"/>
        </w:rPr>
        <w:t xml:space="preserve"> </w:t>
      </w:r>
      <w:r>
        <w:t>DAPA-HF</w:t>
      </w:r>
      <w:r>
        <w:rPr>
          <w:spacing w:val="-4"/>
        </w:rPr>
        <w:t xml:space="preserve"> </w:t>
      </w:r>
      <w:r>
        <w:t>there</w:t>
      </w:r>
      <w:r>
        <w:rPr>
          <w:spacing w:val="-4"/>
        </w:rPr>
        <w:t xml:space="preserve"> </w:t>
      </w:r>
      <w:r>
        <w:t>were</w:t>
      </w:r>
      <w:r>
        <w:rPr>
          <w:spacing w:val="-4"/>
        </w:rPr>
        <w:t xml:space="preserve"> </w:t>
      </w:r>
      <w:r>
        <w:t>14</w:t>
      </w:r>
      <w:r>
        <w:rPr>
          <w:spacing w:val="-2"/>
        </w:rPr>
        <w:t xml:space="preserve"> </w:t>
      </w:r>
      <w:r>
        <w:t>(0.6%)</w:t>
      </w:r>
      <w:r>
        <w:rPr>
          <w:spacing w:val="-2"/>
        </w:rPr>
        <w:t xml:space="preserve"> </w:t>
      </w:r>
      <w:r>
        <w:t>patients</w:t>
      </w:r>
      <w:r>
        <w:rPr>
          <w:spacing w:val="-2"/>
        </w:rPr>
        <w:t xml:space="preserve"> </w:t>
      </w:r>
      <w:r>
        <w:t>in</w:t>
      </w:r>
      <w:r>
        <w:rPr>
          <w:spacing w:val="-2"/>
        </w:rPr>
        <w:t xml:space="preserve"> </w:t>
      </w:r>
      <w:r>
        <w:t>the</w:t>
      </w:r>
      <w:r>
        <w:rPr>
          <w:spacing w:val="-3"/>
        </w:rPr>
        <w:t xml:space="preserve"> </w:t>
      </w:r>
      <w:r>
        <w:t>dapagliflozin</w:t>
      </w:r>
      <w:r>
        <w:rPr>
          <w:spacing w:val="-2"/>
        </w:rPr>
        <w:t xml:space="preserve"> </w:t>
      </w:r>
      <w:r>
        <w:t>group</w:t>
      </w:r>
      <w:r>
        <w:rPr>
          <w:spacing w:val="-2"/>
        </w:rPr>
        <w:t xml:space="preserve"> </w:t>
      </w:r>
      <w:r>
        <w:t>and</w:t>
      </w:r>
      <w:r>
        <w:rPr>
          <w:spacing w:val="-2"/>
        </w:rPr>
        <w:t xml:space="preserve"> </w:t>
      </w:r>
      <w:r>
        <w:t>17</w:t>
      </w:r>
      <w:r>
        <w:rPr>
          <w:spacing w:val="-2"/>
        </w:rPr>
        <w:t xml:space="preserve"> </w:t>
      </w:r>
      <w:r>
        <w:t>(0.7%)</w:t>
      </w:r>
      <w:r>
        <w:rPr>
          <w:spacing w:val="-2"/>
        </w:rPr>
        <w:t xml:space="preserve"> </w:t>
      </w:r>
      <w:r>
        <w:t>in</w:t>
      </w:r>
      <w:r>
        <w:rPr>
          <w:spacing w:val="-2"/>
        </w:rPr>
        <w:t xml:space="preserve"> </w:t>
      </w:r>
      <w:r>
        <w:t>the placebo group and in DELIVER there were 41 (1.3%) patients in the dapagliflozin group and 37 (1.2%) in the placebo group. In the DAPA-HF study, there were 5 (0.2%) patients with DAEs due to UTI in each of the dapagliflozin and placebo groups. In the DELIVER study, there were 13 (0.4%) patients with DAEs due to UTI in the dapag</w:t>
      </w:r>
      <w:r>
        <w:t xml:space="preserve">liflozin group and 9 (0.3%) in the placebo </w:t>
      </w:r>
      <w:r>
        <w:rPr>
          <w:spacing w:val="-2"/>
        </w:rPr>
        <w:t>group.</w:t>
      </w:r>
    </w:p>
    <w:p w14:paraId="3F23AF4D" w14:textId="77777777" w:rsidR="002022C8" w:rsidRDefault="00BE29FF">
      <w:pPr>
        <w:pStyle w:val="BodyText"/>
        <w:ind w:right="191"/>
      </w:pPr>
      <w:r>
        <w:t>In the DAPA-CKD study, there were 29 (1.3%) patients with SAEs of UTI in the dapagliflozin group</w:t>
      </w:r>
      <w:r>
        <w:rPr>
          <w:spacing w:val="-3"/>
        </w:rPr>
        <w:t xml:space="preserve"> </w:t>
      </w:r>
      <w:r>
        <w:t>and</w:t>
      </w:r>
      <w:r>
        <w:rPr>
          <w:spacing w:val="-2"/>
        </w:rPr>
        <w:t xml:space="preserve"> </w:t>
      </w:r>
      <w:r>
        <w:t>18</w:t>
      </w:r>
      <w:r>
        <w:rPr>
          <w:spacing w:val="-2"/>
        </w:rPr>
        <w:t xml:space="preserve"> </w:t>
      </w:r>
      <w:r>
        <w:t>(0.8%)</w:t>
      </w:r>
      <w:r>
        <w:rPr>
          <w:spacing w:val="-2"/>
        </w:rPr>
        <w:t xml:space="preserve"> </w:t>
      </w:r>
      <w:r>
        <w:t>patients</w:t>
      </w:r>
      <w:r>
        <w:rPr>
          <w:spacing w:val="-2"/>
        </w:rPr>
        <w:t xml:space="preserve"> </w:t>
      </w:r>
      <w:r>
        <w:t>in</w:t>
      </w:r>
      <w:r>
        <w:rPr>
          <w:spacing w:val="-2"/>
        </w:rPr>
        <w:t xml:space="preserve"> </w:t>
      </w:r>
      <w:r>
        <w:t>the</w:t>
      </w:r>
      <w:r>
        <w:rPr>
          <w:spacing w:val="-2"/>
        </w:rPr>
        <w:t xml:space="preserve"> </w:t>
      </w:r>
      <w:r>
        <w:t>placebo</w:t>
      </w:r>
      <w:r>
        <w:rPr>
          <w:spacing w:val="-2"/>
        </w:rPr>
        <w:t xml:space="preserve"> </w:t>
      </w:r>
      <w:r>
        <w:t>group.</w:t>
      </w:r>
      <w:r>
        <w:rPr>
          <w:spacing w:val="-2"/>
        </w:rPr>
        <w:t xml:space="preserve"> </w:t>
      </w:r>
      <w:r>
        <w:t>There</w:t>
      </w:r>
      <w:r>
        <w:rPr>
          <w:spacing w:val="-4"/>
        </w:rPr>
        <w:t xml:space="preserve"> </w:t>
      </w:r>
      <w:r>
        <w:t>were</w:t>
      </w:r>
      <w:r>
        <w:rPr>
          <w:spacing w:val="-4"/>
        </w:rPr>
        <w:t xml:space="preserve"> </w:t>
      </w:r>
      <w:r>
        <w:t>8 (0.4%)</w:t>
      </w:r>
      <w:r>
        <w:rPr>
          <w:spacing w:val="-2"/>
        </w:rPr>
        <w:t xml:space="preserve"> </w:t>
      </w:r>
      <w:r>
        <w:t>patients</w:t>
      </w:r>
      <w:r>
        <w:rPr>
          <w:spacing w:val="-2"/>
        </w:rPr>
        <w:t xml:space="preserve"> </w:t>
      </w:r>
      <w:r>
        <w:t>with</w:t>
      </w:r>
      <w:r>
        <w:rPr>
          <w:spacing w:val="-2"/>
        </w:rPr>
        <w:t xml:space="preserve"> </w:t>
      </w:r>
      <w:r>
        <w:t>DAEs</w:t>
      </w:r>
      <w:r>
        <w:rPr>
          <w:spacing w:val="-2"/>
        </w:rPr>
        <w:t xml:space="preserve"> </w:t>
      </w:r>
      <w:r>
        <w:t>due</w:t>
      </w:r>
      <w:r>
        <w:rPr>
          <w:spacing w:val="-3"/>
        </w:rPr>
        <w:t xml:space="preserve"> </w:t>
      </w:r>
      <w:r>
        <w:t>to UTI in the dapagliflozin group and 3 (0.1%) in the placebo group.</w:t>
      </w:r>
    </w:p>
    <w:p w14:paraId="5708E92C" w14:textId="77777777" w:rsidR="002022C8" w:rsidRDefault="00BE29FF">
      <w:pPr>
        <w:pStyle w:val="Heading4"/>
      </w:pPr>
      <w:bookmarkStart w:id="49" w:name="Diabetic_ketoacidosis_(DKA)"/>
      <w:bookmarkEnd w:id="49"/>
      <w:r>
        <w:t>Diabetic</w:t>
      </w:r>
      <w:r>
        <w:rPr>
          <w:spacing w:val="-2"/>
        </w:rPr>
        <w:t xml:space="preserve"> </w:t>
      </w:r>
      <w:r>
        <w:t>ketoacidosis</w:t>
      </w:r>
      <w:r>
        <w:rPr>
          <w:spacing w:val="-1"/>
        </w:rPr>
        <w:t xml:space="preserve"> </w:t>
      </w:r>
      <w:r>
        <w:rPr>
          <w:spacing w:val="-2"/>
        </w:rPr>
        <w:t>(DKA)</w:t>
      </w:r>
    </w:p>
    <w:p w14:paraId="0BE632C6" w14:textId="77777777" w:rsidR="002022C8" w:rsidRDefault="00BE29FF">
      <w:pPr>
        <w:spacing w:before="120"/>
        <w:ind w:left="113"/>
        <w:rPr>
          <w:i/>
          <w:sz w:val="24"/>
        </w:rPr>
      </w:pPr>
      <w:r>
        <w:rPr>
          <w:i/>
          <w:spacing w:val="-2"/>
          <w:sz w:val="24"/>
          <w:u w:val="single"/>
        </w:rPr>
        <w:t>Dapagliflozin</w:t>
      </w:r>
    </w:p>
    <w:p w14:paraId="19369E17" w14:textId="77777777" w:rsidR="002022C8" w:rsidRDefault="00BE29FF">
      <w:pPr>
        <w:pStyle w:val="BodyText"/>
        <w:spacing w:before="60"/>
        <w:ind w:right="350"/>
      </w:pPr>
      <w:r>
        <w:t>In the DECLARE study with dapagliflozin in patients with type 2 diabetes, where 8574 patients received</w:t>
      </w:r>
      <w:r>
        <w:rPr>
          <w:spacing w:val="-3"/>
        </w:rPr>
        <w:t xml:space="preserve"> </w:t>
      </w:r>
      <w:r>
        <w:t>dapagliflozin</w:t>
      </w:r>
      <w:r>
        <w:rPr>
          <w:spacing w:val="-3"/>
        </w:rPr>
        <w:t xml:space="preserve"> </w:t>
      </w:r>
      <w:r>
        <w:t>10</w:t>
      </w:r>
      <w:r>
        <w:rPr>
          <w:spacing w:val="-1"/>
        </w:rPr>
        <w:t xml:space="preserve"> </w:t>
      </w:r>
      <w:r>
        <w:t>mg</w:t>
      </w:r>
      <w:r>
        <w:rPr>
          <w:spacing w:val="-3"/>
        </w:rPr>
        <w:t xml:space="preserve"> </w:t>
      </w:r>
      <w:r>
        <w:t>and</w:t>
      </w:r>
      <w:r>
        <w:rPr>
          <w:spacing w:val="-3"/>
        </w:rPr>
        <w:t xml:space="preserve"> </w:t>
      </w:r>
      <w:r>
        <w:t>8569</w:t>
      </w:r>
      <w:r>
        <w:rPr>
          <w:spacing w:val="-3"/>
        </w:rPr>
        <w:t xml:space="preserve"> </w:t>
      </w:r>
      <w:r>
        <w:t>patients</w:t>
      </w:r>
      <w:r>
        <w:rPr>
          <w:spacing w:val="-3"/>
        </w:rPr>
        <w:t xml:space="preserve"> </w:t>
      </w:r>
      <w:r>
        <w:t>received</w:t>
      </w:r>
      <w:r>
        <w:rPr>
          <w:spacing w:val="-3"/>
        </w:rPr>
        <w:t xml:space="preserve"> </w:t>
      </w:r>
      <w:r>
        <w:t>placebo, with</w:t>
      </w:r>
      <w:r>
        <w:rPr>
          <w:spacing w:val="-3"/>
        </w:rPr>
        <w:t xml:space="preserve"> </w:t>
      </w:r>
      <w:r>
        <w:t>a</w:t>
      </w:r>
      <w:r>
        <w:rPr>
          <w:spacing w:val="-4"/>
        </w:rPr>
        <w:t xml:space="preserve"> </w:t>
      </w:r>
      <w:r>
        <w:t>median</w:t>
      </w:r>
      <w:r>
        <w:rPr>
          <w:spacing w:val="-3"/>
        </w:rPr>
        <w:t xml:space="preserve"> </w:t>
      </w:r>
      <w:r>
        <w:t>exposure</w:t>
      </w:r>
      <w:r>
        <w:rPr>
          <w:spacing w:val="-4"/>
        </w:rPr>
        <w:t xml:space="preserve"> </w:t>
      </w:r>
      <w:r>
        <w:t>time</w:t>
      </w:r>
      <w:r>
        <w:rPr>
          <w:spacing w:val="-3"/>
        </w:rPr>
        <w:t xml:space="preserve"> </w:t>
      </w:r>
      <w:r>
        <w:t>of 48 months, events of DKA were reported in 27 patients in the dapagliflozin 10 mg group and</w:t>
      </w:r>
    </w:p>
    <w:p w14:paraId="5F5B88C2" w14:textId="77777777" w:rsidR="002022C8" w:rsidRDefault="00BE29FF">
      <w:pPr>
        <w:pStyle w:val="BodyText"/>
        <w:spacing w:before="1"/>
        <w:ind w:right="133"/>
      </w:pPr>
      <w:r>
        <w:t>12 patients in the placebo group. The events occurred evenly distributed over the study period. Of the</w:t>
      </w:r>
      <w:r>
        <w:rPr>
          <w:spacing w:val="-3"/>
        </w:rPr>
        <w:t xml:space="preserve"> </w:t>
      </w:r>
      <w:r>
        <w:t>27</w:t>
      </w:r>
      <w:r>
        <w:rPr>
          <w:spacing w:val="-4"/>
        </w:rPr>
        <w:t xml:space="preserve"> </w:t>
      </w:r>
      <w:r>
        <w:t>patients</w:t>
      </w:r>
      <w:r>
        <w:rPr>
          <w:spacing w:val="-3"/>
        </w:rPr>
        <w:t xml:space="preserve"> </w:t>
      </w:r>
      <w:r>
        <w:t>with</w:t>
      </w:r>
      <w:r>
        <w:rPr>
          <w:spacing w:val="-3"/>
        </w:rPr>
        <w:t xml:space="preserve"> </w:t>
      </w:r>
      <w:r>
        <w:t>DKA</w:t>
      </w:r>
      <w:r>
        <w:rPr>
          <w:spacing w:val="-4"/>
        </w:rPr>
        <w:t xml:space="preserve"> </w:t>
      </w:r>
      <w:r>
        <w:t>events</w:t>
      </w:r>
      <w:r>
        <w:rPr>
          <w:spacing w:val="-3"/>
        </w:rPr>
        <w:t xml:space="preserve"> </w:t>
      </w:r>
      <w:r>
        <w:t>in</w:t>
      </w:r>
      <w:r>
        <w:rPr>
          <w:spacing w:val="-3"/>
        </w:rPr>
        <w:t xml:space="preserve"> </w:t>
      </w:r>
      <w:r>
        <w:t>the</w:t>
      </w:r>
      <w:r>
        <w:rPr>
          <w:spacing w:val="-2"/>
        </w:rPr>
        <w:t xml:space="preserve"> </w:t>
      </w:r>
      <w:r>
        <w:t>dapagliflozin</w:t>
      </w:r>
      <w:r>
        <w:rPr>
          <w:spacing w:val="-3"/>
        </w:rPr>
        <w:t xml:space="preserve"> </w:t>
      </w:r>
      <w:r>
        <w:t>group,</w:t>
      </w:r>
      <w:r>
        <w:rPr>
          <w:spacing w:val="-3"/>
        </w:rPr>
        <w:t xml:space="preserve"> </w:t>
      </w:r>
      <w:r>
        <w:t>22</w:t>
      </w:r>
      <w:r>
        <w:rPr>
          <w:spacing w:val="-3"/>
        </w:rPr>
        <w:t xml:space="preserve"> </w:t>
      </w:r>
      <w:r>
        <w:t>had</w:t>
      </w:r>
      <w:r>
        <w:rPr>
          <w:spacing w:val="-3"/>
        </w:rPr>
        <w:t xml:space="preserve"> </w:t>
      </w:r>
      <w:r>
        <w:t>concomitant</w:t>
      </w:r>
      <w:r>
        <w:rPr>
          <w:spacing w:val="-3"/>
        </w:rPr>
        <w:t xml:space="preserve"> </w:t>
      </w:r>
      <w:r>
        <w:t>insulin</w:t>
      </w:r>
      <w:r>
        <w:rPr>
          <w:spacing w:val="-3"/>
        </w:rPr>
        <w:t xml:space="preserve"> </w:t>
      </w:r>
      <w:r>
        <w:t>treatment</w:t>
      </w:r>
      <w:r>
        <w:rPr>
          <w:spacing w:val="-5"/>
        </w:rPr>
        <w:t xml:space="preserve"> </w:t>
      </w:r>
      <w:r>
        <w:t>at the time of the event. Precipitating factors for DKA were as expected in a type 2 diabetes mellitus population (see section 4.4 Special warnings and precautions for use).</w:t>
      </w:r>
    </w:p>
    <w:p w14:paraId="559A615A" w14:textId="77777777" w:rsidR="002022C8" w:rsidRDefault="00BE29FF">
      <w:pPr>
        <w:pStyle w:val="Heading4"/>
      </w:pPr>
      <w:bookmarkStart w:id="50" w:name="Hypoglycaemia"/>
      <w:bookmarkEnd w:id="50"/>
      <w:r>
        <w:rPr>
          <w:spacing w:val="-2"/>
        </w:rPr>
        <w:t>Hypoglycaemia</w:t>
      </w:r>
    </w:p>
    <w:p w14:paraId="1E95A299" w14:textId="77777777" w:rsidR="002022C8" w:rsidRDefault="00BE29FF">
      <w:pPr>
        <w:spacing w:before="120"/>
        <w:ind w:left="113"/>
        <w:rPr>
          <w:i/>
          <w:sz w:val="24"/>
        </w:rPr>
      </w:pPr>
      <w:r>
        <w:rPr>
          <w:i/>
          <w:spacing w:val="-2"/>
          <w:sz w:val="24"/>
          <w:u w:val="single"/>
        </w:rPr>
        <w:t>Dapagliflozin</w:t>
      </w:r>
    </w:p>
    <w:p w14:paraId="51D8A61F" w14:textId="77777777" w:rsidR="00515EED" w:rsidRDefault="00BE29FF" w:rsidP="00515EED">
      <w:pPr>
        <w:pStyle w:val="BodyText"/>
        <w:spacing w:before="60"/>
        <w:ind w:right="350"/>
      </w:pPr>
      <w:r>
        <w:t>The</w:t>
      </w:r>
      <w:r>
        <w:rPr>
          <w:spacing w:val="-4"/>
        </w:rPr>
        <w:t xml:space="preserve"> </w:t>
      </w:r>
      <w:r>
        <w:t>incidence</w:t>
      </w:r>
      <w:r>
        <w:rPr>
          <w:spacing w:val="-3"/>
        </w:rPr>
        <w:t xml:space="preserve"> </w:t>
      </w:r>
      <w:r>
        <w:t>of</w:t>
      </w:r>
      <w:r>
        <w:rPr>
          <w:spacing w:val="-3"/>
        </w:rPr>
        <w:t xml:space="preserve"> </w:t>
      </w:r>
      <w:r>
        <w:t>hypoglycaemia</w:t>
      </w:r>
      <w:r>
        <w:rPr>
          <w:spacing w:val="-2"/>
        </w:rPr>
        <w:t xml:space="preserve"> </w:t>
      </w:r>
      <w:r>
        <w:t>as</w:t>
      </w:r>
      <w:r>
        <w:rPr>
          <w:spacing w:val="-3"/>
        </w:rPr>
        <w:t xml:space="preserve"> </w:t>
      </w:r>
      <w:r>
        <w:t>seen</w:t>
      </w:r>
      <w:r>
        <w:rPr>
          <w:spacing w:val="-3"/>
        </w:rPr>
        <w:t xml:space="preserve"> </w:t>
      </w:r>
      <w:r>
        <w:t>in</w:t>
      </w:r>
      <w:r>
        <w:rPr>
          <w:spacing w:val="-3"/>
        </w:rPr>
        <w:t xml:space="preserve"> </w:t>
      </w:r>
      <w:r>
        <w:t>the</w:t>
      </w:r>
      <w:r>
        <w:rPr>
          <w:spacing w:val="-3"/>
        </w:rPr>
        <w:t xml:space="preserve"> </w:t>
      </w:r>
      <w:r>
        <w:t>dapagliflozin</w:t>
      </w:r>
      <w:r>
        <w:rPr>
          <w:spacing w:val="-3"/>
        </w:rPr>
        <w:t xml:space="preserve"> </w:t>
      </w:r>
      <w:r>
        <w:t>added-on</w:t>
      </w:r>
      <w:r>
        <w:rPr>
          <w:spacing w:val="-3"/>
        </w:rPr>
        <w:t xml:space="preserve"> </w:t>
      </w:r>
      <w:r>
        <w:t>to</w:t>
      </w:r>
      <w:r>
        <w:rPr>
          <w:spacing w:val="-3"/>
        </w:rPr>
        <w:t xml:space="preserve"> </w:t>
      </w:r>
      <w:r>
        <w:t>sitagliptin</w:t>
      </w:r>
      <w:r>
        <w:rPr>
          <w:spacing w:val="-3"/>
        </w:rPr>
        <w:t xml:space="preserve"> </w:t>
      </w:r>
      <w:r>
        <w:t>(with</w:t>
      </w:r>
      <w:r>
        <w:rPr>
          <w:spacing w:val="-3"/>
        </w:rPr>
        <w:t xml:space="preserve"> </w:t>
      </w:r>
      <w:r>
        <w:t xml:space="preserve">or without metformin) study and in the DECLARE study is shown in </w:t>
      </w:r>
      <w:hyperlink w:anchor="_bookmark1" w:history="1">
        <w:r>
          <w:rPr>
            <w:color w:val="0000FF"/>
          </w:rPr>
          <w:t>Table 2</w:t>
        </w:r>
      </w:hyperlink>
      <w:r>
        <w:t>.</w:t>
      </w:r>
      <w:r w:rsidR="00515EED">
        <w:t xml:space="preserve"> </w:t>
      </w:r>
      <w:bookmarkStart w:id="51" w:name="Table_2_Incidence_of_Majora_and_Minorb_H"/>
      <w:bookmarkStart w:id="52" w:name="_bookmark1"/>
      <w:bookmarkEnd w:id="51"/>
      <w:bookmarkEnd w:id="52"/>
    </w:p>
    <w:p w14:paraId="67321E2E" w14:textId="195E4DBA" w:rsidR="002022C8" w:rsidRDefault="00BE29FF" w:rsidP="00515EED">
      <w:pPr>
        <w:pStyle w:val="BodyText"/>
        <w:spacing w:before="60"/>
        <w:ind w:right="350"/>
      </w:pPr>
      <w:r>
        <w:t>Table 2</w:t>
      </w:r>
      <w:r>
        <w:tab/>
        <w:t>Incidence</w:t>
      </w:r>
      <w:r>
        <w:rPr>
          <w:spacing w:val="-6"/>
        </w:rPr>
        <w:t xml:space="preserve"> </w:t>
      </w:r>
      <w:r>
        <w:t>of</w:t>
      </w:r>
      <w:r>
        <w:rPr>
          <w:spacing w:val="-5"/>
        </w:rPr>
        <w:t xml:space="preserve"> </w:t>
      </w:r>
      <w:r>
        <w:t>Major</w:t>
      </w:r>
      <w:r>
        <w:rPr>
          <w:position w:val="8"/>
          <w:sz w:val="16"/>
        </w:rPr>
        <w:t>a</w:t>
      </w:r>
      <w:r>
        <w:rPr>
          <w:spacing w:val="16"/>
          <w:position w:val="8"/>
          <w:sz w:val="16"/>
        </w:rPr>
        <w:t xml:space="preserve"> </w:t>
      </w:r>
      <w:r>
        <w:t>and</w:t>
      </w:r>
      <w:r>
        <w:rPr>
          <w:spacing w:val="-5"/>
        </w:rPr>
        <w:t xml:space="preserve"> </w:t>
      </w:r>
      <w:r>
        <w:t>Minor</w:t>
      </w:r>
      <w:r>
        <w:rPr>
          <w:position w:val="8"/>
          <w:sz w:val="16"/>
        </w:rPr>
        <w:t>b</w:t>
      </w:r>
      <w:r>
        <w:rPr>
          <w:spacing w:val="14"/>
          <w:position w:val="8"/>
          <w:sz w:val="16"/>
        </w:rPr>
        <w:t xml:space="preserve"> </w:t>
      </w:r>
      <w:r>
        <w:t>Hypoglycaemia</w:t>
      </w:r>
      <w:r>
        <w:rPr>
          <w:spacing w:val="-5"/>
        </w:rPr>
        <w:t xml:space="preserve"> </w:t>
      </w:r>
      <w:r>
        <w:t>in</w:t>
      </w:r>
      <w:r>
        <w:rPr>
          <w:spacing w:val="-5"/>
        </w:rPr>
        <w:t xml:space="preserve"> </w:t>
      </w:r>
      <w:r>
        <w:t>Controlled</w:t>
      </w:r>
      <w:r>
        <w:rPr>
          <w:spacing w:val="-5"/>
        </w:rPr>
        <w:t xml:space="preserve"> </w:t>
      </w:r>
      <w:r>
        <w:t>Clinical Studies with Dapagliflozin</w:t>
      </w:r>
    </w:p>
    <w:p w14:paraId="08BCB975" w14:textId="77777777" w:rsidR="002022C8" w:rsidRDefault="002022C8">
      <w:pPr>
        <w:pStyle w:val="BodyText"/>
        <w:spacing w:before="6"/>
        <w:ind w:left="0"/>
        <w:rPr>
          <w:b/>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5"/>
        <w:gridCol w:w="1841"/>
        <w:gridCol w:w="1726"/>
      </w:tblGrid>
      <w:tr w:rsidR="002022C8" w14:paraId="71F618C2" w14:textId="77777777">
        <w:trPr>
          <w:trHeight w:val="587"/>
        </w:trPr>
        <w:tc>
          <w:tcPr>
            <w:tcW w:w="5535" w:type="dxa"/>
            <w:tcBorders>
              <w:left w:val="single" w:sz="2" w:space="0" w:color="000000"/>
            </w:tcBorders>
          </w:tcPr>
          <w:p w14:paraId="4B2382D0" w14:textId="77777777" w:rsidR="002022C8" w:rsidRDefault="002022C8">
            <w:pPr>
              <w:pStyle w:val="TableParagraph"/>
            </w:pPr>
          </w:p>
        </w:tc>
        <w:tc>
          <w:tcPr>
            <w:tcW w:w="1841" w:type="dxa"/>
          </w:tcPr>
          <w:p w14:paraId="2C5E4014" w14:textId="77777777" w:rsidR="002022C8" w:rsidRDefault="00BE29FF">
            <w:pPr>
              <w:pStyle w:val="TableParagraph"/>
              <w:spacing w:before="44"/>
              <w:ind w:left="4"/>
              <w:jc w:val="center"/>
              <w:rPr>
                <w:b/>
              </w:rPr>
            </w:pPr>
            <w:r>
              <w:rPr>
                <w:b/>
                <w:spacing w:val="-2"/>
              </w:rPr>
              <w:t>Placebo</w:t>
            </w:r>
          </w:p>
        </w:tc>
        <w:tc>
          <w:tcPr>
            <w:tcW w:w="1726" w:type="dxa"/>
            <w:tcBorders>
              <w:right w:val="single" w:sz="2" w:space="0" w:color="000000"/>
            </w:tcBorders>
          </w:tcPr>
          <w:p w14:paraId="36CD02ED" w14:textId="77777777" w:rsidR="002022C8" w:rsidRDefault="00BE29FF">
            <w:pPr>
              <w:pStyle w:val="TableParagraph"/>
              <w:spacing w:before="41"/>
              <w:ind w:left="576" w:right="55" w:hanging="346"/>
              <w:rPr>
                <w:b/>
              </w:rPr>
            </w:pPr>
            <w:r>
              <w:rPr>
                <w:b/>
                <w:spacing w:val="-2"/>
              </w:rPr>
              <w:t xml:space="preserve">Dapagliflozin </w:t>
            </w:r>
            <w:r>
              <w:rPr>
                <w:b/>
              </w:rPr>
              <w:t>10 mg</w:t>
            </w:r>
          </w:p>
        </w:tc>
      </w:tr>
      <w:tr w:rsidR="002022C8" w14:paraId="5B0F1495" w14:textId="77777777">
        <w:trPr>
          <w:trHeight w:val="585"/>
        </w:trPr>
        <w:tc>
          <w:tcPr>
            <w:tcW w:w="5535" w:type="dxa"/>
            <w:tcBorders>
              <w:left w:val="single" w:sz="2" w:space="0" w:color="000000"/>
            </w:tcBorders>
          </w:tcPr>
          <w:p w14:paraId="0920C271" w14:textId="77777777" w:rsidR="002022C8" w:rsidRDefault="00BE29FF">
            <w:pPr>
              <w:pStyle w:val="TableParagraph"/>
              <w:spacing w:before="39"/>
              <w:ind w:left="71"/>
              <w:rPr>
                <w:b/>
              </w:rPr>
            </w:pPr>
            <w:r>
              <w:rPr>
                <w:b/>
              </w:rPr>
              <w:t>Add-on</w:t>
            </w:r>
            <w:r>
              <w:rPr>
                <w:b/>
                <w:spacing w:val="-5"/>
              </w:rPr>
              <w:t xml:space="preserve"> </w:t>
            </w:r>
            <w:r>
              <w:rPr>
                <w:b/>
              </w:rPr>
              <w:t>of</w:t>
            </w:r>
            <w:r>
              <w:rPr>
                <w:b/>
                <w:spacing w:val="-5"/>
              </w:rPr>
              <w:t xml:space="preserve"> </w:t>
            </w:r>
            <w:r>
              <w:rPr>
                <w:b/>
              </w:rPr>
              <w:t>dapagliflozin</w:t>
            </w:r>
            <w:r>
              <w:rPr>
                <w:b/>
                <w:spacing w:val="-5"/>
              </w:rPr>
              <w:t xml:space="preserve"> </w:t>
            </w:r>
            <w:r>
              <w:rPr>
                <w:b/>
              </w:rPr>
              <w:t>to</w:t>
            </w:r>
            <w:r>
              <w:rPr>
                <w:b/>
                <w:spacing w:val="-5"/>
              </w:rPr>
              <w:t xml:space="preserve"> </w:t>
            </w:r>
            <w:r>
              <w:rPr>
                <w:b/>
              </w:rPr>
              <w:t>sitagliptin</w:t>
            </w:r>
            <w:r>
              <w:rPr>
                <w:b/>
                <w:spacing w:val="-7"/>
              </w:rPr>
              <w:t xml:space="preserve"> </w:t>
            </w:r>
            <w:r>
              <w:rPr>
                <w:b/>
              </w:rPr>
              <w:t>(with</w:t>
            </w:r>
            <w:r>
              <w:rPr>
                <w:b/>
                <w:spacing w:val="-7"/>
              </w:rPr>
              <w:t xml:space="preserve"> </w:t>
            </w:r>
            <w:r>
              <w:rPr>
                <w:b/>
              </w:rPr>
              <w:t>or</w:t>
            </w:r>
            <w:r>
              <w:rPr>
                <w:b/>
                <w:spacing w:val="-7"/>
              </w:rPr>
              <w:t xml:space="preserve"> </w:t>
            </w:r>
            <w:r>
              <w:rPr>
                <w:b/>
              </w:rPr>
              <w:t>without metformin) (48 weeks)</w:t>
            </w:r>
          </w:p>
        </w:tc>
        <w:tc>
          <w:tcPr>
            <w:tcW w:w="1841" w:type="dxa"/>
          </w:tcPr>
          <w:p w14:paraId="48D0152F" w14:textId="77777777" w:rsidR="002022C8" w:rsidRDefault="00BE29FF">
            <w:pPr>
              <w:pStyle w:val="TableParagraph"/>
              <w:spacing w:before="41"/>
              <w:ind w:left="4" w:right="2"/>
              <w:jc w:val="center"/>
              <w:rPr>
                <w:b/>
              </w:rPr>
            </w:pPr>
            <w:r>
              <w:rPr>
                <w:b/>
                <w:spacing w:val="-4"/>
              </w:rPr>
              <w:t>N=226</w:t>
            </w:r>
          </w:p>
        </w:tc>
        <w:tc>
          <w:tcPr>
            <w:tcW w:w="1726" w:type="dxa"/>
            <w:tcBorders>
              <w:right w:val="single" w:sz="2" w:space="0" w:color="000000"/>
            </w:tcBorders>
          </w:tcPr>
          <w:p w14:paraId="71C98563" w14:textId="77777777" w:rsidR="002022C8" w:rsidRDefault="00BE29FF">
            <w:pPr>
              <w:pStyle w:val="TableParagraph"/>
              <w:spacing w:before="41"/>
              <w:ind w:left="7" w:right="2"/>
              <w:jc w:val="center"/>
              <w:rPr>
                <w:b/>
              </w:rPr>
            </w:pPr>
            <w:r>
              <w:rPr>
                <w:b/>
                <w:spacing w:val="-4"/>
              </w:rPr>
              <w:t>N=225</w:t>
            </w:r>
          </w:p>
        </w:tc>
      </w:tr>
      <w:tr w:rsidR="002022C8" w14:paraId="2AD7023D" w14:textId="77777777">
        <w:trPr>
          <w:trHeight w:val="333"/>
        </w:trPr>
        <w:tc>
          <w:tcPr>
            <w:tcW w:w="5535" w:type="dxa"/>
            <w:tcBorders>
              <w:left w:val="single" w:sz="2" w:space="0" w:color="000000"/>
            </w:tcBorders>
          </w:tcPr>
          <w:p w14:paraId="6C958E70" w14:textId="77777777" w:rsidR="002022C8" w:rsidRDefault="00BE29FF">
            <w:pPr>
              <w:pStyle w:val="TableParagraph"/>
              <w:spacing w:before="41"/>
              <w:ind w:left="71"/>
            </w:pPr>
            <w:r>
              <w:t>Major</w:t>
            </w:r>
            <w:r>
              <w:rPr>
                <w:spacing w:val="-4"/>
              </w:rPr>
              <w:t xml:space="preserve"> </w:t>
            </w:r>
            <w:r>
              <w:t>[n</w:t>
            </w:r>
            <w:r>
              <w:rPr>
                <w:spacing w:val="-1"/>
              </w:rPr>
              <w:t xml:space="preserve"> </w:t>
            </w:r>
            <w:r>
              <w:rPr>
                <w:spacing w:val="-2"/>
              </w:rPr>
              <w:t>(%)]</w:t>
            </w:r>
            <w:r>
              <w:rPr>
                <w:spacing w:val="-2"/>
                <w:vertAlign w:val="superscript"/>
              </w:rPr>
              <w:t>c</w:t>
            </w:r>
          </w:p>
        </w:tc>
        <w:tc>
          <w:tcPr>
            <w:tcW w:w="1841" w:type="dxa"/>
          </w:tcPr>
          <w:p w14:paraId="4086579F" w14:textId="77777777" w:rsidR="002022C8" w:rsidRDefault="00BE29FF">
            <w:pPr>
              <w:pStyle w:val="TableParagraph"/>
              <w:spacing w:before="41"/>
              <w:ind w:left="4"/>
              <w:jc w:val="center"/>
            </w:pPr>
            <w:r>
              <w:rPr>
                <w:spacing w:val="-10"/>
              </w:rPr>
              <w:t>0</w:t>
            </w:r>
          </w:p>
        </w:tc>
        <w:tc>
          <w:tcPr>
            <w:tcW w:w="1726" w:type="dxa"/>
            <w:tcBorders>
              <w:right w:val="single" w:sz="2" w:space="0" w:color="000000"/>
            </w:tcBorders>
          </w:tcPr>
          <w:p w14:paraId="7CDC4F31" w14:textId="77777777" w:rsidR="002022C8" w:rsidRDefault="00BE29FF">
            <w:pPr>
              <w:pStyle w:val="TableParagraph"/>
              <w:spacing w:before="41"/>
              <w:ind w:left="7"/>
              <w:jc w:val="center"/>
            </w:pPr>
            <w:r>
              <w:t xml:space="preserve">1 </w:t>
            </w:r>
            <w:r>
              <w:rPr>
                <w:spacing w:val="-2"/>
              </w:rPr>
              <w:t>(0.4)</w:t>
            </w:r>
          </w:p>
        </w:tc>
      </w:tr>
      <w:tr w:rsidR="002022C8" w14:paraId="1707E3C0" w14:textId="77777777">
        <w:trPr>
          <w:trHeight w:val="333"/>
        </w:trPr>
        <w:tc>
          <w:tcPr>
            <w:tcW w:w="5535" w:type="dxa"/>
            <w:tcBorders>
              <w:left w:val="single" w:sz="2" w:space="0" w:color="000000"/>
            </w:tcBorders>
          </w:tcPr>
          <w:p w14:paraId="157DA652" w14:textId="77777777" w:rsidR="002022C8" w:rsidRDefault="00BE29FF">
            <w:pPr>
              <w:pStyle w:val="TableParagraph"/>
              <w:spacing w:before="41"/>
              <w:ind w:left="71"/>
            </w:pPr>
            <w:r>
              <w:t>Minor</w:t>
            </w:r>
            <w:r>
              <w:rPr>
                <w:spacing w:val="-4"/>
              </w:rPr>
              <w:t xml:space="preserve"> </w:t>
            </w:r>
            <w:r>
              <w:t>[n</w:t>
            </w:r>
            <w:r>
              <w:rPr>
                <w:spacing w:val="-2"/>
              </w:rPr>
              <w:t xml:space="preserve"> (%)]</w:t>
            </w:r>
            <w:r>
              <w:rPr>
                <w:spacing w:val="-2"/>
                <w:vertAlign w:val="superscript"/>
              </w:rPr>
              <w:t>c</w:t>
            </w:r>
          </w:p>
        </w:tc>
        <w:tc>
          <w:tcPr>
            <w:tcW w:w="1841" w:type="dxa"/>
          </w:tcPr>
          <w:p w14:paraId="10624832" w14:textId="77777777" w:rsidR="002022C8" w:rsidRDefault="00BE29FF">
            <w:pPr>
              <w:pStyle w:val="TableParagraph"/>
              <w:spacing w:before="41"/>
              <w:ind w:left="4"/>
              <w:jc w:val="center"/>
            </w:pPr>
            <w:r>
              <w:t xml:space="preserve">3 </w:t>
            </w:r>
            <w:r>
              <w:rPr>
                <w:spacing w:val="-2"/>
              </w:rPr>
              <w:t>(1.3)</w:t>
            </w:r>
          </w:p>
        </w:tc>
        <w:tc>
          <w:tcPr>
            <w:tcW w:w="1726" w:type="dxa"/>
            <w:tcBorders>
              <w:right w:val="single" w:sz="2" w:space="0" w:color="000000"/>
            </w:tcBorders>
          </w:tcPr>
          <w:p w14:paraId="257866AE" w14:textId="77777777" w:rsidR="002022C8" w:rsidRDefault="00BE29FF">
            <w:pPr>
              <w:pStyle w:val="TableParagraph"/>
              <w:spacing w:before="41"/>
              <w:ind w:left="7"/>
              <w:jc w:val="center"/>
            </w:pPr>
            <w:r>
              <w:t xml:space="preserve">5 </w:t>
            </w:r>
            <w:r>
              <w:rPr>
                <w:spacing w:val="-2"/>
              </w:rPr>
              <w:t>(2.2)</w:t>
            </w:r>
          </w:p>
        </w:tc>
      </w:tr>
      <w:tr w:rsidR="002022C8" w14:paraId="3694DB8E" w14:textId="77777777">
        <w:trPr>
          <w:trHeight w:val="333"/>
        </w:trPr>
        <w:tc>
          <w:tcPr>
            <w:tcW w:w="5535" w:type="dxa"/>
            <w:tcBorders>
              <w:left w:val="single" w:sz="2" w:space="0" w:color="000000"/>
            </w:tcBorders>
          </w:tcPr>
          <w:p w14:paraId="24B8FB9E" w14:textId="77777777" w:rsidR="002022C8" w:rsidRDefault="00BE29FF">
            <w:pPr>
              <w:pStyle w:val="TableParagraph"/>
              <w:spacing w:before="41"/>
              <w:ind w:left="71"/>
              <w:rPr>
                <w:b/>
              </w:rPr>
            </w:pPr>
            <w:r>
              <w:rPr>
                <w:b/>
              </w:rPr>
              <w:t>DECLARE</w:t>
            </w:r>
            <w:r>
              <w:rPr>
                <w:b/>
                <w:spacing w:val="-6"/>
              </w:rPr>
              <w:t xml:space="preserve"> </w:t>
            </w:r>
            <w:r>
              <w:rPr>
                <w:b/>
              </w:rPr>
              <w:t>study</w:t>
            </w:r>
            <w:r>
              <w:rPr>
                <w:b/>
                <w:spacing w:val="-4"/>
              </w:rPr>
              <w:t xml:space="preserve"> </w:t>
            </w:r>
            <w:r>
              <w:rPr>
                <w:b/>
              </w:rPr>
              <w:t>(48</w:t>
            </w:r>
            <w:r>
              <w:rPr>
                <w:b/>
                <w:spacing w:val="-3"/>
              </w:rPr>
              <w:t xml:space="preserve"> </w:t>
            </w:r>
            <w:r>
              <w:rPr>
                <w:b/>
              </w:rPr>
              <w:t>months</w:t>
            </w:r>
            <w:r>
              <w:rPr>
                <w:b/>
                <w:spacing w:val="-6"/>
              </w:rPr>
              <w:t xml:space="preserve"> </w:t>
            </w:r>
            <w:r>
              <w:rPr>
                <w:b/>
              </w:rPr>
              <w:t>median</w:t>
            </w:r>
            <w:r>
              <w:rPr>
                <w:b/>
                <w:spacing w:val="-4"/>
              </w:rPr>
              <w:t xml:space="preserve"> </w:t>
            </w:r>
            <w:r>
              <w:rPr>
                <w:b/>
                <w:spacing w:val="-2"/>
              </w:rPr>
              <w:t>exposure)</w:t>
            </w:r>
          </w:p>
        </w:tc>
        <w:tc>
          <w:tcPr>
            <w:tcW w:w="1841" w:type="dxa"/>
          </w:tcPr>
          <w:p w14:paraId="67999F15" w14:textId="77777777" w:rsidR="002022C8" w:rsidRDefault="002022C8">
            <w:pPr>
              <w:pStyle w:val="TableParagraph"/>
            </w:pPr>
          </w:p>
        </w:tc>
        <w:tc>
          <w:tcPr>
            <w:tcW w:w="1726" w:type="dxa"/>
            <w:tcBorders>
              <w:right w:val="single" w:sz="2" w:space="0" w:color="000000"/>
            </w:tcBorders>
          </w:tcPr>
          <w:p w14:paraId="0B78DBCC" w14:textId="77777777" w:rsidR="002022C8" w:rsidRDefault="002022C8">
            <w:pPr>
              <w:pStyle w:val="TableParagraph"/>
            </w:pPr>
          </w:p>
        </w:tc>
      </w:tr>
      <w:tr w:rsidR="002022C8" w14:paraId="678C7479" w14:textId="77777777">
        <w:trPr>
          <w:trHeight w:val="333"/>
        </w:trPr>
        <w:tc>
          <w:tcPr>
            <w:tcW w:w="5535" w:type="dxa"/>
            <w:tcBorders>
              <w:left w:val="single" w:sz="2" w:space="0" w:color="000000"/>
            </w:tcBorders>
          </w:tcPr>
          <w:p w14:paraId="07B7A424" w14:textId="77777777" w:rsidR="002022C8" w:rsidRDefault="00BE29FF">
            <w:pPr>
              <w:pStyle w:val="TableParagraph"/>
              <w:spacing w:before="41"/>
              <w:ind w:left="71"/>
            </w:pPr>
            <w:r>
              <w:rPr>
                <w:spacing w:val="-5"/>
              </w:rPr>
              <w:t>All</w:t>
            </w:r>
          </w:p>
        </w:tc>
        <w:tc>
          <w:tcPr>
            <w:tcW w:w="1841" w:type="dxa"/>
          </w:tcPr>
          <w:p w14:paraId="2B20AC7B" w14:textId="77777777" w:rsidR="002022C8" w:rsidRDefault="00BE29FF">
            <w:pPr>
              <w:pStyle w:val="TableParagraph"/>
              <w:spacing w:before="41"/>
              <w:ind w:left="4" w:right="2"/>
              <w:jc w:val="center"/>
              <w:rPr>
                <w:b/>
              </w:rPr>
            </w:pPr>
            <w:r>
              <w:rPr>
                <w:b/>
                <w:spacing w:val="-2"/>
              </w:rPr>
              <w:t>N=8569</w:t>
            </w:r>
          </w:p>
        </w:tc>
        <w:tc>
          <w:tcPr>
            <w:tcW w:w="1726" w:type="dxa"/>
            <w:tcBorders>
              <w:right w:val="single" w:sz="2" w:space="0" w:color="000000"/>
            </w:tcBorders>
          </w:tcPr>
          <w:p w14:paraId="1F85B564" w14:textId="77777777" w:rsidR="002022C8" w:rsidRDefault="00BE29FF">
            <w:pPr>
              <w:pStyle w:val="TableParagraph"/>
              <w:spacing w:before="41"/>
              <w:ind w:left="7" w:right="2"/>
              <w:jc w:val="center"/>
              <w:rPr>
                <w:b/>
              </w:rPr>
            </w:pPr>
            <w:r>
              <w:rPr>
                <w:b/>
                <w:spacing w:val="-2"/>
              </w:rPr>
              <w:t>N=8574</w:t>
            </w:r>
          </w:p>
        </w:tc>
      </w:tr>
      <w:tr w:rsidR="002022C8" w14:paraId="40E881F5" w14:textId="77777777">
        <w:trPr>
          <w:trHeight w:val="333"/>
        </w:trPr>
        <w:tc>
          <w:tcPr>
            <w:tcW w:w="5535" w:type="dxa"/>
            <w:tcBorders>
              <w:left w:val="single" w:sz="2" w:space="0" w:color="000000"/>
            </w:tcBorders>
          </w:tcPr>
          <w:p w14:paraId="125D3A2D" w14:textId="77777777" w:rsidR="002022C8" w:rsidRDefault="00BE29FF">
            <w:pPr>
              <w:pStyle w:val="TableParagraph"/>
              <w:spacing w:before="41"/>
              <w:ind w:left="292"/>
            </w:pPr>
            <w:r>
              <w:t>Major</w:t>
            </w:r>
            <w:r>
              <w:rPr>
                <w:spacing w:val="-6"/>
              </w:rPr>
              <w:t xml:space="preserve"> </w:t>
            </w:r>
            <w:r>
              <w:t>[n</w:t>
            </w:r>
            <w:r>
              <w:rPr>
                <w:spacing w:val="-1"/>
              </w:rPr>
              <w:t xml:space="preserve"> </w:t>
            </w:r>
            <w:r>
              <w:rPr>
                <w:spacing w:val="-4"/>
              </w:rPr>
              <w:t>(%)]</w:t>
            </w:r>
          </w:p>
        </w:tc>
        <w:tc>
          <w:tcPr>
            <w:tcW w:w="1841" w:type="dxa"/>
          </w:tcPr>
          <w:p w14:paraId="1D8D7943" w14:textId="77777777" w:rsidR="002022C8" w:rsidRDefault="00BE29FF">
            <w:pPr>
              <w:pStyle w:val="TableParagraph"/>
              <w:spacing w:before="41"/>
              <w:ind w:left="4"/>
              <w:jc w:val="center"/>
            </w:pPr>
            <w:r>
              <w:t xml:space="preserve">83 </w:t>
            </w:r>
            <w:r>
              <w:rPr>
                <w:spacing w:val="-2"/>
              </w:rPr>
              <w:t>(1.0)</w:t>
            </w:r>
          </w:p>
        </w:tc>
        <w:tc>
          <w:tcPr>
            <w:tcW w:w="1726" w:type="dxa"/>
            <w:tcBorders>
              <w:right w:val="single" w:sz="2" w:space="0" w:color="000000"/>
            </w:tcBorders>
          </w:tcPr>
          <w:p w14:paraId="5771B98F" w14:textId="77777777" w:rsidR="002022C8" w:rsidRDefault="00BE29FF">
            <w:pPr>
              <w:pStyle w:val="TableParagraph"/>
              <w:spacing w:before="41"/>
              <w:ind w:left="7"/>
              <w:jc w:val="center"/>
            </w:pPr>
            <w:r>
              <w:t xml:space="preserve">58 </w:t>
            </w:r>
            <w:r>
              <w:rPr>
                <w:spacing w:val="-2"/>
              </w:rPr>
              <w:t>(0.7)</w:t>
            </w:r>
          </w:p>
        </w:tc>
      </w:tr>
      <w:tr w:rsidR="002022C8" w14:paraId="5FF18212" w14:textId="77777777">
        <w:trPr>
          <w:trHeight w:val="333"/>
        </w:trPr>
        <w:tc>
          <w:tcPr>
            <w:tcW w:w="5535" w:type="dxa"/>
            <w:tcBorders>
              <w:left w:val="single" w:sz="2" w:space="0" w:color="000000"/>
            </w:tcBorders>
          </w:tcPr>
          <w:p w14:paraId="32CE7A22" w14:textId="77777777" w:rsidR="002022C8" w:rsidRDefault="00BE29FF">
            <w:pPr>
              <w:pStyle w:val="TableParagraph"/>
              <w:spacing w:before="41"/>
              <w:ind w:left="71"/>
            </w:pPr>
            <w:r>
              <w:t>Patients</w:t>
            </w:r>
            <w:r>
              <w:rPr>
                <w:spacing w:val="-4"/>
              </w:rPr>
              <w:t xml:space="preserve"> </w:t>
            </w:r>
            <w:r>
              <w:t>treated</w:t>
            </w:r>
            <w:r>
              <w:rPr>
                <w:spacing w:val="-6"/>
              </w:rPr>
              <w:t xml:space="preserve"> </w:t>
            </w:r>
            <w:r>
              <w:t>with</w:t>
            </w:r>
            <w:r>
              <w:rPr>
                <w:spacing w:val="-3"/>
              </w:rPr>
              <w:t xml:space="preserve"> </w:t>
            </w:r>
            <w:r>
              <w:rPr>
                <w:spacing w:val="-2"/>
              </w:rPr>
              <w:t>insulin</w:t>
            </w:r>
          </w:p>
        </w:tc>
        <w:tc>
          <w:tcPr>
            <w:tcW w:w="1841" w:type="dxa"/>
          </w:tcPr>
          <w:p w14:paraId="363033EF" w14:textId="77777777" w:rsidR="002022C8" w:rsidRDefault="00BE29FF">
            <w:pPr>
              <w:pStyle w:val="TableParagraph"/>
              <w:spacing w:before="41"/>
              <w:ind w:left="4" w:right="2"/>
              <w:jc w:val="center"/>
              <w:rPr>
                <w:b/>
              </w:rPr>
            </w:pPr>
            <w:r>
              <w:rPr>
                <w:b/>
                <w:spacing w:val="-2"/>
              </w:rPr>
              <w:t>N=4606</w:t>
            </w:r>
          </w:p>
        </w:tc>
        <w:tc>
          <w:tcPr>
            <w:tcW w:w="1726" w:type="dxa"/>
            <w:tcBorders>
              <w:right w:val="single" w:sz="2" w:space="0" w:color="000000"/>
            </w:tcBorders>
          </w:tcPr>
          <w:p w14:paraId="72451989" w14:textId="77777777" w:rsidR="002022C8" w:rsidRDefault="00BE29FF">
            <w:pPr>
              <w:pStyle w:val="TableParagraph"/>
              <w:spacing w:before="41"/>
              <w:ind w:left="7" w:right="2"/>
              <w:jc w:val="center"/>
              <w:rPr>
                <w:b/>
              </w:rPr>
            </w:pPr>
            <w:r>
              <w:rPr>
                <w:b/>
                <w:spacing w:val="-2"/>
              </w:rPr>
              <w:t>N=4177</w:t>
            </w:r>
          </w:p>
        </w:tc>
      </w:tr>
      <w:tr w:rsidR="002022C8" w14:paraId="52CF9F83" w14:textId="77777777">
        <w:trPr>
          <w:trHeight w:val="331"/>
        </w:trPr>
        <w:tc>
          <w:tcPr>
            <w:tcW w:w="5535" w:type="dxa"/>
            <w:tcBorders>
              <w:left w:val="single" w:sz="2" w:space="0" w:color="000000"/>
            </w:tcBorders>
          </w:tcPr>
          <w:p w14:paraId="4F17DC8E" w14:textId="77777777" w:rsidR="002022C8" w:rsidRDefault="00BE29FF">
            <w:pPr>
              <w:pStyle w:val="TableParagraph"/>
              <w:spacing w:before="42"/>
              <w:ind w:left="292"/>
            </w:pPr>
            <w:r>
              <w:t>Major</w:t>
            </w:r>
            <w:r>
              <w:rPr>
                <w:spacing w:val="-6"/>
              </w:rPr>
              <w:t xml:space="preserve"> </w:t>
            </w:r>
            <w:r>
              <w:t>[n</w:t>
            </w:r>
            <w:r>
              <w:rPr>
                <w:spacing w:val="-1"/>
              </w:rPr>
              <w:t xml:space="preserve"> </w:t>
            </w:r>
            <w:r>
              <w:rPr>
                <w:spacing w:val="-4"/>
              </w:rPr>
              <w:t>(%)]</w:t>
            </w:r>
          </w:p>
        </w:tc>
        <w:tc>
          <w:tcPr>
            <w:tcW w:w="1841" w:type="dxa"/>
          </w:tcPr>
          <w:p w14:paraId="617522A1" w14:textId="77777777" w:rsidR="002022C8" w:rsidRDefault="00BE29FF">
            <w:pPr>
              <w:pStyle w:val="TableParagraph"/>
              <w:spacing w:before="42"/>
              <w:ind w:left="4"/>
              <w:jc w:val="center"/>
            </w:pPr>
            <w:r>
              <w:t xml:space="preserve">64 </w:t>
            </w:r>
            <w:r>
              <w:rPr>
                <w:spacing w:val="-2"/>
              </w:rPr>
              <w:t>(1.4)</w:t>
            </w:r>
          </w:p>
        </w:tc>
        <w:tc>
          <w:tcPr>
            <w:tcW w:w="1726" w:type="dxa"/>
            <w:tcBorders>
              <w:right w:val="single" w:sz="2" w:space="0" w:color="000000"/>
            </w:tcBorders>
          </w:tcPr>
          <w:p w14:paraId="65BE5BAB" w14:textId="77777777" w:rsidR="002022C8" w:rsidRDefault="00BE29FF">
            <w:pPr>
              <w:pStyle w:val="TableParagraph"/>
              <w:spacing w:before="42"/>
              <w:ind w:left="7"/>
              <w:jc w:val="center"/>
            </w:pPr>
            <w:r>
              <w:t xml:space="preserve">52 </w:t>
            </w:r>
            <w:r>
              <w:rPr>
                <w:spacing w:val="-2"/>
              </w:rPr>
              <w:t>(1.2)</w:t>
            </w:r>
          </w:p>
        </w:tc>
      </w:tr>
      <w:tr w:rsidR="002022C8" w14:paraId="30BB6A9B" w14:textId="77777777">
        <w:trPr>
          <w:trHeight w:val="333"/>
        </w:trPr>
        <w:tc>
          <w:tcPr>
            <w:tcW w:w="5535" w:type="dxa"/>
            <w:tcBorders>
              <w:left w:val="single" w:sz="2" w:space="0" w:color="000000"/>
            </w:tcBorders>
          </w:tcPr>
          <w:p w14:paraId="0227501E" w14:textId="77777777" w:rsidR="002022C8" w:rsidRDefault="00BE29FF">
            <w:pPr>
              <w:pStyle w:val="TableParagraph"/>
              <w:spacing w:before="44"/>
              <w:ind w:left="71"/>
            </w:pPr>
            <w:r>
              <w:t>Patients</w:t>
            </w:r>
            <w:r>
              <w:rPr>
                <w:spacing w:val="-3"/>
              </w:rPr>
              <w:t xml:space="preserve"> </w:t>
            </w:r>
            <w:r>
              <w:t>treated</w:t>
            </w:r>
            <w:r>
              <w:rPr>
                <w:spacing w:val="-5"/>
              </w:rPr>
              <w:t xml:space="preserve"> </w:t>
            </w:r>
            <w:r>
              <w:t>with</w:t>
            </w:r>
            <w:r>
              <w:rPr>
                <w:spacing w:val="-3"/>
              </w:rPr>
              <w:t xml:space="preserve"> </w:t>
            </w:r>
            <w:r>
              <w:t>a</w:t>
            </w:r>
            <w:r>
              <w:rPr>
                <w:spacing w:val="-2"/>
              </w:rPr>
              <w:t xml:space="preserve"> sulfonylurea</w:t>
            </w:r>
          </w:p>
        </w:tc>
        <w:tc>
          <w:tcPr>
            <w:tcW w:w="1841" w:type="dxa"/>
          </w:tcPr>
          <w:p w14:paraId="3939351D" w14:textId="77777777" w:rsidR="002022C8" w:rsidRDefault="00BE29FF">
            <w:pPr>
              <w:pStyle w:val="TableParagraph"/>
              <w:spacing w:before="44"/>
              <w:ind w:left="4" w:right="2"/>
              <w:jc w:val="center"/>
              <w:rPr>
                <w:b/>
              </w:rPr>
            </w:pPr>
            <w:r>
              <w:rPr>
                <w:b/>
                <w:spacing w:val="-2"/>
              </w:rPr>
              <w:t>N=4521</w:t>
            </w:r>
          </w:p>
        </w:tc>
        <w:tc>
          <w:tcPr>
            <w:tcW w:w="1726" w:type="dxa"/>
            <w:tcBorders>
              <w:right w:val="single" w:sz="2" w:space="0" w:color="000000"/>
            </w:tcBorders>
          </w:tcPr>
          <w:p w14:paraId="62B76570" w14:textId="77777777" w:rsidR="002022C8" w:rsidRDefault="00BE29FF">
            <w:pPr>
              <w:pStyle w:val="TableParagraph"/>
              <w:spacing w:before="44"/>
              <w:ind w:left="7" w:right="2"/>
              <w:jc w:val="center"/>
              <w:rPr>
                <w:b/>
              </w:rPr>
            </w:pPr>
            <w:r>
              <w:rPr>
                <w:b/>
                <w:spacing w:val="-2"/>
              </w:rPr>
              <w:t>N=4118</w:t>
            </w:r>
          </w:p>
        </w:tc>
      </w:tr>
      <w:tr w:rsidR="002022C8" w14:paraId="1DC1EE91" w14:textId="77777777">
        <w:trPr>
          <w:trHeight w:val="333"/>
        </w:trPr>
        <w:tc>
          <w:tcPr>
            <w:tcW w:w="5535" w:type="dxa"/>
            <w:tcBorders>
              <w:left w:val="single" w:sz="2" w:space="0" w:color="000000"/>
              <w:bottom w:val="single" w:sz="2" w:space="0" w:color="000000"/>
            </w:tcBorders>
          </w:tcPr>
          <w:p w14:paraId="20F58BE2" w14:textId="77777777" w:rsidR="002022C8" w:rsidRDefault="00BE29FF">
            <w:pPr>
              <w:pStyle w:val="TableParagraph"/>
              <w:spacing w:before="44"/>
              <w:ind w:left="292"/>
            </w:pPr>
            <w:r>
              <w:t>Major</w:t>
            </w:r>
            <w:r>
              <w:rPr>
                <w:spacing w:val="-6"/>
              </w:rPr>
              <w:t xml:space="preserve"> </w:t>
            </w:r>
            <w:r>
              <w:t>[n</w:t>
            </w:r>
            <w:r>
              <w:rPr>
                <w:spacing w:val="-1"/>
              </w:rPr>
              <w:t xml:space="preserve"> </w:t>
            </w:r>
            <w:r>
              <w:rPr>
                <w:spacing w:val="-4"/>
              </w:rPr>
              <w:t>(%)]</w:t>
            </w:r>
          </w:p>
        </w:tc>
        <w:tc>
          <w:tcPr>
            <w:tcW w:w="1841" w:type="dxa"/>
            <w:tcBorders>
              <w:bottom w:val="single" w:sz="2" w:space="0" w:color="000000"/>
            </w:tcBorders>
          </w:tcPr>
          <w:p w14:paraId="07043333" w14:textId="77777777" w:rsidR="002022C8" w:rsidRDefault="00BE29FF">
            <w:pPr>
              <w:pStyle w:val="TableParagraph"/>
              <w:spacing w:before="44"/>
              <w:ind w:left="4"/>
              <w:jc w:val="center"/>
            </w:pPr>
            <w:r>
              <w:t xml:space="preserve">23 </w:t>
            </w:r>
            <w:r>
              <w:rPr>
                <w:spacing w:val="-2"/>
              </w:rPr>
              <w:t>(0.5)</w:t>
            </w:r>
          </w:p>
        </w:tc>
        <w:tc>
          <w:tcPr>
            <w:tcW w:w="1726" w:type="dxa"/>
            <w:tcBorders>
              <w:bottom w:val="single" w:sz="2" w:space="0" w:color="000000"/>
              <w:right w:val="single" w:sz="2" w:space="0" w:color="000000"/>
            </w:tcBorders>
          </w:tcPr>
          <w:p w14:paraId="472CD3B0" w14:textId="77777777" w:rsidR="002022C8" w:rsidRDefault="00BE29FF">
            <w:pPr>
              <w:pStyle w:val="TableParagraph"/>
              <w:spacing w:before="44"/>
              <w:ind w:left="7"/>
              <w:jc w:val="center"/>
            </w:pPr>
            <w:r>
              <w:t xml:space="preserve">14 </w:t>
            </w:r>
            <w:r>
              <w:rPr>
                <w:spacing w:val="-2"/>
              </w:rPr>
              <w:t>(0.3)</w:t>
            </w:r>
          </w:p>
        </w:tc>
      </w:tr>
    </w:tbl>
    <w:p w14:paraId="33E9EC2B" w14:textId="77777777" w:rsidR="002022C8" w:rsidRDefault="00BE29FF">
      <w:pPr>
        <w:tabs>
          <w:tab w:val="left" w:pos="537"/>
        </w:tabs>
        <w:spacing w:before="62"/>
        <w:ind w:left="538" w:right="236" w:hanging="425"/>
        <w:rPr>
          <w:sz w:val="18"/>
        </w:rPr>
      </w:pPr>
      <w:r>
        <w:rPr>
          <w:spacing w:val="-10"/>
          <w:sz w:val="18"/>
          <w:vertAlign w:val="superscript"/>
        </w:rPr>
        <w:t>a</w:t>
      </w:r>
      <w:r>
        <w:rPr>
          <w:sz w:val="18"/>
        </w:rPr>
        <w:tab/>
      </w:r>
      <w:r>
        <w:rPr>
          <w:sz w:val="18"/>
        </w:rPr>
        <w:t>Major episodes of hypoglycaemia were defined as symptomatic episodes requiring external (third party) assistance due to severe</w:t>
      </w:r>
      <w:r>
        <w:rPr>
          <w:spacing w:val="-3"/>
          <w:sz w:val="18"/>
        </w:rPr>
        <w:t xml:space="preserve"> </w:t>
      </w:r>
      <w:r>
        <w:rPr>
          <w:sz w:val="18"/>
        </w:rPr>
        <w:t>impairment</w:t>
      </w:r>
      <w:r>
        <w:rPr>
          <w:spacing w:val="-2"/>
          <w:sz w:val="18"/>
        </w:rPr>
        <w:t xml:space="preserve"> </w:t>
      </w:r>
      <w:r>
        <w:rPr>
          <w:sz w:val="18"/>
        </w:rPr>
        <w:t>in</w:t>
      </w:r>
      <w:r>
        <w:rPr>
          <w:spacing w:val="-1"/>
          <w:sz w:val="18"/>
        </w:rPr>
        <w:t xml:space="preserve"> </w:t>
      </w:r>
      <w:r>
        <w:rPr>
          <w:sz w:val="18"/>
        </w:rPr>
        <w:t>consciousness</w:t>
      </w:r>
      <w:r>
        <w:rPr>
          <w:spacing w:val="-3"/>
          <w:sz w:val="18"/>
        </w:rPr>
        <w:t xml:space="preserve"> </w:t>
      </w:r>
      <w:r>
        <w:rPr>
          <w:sz w:val="18"/>
        </w:rPr>
        <w:t>or</w:t>
      </w:r>
      <w:r>
        <w:rPr>
          <w:spacing w:val="-2"/>
          <w:sz w:val="18"/>
        </w:rPr>
        <w:t xml:space="preserve"> </w:t>
      </w:r>
      <w:r>
        <w:rPr>
          <w:sz w:val="18"/>
        </w:rPr>
        <w:t>behaviour</w:t>
      </w:r>
      <w:r>
        <w:rPr>
          <w:spacing w:val="-2"/>
          <w:sz w:val="18"/>
        </w:rPr>
        <w:t xml:space="preserve"> </w:t>
      </w:r>
      <w:r>
        <w:rPr>
          <w:sz w:val="18"/>
        </w:rPr>
        <w:t>with</w:t>
      </w:r>
      <w:r>
        <w:rPr>
          <w:spacing w:val="-1"/>
          <w:sz w:val="18"/>
        </w:rPr>
        <w:t xml:space="preserve"> </w:t>
      </w:r>
      <w:r>
        <w:rPr>
          <w:sz w:val="18"/>
        </w:rPr>
        <w:t>a</w:t>
      </w:r>
      <w:r>
        <w:rPr>
          <w:spacing w:val="-3"/>
          <w:sz w:val="18"/>
        </w:rPr>
        <w:t xml:space="preserve"> </w:t>
      </w:r>
      <w:r>
        <w:rPr>
          <w:sz w:val="18"/>
        </w:rPr>
        <w:t>capillary</w:t>
      </w:r>
      <w:r>
        <w:rPr>
          <w:spacing w:val="-4"/>
          <w:sz w:val="18"/>
        </w:rPr>
        <w:t xml:space="preserve"> </w:t>
      </w:r>
      <w:r>
        <w:rPr>
          <w:sz w:val="18"/>
        </w:rPr>
        <w:t>or</w:t>
      </w:r>
      <w:r>
        <w:rPr>
          <w:spacing w:val="-2"/>
          <w:sz w:val="18"/>
        </w:rPr>
        <w:t xml:space="preserve"> </w:t>
      </w:r>
      <w:r>
        <w:rPr>
          <w:sz w:val="18"/>
        </w:rPr>
        <w:t>plasma</w:t>
      </w:r>
      <w:r>
        <w:rPr>
          <w:spacing w:val="-3"/>
          <w:sz w:val="18"/>
        </w:rPr>
        <w:t xml:space="preserve"> </w:t>
      </w:r>
      <w:r>
        <w:rPr>
          <w:sz w:val="18"/>
        </w:rPr>
        <w:t>glucose</w:t>
      </w:r>
      <w:r>
        <w:rPr>
          <w:spacing w:val="-4"/>
          <w:sz w:val="18"/>
        </w:rPr>
        <w:t xml:space="preserve"> </w:t>
      </w:r>
      <w:r>
        <w:rPr>
          <w:sz w:val="18"/>
        </w:rPr>
        <w:t>value</w:t>
      </w:r>
      <w:r>
        <w:rPr>
          <w:spacing w:val="-3"/>
          <w:sz w:val="18"/>
        </w:rPr>
        <w:t xml:space="preserve"> </w:t>
      </w:r>
      <w:r>
        <w:rPr>
          <w:sz w:val="18"/>
        </w:rPr>
        <w:t>&lt;3</w:t>
      </w:r>
      <w:r>
        <w:rPr>
          <w:spacing w:val="-1"/>
          <w:sz w:val="18"/>
        </w:rPr>
        <w:t xml:space="preserve"> </w:t>
      </w:r>
      <w:r>
        <w:rPr>
          <w:sz w:val="18"/>
        </w:rPr>
        <w:t>mmol</w:t>
      </w:r>
      <w:r>
        <w:rPr>
          <w:spacing w:val="-5"/>
          <w:sz w:val="18"/>
        </w:rPr>
        <w:t xml:space="preserve"> </w:t>
      </w:r>
      <w:r>
        <w:rPr>
          <w:sz w:val="18"/>
        </w:rPr>
        <w:t>and</w:t>
      </w:r>
      <w:r>
        <w:rPr>
          <w:spacing w:val="-1"/>
          <w:sz w:val="18"/>
        </w:rPr>
        <w:t xml:space="preserve"> </w:t>
      </w:r>
      <w:r>
        <w:rPr>
          <w:sz w:val="18"/>
        </w:rPr>
        <w:t>prompt</w:t>
      </w:r>
      <w:r>
        <w:rPr>
          <w:spacing w:val="-4"/>
          <w:sz w:val="18"/>
        </w:rPr>
        <w:t xml:space="preserve"> </w:t>
      </w:r>
      <w:r>
        <w:rPr>
          <w:sz w:val="18"/>
        </w:rPr>
        <w:t>recovery</w:t>
      </w:r>
      <w:r>
        <w:rPr>
          <w:spacing w:val="-1"/>
          <w:sz w:val="18"/>
        </w:rPr>
        <w:t xml:space="preserve"> </w:t>
      </w:r>
      <w:r>
        <w:rPr>
          <w:sz w:val="18"/>
        </w:rPr>
        <w:t>after glucose or glucagon administration.</w:t>
      </w:r>
    </w:p>
    <w:p w14:paraId="30161001" w14:textId="77777777" w:rsidR="002022C8" w:rsidRDefault="00BE29FF">
      <w:pPr>
        <w:spacing w:before="59"/>
        <w:ind w:left="538" w:right="1025" w:hanging="425"/>
        <w:jc w:val="both"/>
        <w:rPr>
          <w:sz w:val="18"/>
        </w:rPr>
      </w:pPr>
      <w:r>
        <w:rPr>
          <w:sz w:val="18"/>
          <w:vertAlign w:val="superscript"/>
        </w:rPr>
        <w:t>b</w:t>
      </w:r>
      <w:r>
        <w:rPr>
          <w:spacing w:val="80"/>
          <w:sz w:val="18"/>
        </w:rPr>
        <w:t xml:space="preserve">  </w:t>
      </w:r>
      <w:r>
        <w:rPr>
          <w:sz w:val="18"/>
        </w:rPr>
        <w:t>Minor</w:t>
      </w:r>
      <w:r>
        <w:rPr>
          <w:spacing w:val="-2"/>
          <w:sz w:val="18"/>
        </w:rPr>
        <w:t xml:space="preserve"> </w:t>
      </w:r>
      <w:r>
        <w:rPr>
          <w:sz w:val="18"/>
        </w:rPr>
        <w:t>episodes of</w:t>
      </w:r>
      <w:r>
        <w:rPr>
          <w:spacing w:val="-2"/>
          <w:sz w:val="18"/>
        </w:rPr>
        <w:t xml:space="preserve"> </w:t>
      </w:r>
      <w:r>
        <w:rPr>
          <w:sz w:val="18"/>
        </w:rPr>
        <w:t>hypoglycaemia were</w:t>
      </w:r>
      <w:r>
        <w:rPr>
          <w:spacing w:val="-1"/>
          <w:sz w:val="18"/>
        </w:rPr>
        <w:t xml:space="preserve"> </w:t>
      </w:r>
      <w:r>
        <w:rPr>
          <w:sz w:val="18"/>
        </w:rPr>
        <w:t>defined as either a</w:t>
      </w:r>
      <w:r>
        <w:rPr>
          <w:spacing w:val="-1"/>
          <w:sz w:val="18"/>
        </w:rPr>
        <w:t xml:space="preserve"> </w:t>
      </w:r>
      <w:r>
        <w:rPr>
          <w:sz w:val="18"/>
        </w:rPr>
        <w:t>symptomatic</w:t>
      </w:r>
      <w:r>
        <w:rPr>
          <w:spacing w:val="-1"/>
          <w:sz w:val="18"/>
        </w:rPr>
        <w:t xml:space="preserve"> </w:t>
      </w:r>
      <w:r>
        <w:rPr>
          <w:sz w:val="18"/>
        </w:rPr>
        <w:t>episode</w:t>
      </w:r>
      <w:r>
        <w:rPr>
          <w:spacing w:val="-1"/>
          <w:sz w:val="18"/>
        </w:rPr>
        <w:t xml:space="preserve"> </w:t>
      </w:r>
      <w:r>
        <w:rPr>
          <w:sz w:val="18"/>
        </w:rPr>
        <w:t>with</w:t>
      </w:r>
      <w:r>
        <w:rPr>
          <w:spacing w:val="-1"/>
          <w:sz w:val="18"/>
        </w:rPr>
        <w:t xml:space="preserve"> </w:t>
      </w:r>
      <w:r>
        <w:rPr>
          <w:sz w:val="18"/>
        </w:rPr>
        <w:t>a</w:t>
      </w:r>
      <w:r>
        <w:rPr>
          <w:spacing w:val="-1"/>
          <w:sz w:val="18"/>
        </w:rPr>
        <w:t xml:space="preserve"> </w:t>
      </w:r>
      <w:r>
        <w:rPr>
          <w:sz w:val="18"/>
        </w:rPr>
        <w:t>capillary</w:t>
      </w:r>
      <w:r>
        <w:rPr>
          <w:spacing w:val="-2"/>
          <w:sz w:val="18"/>
        </w:rPr>
        <w:t xml:space="preserve"> </w:t>
      </w:r>
      <w:r>
        <w:rPr>
          <w:sz w:val="18"/>
        </w:rPr>
        <w:t>or</w:t>
      </w:r>
      <w:r>
        <w:rPr>
          <w:spacing w:val="-2"/>
          <w:sz w:val="18"/>
        </w:rPr>
        <w:t xml:space="preserve"> </w:t>
      </w:r>
      <w:r>
        <w:rPr>
          <w:sz w:val="18"/>
        </w:rPr>
        <w:t>plasma</w:t>
      </w:r>
      <w:r>
        <w:rPr>
          <w:spacing w:val="-1"/>
          <w:sz w:val="18"/>
        </w:rPr>
        <w:t xml:space="preserve"> </w:t>
      </w:r>
      <w:r>
        <w:rPr>
          <w:sz w:val="18"/>
        </w:rPr>
        <w:t>glucose measurement</w:t>
      </w:r>
      <w:r>
        <w:rPr>
          <w:spacing w:val="-3"/>
          <w:sz w:val="18"/>
        </w:rPr>
        <w:t xml:space="preserve"> </w:t>
      </w:r>
      <w:r>
        <w:rPr>
          <w:sz w:val="18"/>
        </w:rPr>
        <w:t>&lt;3.5</w:t>
      </w:r>
      <w:r>
        <w:rPr>
          <w:spacing w:val="-4"/>
          <w:sz w:val="18"/>
        </w:rPr>
        <w:t xml:space="preserve"> </w:t>
      </w:r>
      <w:r>
        <w:rPr>
          <w:sz w:val="18"/>
        </w:rPr>
        <w:t>mmol</w:t>
      </w:r>
      <w:r>
        <w:rPr>
          <w:spacing w:val="-1"/>
          <w:sz w:val="18"/>
        </w:rPr>
        <w:t xml:space="preserve"> </w:t>
      </w:r>
      <w:r>
        <w:rPr>
          <w:sz w:val="18"/>
        </w:rPr>
        <w:t>regardless</w:t>
      </w:r>
      <w:r>
        <w:rPr>
          <w:spacing w:val="-4"/>
          <w:sz w:val="18"/>
        </w:rPr>
        <w:t xml:space="preserve"> </w:t>
      </w:r>
      <w:r>
        <w:rPr>
          <w:sz w:val="18"/>
        </w:rPr>
        <w:t>of</w:t>
      </w:r>
      <w:r>
        <w:rPr>
          <w:spacing w:val="-3"/>
          <w:sz w:val="18"/>
        </w:rPr>
        <w:t xml:space="preserve"> </w:t>
      </w:r>
      <w:r>
        <w:rPr>
          <w:sz w:val="18"/>
        </w:rPr>
        <w:t>need</w:t>
      </w:r>
      <w:r>
        <w:rPr>
          <w:spacing w:val="-2"/>
          <w:sz w:val="18"/>
        </w:rPr>
        <w:t xml:space="preserve"> </w:t>
      </w:r>
      <w:r>
        <w:rPr>
          <w:sz w:val="18"/>
        </w:rPr>
        <w:t>for</w:t>
      </w:r>
      <w:r>
        <w:rPr>
          <w:spacing w:val="-3"/>
          <w:sz w:val="18"/>
        </w:rPr>
        <w:t xml:space="preserve"> </w:t>
      </w:r>
      <w:r>
        <w:rPr>
          <w:sz w:val="18"/>
        </w:rPr>
        <w:t>external</w:t>
      </w:r>
      <w:r>
        <w:rPr>
          <w:spacing w:val="-3"/>
          <w:sz w:val="18"/>
        </w:rPr>
        <w:t xml:space="preserve"> </w:t>
      </w:r>
      <w:r>
        <w:rPr>
          <w:sz w:val="18"/>
        </w:rPr>
        <w:t>assistance,</w:t>
      </w:r>
      <w:r>
        <w:rPr>
          <w:spacing w:val="-3"/>
          <w:sz w:val="18"/>
        </w:rPr>
        <w:t xml:space="preserve"> </w:t>
      </w:r>
      <w:r>
        <w:rPr>
          <w:sz w:val="18"/>
        </w:rPr>
        <w:t>or</w:t>
      </w:r>
      <w:r>
        <w:rPr>
          <w:spacing w:val="-3"/>
          <w:sz w:val="18"/>
        </w:rPr>
        <w:t xml:space="preserve"> </w:t>
      </w:r>
      <w:r>
        <w:rPr>
          <w:sz w:val="18"/>
        </w:rPr>
        <w:t>an</w:t>
      </w:r>
      <w:r>
        <w:rPr>
          <w:spacing w:val="-2"/>
          <w:sz w:val="18"/>
        </w:rPr>
        <w:t xml:space="preserve"> </w:t>
      </w:r>
      <w:r>
        <w:rPr>
          <w:sz w:val="18"/>
        </w:rPr>
        <w:t>asymptomatic</w:t>
      </w:r>
      <w:r>
        <w:rPr>
          <w:spacing w:val="-4"/>
          <w:sz w:val="18"/>
        </w:rPr>
        <w:t xml:space="preserve"> </w:t>
      </w:r>
      <w:r>
        <w:rPr>
          <w:sz w:val="18"/>
        </w:rPr>
        <w:t>capillary</w:t>
      </w:r>
      <w:r>
        <w:rPr>
          <w:spacing w:val="-5"/>
          <w:sz w:val="18"/>
        </w:rPr>
        <w:t xml:space="preserve"> </w:t>
      </w:r>
      <w:r>
        <w:rPr>
          <w:sz w:val="18"/>
        </w:rPr>
        <w:t>or</w:t>
      </w:r>
      <w:r>
        <w:rPr>
          <w:spacing w:val="-5"/>
          <w:sz w:val="18"/>
        </w:rPr>
        <w:t xml:space="preserve"> </w:t>
      </w:r>
      <w:r>
        <w:rPr>
          <w:sz w:val="18"/>
        </w:rPr>
        <w:t>plasma</w:t>
      </w:r>
      <w:r>
        <w:rPr>
          <w:spacing w:val="-4"/>
          <w:sz w:val="18"/>
        </w:rPr>
        <w:t xml:space="preserve"> </w:t>
      </w:r>
      <w:r>
        <w:rPr>
          <w:sz w:val="18"/>
        </w:rPr>
        <w:t>glucose measurement &lt;3.5 mmol that does not qualify as a major episode.</w:t>
      </w:r>
    </w:p>
    <w:p w14:paraId="5970BCCB" w14:textId="77777777" w:rsidR="002022C8" w:rsidRDefault="00BE29FF">
      <w:pPr>
        <w:spacing w:before="58"/>
        <w:ind w:left="113"/>
        <w:jc w:val="both"/>
        <w:rPr>
          <w:sz w:val="18"/>
        </w:rPr>
      </w:pPr>
      <w:r>
        <w:rPr>
          <w:sz w:val="18"/>
          <w:vertAlign w:val="superscript"/>
        </w:rPr>
        <w:t>c</w:t>
      </w:r>
      <w:r>
        <w:rPr>
          <w:spacing w:val="77"/>
          <w:sz w:val="18"/>
        </w:rPr>
        <w:t xml:space="preserve">   </w:t>
      </w:r>
      <w:r>
        <w:rPr>
          <w:sz w:val="18"/>
        </w:rPr>
        <w:t>Excluding</w:t>
      </w:r>
      <w:r>
        <w:rPr>
          <w:spacing w:val="3"/>
          <w:sz w:val="18"/>
        </w:rPr>
        <w:t xml:space="preserve"> </w:t>
      </w:r>
      <w:r>
        <w:rPr>
          <w:sz w:val="18"/>
        </w:rPr>
        <w:t xml:space="preserve">data after </w:t>
      </w:r>
      <w:r>
        <w:rPr>
          <w:spacing w:val="-2"/>
          <w:sz w:val="18"/>
        </w:rPr>
        <w:t>rescue.</w:t>
      </w:r>
    </w:p>
    <w:p w14:paraId="5507AE0F" w14:textId="77777777" w:rsidR="002022C8" w:rsidRDefault="00BE29FF">
      <w:pPr>
        <w:spacing w:before="118"/>
        <w:ind w:left="113"/>
        <w:rPr>
          <w:i/>
          <w:sz w:val="24"/>
        </w:rPr>
      </w:pPr>
      <w:r>
        <w:rPr>
          <w:i/>
          <w:spacing w:val="-2"/>
          <w:sz w:val="24"/>
          <w:u w:val="single"/>
        </w:rPr>
        <w:lastRenderedPageBreak/>
        <w:t>Sitagliptin</w:t>
      </w:r>
    </w:p>
    <w:p w14:paraId="22AD4806" w14:textId="77777777" w:rsidR="002022C8" w:rsidRDefault="00BE29FF">
      <w:pPr>
        <w:pStyle w:val="BodyText"/>
        <w:spacing w:before="60" w:line="276" w:lineRule="auto"/>
        <w:ind w:right="350"/>
      </w:pPr>
      <w:r>
        <w:t>In a</w:t>
      </w:r>
      <w:r>
        <w:rPr>
          <w:spacing w:val="-1"/>
        </w:rPr>
        <w:t xml:space="preserve"> </w:t>
      </w:r>
      <w:r>
        <w:t>pre</w:t>
      </w:r>
      <w:r>
        <w:rPr>
          <w:spacing w:val="-2"/>
        </w:rPr>
        <w:t xml:space="preserve"> </w:t>
      </w:r>
      <w:r>
        <w:t>specified pooled analysis of two monotherapy studies, an add-on to metformin study, and an</w:t>
      </w:r>
      <w:r>
        <w:rPr>
          <w:spacing w:val="-3"/>
        </w:rPr>
        <w:t xml:space="preserve"> </w:t>
      </w:r>
      <w:r>
        <w:t>add-on</w:t>
      </w:r>
      <w:r>
        <w:rPr>
          <w:spacing w:val="-3"/>
        </w:rPr>
        <w:t xml:space="preserve"> </w:t>
      </w:r>
      <w:r>
        <w:t>to</w:t>
      </w:r>
      <w:r>
        <w:rPr>
          <w:spacing w:val="-3"/>
        </w:rPr>
        <w:t xml:space="preserve"> </w:t>
      </w:r>
      <w:r>
        <w:t>pioglitazone</w:t>
      </w:r>
      <w:r>
        <w:rPr>
          <w:spacing w:val="-2"/>
        </w:rPr>
        <w:t xml:space="preserve"> </w:t>
      </w:r>
      <w:r>
        <w:t>study,</w:t>
      </w:r>
      <w:r>
        <w:rPr>
          <w:spacing w:val="-3"/>
        </w:rPr>
        <w:t xml:space="preserve"> </w:t>
      </w:r>
      <w:r>
        <w:t>the</w:t>
      </w:r>
      <w:r>
        <w:rPr>
          <w:spacing w:val="-3"/>
        </w:rPr>
        <w:t xml:space="preserve"> </w:t>
      </w:r>
      <w:r>
        <w:t>overall</w:t>
      </w:r>
      <w:r>
        <w:rPr>
          <w:spacing w:val="-3"/>
        </w:rPr>
        <w:t xml:space="preserve"> </w:t>
      </w:r>
      <w:r>
        <w:t>incidence</w:t>
      </w:r>
      <w:r>
        <w:rPr>
          <w:spacing w:val="-4"/>
        </w:rPr>
        <w:t xml:space="preserve"> </w:t>
      </w:r>
      <w:r>
        <w:t>of</w:t>
      </w:r>
      <w:r>
        <w:rPr>
          <w:spacing w:val="-3"/>
        </w:rPr>
        <w:t xml:space="preserve"> </w:t>
      </w:r>
      <w:r>
        <w:t>adverse</w:t>
      </w:r>
      <w:r>
        <w:rPr>
          <w:spacing w:val="-3"/>
        </w:rPr>
        <w:t xml:space="preserve"> </w:t>
      </w:r>
      <w:r>
        <w:t>experiences</w:t>
      </w:r>
      <w:r>
        <w:rPr>
          <w:spacing w:val="-3"/>
        </w:rPr>
        <w:t xml:space="preserve"> </w:t>
      </w:r>
      <w:r>
        <w:t>of</w:t>
      </w:r>
      <w:r>
        <w:rPr>
          <w:spacing w:val="-3"/>
        </w:rPr>
        <w:t xml:space="preserve"> </w:t>
      </w:r>
      <w:r>
        <w:t>hypoglycaemia</w:t>
      </w:r>
      <w:r>
        <w:rPr>
          <w:spacing w:val="-4"/>
        </w:rPr>
        <w:t xml:space="preserve"> </w:t>
      </w:r>
      <w:r>
        <w:t>in patients treated with sitagliptin 100 mg was similar to placebo (1.2% vs. 0.9%). Adverse experiences of hypoglycaemia were based on all reports of hypoglycaemia; a concurrent glucose measurement was not required.</w:t>
      </w:r>
    </w:p>
    <w:p w14:paraId="6CB0C819" w14:textId="77777777" w:rsidR="002022C8" w:rsidRDefault="00BE29FF">
      <w:pPr>
        <w:pStyle w:val="BodyText"/>
        <w:spacing w:before="243" w:line="276" w:lineRule="auto"/>
      </w:pPr>
      <w:r>
        <w:t>The</w:t>
      </w:r>
      <w:r>
        <w:rPr>
          <w:spacing w:val="-6"/>
        </w:rPr>
        <w:t xml:space="preserve"> </w:t>
      </w:r>
      <w:r>
        <w:t>Trial</w:t>
      </w:r>
      <w:r>
        <w:rPr>
          <w:spacing w:val="-4"/>
        </w:rPr>
        <w:t xml:space="preserve"> </w:t>
      </w:r>
      <w:r>
        <w:t>Evaluating</w:t>
      </w:r>
      <w:r>
        <w:rPr>
          <w:spacing w:val="-4"/>
        </w:rPr>
        <w:t xml:space="preserve"> </w:t>
      </w:r>
      <w:r>
        <w:t>Cardiovascular</w:t>
      </w:r>
      <w:r>
        <w:rPr>
          <w:spacing w:val="-6"/>
        </w:rPr>
        <w:t xml:space="preserve"> </w:t>
      </w:r>
      <w:r>
        <w:t>Outcomes</w:t>
      </w:r>
      <w:r>
        <w:rPr>
          <w:spacing w:val="-4"/>
        </w:rPr>
        <w:t xml:space="preserve"> </w:t>
      </w:r>
      <w:r>
        <w:t>with</w:t>
      </w:r>
      <w:r>
        <w:rPr>
          <w:spacing w:val="-4"/>
        </w:rPr>
        <w:t xml:space="preserve"> </w:t>
      </w:r>
      <w:r>
        <w:t>Sitagliptin</w:t>
      </w:r>
      <w:r>
        <w:rPr>
          <w:spacing w:val="-4"/>
        </w:rPr>
        <w:t xml:space="preserve"> </w:t>
      </w:r>
      <w:r>
        <w:t>(TECOS)</w:t>
      </w:r>
      <w:r>
        <w:rPr>
          <w:spacing w:val="-4"/>
        </w:rPr>
        <w:t xml:space="preserve"> </w:t>
      </w:r>
      <w:r>
        <w:t>included</w:t>
      </w:r>
      <w:r>
        <w:rPr>
          <w:spacing w:val="-4"/>
        </w:rPr>
        <w:t xml:space="preserve"> </w:t>
      </w:r>
      <w:r>
        <w:t>7332 patients treated with sitagliptin, 100 mg daily (or 50 mg daily if the baseline eGFR was ≥30 and</w:t>
      </w:r>
    </w:p>
    <w:p w14:paraId="54F95095" w14:textId="77777777" w:rsidR="002022C8" w:rsidRDefault="00BE29FF">
      <w:pPr>
        <w:pStyle w:val="BodyText"/>
        <w:spacing w:before="0" w:line="276" w:lineRule="auto"/>
      </w:pPr>
      <w:r>
        <w:t>&lt;50 mL/min/1.73 m</w:t>
      </w:r>
      <w:r>
        <w:rPr>
          <w:vertAlign w:val="superscript"/>
        </w:rPr>
        <w:t>2</w:t>
      </w:r>
      <w:r>
        <w:t>), and 7339 patients treated with placebo in the intention-to-treat population. Among patients who were using insulin and/or a sulfonylurea at baseline, the incidence of severe hypoglycaemia</w:t>
      </w:r>
      <w:r>
        <w:rPr>
          <w:spacing w:val="-4"/>
        </w:rPr>
        <w:t xml:space="preserve"> </w:t>
      </w:r>
      <w:r>
        <w:t>was</w:t>
      </w:r>
      <w:r>
        <w:rPr>
          <w:spacing w:val="-3"/>
        </w:rPr>
        <w:t xml:space="preserve"> </w:t>
      </w:r>
      <w:r>
        <w:t>2.7%</w:t>
      </w:r>
      <w:r>
        <w:rPr>
          <w:spacing w:val="-3"/>
        </w:rPr>
        <w:t xml:space="preserve"> </w:t>
      </w:r>
      <w:r>
        <w:t>in</w:t>
      </w:r>
      <w:r>
        <w:rPr>
          <w:spacing w:val="-3"/>
        </w:rPr>
        <w:t xml:space="preserve"> </w:t>
      </w:r>
      <w:r>
        <w:t>sitagliptin-treated</w:t>
      </w:r>
      <w:r>
        <w:rPr>
          <w:spacing w:val="-3"/>
        </w:rPr>
        <w:t xml:space="preserve"> </w:t>
      </w:r>
      <w:r>
        <w:t>patients</w:t>
      </w:r>
      <w:r>
        <w:rPr>
          <w:spacing w:val="-3"/>
        </w:rPr>
        <w:t xml:space="preserve"> </w:t>
      </w:r>
      <w:r>
        <w:t>and</w:t>
      </w:r>
      <w:r>
        <w:rPr>
          <w:spacing w:val="-3"/>
        </w:rPr>
        <w:t xml:space="preserve"> </w:t>
      </w:r>
      <w:r>
        <w:t>2.5%</w:t>
      </w:r>
      <w:r>
        <w:rPr>
          <w:spacing w:val="-4"/>
        </w:rPr>
        <w:t xml:space="preserve"> </w:t>
      </w:r>
      <w:r>
        <w:t>in</w:t>
      </w:r>
      <w:r>
        <w:rPr>
          <w:spacing w:val="-3"/>
        </w:rPr>
        <w:t xml:space="preserve"> </w:t>
      </w:r>
      <w:r>
        <w:t>placebo-treated</w:t>
      </w:r>
      <w:r>
        <w:rPr>
          <w:spacing w:val="-4"/>
        </w:rPr>
        <w:t xml:space="preserve"> </w:t>
      </w:r>
      <w:r>
        <w:t>patients;</w:t>
      </w:r>
      <w:r>
        <w:rPr>
          <w:spacing w:val="-3"/>
        </w:rPr>
        <w:t xml:space="preserve"> </w:t>
      </w:r>
      <w:r>
        <w:t>among patients who were not using insulin and/or a sulfonylurea at baseline, the incidence of severe hypoglycaemia was 1.0% in sitagliptin-treated patients and 0.7% in placebo-treated patients.</w:t>
      </w:r>
    </w:p>
    <w:p w14:paraId="7B953460" w14:textId="77777777" w:rsidR="002022C8" w:rsidRDefault="00BE29FF">
      <w:pPr>
        <w:pStyle w:val="Heading4"/>
        <w:spacing w:before="239"/>
      </w:pPr>
      <w:bookmarkStart w:id="53" w:name="Pancreatitis"/>
      <w:bookmarkEnd w:id="53"/>
      <w:r>
        <w:rPr>
          <w:spacing w:val="-2"/>
        </w:rPr>
        <w:t>Pancreatitis</w:t>
      </w:r>
    </w:p>
    <w:p w14:paraId="26073552" w14:textId="77777777" w:rsidR="002022C8" w:rsidRDefault="00BE29FF">
      <w:pPr>
        <w:spacing w:before="120"/>
        <w:ind w:left="113"/>
        <w:rPr>
          <w:i/>
          <w:sz w:val="24"/>
        </w:rPr>
      </w:pPr>
      <w:r>
        <w:rPr>
          <w:i/>
          <w:spacing w:val="-2"/>
          <w:sz w:val="24"/>
          <w:u w:val="single"/>
        </w:rPr>
        <w:t>Sitagliptin</w:t>
      </w:r>
    </w:p>
    <w:p w14:paraId="7D955ABC" w14:textId="77777777" w:rsidR="002022C8" w:rsidRDefault="00BE29FF">
      <w:pPr>
        <w:pStyle w:val="BodyText"/>
        <w:ind w:right="782"/>
      </w:pPr>
      <w:r>
        <w:t>In a pooled analysis of 19 double-blind clinical trials that included data from 10,246 patients randomised</w:t>
      </w:r>
      <w:r>
        <w:rPr>
          <w:spacing w:val="-1"/>
        </w:rPr>
        <w:t xml:space="preserve"> </w:t>
      </w:r>
      <w:r>
        <w:t>to</w:t>
      </w:r>
      <w:r>
        <w:rPr>
          <w:spacing w:val="-1"/>
        </w:rPr>
        <w:t xml:space="preserve"> </w:t>
      </w:r>
      <w:r>
        <w:t>receive</w:t>
      </w:r>
      <w:r>
        <w:rPr>
          <w:spacing w:val="-1"/>
        </w:rPr>
        <w:t xml:space="preserve"> </w:t>
      </w:r>
      <w:r>
        <w:t>sitagliptin</w:t>
      </w:r>
      <w:r>
        <w:rPr>
          <w:spacing w:val="-1"/>
        </w:rPr>
        <w:t xml:space="preserve"> </w:t>
      </w:r>
      <w:r>
        <w:t>100</w:t>
      </w:r>
      <w:r>
        <w:rPr>
          <w:spacing w:val="-1"/>
        </w:rPr>
        <w:t xml:space="preserve"> </w:t>
      </w:r>
      <w:r>
        <w:t>mg/day</w:t>
      </w:r>
      <w:r>
        <w:rPr>
          <w:spacing w:val="-1"/>
        </w:rPr>
        <w:t xml:space="preserve"> </w:t>
      </w:r>
      <w:r>
        <w:t>(N=5,429)</w:t>
      </w:r>
      <w:r>
        <w:rPr>
          <w:spacing w:val="-2"/>
        </w:rPr>
        <w:t xml:space="preserve"> </w:t>
      </w:r>
      <w:r>
        <w:t>or</w:t>
      </w:r>
      <w:r>
        <w:rPr>
          <w:spacing w:val="-1"/>
        </w:rPr>
        <w:t xml:space="preserve"> </w:t>
      </w:r>
      <w:r>
        <w:t>corresponding</w:t>
      </w:r>
      <w:r>
        <w:rPr>
          <w:spacing w:val="-1"/>
        </w:rPr>
        <w:t xml:space="preserve"> </w:t>
      </w:r>
      <w:r>
        <w:t>(active</w:t>
      </w:r>
      <w:r>
        <w:rPr>
          <w:spacing w:val="-2"/>
        </w:rPr>
        <w:t xml:space="preserve"> </w:t>
      </w:r>
      <w:r>
        <w:t>or</w:t>
      </w:r>
      <w:r>
        <w:rPr>
          <w:spacing w:val="-1"/>
        </w:rPr>
        <w:t xml:space="preserve"> </w:t>
      </w:r>
      <w:r>
        <w:t>placebo) control</w:t>
      </w:r>
      <w:r>
        <w:rPr>
          <w:spacing w:val="-3"/>
        </w:rPr>
        <w:t xml:space="preserve"> </w:t>
      </w:r>
      <w:r>
        <w:t>(N=4,817),</w:t>
      </w:r>
      <w:r>
        <w:rPr>
          <w:spacing w:val="-3"/>
        </w:rPr>
        <w:t xml:space="preserve"> </w:t>
      </w:r>
      <w:r>
        <w:t>the</w:t>
      </w:r>
      <w:r>
        <w:rPr>
          <w:spacing w:val="-5"/>
        </w:rPr>
        <w:t xml:space="preserve"> </w:t>
      </w:r>
      <w:r>
        <w:t>incidence</w:t>
      </w:r>
      <w:r>
        <w:rPr>
          <w:spacing w:val="-4"/>
        </w:rPr>
        <w:t xml:space="preserve"> </w:t>
      </w:r>
      <w:r>
        <w:t>of</w:t>
      </w:r>
      <w:r>
        <w:rPr>
          <w:spacing w:val="-3"/>
        </w:rPr>
        <w:t xml:space="preserve"> </w:t>
      </w:r>
      <w:r>
        <w:t>non-adjudicated</w:t>
      </w:r>
      <w:r>
        <w:rPr>
          <w:spacing w:val="-3"/>
        </w:rPr>
        <w:t xml:space="preserve"> </w:t>
      </w:r>
      <w:r>
        <w:t>acute</w:t>
      </w:r>
      <w:r>
        <w:rPr>
          <w:spacing w:val="-3"/>
        </w:rPr>
        <w:t xml:space="preserve"> </w:t>
      </w:r>
      <w:r>
        <w:t>pancreatitis</w:t>
      </w:r>
      <w:r>
        <w:rPr>
          <w:spacing w:val="-3"/>
        </w:rPr>
        <w:t xml:space="preserve"> </w:t>
      </w:r>
      <w:r>
        <w:t>events</w:t>
      </w:r>
      <w:r>
        <w:rPr>
          <w:spacing w:val="-3"/>
        </w:rPr>
        <w:t xml:space="preserve"> </w:t>
      </w:r>
      <w:r>
        <w:t>was</w:t>
      </w:r>
      <w:r>
        <w:rPr>
          <w:spacing w:val="-3"/>
        </w:rPr>
        <w:t xml:space="preserve"> </w:t>
      </w:r>
      <w:r>
        <w:t>0.1</w:t>
      </w:r>
      <w:r>
        <w:rPr>
          <w:spacing w:val="-3"/>
        </w:rPr>
        <w:t xml:space="preserve"> </w:t>
      </w:r>
      <w:r>
        <w:t>per</w:t>
      </w:r>
      <w:r>
        <w:rPr>
          <w:spacing w:val="-3"/>
        </w:rPr>
        <w:t xml:space="preserve"> </w:t>
      </w:r>
      <w:r>
        <w:t>100 patient-years in each group (4 patients with an event in 4,708 patient-years for sitagliptin and</w:t>
      </w:r>
    </w:p>
    <w:p w14:paraId="65C6D73B" w14:textId="77777777" w:rsidR="002022C8" w:rsidRDefault="00BE29FF">
      <w:pPr>
        <w:pStyle w:val="BodyText"/>
        <w:spacing w:before="0"/>
      </w:pPr>
      <w:r>
        <w:t>4</w:t>
      </w:r>
      <w:r>
        <w:rPr>
          <w:spacing w:val="-3"/>
        </w:rPr>
        <w:t xml:space="preserve"> </w:t>
      </w:r>
      <w:r>
        <w:t>patients</w:t>
      </w:r>
      <w:r>
        <w:rPr>
          <w:spacing w:val="-3"/>
        </w:rPr>
        <w:t xml:space="preserve"> </w:t>
      </w:r>
      <w:r>
        <w:t>with</w:t>
      </w:r>
      <w:r>
        <w:rPr>
          <w:spacing w:val="-3"/>
        </w:rPr>
        <w:t xml:space="preserve"> </w:t>
      </w:r>
      <w:r>
        <w:t>an</w:t>
      </w:r>
      <w:r>
        <w:rPr>
          <w:spacing w:val="-3"/>
        </w:rPr>
        <w:t xml:space="preserve"> </w:t>
      </w:r>
      <w:r>
        <w:t>event</w:t>
      </w:r>
      <w:r>
        <w:rPr>
          <w:spacing w:val="-3"/>
        </w:rPr>
        <w:t xml:space="preserve"> </w:t>
      </w:r>
      <w:r>
        <w:t>in</w:t>
      </w:r>
      <w:r>
        <w:rPr>
          <w:spacing w:val="-3"/>
        </w:rPr>
        <w:t xml:space="preserve"> </w:t>
      </w:r>
      <w:r>
        <w:t>3,942</w:t>
      </w:r>
      <w:r>
        <w:rPr>
          <w:spacing w:val="-3"/>
        </w:rPr>
        <w:t xml:space="preserve"> </w:t>
      </w:r>
      <w:r>
        <w:t>patient-years</w:t>
      </w:r>
      <w:r>
        <w:rPr>
          <w:spacing w:val="-3"/>
        </w:rPr>
        <w:t xml:space="preserve"> </w:t>
      </w:r>
      <w:r>
        <w:t>for</w:t>
      </w:r>
      <w:r>
        <w:rPr>
          <w:spacing w:val="-2"/>
        </w:rPr>
        <w:t xml:space="preserve"> </w:t>
      </w:r>
      <w:r>
        <w:t>control)</w:t>
      </w:r>
      <w:r>
        <w:rPr>
          <w:spacing w:val="-3"/>
        </w:rPr>
        <w:t xml:space="preserve"> </w:t>
      </w:r>
      <w:r>
        <w:t>(see</w:t>
      </w:r>
      <w:r>
        <w:rPr>
          <w:spacing w:val="-3"/>
        </w:rPr>
        <w:t xml:space="preserve"> </w:t>
      </w:r>
      <w:r>
        <w:t>section</w:t>
      </w:r>
      <w:r>
        <w:rPr>
          <w:spacing w:val="-3"/>
        </w:rPr>
        <w:t xml:space="preserve"> </w:t>
      </w:r>
      <w:r>
        <w:t>4.4 Special</w:t>
      </w:r>
      <w:r>
        <w:rPr>
          <w:spacing w:val="-3"/>
        </w:rPr>
        <w:t xml:space="preserve"> </w:t>
      </w:r>
      <w:r>
        <w:t>warnings</w:t>
      </w:r>
      <w:r>
        <w:rPr>
          <w:spacing w:val="-3"/>
        </w:rPr>
        <w:t xml:space="preserve"> </w:t>
      </w:r>
      <w:r>
        <w:t>and precautions for use, Pancreatitis).</w:t>
      </w:r>
    </w:p>
    <w:p w14:paraId="4A155FB8" w14:textId="77777777" w:rsidR="002022C8" w:rsidRDefault="00BE29FF">
      <w:pPr>
        <w:pStyle w:val="BodyText"/>
        <w:spacing w:before="73"/>
        <w:ind w:right="774"/>
      </w:pPr>
      <w:r>
        <w:t>I</w:t>
      </w:r>
      <w:r>
        <w:t>n</w:t>
      </w:r>
      <w:r>
        <w:rPr>
          <w:spacing w:val="-3"/>
        </w:rPr>
        <w:t xml:space="preserve"> </w:t>
      </w:r>
      <w:r>
        <w:t>the</w:t>
      </w:r>
      <w:r>
        <w:rPr>
          <w:spacing w:val="-3"/>
        </w:rPr>
        <w:t xml:space="preserve"> </w:t>
      </w:r>
      <w:r>
        <w:t>TECOS</w:t>
      </w:r>
      <w:r>
        <w:rPr>
          <w:spacing w:val="-3"/>
        </w:rPr>
        <w:t xml:space="preserve"> </w:t>
      </w:r>
      <w:r>
        <w:t>study,</w:t>
      </w:r>
      <w:r>
        <w:rPr>
          <w:spacing w:val="-3"/>
        </w:rPr>
        <w:t xml:space="preserve"> </w:t>
      </w:r>
      <w:r>
        <w:t>the</w:t>
      </w:r>
      <w:r>
        <w:rPr>
          <w:spacing w:val="-3"/>
        </w:rPr>
        <w:t xml:space="preserve"> </w:t>
      </w:r>
      <w:r>
        <w:t>incidence</w:t>
      </w:r>
      <w:r>
        <w:rPr>
          <w:spacing w:val="-4"/>
        </w:rPr>
        <w:t xml:space="preserve"> </w:t>
      </w:r>
      <w:r>
        <w:t>of</w:t>
      </w:r>
      <w:r>
        <w:rPr>
          <w:spacing w:val="-3"/>
        </w:rPr>
        <w:t xml:space="preserve"> </w:t>
      </w:r>
      <w:r>
        <w:t>adjudication-confirmed</w:t>
      </w:r>
      <w:r>
        <w:rPr>
          <w:spacing w:val="-3"/>
        </w:rPr>
        <w:t xml:space="preserve"> </w:t>
      </w:r>
      <w:r>
        <w:t>pancreatitis</w:t>
      </w:r>
      <w:r>
        <w:rPr>
          <w:spacing w:val="-3"/>
        </w:rPr>
        <w:t xml:space="preserve"> </w:t>
      </w:r>
      <w:r>
        <w:t>events</w:t>
      </w:r>
      <w:r>
        <w:rPr>
          <w:spacing w:val="-3"/>
        </w:rPr>
        <w:t xml:space="preserve"> </w:t>
      </w:r>
      <w:r>
        <w:t>was</w:t>
      </w:r>
      <w:r>
        <w:rPr>
          <w:spacing w:val="-3"/>
        </w:rPr>
        <w:t xml:space="preserve"> </w:t>
      </w:r>
      <w:r>
        <w:t>0.3%</w:t>
      </w:r>
      <w:r>
        <w:rPr>
          <w:spacing w:val="-3"/>
        </w:rPr>
        <w:t xml:space="preserve"> </w:t>
      </w:r>
      <w:r>
        <w:t>in sitagliptin-treated patients and 0.2% in placebo-treated patients.</w:t>
      </w:r>
    </w:p>
    <w:p w14:paraId="31060437" w14:textId="77777777" w:rsidR="002022C8" w:rsidRDefault="00BE29FF">
      <w:pPr>
        <w:pStyle w:val="Heading4"/>
        <w:spacing w:before="241"/>
      </w:pPr>
      <w:bookmarkStart w:id="54" w:name="Volume_depletion"/>
      <w:bookmarkEnd w:id="54"/>
      <w:r>
        <w:t>Volume</w:t>
      </w:r>
      <w:r>
        <w:rPr>
          <w:spacing w:val="1"/>
        </w:rPr>
        <w:t xml:space="preserve"> </w:t>
      </w:r>
      <w:r>
        <w:rPr>
          <w:spacing w:val="-2"/>
        </w:rPr>
        <w:t>depletion</w:t>
      </w:r>
    </w:p>
    <w:p w14:paraId="4EDC7ACF" w14:textId="77777777" w:rsidR="002022C8" w:rsidRDefault="00BE29FF">
      <w:pPr>
        <w:spacing w:before="240"/>
        <w:ind w:left="113"/>
        <w:rPr>
          <w:i/>
          <w:sz w:val="24"/>
        </w:rPr>
      </w:pPr>
      <w:r>
        <w:rPr>
          <w:i/>
          <w:spacing w:val="-2"/>
          <w:sz w:val="24"/>
          <w:u w:val="single"/>
        </w:rPr>
        <w:t>Dapagliflozin</w:t>
      </w:r>
    </w:p>
    <w:p w14:paraId="7B604651" w14:textId="77777777" w:rsidR="002022C8" w:rsidRDefault="00BE29FF">
      <w:pPr>
        <w:pStyle w:val="BodyText"/>
        <w:spacing w:before="0"/>
        <w:ind w:right="251"/>
      </w:pPr>
      <w:r>
        <w:t>In the pooled analysis of 13 short-term, placebo-controlled studies, events suggestive of volume depletion (including reports of dehydration, hypovolemia or hypotension) were reported in 1.1% and</w:t>
      </w:r>
      <w:r>
        <w:rPr>
          <w:spacing w:val="-3"/>
        </w:rPr>
        <w:t xml:space="preserve"> </w:t>
      </w:r>
      <w:r>
        <w:t>0.7%</w:t>
      </w:r>
      <w:r>
        <w:rPr>
          <w:spacing w:val="-4"/>
        </w:rPr>
        <w:t xml:space="preserve"> </w:t>
      </w:r>
      <w:r>
        <w:t>of</w:t>
      </w:r>
      <w:r>
        <w:rPr>
          <w:spacing w:val="-3"/>
        </w:rPr>
        <w:t xml:space="preserve"> </w:t>
      </w:r>
      <w:r>
        <w:t>patients</w:t>
      </w:r>
      <w:r>
        <w:rPr>
          <w:spacing w:val="-3"/>
        </w:rPr>
        <w:t xml:space="preserve"> </w:t>
      </w:r>
      <w:r>
        <w:t>who</w:t>
      </w:r>
      <w:r>
        <w:rPr>
          <w:spacing w:val="-1"/>
        </w:rPr>
        <w:t xml:space="preserve"> </w:t>
      </w:r>
      <w:r>
        <w:t>received</w:t>
      </w:r>
      <w:r>
        <w:rPr>
          <w:spacing w:val="-2"/>
        </w:rPr>
        <w:t xml:space="preserve"> </w:t>
      </w:r>
      <w:r>
        <w:t>dapagliflozin</w:t>
      </w:r>
      <w:r>
        <w:rPr>
          <w:spacing w:val="-2"/>
        </w:rPr>
        <w:t xml:space="preserve"> </w:t>
      </w:r>
      <w:r>
        <w:t>10</w:t>
      </w:r>
      <w:r>
        <w:rPr>
          <w:spacing w:val="-3"/>
        </w:rPr>
        <w:t xml:space="preserve"> </w:t>
      </w:r>
      <w:r>
        <w:t>mg</w:t>
      </w:r>
      <w:r>
        <w:rPr>
          <w:spacing w:val="-3"/>
        </w:rPr>
        <w:t xml:space="preserve"> </w:t>
      </w:r>
      <w:r>
        <w:t>and</w:t>
      </w:r>
      <w:r>
        <w:rPr>
          <w:spacing w:val="-3"/>
        </w:rPr>
        <w:t xml:space="preserve"> </w:t>
      </w:r>
      <w:r>
        <w:t>placebo,</w:t>
      </w:r>
      <w:r>
        <w:rPr>
          <w:spacing w:val="-3"/>
        </w:rPr>
        <w:t xml:space="preserve"> </w:t>
      </w:r>
      <w:r>
        <w:t>respectively.</w:t>
      </w:r>
      <w:r>
        <w:rPr>
          <w:spacing w:val="-3"/>
        </w:rPr>
        <w:t xml:space="preserve"> </w:t>
      </w:r>
      <w:r>
        <w:t>Across</w:t>
      </w:r>
      <w:r>
        <w:rPr>
          <w:spacing w:val="-3"/>
        </w:rPr>
        <w:t xml:space="preserve"> </w:t>
      </w:r>
      <w:r>
        <w:t>the</w:t>
      </w:r>
      <w:r>
        <w:rPr>
          <w:spacing w:val="-3"/>
        </w:rPr>
        <w:t xml:space="preserve"> </w:t>
      </w:r>
      <w:r>
        <w:t>pool of</w:t>
      </w:r>
      <w:r>
        <w:rPr>
          <w:spacing w:val="-3"/>
        </w:rPr>
        <w:t xml:space="preserve"> </w:t>
      </w:r>
      <w:r>
        <w:t>21</w:t>
      </w:r>
      <w:r>
        <w:rPr>
          <w:spacing w:val="-4"/>
        </w:rPr>
        <w:t xml:space="preserve"> </w:t>
      </w:r>
      <w:r>
        <w:t>active</w:t>
      </w:r>
      <w:r>
        <w:rPr>
          <w:spacing w:val="-4"/>
        </w:rPr>
        <w:t xml:space="preserve"> </w:t>
      </w:r>
      <w:r>
        <w:t>and</w:t>
      </w:r>
      <w:r>
        <w:rPr>
          <w:spacing w:val="-3"/>
        </w:rPr>
        <w:t xml:space="preserve"> </w:t>
      </w:r>
      <w:r>
        <w:t>placebo-controlled</w:t>
      </w:r>
      <w:r>
        <w:rPr>
          <w:spacing w:val="-3"/>
        </w:rPr>
        <w:t xml:space="preserve"> </w:t>
      </w:r>
      <w:r>
        <w:t>studies,</w:t>
      </w:r>
      <w:r>
        <w:rPr>
          <w:spacing w:val="-3"/>
        </w:rPr>
        <w:t xml:space="preserve"> </w:t>
      </w:r>
      <w:r>
        <w:t>serious</w:t>
      </w:r>
      <w:r>
        <w:rPr>
          <w:spacing w:val="-3"/>
        </w:rPr>
        <w:t xml:space="preserve"> </w:t>
      </w:r>
      <w:r>
        <w:t>events</w:t>
      </w:r>
      <w:r>
        <w:rPr>
          <w:spacing w:val="-3"/>
        </w:rPr>
        <w:t xml:space="preserve"> </w:t>
      </w:r>
      <w:r>
        <w:t>occurred</w:t>
      </w:r>
      <w:r>
        <w:rPr>
          <w:spacing w:val="-3"/>
        </w:rPr>
        <w:t xml:space="preserve"> </w:t>
      </w:r>
      <w:r>
        <w:t>in</w:t>
      </w:r>
      <w:r>
        <w:rPr>
          <w:spacing w:val="-1"/>
        </w:rPr>
        <w:t xml:space="preserve"> </w:t>
      </w:r>
      <w:r>
        <w:t>≤0.2%</w:t>
      </w:r>
      <w:r>
        <w:rPr>
          <w:spacing w:val="-4"/>
        </w:rPr>
        <w:t xml:space="preserve"> </w:t>
      </w:r>
      <w:r>
        <w:t>of</w:t>
      </w:r>
      <w:r>
        <w:rPr>
          <w:spacing w:val="-3"/>
        </w:rPr>
        <w:t xml:space="preserve"> </w:t>
      </w:r>
      <w:r>
        <w:t>patients</w:t>
      </w:r>
      <w:r>
        <w:rPr>
          <w:spacing w:val="-3"/>
        </w:rPr>
        <w:t xml:space="preserve"> </w:t>
      </w:r>
      <w:r>
        <w:t>and</w:t>
      </w:r>
      <w:r>
        <w:rPr>
          <w:spacing w:val="-3"/>
        </w:rPr>
        <w:t xml:space="preserve"> </w:t>
      </w:r>
      <w:r>
        <w:t>were balanced between dapagliflozin 10 mg and comparator (see section 4.4 Special warnings and precautions for use).</w:t>
      </w:r>
    </w:p>
    <w:p w14:paraId="37767994" w14:textId="77777777" w:rsidR="002022C8" w:rsidRDefault="00BE29FF">
      <w:pPr>
        <w:pStyle w:val="BodyText"/>
      </w:pPr>
      <w:r>
        <w:t>Adverse</w:t>
      </w:r>
      <w:r>
        <w:rPr>
          <w:spacing w:val="-3"/>
        </w:rPr>
        <w:t xml:space="preserve"> </w:t>
      </w:r>
      <w:r>
        <w:t>events</w:t>
      </w:r>
      <w:r>
        <w:rPr>
          <w:spacing w:val="-3"/>
        </w:rPr>
        <w:t xml:space="preserve"> </w:t>
      </w:r>
      <w:r>
        <w:t>of</w:t>
      </w:r>
      <w:r>
        <w:rPr>
          <w:spacing w:val="-3"/>
        </w:rPr>
        <w:t xml:space="preserve"> </w:t>
      </w:r>
      <w:r>
        <w:t>volume</w:t>
      </w:r>
      <w:r>
        <w:rPr>
          <w:spacing w:val="-4"/>
        </w:rPr>
        <w:t xml:space="preserve"> </w:t>
      </w:r>
      <w:r>
        <w:t>depletion</w:t>
      </w:r>
      <w:r>
        <w:rPr>
          <w:spacing w:val="-3"/>
        </w:rPr>
        <w:t xml:space="preserve"> </w:t>
      </w:r>
      <w:r>
        <w:t>were</w:t>
      </w:r>
      <w:r>
        <w:rPr>
          <w:spacing w:val="-4"/>
        </w:rPr>
        <w:t xml:space="preserve"> </w:t>
      </w:r>
      <w:r>
        <w:t>more</w:t>
      </w:r>
      <w:r>
        <w:rPr>
          <w:spacing w:val="-3"/>
        </w:rPr>
        <w:t xml:space="preserve"> </w:t>
      </w:r>
      <w:r>
        <w:t>commonly</w:t>
      </w:r>
      <w:r>
        <w:rPr>
          <w:spacing w:val="-3"/>
        </w:rPr>
        <w:t xml:space="preserve"> </w:t>
      </w:r>
      <w:r>
        <w:t>seen</w:t>
      </w:r>
      <w:r>
        <w:rPr>
          <w:spacing w:val="-3"/>
        </w:rPr>
        <w:t xml:space="preserve"> </w:t>
      </w:r>
      <w:r>
        <w:t>in</w:t>
      </w:r>
      <w:r>
        <w:rPr>
          <w:spacing w:val="-3"/>
        </w:rPr>
        <w:t xml:space="preserve"> </w:t>
      </w:r>
      <w:r>
        <w:t>patients</w:t>
      </w:r>
      <w:r>
        <w:rPr>
          <w:spacing w:val="-3"/>
        </w:rPr>
        <w:t xml:space="preserve"> </w:t>
      </w:r>
      <w:r>
        <w:t>with</w:t>
      </w:r>
      <w:r>
        <w:rPr>
          <w:spacing w:val="-3"/>
        </w:rPr>
        <w:t xml:space="preserve"> </w:t>
      </w:r>
      <w:r>
        <w:t>moderate</w:t>
      </w:r>
      <w:r>
        <w:rPr>
          <w:spacing w:val="-3"/>
        </w:rPr>
        <w:t xml:space="preserve"> </w:t>
      </w:r>
      <w:r>
        <w:t xml:space="preserve">renal </w:t>
      </w:r>
      <w:r>
        <w:rPr>
          <w:spacing w:val="-2"/>
        </w:rPr>
        <w:t>impairment.</w:t>
      </w:r>
    </w:p>
    <w:p w14:paraId="5722E8D3" w14:textId="77777777" w:rsidR="002022C8" w:rsidRDefault="00BE29FF">
      <w:pPr>
        <w:pStyle w:val="BodyText"/>
        <w:spacing w:before="241"/>
        <w:ind w:right="191"/>
      </w:pPr>
      <w:r>
        <w:t>In the cardiovascular outcomes study, the numbers of patients with events suggestive of volume depletion</w:t>
      </w:r>
      <w:r>
        <w:rPr>
          <w:spacing w:val="-4"/>
        </w:rPr>
        <w:t xml:space="preserve"> </w:t>
      </w:r>
      <w:r>
        <w:t>were</w:t>
      </w:r>
      <w:r>
        <w:rPr>
          <w:spacing w:val="-5"/>
        </w:rPr>
        <w:t xml:space="preserve"> </w:t>
      </w:r>
      <w:r>
        <w:t>balanced</w:t>
      </w:r>
      <w:r>
        <w:rPr>
          <w:spacing w:val="-2"/>
        </w:rPr>
        <w:t xml:space="preserve"> </w:t>
      </w:r>
      <w:r>
        <w:t>between</w:t>
      </w:r>
      <w:r>
        <w:rPr>
          <w:spacing w:val="-4"/>
        </w:rPr>
        <w:t xml:space="preserve"> </w:t>
      </w:r>
      <w:r>
        <w:t>treatment</w:t>
      </w:r>
      <w:r>
        <w:rPr>
          <w:spacing w:val="-4"/>
        </w:rPr>
        <w:t xml:space="preserve"> </w:t>
      </w:r>
      <w:r>
        <w:t>groups:</w:t>
      </w:r>
      <w:r>
        <w:rPr>
          <w:spacing w:val="-4"/>
        </w:rPr>
        <w:t xml:space="preserve"> </w:t>
      </w:r>
      <w:r>
        <w:t>213</w:t>
      </w:r>
      <w:r>
        <w:rPr>
          <w:spacing w:val="-4"/>
        </w:rPr>
        <w:t xml:space="preserve"> </w:t>
      </w:r>
      <w:r>
        <w:t>(2.5%)</w:t>
      </w:r>
      <w:r>
        <w:rPr>
          <w:spacing w:val="-4"/>
        </w:rPr>
        <w:t xml:space="preserve"> </w:t>
      </w:r>
      <w:r>
        <w:t>and</w:t>
      </w:r>
      <w:r>
        <w:rPr>
          <w:spacing w:val="-4"/>
        </w:rPr>
        <w:t xml:space="preserve"> </w:t>
      </w:r>
      <w:r>
        <w:t>207</w:t>
      </w:r>
      <w:r>
        <w:rPr>
          <w:spacing w:val="-4"/>
        </w:rPr>
        <w:t xml:space="preserve"> </w:t>
      </w:r>
      <w:r>
        <w:t>(2.4%)</w:t>
      </w:r>
      <w:r>
        <w:rPr>
          <w:spacing w:val="-4"/>
        </w:rPr>
        <w:t xml:space="preserve"> </w:t>
      </w:r>
      <w:r>
        <w:t>in</w:t>
      </w:r>
      <w:r>
        <w:rPr>
          <w:spacing w:val="-4"/>
        </w:rPr>
        <w:t xml:space="preserve"> </w:t>
      </w:r>
      <w:r>
        <w:t>the</w:t>
      </w:r>
      <w:r>
        <w:rPr>
          <w:spacing w:val="-4"/>
        </w:rPr>
        <w:t xml:space="preserve"> </w:t>
      </w:r>
      <w:r>
        <w:t>dapagliflozin and</w:t>
      </w:r>
      <w:r>
        <w:rPr>
          <w:spacing w:val="-2"/>
        </w:rPr>
        <w:t xml:space="preserve"> </w:t>
      </w:r>
      <w:r>
        <w:t>placebo</w:t>
      </w:r>
      <w:r>
        <w:rPr>
          <w:spacing w:val="-2"/>
        </w:rPr>
        <w:t xml:space="preserve"> </w:t>
      </w:r>
      <w:r>
        <w:t>groups,</w:t>
      </w:r>
      <w:r>
        <w:rPr>
          <w:spacing w:val="-2"/>
        </w:rPr>
        <w:t xml:space="preserve"> </w:t>
      </w:r>
      <w:r>
        <w:t>respectively.</w:t>
      </w:r>
      <w:r>
        <w:rPr>
          <w:spacing w:val="-2"/>
        </w:rPr>
        <w:t xml:space="preserve"> </w:t>
      </w:r>
      <w:r>
        <w:t>Serious</w:t>
      </w:r>
      <w:r>
        <w:rPr>
          <w:spacing w:val="-2"/>
        </w:rPr>
        <w:t xml:space="preserve"> </w:t>
      </w:r>
      <w:r>
        <w:t>adverse</w:t>
      </w:r>
      <w:r>
        <w:rPr>
          <w:spacing w:val="-2"/>
        </w:rPr>
        <w:t xml:space="preserve"> </w:t>
      </w:r>
      <w:r>
        <w:t>events</w:t>
      </w:r>
      <w:r>
        <w:rPr>
          <w:spacing w:val="-2"/>
        </w:rPr>
        <w:t xml:space="preserve"> </w:t>
      </w:r>
      <w:r>
        <w:t>were</w:t>
      </w:r>
      <w:r>
        <w:rPr>
          <w:spacing w:val="-3"/>
        </w:rPr>
        <w:t xml:space="preserve"> </w:t>
      </w:r>
      <w:r>
        <w:t>reported</w:t>
      </w:r>
      <w:r>
        <w:rPr>
          <w:spacing w:val="-2"/>
        </w:rPr>
        <w:t xml:space="preserve"> </w:t>
      </w:r>
      <w:r>
        <w:t>in</w:t>
      </w:r>
      <w:r>
        <w:rPr>
          <w:spacing w:val="-2"/>
        </w:rPr>
        <w:t xml:space="preserve"> </w:t>
      </w:r>
      <w:r>
        <w:t>81</w:t>
      </w:r>
      <w:r>
        <w:rPr>
          <w:spacing w:val="-2"/>
        </w:rPr>
        <w:t xml:space="preserve"> </w:t>
      </w:r>
      <w:r>
        <w:t>(0.9%)</w:t>
      </w:r>
      <w:r>
        <w:rPr>
          <w:spacing w:val="-2"/>
        </w:rPr>
        <w:t xml:space="preserve"> </w:t>
      </w:r>
      <w:r>
        <w:t>and</w:t>
      </w:r>
      <w:r>
        <w:rPr>
          <w:spacing w:val="-2"/>
        </w:rPr>
        <w:t xml:space="preserve"> </w:t>
      </w:r>
      <w:r>
        <w:t>70 (0.8%) in the dapagliflozin and placebo group, respectively. Events were generally balanced between treatment groups across subgroups of age, diuretic use, blood pressure and angiotensin-converting enzyme inhibitor/angiotensin receptor blocker use. In patients with eGFR &lt;60 mL/min/1.73 m</w:t>
      </w:r>
      <w:r>
        <w:rPr>
          <w:vertAlign w:val="superscript"/>
        </w:rPr>
        <w:t>2</w:t>
      </w:r>
      <w:r>
        <w:t xml:space="preserve"> at baseline, there were 19 events of seriou</w:t>
      </w:r>
      <w:r>
        <w:t>s adverse events suggestive of volume depletion in 604 patients in the dapagliflozin group and 13 events in 658 patients in the placebo group.</w:t>
      </w:r>
    </w:p>
    <w:p w14:paraId="3F1FC972" w14:textId="77777777" w:rsidR="00515EED" w:rsidRDefault="00515EED">
      <w:pPr>
        <w:pStyle w:val="Heading4"/>
      </w:pPr>
      <w:bookmarkStart w:id="55" w:name="Necrotising_fasciitis_of_the_perineum_(F"/>
      <w:bookmarkEnd w:id="55"/>
    </w:p>
    <w:p w14:paraId="714ABA1F" w14:textId="3C9F1CC7" w:rsidR="002022C8" w:rsidRDefault="00BE29FF">
      <w:pPr>
        <w:pStyle w:val="Heading4"/>
      </w:pPr>
      <w:r>
        <w:lastRenderedPageBreak/>
        <w:t>Necrotising</w:t>
      </w:r>
      <w:r>
        <w:rPr>
          <w:spacing w:val="-5"/>
        </w:rPr>
        <w:t xml:space="preserve"> </w:t>
      </w:r>
      <w:r>
        <w:t>fasciitis</w:t>
      </w:r>
      <w:r>
        <w:rPr>
          <w:spacing w:val="-3"/>
        </w:rPr>
        <w:t xml:space="preserve"> </w:t>
      </w:r>
      <w:r>
        <w:t>of</w:t>
      </w:r>
      <w:r>
        <w:rPr>
          <w:spacing w:val="-3"/>
        </w:rPr>
        <w:t xml:space="preserve"> </w:t>
      </w:r>
      <w:r>
        <w:t>the</w:t>
      </w:r>
      <w:r>
        <w:rPr>
          <w:spacing w:val="-3"/>
        </w:rPr>
        <w:t xml:space="preserve"> </w:t>
      </w:r>
      <w:r>
        <w:t>perineum</w:t>
      </w:r>
      <w:r>
        <w:rPr>
          <w:spacing w:val="-3"/>
        </w:rPr>
        <w:t xml:space="preserve"> </w:t>
      </w:r>
      <w:r>
        <w:t>(Fournier’s</w:t>
      </w:r>
      <w:r>
        <w:rPr>
          <w:spacing w:val="-3"/>
        </w:rPr>
        <w:t xml:space="preserve"> </w:t>
      </w:r>
      <w:r>
        <w:rPr>
          <w:spacing w:val="-2"/>
        </w:rPr>
        <w:t>gangrene)</w:t>
      </w:r>
    </w:p>
    <w:p w14:paraId="5AD31E70" w14:textId="77777777" w:rsidR="002022C8" w:rsidRDefault="00BE29FF">
      <w:pPr>
        <w:spacing w:before="240"/>
        <w:ind w:left="113"/>
        <w:rPr>
          <w:i/>
          <w:sz w:val="24"/>
        </w:rPr>
      </w:pPr>
      <w:r>
        <w:rPr>
          <w:i/>
          <w:spacing w:val="-2"/>
          <w:sz w:val="24"/>
          <w:u w:val="single"/>
        </w:rPr>
        <w:t>Dapagliflozin</w:t>
      </w:r>
    </w:p>
    <w:p w14:paraId="70438D2B" w14:textId="77777777" w:rsidR="002022C8" w:rsidRDefault="00BE29FF">
      <w:pPr>
        <w:pStyle w:val="BodyText"/>
        <w:spacing w:before="0"/>
        <w:ind w:right="191"/>
      </w:pPr>
      <w:r>
        <w:t>In the dapagliflozin cardiovascular outcomes study with 17,160 patients with type 2 diabetes mellitus</w:t>
      </w:r>
      <w:r>
        <w:rPr>
          <w:spacing w:val="-3"/>
        </w:rPr>
        <w:t xml:space="preserve"> </w:t>
      </w:r>
      <w:r>
        <w:t>and</w:t>
      </w:r>
      <w:r>
        <w:rPr>
          <w:spacing w:val="-2"/>
        </w:rPr>
        <w:t xml:space="preserve"> </w:t>
      </w:r>
      <w:r>
        <w:t>a</w:t>
      </w:r>
      <w:r>
        <w:rPr>
          <w:spacing w:val="-4"/>
        </w:rPr>
        <w:t xml:space="preserve"> </w:t>
      </w:r>
      <w:r>
        <w:t>median</w:t>
      </w:r>
      <w:r>
        <w:rPr>
          <w:spacing w:val="-2"/>
        </w:rPr>
        <w:t xml:space="preserve"> </w:t>
      </w:r>
      <w:r>
        <w:t>exposure</w:t>
      </w:r>
      <w:r>
        <w:rPr>
          <w:spacing w:val="-4"/>
        </w:rPr>
        <w:t xml:space="preserve"> </w:t>
      </w:r>
      <w:r>
        <w:t>time</w:t>
      </w:r>
      <w:r>
        <w:rPr>
          <w:spacing w:val="-2"/>
        </w:rPr>
        <w:t xml:space="preserve"> </w:t>
      </w:r>
      <w:r>
        <w:t>of</w:t>
      </w:r>
      <w:r>
        <w:rPr>
          <w:spacing w:val="-4"/>
        </w:rPr>
        <w:t xml:space="preserve"> </w:t>
      </w:r>
      <w:r>
        <w:t>48</w:t>
      </w:r>
      <w:r>
        <w:rPr>
          <w:spacing w:val="-2"/>
        </w:rPr>
        <w:t xml:space="preserve"> </w:t>
      </w:r>
      <w:r>
        <w:t>months,</w:t>
      </w:r>
      <w:r>
        <w:rPr>
          <w:spacing w:val="-2"/>
        </w:rPr>
        <w:t xml:space="preserve"> </w:t>
      </w:r>
      <w:r>
        <w:t>a</w:t>
      </w:r>
      <w:r>
        <w:rPr>
          <w:spacing w:val="-3"/>
        </w:rPr>
        <w:t xml:space="preserve"> </w:t>
      </w:r>
      <w:r>
        <w:t>total</w:t>
      </w:r>
      <w:r>
        <w:rPr>
          <w:spacing w:val="-2"/>
        </w:rPr>
        <w:t xml:space="preserve"> </w:t>
      </w:r>
      <w:r>
        <w:t>of</w:t>
      </w:r>
      <w:r>
        <w:rPr>
          <w:spacing w:val="-2"/>
        </w:rPr>
        <w:t xml:space="preserve"> </w:t>
      </w:r>
      <w:r>
        <w:t>6</w:t>
      </w:r>
      <w:r>
        <w:rPr>
          <w:spacing w:val="-2"/>
        </w:rPr>
        <w:t xml:space="preserve"> </w:t>
      </w:r>
      <w:r>
        <w:t>cases</w:t>
      </w:r>
      <w:r>
        <w:rPr>
          <w:spacing w:val="-3"/>
        </w:rPr>
        <w:t xml:space="preserve"> </w:t>
      </w:r>
      <w:r>
        <w:t>of</w:t>
      </w:r>
      <w:r>
        <w:rPr>
          <w:spacing w:val="-2"/>
        </w:rPr>
        <w:t xml:space="preserve"> </w:t>
      </w:r>
      <w:r>
        <w:t>Fournier’s</w:t>
      </w:r>
      <w:r>
        <w:rPr>
          <w:spacing w:val="-3"/>
        </w:rPr>
        <w:t xml:space="preserve"> </w:t>
      </w:r>
      <w:r>
        <w:t>gangrene</w:t>
      </w:r>
      <w:r>
        <w:rPr>
          <w:spacing w:val="-1"/>
        </w:rPr>
        <w:t xml:space="preserve"> </w:t>
      </w:r>
      <w:r>
        <w:t>were reported on treatment, one in the dapagliflozin-treated group and 5 in the placebo group.</w:t>
      </w:r>
    </w:p>
    <w:p w14:paraId="6A8BACB2" w14:textId="77777777" w:rsidR="002022C8" w:rsidRDefault="00BE29FF">
      <w:pPr>
        <w:pStyle w:val="Heading4"/>
      </w:pPr>
      <w:bookmarkStart w:id="56" w:name="Events_related_to_decreased_renal_functi"/>
      <w:bookmarkEnd w:id="56"/>
      <w:r>
        <w:t>Events</w:t>
      </w:r>
      <w:r>
        <w:rPr>
          <w:spacing w:val="-2"/>
        </w:rPr>
        <w:t xml:space="preserve"> </w:t>
      </w:r>
      <w:r>
        <w:t>related</w:t>
      </w:r>
      <w:r>
        <w:rPr>
          <w:spacing w:val="-1"/>
        </w:rPr>
        <w:t xml:space="preserve"> </w:t>
      </w:r>
      <w:r>
        <w:t>to</w:t>
      </w:r>
      <w:r>
        <w:rPr>
          <w:spacing w:val="-2"/>
        </w:rPr>
        <w:t xml:space="preserve"> </w:t>
      </w:r>
      <w:r>
        <w:t>decreased</w:t>
      </w:r>
      <w:r>
        <w:rPr>
          <w:spacing w:val="-1"/>
        </w:rPr>
        <w:t xml:space="preserve"> </w:t>
      </w:r>
      <w:r>
        <w:t>renal</w:t>
      </w:r>
      <w:r>
        <w:rPr>
          <w:spacing w:val="-1"/>
        </w:rPr>
        <w:t xml:space="preserve"> </w:t>
      </w:r>
      <w:r>
        <w:rPr>
          <w:spacing w:val="-2"/>
        </w:rPr>
        <w:t>function</w:t>
      </w:r>
    </w:p>
    <w:p w14:paraId="0B6D0F18" w14:textId="77777777" w:rsidR="002022C8" w:rsidRDefault="00BE29FF">
      <w:pPr>
        <w:spacing w:before="240"/>
        <w:ind w:left="113"/>
        <w:rPr>
          <w:i/>
          <w:sz w:val="24"/>
        </w:rPr>
      </w:pPr>
      <w:r>
        <w:rPr>
          <w:i/>
          <w:spacing w:val="-2"/>
          <w:sz w:val="24"/>
          <w:u w:val="single"/>
        </w:rPr>
        <w:t>Dapagliflozin</w:t>
      </w:r>
    </w:p>
    <w:p w14:paraId="71E8CACE" w14:textId="77777777" w:rsidR="002022C8" w:rsidRDefault="00BE29FF">
      <w:pPr>
        <w:pStyle w:val="BodyText"/>
        <w:spacing w:before="0"/>
        <w:ind w:right="191"/>
      </w:pPr>
      <w:r>
        <w:t>Use of dapagliflozin was associated with increases in serum creatinine and decreases in eGFR. These changes were observed to reverse after treatment discontinuation, suggesting acute haemodynamic</w:t>
      </w:r>
      <w:r>
        <w:rPr>
          <w:spacing w:val="-4"/>
        </w:rPr>
        <w:t xml:space="preserve"> </w:t>
      </w:r>
      <w:r>
        <w:t>changes</w:t>
      </w:r>
      <w:r>
        <w:rPr>
          <w:spacing w:val="-2"/>
        </w:rPr>
        <w:t xml:space="preserve"> </w:t>
      </w:r>
      <w:r>
        <w:t>play</w:t>
      </w:r>
      <w:r>
        <w:rPr>
          <w:spacing w:val="-4"/>
        </w:rPr>
        <w:t xml:space="preserve"> </w:t>
      </w:r>
      <w:r>
        <w:t>a</w:t>
      </w:r>
      <w:r>
        <w:rPr>
          <w:spacing w:val="-5"/>
        </w:rPr>
        <w:t xml:space="preserve"> </w:t>
      </w:r>
      <w:r>
        <w:t>role</w:t>
      </w:r>
      <w:r>
        <w:rPr>
          <w:spacing w:val="-5"/>
        </w:rPr>
        <w:t xml:space="preserve"> </w:t>
      </w:r>
      <w:r>
        <w:t>in</w:t>
      </w:r>
      <w:r>
        <w:rPr>
          <w:spacing w:val="-4"/>
        </w:rPr>
        <w:t xml:space="preserve"> </w:t>
      </w:r>
      <w:r>
        <w:t>the</w:t>
      </w:r>
      <w:r>
        <w:rPr>
          <w:spacing w:val="-5"/>
        </w:rPr>
        <w:t xml:space="preserve"> </w:t>
      </w:r>
      <w:r>
        <w:t>renal</w:t>
      </w:r>
      <w:r>
        <w:rPr>
          <w:spacing w:val="-4"/>
        </w:rPr>
        <w:t xml:space="preserve"> </w:t>
      </w:r>
      <w:r>
        <w:t>function</w:t>
      </w:r>
      <w:r>
        <w:rPr>
          <w:spacing w:val="-4"/>
        </w:rPr>
        <w:t xml:space="preserve"> </w:t>
      </w:r>
      <w:r>
        <w:t>abnormalities</w:t>
      </w:r>
      <w:r>
        <w:rPr>
          <w:spacing w:val="-4"/>
        </w:rPr>
        <w:t xml:space="preserve"> </w:t>
      </w:r>
      <w:r>
        <w:t>observed</w:t>
      </w:r>
      <w:r>
        <w:rPr>
          <w:spacing w:val="-4"/>
        </w:rPr>
        <w:t xml:space="preserve"> </w:t>
      </w:r>
      <w:r>
        <w:t>with</w:t>
      </w:r>
      <w:r>
        <w:rPr>
          <w:spacing w:val="-4"/>
        </w:rPr>
        <w:t xml:space="preserve"> </w:t>
      </w:r>
      <w:r>
        <w:t>dapagliflozin.</w:t>
      </w:r>
    </w:p>
    <w:p w14:paraId="0AB93ECB" w14:textId="77777777" w:rsidR="002022C8" w:rsidRDefault="00BE29FF">
      <w:pPr>
        <w:pStyle w:val="BodyText"/>
        <w:ind w:right="133"/>
      </w:pPr>
      <w:r>
        <w:t>In</w:t>
      </w:r>
      <w:r>
        <w:rPr>
          <w:spacing w:val="-3"/>
        </w:rPr>
        <w:t xml:space="preserve"> </w:t>
      </w:r>
      <w:r>
        <w:t>the</w:t>
      </w:r>
      <w:r>
        <w:rPr>
          <w:spacing w:val="-3"/>
        </w:rPr>
        <w:t xml:space="preserve"> </w:t>
      </w:r>
      <w:r>
        <w:t>13-study,</w:t>
      </w:r>
      <w:r>
        <w:rPr>
          <w:spacing w:val="-3"/>
        </w:rPr>
        <w:t xml:space="preserve"> </w:t>
      </w:r>
      <w:r>
        <w:t>short-term,</w:t>
      </w:r>
      <w:r>
        <w:rPr>
          <w:spacing w:val="-3"/>
        </w:rPr>
        <w:t xml:space="preserve"> </w:t>
      </w:r>
      <w:r>
        <w:t>placebo-controlled</w:t>
      </w:r>
      <w:r>
        <w:rPr>
          <w:spacing w:val="-3"/>
        </w:rPr>
        <w:t xml:space="preserve"> </w:t>
      </w:r>
      <w:r>
        <w:t>pool,</w:t>
      </w:r>
      <w:r>
        <w:rPr>
          <w:spacing w:val="-3"/>
        </w:rPr>
        <w:t xml:space="preserve"> </w:t>
      </w:r>
      <w:r>
        <w:t>mean</w:t>
      </w:r>
      <w:r>
        <w:rPr>
          <w:spacing w:val="-3"/>
        </w:rPr>
        <w:t xml:space="preserve"> </w:t>
      </w:r>
      <w:r>
        <w:t>serum</w:t>
      </w:r>
      <w:r>
        <w:rPr>
          <w:spacing w:val="-3"/>
        </w:rPr>
        <w:t xml:space="preserve"> </w:t>
      </w:r>
      <w:r>
        <w:t>creatinine</w:t>
      </w:r>
      <w:r>
        <w:rPr>
          <w:spacing w:val="-4"/>
        </w:rPr>
        <w:t xml:space="preserve"> </w:t>
      </w:r>
      <w:r>
        <w:t>levels</w:t>
      </w:r>
      <w:r>
        <w:rPr>
          <w:spacing w:val="-3"/>
        </w:rPr>
        <w:t xml:space="preserve"> </w:t>
      </w:r>
      <w:r>
        <w:t>increased</w:t>
      </w:r>
      <w:r>
        <w:rPr>
          <w:spacing w:val="-2"/>
        </w:rPr>
        <w:t xml:space="preserve"> </w:t>
      </w:r>
      <w:r>
        <w:t>a</w:t>
      </w:r>
      <w:r>
        <w:rPr>
          <w:spacing w:val="-4"/>
        </w:rPr>
        <w:t xml:space="preserve"> </w:t>
      </w:r>
      <w:r>
        <w:t>small amount at Week 1 (mean change from baseline: 0.0036 mmol/L dapagliflozin 10 mg versus</w:t>
      </w:r>
    </w:p>
    <w:p w14:paraId="7FAAB241" w14:textId="77777777" w:rsidR="002022C8" w:rsidRDefault="00BE29FF">
      <w:pPr>
        <w:pStyle w:val="BodyText"/>
        <w:spacing w:before="0"/>
      </w:pPr>
      <w:r>
        <w:t>0.0007</w:t>
      </w:r>
      <w:r>
        <w:rPr>
          <w:spacing w:val="-4"/>
        </w:rPr>
        <w:t xml:space="preserve"> </w:t>
      </w:r>
      <w:r>
        <w:t>mmol/L</w:t>
      </w:r>
      <w:r>
        <w:rPr>
          <w:spacing w:val="-4"/>
        </w:rPr>
        <w:t xml:space="preserve"> </w:t>
      </w:r>
      <w:r>
        <w:t>placebo)</w:t>
      </w:r>
      <w:r>
        <w:rPr>
          <w:spacing w:val="-3"/>
        </w:rPr>
        <w:t xml:space="preserve"> </w:t>
      </w:r>
      <w:r>
        <w:t>and</w:t>
      </w:r>
      <w:r>
        <w:rPr>
          <w:spacing w:val="-4"/>
        </w:rPr>
        <w:t xml:space="preserve"> </w:t>
      </w:r>
      <w:r>
        <w:t>decreased</w:t>
      </w:r>
      <w:r>
        <w:rPr>
          <w:spacing w:val="-4"/>
        </w:rPr>
        <w:t xml:space="preserve"> </w:t>
      </w:r>
      <w:r>
        <w:t>toward</w:t>
      </w:r>
      <w:r>
        <w:rPr>
          <w:spacing w:val="-4"/>
        </w:rPr>
        <w:t xml:space="preserve"> </w:t>
      </w:r>
      <w:r>
        <w:t>baseline</w:t>
      </w:r>
      <w:r>
        <w:rPr>
          <w:spacing w:val="-5"/>
        </w:rPr>
        <w:t xml:space="preserve"> </w:t>
      </w:r>
      <w:r>
        <w:t>by</w:t>
      </w:r>
      <w:r>
        <w:rPr>
          <w:spacing w:val="-4"/>
        </w:rPr>
        <w:t xml:space="preserve"> </w:t>
      </w:r>
      <w:r>
        <w:t>Week</w:t>
      </w:r>
      <w:r>
        <w:rPr>
          <w:spacing w:val="-4"/>
        </w:rPr>
        <w:t xml:space="preserve"> </w:t>
      </w:r>
      <w:r>
        <w:t>24</w:t>
      </w:r>
      <w:r>
        <w:rPr>
          <w:spacing w:val="-2"/>
        </w:rPr>
        <w:t xml:space="preserve"> </w:t>
      </w:r>
      <w:r>
        <w:t>(mean change</w:t>
      </w:r>
      <w:r>
        <w:rPr>
          <w:spacing w:val="-5"/>
        </w:rPr>
        <w:t xml:space="preserve"> </w:t>
      </w:r>
      <w:r>
        <w:t>from</w:t>
      </w:r>
      <w:r>
        <w:rPr>
          <w:spacing w:val="-4"/>
        </w:rPr>
        <w:t xml:space="preserve"> </w:t>
      </w:r>
      <w:r>
        <w:t>baseline: 0.019 mg/dL dapagliflozin 10 mg versus 0.008 mg/dL placebo). There were no further changes through Week 102.</w:t>
      </w:r>
    </w:p>
    <w:p w14:paraId="3D7080FF" w14:textId="2B648C22" w:rsidR="002022C8" w:rsidRDefault="00BE29FF" w:rsidP="00515EED">
      <w:pPr>
        <w:pStyle w:val="BodyText"/>
        <w:spacing w:before="241"/>
        <w:ind w:right="191"/>
      </w:pPr>
      <w:r>
        <w:t>In the cardiovascular outcomes study, there were fewer patients with marked laboratory abnormalities of creatinine, creatinine clearance, eGFR, and urine albumin to creatinine ration (UACR) in the dapagliflozin group compared with the placebo group. Fewer renal events (e.g., decreased renal creatinine clearance, renal impairment, increased blood creatinine, and decreased glomerular filtration rate) were reported in the dapagliflozin group compared with the placebo group:</w:t>
      </w:r>
      <w:r>
        <w:rPr>
          <w:spacing w:val="-3"/>
        </w:rPr>
        <w:t xml:space="preserve"> </w:t>
      </w:r>
      <w:r>
        <w:t>422</w:t>
      </w:r>
      <w:r>
        <w:rPr>
          <w:spacing w:val="-3"/>
        </w:rPr>
        <w:t xml:space="preserve"> </w:t>
      </w:r>
      <w:r>
        <w:t>(4.9%)</w:t>
      </w:r>
      <w:r>
        <w:rPr>
          <w:spacing w:val="-4"/>
        </w:rPr>
        <w:t xml:space="preserve"> </w:t>
      </w:r>
      <w:r>
        <w:t>and</w:t>
      </w:r>
      <w:r>
        <w:rPr>
          <w:spacing w:val="-3"/>
        </w:rPr>
        <w:t xml:space="preserve"> </w:t>
      </w:r>
      <w:r>
        <w:t>526</w:t>
      </w:r>
      <w:r>
        <w:rPr>
          <w:spacing w:val="-3"/>
        </w:rPr>
        <w:t xml:space="preserve"> </w:t>
      </w:r>
      <w:r>
        <w:t>(6.1%),</w:t>
      </w:r>
      <w:r>
        <w:rPr>
          <w:spacing w:val="-4"/>
        </w:rPr>
        <w:t xml:space="preserve"> </w:t>
      </w:r>
      <w:r>
        <w:t>respectively.</w:t>
      </w:r>
      <w:r>
        <w:rPr>
          <w:spacing w:val="-2"/>
        </w:rPr>
        <w:t xml:space="preserve"> </w:t>
      </w:r>
      <w:r>
        <w:t>There</w:t>
      </w:r>
      <w:r>
        <w:rPr>
          <w:spacing w:val="-5"/>
        </w:rPr>
        <w:t xml:space="preserve"> </w:t>
      </w:r>
      <w:r>
        <w:t>were</w:t>
      </w:r>
      <w:r>
        <w:rPr>
          <w:spacing w:val="-3"/>
        </w:rPr>
        <w:t xml:space="preserve"> </w:t>
      </w:r>
      <w:r>
        <w:t>fewer</w:t>
      </w:r>
      <w:r>
        <w:rPr>
          <w:spacing w:val="-3"/>
        </w:rPr>
        <w:t xml:space="preserve"> </w:t>
      </w:r>
      <w:r>
        <w:t>patients</w:t>
      </w:r>
      <w:r>
        <w:rPr>
          <w:spacing w:val="-4"/>
        </w:rPr>
        <w:t xml:space="preserve"> </w:t>
      </w:r>
      <w:r>
        <w:t>with</w:t>
      </w:r>
      <w:r>
        <w:rPr>
          <w:spacing w:val="-3"/>
        </w:rPr>
        <w:t xml:space="preserve"> </w:t>
      </w:r>
      <w:r>
        <w:t>events</w:t>
      </w:r>
      <w:r>
        <w:rPr>
          <w:spacing w:val="-3"/>
        </w:rPr>
        <w:t xml:space="preserve"> </w:t>
      </w:r>
      <w:r>
        <w:t>reported</w:t>
      </w:r>
      <w:r>
        <w:rPr>
          <w:spacing w:val="-2"/>
        </w:rPr>
        <w:t xml:space="preserve"> </w:t>
      </w:r>
      <w:r>
        <w:t>as acute kidney injury in the dapagliflozin group compared with the placebo group: 125 (1.5%) and 175</w:t>
      </w:r>
      <w:r>
        <w:rPr>
          <w:spacing w:val="-2"/>
        </w:rPr>
        <w:t xml:space="preserve"> </w:t>
      </w:r>
      <w:r>
        <w:t>(2.0%),</w:t>
      </w:r>
      <w:r>
        <w:rPr>
          <w:spacing w:val="-2"/>
        </w:rPr>
        <w:t xml:space="preserve"> </w:t>
      </w:r>
      <w:r>
        <w:t>respectively. There</w:t>
      </w:r>
      <w:r>
        <w:rPr>
          <w:spacing w:val="-4"/>
        </w:rPr>
        <w:t xml:space="preserve"> </w:t>
      </w:r>
      <w:r>
        <w:t>were</w:t>
      </w:r>
      <w:r>
        <w:rPr>
          <w:spacing w:val="-2"/>
        </w:rPr>
        <w:t xml:space="preserve"> </w:t>
      </w:r>
      <w:r>
        <w:t>fewer</w:t>
      </w:r>
      <w:r>
        <w:rPr>
          <w:spacing w:val="-2"/>
        </w:rPr>
        <w:t xml:space="preserve"> </w:t>
      </w:r>
      <w:r>
        <w:t>patients</w:t>
      </w:r>
      <w:r>
        <w:rPr>
          <w:spacing w:val="-2"/>
        </w:rPr>
        <w:t xml:space="preserve"> </w:t>
      </w:r>
      <w:r>
        <w:t>with</w:t>
      </w:r>
      <w:r>
        <w:rPr>
          <w:spacing w:val="-2"/>
        </w:rPr>
        <w:t xml:space="preserve"> </w:t>
      </w:r>
      <w:r>
        <w:t>SAEs</w:t>
      </w:r>
      <w:r>
        <w:rPr>
          <w:spacing w:val="-2"/>
        </w:rPr>
        <w:t xml:space="preserve"> </w:t>
      </w:r>
      <w:r>
        <w:t>of</w:t>
      </w:r>
      <w:r>
        <w:rPr>
          <w:spacing w:val="-2"/>
        </w:rPr>
        <w:t xml:space="preserve"> </w:t>
      </w:r>
      <w:r>
        <w:t>renal</w:t>
      </w:r>
      <w:r>
        <w:rPr>
          <w:spacing w:val="-2"/>
        </w:rPr>
        <w:t xml:space="preserve"> </w:t>
      </w:r>
      <w:r>
        <w:t>events</w:t>
      </w:r>
      <w:r>
        <w:rPr>
          <w:spacing w:val="-2"/>
        </w:rPr>
        <w:t xml:space="preserve"> </w:t>
      </w:r>
      <w:r>
        <w:t>in</w:t>
      </w:r>
      <w:r>
        <w:rPr>
          <w:spacing w:val="-2"/>
        </w:rPr>
        <w:t xml:space="preserve"> </w:t>
      </w:r>
      <w:r>
        <w:t>the dapagliflozin group</w:t>
      </w:r>
      <w:r>
        <w:rPr>
          <w:spacing w:val="-1"/>
        </w:rPr>
        <w:t xml:space="preserve"> </w:t>
      </w:r>
      <w:r>
        <w:t>compared with the placebo group: 80 (0.9%) and 136 (1.6%), respectively. eGFR decreased</w:t>
      </w:r>
      <w:r w:rsidR="00515EED">
        <w:t xml:space="preserve"> </w:t>
      </w:r>
      <w:r>
        <w:t>over</w:t>
      </w:r>
      <w:r>
        <w:rPr>
          <w:spacing w:val="-2"/>
        </w:rPr>
        <w:t xml:space="preserve"> </w:t>
      </w:r>
      <w:r>
        <w:t>time</w:t>
      </w:r>
      <w:r>
        <w:rPr>
          <w:spacing w:val="-3"/>
        </w:rPr>
        <w:t xml:space="preserve"> </w:t>
      </w:r>
      <w:r>
        <w:t>in</w:t>
      </w:r>
      <w:r>
        <w:rPr>
          <w:spacing w:val="-2"/>
        </w:rPr>
        <w:t xml:space="preserve"> </w:t>
      </w:r>
      <w:r>
        <w:t>both</w:t>
      </w:r>
      <w:r>
        <w:rPr>
          <w:spacing w:val="-2"/>
        </w:rPr>
        <w:t xml:space="preserve"> </w:t>
      </w:r>
      <w:r>
        <w:t>treatment</w:t>
      </w:r>
      <w:r>
        <w:rPr>
          <w:spacing w:val="-2"/>
        </w:rPr>
        <w:t xml:space="preserve"> </w:t>
      </w:r>
      <w:r>
        <w:t>groups.</w:t>
      </w:r>
      <w:r>
        <w:rPr>
          <w:spacing w:val="-2"/>
        </w:rPr>
        <w:t xml:space="preserve"> </w:t>
      </w:r>
      <w:r>
        <w:t>At</w:t>
      </w:r>
      <w:r>
        <w:rPr>
          <w:spacing w:val="-2"/>
        </w:rPr>
        <w:t xml:space="preserve"> </w:t>
      </w:r>
      <w:r>
        <w:t>1</w:t>
      </w:r>
      <w:r>
        <w:rPr>
          <w:spacing w:val="-2"/>
        </w:rPr>
        <w:t xml:space="preserve"> </w:t>
      </w:r>
      <w:r>
        <w:t>year,</w:t>
      </w:r>
      <w:r>
        <w:rPr>
          <w:spacing w:val="-2"/>
        </w:rPr>
        <w:t xml:space="preserve"> </w:t>
      </w:r>
      <w:r>
        <w:t>mean</w:t>
      </w:r>
      <w:r>
        <w:rPr>
          <w:spacing w:val="-2"/>
        </w:rPr>
        <w:t xml:space="preserve"> </w:t>
      </w:r>
      <w:r>
        <w:t>eGFR</w:t>
      </w:r>
      <w:r>
        <w:rPr>
          <w:spacing w:val="-2"/>
        </w:rPr>
        <w:t xml:space="preserve"> </w:t>
      </w:r>
      <w:r>
        <w:t>was</w:t>
      </w:r>
      <w:r>
        <w:rPr>
          <w:spacing w:val="-2"/>
        </w:rPr>
        <w:t xml:space="preserve"> </w:t>
      </w:r>
      <w:r>
        <w:t>slightly</w:t>
      </w:r>
      <w:r>
        <w:rPr>
          <w:spacing w:val="-2"/>
        </w:rPr>
        <w:t xml:space="preserve"> </w:t>
      </w:r>
      <w:r>
        <w:t>lower,</w:t>
      </w:r>
      <w:r>
        <w:rPr>
          <w:spacing w:val="-2"/>
        </w:rPr>
        <w:t xml:space="preserve"> </w:t>
      </w:r>
      <w:r>
        <w:t>and</w:t>
      </w:r>
      <w:r>
        <w:rPr>
          <w:spacing w:val="-2"/>
        </w:rPr>
        <w:t xml:space="preserve"> </w:t>
      </w:r>
      <w:r>
        <w:t>at</w:t>
      </w:r>
      <w:r>
        <w:rPr>
          <w:spacing w:val="-2"/>
        </w:rPr>
        <w:t xml:space="preserve"> </w:t>
      </w:r>
      <w:r>
        <w:t>4</w:t>
      </w:r>
      <w:r>
        <w:rPr>
          <w:spacing w:val="-2"/>
        </w:rPr>
        <w:t xml:space="preserve"> </w:t>
      </w:r>
      <w:r>
        <w:t>years,</w:t>
      </w:r>
      <w:r>
        <w:rPr>
          <w:spacing w:val="-2"/>
        </w:rPr>
        <w:t xml:space="preserve"> </w:t>
      </w:r>
      <w:r>
        <w:t>mean eGFR was slightly higher in the dapagliflozin group compared with the placebo group.</w:t>
      </w:r>
    </w:p>
    <w:p w14:paraId="20118371" w14:textId="77777777" w:rsidR="002022C8" w:rsidRDefault="00BE29FF">
      <w:pPr>
        <w:pStyle w:val="Heading3"/>
        <w:spacing w:before="241"/>
      </w:pPr>
      <w:bookmarkStart w:id="57" w:name="Post-marketing_experience"/>
      <w:bookmarkEnd w:id="57"/>
      <w:r>
        <w:t>Post-marketing</w:t>
      </w:r>
      <w:r>
        <w:rPr>
          <w:spacing w:val="-3"/>
        </w:rPr>
        <w:t xml:space="preserve"> </w:t>
      </w:r>
      <w:r>
        <w:rPr>
          <w:spacing w:val="-2"/>
        </w:rPr>
        <w:t>experience</w:t>
      </w:r>
    </w:p>
    <w:p w14:paraId="5AEC407E" w14:textId="77777777" w:rsidR="002022C8" w:rsidRDefault="00BE29FF">
      <w:pPr>
        <w:pStyle w:val="BodyText"/>
        <w:spacing w:before="120"/>
        <w:ind w:right="191"/>
      </w:pPr>
      <w:r>
        <w:t>The</w:t>
      </w:r>
      <w:r>
        <w:rPr>
          <w:spacing w:val="-5"/>
        </w:rPr>
        <w:t xml:space="preserve"> </w:t>
      </w:r>
      <w:r>
        <w:t>adverse</w:t>
      </w:r>
      <w:r>
        <w:rPr>
          <w:spacing w:val="-5"/>
        </w:rPr>
        <w:t xml:space="preserve"> </w:t>
      </w:r>
      <w:r>
        <w:t>drug</w:t>
      </w:r>
      <w:r>
        <w:rPr>
          <w:spacing w:val="-2"/>
        </w:rPr>
        <w:t xml:space="preserve"> </w:t>
      </w:r>
      <w:r>
        <w:t>reactions</w:t>
      </w:r>
      <w:r>
        <w:rPr>
          <w:spacing w:val="-3"/>
        </w:rPr>
        <w:t xml:space="preserve"> </w:t>
      </w:r>
      <w:r>
        <w:t>identified</w:t>
      </w:r>
      <w:r>
        <w:rPr>
          <w:spacing w:val="-3"/>
        </w:rPr>
        <w:t xml:space="preserve"> </w:t>
      </w:r>
      <w:r>
        <w:t>during</w:t>
      </w:r>
      <w:r>
        <w:rPr>
          <w:spacing w:val="-3"/>
        </w:rPr>
        <w:t xml:space="preserve"> </w:t>
      </w:r>
      <w:r>
        <w:t>post-marketing</w:t>
      </w:r>
      <w:r>
        <w:rPr>
          <w:spacing w:val="-3"/>
        </w:rPr>
        <w:t xml:space="preserve"> </w:t>
      </w:r>
      <w:r>
        <w:t>experience</w:t>
      </w:r>
      <w:r>
        <w:rPr>
          <w:spacing w:val="-2"/>
        </w:rPr>
        <w:t xml:space="preserve"> </w:t>
      </w:r>
      <w:r>
        <w:t>with</w:t>
      </w:r>
      <w:r>
        <w:rPr>
          <w:spacing w:val="-3"/>
        </w:rPr>
        <w:t xml:space="preserve"> </w:t>
      </w:r>
      <w:r>
        <w:t>the</w:t>
      </w:r>
      <w:r>
        <w:rPr>
          <w:spacing w:val="-4"/>
        </w:rPr>
        <w:t xml:space="preserve"> </w:t>
      </w:r>
      <w:r>
        <w:t>individual</w:t>
      </w:r>
      <w:r>
        <w:rPr>
          <w:spacing w:val="-3"/>
        </w:rPr>
        <w:t xml:space="preserve"> </w:t>
      </w:r>
      <w:r>
        <w:t xml:space="preserve">mono- components are shown in </w:t>
      </w:r>
      <w:hyperlink w:anchor="_bookmark2" w:history="1">
        <w:r>
          <w:rPr>
            <w:color w:val="0000FF"/>
          </w:rPr>
          <w:t>Table 3</w:t>
        </w:r>
      </w:hyperlink>
      <w:r>
        <w:t>. Because these reactions are reported voluntarily from a population of an uncertain size, it is not always possible to reliably estimate their frequency.</w:t>
      </w:r>
    </w:p>
    <w:p w14:paraId="347315B0" w14:textId="77777777" w:rsidR="002022C8" w:rsidRDefault="00BE29FF">
      <w:pPr>
        <w:pStyle w:val="BodyText"/>
        <w:spacing w:before="0"/>
      </w:pPr>
      <w:r>
        <w:t>Adverse drug reactions are organised by MedDRA System Organ Class (SOC). Frequencies of occurrence</w:t>
      </w:r>
      <w:r>
        <w:rPr>
          <w:spacing w:val="-4"/>
        </w:rPr>
        <w:t xml:space="preserve"> </w:t>
      </w:r>
      <w:r>
        <w:t>of</w:t>
      </w:r>
      <w:r>
        <w:rPr>
          <w:spacing w:val="-3"/>
        </w:rPr>
        <w:t xml:space="preserve"> </w:t>
      </w:r>
      <w:r>
        <w:t>adverse</w:t>
      </w:r>
      <w:r>
        <w:rPr>
          <w:spacing w:val="-3"/>
        </w:rPr>
        <w:t xml:space="preserve"> </w:t>
      </w:r>
      <w:r>
        <w:t>reactions</w:t>
      </w:r>
      <w:r>
        <w:rPr>
          <w:spacing w:val="-4"/>
        </w:rPr>
        <w:t xml:space="preserve"> </w:t>
      </w:r>
      <w:r>
        <w:t>are</w:t>
      </w:r>
      <w:r>
        <w:rPr>
          <w:spacing w:val="-5"/>
        </w:rPr>
        <w:t xml:space="preserve"> </w:t>
      </w:r>
      <w:r>
        <w:t>defined</w:t>
      </w:r>
      <w:r>
        <w:rPr>
          <w:spacing w:val="-1"/>
        </w:rPr>
        <w:t xml:space="preserve"> </w:t>
      </w:r>
      <w:r>
        <w:t>as:</w:t>
      </w:r>
      <w:r>
        <w:rPr>
          <w:spacing w:val="-3"/>
        </w:rPr>
        <w:t xml:space="preserve"> </w:t>
      </w:r>
      <w:r>
        <w:t>very</w:t>
      </w:r>
      <w:r>
        <w:rPr>
          <w:spacing w:val="-3"/>
        </w:rPr>
        <w:t xml:space="preserve"> </w:t>
      </w:r>
      <w:r>
        <w:t>common</w:t>
      </w:r>
      <w:r>
        <w:rPr>
          <w:spacing w:val="-3"/>
        </w:rPr>
        <w:t xml:space="preserve"> </w:t>
      </w:r>
      <w:r>
        <w:t>(≥1/10);</w:t>
      </w:r>
      <w:r>
        <w:rPr>
          <w:spacing w:val="-3"/>
        </w:rPr>
        <w:t xml:space="preserve"> </w:t>
      </w:r>
      <w:r>
        <w:t>common</w:t>
      </w:r>
      <w:r>
        <w:rPr>
          <w:spacing w:val="-3"/>
        </w:rPr>
        <w:t xml:space="preserve"> </w:t>
      </w:r>
      <w:r>
        <w:t>(≥1/100</w:t>
      </w:r>
      <w:r>
        <w:rPr>
          <w:spacing w:val="-3"/>
        </w:rPr>
        <w:t xml:space="preserve"> </w:t>
      </w:r>
      <w:r>
        <w:t>to</w:t>
      </w:r>
      <w:r>
        <w:rPr>
          <w:spacing w:val="-3"/>
        </w:rPr>
        <w:t xml:space="preserve"> </w:t>
      </w:r>
      <w:r>
        <w:t>&lt;1/10); uncommon</w:t>
      </w:r>
      <w:r>
        <w:rPr>
          <w:spacing w:val="-2"/>
        </w:rPr>
        <w:t xml:space="preserve"> </w:t>
      </w:r>
      <w:r>
        <w:t>(≥1/1000</w:t>
      </w:r>
      <w:r>
        <w:rPr>
          <w:spacing w:val="-2"/>
        </w:rPr>
        <w:t xml:space="preserve"> </w:t>
      </w:r>
      <w:r>
        <w:t>to</w:t>
      </w:r>
      <w:r>
        <w:rPr>
          <w:spacing w:val="-2"/>
        </w:rPr>
        <w:t xml:space="preserve"> </w:t>
      </w:r>
      <w:r>
        <w:t>&lt;1/100);</w:t>
      </w:r>
      <w:r>
        <w:rPr>
          <w:spacing w:val="-2"/>
        </w:rPr>
        <w:t xml:space="preserve"> </w:t>
      </w:r>
      <w:r>
        <w:t>rare</w:t>
      </w:r>
      <w:r>
        <w:rPr>
          <w:spacing w:val="-3"/>
        </w:rPr>
        <w:t xml:space="preserve"> </w:t>
      </w:r>
      <w:r>
        <w:t>(≥1/10000</w:t>
      </w:r>
      <w:r>
        <w:rPr>
          <w:spacing w:val="-2"/>
        </w:rPr>
        <w:t xml:space="preserve"> </w:t>
      </w:r>
      <w:r>
        <w:t>to</w:t>
      </w:r>
      <w:r>
        <w:rPr>
          <w:spacing w:val="-2"/>
        </w:rPr>
        <w:t xml:space="preserve"> </w:t>
      </w:r>
      <w:r>
        <w:t>&lt;1/1000);</w:t>
      </w:r>
      <w:r>
        <w:rPr>
          <w:spacing w:val="-2"/>
        </w:rPr>
        <w:t xml:space="preserve"> </w:t>
      </w:r>
      <w:r>
        <w:t>very</w:t>
      </w:r>
      <w:r>
        <w:rPr>
          <w:spacing w:val="-2"/>
        </w:rPr>
        <w:t xml:space="preserve"> </w:t>
      </w:r>
      <w:r>
        <w:t>rare</w:t>
      </w:r>
      <w:r>
        <w:rPr>
          <w:spacing w:val="-2"/>
        </w:rPr>
        <w:t xml:space="preserve"> </w:t>
      </w:r>
      <w:r>
        <w:t>(&lt;1/10000)</w:t>
      </w:r>
      <w:r>
        <w:rPr>
          <w:spacing w:val="-2"/>
        </w:rPr>
        <w:t xml:space="preserve"> </w:t>
      </w:r>
      <w:r>
        <w:t>and</w:t>
      </w:r>
      <w:r>
        <w:rPr>
          <w:spacing w:val="-2"/>
        </w:rPr>
        <w:t xml:space="preserve"> </w:t>
      </w:r>
      <w:r>
        <w:t>not</w:t>
      </w:r>
      <w:r>
        <w:rPr>
          <w:spacing w:val="-2"/>
        </w:rPr>
        <w:t xml:space="preserve"> </w:t>
      </w:r>
      <w:r>
        <w:t>known (cannot be estimated from available data).</w:t>
      </w:r>
    </w:p>
    <w:p w14:paraId="3E13DAB4" w14:textId="77777777" w:rsidR="002022C8" w:rsidRDefault="00BE29FF">
      <w:pPr>
        <w:pStyle w:val="Heading3"/>
        <w:tabs>
          <w:tab w:val="left" w:pos="1814"/>
        </w:tabs>
        <w:ind w:left="1814" w:right="311" w:hanging="1702"/>
      </w:pPr>
      <w:bookmarkStart w:id="58" w:name="Table_3_Adverse_Drug_Reactions_Identifie"/>
      <w:bookmarkStart w:id="59" w:name="_bookmark2"/>
      <w:bookmarkEnd w:id="58"/>
      <w:bookmarkEnd w:id="59"/>
      <w:r>
        <w:t>Table 3</w:t>
      </w:r>
      <w:r>
        <w:tab/>
        <w:t>Adverse Drug Reactions Identified During Post-marketing Use of Dapagliflozin</w:t>
      </w:r>
      <w:r>
        <w:rPr>
          <w:spacing w:val="-4"/>
        </w:rPr>
        <w:t xml:space="preserve"> </w:t>
      </w:r>
      <w:r>
        <w:t>and</w:t>
      </w:r>
      <w:r>
        <w:rPr>
          <w:spacing w:val="-6"/>
        </w:rPr>
        <w:t xml:space="preserve"> </w:t>
      </w:r>
      <w:r>
        <w:t>Sitagliptin,</w:t>
      </w:r>
      <w:r>
        <w:rPr>
          <w:spacing w:val="-5"/>
        </w:rPr>
        <w:t xml:space="preserve"> </w:t>
      </w:r>
      <w:r>
        <w:t>by</w:t>
      </w:r>
      <w:r>
        <w:rPr>
          <w:spacing w:val="-5"/>
        </w:rPr>
        <w:t xml:space="preserve"> </w:t>
      </w:r>
      <w:r>
        <w:t>Frequency</w:t>
      </w:r>
      <w:r>
        <w:rPr>
          <w:spacing w:val="-5"/>
        </w:rPr>
        <w:t xml:space="preserve"> </w:t>
      </w:r>
      <w:r>
        <w:t>and</w:t>
      </w:r>
      <w:r>
        <w:rPr>
          <w:spacing w:val="-5"/>
        </w:rPr>
        <w:t xml:space="preserve"> </w:t>
      </w:r>
      <w:r>
        <w:t>System</w:t>
      </w:r>
      <w:r>
        <w:rPr>
          <w:spacing w:val="-4"/>
        </w:rPr>
        <w:t xml:space="preserve"> </w:t>
      </w:r>
      <w:r>
        <w:t>Organ</w:t>
      </w:r>
      <w:r>
        <w:rPr>
          <w:spacing w:val="-5"/>
        </w:rPr>
        <w:t xml:space="preserve"> </w:t>
      </w:r>
      <w:r>
        <w:t>Class</w:t>
      </w:r>
      <w:r>
        <w:rPr>
          <w:spacing w:val="-5"/>
        </w:rPr>
        <w:t xml:space="preserve"> </w:t>
      </w:r>
      <w:r>
        <w:t>(SOC)</w:t>
      </w:r>
    </w:p>
    <w:p w14:paraId="1AB9F619" w14:textId="77777777" w:rsidR="002022C8" w:rsidRDefault="002022C8">
      <w:pPr>
        <w:pStyle w:val="BodyText"/>
        <w:spacing w:before="6"/>
        <w:ind w:left="0"/>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3215"/>
        <w:gridCol w:w="3214"/>
      </w:tblGrid>
      <w:tr w:rsidR="002022C8" w14:paraId="5C464033" w14:textId="77777777">
        <w:trPr>
          <w:trHeight w:val="312"/>
        </w:trPr>
        <w:tc>
          <w:tcPr>
            <w:tcW w:w="3212" w:type="dxa"/>
          </w:tcPr>
          <w:p w14:paraId="6B22D43A" w14:textId="77777777" w:rsidR="002022C8" w:rsidRDefault="00BE29FF">
            <w:pPr>
              <w:pStyle w:val="TableParagraph"/>
              <w:spacing w:before="44"/>
              <w:ind w:left="110"/>
              <w:rPr>
                <w:b/>
                <w:sz w:val="20"/>
              </w:rPr>
            </w:pPr>
            <w:r>
              <w:rPr>
                <w:b/>
                <w:sz w:val="20"/>
              </w:rPr>
              <w:t>System</w:t>
            </w:r>
            <w:r>
              <w:rPr>
                <w:b/>
                <w:spacing w:val="-3"/>
                <w:sz w:val="20"/>
              </w:rPr>
              <w:t xml:space="preserve"> </w:t>
            </w:r>
            <w:r>
              <w:rPr>
                <w:b/>
                <w:sz w:val="20"/>
              </w:rPr>
              <w:t>Organ</w:t>
            </w:r>
            <w:r>
              <w:rPr>
                <w:b/>
                <w:spacing w:val="-6"/>
                <w:sz w:val="20"/>
              </w:rPr>
              <w:t xml:space="preserve"> </w:t>
            </w:r>
            <w:r>
              <w:rPr>
                <w:b/>
                <w:spacing w:val="-2"/>
                <w:sz w:val="20"/>
              </w:rPr>
              <w:t>Class</w:t>
            </w:r>
          </w:p>
        </w:tc>
        <w:tc>
          <w:tcPr>
            <w:tcW w:w="3215" w:type="dxa"/>
          </w:tcPr>
          <w:p w14:paraId="3234A949" w14:textId="77777777" w:rsidR="002022C8" w:rsidRDefault="00BE29FF">
            <w:pPr>
              <w:pStyle w:val="TableParagraph"/>
              <w:spacing w:before="44"/>
              <w:ind w:left="109"/>
              <w:rPr>
                <w:b/>
                <w:sz w:val="20"/>
              </w:rPr>
            </w:pPr>
            <w:r>
              <w:rPr>
                <w:b/>
                <w:spacing w:val="-2"/>
                <w:sz w:val="20"/>
              </w:rPr>
              <w:t>Uncommon</w:t>
            </w:r>
          </w:p>
        </w:tc>
        <w:tc>
          <w:tcPr>
            <w:tcW w:w="3214" w:type="dxa"/>
          </w:tcPr>
          <w:p w14:paraId="294F24DF" w14:textId="77777777" w:rsidR="002022C8" w:rsidRDefault="00BE29FF">
            <w:pPr>
              <w:pStyle w:val="TableParagraph"/>
              <w:spacing w:before="44"/>
              <w:ind w:left="109"/>
              <w:rPr>
                <w:b/>
                <w:sz w:val="20"/>
              </w:rPr>
            </w:pPr>
            <w:r>
              <w:rPr>
                <w:b/>
                <w:spacing w:val="-2"/>
                <w:sz w:val="20"/>
              </w:rPr>
              <w:t>Unknown</w:t>
            </w:r>
          </w:p>
        </w:tc>
      </w:tr>
      <w:tr w:rsidR="002022C8" w14:paraId="370DC647" w14:textId="77777777">
        <w:trPr>
          <w:trHeight w:val="539"/>
        </w:trPr>
        <w:tc>
          <w:tcPr>
            <w:tcW w:w="3212" w:type="dxa"/>
          </w:tcPr>
          <w:p w14:paraId="0E19BF6B" w14:textId="77777777" w:rsidR="002022C8" w:rsidRDefault="00BE29FF">
            <w:pPr>
              <w:pStyle w:val="TableParagraph"/>
              <w:spacing w:before="41"/>
              <w:ind w:left="110"/>
              <w:rPr>
                <w:sz w:val="20"/>
              </w:rPr>
            </w:pPr>
            <w:r>
              <w:rPr>
                <w:sz w:val="20"/>
              </w:rPr>
              <w:t>Immune</w:t>
            </w:r>
            <w:r>
              <w:rPr>
                <w:spacing w:val="-6"/>
                <w:sz w:val="20"/>
              </w:rPr>
              <w:t xml:space="preserve"> </w:t>
            </w:r>
            <w:r>
              <w:rPr>
                <w:sz w:val="20"/>
              </w:rPr>
              <w:t>system</w:t>
            </w:r>
            <w:r>
              <w:rPr>
                <w:spacing w:val="-5"/>
                <w:sz w:val="20"/>
              </w:rPr>
              <w:t xml:space="preserve"> </w:t>
            </w:r>
            <w:r>
              <w:rPr>
                <w:spacing w:val="-2"/>
                <w:sz w:val="20"/>
              </w:rPr>
              <w:t>disorders</w:t>
            </w:r>
          </w:p>
        </w:tc>
        <w:tc>
          <w:tcPr>
            <w:tcW w:w="3215" w:type="dxa"/>
          </w:tcPr>
          <w:p w14:paraId="0CD12C03" w14:textId="77777777" w:rsidR="002022C8" w:rsidRDefault="002022C8">
            <w:pPr>
              <w:pStyle w:val="TableParagraph"/>
              <w:rPr>
                <w:sz w:val="20"/>
              </w:rPr>
            </w:pPr>
          </w:p>
        </w:tc>
        <w:tc>
          <w:tcPr>
            <w:tcW w:w="3214" w:type="dxa"/>
          </w:tcPr>
          <w:p w14:paraId="4F923526" w14:textId="77777777" w:rsidR="002022C8" w:rsidRDefault="00BE29FF">
            <w:pPr>
              <w:pStyle w:val="TableParagraph"/>
              <w:spacing w:before="38"/>
              <w:ind w:left="272" w:hanging="164"/>
              <w:rPr>
                <w:sz w:val="20"/>
              </w:rPr>
            </w:pPr>
            <w:r>
              <w:rPr>
                <w:sz w:val="20"/>
              </w:rPr>
              <w:t>Hypersensitivity</w:t>
            </w:r>
            <w:r>
              <w:rPr>
                <w:spacing w:val="-13"/>
                <w:sz w:val="20"/>
              </w:rPr>
              <w:t xml:space="preserve"> </w:t>
            </w:r>
            <w:r>
              <w:rPr>
                <w:sz w:val="20"/>
              </w:rPr>
              <w:t>reactions</w:t>
            </w:r>
            <w:r>
              <w:rPr>
                <w:spacing w:val="-12"/>
                <w:sz w:val="20"/>
              </w:rPr>
              <w:t xml:space="preserve"> </w:t>
            </w:r>
            <w:r>
              <w:rPr>
                <w:sz w:val="20"/>
              </w:rPr>
              <w:t>including anaphylactic responses</w:t>
            </w:r>
            <w:r>
              <w:rPr>
                <w:sz w:val="20"/>
                <w:vertAlign w:val="superscript"/>
              </w:rPr>
              <w:t>2</w:t>
            </w:r>
          </w:p>
        </w:tc>
      </w:tr>
      <w:tr w:rsidR="002022C8" w14:paraId="324752B2" w14:textId="77777777">
        <w:trPr>
          <w:trHeight w:val="1619"/>
        </w:trPr>
        <w:tc>
          <w:tcPr>
            <w:tcW w:w="3212" w:type="dxa"/>
          </w:tcPr>
          <w:p w14:paraId="267C529C" w14:textId="77777777" w:rsidR="002022C8" w:rsidRDefault="00BE29FF">
            <w:pPr>
              <w:pStyle w:val="TableParagraph"/>
              <w:spacing w:before="41"/>
              <w:ind w:left="110"/>
              <w:rPr>
                <w:sz w:val="20"/>
              </w:rPr>
            </w:pPr>
            <w:r>
              <w:rPr>
                <w:sz w:val="20"/>
              </w:rPr>
              <w:t>Infections</w:t>
            </w:r>
            <w:r>
              <w:rPr>
                <w:spacing w:val="-6"/>
                <w:sz w:val="20"/>
              </w:rPr>
              <w:t xml:space="preserve"> </w:t>
            </w:r>
            <w:r>
              <w:rPr>
                <w:sz w:val="20"/>
              </w:rPr>
              <w:t>and</w:t>
            </w:r>
            <w:r>
              <w:rPr>
                <w:spacing w:val="-4"/>
                <w:sz w:val="20"/>
              </w:rPr>
              <w:t xml:space="preserve"> </w:t>
            </w:r>
            <w:r>
              <w:rPr>
                <w:spacing w:val="-2"/>
                <w:sz w:val="20"/>
              </w:rPr>
              <w:t>infestations</w:t>
            </w:r>
          </w:p>
        </w:tc>
        <w:tc>
          <w:tcPr>
            <w:tcW w:w="3215" w:type="dxa"/>
          </w:tcPr>
          <w:p w14:paraId="0A79E2B9" w14:textId="77777777" w:rsidR="002022C8" w:rsidRDefault="002022C8">
            <w:pPr>
              <w:pStyle w:val="TableParagraph"/>
              <w:rPr>
                <w:sz w:val="20"/>
              </w:rPr>
            </w:pPr>
          </w:p>
        </w:tc>
        <w:tc>
          <w:tcPr>
            <w:tcW w:w="3214" w:type="dxa"/>
          </w:tcPr>
          <w:p w14:paraId="00FB8198" w14:textId="77777777" w:rsidR="002022C8" w:rsidRDefault="00BE29FF">
            <w:pPr>
              <w:pStyle w:val="TableParagraph"/>
              <w:spacing w:before="41" w:line="280" w:lineRule="auto"/>
              <w:ind w:left="109" w:right="1534"/>
              <w:rPr>
                <w:sz w:val="20"/>
              </w:rPr>
            </w:pPr>
            <w:r>
              <w:rPr>
                <w:spacing w:val="-2"/>
                <w:sz w:val="20"/>
              </w:rPr>
              <w:t>Pyelonephritis</w:t>
            </w:r>
            <w:r>
              <w:rPr>
                <w:spacing w:val="-2"/>
                <w:sz w:val="20"/>
                <w:vertAlign w:val="superscript"/>
              </w:rPr>
              <w:t>1</w:t>
            </w:r>
            <w:r>
              <w:rPr>
                <w:spacing w:val="-2"/>
                <w:sz w:val="20"/>
              </w:rPr>
              <w:t xml:space="preserve"> Urosepsis</w:t>
            </w:r>
            <w:r>
              <w:rPr>
                <w:spacing w:val="-2"/>
                <w:sz w:val="20"/>
                <w:vertAlign w:val="superscript"/>
              </w:rPr>
              <w:t>1</w:t>
            </w:r>
          </w:p>
          <w:p w14:paraId="4BA7420A" w14:textId="77777777" w:rsidR="002022C8" w:rsidRDefault="00BE29FF">
            <w:pPr>
              <w:pStyle w:val="TableParagraph"/>
              <w:spacing w:before="2"/>
              <w:ind w:left="272" w:hanging="164"/>
              <w:rPr>
                <w:sz w:val="20"/>
              </w:rPr>
            </w:pPr>
            <w:r>
              <w:rPr>
                <w:sz w:val="20"/>
              </w:rPr>
              <w:t>Necrotising</w:t>
            </w:r>
            <w:r>
              <w:rPr>
                <w:spacing w:val="-9"/>
                <w:sz w:val="20"/>
              </w:rPr>
              <w:t xml:space="preserve"> </w:t>
            </w:r>
            <w:r>
              <w:rPr>
                <w:sz w:val="20"/>
              </w:rPr>
              <w:t>fasciitis</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 xml:space="preserve">perineum (Fournier’s gangrene) </w:t>
            </w:r>
            <w:r>
              <w:rPr>
                <w:sz w:val="20"/>
                <w:vertAlign w:val="superscript"/>
              </w:rPr>
              <w:t>1</w:t>
            </w:r>
          </w:p>
          <w:p w14:paraId="6A9D5EB6" w14:textId="77777777" w:rsidR="002022C8" w:rsidRDefault="00BE29FF">
            <w:pPr>
              <w:pStyle w:val="TableParagraph"/>
              <w:spacing w:line="270" w:lineRule="atLeast"/>
              <w:ind w:left="109"/>
              <w:rPr>
                <w:sz w:val="20"/>
              </w:rPr>
            </w:pPr>
            <w:r>
              <w:rPr>
                <w:sz w:val="20"/>
              </w:rPr>
              <w:t>Upper</w:t>
            </w:r>
            <w:r>
              <w:rPr>
                <w:spacing w:val="-11"/>
                <w:sz w:val="20"/>
              </w:rPr>
              <w:t xml:space="preserve"> </w:t>
            </w:r>
            <w:r>
              <w:rPr>
                <w:sz w:val="20"/>
              </w:rPr>
              <w:t>respiratory</w:t>
            </w:r>
            <w:r>
              <w:rPr>
                <w:spacing w:val="-12"/>
                <w:sz w:val="20"/>
              </w:rPr>
              <w:t xml:space="preserve"> </w:t>
            </w:r>
            <w:r>
              <w:rPr>
                <w:sz w:val="20"/>
              </w:rPr>
              <w:t>tract</w:t>
            </w:r>
            <w:r>
              <w:rPr>
                <w:spacing w:val="-13"/>
                <w:sz w:val="20"/>
              </w:rPr>
              <w:t xml:space="preserve"> </w:t>
            </w:r>
            <w:r>
              <w:rPr>
                <w:sz w:val="20"/>
              </w:rPr>
              <w:t>infection</w:t>
            </w:r>
            <w:r>
              <w:rPr>
                <w:sz w:val="20"/>
                <w:vertAlign w:val="superscript"/>
              </w:rPr>
              <w:t>2</w:t>
            </w:r>
            <w:r>
              <w:rPr>
                <w:sz w:val="20"/>
              </w:rPr>
              <w:t xml:space="preserve"> </w:t>
            </w:r>
            <w:r>
              <w:rPr>
                <w:spacing w:val="-2"/>
                <w:sz w:val="20"/>
              </w:rPr>
              <w:t>Nasopharyngitis</w:t>
            </w:r>
            <w:r>
              <w:rPr>
                <w:spacing w:val="-2"/>
                <w:sz w:val="20"/>
                <w:vertAlign w:val="superscript"/>
              </w:rPr>
              <w:t>2</w:t>
            </w:r>
          </w:p>
        </w:tc>
      </w:tr>
      <w:tr w:rsidR="002022C8" w14:paraId="719BE351" w14:textId="77777777">
        <w:trPr>
          <w:trHeight w:val="539"/>
        </w:trPr>
        <w:tc>
          <w:tcPr>
            <w:tcW w:w="3212" w:type="dxa"/>
          </w:tcPr>
          <w:p w14:paraId="753C43B0" w14:textId="77777777" w:rsidR="002022C8" w:rsidRDefault="00BE29FF">
            <w:pPr>
              <w:pStyle w:val="TableParagraph"/>
              <w:spacing w:before="38" w:line="242" w:lineRule="auto"/>
              <w:ind w:left="273" w:hanging="164"/>
              <w:rPr>
                <w:sz w:val="20"/>
              </w:rPr>
            </w:pPr>
            <w:r>
              <w:rPr>
                <w:sz w:val="20"/>
              </w:rPr>
              <w:lastRenderedPageBreak/>
              <w:t>Respiratory,</w:t>
            </w:r>
            <w:r>
              <w:rPr>
                <w:spacing w:val="-13"/>
                <w:sz w:val="20"/>
              </w:rPr>
              <w:t xml:space="preserve"> </w:t>
            </w:r>
            <w:r>
              <w:rPr>
                <w:sz w:val="20"/>
              </w:rPr>
              <w:t>thoracic</w:t>
            </w:r>
            <w:r>
              <w:rPr>
                <w:spacing w:val="-12"/>
                <w:sz w:val="20"/>
              </w:rPr>
              <w:t xml:space="preserve"> </w:t>
            </w:r>
            <w:r>
              <w:rPr>
                <w:sz w:val="20"/>
              </w:rPr>
              <w:t>and</w:t>
            </w:r>
            <w:r>
              <w:rPr>
                <w:spacing w:val="-13"/>
                <w:sz w:val="20"/>
              </w:rPr>
              <w:t xml:space="preserve"> </w:t>
            </w:r>
            <w:r>
              <w:rPr>
                <w:sz w:val="20"/>
              </w:rPr>
              <w:t xml:space="preserve">mediastinal </w:t>
            </w:r>
            <w:r>
              <w:rPr>
                <w:spacing w:val="-2"/>
                <w:sz w:val="20"/>
              </w:rPr>
              <w:t>disorders</w:t>
            </w:r>
          </w:p>
        </w:tc>
        <w:tc>
          <w:tcPr>
            <w:tcW w:w="3215" w:type="dxa"/>
          </w:tcPr>
          <w:p w14:paraId="23FDACA7" w14:textId="77777777" w:rsidR="002022C8" w:rsidRDefault="002022C8">
            <w:pPr>
              <w:pStyle w:val="TableParagraph"/>
              <w:rPr>
                <w:sz w:val="20"/>
              </w:rPr>
            </w:pPr>
          </w:p>
        </w:tc>
        <w:tc>
          <w:tcPr>
            <w:tcW w:w="3214" w:type="dxa"/>
          </w:tcPr>
          <w:p w14:paraId="55D543EE" w14:textId="77777777" w:rsidR="002022C8" w:rsidRDefault="00BE29FF">
            <w:pPr>
              <w:pStyle w:val="TableParagraph"/>
              <w:spacing w:before="41"/>
              <w:ind w:left="109"/>
              <w:rPr>
                <w:sz w:val="20"/>
              </w:rPr>
            </w:pPr>
            <w:r>
              <w:rPr>
                <w:sz w:val="20"/>
              </w:rPr>
              <w:t>Interstitial</w:t>
            </w:r>
            <w:r>
              <w:rPr>
                <w:spacing w:val="-6"/>
                <w:sz w:val="20"/>
              </w:rPr>
              <w:t xml:space="preserve"> </w:t>
            </w:r>
            <w:r>
              <w:rPr>
                <w:sz w:val="20"/>
              </w:rPr>
              <w:t>lung</w:t>
            </w:r>
            <w:r>
              <w:rPr>
                <w:spacing w:val="-5"/>
                <w:sz w:val="20"/>
              </w:rPr>
              <w:t xml:space="preserve"> </w:t>
            </w:r>
            <w:r>
              <w:rPr>
                <w:spacing w:val="-2"/>
                <w:sz w:val="20"/>
              </w:rPr>
              <w:t>disease</w:t>
            </w:r>
            <w:r>
              <w:rPr>
                <w:spacing w:val="-2"/>
                <w:sz w:val="20"/>
                <w:vertAlign w:val="superscript"/>
              </w:rPr>
              <w:t>2</w:t>
            </w:r>
          </w:p>
        </w:tc>
      </w:tr>
      <w:tr w:rsidR="002022C8" w14:paraId="116EC1F0" w14:textId="77777777">
        <w:trPr>
          <w:trHeight w:val="309"/>
        </w:trPr>
        <w:tc>
          <w:tcPr>
            <w:tcW w:w="3212" w:type="dxa"/>
          </w:tcPr>
          <w:p w14:paraId="046C7CD0" w14:textId="77777777" w:rsidR="002022C8" w:rsidRDefault="00BE29FF">
            <w:pPr>
              <w:pStyle w:val="TableParagraph"/>
              <w:spacing w:before="41"/>
              <w:ind w:left="110"/>
              <w:rPr>
                <w:sz w:val="20"/>
              </w:rPr>
            </w:pPr>
            <w:r>
              <w:rPr>
                <w:sz w:val="20"/>
              </w:rPr>
              <w:t>Metabolism</w:t>
            </w:r>
            <w:r>
              <w:rPr>
                <w:spacing w:val="-6"/>
                <w:sz w:val="20"/>
              </w:rPr>
              <w:t xml:space="preserve"> </w:t>
            </w:r>
            <w:r>
              <w:rPr>
                <w:sz w:val="20"/>
              </w:rPr>
              <w:t>and</w:t>
            </w:r>
            <w:r>
              <w:rPr>
                <w:spacing w:val="-5"/>
                <w:sz w:val="20"/>
              </w:rPr>
              <w:t xml:space="preserve"> </w:t>
            </w:r>
            <w:r>
              <w:rPr>
                <w:sz w:val="20"/>
              </w:rPr>
              <w:t>nutrition</w:t>
            </w:r>
            <w:r>
              <w:rPr>
                <w:spacing w:val="-5"/>
                <w:sz w:val="20"/>
              </w:rPr>
              <w:t xml:space="preserve"> </w:t>
            </w:r>
            <w:r>
              <w:rPr>
                <w:spacing w:val="-2"/>
                <w:sz w:val="20"/>
              </w:rPr>
              <w:t>disorders</w:t>
            </w:r>
          </w:p>
        </w:tc>
        <w:tc>
          <w:tcPr>
            <w:tcW w:w="3215" w:type="dxa"/>
          </w:tcPr>
          <w:p w14:paraId="50FCD7B5" w14:textId="77777777" w:rsidR="002022C8" w:rsidRDefault="002022C8">
            <w:pPr>
              <w:pStyle w:val="TableParagraph"/>
              <w:rPr>
                <w:sz w:val="20"/>
              </w:rPr>
            </w:pPr>
          </w:p>
        </w:tc>
        <w:tc>
          <w:tcPr>
            <w:tcW w:w="3214" w:type="dxa"/>
          </w:tcPr>
          <w:p w14:paraId="0EEC11AD" w14:textId="77777777" w:rsidR="002022C8" w:rsidRDefault="00BE29FF">
            <w:pPr>
              <w:pStyle w:val="TableParagraph"/>
              <w:spacing w:before="41"/>
              <w:ind w:left="109"/>
              <w:rPr>
                <w:sz w:val="20"/>
              </w:rPr>
            </w:pPr>
            <w:r>
              <w:rPr>
                <w:spacing w:val="-2"/>
                <w:sz w:val="20"/>
              </w:rPr>
              <w:t>Ketoacidosis</w:t>
            </w:r>
            <w:r>
              <w:rPr>
                <w:spacing w:val="-2"/>
                <w:sz w:val="20"/>
                <w:vertAlign w:val="superscript"/>
              </w:rPr>
              <w:t>1</w:t>
            </w:r>
          </w:p>
        </w:tc>
      </w:tr>
      <w:tr w:rsidR="002022C8" w14:paraId="1CC67460" w14:textId="77777777">
        <w:trPr>
          <w:trHeight w:val="312"/>
        </w:trPr>
        <w:tc>
          <w:tcPr>
            <w:tcW w:w="3212" w:type="dxa"/>
          </w:tcPr>
          <w:p w14:paraId="6112CE7B" w14:textId="77777777" w:rsidR="002022C8" w:rsidRDefault="00BE29FF">
            <w:pPr>
              <w:pStyle w:val="TableParagraph"/>
              <w:spacing w:before="43"/>
              <w:ind w:left="110"/>
              <w:rPr>
                <w:sz w:val="20"/>
              </w:rPr>
            </w:pPr>
            <w:r>
              <w:rPr>
                <w:sz w:val="20"/>
              </w:rPr>
              <w:t>Nervous</w:t>
            </w:r>
            <w:r>
              <w:rPr>
                <w:spacing w:val="-6"/>
                <w:sz w:val="20"/>
              </w:rPr>
              <w:t xml:space="preserve"> </w:t>
            </w:r>
            <w:r>
              <w:rPr>
                <w:sz w:val="20"/>
              </w:rPr>
              <w:t>system</w:t>
            </w:r>
            <w:r>
              <w:rPr>
                <w:spacing w:val="-3"/>
                <w:sz w:val="20"/>
              </w:rPr>
              <w:t xml:space="preserve"> </w:t>
            </w:r>
            <w:r>
              <w:rPr>
                <w:sz w:val="20"/>
              </w:rPr>
              <w:t>disorders</w:t>
            </w:r>
            <w:r>
              <w:rPr>
                <w:spacing w:val="-3"/>
                <w:sz w:val="20"/>
              </w:rPr>
              <w:t xml:space="preserve"> </w:t>
            </w:r>
            <w:r>
              <w:rPr>
                <w:spacing w:val="-2"/>
                <w:sz w:val="20"/>
              </w:rPr>
              <w:t>disorders</w:t>
            </w:r>
          </w:p>
        </w:tc>
        <w:tc>
          <w:tcPr>
            <w:tcW w:w="3215" w:type="dxa"/>
          </w:tcPr>
          <w:p w14:paraId="29882AAA" w14:textId="77777777" w:rsidR="002022C8" w:rsidRDefault="002022C8">
            <w:pPr>
              <w:pStyle w:val="TableParagraph"/>
              <w:rPr>
                <w:sz w:val="20"/>
              </w:rPr>
            </w:pPr>
          </w:p>
        </w:tc>
        <w:tc>
          <w:tcPr>
            <w:tcW w:w="3214" w:type="dxa"/>
          </w:tcPr>
          <w:p w14:paraId="67D97766" w14:textId="77777777" w:rsidR="002022C8" w:rsidRDefault="00BE29FF">
            <w:pPr>
              <w:pStyle w:val="TableParagraph"/>
              <w:spacing w:before="43"/>
              <w:ind w:left="109"/>
              <w:rPr>
                <w:sz w:val="20"/>
              </w:rPr>
            </w:pPr>
            <w:r>
              <w:rPr>
                <w:spacing w:val="-2"/>
                <w:sz w:val="20"/>
              </w:rPr>
              <w:t>Headache</w:t>
            </w:r>
            <w:r>
              <w:rPr>
                <w:spacing w:val="-2"/>
                <w:sz w:val="20"/>
                <w:vertAlign w:val="superscript"/>
              </w:rPr>
              <w:t>2</w:t>
            </w:r>
          </w:p>
        </w:tc>
      </w:tr>
      <w:tr w:rsidR="002022C8" w14:paraId="27C671F3" w14:textId="77777777">
        <w:trPr>
          <w:trHeight w:val="1348"/>
        </w:trPr>
        <w:tc>
          <w:tcPr>
            <w:tcW w:w="3212" w:type="dxa"/>
          </w:tcPr>
          <w:p w14:paraId="046B4512" w14:textId="77777777" w:rsidR="002022C8" w:rsidRDefault="00BE29FF">
            <w:pPr>
              <w:pStyle w:val="TableParagraph"/>
              <w:spacing w:before="41"/>
              <w:ind w:left="110"/>
              <w:rPr>
                <w:sz w:val="20"/>
              </w:rPr>
            </w:pPr>
            <w:r>
              <w:rPr>
                <w:sz w:val="20"/>
              </w:rPr>
              <w:t>Gastrointestinal</w:t>
            </w:r>
            <w:r>
              <w:rPr>
                <w:spacing w:val="-12"/>
                <w:sz w:val="20"/>
              </w:rPr>
              <w:t xml:space="preserve"> </w:t>
            </w:r>
            <w:r>
              <w:rPr>
                <w:spacing w:val="-2"/>
                <w:sz w:val="20"/>
              </w:rPr>
              <w:t>disorders</w:t>
            </w:r>
          </w:p>
        </w:tc>
        <w:tc>
          <w:tcPr>
            <w:tcW w:w="3215" w:type="dxa"/>
          </w:tcPr>
          <w:p w14:paraId="22456DE0" w14:textId="77777777" w:rsidR="002022C8" w:rsidRDefault="002022C8">
            <w:pPr>
              <w:pStyle w:val="TableParagraph"/>
              <w:rPr>
                <w:sz w:val="20"/>
              </w:rPr>
            </w:pPr>
          </w:p>
        </w:tc>
        <w:tc>
          <w:tcPr>
            <w:tcW w:w="3214" w:type="dxa"/>
          </w:tcPr>
          <w:p w14:paraId="5C94F5E7" w14:textId="77777777" w:rsidR="002022C8" w:rsidRDefault="00BE29FF">
            <w:pPr>
              <w:pStyle w:val="TableParagraph"/>
              <w:spacing w:before="41" w:line="280" w:lineRule="auto"/>
              <w:ind w:left="109" w:right="1534"/>
              <w:rPr>
                <w:sz w:val="20"/>
              </w:rPr>
            </w:pPr>
            <w:r>
              <w:rPr>
                <w:spacing w:val="-2"/>
                <w:sz w:val="20"/>
              </w:rPr>
              <w:t>Vomiting</w:t>
            </w:r>
            <w:r>
              <w:rPr>
                <w:spacing w:val="-2"/>
                <w:sz w:val="20"/>
                <w:vertAlign w:val="superscript"/>
              </w:rPr>
              <w:t>2</w:t>
            </w:r>
            <w:r>
              <w:rPr>
                <w:spacing w:val="-2"/>
                <w:sz w:val="20"/>
              </w:rPr>
              <w:t xml:space="preserve"> Constipation</w:t>
            </w:r>
            <w:r>
              <w:rPr>
                <w:spacing w:val="-2"/>
                <w:sz w:val="20"/>
                <w:vertAlign w:val="superscript"/>
              </w:rPr>
              <w:t>2</w:t>
            </w:r>
          </w:p>
          <w:p w14:paraId="59AA7C5A" w14:textId="77777777" w:rsidR="002022C8" w:rsidRDefault="00BE29FF">
            <w:pPr>
              <w:pStyle w:val="TableParagraph"/>
              <w:spacing w:before="2"/>
              <w:ind w:left="109"/>
              <w:rPr>
                <w:sz w:val="20"/>
              </w:rPr>
            </w:pPr>
            <w:r>
              <w:rPr>
                <w:sz w:val="20"/>
              </w:rPr>
              <w:t>Acute</w:t>
            </w:r>
            <w:r>
              <w:rPr>
                <w:spacing w:val="-4"/>
                <w:sz w:val="20"/>
              </w:rPr>
              <w:t xml:space="preserve"> </w:t>
            </w:r>
            <w:r>
              <w:rPr>
                <w:spacing w:val="-2"/>
                <w:sz w:val="20"/>
              </w:rPr>
              <w:t>pancreatitis</w:t>
            </w:r>
            <w:r>
              <w:rPr>
                <w:spacing w:val="-2"/>
                <w:sz w:val="20"/>
                <w:vertAlign w:val="superscript"/>
              </w:rPr>
              <w:t>2,a</w:t>
            </w:r>
          </w:p>
          <w:p w14:paraId="7C7175F0" w14:textId="77777777" w:rsidR="002022C8" w:rsidRDefault="00BE29FF">
            <w:pPr>
              <w:pStyle w:val="TableParagraph"/>
              <w:spacing w:before="38"/>
              <w:ind w:left="272" w:right="205" w:hanging="164"/>
              <w:rPr>
                <w:sz w:val="20"/>
              </w:rPr>
            </w:pPr>
            <w:r>
              <w:rPr>
                <w:sz w:val="20"/>
              </w:rPr>
              <w:t>Fatal</w:t>
            </w:r>
            <w:r>
              <w:rPr>
                <w:spacing w:val="-13"/>
                <w:sz w:val="20"/>
              </w:rPr>
              <w:t xml:space="preserve"> </w:t>
            </w:r>
            <w:r>
              <w:rPr>
                <w:sz w:val="20"/>
              </w:rPr>
              <w:t>and</w:t>
            </w:r>
            <w:r>
              <w:rPr>
                <w:spacing w:val="-12"/>
                <w:sz w:val="20"/>
              </w:rPr>
              <w:t xml:space="preserve"> </w:t>
            </w:r>
            <w:r>
              <w:rPr>
                <w:sz w:val="20"/>
              </w:rPr>
              <w:t>non-fatal</w:t>
            </w:r>
            <w:r>
              <w:rPr>
                <w:spacing w:val="-13"/>
                <w:sz w:val="20"/>
              </w:rPr>
              <w:t xml:space="preserve"> </w:t>
            </w:r>
            <w:r>
              <w:rPr>
                <w:sz w:val="20"/>
              </w:rPr>
              <w:t>haemorrhagic and necrotizing pancreatitis</w:t>
            </w:r>
            <w:r>
              <w:rPr>
                <w:sz w:val="20"/>
                <w:vertAlign w:val="superscript"/>
              </w:rPr>
              <w:t>2</w:t>
            </w:r>
          </w:p>
        </w:tc>
      </w:tr>
      <w:tr w:rsidR="002022C8" w14:paraId="4AB3C0A0" w14:textId="77777777">
        <w:trPr>
          <w:trHeight w:val="1890"/>
        </w:trPr>
        <w:tc>
          <w:tcPr>
            <w:tcW w:w="3212" w:type="dxa"/>
          </w:tcPr>
          <w:p w14:paraId="030E3133" w14:textId="77777777" w:rsidR="002022C8" w:rsidRDefault="00BE29FF">
            <w:pPr>
              <w:pStyle w:val="TableParagraph"/>
              <w:spacing w:before="41"/>
              <w:ind w:left="273" w:right="116" w:hanging="164"/>
              <w:rPr>
                <w:sz w:val="20"/>
              </w:rPr>
            </w:pPr>
            <w:r>
              <w:rPr>
                <w:sz w:val="20"/>
              </w:rPr>
              <w:t>Skin</w:t>
            </w:r>
            <w:r>
              <w:rPr>
                <w:spacing w:val="-13"/>
                <w:sz w:val="20"/>
              </w:rPr>
              <w:t xml:space="preserve"> </w:t>
            </w:r>
            <w:r>
              <w:rPr>
                <w:sz w:val="20"/>
              </w:rPr>
              <w:t>and</w:t>
            </w:r>
            <w:r>
              <w:rPr>
                <w:spacing w:val="-12"/>
                <w:sz w:val="20"/>
              </w:rPr>
              <w:t xml:space="preserve"> </w:t>
            </w:r>
            <w:r>
              <w:rPr>
                <w:sz w:val="20"/>
              </w:rPr>
              <w:t>subcutaneous</w:t>
            </w:r>
            <w:r>
              <w:rPr>
                <w:spacing w:val="-13"/>
                <w:sz w:val="20"/>
              </w:rPr>
              <w:t xml:space="preserve"> </w:t>
            </w:r>
            <w:r>
              <w:rPr>
                <w:sz w:val="20"/>
              </w:rPr>
              <w:t xml:space="preserve">tissue </w:t>
            </w:r>
            <w:r>
              <w:rPr>
                <w:spacing w:val="-2"/>
                <w:sz w:val="20"/>
              </w:rPr>
              <w:t>disorders</w:t>
            </w:r>
          </w:p>
        </w:tc>
        <w:tc>
          <w:tcPr>
            <w:tcW w:w="3215" w:type="dxa"/>
          </w:tcPr>
          <w:p w14:paraId="528234AA" w14:textId="77777777" w:rsidR="002022C8" w:rsidRDefault="00BE29FF">
            <w:pPr>
              <w:pStyle w:val="TableParagraph"/>
              <w:spacing w:before="43"/>
              <w:ind w:left="109"/>
              <w:rPr>
                <w:sz w:val="20"/>
              </w:rPr>
            </w:pPr>
            <w:r>
              <w:rPr>
                <w:spacing w:val="-2"/>
                <w:sz w:val="20"/>
              </w:rPr>
              <w:t>Pruritus</w:t>
            </w:r>
            <w:r>
              <w:rPr>
                <w:spacing w:val="-2"/>
                <w:sz w:val="20"/>
                <w:vertAlign w:val="superscript"/>
              </w:rPr>
              <w:t>2</w:t>
            </w:r>
          </w:p>
        </w:tc>
        <w:tc>
          <w:tcPr>
            <w:tcW w:w="3214" w:type="dxa"/>
          </w:tcPr>
          <w:p w14:paraId="682B2E02" w14:textId="77777777" w:rsidR="002022C8" w:rsidRDefault="00BE29FF">
            <w:pPr>
              <w:pStyle w:val="TableParagraph"/>
              <w:spacing w:before="39" w:line="280" w:lineRule="auto"/>
              <w:ind w:left="109" w:right="1534"/>
              <w:rPr>
                <w:sz w:val="20"/>
              </w:rPr>
            </w:pPr>
            <w:r>
              <w:rPr>
                <w:spacing w:val="-2"/>
                <w:position w:val="-6"/>
                <w:sz w:val="20"/>
              </w:rPr>
              <w:t>Rash</w:t>
            </w:r>
            <w:r>
              <w:rPr>
                <w:spacing w:val="-2"/>
                <w:sz w:val="13"/>
              </w:rPr>
              <w:t>1,2,b</w:t>
            </w:r>
            <w:r>
              <w:rPr>
                <w:spacing w:val="40"/>
                <w:sz w:val="13"/>
              </w:rPr>
              <w:t xml:space="preserve"> </w:t>
            </w:r>
            <w:r>
              <w:rPr>
                <w:spacing w:val="-2"/>
                <w:sz w:val="20"/>
              </w:rPr>
              <w:t>Angioedema</w:t>
            </w:r>
            <w:r>
              <w:rPr>
                <w:spacing w:val="-2"/>
                <w:sz w:val="20"/>
                <w:vertAlign w:val="superscript"/>
              </w:rPr>
              <w:t>1,2</w:t>
            </w:r>
            <w:r>
              <w:rPr>
                <w:spacing w:val="-2"/>
                <w:sz w:val="20"/>
              </w:rPr>
              <w:t xml:space="preserve"> Urticaria</w:t>
            </w:r>
            <w:r>
              <w:rPr>
                <w:spacing w:val="-2"/>
                <w:sz w:val="20"/>
                <w:vertAlign w:val="superscript"/>
              </w:rPr>
              <w:t>2</w:t>
            </w:r>
          </w:p>
          <w:p w14:paraId="5B90E1CF" w14:textId="77777777" w:rsidR="002022C8" w:rsidRDefault="00BE29FF">
            <w:pPr>
              <w:pStyle w:val="TableParagraph"/>
              <w:spacing w:before="1"/>
              <w:ind w:left="109"/>
              <w:rPr>
                <w:sz w:val="20"/>
              </w:rPr>
            </w:pPr>
            <w:r>
              <w:rPr>
                <w:sz w:val="20"/>
              </w:rPr>
              <w:t>Cutaneous</w:t>
            </w:r>
            <w:r>
              <w:rPr>
                <w:spacing w:val="-7"/>
                <w:sz w:val="20"/>
              </w:rPr>
              <w:t xml:space="preserve"> </w:t>
            </w:r>
            <w:r>
              <w:rPr>
                <w:spacing w:val="-2"/>
                <w:sz w:val="20"/>
              </w:rPr>
              <w:t>vasculitis</w:t>
            </w:r>
            <w:r>
              <w:rPr>
                <w:spacing w:val="-2"/>
                <w:sz w:val="20"/>
                <w:vertAlign w:val="superscript"/>
              </w:rPr>
              <w:t>2</w:t>
            </w:r>
          </w:p>
          <w:p w14:paraId="6033AF4B" w14:textId="77777777" w:rsidR="002022C8" w:rsidRDefault="00BE29FF">
            <w:pPr>
              <w:pStyle w:val="TableParagraph"/>
              <w:spacing w:before="39"/>
              <w:ind w:left="272" w:right="131" w:hanging="164"/>
              <w:rPr>
                <w:sz w:val="20"/>
              </w:rPr>
            </w:pPr>
            <w:r>
              <w:rPr>
                <w:sz w:val="20"/>
              </w:rPr>
              <w:t>Exfoliative</w:t>
            </w:r>
            <w:r>
              <w:rPr>
                <w:spacing w:val="-13"/>
                <w:sz w:val="20"/>
              </w:rPr>
              <w:t xml:space="preserve"> </w:t>
            </w:r>
            <w:r>
              <w:rPr>
                <w:sz w:val="20"/>
              </w:rPr>
              <w:t>skin</w:t>
            </w:r>
            <w:r>
              <w:rPr>
                <w:spacing w:val="-11"/>
                <w:sz w:val="20"/>
              </w:rPr>
              <w:t xml:space="preserve"> </w:t>
            </w:r>
            <w:r>
              <w:rPr>
                <w:sz w:val="20"/>
              </w:rPr>
              <w:t>conditions</w:t>
            </w:r>
            <w:r>
              <w:rPr>
                <w:spacing w:val="-12"/>
                <w:sz w:val="20"/>
              </w:rPr>
              <w:t xml:space="preserve"> </w:t>
            </w:r>
            <w:r>
              <w:rPr>
                <w:sz w:val="20"/>
              </w:rPr>
              <w:t>including Stevens-Johnson syndrome</w:t>
            </w:r>
            <w:r>
              <w:rPr>
                <w:sz w:val="20"/>
                <w:vertAlign w:val="superscript"/>
              </w:rPr>
              <w:t>2</w:t>
            </w:r>
          </w:p>
          <w:p w14:paraId="39D8BC12" w14:textId="77777777" w:rsidR="002022C8" w:rsidRDefault="00BE29FF">
            <w:pPr>
              <w:pStyle w:val="TableParagraph"/>
              <w:spacing w:before="42"/>
              <w:ind w:left="109"/>
              <w:rPr>
                <w:sz w:val="20"/>
              </w:rPr>
            </w:pPr>
            <w:r>
              <w:rPr>
                <w:sz w:val="20"/>
              </w:rPr>
              <w:t>Bullous</w:t>
            </w:r>
            <w:r>
              <w:rPr>
                <w:spacing w:val="-7"/>
                <w:sz w:val="20"/>
              </w:rPr>
              <w:t xml:space="preserve"> </w:t>
            </w:r>
            <w:r>
              <w:rPr>
                <w:spacing w:val="-2"/>
                <w:sz w:val="20"/>
              </w:rPr>
              <w:t>pemphigoid</w:t>
            </w:r>
            <w:r>
              <w:rPr>
                <w:spacing w:val="-2"/>
                <w:sz w:val="20"/>
                <w:vertAlign w:val="superscript"/>
              </w:rPr>
              <w:t>2</w:t>
            </w:r>
          </w:p>
        </w:tc>
      </w:tr>
      <w:tr w:rsidR="002022C8" w14:paraId="64E508C1" w14:textId="77777777">
        <w:trPr>
          <w:trHeight w:val="1389"/>
        </w:trPr>
        <w:tc>
          <w:tcPr>
            <w:tcW w:w="3212" w:type="dxa"/>
          </w:tcPr>
          <w:p w14:paraId="6CF19BE7" w14:textId="77777777" w:rsidR="002022C8" w:rsidRDefault="00BE29FF">
            <w:pPr>
              <w:pStyle w:val="TableParagraph"/>
              <w:spacing w:before="38" w:line="242" w:lineRule="auto"/>
              <w:ind w:left="273" w:right="116" w:hanging="164"/>
              <w:rPr>
                <w:sz w:val="20"/>
              </w:rPr>
            </w:pPr>
            <w:r>
              <w:rPr>
                <w:sz w:val="20"/>
              </w:rPr>
              <w:t>Musculoskeletal</w:t>
            </w:r>
            <w:r>
              <w:rPr>
                <w:spacing w:val="-13"/>
                <w:sz w:val="20"/>
              </w:rPr>
              <w:t xml:space="preserve"> </w:t>
            </w:r>
            <w:r>
              <w:rPr>
                <w:sz w:val="20"/>
              </w:rPr>
              <w:t>and</w:t>
            </w:r>
            <w:r>
              <w:rPr>
                <w:spacing w:val="-12"/>
                <w:sz w:val="20"/>
              </w:rPr>
              <w:t xml:space="preserve"> </w:t>
            </w:r>
            <w:r>
              <w:rPr>
                <w:sz w:val="20"/>
              </w:rPr>
              <w:t>connective tissue disorders</w:t>
            </w:r>
          </w:p>
        </w:tc>
        <w:tc>
          <w:tcPr>
            <w:tcW w:w="3215" w:type="dxa"/>
          </w:tcPr>
          <w:p w14:paraId="0BF6EEB3" w14:textId="77777777" w:rsidR="002022C8" w:rsidRDefault="002022C8">
            <w:pPr>
              <w:pStyle w:val="TableParagraph"/>
              <w:rPr>
                <w:sz w:val="20"/>
              </w:rPr>
            </w:pPr>
          </w:p>
        </w:tc>
        <w:tc>
          <w:tcPr>
            <w:tcW w:w="3214" w:type="dxa"/>
          </w:tcPr>
          <w:p w14:paraId="1B2FED38" w14:textId="77777777" w:rsidR="002022C8" w:rsidRDefault="00BE29FF">
            <w:pPr>
              <w:pStyle w:val="TableParagraph"/>
              <w:spacing w:before="41" w:line="280" w:lineRule="auto"/>
              <w:ind w:left="109" w:right="1534"/>
              <w:rPr>
                <w:sz w:val="20"/>
              </w:rPr>
            </w:pPr>
            <w:r>
              <w:rPr>
                <w:spacing w:val="-2"/>
                <w:sz w:val="20"/>
              </w:rPr>
              <w:t>Arthralgia</w:t>
            </w:r>
            <w:r>
              <w:rPr>
                <w:spacing w:val="-2"/>
                <w:sz w:val="20"/>
                <w:vertAlign w:val="superscript"/>
              </w:rPr>
              <w:t>2</w:t>
            </w:r>
            <w:r>
              <w:rPr>
                <w:spacing w:val="-2"/>
                <w:sz w:val="20"/>
              </w:rPr>
              <w:t xml:space="preserve"> Myalgia</w:t>
            </w:r>
            <w:r>
              <w:rPr>
                <w:spacing w:val="-2"/>
                <w:sz w:val="20"/>
                <w:vertAlign w:val="superscript"/>
              </w:rPr>
              <w:t>2</w:t>
            </w:r>
          </w:p>
          <w:p w14:paraId="18AC4CEC" w14:textId="77777777" w:rsidR="002022C8" w:rsidRDefault="00BE29FF">
            <w:pPr>
              <w:pStyle w:val="TableParagraph"/>
              <w:spacing w:before="2" w:line="280" w:lineRule="auto"/>
              <w:ind w:left="109" w:right="1534"/>
              <w:rPr>
                <w:sz w:val="20"/>
              </w:rPr>
            </w:pPr>
            <w:r>
              <w:rPr>
                <w:sz w:val="20"/>
              </w:rPr>
              <w:t>Pain</w:t>
            </w:r>
            <w:r>
              <w:rPr>
                <w:spacing w:val="-13"/>
                <w:sz w:val="20"/>
              </w:rPr>
              <w:t xml:space="preserve"> </w:t>
            </w:r>
            <w:r>
              <w:rPr>
                <w:sz w:val="20"/>
              </w:rPr>
              <w:t>in</w:t>
            </w:r>
            <w:r>
              <w:rPr>
                <w:spacing w:val="-12"/>
                <w:sz w:val="20"/>
              </w:rPr>
              <w:t xml:space="preserve"> </w:t>
            </w:r>
            <w:r>
              <w:rPr>
                <w:sz w:val="20"/>
              </w:rPr>
              <w:t>extremity</w:t>
            </w:r>
            <w:r>
              <w:rPr>
                <w:sz w:val="20"/>
                <w:vertAlign w:val="superscript"/>
              </w:rPr>
              <w:t>2</w:t>
            </w:r>
            <w:r>
              <w:rPr>
                <w:sz w:val="20"/>
              </w:rPr>
              <w:t xml:space="preserve"> Back pain</w:t>
            </w:r>
            <w:r>
              <w:rPr>
                <w:sz w:val="20"/>
                <w:vertAlign w:val="superscript"/>
              </w:rPr>
              <w:t>2</w:t>
            </w:r>
          </w:p>
          <w:p w14:paraId="250FA977" w14:textId="77777777" w:rsidR="002022C8" w:rsidRDefault="00BE29FF">
            <w:pPr>
              <w:pStyle w:val="TableParagraph"/>
              <w:spacing w:before="2"/>
              <w:ind w:left="109"/>
              <w:rPr>
                <w:sz w:val="20"/>
              </w:rPr>
            </w:pPr>
            <w:r>
              <w:rPr>
                <w:spacing w:val="-2"/>
                <w:sz w:val="20"/>
              </w:rPr>
              <w:t>Arthropathy</w:t>
            </w:r>
            <w:r>
              <w:rPr>
                <w:spacing w:val="-2"/>
                <w:sz w:val="20"/>
                <w:vertAlign w:val="superscript"/>
              </w:rPr>
              <w:t>2</w:t>
            </w:r>
          </w:p>
        </w:tc>
      </w:tr>
      <w:tr w:rsidR="002022C8" w14:paraId="7CCDE6BF" w14:textId="77777777">
        <w:trPr>
          <w:trHeight w:val="580"/>
        </w:trPr>
        <w:tc>
          <w:tcPr>
            <w:tcW w:w="3212" w:type="dxa"/>
          </w:tcPr>
          <w:p w14:paraId="418DBBBD" w14:textId="77777777" w:rsidR="002022C8" w:rsidRDefault="00BE29FF">
            <w:pPr>
              <w:pStyle w:val="TableParagraph"/>
              <w:spacing w:before="41"/>
              <w:ind w:left="110"/>
              <w:rPr>
                <w:sz w:val="20"/>
              </w:rPr>
            </w:pPr>
            <w:r>
              <w:rPr>
                <w:sz w:val="20"/>
              </w:rPr>
              <w:t>Renal</w:t>
            </w:r>
            <w:r>
              <w:rPr>
                <w:spacing w:val="-5"/>
                <w:sz w:val="20"/>
              </w:rPr>
              <w:t xml:space="preserve"> </w:t>
            </w:r>
            <w:r>
              <w:rPr>
                <w:sz w:val="20"/>
              </w:rPr>
              <w:t>and</w:t>
            </w:r>
            <w:r>
              <w:rPr>
                <w:spacing w:val="-3"/>
                <w:sz w:val="20"/>
              </w:rPr>
              <w:t xml:space="preserve"> </w:t>
            </w:r>
            <w:r>
              <w:rPr>
                <w:sz w:val="20"/>
              </w:rPr>
              <w:t>urinary</w:t>
            </w:r>
            <w:r>
              <w:rPr>
                <w:spacing w:val="-4"/>
                <w:sz w:val="20"/>
              </w:rPr>
              <w:t xml:space="preserve"> </w:t>
            </w:r>
            <w:r>
              <w:rPr>
                <w:spacing w:val="-2"/>
                <w:sz w:val="20"/>
              </w:rPr>
              <w:t>disorders</w:t>
            </w:r>
          </w:p>
        </w:tc>
        <w:tc>
          <w:tcPr>
            <w:tcW w:w="3215" w:type="dxa"/>
          </w:tcPr>
          <w:p w14:paraId="75682383" w14:textId="77777777" w:rsidR="002022C8" w:rsidRDefault="002022C8">
            <w:pPr>
              <w:pStyle w:val="TableParagraph"/>
              <w:rPr>
                <w:sz w:val="20"/>
              </w:rPr>
            </w:pPr>
          </w:p>
        </w:tc>
        <w:tc>
          <w:tcPr>
            <w:tcW w:w="3214" w:type="dxa"/>
          </w:tcPr>
          <w:p w14:paraId="37276156" w14:textId="77777777" w:rsidR="002022C8" w:rsidRDefault="00BE29FF">
            <w:pPr>
              <w:pStyle w:val="TableParagraph"/>
              <w:spacing w:before="1" w:line="270" w:lineRule="atLeast"/>
              <w:ind w:left="109" w:right="709"/>
              <w:rPr>
                <w:sz w:val="20"/>
              </w:rPr>
            </w:pPr>
            <w:r>
              <w:rPr>
                <w:sz w:val="20"/>
              </w:rPr>
              <w:t>Impaired</w:t>
            </w:r>
            <w:r>
              <w:rPr>
                <w:spacing w:val="-13"/>
                <w:sz w:val="20"/>
              </w:rPr>
              <w:t xml:space="preserve"> </w:t>
            </w:r>
            <w:r>
              <w:rPr>
                <w:sz w:val="20"/>
              </w:rPr>
              <w:t>renal</w:t>
            </w:r>
            <w:r>
              <w:rPr>
                <w:spacing w:val="-12"/>
                <w:sz w:val="20"/>
              </w:rPr>
              <w:t xml:space="preserve"> </w:t>
            </w:r>
            <w:r>
              <w:rPr>
                <w:sz w:val="20"/>
              </w:rPr>
              <w:t>function</w:t>
            </w:r>
            <w:r>
              <w:rPr>
                <w:sz w:val="20"/>
                <w:vertAlign w:val="superscript"/>
              </w:rPr>
              <w:t>2</w:t>
            </w:r>
            <w:r>
              <w:rPr>
                <w:sz w:val="20"/>
              </w:rPr>
              <w:t xml:space="preserve"> Acute renal failure</w:t>
            </w:r>
            <w:r>
              <w:rPr>
                <w:sz w:val="20"/>
                <w:vertAlign w:val="superscript"/>
              </w:rPr>
              <w:t>2</w:t>
            </w:r>
          </w:p>
        </w:tc>
      </w:tr>
    </w:tbl>
    <w:p w14:paraId="021A2AAC" w14:textId="77777777" w:rsidR="002022C8" w:rsidRDefault="00BE29FF">
      <w:pPr>
        <w:tabs>
          <w:tab w:val="left" w:pos="396"/>
        </w:tabs>
        <w:spacing w:before="41"/>
        <w:ind w:left="113"/>
        <w:rPr>
          <w:sz w:val="18"/>
        </w:rPr>
      </w:pPr>
      <w:r>
        <w:rPr>
          <w:spacing w:val="-10"/>
          <w:position w:val="6"/>
          <w:sz w:val="12"/>
        </w:rPr>
        <w:t>1</w:t>
      </w:r>
      <w:r>
        <w:rPr>
          <w:position w:val="6"/>
          <w:sz w:val="12"/>
        </w:rPr>
        <w:tab/>
      </w:r>
      <w:r>
        <w:rPr>
          <w:sz w:val="18"/>
        </w:rPr>
        <w:t>Adverse</w:t>
      </w:r>
      <w:r>
        <w:rPr>
          <w:spacing w:val="-3"/>
          <w:sz w:val="18"/>
        </w:rPr>
        <w:t xml:space="preserve"> </w:t>
      </w:r>
      <w:r>
        <w:rPr>
          <w:sz w:val="18"/>
        </w:rPr>
        <w:t xml:space="preserve">reaction with </w:t>
      </w:r>
      <w:r>
        <w:rPr>
          <w:spacing w:val="-2"/>
          <w:sz w:val="18"/>
        </w:rPr>
        <w:t>dapagliflozin.</w:t>
      </w:r>
    </w:p>
    <w:p w14:paraId="40E3B092" w14:textId="77777777" w:rsidR="002022C8" w:rsidRDefault="00BE29FF">
      <w:pPr>
        <w:tabs>
          <w:tab w:val="left" w:pos="396"/>
        </w:tabs>
        <w:spacing w:before="36"/>
        <w:ind w:left="113"/>
        <w:rPr>
          <w:sz w:val="18"/>
        </w:rPr>
      </w:pPr>
      <w:r>
        <w:rPr>
          <w:spacing w:val="-10"/>
          <w:position w:val="6"/>
          <w:sz w:val="12"/>
        </w:rPr>
        <w:t>2</w:t>
      </w:r>
      <w:r>
        <w:rPr>
          <w:position w:val="6"/>
          <w:sz w:val="12"/>
        </w:rPr>
        <w:tab/>
      </w:r>
      <w:r>
        <w:rPr>
          <w:sz w:val="18"/>
        </w:rPr>
        <w:t>Adverse</w:t>
      </w:r>
      <w:r>
        <w:rPr>
          <w:spacing w:val="-3"/>
          <w:sz w:val="18"/>
        </w:rPr>
        <w:t xml:space="preserve"> </w:t>
      </w:r>
      <w:r>
        <w:rPr>
          <w:sz w:val="18"/>
        </w:rPr>
        <w:t xml:space="preserve">reaction with </w:t>
      </w:r>
      <w:r>
        <w:rPr>
          <w:spacing w:val="-2"/>
          <w:sz w:val="18"/>
        </w:rPr>
        <w:t>sitagliptin.</w:t>
      </w:r>
    </w:p>
    <w:p w14:paraId="79F9B1B2" w14:textId="77777777" w:rsidR="002022C8" w:rsidRDefault="00BE29FF">
      <w:pPr>
        <w:tabs>
          <w:tab w:val="left" w:pos="396"/>
        </w:tabs>
        <w:spacing w:before="36"/>
        <w:ind w:left="113"/>
        <w:rPr>
          <w:sz w:val="18"/>
        </w:rPr>
      </w:pPr>
      <w:r>
        <w:rPr>
          <w:spacing w:val="-10"/>
          <w:position w:val="6"/>
          <w:sz w:val="12"/>
        </w:rPr>
        <w:t>a</w:t>
      </w:r>
      <w:r>
        <w:rPr>
          <w:position w:val="6"/>
          <w:sz w:val="12"/>
        </w:rPr>
        <w:tab/>
      </w:r>
      <w:r>
        <w:rPr>
          <w:sz w:val="18"/>
        </w:rPr>
        <w:t>See</w:t>
      </w:r>
      <w:r>
        <w:rPr>
          <w:spacing w:val="-5"/>
          <w:sz w:val="18"/>
        </w:rPr>
        <w:t xml:space="preserve"> </w:t>
      </w:r>
      <w:r>
        <w:rPr>
          <w:sz w:val="18"/>
        </w:rPr>
        <w:t>subsection</w:t>
      </w:r>
      <w:r>
        <w:rPr>
          <w:spacing w:val="-2"/>
          <w:sz w:val="18"/>
        </w:rPr>
        <w:t xml:space="preserve"> </w:t>
      </w:r>
      <w:r>
        <w:rPr>
          <w:sz w:val="18"/>
        </w:rPr>
        <w:t>‘Description</w:t>
      </w:r>
      <w:r>
        <w:rPr>
          <w:spacing w:val="-1"/>
          <w:sz w:val="18"/>
        </w:rPr>
        <w:t xml:space="preserve"> </w:t>
      </w:r>
      <w:r>
        <w:rPr>
          <w:sz w:val="18"/>
        </w:rPr>
        <w:t>of</w:t>
      </w:r>
      <w:r>
        <w:rPr>
          <w:spacing w:val="-3"/>
          <w:sz w:val="18"/>
        </w:rPr>
        <w:t xml:space="preserve"> </w:t>
      </w:r>
      <w:r>
        <w:rPr>
          <w:sz w:val="18"/>
        </w:rPr>
        <w:t>selected adverse</w:t>
      </w:r>
      <w:r>
        <w:rPr>
          <w:spacing w:val="-3"/>
          <w:sz w:val="18"/>
        </w:rPr>
        <w:t xml:space="preserve"> </w:t>
      </w:r>
      <w:r>
        <w:rPr>
          <w:sz w:val="18"/>
        </w:rPr>
        <w:t>reactions’</w:t>
      </w:r>
      <w:r>
        <w:rPr>
          <w:spacing w:val="3"/>
          <w:sz w:val="18"/>
        </w:rPr>
        <w:t xml:space="preserve"> </w:t>
      </w:r>
      <w:r>
        <w:rPr>
          <w:sz w:val="18"/>
        </w:rPr>
        <w:t>above</w:t>
      </w:r>
      <w:r>
        <w:rPr>
          <w:spacing w:val="-2"/>
          <w:sz w:val="18"/>
        </w:rPr>
        <w:t xml:space="preserve"> </w:t>
      </w:r>
      <w:r>
        <w:rPr>
          <w:sz w:val="18"/>
        </w:rPr>
        <w:t>for</w:t>
      </w:r>
      <w:r>
        <w:rPr>
          <w:spacing w:val="-1"/>
          <w:sz w:val="18"/>
        </w:rPr>
        <w:t xml:space="preserve"> </w:t>
      </w:r>
      <w:r>
        <w:rPr>
          <w:sz w:val="18"/>
        </w:rPr>
        <w:t>additional</w:t>
      </w:r>
      <w:r>
        <w:rPr>
          <w:spacing w:val="-3"/>
          <w:sz w:val="18"/>
        </w:rPr>
        <w:t xml:space="preserve"> </w:t>
      </w:r>
      <w:r>
        <w:rPr>
          <w:spacing w:val="-2"/>
          <w:sz w:val="18"/>
        </w:rPr>
        <w:t>information.</w:t>
      </w:r>
    </w:p>
    <w:p w14:paraId="1391D8F5" w14:textId="663F0144" w:rsidR="002022C8" w:rsidRDefault="00BE29FF" w:rsidP="00515EED">
      <w:pPr>
        <w:pStyle w:val="BodyText"/>
        <w:tabs>
          <w:tab w:val="left" w:pos="833"/>
        </w:tabs>
        <w:spacing w:before="39"/>
        <w:ind w:right="532"/>
      </w:pPr>
      <w:r>
        <w:rPr>
          <w:spacing w:val="-10"/>
          <w:vertAlign w:val="superscript"/>
        </w:rPr>
        <w:t>b</w:t>
      </w:r>
      <w:r>
        <w:tab/>
        <w:t>Rash</w:t>
      </w:r>
      <w:r>
        <w:rPr>
          <w:spacing w:val="-4"/>
        </w:rPr>
        <w:t xml:space="preserve"> </w:t>
      </w:r>
      <w:r>
        <w:t>includes</w:t>
      </w:r>
      <w:r>
        <w:rPr>
          <w:spacing w:val="-4"/>
        </w:rPr>
        <w:t xml:space="preserve"> </w:t>
      </w:r>
      <w:r>
        <w:t>the</w:t>
      </w:r>
      <w:r>
        <w:rPr>
          <w:spacing w:val="-5"/>
        </w:rPr>
        <w:t xml:space="preserve"> </w:t>
      </w:r>
      <w:r>
        <w:t>following</w:t>
      </w:r>
      <w:r>
        <w:rPr>
          <w:spacing w:val="-4"/>
        </w:rPr>
        <w:t xml:space="preserve"> </w:t>
      </w:r>
      <w:r>
        <w:t>preferred</w:t>
      </w:r>
      <w:r>
        <w:rPr>
          <w:spacing w:val="-4"/>
        </w:rPr>
        <w:t xml:space="preserve"> </w:t>
      </w:r>
      <w:r>
        <w:t>terms,</w:t>
      </w:r>
      <w:r>
        <w:rPr>
          <w:spacing w:val="-4"/>
        </w:rPr>
        <w:t xml:space="preserve"> </w:t>
      </w:r>
      <w:r>
        <w:t>listed</w:t>
      </w:r>
      <w:r>
        <w:rPr>
          <w:spacing w:val="-4"/>
        </w:rPr>
        <w:t xml:space="preserve"> </w:t>
      </w:r>
      <w:r>
        <w:t>in</w:t>
      </w:r>
      <w:r>
        <w:rPr>
          <w:spacing w:val="-4"/>
        </w:rPr>
        <w:t xml:space="preserve"> </w:t>
      </w:r>
      <w:r>
        <w:t>order</w:t>
      </w:r>
      <w:r>
        <w:rPr>
          <w:spacing w:val="-4"/>
        </w:rPr>
        <w:t xml:space="preserve"> </w:t>
      </w:r>
      <w:r>
        <w:t>of</w:t>
      </w:r>
      <w:r>
        <w:rPr>
          <w:spacing w:val="-6"/>
        </w:rPr>
        <w:t xml:space="preserve"> </w:t>
      </w:r>
      <w:r>
        <w:t>frequency</w:t>
      </w:r>
      <w:r>
        <w:rPr>
          <w:spacing w:val="-4"/>
        </w:rPr>
        <w:t xml:space="preserve"> </w:t>
      </w:r>
      <w:r>
        <w:t>in</w:t>
      </w:r>
      <w:r>
        <w:rPr>
          <w:spacing w:val="-2"/>
        </w:rPr>
        <w:t xml:space="preserve"> </w:t>
      </w:r>
      <w:r>
        <w:t>dapagliflozin clinical trials: Rash, Rash generalized, Rash pruritic, Rash macular, Rash maculo-papular, Rash</w:t>
      </w:r>
      <w:r w:rsidR="00515EED">
        <w:t xml:space="preserve"> </w:t>
      </w:r>
      <w:r>
        <w:t>p</w:t>
      </w:r>
      <w:r>
        <w:t>ustular, Rash vesicular, Rash erythematous. In active- and placebo-controlled clinical trials (dapagliflozin, N=5936, all control, N=3403), the frequency of Rash was similar for dapagliflozin (1.4%)</w:t>
      </w:r>
      <w:r>
        <w:rPr>
          <w:spacing w:val="-4"/>
        </w:rPr>
        <w:t xml:space="preserve"> </w:t>
      </w:r>
      <w:r>
        <w:t>and</w:t>
      </w:r>
      <w:r>
        <w:rPr>
          <w:spacing w:val="-2"/>
        </w:rPr>
        <w:t xml:space="preserve"> </w:t>
      </w:r>
      <w:r>
        <w:t>all</w:t>
      </w:r>
      <w:r>
        <w:rPr>
          <w:spacing w:val="-4"/>
        </w:rPr>
        <w:t xml:space="preserve"> </w:t>
      </w:r>
      <w:r>
        <w:t>control</w:t>
      </w:r>
      <w:r>
        <w:rPr>
          <w:spacing w:val="-4"/>
        </w:rPr>
        <w:t xml:space="preserve"> </w:t>
      </w:r>
      <w:r>
        <w:t>(1.4%),</w:t>
      </w:r>
      <w:r>
        <w:rPr>
          <w:spacing w:val="-4"/>
        </w:rPr>
        <w:t xml:space="preserve"> </w:t>
      </w:r>
      <w:r>
        <w:t>respectively,</w:t>
      </w:r>
      <w:r>
        <w:rPr>
          <w:spacing w:val="-4"/>
        </w:rPr>
        <w:t xml:space="preserve"> </w:t>
      </w:r>
      <w:r>
        <w:t>corresponding</w:t>
      </w:r>
      <w:r>
        <w:rPr>
          <w:spacing w:val="-4"/>
        </w:rPr>
        <w:t xml:space="preserve"> </w:t>
      </w:r>
      <w:r>
        <w:t>to</w:t>
      </w:r>
      <w:r>
        <w:rPr>
          <w:spacing w:val="-4"/>
        </w:rPr>
        <w:t xml:space="preserve"> </w:t>
      </w:r>
      <w:r>
        <w:t>the</w:t>
      </w:r>
      <w:r>
        <w:rPr>
          <w:spacing w:val="-4"/>
        </w:rPr>
        <w:t xml:space="preserve"> </w:t>
      </w:r>
      <w:r>
        <w:t>frequency</w:t>
      </w:r>
      <w:r>
        <w:rPr>
          <w:spacing w:val="-2"/>
        </w:rPr>
        <w:t xml:space="preserve"> </w:t>
      </w:r>
      <w:r>
        <w:t>‘common’.</w:t>
      </w:r>
      <w:r>
        <w:rPr>
          <w:spacing w:val="-1"/>
        </w:rPr>
        <w:t xml:space="preserve"> </w:t>
      </w:r>
      <w:r>
        <w:t>There</w:t>
      </w:r>
      <w:r>
        <w:rPr>
          <w:spacing w:val="-4"/>
        </w:rPr>
        <w:t xml:space="preserve"> </w:t>
      </w:r>
      <w:r>
        <w:t>have been postmarketing reports of acute kidney injury, some requiring hospitalisation and dialysis, in patients receiving SGLT2 inhibitors, including dapagliflozin; some reports involved patients younger than 65 years of age.</w:t>
      </w:r>
    </w:p>
    <w:p w14:paraId="5D3CF416" w14:textId="77777777" w:rsidR="002022C8" w:rsidRDefault="00BE29FF">
      <w:pPr>
        <w:pStyle w:val="Heading3"/>
        <w:spacing w:before="241"/>
      </w:pPr>
      <w:bookmarkStart w:id="60" w:name="Reporting_suspected_adverse_effects"/>
      <w:bookmarkEnd w:id="60"/>
      <w:r>
        <w:t>Reporting</w:t>
      </w:r>
      <w:r>
        <w:rPr>
          <w:spacing w:val="-3"/>
        </w:rPr>
        <w:t xml:space="preserve"> </w:t>
      </w:r>
      <w:r>
        <w:t>suspected</w:t>
      </w:r>
      <w:r>
        <w:rPr>
          <w:spacing w:val="-2"/>
        </w:rPr>
        <w:t xml:space="preserve"> </w:t>
      </w:r>
      <w:r>
        <w:t>adverse</w:t>
      </w:r>
      <w:r>
        <w:rPr>
          <w:spacing w:val="-3"/>
        </w:rPr>
        <w:t xml:space="preserve"> </w:t>
      </w:r>
      <w:r>
        <w:rPr>
          <w:spacing w:val="-2"/>
        </w:rPr>
        <w:t>effects</w:t>
      </w:r>
    </w:p>
    <w:p w14:paraId="066CDBF8" w14:textId="77777777" w:rsidR="002022C8" w:rsidRDefault="00BE29FF">
      <w:pPr>
        <w:pStyle w:val="BodyText"/>
        <w:spacing w:before="120"/>
        <w:ind w:right="191"/>
      </w:pPr>
      <w:r>
        <w:t>Reporting</w:t>
      </w:r>
      <w:r>
        <w:rPr>
          <w:spacing w:val="-4"/>
        </w:rPr>
        <w:t xml:space="preserve"> </w:t>
      </w:r>
      <w:r>
        <w:t>suspected</w:t>
      </w:r>
      <w:r>
        <w:rPr>
          <w:spacing w:val="-4"/>
        </w:rPr>
        <w:t xml:space="preserve"> </w:t>
      </w:r>
      <w:r>
        <w:t>adverse</w:t>
      </w:r>
      <w:r>
        <w:rPr>
          <w:spacing w:val="-6"/>
        </w:rPr>
        <w:t xml:space="preserve"> </w:t>
      </w:r>
      <w:r>
        <w:t>reactions</w:t>
      </w:r>
      <w:r>
        <w:rPr>
          <w:spacing w:val="-4"/>
        </w:rPr>
        <w:t xml:space="preserve"> </w:t>
      </w:r>
      <w:r>
        <w:t>after</w:t>
      </w:r>
      <w:r>
        <w:rPr>
          <w:spacing w:val="-4"/>
        </w:rPr>
        <w:t xml:space="preserve"> </w:t>
      </w:r>
      <w:r>
        <w:t>registration</w:t>
      </w:r>
      <w:r>
        <w:rPr>
          <w:spacing w:val="-4"/>
        </w:rPr>
        <w:t xml:space="preserve"> </w:t>
      </w:r>
      <w:r>
        <w:t>of</w:t>
      </w:r>
      <w:r>
        <w:rPr>
          <w:spacing w:val="-5"/>
        </w:rPr>
        <w:t xml:space="preserve"> </w:t>
      </w:r>
      <w:r>
        <w:t>the</w:t>
      </w:r>
      <w:r>
        <w:rPr>
          <w:spacing w:val="-4"/>
        </w:rPr>
        <w:t xml:space="preserve"> </w:t>
      </w:r>
      <w:r>
        <w:t>medicinal</w:t>
      </w:r>
      <w:r>
        <w:rPr>
          <w:spacing w:val="-4"/>
        </w:rPr>
        <w:t xml:space="preserve"> </w:t>
      </w:r>
      <w:r>
        <w:t>product</w:t>
      </w:r>
      <w:r>
        <w:rPr>
          <w:spacing w:val="-4"/>
        </w:rPr>
        <w:t xml:space="preserve"> </w:t>
      </w:r>
      <w:r>
        <w:t>is</w:t>
      </w:r>
      <w:r>
        <w:rPr>
          <w:spacing w:val="-4"/>
        </w:rPr>
        <w:t xml:space="preserve"> </w:t>
      </w:r>
      <w:r>
        <w:t>important.</w:t>
      </w:r>
      <w:r>
        <w:rPr>
          <w:spacing w:val="-4"/>
        </w:rPr>
        <w:t xml:space="preserve"> </w:t>
      </w:r>
      <w:r>
        <w:t xml:space="preserve">It allows continued monitoring of the benefit-risk balance of the medicinal product. Healthcare professionals are asked to report any suspected adverse reactions at </w:t>
      </w:r>
      <w:hyperlink r:id="rId9">
        <w:r>
          <w:rPr>
            <w:color w:val="0000FF"/>
          </w:rPr>
          <w:t>www.tga.gov.au/reporting-</w:t>
        </w:r>
      </w:hyperlink>
      <w:r>
        <w:rPr>
          <w:color w:val="0000FF"/>
        </w:rPr>
        <w:t xml:space="preserve"> </w:t>
      </w:r>
      <w:r>
        <w:rPr>
          <w:color w:val="0000FF"/>
          <w:spacing w:val="-2"/>
        </w:rPr>
        <w:t>problems</w:t>
      </w:r>
      <w:r>
        <w:rPr>
          <w:spacing w:val="-2"/>
        </w:rPr>
        <w:t>.</w:t>
      </w:r>
    </w:p>
    <w:p w14:paraId="193F62C2" w14:textId="77777777" w:rsidR="002022C8" w:rsidRDefault="00BE29FF">
      <w:pPr>
        <w:pStyle w:val="Heading2"/>
        <w:numPr>
          <w:ilvl w:val="1"/>
          <w:numId w:val="2"/>
        </w:numPr>
        <w:tabs>
          <w:tab w:val="left" w:pos="1245"/>
        </w:tabs>
        <w:ind w:left="1245" w:hanging="1132"/>
      </w:pPr>
      <w:bookmarkStart w:id="61" w:name="4.9_OVERDOSE"/>
      <w:bookmarkEnd w:id="61"/>
      <w:r>
        <w:rPr>
          <w:spacing w:val="-2"/>
        </w:rPr>
        <w:t>OVERDOSE</w:t>
      </w:r>
    </w:p>
    <w:p w14:paraId="2FBC5FA7" w14:textId="77777777" w:rsidR="002022C8" w:rsidRDefault="00BE29FF">
      <w:pPr>
        <w:pStyle w:val="BodyText"/>
        <w:spacing w:before="121"/>
      </w:pPr>
      <w:r>
        <w:t>For</w:t>
      </w:r>
      <w:r>
        <w:rPr>
          <w:spacing w:val="-3"/>
        </w:rPr>
        <w:t xml:space="preserve"> </w:t>
      </w:r>
      <w:r>
        <w:t>information</w:t>
      </w:r>
      <w:r>
        <w:rPr>
          <w:spacing w:val="-3"/>
        </w:rPr>
        <w:t xml:space="preserve"> </w:t>
      </w:r>
      <w:r>
        <w:t>on</w:t>
      </w:r>
      <w:r>
        <w:rPr>
          <w:spacing w:val="-3"/>
        </w:rPr>
        <w:t xml:space="preserve"> </w:t>
      </w:r>
      <w:r>
        <w:t>the</w:t>
      </w:r>
      <w:r>
        <w:rPr>
          <w:spacing w:val="-3"/>
        </w:rPr>
        <w:t xml:space="preserve"> </w:t>
      </w:r>
      <w:r>
        <w:t>management</w:t>
      </w:r>
      <w:r>
        <w:rPr>
          <w:spacing w:val="-3"/>
        </w:rPr>
        <w:t xml:space="preserve"> </w:t>
      </w:r>
      <w:r>
        <w:t>of</w:t>
      </w:r>
      <w:r>
        <w:rPr>
          <w:spacing w:val="-3"/>
        </w:rPr>
        <w:t xml:space="preserve"> </w:t>
      </w:r>
      <w:r>
        <w:t>overdose,</w:t>
      </w:r>
      <w:r>
        <w:rPr>
          <w:spacing w:val="-1"/>
        </w:rPr>
        <w:t xml:space="preserve"> </w:t>
      </w:r>
      <w:r>
        <w:t>contact</w:t>
      </w:r>
      <w:r>
        <w:rPr>
          <w:spacing w:val="-3"/>
        </w:rPr>
        <w:t xml:space="preserve"> </w:t>
      </w:r>
      <w:r>
        <w:t>the</w:t>
      </w:r>
      <w:r>
        <w:rPr>
          <w:spacing w:val="-4"/>
        </w:rPr>
        <w:t xml:space="preserve"> </w:t>
      </w:r>
      <w:r>
        <w:t>Poison</w:t>
      </w:r>
      <w:r>
        <w:rPr>
          <w:spacing w:val="-3"/>
        </w:rPr>
        <w:t xml:space="preserve"> </w:t>
      </w:r>
      <w:r>
        <w:t>Information</w:t>
      </w:r>
      <w:r>
        <w:rPr>
          <w:spacing w:val="-3"/>
        </w:rPr>
        <w:t xml:space="preserve"> </w:t>
      </w:r>
      <w:r>
        <w:t>Centre</w:t>
      </w:r>
      <w:r>
        <w:rPr>
          <w:spacing w:val="-5"/>
        </w:rPr>
        <w:t xml:space="preserve"> </w:t>
      </w:r>
      <w:r>
        <w:t>on</w:t>
      </w:r>
      <w:r>
        <w:rPr>
          <w:spacing w:val="-3"/>
        </w:rPr>
        <w:t xml:space="preserve"> </w:t>
      </w:r>
      <w:r>
        <w:t xml:space="preserve">131126 </w:t>
      </w:r>
      <w:r>
        <w:rPr>
          <w:spacing w:val="-2"/>
        </w:rPr>
        <w:t>(Australia).</w:t>
      </w:r>
    </w:p>
    <w:p w14:paraId="68AE65D4" w14:textId="77777777" w:rsidR="002022C8" w:rsidRDefault="00BE29FF">
      <w:pPr>
        <w:pStyle w:val="Heading3"/>
      </w:pPr>
      <w:r>
        <w:t>Dapagliflozin/sitagliptin</w:t>
      </w:r>
      <w:r>
        <w:rPr>
          <w:spacing w:val="-6"/>
        </w:rPr>
        <w:t xml:space="preserve"> </w:t>
      </w:r>
      <w:r>
        <w:rPr>
          <w:spacing w:val="-2"/>
        </w:rPr>
        <w:t>combination</w:t>
      </w:r>
    </w:p>
    <w:p w14:paraId="05855FE5" w14:textId="77777777" w:rsidR="002022C8" w:rsidRDefault="00BE29FF">
      <w:pPr>
        <w:pStyle w:val="BodyText"/>
        <w:spacing w:before="120"/>
        <w:ind w:right="608"/>
      </w:pPr>
      <w:r>
        <w:t>There</w:t>
      </w:r>
      <w:r>
        <w:rPr>
          <w:spacing w:val="-5"/>
        </w:rPr>
        <w:t xml:space="preserve"> </w:t>
      </w:r>
      <w:r>
        <w:t>is</w:t>
      </w:r>
      <w:r>
        <w:rPr>
          <w:spacing w:val="-3"/>
        </w:rPr>
        <w:t xml:space="preserve"> </w:t>
      </w:r>
      <w:r>
        <w:t>no</w:t>
      </w:r>
      <w:r>
        <w:rPr>
          <w:spacing w:val="-3"/>
        </w:rPr>
        <w:t xml:space="preserve"> </w:t>
      </w:r>
      <w:r>
        <w:t>information</w:t>
      </w:r>
      <w:r>
        <w:rPr>
          <w:spacing w:val="-3"/>
        </w:rPr>
        <w:t xml:space="preserve"> </w:t>
      </w:r>
      <w:r>
        <w:t>available</w:t>
      </w:r>
      <w:r>
        <w:rPr>
          <w:spacing w:val="-3"/>
        </w:rPr>
        <w:t xml:space="preserve"> </w:t>
      </w:r>
      <w:r>
        <w:t>on</w:t>
      </w:r>
      <w:r>
        <w:rPr>
          <w:spacing w:val="-3"/>
        </w:rPr>
        <w:t xml:space="preserve"> </w:t>
      </w:r>
      <w:r>
        <w:t>overdose</w:t>
      </w:r>
      <w:r>
        <w:rPr>
          <w:spacing w:val="-4"/>
        </w:rPr>
        <w:t xml:space="preserve"> </w:t>
      </w:r>
      <w:r>
        <w:t>with SIDAPVIA.</w:t>
      </w:r>
      <w:r>
        <w:rPr>
          <w:spacing w:val="-3"/>
        </w:rPr>
        <w:t xml:space="preserve"> </w:t>
      </w:r>
      <w:r>
        <w:t>Experience</w:t>
      </w:r>
      <w:r>
        <w:rPr>
          <w:spacing w:val="-4"/>
        </w:rPr>
        <w:t xml:space="preserve"> </w:t>
      </w:r>
      <w:r>
        <w:t>with</w:t>
      </w:r>
      <w:r>
        <w:rPr>
          <w:spacing w:val="-3"/>
        </w:rPr>
        <w:t xml:space="preserve"> </w:t>
      </w:r>
      <w:r>
        <w:t>the</w:t>
      </w:r>
      <w:r>
        <w:rPr>
          <w:spacing w:val="-4"/>
        </w:rPr>
        <w:t xml:space="preserve"> </w:t>
      </w:r>
      <w:r>
        <w:t>individual mono-components are described below.</w:t>
      </w:r>
    </w:p>
    <w:p w14:paraId="69AC8018" w14:textId="77777777" w:rsidR="00515EED" w:rsidRDefault="00515EED">
      <w:pPr>
        <w:pStyle w:val="Heading3"/>
        <w:rPr>
          <w:spacing w:val="-2"/>
        </w:rPr>
      </w:pPr>
    </w:p>
    <w:p w14:paraId="68BC7A8D" w14:textId="1A20716F" w:rsidR="002022C8" w:rsidRDefault="00BE29FF">
      <w:pPr>
        <w:pStyle w:val="Heading3"/>
      </w:pPr>
      <w:r>
        <w:rPr>
          <w:spacing w:val="-2"/>
        </w:rPr>
        <w:lastRenderedPageBreak/>
        <w:t>Dapagliflozin</w:t>
      </w:r>
    </w:p>
    <w:p w14:paraId="21B6736D" w14:textId="77777777" w:rsidR="002022C8" w:rsidRDefault="00BE29FF">
      <w:pPr>
        <w:pStyle w:val="BodyText"/>
        <w:spacing w:before="120"/>
        <w:ind w:right="160"/>
      </w:pPr>
      <w:r>
        <w:t>Orally administered dapagliflozin has been shown to be safe and well tolerated in healthy subjects</w:t>
      </w:r>
      <w:r>
        <w:rPr>
          <w:spacing w:val="40"/>
        </w:rPr>
        <w:t xml:space="preserve"> </w:t>
      </w:r>
      <w:r>
        <w:t>at single doses up to 500 mg (50 times the MRHD). These subjects had detectable glucose in the urine for a dose-related period of time (at least 5 days for the 500 mg dose) with no reports of dehydration,</w:t>
      </w:r>
      <w:r>
        <w:rPr>
          <w:spacing w:val="-4"/>
        </w:rPr>
        <w:t xml:space="preserve"> </w:t>
      </w:r>
      <w:r>
        <w:t>hypotension,</w:t>
      </w:r>
      <w:r>
        <w:rPr>
          <w:spacing w:val="-4"/>
        </w:rPr>
        <w:t xml:space="preserve"> </w:t>
      </w:r>
      <w:r>
        <w:t>or</w:t>
      </w:r>
      <w:r>
        <w:rPr>
          <w:spacing w:val="-4"/>
        </w:rPr>
        <w:t xml:space="preserve"> </w:t>
      </w:r>
      <w:r>
        <w:t>electrolyte</w:t>
      </w:r>
      <w:r>
        <w:rPr>
          <w:spacing w:val="-4"/>
        </w:rPr>
        <w:t xml:space="preserve"> </w:t>
      </w:r>
      <w:r>
        <w:t>imbalance,</w:t>
      </w:r>
      <w:r>
        <w:rPr>
          <w:spacing w:val="-4"/>
        </w:rPr>
        <w:t xml:space="preserve"> </w:t>
      </w:r>
      <w:r>
        <w:t>and</w:t>
      </w:r>
      <w:r>
        <w:rPr>
          <w:spacing w:val="-1"/>
        </w:rPr>
        <w:t xml:space="preserve"> </w:t>
      </w:r>
      <w:r>
        <w:t>with</w:t>
      </w:r>
      <w:r>
        <w:rPr>
          <w:spacing w:val="-4"/>
        </w:rPr>
        <w:t xml:space="preserve"> </w:t>
      </w:r>
      <w:r>
        <w:t>no</w:t>
      </w:r>
      <w:r>
        <w:rPr>
          <w:spacing w:val="-4"/>
        </w:rPr>
        <w:t xml:space="preserve"> </w:t>
      </w:r>
      <w:r>
        <w:t>clinically</w:t>
      </w:r>
      <w:r>
        <w:rPr>
          <w:spacing w:val="-4"/>
        </w:rPr>
        <w:t xml:space="preserve"> </w:t>
      </w:r>
      <w:r>
        <w:t>meaningful</w:t>
      </w:r>
      <w:r>
        <w:rPr>
          <w:spacing w:val="-4"/>
        </w:rPr>
        <w:t xml:space="preserve"> </w:t>
      </w:r>
      <w:r>
        <w:t>effect</w:t>
      </w:r>
      <w:r>
        <w:rPr>
          <w:spacing w:val="-4"/>
        </w:rPr>
        <w:t xml:space="preserve"> </w:t>
      </w:r>
      <w:r>
        <w:t>on</w:t>
      </w:r>
      <w:r>
        <w:rPr>
          <w:spacing w:val="-4"/>
        </w:rPr>
        <w:t xml:space="preserve"> </w:t>
      </w:r>
      <w:r>
        <w:t xml:space="preserve">QTc interval. The incidence of hypoglycaemia for patients treated with dapagliflozin was similar to </w:t>
      </w:r>
      <w:r>
        <w:rPr>
          <w:spacing w:val="-2"/>
        </w:rPr>
        <w:t>placebo.</w:t>
      </w:r>
    </w:p>
    <w:p w14:paraId="6F76EE44" w14:textId="77777777" w:rsidR="002022C8" w:rsidRDefault="00BE29FF">
      <w:pPr>
        <w:pStyle w:val="BodyText"/>
        <w:ind w:right="133"/>
      </w:pPr>
      <w:r>
        <w:t>In clinical studies where once-daily doses of up to 100 mg (10 times the MRHD) of dapagliflozin were administered for 2 weeks in healthy subjects and type 2 diabetes patients, the incidence of hypoglycaemia</w:t>
      </w:r>
      <w:r>
        <w:rPr>
          <w:spacing w:val="-5"/>
        </w:rPr>
        <w:t xml:space="preserve"> </w:t>
      </w:r>
      <w:r>
        <w:t>for</w:t>
      </w:r>
      <w:r>
        <w:rPr>
          <w:spacing w:val="-4"/>
        </w:rPr>
        <w:t xml:space="preserve"> </w:t>
      </w:r>
      <w:r>
        <w:t>subjects</w:t>
      </w:r>
      <w:r>
        <w:rPr>
          <w:spacing w:val="-4"/>
        </w:rPr>
        <w:t xml:space="preserve"> </w:t>
      </w:r>
      <w:r>
        <w:t>administered</w:t>
      </w:r>
      <w:r>
        <w:rPr>
          <w:spacing w:val="-4"/>
        </w:rPr>
        <w:t xml:space="preserve"> </w:t>
      </w:r>
      <w:r>
        <w:t>dapagliflozin</w:t>
      </w:r>
      <w:r>
        <w:rPr>
          <w:spacing w:val="-4"/>
        </w:rPr>
        <w:t xml:space="preserve"> </w:t>
      </w:r>
      <w:r>
        <w:t>was</w:t>
      </w:r>
      <w:r>
        <w:rPr>
          <w:spacing w:val="-4"/>
        </w:rPr>
        <w:t xml:space="preserve"> </w:t>
      </w:r>
      <w:r>
        <w:t>slightly</w:t>
      </w:r>
      <w:r>
        <w:rPr>
          <w:spacing w:val="-4"/>
        </w:rPr>
        <w:t xml:space="preserve"> </w:t>
      </w:r>
      <w:r>
        <w:t>higher</w:t>
      </w:r>
      <w:r>
        <w:rPr>
          <w:spacing w:val="-4"/>
        </w:rPr>
        <w:t xml:space="preserve"> </w:t>
      </w:r>
      <w:r>
        <w:t>than</w:t>
      </w:r>
      <w:r>
        <w:rPr>
          <w:spacing w:val="-4"/>
        </w:rPr>
        <w:t xml:space="preserve"> </w:t>
      </w:r>
      <w:r>
        <w:t>placebo</w:t>
      </w:r>
      <w:r>
        <w:rPr>
          <w:spacing w:val="-2"/>
        </w:rPr>
        <w:t xml:space="preserve"> </w:t>
      </w:r>
      <w:r>
        <w:t>and</w:t>
      </w:r>
      <w:r>
        <w:rPr>
          <w:spacing w:val="-4"/>
        </w:rPr>
        <w:t xml:space="preserve"> </w:t>
      </w:r>
      <w:r>
        <w:t>was</w:t>
      </w:r>
      <w:r>
        <w:rPr>
          <w:spacing w:val="-4"/>
        </w:rPr>
        <w:t xml:space="preserve"> </w:t>
      </w:r>
      <w:r>
        <w:t>not dose related. Rates of adverse events including dehydration or hypotension for patients treated with dapagliflozin were similar to placebo, and there were no clinically meaningful dose-related changes in laboratory parameters including serum electrolytes and biomarkers of renal function.</w:t>
      </w:r>
    </w:p>
    <w:p w14:paraId="409FA675" w14:textId="77777777" w:rsidR="002022C8" w:rsidRDefault="00BE29FF">
      <w:pPr>
        <w:pStyle w:val="BodyText"/>
        <w:ind w:right="133"/>
      </w:pPr>
      <w:r>
        <w:t>In</w:t>
      </w:r>
      <w:r>
        <w:rPr>
          <w:spacing w:val="-3"/>
        </w:rPr>
        <w:t xml:space="preserve"> </w:t>
      </w:r>
      <w:r>
        <w:t>the</w:t>
      </w:r>
      <w:r>
        <w:rPr>
          <w:spacing w:val="-2"/>
        </w:rPr>
        <w:t xml:space="preserve"> </w:t>
      </w:r>
      <w:r>
        <w:t>event</w:t>
      </w:r>
      <w:r>
        <w:rPr>
          <w:spacing w:val="-3"/>
        </w:rPr>
        <w:t xml:space="preserve"> </w:t>
      </w:r>
      <w:r>
        <w:t>of</w:t>
      </w:r>
      <w:r>
        <w:rPr>
          <w:spacing w:val="-2"/>
        </w:rPr>
        <w:t xml:space="preserve"> </w:t>
      </w:r>
      <w:r>
        <w:t>an</w:t>
      </w:r>
      <w:r>
        <w:rPr>
          <w:spacing w:val="-3"/>
        </w:rPr>
        <w:t xml:space="preserve"> </w:t>
      </w:r>
      <w:r>
        <w:t>overdose,</w:t>
      </w:r>
      <w:r>
        <w:rPr>
          <w:spacing w:val="-3"/>
        </w:rPr>
        <w:t xml:space="preserve"> </w:t>
      </w:r>
      <w:r>
        <w:t>appropriate</w:t>
      </w:r>
      <w:r>
        <w:rPr>
          <w:spacing w:val="-4"/>
        </w:rPr>
        <w:t xml:space="preserve"> </w:t>
      </w:r>
      <w:r>
        <w:t>supportive</w:t>
      </w:r>
      <w:r>
        <w:rPr>
          <w:spacing w:val="-3"/>
        </w:rPr>
        <w:t xml:space="preserve"> </w:t>
      </w:r>
      <w:r>
        <w:t>treatment</w:t>
      </w:r>
      <w:r>
        <w:rPr>
          <w:spacing w:val="-3"/>
        </w:rPr>
        <w:t xml:space="preserve"> </w:t>
      </w:r>
      <w:r>
        <w:t>should</w:t>
      </w:r>
      <w:r>
        <w:rPr>
          <w:spacing w:val="-3"/>
        </w:rPr>
        <w:t xml:space="preserve"> </w:t>
      </w:r>
      <w:r>
        <w:t>be</w:t>
      </w:r>
      <w:r>
        <w:rPr>
          <w:spacing w:val="-3"/>
        </w:rPr>
        <w:t xml:space="preserve"> </w:t>
      </w:r>
      <w:r>
        <w:t>initiated</w:t>
      </w:r>
      <w:r>
        <w:rPr>
          <w:spacing w:val="-3"/>
        </w:rPr>
        <w:t xml:space="preserve"> </w:t>
      </w:r>
      <w:r>
        <w:t>as</w:t>
      </w:r>
      <w:r>
        <w:rPr>
          <w:spacing w:val="-3"/>
        </w:rPr>
        <w:t xml:space="preserve"> </w:t>
      </w:r>
      <w:r>
        <w:t>dictated</w:t>
      </w:r>
      <w:r>
        <w:rPr>
          <w:spacing w:val="-3"/>
        </w:rPr>
        <w:t xml:space="preserve"> </w:t>
      </w:r>
      <w:r>
        <w:t>by</w:t>
      </w:r>
      <w:r>
        <w:rPr>
          <w:spacing w:val="-3"/>
        </w:rPr>
        <w:t xml:space="preserve"> </w:t>
      </w:r>
      <w:r>
        <w:t>the patient’s clinical status. The removal of dapagliflozin by haemodialysis has not been studied.</w:t>
      </w:r>
    </w:p>
    <w:p w14:paraId="47C1A4CE" w14:textId="77777777" w:rsidR="002022C8" w:rsidRDefault="00BE29FF">
      <w:pPr>
        <w:pStyle w:val="Heading3"/>
      </w:pPr>
      <w:r>
        <w:rPr>
          <w:spacing w:val="-2"/>
        </w:rPr>
        <w:t>Sitagliptin</w:t>
      </w:r>
    </w:p>
    <w:p w14:paraId="6ADC458E" w14:textId="77777777" w:rsidR="002022C8" w:rsidRDefault="00BE29FF">
      <w:pPr>
        <w:pStyle w:val="BodyText"/>
        <w:spacing w:before="121"/>
        <w:ind w:right="191"/>
      </w:pPr>
      <w:r>
        <w:t>During controlled clinical trials in healthy subjects, single doses of up to 800 mg sitagliptin were administered. Minimal increases in QTc, not considered to be clinically relevant, were</w:t>
      </w:r>
      <w:r>
        <w:rPr>
          <w:spacing w:val="-1"/>
        </w:rPr>
        <w:t xml:space="preserve"> </w:t>
      </w:r>
      <w:r>
        <w:t>observed in one study at a dose of 800 mg sitagliptin. There is no experience with doses above 800 mg in clinical studies. In Phase 1 multiple-dose studies, there were no dose-related clinical adverse reactions</w:t>
      </w:r>
      <w:r>
        <w:rPr>
          <w:spacing w:val="-2"/>
        </w:rPr>
        <w:t xml:space="preserve"> </w:t>
      </w:r>
      <w:r>
        <w:t>observed</w:t>
      </w:r>
      <w:r>
        <w:rPr>
          <w:spacing w:val="-2"/>
        </w:rPr>
        <w:t xml:space="preserve"> </w:t>
      </w:r>
      <w:r>
        <w:t>with</w:t>
      </w:r>
      <w:r>
        <w:rPr>
          <w:spacing w:val="-2"/>
        </w:rPr>
        <w:t xml:space="preserve"> </w:t>
      </w:r>
      <w:r>
        <w:t>sitagliptin</w:t>
      </w:r>
      <w:r>
        <w:rPr>
          <w:spacing w:val="-2"/>
        </w:rPr>
        <w:t xml:space="preserve"> </w:t>
      </w:r>
      <w:r>
        <w:t>with</w:t>
      </w:r>
      <w:r>
        <w:rPr>
          <w:spacing w:val="-2"/>
        </w:rPr>
        <w:t xml:space="preserve"> </w:t>
      </w:r>
      <w:r>
        <w:t>doses</w:t>
      </w:r>
      <w:r>
        <w:rPr>
          <w:spacing w:val="-2"/>
        </w:rPr>
        <w:t xml:space="preserve"> </w:t>
      </w:r>
      <w:r>
        <w:t>of</w:t>
      </w:r>
      <w:r>
        <w:rPr>
          <w:spacing w:val="-2"/>
        </w:rPr>
        <w:t xml:space="preserve"> </w:t>
      </w:r>
      <w:r>
        <w:t>up</w:t>
      </w:r>
      <w:r>
        <w:rPr>
          <w:spacing w:val="-2"/>
        </w:rPr>
        <w:t xml:space="preserve"> </w:t>
      </w:r>
      <w:r>
        <w:t>to</w:t>
      </w:r>
      <w:r>
        <w:rPr>
          <w:spacing w:val="-2"/>
        </w:rPr>
        <w:t xml:space="preserve"> </w:t>
      </w:r>
      <w:r>
        <w:t>400 mg</w:t>
      </w:r>
      <w:r>
        <w:rPr>
          <w:spacing w:val="-2"/>
        </w:rPr>
        <w:t xml:space="preserve"> </w:t>
      </w:r>
      <w:r>
        <w:t>per</w:t>
      </w:r>
      <w:r>
        <w:rPr>
          <w:spacing w:val="-4"/>
        </w:rPr>
        <w:t xml:space="preserve"> </w:t>
      </w:r>
      <w:r>
        <w:t>day</w:t>
      </w:r>
      <w:r>
        <w:rPr>
          <w:spacing w:val="-2"/>
        </w:rPr>
        <w:t xml:space="preserve"> </w:t>
      </w:r>
      <w:r>
        <w:t>for</w:t>
      </w:r>
      <w:r>
        <w:rPr>
          <w:spacing w:val="-4"/>
        </w:rPr>
        <w:t xml:space="preserve"> </w:t>
      </w:r>
      <w:r>
        <w:t>periods</w:t>
      </w:r>
      <w:r>
        <w:rPr>
          <w:spacing w:val="-2"/>
        </w:rPr>
        <w:t xml:space="preserve"> </w:t>
      </w:r>
      <w:r>
        <w:t>of</w:t>
      </w:r>
      <w:r>
        <w:rPr>
          <w:spacing w:val="-3"/>
        </w:rPr>
        <w:t xml:space="preserve"> </w:t>
      </w:r>
      <w:r>
        <w:t>up</w:t>
      </w:r>
      <w:r>
        <w:rPr>
          <w:spacing w:val="-2"/>
        </w:rPr>
        <w:t xml:space="preserve"> </w:t>
      </w:r>
      <w:r>
        <w:t>to</w:t>
      </w:r>
      <w:r>
        <w:rPr>
          <w:spacing w:val="-2"/>
        </w:rPr>
        <w:t xml:space="preserve"> </w:t>
      </w:r>
      <w:r>
        <w:t>28</w:t>
      </w:r>
      <w:r>
        <w:rPr>
          <w:spacing w:val="-1"/>
        </w:rPr>
        <w:t xml:space="preserve"> </w:t>
      </w:r>
      <w:r>
        <w:t>days.</w:t>
      </w:r>
    </w:p>
    <w:p w14:paraId="1F6546CF" w14:textId="77777777" w:rsidR="002022C8" w:rsidRDefault="00BE29FF">
      <w:pPr>
        <w:pStyle w:val="BodyText"/>
        <w:ind w:right="140"/>
      </w:pPr>
      <w:r>
        <w:t>In the event of an overdose, it is reasonable to employ the usual supportive measures, e.g., remove unabsorbed</w:t>
      </w:r>
      <w:r>
        <w:rPr>
          <w:spacing w:val="-4"/>
        </w:rPr>
        <w:t xml:space="preserve"> </w:t>
      </w:r>
      <w:r>
        <w:t>material</w:t>
      </w:r>
      <w:r>
        <w:rPr>
          <w:spacing w:val="-4"/>
        </w:rPr>
        <w:t xml:space="preserve"> </w:t>
      </w:r>
      <w:r>
        <w:t>from</w:t>
      </w:r>
      <w:r>
        <w:rPr>
          <w:spacing w:val="-4"/>
        </w:rPr>
        <w:t xml:space="preserve"> </w:t>
      </w:r>
      <w:r>
        <w:t>the</w:t>
      </w:r>
      <w:r>
        <w:rPr>
          <w:spacing w:val="-5"/>
        </w:rPr>
        <w:t xml:space="preserve"> </w:t>
      </w:r>
      <w:r>
        <w:t>gastrointestinal</w:t>
      </w:r>
      <w:r>
        <w:rPr>
          <w:spacing w:val="-4"/>
        </w:rPr>
        <w:t xml:space="preserve"> </w:t>
      </w:r>
      <w:r>
        <w:t>tract,</w:t>
      </w:r>
      <w:r>
        <w:rPr>
          <w:spacing w:val="-4"/>
        </w:rPr>
        <w:t xml:space="preserve"> </w:t>
      </w:r>
      <w:r>
        <w:t>employ</w:t>
      </w:r>
      <w:r>
        <w:rPr>
          <w:spacing w:val="-4"/>
        </w:rPr>
        <w:t xml:space="preserve"> </w:t>
      </w:r>
      <w:r>
        <w:t>clinical</w:t>
      </w:r>
      <w:r>
        <w:rPr>
          <w:spacing w:val="-4"/>
        </w:rPr>
        <w:t xml:space="preserve"> </w:t>
      </w:r>
      <w:r>
        <w:t>monitoring</w:t>
      </w:r>
      <w:r>
        <w:rPr>
          <w:spacing w:val="-4"/>
        </w:rPr>
        <w:t xml:space="preserve"> </w:t>
      </w:r>
      <w:r>
        <w:t>(including</w:t>
      </w:r>
      <w:r>
        <w:rPr>
          <w:spacing w:val="-4"/>
        </w:rPr>
        <w:t xml:space="preserve"> </w:t>
      </w:r>
      <w:r>
        <w:t>obtaining an electrocardiogram), and institute supportive therapy if required.</w:t>
      </w:r>
    </w:p>
    <w:p w14:paraId="1DA9FF97" w14:textId="77777777" w:rsidR="002022C8" w:rsidRDefault="00BE29FF">
      <w:pPr>
        <w:pStyle w:val="BodyText"/>
        <w:spacing w:before="73"/>
        <w:ind w:right="236"/>
      </w:pPr>
      <w:r>
        <w:t>Sitagliptin is modestly dialysable. In clinical studies, approximately 13.5% of the dose was removed</w:t>
      </w:r>
      <w:r>
        <w:rPr>
          <w:spacing w:val="-3"/>
        </w:rPr>
        <w:t xml:space="preserve"> </w:t>
      </w:r>
      <w:r>
        <w:t>over</w:t>
      </w:r>
      <w:r>
        <w:rPr>
          <w:spacing w:val="-3"/>
        </w:rPr>
        <w:t xml:space="preserve"> </w:t>
      </w:r>
      <w:r>
        <w:t>a</w:t>
      </w:r>
      <w:r>
        <w:rPr>
          <w:spacing w:val="-5"/>
        </w:rPr>
        <w:t xml:space="preserve"> </w:t>
      </w:r>
      <w:r>
        <w:t>3-</w:t>
      </w:r>
      <w:r>
        <w:rPr>
          <w:spacing w:val="-4"/>
        </w:rPr>
        <w:t xml:space="preserve"> </w:t>
      </w:r>
      <w:r>
        <w:t>to</w:t>
      </w:r>
      <w:r>
        <w:rPr>
          <w:spacing w:val="-3"/>
        </w:rPr>
        <w:t xml:space="preserve"> </w:t>
      </w:r>
      <w:r>
        <w:t>4-hour</w:t>
      </w:r>
      <w:r>
        <w:rPr>
          <w:spacing w:val="-3"/>
        </w:rPr>
        <w:t xml:space="preserve"> </w:t>
      </w:r>
      <w:r>
        <w:t>haemodialysis</w:t>
      </w:r>
      <w:r>
        <w:rPr>
          <w:spacing w:val="-3"/>
        </w:rPr>
        <w:t xml:space="preserve"> </w:t>
      </w:r>
      <w:r>
        <w:t>session.</w:t>
      </w:r>
      <w:r>
        <w:rPr>
          <w:spacing w:val="-3"/>
        </w:rPr>
        <w:t xml:space="preserve"> </w:t>
      </w:r>
      <w:r>
        <w:t>Prolonged</w:t>
      </w:r>
      <w:r>
        <w:rPr>
          <w:spacing w:val="-3"/>
        </w:rPr>
        <w:t xml:space="preserve"> </w:t>
      </w:r>
      <w:r>
        <w:t>haemodialysis</w:t>
      </w:r>
      <w:r>
        <w:rPr>
          <w:spacing w:val="-3"/>
        </w:rPr>
        <w:t xml:space="preserve"> </w:t>
      </w:r>
      <w:r>
        <w:t>may</w:t>
      </w:r>
      <w:r>
        <w:rPr>
          <w:spacing w:val="-3"/>
        </w:rPr>
        <w:t xml:space="preserve"> </w:t>
      </w:r>
      <w:r>
        <w:t>be</w:t>
      </w:r>
      <w:r>
        <w:rPr>
          <w:spacing w:val="-5"/>
        </w:rPr>
        <w:t xml:space="preserve"> </w:t>
      </w:r>
      <w:r>
        <w:t>considered</w:t>
      </w:r>
      <w:r>
        <w:rPr>
          <w:spacing w:val="-3"/>
        </w:rPr>
        <w:t xml:space="preserve"> </w:t>
      </w:r>
      <w:r>
        <w:t>if clinically appropriate. It is not known if sitagliptin is dialysable by peritoneal dialysis.</w:t>
      </w:r>
    </w:p>
    <w:p w14:paraId="1DBF00C6" w14:textId="77777777" w:rsidR="002022C8" w:rsidRDefault="00BE29FF">
      <w:pPr>
        <w:pStyle w:val="Heading1"/>
        <w:numPr>
          <w:ilvl w:val="0"/>
          <w:numId w:val="2"/>
        </w:numPr>
        <w:tabs>
          <w:tab w:val="left" w:pos="1245"/>
        </w:tabs>
        <w:spacing w:before="242"/>
        <w:ind w:left="1245" w:hanging="1132"/>
      </w:pPr>
      <w:bookmarkStart w:id="62" w:name="5_PHARMACOLOGICAL_PROPERTIES"/>
      <w:bookmarkEnd w:id="62"/>
      <w:r>
        <w:t>PHARMACOLOGICAL</w:t>
      </w:r>
      <w:r>
        <w:rPr>
          <w:spacing w:val="-16"/>
        </w:rPr>
        <w:t xml:space="preserve"> </w:t>
      </w:r>
      <w:r>
        <w:rPr>
          <w:spacing w:val="-2"/>
        </w:rPr>
        <w:t>PROPERTIES</w:t>
      </w:r>
    </w:p>
    <w:p w14:paraId="438D7941" w14:textId="77777777" w:rsidR="002022C8" w:rsidRDefault="00BE29FF">
      <w:pPr>
        <w:pStyle w:val="Heading2"/>
        <w:numPr>
          <w:ilvl w:val="1"/>
          <w:numId w:val="2"/>
        </w:numPr>
        <w:tabs>
          <w:tab w:val="left" w:pos="1245"/>
        </w:tabs>
        <w:spacing w:before="241"/>
        <w:ind w:left="1245" w:hanging="1132"/>
      </w:pPr>
      <w:bookmarkStart w:id="63" w:name="5.1_PHARMACODYNAMIC_PROPERTIES"/>
      <w:bookmarkEnd w:id="63"/>
      <w:r>
        <w:t>PHARMACODYNAMIC</w:t>
      </w:r>
      <w:r>
        <w:rPr>
          <w:spacing w:val="-12"/>
        </w:rPr>
        <w:t xml:space="preserve"> </w:t>
      </w:r>
      <w:r>
        <w:rPr>
          <w:spacing w:val="-2"/>
        </w:rPr>
        <w:t>PROPERTIES</w:t>
      </w:r>
    </w:p>
    <w:p w14:paraId="25719DD6" w14:textId="77777777" w:rsidR="002022C8" w:rsidRDefault="00BE29FF">
      <w:pPr>
        <w:pStyle w:val="Heading3"/>
        <w:spacing w:before="120"/>
      </w:pPr>
      <w:bookmarkStart w:id="64" w:name="Mechanism_of_action"/>
      <w:bookmarkEnd w:id="64"/>
      <w:r>
        <w:t>Mechanism</w:t>
      </w:r>
      <w:r>
        <w:rPr>
          <w:spacing w:val="-2"/>
        </w:rPr>
        <w:t xml:space="preserve"> </w:t>
      </w:r>
      <w:r>
        <w:t>of</w:t>
      </w:r>
      <w:r>
        <w:rPr>
          <w:spacing w:val="-1"/>
        </w:rPr>
        <w:t xml:space="preserve"> </w:t>
      </w:r>
      <w:r>
        <w:rPr>
          <w:spacing w:val="-2"/>
        </w:rPr>
        <w:t>action</w:t>
      </w:r>
    </w:p>
    <w:p w14:paraId="12C0F1D0" w14:textId="77777777" w:rsidR="002022C8" w:rsidRDefault="00BE29FF">
      <w:pPr>
        <w:pStyle w:val="Heading4"/>
        <w:spacing w:before="120"/>
      </w:pPr>
      <w:r>
        <w:t>Dapagliflozin/sitagliptin</w:t>
      </w:r>
      <w:r>
        <w:rPr>
          <w:spacing w:val="-6"/>
        </w:rPr>
        <w:t xml:space="preserve"> </w:t>
      </w:r>
      <w:r>
        <w:rPr>
          <w:spacing w:val="-2"/>
        </w:rPr>
        <w:t>combination</w:t>
      </w:r>
    </w:p>
    <w:p w14:paraId="0F096E97" w14:textId="77777777" w:rsidR="002022C8" w:rsidRDefault="00BE29FF">
      <w:pPr>
        <w:pStyle w:val="BodyText"/>
        <w:spacing w:before="60"/>
      </w:pPr>
      <w:r>
        <w:t>SIDAPVIA combines the sodium-glucose cotransporter 2 (SGLT2) inhibitor dapagliflozin and the dipeptidyl</w:t>
      </w:r>
      <w:r>
        <w:rPr>
          <w:spacing w:val="-4"/>
        </w:rPr>
        <w:t xml:space="preserve"> </w:t>
      </w:r>
      <w:r>
        <w:t>peptidase</w:t>
      </w:r>
      <w:r>
        <w:rPr>
          <w:spacing w:val="-4"/>
        </w:rPr>
        <w:t xml:space="preserve"> </w:t>
      </w:r>
      <w:r>
        <w:t>4</w:t>
      </w:r>
      <w:r>
        <w:rPr>
          <w:spacing w:val="-4"/>
        </w:rPr>
        <w:t xml:space="preserve"> </w:t>
      </w:r>
      <w:r>
        <w:t>(DPP4)</w:t>
      </w:r>
      <w:r>
        <w:rPr>
          <w:spacing w:val="-4"/>
        </w:rPr>
        <w:t xml:space="preserve"> </w:t>
      </w:r>
      <w:r>
        <w:t>inhibitor</w:t>
      </w:r>
      <w:r>
        <w:rPr>
          <w:spacing w:val="-4"/>
        </w:rPr>
        <w:t xml:space="preserve"> </w:t>
      </w:r>
      <w:r>
        <w:t>sitagliptin</w:t>
      </w:r>
      <w:r>
        <w:rPr>
          <w:spacing w:val="-6"/>
        </w:rPr>
        <w:t xml:space="preserve"> </w:t>
      </w:r>
      <w:r>
        <w:t>with</w:t>
      </w:r>
      <w:r>
        <w:rPr>
          <w:spacing w:val="-4"/>
        </w:rPr>
        <w:t xml:space="preserve"> </w:t>
      </w:r>
      <w:r>
        <w:t>distinct</w:t>
      </w:r>
      <w:r>
        <w:rPr>
          <w:spacing w:val="-4"/>
        </w:rPr>
        <w:t xml:space="preserve"> </w:t>
      </w:r>
      <w:r>
        <w:t>and</w:t>
      </w:r>
      <w:r>
        <w:rPr>
          <w:spacing w:val="-4"/>
        </w:rPr>
        <w:t xml:space="preserve"> </w:t>
      </w:r>
      <w:r>
        <w:t>complementary</w:t>
      </w:r>
      <w:r>
        <w:rPr>
          <w:spacing w:val="-4"/>
        </w:rPr>
        <w:t xml:space="preserve"> </w:t>
      </w:r>
      <w:r>
        <w:t>mechanisms</w:t>
      </w:r>
      <w:r>
        <w:rPr>
          <w:spacing w:val="-4"/>
        </w:rPr>
        <w:t xml:space="preserve"> </w:t>
      </w:r>
      <w:r>
        <w:t>of action to improve glycaemic control.</w:t>
      </w:r>
    </w:p>
    <w:p w14:paraId="77E448E8" w14:textId="77777777" w:rsidR="002022C8" w:rsidRDefault="00BE29FF">
      <w:pPr>
        <w:pStyle w:val="Heading4"/>
      </w:pPr>
      <w:r>
        <w:rPr>
          <w:spacing w:val="-2"/>
        </w:rPr>
        <w:t>Dapagliflozin</w:t>
      </w:r>
    </w:p>
    <w:p w14:paraId="0BCDD303" w14:textId="77777777" w:rsidR="002022C8" w:rsidRDefault="00BE29FF">
      <w:pPr>
        <w:pStyle w:val="BodyText"/>
        <w:spacing w:before="60"/>
      </w:pPr>
      <w:r>
        <w:t>Dapagliflozin</w:t>
      </w:r>
      <w:r>
        <w:rPr>
          <w:spacing w:val="-3"/>
        </w:rPr>
        <w:t xml:space="preserve"> </w:t>
      </w:r>
      <w:r>
        <w:t>is</w:t>
      </w:r>
      <w:r>
        <w:rPr>
          <w:spacing w:val="-3"/>
        </w:rPr>
        <w:t xml:space="preserve"> </w:t>
      </w:r>
      <w:r>
        <w:t>a</w:t>
      </w:r>
      <w:r>
        <w:rPr>
          <w:spacing w:val="-4"/>
        </w:rPr>
        <w:t xml:space="preserve"> </w:t>
      </w:r>
      <w:r>
        <w:t>reversible</w:t>
      </w:r>
      <w:r>
        <w:rPr>
          <w:spacing w:val="-3"/>
        </w:rPr>
        <w:t xml:space="preserve"> </w:t>
      </w:r>
      <w:r>
        <w:t>inhibitor</w:t>
      </w:r>
      <w:r>
        <w:rPr>
          <w:spacing w:val="-3"/>
        </w:rPr>
        <w:t xml:space="preserve"> </w:t>
      </w:r>
      <w:r>
        <w:t>of</w:t>
      </w:r>
      <w:r>
        <w:rPr>
          <w:spacing w:val="-4"/>
        </w:rPr>
        <w:t xml:space="preserve"> </w:t>
      </w:r>
      <w:r>
        <w:t>sodium-glucose</w:t>
      </w:r>
      <w:r>
        <w:rPr>
          <w:spacing w:val="-5"/>
        </w:rPr>
        <w:t xml:space="preserve"> </w:t>
      </w:r>
      <w:r>
        <w:t>cotransporter</w:t>
      </w:r>
      <w:r>
        <w:rPr>
          <w:spacing w:val="-3"/>
        </w:rPr>
        <w:t xml:space="preserve"> </w:t>
      </w:r>
      <w:r>
        <w:t>2</w:t>
      </w:r>
      <w:r>
        <w:rPr>
          <w:spacing w:val="-3"/>
        </w:rPr>
        <w:t xml:space="preserve"> </w:t>
      </w:r>
      <w:r>
        <w:t>(SGLT2)</w:t>
      </w:r>
      <w:r>
        <w:rPr>
          <w:spacing w:val="-4"/>
        </w:rPr>
        <w:t xml:space="preserve"> </w:t>
      </w:r>
      <w:r>
        <w:t>with</w:t>
      </w:r>
      <w:r>
        <w:rPr>
          <w:spacing w:val="-3"/>
        </w:rPr>
        <w:t xml:space="preserve"> </w:t>
      </w:r>
      <w:r>
        <w:t>nanomolar potency that improves glycaemic control in patients with diabetes mellitus and provides</w:t>
      </w:r>
    </w:p>
    <w:p w14:paraId="7224CEC3" w14:textId="77777777" w:rsidR="002022C8" w:rsidRDefault="00BE29FF">
      <w:pPr>
        <w:pStyle w:val="BodyText"/>
        <w:spacing w:before="1"/>
      </w:pPr>
      <w:r>
        <w:t>cardio-renal</w:t>
      </w:r>
      <w:r>
        <w:rPr>
          <w:spacing w:val="-5"/>
        </w:rPr>
        <w:t xml:space="preserve"> </w:t>
      </w:r>
      <w:r>
        <w:rPr>
          <w:spacing w:val="-2"/>
        </w:rPr>
        <w:t>benefits.</w:t>
      </w:r>
    </w:p>
    <w:p w14:paraId="091D0348" w14:textId="77777777" w:rsidR="002022C8" w:rsidRDefault="00BE29FF">
      <w:pPr>
        <w:pStyle w:val="BodyText"/>
        <w:ind w:right="200"/>
      </w:pPr>
      <w:r>
        <w:t>Inhibition of SGLT2 by dapagliflozin reduces reabsorption of glucose from the glomerular filtrate in</w:t>
      </w:r>
      <w:r>
        <w:rPr>
          <w:spacing w:val="-3"/>
        </w:rPr>
        <w:t xml:space="preserve"> </w:t>
      </w:r>
      <w:r>
        <w:t>the</w:t>
      </w:r>
      <w:r>
        <w:rPr>
          <w:spacing w:val="-4"/>
        </w:rPr>
        <w:t xml:space="preserve"> </w:t>
      </w:r>
      <w:r>
        <w:t>proximal</w:t>
      </w:r>
      <w:r>
        <w:rPr>
          <w:spacing w:val="-3"/>
        </w:rPr>
        <w:t xml:space="preserve"> </w:t>
      </w:r>
      <w:r>
        <w:t>renal</w:t>
      </w:r>
      <w:r>
        <w:rPr>
          <w:spacing w:val="-3"/>
        </w:rPr>
        <w:t xml:space="preserve"> </w:t>
      </w:r>
      <w:r>
        <w:t>tubule</w:t>
      </w:r>
      <w:r>
        <w:rPr>
          <w:spacing w:val="-3"/>
        </w:rPr>
        <w:t xml:space="preserve"> </w:t>
      </w:r>
      <w:r>
        <w:t>with</w:t>
      </w:r>
      <w:r>
        <w:rPr>
          <w:spacing w:val="-3"/>
        </w:rPr>
        <w:t xml:space="preserve"> </w:t>
      </w:r>
      <w:r>
        <w:t>a</w:t>
      </w:r>
      <w:r>
        <w:rPr>
          <w:spacing w:val="-4"/>
        </w:rPr>
        <w:t xml:space="preserve"> </w:t>
      </w:r>
      <w:r>
        <w:t>concomitant</w:t>
      </w:r>
      <w:r>
        <w:rPr>
          <w:spacing w:val="-3"/>
        </w:rPr>
        <w:t xml:space="preserve"> </w:t>
      </w:r>
      <w:r>
        <w:t>reduction</w:t>
      </w:r>
      <w:r>
        <w:rPr>
          <w:spacing w:val="-3"/>
        </w:rPr>
        <w:t xml:space="preserve"> </w:t>
      </w:r>
      <w:r>
        <w:t>in</w:t>
      </w:r>
      <w:r>
        <w:rPr>
          <w:spacing w:val="-3"/>
        </w:rPr>
        <w:t xml:space="preserve"> </w:t>
      </w:r>
      <w:r>
        <w:t>sodium</w:t>
      </w:r>
      <w:r>
        <w:rPr>
          <w:spacing w:val="-3"/>
        </w:rPr>
        <w:t xml:space="preserve"> </w:t>
      </w:r>
      <w:r>
        <w:t>reabsorption</w:t>
      </w:r>
      <w:r>
        <w:rPr>
          <w:spacing w:val="-3"/>
        </w:rPr>
        <w:t xml:space="preserve"> </w:t>
      </w:r>
      <w:r>
        <w:t>leading</w:t>
      </w:r>
      <w:r>
        <w:rPr>
          <w:spacing w:val="-3"/>
        </w:rPr>
        <w:t xml:space="preserve"> </w:t>
      </w:r>
      <w:r>
        <w:t>to</w:t>
      </w:r>
      <w:r>
        <w:rPr>
          <w:spacing w:val="-3"/>
        </w:rPr>
        <w:t xml:space="preserve"> </w:t>
      </w:r>
      <w:r>
        <w:t>urinary excretion of glucose and osmotic diuresis. Dapagliflozin therefore</w:t>
      </w:r>
      <w:r>
        <w:rPr>
          <w:spacing w:val="-1"/>
        </w:rPr>
        <w:t xml:space="preserve"> </w:t>
      </w:r>
      <w:r>
        <w:t>increases the delivery of</w:t>
      </w:r>
      <w:r>
        <w:rPr>
          <w:spacing w:val="-1"/>
        </w:rPr>
        <w:t xml:space="preserve"> </w:t>
      </w:r>
      <w:r>
        <w:t xml:space="preserve">sodium to the distal tubule which increases tubuloglomerular feedback and reduces intraglomerular pressure. This combined with osmotic diuresis leads to a reduction in volume overload, reduced </w:t>
      </w:r>
      <w:r>
        <w:lastRenderedPageBreak/>
        <w:t>blood pressure, and lower preload and afterload, which may have beneficial effects on cardiac remodelling and preserve renal fun</w:t>
      </w:r>
      <w:r>
        <w:t>ction. Other effects include an increase in haematocrit and reduction in body weight.</w:t>
      </w:r>
    </w:p>
    <w:p w14:paraId="39139F1F" w14:textId="77777777" w:rsidR="002022C8" w:rsidRDefault="00BE29FF">
      <w:pPr>
        <w:pStyle w:val="BodyText"/>
        <w:spacing w:before="238"/>
        <w:ind w:right="191"/>
      </w:pPr>
      <w:r>
        <w:t>The</w:t>
      </w:r>
      <w:r>
        <w:rPr>
          <w:spacing w:val="-5"/>
        </w:rPr>
        <w:t xml:space="preserve"> </w:t>
      </w:r>
      <w:r>
        <w:t>cardio-renal</w:t>
      </w:r>
      <w:r>
        <w:rPr>
          <w:spacing w:val="-3"/>
        </w:rPr>
        <w:t xml:space="preserve"> </w:t>
      </w:r>
      <w:r>
        <w:t>benefits</w:t>
      </w:r>
      <w:r>
        <w:rPr>
          <w:spacing w:val="-3"/>
        </w:rPr>
        <w:t xml:space="preserve"> </w:t>
      </w:r>
      <w:r>
        <w:t>of</w:t>
      </w:r>
      <w:r>
        <w:rPr>
          <w:spacing w:val="-3"/>
        </w:rPr>
        <w:t xml:space="preserve"> </w:t>
      </w:r>
      <w:r>
        <w:t>dapagliflozin</w:t>
      </w:r>
      <w:r>
        <w:rPr>
          <w:spacing w:val="-3"/>
        </w:rPr>
        <w:t xml:space="preserve"> </w:t>
      </w:r>
      <w:r>
        <w:t>are</w:t>
      </w:r>
      <w:r>
        <w:rPr>
          <w:spacing w:val="-5"/>
        </w:rPr>
        <w:t xml:space="preserve"> </w:t>
      </w:r>
      <w:r>
        <w:t>not</w:t>
      </w:r>
      <w:r>
        <w:rPr>
          <w:spacing w:val="-1"/>
        </w:rPr>
        <w:t xml:space="preserve"> </w:t>
      </w:r>
      <w:r>
        <w:t>solely</w:t>
      </w:r>
      <w:r>
        <w:rPr>
          <w:spacing w:val="-3"/>
        </w:rPr>
        <w:t xml:space="preserve"> </w:t>
      </w:r>
      <w:r>
        <w:t>dependent</w:t>
      </w:r>
      <w:r>
        <w:rPr>
          <w:spacing w:val="-3"/>
        </w:rPr>
        <w:t xml:space="preserve"> </w:t>
      </w:r>
      <w:r>
        <w:t>on</w:t>
      </w:r>
      <w:r>
        <w:rPr>
          <w:spacing w:val="-3"/>
        </w:rPr>
        <w:t xml:space="preserve"> </w:t>
      </w:r>
      <w:r>
        <w:t>the</w:t>
      </w:r>
      <w:r>
        <w:rPr>
          <w:spacing w:val="-4"/>
        </w:rPr>
        <w:t xml:space="preserve"> </w:t>
      </w:r>
      <w:r>
        <w:t>blood</w:t>
      </w:r>
      <w:r>
        <w:rPr>
          <w:spacing w:val="-3"/>
        </w:rPr>
        <w:t xml:space="preserve"> </w:t>
      </w:r>
      <w:r>
        <w:t>glucose-lowering effect. In addition to the osmotic diuretic and related hemodynamic actions of SGLT2 inhibition, potential</w:t>
      </w:r>
      <w:r>
        <w:rPr>
          <w:spacing w:val="-1"/>
        </w:rPr>
        <w:t xml:space="preserve"> </w:t>
      </w:r>
      <w:r>
        <w:t>secondary effects</w:t>
      </w:r>
      <w:r>
        <w:rPr>
          <w:spacing w:val="-1"/>
        </w:rPr>
        <w:t xml:space="preserve"> </w:t>
      </w:r>
      <w:r>
        <w:t>on</w:t>
      </w:r>
      <w:r>
        <w:rPr>
          <w:spacing w:val="-1"/>
        </w:rPr>
        <w:t xml:space="preserve"> </w:t>
      </w:r>
      <w:r>
        <w:t>myocardial</w:t>
      </w:r>
      <w:r>
        <w:rPr>
          <w:spacing w:val="-1"/>
        </w:rPr>
        <w:t xml:space="preserve"> </w:t>
      </w:r>
      <w:r>
        <w:t>metabolism,</w:t>
      </w:r>
      <w:r>
        <w:rPr>
          <w:spacing w:val="-1"/>
        </w:rPr>
        <w:t xml:space="preserve"> </w:t>
      </w:r>
      <w:r>
        <w:t>ion</w:t>
      </w:r>
      <w:r>
        <w:rPr>
          <w:spacing w:val="-1"/>
        </w:rPr>
        <w:t xml:space="preserve"> </w:t>
      </w:r>
      <w:r>
        <w:t>channels,</w:t>
      </w:r>
      <w:r>
        <w:rPr>
          <w:spacing w:val="-1"/>
        </w:rPr>
        <w:t xml:space="preserve"> </w:t>
      </w:r>
      <w:r>
        <w:t>fibrosis,</w:t>
      </w:r>
      <w:r>
        <w:rPr>
          <w:spacing w:val="-1"/>
        </w:rPr>
        <w:t xml:space="preserve"> </w:t>
      </w:r>
      <w:r>
        <w:t>adipokines</w:t>
      </w:r>
      <w:r>
        <w:rPr>
          <w:spacing w:val="-1"/>
        </w:rPr>
        <w:t xml:space="preserve"> </w:t>
      </w:r>
      <w:r>
        <w:t>and</w:t>
      </w:r>
      <w:r>
        <w:rPr>
          <w:spacing w:val="-1"/>
        </w:rPr>
        <w:t xml:space="preserve"> </w:t>
      </w:r>
      <w:r>
        <w:t>uric acid may be mechanisms underlying the cardio-renal beneficial effects of dapagliflozin.</w:t>
      </w:r>
    </w:p>
    <w:p w14:paraId="40CC4A6B" w14:textId="77777777" w:rsidR="002022C8" w:rsidRDefault="00BE29FF">
      <w:pPr>
        <w:pStyle w:val="BodyText"/>
        <w:ind w:right="140"/>
      </w:pPr>
      <w:r>
        <w:t>Dapagliflozin improves both fasting and postprandial plasma glucose levels by reducing renal glucose</w:t>
      </w:r>
      <w:r>
        <w:rPr>
          <w:spacing w:val="-3"/>
        </w:rPr>
        <w:t xml:space="preserve"> </w:t>
      </w:r>
      <w:r>
        <w:t>reabsorption</w:t>
      </w:r>
      <w:r>
        <w:rPr>
          <w:spacing w:val="-1"/>
        </w:rPr>
        <w:t xml:space="preserve"> </w:t>
      </w:r>
      <w:r>
        <w:t>leading</w:t>
      </w:r>
      <w:r>
        <w:rPr>
          <w:spacing w:val="-1"/>
        </w:rPr>
        <w:t xml:space="preserve"> </w:t>
      </w:r>
      <w:r>
        <w:t>to</w:t>
      </w:r>
      <w:r>
        <w:rPr>
          <w:spacing w:val="-1"/>
        </w:rPr>
        <w:t xml:space="preserve"> </w:t>
      </w:r>
      <w:r>
        <w:t>urinary glucose</w:t>
      </w:r>
      <w:r>
        <w:rPr>
          <w:spacing w:val="-2"/>
        </w:rPr>
        <w:t xml:space="preserve"> </w:t>
      </w:r>
      <w:r>
        <w:t>excretion.</w:t>
      </w:r>
      <w:r>
        <w:rPr>
          <w:spacing w:val="-19"/>
        </w:rPr>
        <w:t xml:space="preserve"> </w:t>
      </w:r>
      <w:r>
        <w:t>This</w:t>
      </w:r>
      <w:r>
        <w:rPr>
          <w:spacing w:val="-1"/>
        </w:rPr>
        <w:t xml:space="preserve"> </w:t>
      </w:r>
      <w:r>
        <w:t>glucose</w:t>
      </w:r>
      <w:r>
        <w:rPr>
          <w:spacing w:val="-2"/>
        </w:rPr>
        <w:t xml:space="preserve"> </w:t>
      </w:r>
      <w:r>
        <w:t>excretion</w:t>
      </w:r>
      <w:r>
        <w:rPr>
          <w:spacing w:val="-1"/>
        </w:rPr>
        <w:t xml:space="preserve"> </w:t>
      </w:r>
      <w:r>
        <w:t>(glucuretic effect) is observed after the first dose, is continuous over the 24-hour dosing interval, and is sustained for the duration of</w:t>
      </w:r>
      <w:r>
        <w:rPr>
          <w:spacing w:val="-1"/>
        </w:rPr>
        <w:t xml:space="preserve"> </w:t>
      </w:r>
      <w:r>
        <w:t>treatment. The</w:t>
      </w:r>
      <w:r>
        <w:rPr>
          <w:spacing w:val="-1"/>
        </w:rPr>
        <w:t xml:space="preserve"> </w:t>
      </w:r>
      <w:r>
        <w:t>amount of glucose removed by the</w:t>
      </w:r>
      <w:r>
        <w:rPr>
          <w:spacing w:val="-1"/>
        </w:rPr>
        <w:t xml:space="preserve"> </w:t>
      </w:r>
      <w:r>
        <w:t>kidney through this mechanism is dependent upon the blood glucose concentration and GFR. Thus, in subjects with normal blood glucose</w:t>
      </w:r>
      <w:r>
        <w:rPr>
          <w:spacing w:val="-5"/>
        </w:rPr>
        <w:t xml:space="preserve"> </w:t>
      </w:r>
      <w:r>
        <w:t>and/or</w:t>
      </w:r>
      <w:r>
        <w:rPr>
          <w:spacing w:val="-3"/>
        </w:rPr>
        <w:t xml:space="preserve"> </w:t>
      </w:r>
      <w:r>
        <w:t>low</w:t>
      </w:r>
      <w:r>
        <w:rPr>
          <w:spacing w:val="-4"/>
        </w:rPr>
        <w:t xml:space="preserve"> </w:t>
      </w:r>
      <w:r>
        <w:t>GFR,</w:t>
      </w:r>
      <w:r>
        <w:rPr>
          <w:spacing w:val="-1"/>
        </w:rPr>
        <w:t xml:space="preserve"> </w:t>
      </w:r>
      <w:r>
        <w:t>dapagliflozin</w:t>
      </w:r>
      <w:r>
        <w:rPr>
          <w:spacing w:val="-3"/>
        </w:rPr>
        <w:t xml:space="preserve"> </w:t>
      </w:r>
      <w:r>
        <w:t>has</w:t>
      </w:r>
      <w:r>
        <w:rPr>
          <w:spacing w:val="-3"/>
        </w:rPr>
        <w:t xml:space="preserve"> </w:t>
      </w:r>
      <w:r>
        <w:t>a</w:t>
      </w:r>
      <w:r>
        <w:rPr>
          <w:spacing w:val="-5"/>
        </w:rPr>
        <w:t xml:space="preserve"> </w:t>
      </w:r>
      <w:r>
        <w:t>low</w:t>
      </w:r>
      <w:r>
        <w:rPr>
          <w:spacing w:val="-1"/>
        </w:rPr>
        <w:t xml:space="preserve"> </w:t>
      </w:r>
      <w:r>
        <w:t>propensity</w:t>
      </w:r>
      <w:r>
        <w:rPr>
          <w:spacing w:val="-3"/>
        </w:rPr>
        <w:t xml:space="preserve"> </w:t>
      </w:r>
      <w:r>
        <w:t>to</w:t>
      </w:r>
      <w:r>
        <w:rPr>
          <w:spacing w:val="-3"/>
        </w:rPr>
        <w:t xml:space="preserve"> </w:t>
      </w:r>
      <w:r>
        <w:t>cause</w:t>
      </w:r>
      <w:r>
        <w:rPr>
          <w:spacing w:val="-4"/>
        </w:rPr>
        <w:t xml:space="preserve"> </w:t>
      </w:r>
      <w:r>
        <w:t>hypoglycaemia,</w:t>
      </w:r>
      <w:r>
        <w:rPr>
          <w:spacing w:val="-3"/>
        </w:rPr>
        <w:t xml:space="preserve"> </w:t>
      </w:r>
      <w:r>
        <w:t>as</w:t>
      </w:r>
      <w:r>
        <w:rPr>
          <w:spacing w:val="-3"/>
        </w:rPr>
        <w:t xml:space="preserve"> </w:t>
      </w:r>
      <w:r>
        <w:t>the</w:t>
      </w:r>
      <w:r>
        <w:rPr>
          <w:spacing w:val="-2"/>
        </w:rPr>
        <w:t xml:space="preserve"> </w:t>
      </w:r>
      <w:r>
        <w:t>amount of filtrated glucose is smal</w:t>
      </w:r>
      <w:r>
        <w:t>l and can be reabsorbed by SGLT1 and unblocked SGLT2 transporters.</w:t>
      </w:r>
    </w:p>
    <w:p w14:paraId="784FC2C2" w14:textId="77777777" w:rsidR="002022C8" w:rsidRDefault="00BE29FF">
      <w:pPr>
        <w:pStyle w:val="BodyText"/>
        <w:spacing w:before="0"/>
        <w:ind w:right="165"/>
      </w:pPr>
      <w:r>
        <w:t>Dapagliflozin does not impair normal endogenous glucose production in response to hypoglycaemia.</w:t>
      </w:r>
      <w:r>
        <w:rPr>
          <w:spacing w:val="-4"/>
        </w:rPr>
        <w:t xml:space="preserve"> </w:t>
      </w:r>
      <w:r>
        <w:t>Dapagliflozin</w:t>
      </w:r>
      <w:r>
        <w:rPr>
          <w:spacing w:val="-4"/>
        </w:rPr>
        <w:t xml:space="preserve"> </w:t>
      </w:r>
      <w:r>
        <w:t>acts</w:t>
      </w:r>
      <w:r>
        <w:rPr>
          <w:spacing w:val="-4"/>
        </w:rPr>
        <w:t xml:space="preserve"> </w:t>
      </w:r>
      <w:r>
        <w:t>independently</w:t>
      </w:r>
      <w:r>
        <w:rPr>
          <w:spacing w:val="-2"/>
        </w:rPr>
        <w:t xml:space="preserve"> </w:t>
      </w:r>
      <w:r>
        <w:t>of</w:t>
      </w:r>
      <w:r>
        <w:rPr>
          <w:spacing w:val="-4"/>
        </w:rPr>
        <w:t xml:space="preserve"> </w:t>
      </w:r>
      <w:r>
        <w:t>insulin</w:t>
      </w:r>
      <w:r>
        <w:rPr>
          <w:spacing w:val="-4"/>
        </w:rPr>
        <w:t xml:space="preserve"> </w:t>
      </w:r>
      <w:r>
        <w:t>secretion</w:t>
      </w:r>
      <w:r>
        <w:rPr>
          <w:spacing w:val="-4"/>
        </w:rPr>
        <w:t xml:space="preserve"> </w:t>
      </w:r>
      <w:r>
        <w:t>and</w:t>
      </w:r>
      <w:r>
        <w:rPr>
          <w:spacing w:val="-4"/>
        </w:rPr>
        <w:t xml:space="preserve"> </w:t>
      </w:r>
      <w:r>
        <w:t>insulin</w:t>
      </w:r>
      <w:r>
        <w:rPr>
          <w:spacing w:val="-4"/>
        </w:rPr>
        <w:t xml:space="preserve"> </w:t>
      </w:r>
      <w:r>
        <w:t>action.</w:t>
      </w:r>
      <w:r>
        <w:rPr>
          <w:spacing w:val="-4"/>
        </w:rPr>
        <w:t xml:space="preserve"> </w:t>
      </w:r>
      <w:r>
        <w:t>Over</w:t>
      </w:r>
      <w:r>
        <w:rPr>
          <w:spacing w:val="-4"/>
        </w:rPr>
        <w:t xml:space="preserve"> </w:t>
      </w:r>
      <w:r>
        <w:t xml:space="preserve">time, improvement in beta-cell function (HOMA-2) has been observed in clinical studies with </w:t>
      </w:r>
      <w:r>
        <w:rPr>
          <w:spacing w:val="-2"/>
        </w:rPr>
        <w:t>dapagliflozin.</w:t>
      </w:r>
    </w:p>
    <w:p w14:paraId="26EF8F27" w14:textId="77777777" w:rsidR="002022C8" w:rsidRDefault="00BE29FF">
      <w:pPr>
        <w:pStyle w:val="BodyText"/>
        <w:spacing w:before="241"/>
      </w:pPr>
      <w:r>
        <w:t>The</w:t>
      </w:r>
      <w:r>
        <w:rPr>
          <w:spacing w:val="-5"/>
        </w:rPr>
        <w:t xml:space="preserve"> </w:t>
      </w:r>
      <w:r>
        <w:t>majority</w:t>
      </w:r>
      <w:r>
        <w:rPr>
          <w:spacing w:val="-3"/>
        </w:rPr>
        <w:t xml:space="preserve"> </w:t>
      </w:r>
      <w:r>
        <w:t>of</w:t>
      </w:r>
      <w:r>
        <w:rPr>
          <w:spacing w:val="-3"/>
        </w:rPr>
        <w:t xml:space="preserve"> </w:t>
      </w:r>
      <w:r>
        <w:t>weight</w:t>
      </w:r>
      <w:r>
        <w:rPr>
          <w:spacing w:val="-3"/>
        </w:rPr>
        <w:t xml:space="preserve"> </w:t>
      </w:r>
      <w:r>
        <w:t>reduction</w:t>
      </w:r>
      <w:r>
        <w:rPr>
          <w:spacing w:val="-3"/>
        </w:rPr>
        <w:t xml:space="preserve"> </w:t>
      </w:r>
      <w:r>
        <w:t>is</w:t>
      </w:r>
      <w:r>
        <w:rPr>
          <w:spacing w:val="-3"/>
        </w:rPr>
        <w:t xml:space="preserve"> </w:t>
      </w:r>
      <w:r>
        <w:t>body-fat</w:t>
      </w:r>
      <w:r>
        <w:rPr>
          <w:spacing w:val="-3"/>
        </w:rPr>
        <w:t xml:space="preserve"> </w:t>
      </w:r>
      <w:r>
        <w:t>loss,</w:t>
      </w:r>
      <w:r>
        <w:rPr>
          <w:spacing w:val="-3"/>
        </w:rPr>
        <w:t xml:space="preserve"> </w:t>
      </w:r>
      <w:r>
        <w:t>including</w:t>
      </w:r>
      <w:r>
        <w:rPr>
          <w:spacing w:val="-3"/>
        </w:rPr>
        <w:t xml:space="preserve"> </w:t>
      </w:r>
      <w:r>
        <w:t>visceral</w:t>
      </w:r>
      <w:r>
        <w:rPr>
          <w:spacing w:val="-3"/>
        </w:rPr>
        <w:t xml:space="preserve"> </w:t>
      </w:r>
      <w:r>
        <w:t>fat,</w:t>
      </w:r>
      <w:r>
        <w:rPr>
          <w:spacing w:val="-1"/>
        </w:rPr>
        <w:t xml:space="preserve"> </w:t>
      </w:r>
      <w:r>
        <w:t>rather</w:t>
      </w:r>
      <w:r>
        <w:rPr>
          <w:spacing w:val="-5"/>
        </w:rPr>
        <w:t xml:space="preserve"> </w:t>
      </w:r>
      <w:r>
        <w:t>than</w:t>
      </w:r>
      <w:r>
        <w:rPr>
          <w:spacing w:val="-3"/>
        </w:rPr>
        <w:t xml:space="preserve"> </w:t>
      </w:r>
      <w:r>
        <w:t>lean</w:t>
      </w:r>
      <w:r>
        <w:rPr>
          <w:spacing w:val="-3"/>
        </w:rPr>
        <w:t xml:space="preserve"> </w:t>
      </w:r>
      <w:r>
        <w:t>tissue,</w:t>
      </w:r>
      <w:r>
        <w:rPr>
          <w:spacing w:val="-3"/>
        </w:rPr>
        <w:t xml:space="preserve"> </w:t>
      </w:r>
      <w:r>
        <w:t>or fluid loss as demonstrated by dual energy x-ray absorptiometry (DXA) and magnetic resonance imaging (MRI).</w:t>
      </w:r>
    </w:p>
    <w:p w14:paraId="4F539C9D" w14:textId="77777777" w:rsidR="002022C8" w:rsidRDefault="00BE29FF">
      <w:pPr>
        <w:pStyle w:val="BodyText"/>
      </w:pPr>
      <w:r>
        <w:t>SGLT2 is selectively expressed in the kidney. Dapagliflozin does not inhibit other glucose transporters</w:t>
      </w:r>
      <w:r>
        <w:rPr>
          <w:spacing w:val="-4"/>
        </w:rPr>
        <w:t xml:space="preserve"> </w:t>
      </w:r>
      <w:r>
        <w:t>important</w:t>
      </w:r>
      <w:r>
        <w:rPr>
          <w:spacing w:val="-4"/>
        </w:rPr>
        <w:t xml:space="preserve"> </w:t>
      </w:r>
      <w:r>
        <w:t>for</w:t>
      </w:r>
      <w:r>
        <w:rPr>
          <w:spacing w:val="-4"/>
        </w:rPr>
        <w:t xml:space="preserve"> </w:t>
      </w:r>
      <w:r>
        <w:t>glucose</w:t>
      </w:r>
      <w:r>
        <w:rPr>
          <w:spacing w:val="-5"/>
        </w:rPr>
        <w:t xml:space="preserve"> </w:t>
      </w:r>
      <w:r>
        <w:t>transport</w:t>
      </w:r>
      <w:r>
        <w:rPr>
          <w:spacing w:val="-4"/>
        </w:rPr>
        <w:t xml:space="preserve"> </w:t>
      </w:r>
      <w:r>
        <w:t>into</w:t>
      </w:r>
      <w:r>
        <w:rPr>
          <w:spacing w:val="-4"/>
        </w:rPr>
        <w:t xml:space="preserve"> </w:t>
      </w:r>
      <w:r>
        <w:t>peripheral</w:t>
      </w:r>
      <w:r>
        <w:rPr>
          <w:spacing w:val="-4"/>
        </w:rPr>
        <w:t xml:space="preserve"> </w:t>
      </w:r>
      <w:r>
        <w:t>tissues</w:t>
      </w:r>
      <w:r>
        <w:rPr>
          <w:spacing w:val="-4"/>
        </w:rPr>
        <w:t xml:space="preserve"> </w:t>
      </w:r>
      <w:r>
        <w:t>and</w:t>
      </w:r>
      <w:r>
        <w:rPr>
          <w:spacing w:val="-4"/>
        </w:rPr>
        <w:t xml:space="preserve"> </w:t>
      </w:r>
      <w:r>
        <w:t>is approximately</w:t>
      </w:r>
      <w:r>
        <w:rPr>
          <w:spacing w:val="-4"/>
        </w:rPr>
        <w:t xml:space="preserve"> </w:t>
      </w:r>
      <w:r>
        <w:t xml:space="preserve">1000-3000 times more selective for SGLT2 </w:t>
      </w:r>
      <w:r>
        <w:rPr>
          <w:i/>
        </w:rPr>
        <w:t xml:space="preserve">versus </w:t>
      </w:r>
      <w:r>
        <w:t>SGLT1, the major transporter in the gut responsible for glucose absorption.</w:t>
      </w:r>
    </w:p>
    <w:p w14:paraId="470341B1" w14:textId="77777777" w:rsidR="002022C8" w:rsidRDefault="00BE29FF">
      <w:pPr>
        <w:pStyle w:val="Heading4"/>
        <w:spacing w:before="73"/>
      </w:pPr>
      <w:r>
        <w:rPr>
          <w:spacing w:val="-2"/>
        </w:rPr>
        <w:t>Sitagliptin</w:t>
      </w:r>
    </w:p>
    <w:p w14:paraId="62FBEDED" w14:textId="77777777" w:rsidR="002022C8" w:rsidRDefault="00BE29FF">
      <w:pPr>
        <w:pStyle w:val="BodyText"/>
        <w:spacing w:before="61"/>
        <w:ind w:right="333"/>
      </w:pPr>
      <w:r>
        <w:t>Sitagliptin is a</w:t>
      </w:r>
      <w:r>
        <w:rPr>
          <w:spacing w:val="-1"/>
        </w:rPr>
        <w:t xml:space="preserve"> </w:t>
      </w:r>
      <w:r>
        <w:t>member of</w:t>
      </w:r>
      <w:r>
        <w:rPr>
          <w:spacing w:val="-2"/>
        </w:rPr>
        <w:t xml:space="preserve"> </w:t>
      </w:r>
      <w:r>
        <w:t>a</w:t>
      </w:r>
      <w:r>
        <w:rPr>
          <w:spacing w:val="-1"/>
        </w:rPr>
        <w:t xml:space="preserve"> </w:t>
      </w:r>
      <w:r>
        <w:t>class of</w:t>
      </w:r>
      <w:r>
        <w:rPr>
          <w:spacing w:val="-1"/>
        </w:rPr>
        <w:t xml:space="preserve"> </w:t>
      </w:r>
      <w:r>
        <w:t>oral anti-hyperglycaemic agents called dipeptidyl peptidase 4 (DPP4)</w:t>
      </w:r>
      <w:r>
        <w:rPr>
          <w:spacing w:val="-3"/>
        </w:rPr>
        <w:t xml:space="preserve"> </w:t>
      </w:r>
      <w:r>
        <w:t>inhibitors,</w:t>
      </w:r>
      <w:r>
        <w:rPr>
          <w:spacing w:val="-3"/>
        </w:rPr>
        <w:t xml:space="preserve"> </w:t>
      </w:r>
      <w:r>
        <w:t>which</w:t>
      </w:r>
      <w:r>
        <w:rPr>
          <w:spacing w:val="-3"/>
        </w:rPr>
        <w:t xml:space="preserve"> </w:t>
      </w:r>
      <w:r>
        <w:t>improve</w:t>
      </w:r>
      <w:r>
        <w:rPr>
          <w:spacing w:val="-5"/>
        </w:rPr>
        <w:t xml:space="preserve"> </w:t>
      </w:r>
      <w:r>
        <w:t>glycaemic</w:t>
      </w:r>
      <w:r>
        <w:rPr>
          <w:spacing w:val="-2"/>
        </w:rPr>
        <w:t xml:space="preserve"> </w:t>
      </w:r>
      <w:r>
        <w:t>control</w:t>
      </w:r>
      <w:r>
        <w:rPr>
          <w:spacing w:val="-3"/>
        </w:rPr>
        <w:t xml:space="preserve"> </w:t>
      </w:r>
      <w:r>
        <w:t>in</w:t>
      </w:r>
      <w:r>
        <w:rPr>
          <w:spacing w:val="-3"/>
        </w:rPr>
        <w:t xml:space="preserve"> </w:t>
      </w:r>
      <w:r>
        <w:t>patients</w:t>
      </w:r>
      <w:r>
        <w:rPr>
          <w:spacing w:val="-3"/>
        </w:rPr>
        <w:t xml:space="preserve"> </w:t>
      </w:r>
      <w:r>
        <w:t>with</w:t>
      </w:r>
      <w:r>
        <w:rPr>
          <w:spacing w:val="-3"/>
        </w:rPr>
        <w:t xml:space="preserve"> </w:t>
      </w:r>
      <w:r>
        <w:t>type</w:t>
      </w:r>
      <w:r>
        <w:rPr>
          <w:spacing w:val="-4"/>
        </w:rPr>
        <w:t xml:space="preserve"> </w:t>
      </w:r>
      <w:r>
        <w:t>2</w:t>
      </w:r>
      <w:r>
        <w:rPr>
          <w:spacing w:val="-3"/>
        </w:rPr>
        <w:t xml:space="preserve"> </w:t>
      </w:r>
      <w:r>
        <w:t>diabetes</w:t>
      </w:r>
      <w:r>
        <w:rPr>
          <w:spacing w:val="-3"/>
        </w:rPr>
        <w:t xml:space="preserve"> </w:t>
      </w:r>
      <w:r>
        <w:t>by</w:t>
      </w:r>
      <w:r>
        <w:rPr>
          <w:spacing w:val="-3"/>
        </w:rPr>
        <w:t xml:space="preserve"> </w:t>
      </w:r>
      <w:r>
        <w:t>enhancing the levels of active incretin hormones. Incretin hormones, including glucagon-like peptide-1 (GLP-1) and glucose-dependent insulinotropic polypeptide (GIP), are released by the intestine throughout the day, and levels are increased in response to a meal. The incretins are part of an endogenous system involved in the physiologic regulation of glucose homeostasis. When blood glucose concentrations are normal or elevated, GLP-1 and GIP increase insulin synthesis and release from pancreatic beta cells</w:t>
      </w:r>
      <w:r>
        <w:t xml:space="preserve"> by intracellular signalling pathways involving cyclic AMP.</w:t>
      </w:r>
    </w:p>
    <w:p w14:paraId="75E39A00" w14:textId="77777777" w:rsidR="002022C8" w:rsidRDefault="00BE29FF">
      <w:pPr>
        <w:pStyle w:val="BodyText"/>
        <w:spacing w:before="0"/>
        <w:ind w:right="152"/>
      </w:pPr>
      <w:r>
        <w:t>Treatment with GLP-1 or with DPP4 inhibitors in animal models of type 2 diabetes mellitus has been</w:t>
      </w:r>
      <w:r>
        <w:rPr>
          <w:spacing w:val="-2"/>
        </w:rPr>
        <w:t xml:space="preserve"> </w:t>
      </w:r>
      <w:r>
        <w:t>demonstrated</w:t>
      </w:r>
      <w:r>
        <w:rPr>
          <w:spacing w:val="-3"/>
        </w:rPr>
        <w:t xml:space="preserve"> </w:t>
      </w:r>
      <w:r>
        <w:t>to</w:t>
      </w:r>
      <w:r>
        <w:rPr>
          <w:spacing w:val="-2"/>
        </w:rPr>
        <w:t xml:space="preserve"> </w:t>
      </w:r>
      <w:r>
        <w:t>improve</w:t>
      </w:r>
      <w:r>
        <w:rPr>
          <w:spacing w:val="-4"/>
        </w:rPr>
        <w:t xml:space="preserve"> </w:t>
      </w:r>
      <w:r>
        <w:t>beta</w:t>
      </w:r>
      <w:r>
        <w:rPr>
          <w:spacing w:val="-2"/>
        </w:rPr>
        <w:t xml:space="preserve"> </w:t>
      </w:r>
      <w:r>
        <w:t>cell</w:t>
      </w:r>
      <w:r>
        <w:rPr>
          <w:spacing w:val="-2"/>
        </w:rPr>
        <w:t xml:space="preserve"> </w:t>
      </w:r>
      <w:r>
        <w:t>responsiveness</w:t>
      </w:r>
      <w:r>
        <w:rPr>
          <w:spacing w:val="-3"/>
        </w:rPr>
        <w:t xml:space="preserve"> </w:t>
      </w:r>
      <w:r>
        <w:t>to</w:t>
      </w:r>
      <w:r>
        <w:rPr>
          <w:spacing w:val="-2"/>
        </w:rPr>
        <w:t xml:space="preserve"> </w:t>
      </w:r>
      <w:r>
        <w:t>glucose</w:t>
      </w:r>
      <w:r>
        <w:rPr>
          <w:spacing w:val="-4"/>
        </w:rPr>
        <w:t xml:space="preserve"> </w:t>
      </w:r>
      <w:r>
        <w:t>and</w:t>
      </w:r>
      <w:r>
        <w:rPr>
          <w:spacing w:val="-2"/>
        </w:rPr>
        <w:t xml:space="preserve"> </w:t>
      </w:r>
      <w:r>
        <w:t>stimulate</w:t>
      </w:r>
      <w:r>
        <w:rPr>
          <w:spacing w:val="-3"/>
        </w:rPr>
        <w:t xml:space="preserve"> </w:t>
      </w:r>
      <w:r>
        <w:t>insulin</w:t>
      </w:r>
      <w:r>
        <w:rPr>
          <w:spacing w:val="-2"/>
        </w:rPr>
        <w:t xml:space="preserve"> </w:t>
      </w:r>
      <w:r>
        <w:t>biosynthesis and release. With higher insulin levels, tissue glucose uptake is enhanced. In addition, GLP-1</w:t>
      </w:r>
      <w:r>
        <w:rPr>
          <w:spacing w:val="40"/>
        </w:rPr>
        <w:t xml:space="preserve"> </w:t>
      </w:r>
      <w:r>
        <w:t>lowers glucagon secretion from pancreatic alpha cells. Decreased glucagon concentrations, along with higher insulin levels, lead to reduced hepatic glucose production, resulting in a decrease in blood glucose levels. The effects of GLP-1 and GIP are glucose-dependent When blood glucose concentrations are low, stimulatio</w:t>
      </w:r>
      <w:r>
        <w:t>n of insulin release and suppression of glucagon secretion by</w:t>
      </w:r>
    </w:p>
    <w:p w14:paraId="3797EA56" w14:textId="77777777" w:rsidR="002022C8" w:rsidRDefault="00BE29FF">
      <w:pPr>
        <w:pStyle w:val="BodyText"/>
        <w:spacing w:before="1"/>
        <w:ind w:right="182"/>
      </w:pPr>
      <w:r>
        <w:t>GLP-1 are not observed. For both GLP-1 and GIP, stimulation of insulin release is markedly enhanced as glucose rises above normal concentrations. GLP-1 does not impair the normal glucagon response to hypoglycaemia. The activity of GLP-1 and GIP is limited by the DPP4 enzyme, which rapidly hydrolyses the incretin hormones to produce inactive products. Sitagliptin prevents the hydrolysis of incretin hormones by DPP4, thereby increasing plasma concentrations of the</w:t>
      </w:r>
      <w:r>
        <w:rPr>
          <w:spacing w:val="-3"/>
        </w:rPr>
        <w:t xml:space="preserve"> </w:t>
      </w:r>
      <w:r>
        <w:t>active</w:t>
      </w:r>
      <w:r>
        <w:rPr>
          <w:spacing w:val="-4"/>
        </w:rPr>
        <w:t xml:space="preserve"> </w:t>
      </w:r>
      <w:r>
        <w:t>forms</w:t>
      </w:r>
      <w:r>
        <w:rPr>
          <w:spacing w:val="-3"/>
        </w:rPr>
        <w:t xml:space="preserve"> </w:t>
      </w:r>
      <w:r>
        <w:t>of</w:t>
      </w:r>
      <w:r>
        <w:rPr>
          <w:spacing w:val="-4"/>
        </w:rPr>
        <w:t xml:space="preserve"> </w:t>
      </w:r>
      <w:r>
        <w:t>GLP-1</w:t>
      </w:r>
      <w:r>
        <w:rPr>
          <w:spacing w:val="-3"/>
        </w:rPr>
        <w:t xml:space="preserve"> </w:t>
      </w:r>
      <w:r>
        <w:t>and</w:t>
      </w:r>
      <w:r>
        <w:rPr>
          <w:spacing w:val="-3"/>
        </w:rPr>
        <w:t xml:space="preserve"> </w:t>
      </w:r>
      <w:r>
        <w:t>GIP.</w:t>
      </w:r>
      <w:r>
        <w:rPr>
          <w:spacing w:val="-3"/>
        </w:rPr>
        <w:t xml:space="preserve"> </w:t>
      </w:r>
      <w:r>
        <w:t>By</w:t>
      </w:r>
      <w:r>
        <w:rPr>
          <w:spacing w:val="-3"/>
        </w:rPr>
        <w:t xml:space="preserve"> </w:t>
      </w:r>
      <w:r>
        <w:t>enhancing</w:t>
      </w:r>
      <w:r>
        <w:rPr>
          <w:spacing w:val="-1"/>
        </w:rPr>
        <w:t xml:space="preserve"> </w:t>
      </w:r>
      <w:r>
        <w:t>active</w:t>
      </w:r>
      <w:r>
        <w:rPr>
          <w:spacing w:val="-4"/>
        </w:rPr>
        <w:t xml:space="preserve"> </w:t>
      </w:r>
      <w:r>
        <w:t>incretin</w:t>
      </w:r>
      <w:r>
        <w:rPr>
          <w:spacing w:val="-3"/>
        </w:rPr>
        <w:t xml:space="preserve"> </w:t>
      </w:r>
      <w:r>
        <w:t>levels,</w:t>
      </w:r>
      <w:r>
        <w:rPr>
          <w:spacing w:val="-3"/>
        </w:rPr>
        <w:t xml:space="preserve"> </w:t>
      </w:r>
      <w:r>
        <w:t>sitagliptin</w:t>
      </w:r>
      <w:r>
        <w:rPr>
          <w:spacing w:val="-3"/>
        </w:rPr>
        <w:t xml:space="preserve"> </w:t>
      </w:r>
      <w:r>
        <w:t>increases</w:t>
      </w:r>
      <w:r>
        <w:rPr>
          <w:spacing w:val="-3"/>
        </w:rPr>
        <w:t xml:space="preserve"> </w:t>
      </w:r>
      <w:r>
        <w:t xml:space="preserve">insulin release and decreases glucagon levels in a glucose-dependent manner. This glucose-dependent </w:t>
      </w:r>
      <w:r>
        <w:lastRenderedPageBreak/>
        <w:t>mechanism is unlike the mechanism seen with sulfonylureas where insulin is released even when glucose levels are low, which can lead to hypoglycaemia in patients with type 2 diabetes and in normal subjects. In patients with type 2 diabetes mellitus with hyperglycaemia, these changes in insulin and glucagon levels lead t</w:t>
      </w:r>
      <w:r>
        <w:t xml:space="preserve">o lower HbA1c and lower fasting and postprandial glucose </w:t>
      </w:r>
      <w:r>
        <w:rPr>
          <w:position w:val="2"/>
        </w:rPr>
        <w:t>concentrations. Sitagliptin inhibits DPP4 with nanomolar potency (IC</w:t>
      </w:r>
      <w:r>
        <w:rPr>
          <w:sz w:val="16"/>
        </w:rPr>
        <w:t>50</w:t>
      </w:r>
      <w:r>
        <w:rPr>
          <w:spacing w:val="30"/>
          <w:sz w:val="16"/>
        </w:rPr>
        <w:t xml:space="preserve"> </w:t>
      </w:r>
      <w:r>
        <w:rPr>
          <w:position w:val="2"/>
        </w:rPr>
        <w:t xml:space="preserve">18 nM). It does not inhibit </w:t>
      </w:r>
      <w:r>
        <w:t xml:space="preserve">the closely-related enzymes DPP8 or DPP9 at therapeutic concentrations. Inhibition of DPP8 or DPP9 is associated with toxicity in preclinical animal models and alteration of immune function </w:t>
      </w:r>
      <w:r>
        <w:rPr>
          <w:i/>
        </w:rPr>
        <w:t xml:space="preserve">in </w:t>
      </w:r>
      <w:r>
        <w:rPr>
          <w:i/>
          <w:spacing w:val="-2"/>
        </w:rPr>
        <w:t>vitro</w:t>
      </w:r>
      <w:r>
        <w:rPr>
          <w:spacing w:val="-2"/>
        </w:rPr>
        <w:t>.</w:t>
      </w:r>
    </w:p>
    <w:p w14:paraId="5A05B44A" w14:textId="77777777" w:rsidR="002022C8" w:rsidRDefault="00BE29FF">
      <w:pPr>
        <w:pStyle w:val="Heading3"/>
        <w:spacing w:before="238"/>
      </w:pPr>
      <w:bookmarkStart w:id="65" w:name="Clinical_trials"/>
      <w:bookmarkEnd w:id="65"/>
      <w:r>
        <w:t>Clinical</w:t>
      </w:r>
      <w:r>
        <w:rPr>
          <w:spacing w:val="1"/>
        </w:rPr>
        <w:t xml:space="preserve"> </w:t>
      </w:r>
      <w:r>
        <w:rPr>
          <w:spacing w:val="-2"/>
        </w:rPr>
        <w:t>trials</w:t>
      </w:r>
    </w:p>
    <w:p w14:paraId="27E26CED" w14:textId="77777777" w:rsidR="002022C8" w:rsidRDefault="00BE29FF">
      <w:pPr>
        <w:pStyle w:val="BodyText"/>
        <w:spacing w:before="120"/>
        <w:ind w:right="133"/>
      </w:pPr>
      <w:r>
        <w:t>Treatment with dapagliflozin added-on to sitagliptin (with or without metformin), in type</w:t>
      </w:r>
      <w:r>
        <w:rPr>
          <w:spacing w:val="-1"/>
        </w:rPr>
        <w:t xml:space="preserve"> </w:t>
      </w:r>
      <w:r>
        <w:t>2 diabetes mellitus patients, produced clinically relevant and statistically significant improvements in mean change from baseline at Week 24 in HbA1c and fasting plasma glucose (FPG) compared to control (placebo</w:t>
      </w:r>
      <w:r>
        <w:rPr>
          <w:spacing w:val="-1"/>
        </w:rPr>
        <w:t xml:space="preserve"> </w:t>
      </w:r>
      <w:r>
        <w:t>added</w:t>
      </w:r>
      <w:r>
        <w:rPr>
          <w:spacing w:val="-3"/>
        </w:rPr>
        <w:t xml:space="preserve"> </w:t>
      </w:r>
      <w:r>
        <w:t>on</w:t>
      </w:r>
      <w:r>
        <w:rPr>
          <w:spacing w:val="-3"/>
        </w:rPr>
        <w:t xml:space="preserve"> </w:t>
      </w:r>
      <w:r>
        <w:t>to</w:t>
      </w:r>
      <w:r>
        <w:rPr>
          <w:spacing w:val="-2"/>
        </w:rPr>
        <w:t xml:space="preserve"> </w:t>
      </w:r>
      <w:r>
        <w:t>sitagliptin</w:t>
      </w:r>
      <w:r>
        <w:rPr>
          <w:spacing w:val="-3"/>
        </w:rPr>
        <w:t xml:space="preserve"> </w:t>
      </w:r>
      <w:r>
        <w:t>(with</w:t>
      </w:r>
      <w:r>
        <w:rPr>
          <w:spacing w:val="-3"/>
        </w:rPr>
        <w:t xml:space="preserve"> </w:t>
      </w:r>
      <w:r>
        <w:t>or</w:t>
      </w:r>
      <w:r>
        <w:rPr>
          <w:spacing w:val="-3"/>
        </w:rPr>
        <w:t xml:space="preserve"> </w:t>
      </w:r>
      <w:r>
        <w:t>without</w:t>
      </w:r>
      <w:r>
        <w:rPr>
          <w:spacing w:val="-5"/>
        </w:rPr>
        <w:t xml:space="preserve"> </w:t>
      </w:r>
      <w:r>
        <w:t>metformin)).</w:t>
      </w:r>
      <w:r>
        <w:rPr>
          <w:spacing w:val="-3"/>
        </w:rPr>
        <w:t xml:space="preserve"> </w:t>
      </w:r>
      <w:r>
        <w:t>Additionally,</w:t>
      </w:r>
      <w:r>
        <w:rPr>
          <w:spacing w:val="-3"/>
        </w:rPr>
        <w:t xml:space="preserve"> </w:t>
      </w:r>
      <w:r>
        <w:t>a</w:t>
      </w:r>
      <w:r>
        <w:rPr>
          <w:spacing w:val="-4"/>
        </w:rPr>
        <w:t xml:space="preserve"> </w:t>
      </w:r>
      <w:r>
        <w:t>clinically</w:t>
      </w:r>
      <w:r>
        <w:rPr>
          <w:spacing w:val="-3"/>
        </w:rPr>
        <w:t xml:space="preserve"> </w:t>
      </w:r>
      <w:r>
        <w:t>relevant</w:t>
      </w:r>
      <w:r>
        <w:rPr>
          <w:spacing w:val="-3"/>
        </w:rPr>
        <w:t xml:space="preserve"> </w:t>
      </w:r>
      <w:r>
        <w:t>and statistically significant reduction in mean change from baseline in body weight was seen at</w:t>
      </w:r>
    </w:p>
    <w:p w14:paraId="3479851C" w14:textId="77777777" w:rsidR="002022C8" w:rsidRDefault="00BE29FF">
      <w:pPr>
        <w:pStyle w:val="BodyText"/>
        <w:spacing w:before="0"/>
      </w:pPr>
      <w:r>
        <w:t>Week</w:t>
      </w:r>
      <w:r>
        <w:rPr>
          <w:spacing w:val="-5"/>
        </w:rPr>
        <w:t xml:space="preserve"> 24.</w:t>
      </w:r>
    </w:p>
    <w:p w14:paraId="34F441D0" w14:textId="77777777" w:rsidR="002022C8" w:rsidRDefault="00BE29FF">
      <w:pPr>
        <w:pStyle w:val="Heading4"/>
        <w:jc w:val="both"/>
      </w:pPr>
      <w:bookmarkStart w:id="66" w:name="Glycaemic_control"/>
      <w:bookmarkEnd w:id="66"/>
      <w:r>
        <w:t>Glycaemic</w:t>
      </w:r>
      <w:r>
        <w:rPr>
          <w:spacing w:val="-2"/>
        </w:rPr>
        <w:t xml:space="preserve"> control</w:t>
      </w:r>
    </w:p>
    <w:p w14:paraId="198D9CB6" w14:textId="77777777" w:rsidR="002022C8" w:rsidRDefault="00BE29FF">
      <w:pPr>
        <w:spacing w:before="120"/>
        <w:ind w:left="113"/>
        <w:jc w:val="both"/>
        <w:rPr>
          <w:i/>
          <w:sz w:val="24"/>
        </w:rPr>
      </w:pPr>
      <w:r>
        <w:rPr>
          <w:i/>
          <w:sz w:val="24"/>
          <w:u w:val="single"/>
        </w:rPr>
        <w:t>Add-on</w:t>
      </w:r>
      <w:r>
        <w:rPr>
          <w:i/>
          <w:spacing w:val="-3"/>
          <w:sz w:val="24"/>
          <w:u w:val="single"/>
        </w:rPr>
        <w:t xml:space="preserve"> </w:t>
      </w:r>
      <w:r>
        <w:rPr>
          <w:i/>
          <w:sz w:val="24"/>
          <w:u w:val="single"/>
        </w:rPr>
        <w:t>of</w:t>
      </w:r>
      <w:r>
        <w:rPr>
          <w:i/>
          <w:spacing w:val="-1"/>
          <w:sz w:val="24"/>
          <w:u w:val="single"/>
        </w:rPr>
        <w:t xml:space="preserve"> </w:t>
      </w:r>
      <w:r>
        <w:rPr>
          <w:i/>
          <w:sz w:val="24"/>
          <w:u w:val="single"/>
        </w:rPr>
        <w:t>dapagliflozin</w:t>
      </w:r>
      <w:r>
        <w:rPr>
          <w:i/>
          <w:spacing w:val="-1"/>
          <w:sz w:val="24"/>
          <w:u w:val="single"/>
        </w:rPr>
        <w:t xml:space="preserve"> </w:t>
      </w:r>
      <w:r>
        <w:rPr>
          <w:i/>
          <w:sz w:val="24"/>
          <w:u w:val="single"/>
        </w:rPr>
        <w:t>to sitagliptin alone</w:t>
      </w:r>
      <w:r>
        <w:rPr>
          <w:i/>
          <w:spacing w:val="-1"/>
          <w:sz w:val="24"/>
          <w:u w:val="single"/>
        </w:rPr>
        <w:t xml:space="preserve"> </w:t>
      </w:r>
      <w:r>
        <w:rPr>
          <w:i/>
          <w:sz w:val="24"/>
          <w:u w:val="single"/>
        </w:rPr>
        <w:t>or</w:t>
      </w:r>
      <w:r>
        <w:rPr>
          <w:i/>
          <w:spacing w:val="-1"/>
          <w:sz w:val="24"/>
          <w:u w:val="single"/>
        </w:rPr>
        <w:t xml:space="preserve"> </w:t>
      </w:r>
      <w:r>
        <w:rPr>
          <w:i/>
          <w:sz w:val="24"/>
          <w:u w:val="single"/>
        </w:rPr>
        <w:t>in</w:t>
      </w:r>
      <w:r>
        <w:rPr>
          <w:i/>
          <w:spacing w:val="-1"/>
          <w:sz w:val="24"/>
          <w:u w:val="single"/>
        </w:rPr>
        <w:t xml:space="preserve"> </w:t>
      </w:r>
      <w:r>
        <w:rPr>
          <w:i/>
          <w:sz w:val="24"/>
          <w:u w:val="single"/>
        </w:rPr>
        <w:t>combination</w:t>
      </w:r>
      <w:r>
        <w:rPr>
          <w:i/>
          <w:spacing w:val="-1"/>
          <w:sz w:val="24"/>
          <w:u w:val="single"/>
        </w:rPr>
        <w:t xml:space="preserve"> </w:t>
      </w:r>
      <w:r>
        <w:rPr>
          <w:i/>
          <w:sz w:val="24"/>
          <w:u w:val="single"/>
        </w:rPr>
        <w:t xml:space="preserve">with </w:t>
      </w:r>
      <w:r>
        <w:rPr>
          <w:i/>
          <w:spacing w:val="-2"/>
          <w:sz w:val="24"/>
          <w:u w:val="single"/>
        </w:rPr>
        <w:t>metformin</w:t>
      </w:r>
    </w:p>
    <w:p w14:paraId="68C1A4EB" w14:textId="77777777" w:rsidR="002022C8" w:rsidRDefault="00BE29FF">
      <w:pPr>
        <w:pStyle w:val="BodyText"/>
        <w:spacing w:before="60"/>
        <w:ind w:right="423"/>
        <w:jc w:val="both"/>
      </w:pPr>
      <w:r>
        <w:t>A total of</w:t>
      </w:r>
      <w:r>
        <w:rPr>
          <w:spacing w:val="-1"/>
        </w:rPr>
        <w:t xml:space="preserve"> </w:t>
      </w:r>
      <w:r>
        <w:t>452 patients with type 2 diabetes mellitus who were</w:t>
      </w:r>
      <w:r>
        <w:rPr>
          <w:spacing w:val="-2"/>
        </w:rPr>
        <w:t xml:space="preserve"> </w:t>
      </w:r>
      <w:r>
        <w:t>drug naive, or who were</w:t>
      </w:r>
      <w:r>
        <w:rPr>
          <w:spacing w:val="-1"/>
        </w:rPr>
        <w:t xml:space="preserve"> </w:t>
      </w:r>
      <w:r>
        <w:t>treated at entry</w:t>
      </w:r>
      <w:r>
        <w:rPr>
          <w:spacing w:val="-3"/>
        </w:rPr>
        <w:t xml:space="preserve"> </w:t>
      </w:r>
      <w:r>
        <w:t>with</w:t>
      </w:r>
      <w:r>
        <w:rPr>
          <w:spacing w:val="-3"/>
        </w:rPr>
        <w:t xml:space="preserve"> </w:t>
      </w:r>
      <w:r>
        <w:t>metformin</w:t>
      </w:r>
      <w:r>
        <w:rPr>
          <w:spacing w:val="-3"/>
        </w:rPr>
        <w:t xml:space="preserve"> </w:t>
      </w:r>
      <w:r>
        <w:t>or</w:t>
      </w:r>
      <w:r>
        <w:rPr>
          <w:spacing w:val="-2"/>
        </w:rPr>
        <w:t xml:space="preserve"> </w:t>
      </w:r>
      <w:r>
        <w:t>a</w:t>
      </w:r>
      <w:r>
        <w:rPr>
          <w:spacing w:val="-4"/>
        </w:rPr>
        <w:t xml:space="preserve"> </w:t>
      </w:r>
      <w:r>
        <w:t>DPP4</w:t>
      </w:r>
      <w:r>
        <w:rPr>
          <w:spacing w:val="-3"/>
        </w:rPr>
        <w:t xml:space="preserve"> </w:t>
      </w:r>
      <w:r>
        <w:t>inhibitor</w:t>
      </w:r>
      <w:r>
        <w:rPr>
          <w:spacing w:val="-3"/>
        </w:rPr>
        <w:t xml:space="preserve"> </w:t>
      </w:r>
      <w:r>
        <w:t>alone</w:t>
      </w:r>
      <w:r>
        <w:rPr>
          <w:spacing w:val="-3"/>
        </w:rPr>
        <w:t xml:space="preserve"> </w:t>
      </w:r>
      <w:r>
        <w:t>or</w:t>
      </w:r>
      <w:r>
        <w:rPr>
          <w:spacing w:val="-5"/>
        </w:rPr>
        <w:t xml:space="preserve"> </w:t>
      </w:r>
      <w:r>
        <w:t>in</w:t>
      </w:r>
      <w:r>
        <w:rPr>
          <w:spacing w:val="-3"/>
        </w:rPr>
        <w:t xml:space="preserve"> </w:t>
      </w:r>
      <w:r>
        <w:t>combination,</w:t>
      </w:r>
      <w:r>
        <w:rPr>
          <w:spacing w:val="-3"/>
        </w:rPr>
        <w:t xml:space="preserve"> </w:t>
      </w:r>
      <w:r>
        <w:t>and</w:t>
      </w:r>
      <w:r>
        <w:rPr>
          <w:spacing w:val="-3"/>
        </w:rPr>
        <w:t xml:space="preserve"> </w:t>
      </w:r>
      <w:r>
        <w:t>had</w:t>
      </w:r>
      <w:r>
        <w:rPr>
          <w:spacing w:val="-1"/>
        </w:rPr>
        <w:t xml:space="preserve"> </w:t>
      </w:r>
      <w:r>
        <w:t>inadequate</w:t>
      </w:r>
      <w:r>
        <w:rPr>
          <w:spacing w:val="-3"/>
        </w:rPr>
        <w:t xml:space="preserve"> </w:t>
      </w:r>
      <w:r>
        <w:t>glycaemic control (HbA1c ≥7.0% and ≤10.0% at randomization), participated in a 24-week,</w:t>
      </w:r>
    </w:p>
    <w:p w14:paraId="67E0AB0D" w14:textId="77777777" w:rsidR="002022C8" w:rsidRDefault="00BE29FF">
      <w:pPr>
        <w:pStyle w:val="BodyText"/>
        <w:spacing w:before="1"/>
        <w:ind w:right="262"/>
        <w:jc w:val="both"/>
      </w:pPr>
      <w:r>
        <w:t>placebo-controlled</w:t>
      </w:r>
      <w:r>
        <w:rPr>
          <w:spacing w:val="-4"/>
        </w:rPr>
        <w:t xml:space="preserve"> </w:t>
      </w:r>
      <w:r>
        <w:t>study</w:t>
      </w:r>
      <w:r>
        <w:rPr>
          <w:spacing w:val="-4"/>
        </w:rPr>
        <w:t xml:space="preserve"> </w:t>
      </w:r>
      <w:r>
        <w:t>with</w:t>
      </w:r>
      <w:r>
        <w:rPr>
          <w:spacing w:val="-4"/>
        </w:rPr>
        <w:t xml:space="preserve"> </w:t>
      </w:r>
      <w:r>
        <w:t>a</w:t>
      </w:r>
      <w:r>
        <w:rPr>
          <w:spacing w:val="-4"/>
        </w:rPr>
        <w:t xml:space="preserve"> </w:t>
      </w:r>
      <w:r>
        <w:t>24-week</w:t>
      </w:r>
      <w:r>
        <w:rPr>
          <w:spacing w:val="-4"/>
        </w:rPr>
        <w:t xml:space="preserve"> </w:t>
      </w:r>
      <w:r>
        <w:t>extension</w:t>
      </w:r>
      <w:r>
        <w:rPr>
          <w:spacing w:val="-4"/>
        </w:rPr>
        <w:t xml:space="preserve"> </w:t>
      </w:r>
      <w:r>
        <w:t>period</w:t>
      </w:r>
      <w:r>
        <w:rPr>
          <w:spacing w:val="-4"/>
        </w:rPr>
        <w:t xml:space="preserve"> </w:t>
      </w:r>
      <w:r>
        <w:t>to</w:t>
      </w:r>
      <w:r>
        <w:rPr>
          <w:spacing w:val="-4"/>
        </w:rPr>
        <w:t xml:space="preserve"> </w:t>
      </w:r>
      <w:r>
        <w:t>evaluate</w:t>
      </w:r>
      <w:r>
        <w:rPr>
          <w:spacing w:val="-5"/>
        </w:rPr>
        <w:t xml:space="preserve"> </w:t>
      </w:r>
      <w:r>
        <w:t>dapagliflozin</w:t>
      </w:r>
      <w:r>
        <w:rPr>
          <w:spacing w:val="-4"/>
        </w:rPr>
        <w:t xml:space="preserve"> </w:t>
      </w:r>
      <w:r>
        <w:t>in</w:t>
      </w:r>
      <w:r>
        <w:rPr>
          <w:spacing w:val="-4"/>
        </w:rPr>
        <w:t xml:space="preserve"> </w:t>
      </w:r>
      <w:r>
        <w:t>combination with sitagliptin with or without metformin.</w:t>
      </w:r>
    </w:p>
    <w:p w14:paraId="13651579" w14:textId="389E3415" w:rsidR="002022C8" w:rsidRDefault="00BE29FF" w:rsidP="00515EED">
      <w:pPr>
        <w:pStyle w:val="BodyText"/>
        <w:ind w:right="350"/>
      </w:pPr>
      <w:r>
        <w:t>Eligible patients were stratified based on the presence or absence of background metformin (≥1500 mg/day) and within each stratum were randomized to either dapagliflozin 10 mg plus sitagliptin</w:t>
      </w:r>
      <w:r>
        <w:rPr>
          <w:spacing w:val="-3"/>
        </w:rPr>
        <w:t xml:space="preserve"> </w:t>
      </w:r>
      <w:r>
        <w:t>100</w:t>
      </w:r>
      <w:r>
        <w:rPr>
          <w:spacing w:val="-3"/>
        </w:rPr>
        <w:t xml:space="preserve"> </w:t>
      </w:r>
      <w:r>
        <w:t>mg</w:t>
      </w:r>
      <w:r>
        <w:rPr>
          <w:spacing w:val="-3"/>
        </w:rPr>
        <w:t xml:space="preserve"> </w:t>
      </w:r>
      <w:r>
        <w:t>once</w:t>
      </w:r>
      <w:r>
        <w:rPr>
          <w:spacing w:val="-5"/>
        </w:rPr>
        <w:t xml:space="preserve"> </w:t>
      </w:r>
      <w:r>
        <w:t>daily</w:t>
      </w:r>
      <w:r>
        <w:rPr>
          <w:spacing w:val="-3"/>
        </w:rPr>
        <w:t xml:space="preserve"> </w:t>
      </w:r>
      <w:r>
        <w:t>or</w:t>
      </w:r>
      <w:r>
        <w:rPr>
          <w:spacing w:val="-3"/>
        </w:rPr>
        <w:t xml:space="preserve"> </w:t>
      </w:r>
      <w:r>
        <w:t>placebo</w:t>
      </w:r>
      <w:r>
        <w:rPr>
          <w:spacing w:val="-3"/>
        </w:rPr>
        <w:t xml:space="preserve"> </w:t>
      </w:r>
      <w:r>
        <w:t>plus</w:t>
      </w:r>
      <w:r>
        <w:rPr>
          <w:spacing w:val="-3"/>
        </w:rPr>
        <w:t xml:space="preserve"> </w:t>
      </w:r>
      <w:r>
        <w:t>sitagliptin</w:t>
      </w:r>
      <w:r>
        <w:rPr>
          <w:spacing w:val="-3"/>
        </w:rPr>
        <w:t xml:space="preserve"> </w:t>
      </w:r>
      <w:r>
        <w:t>100 mg</w:t>
      </w:r>
      <w:r>
        <w:rPr>
          <w:spacing w:val="-3"/>
        </w:rPr>
        <w:t xml:space="preserve"> </w:t>
      </w:r>
      <w:r>
        <w:t>once</w:t>
      </w:r>
      <w:r>
        <w:rPr>
          <w:spacing w:val="-5"/>
        </w:rPr>
        <w:t xml:space="preserve"> </w:t>
      </w:r>
      <w:r>
        <w:t>daily.</w:t>
      </w:r>
      <w:r>
        <w:rPr>
          <w:spacing w:val="-3"/>
        </w:rPr>
        <w:t xml:space="preserve"> </w:t>
      </w:r>
      <w:r>
        <w:t>Endpoints</w:t>
      </w:r>
      <w:r>
        <w:rPr>
          <w:spacing w:val="-3"/>
        </w:rPr>
        <w:t xml:space="preserve"> </w:t>
      </w:r>
      <w:r>
        <w:t>were</w:t>
      </w:r>
      <w:r>
        <w:rPr>
          <w:spacing w:val="-5"/>
        </w:rPr>
        <w:t xml:space="preserve"> </w:t>
      </w:r>
      <w:r>
        <w:t>tested</w:t>
      </w:r>
      <w:r w:rsidR="00515EED">
        <w:t xml:space="preserve"> </w:t>
      </w:r>
      <w:r>
        <w:t xml:space="preserve">for dapagliflozin 10 mg </w:t>
      </w:r>
      <w:r>
        <w:rPr>
          <w:i/>
        </w:rPr>
        <w:t xml:space="preserve">versus </w:t>
      </w:r>
      <w:r>
        <w:t>placebo for the total study group (sitagliptin with or without metformin) and for each stratum (sitagliptin alone or sitagliptin with metformin). Thirty-seven percent (37%) of patients were drug naive, 32% were on metformin alone, 13% were on a DPP4 inhibitor</w:t>
      </w:r>
      <w:r>
        <w:rPr>
          <w:spacing w:val="-3"/>
        </w:rPr>
        <w:t xml:space="preserve"> </w:t>
      </w:r>
      <w:r>
        <w:t>alone,</w:t>
      </w:r>
      <w:r>
        <w:rPr>
          <w:spacing w:val="-3"/>
        </w:rPr>
        <w:t xml:space="preserve"> </w:t>
      </w:r>
      <w:r>
        <w:t>and</w:t>
      </w:r>
      <w:r>
        <w:rPr>
          <w:spacing w:val="-3"/>
        </w:rPr>
        <w:t xml:space="preserve"> </w:t>
      </w:r>
      <w:r>
        <w:t>18%</w:t>
      </w:r>
      <w:r>
        <w:rPr>
          <w:spacing w:val="-2"/>
        </w:rPr>
        <w:t xml:space="preserve"> </w:t>
      </w:r>
      <w:r>
        <w:t>were</w:t>
      </w:r>
      <w:r>
        <w:rPr>
          <w:spacing w:val="-5"/>
        </w:rPr>
        <w:t xml:space="preserve"> </w:t>
      </w:r>
      <w:r>
        <w:t>on</w:t>
      </w:r>
      <w:r>
        <w:rPr>
          <w:spacing w:val="-1"/>
        </w:rPr>
        <w:t xml:space="preserve"> </w:t>
      </w:r>
      <w:r>
        <w:t>a</w:t>
      </w:r>
      <w:r>
        <w:rPr>
          <w:spacing w:val="-4"/>
        </w:rPr>
        <w:t xml:space="preserve"> </w:t>
      </w:r>
      <w:r>
        <w:t>DPP4</w:t>
      </w:r>
      <w:r>
        <w:rPr>
          <w:spacing w:val="-3"/>
        </w:rPr>
        <w:t xml:space="preserve"> </w:t>
      </w:r>
      <w:r>
        <w:t>inhibitor</w:t>
      </w:r>
      <w:r>
        <w:rPr>
          <w:spacing w:val="-3"/>
        </w:rPr>
        <w:t xml:space="preserve"> </w:t>
      </w:r>
      <w:r>
        <w:t>plus</w:t>
      </w:r>
      <w:r>
        <w:rPr>
          <w:spacing w:val="-3"/>
        </w:rPr>
        <w:t xml:space="preserve"> </w:t>
      </w:r>
      <w:r>
        <w:t>metformin.</w:t>
      </w:r>
      <w:r>
        <w:rPr>
          <w:spacing w:val="-3"/>
        </w:rPr>
        <w:t xml:space="preserve"> </w:t>
      </w:r>
      <w:r>
        <w:t>Dose</w:t>
      </w:r>
      <w:r>
        <w:rPr>
          <w:spacing w:val="-4"/>
        </w:rPr>
        <w:t xml:space="preserve"> </w:t>
      </w:r>
      <w:r>
        <w:t>titration</w:t>
      </w:r>
      <w:r>
        <w:rPr>
          <w:spacing w:val="-3"/>
        </w:rPr>
        <w:t xml:space="preserve"> </w:t>
      </w:r>
      <w:r>
        <w:t>of</w:t>
      </w:r>
      <w:r>
        <w:rPr>
          <w:spacing w:val="-4"/>
        </w:rPr>
        <w:t xml:space="preserve"> </w:t>
      </w:r>
      <w:r>
        <w:t>dapagliflozin, sitagliptin or metformin was not permitted during the study.</w:t>
      </w:r>
    </w:p>
    <w:p w14:paraId="27F58891" w14:textId="77777777" w:rsidR="002022C8" w:rsidRDefault="00BE29FF">
      <w:pPr>
        <w:pStyle w:val="BodyText"/>
        <w:spacing w:before="241"/>
        <w:ind w:right="140"/>
      </w:pPr>
      <w:r>
        <w:t>The</w:t>
      </w:r>
      <w:r>
        <w:rPr>
          <w:spacing w:val="-4"/>
        </w:rPr>
        <w:t xml:space="preserve"> </w:t>
      </w:r>
      <w:r>
        <w:t>mean</w:t>
      </w:r>
      <w:r>
        <w:rPr>
          <w:spacing w:val="-2"/>
        </w:rPr>
        <w:t xml:space="preserve"> </w:t>
      </w:r>
      <w:r>
        <w:t>age</w:t>
      </w:r>
      <w:r>
        <w:rPr>
          <w:spacing w:val="-3"/>
        </w:rPr>
        <w:t xml:space="preserve"> </w:t>
      </w:r>
      <w:r>
        <w:t>of</w:t>
      </w:r>
      <w:r>
        <w:rPr>
          <w:spacing w:val="-2"/>
        </w:rPr>
        <w:t xml:space="preserve"> </w:t>
      </w:r>
      <w:r>
        <w:t>the</w:t>
      </w:r>
      <w:r>
        <w:rPr>
          <w:spacing w:val="-4"/>
        </w:rPr>
        <w:t xml:space="preserve"> </w:t>
      </w:r>
      <w:r>
        <w:t>total study</w:t>
      </w:r>
      <w:r>
        <w:rPr>
          <w:spacing w:val="-2"/>
        </w:rPr>
        <w:t xml:space="preserve"> </w:t>
      </w:r>
      <w:r>
        <w:t>population</w:t>
      </w:r>
      <w:r>
        <w:rPr>
          <w:spacing w:val="-2"/>
        </w:rPr>
        <w:t xml:space="preserve"> </w:t>
      </w:r>
      <w:r>
        <w:t>was</w:t>
      </w:r>
      <w:r>
        <w:rPr>
          <w:spacing w:val="-2"/>
        </w:rPr>
        <w:t xml:space="preserve"> </w:t>
      </w:r>
      <w:r>
        <w:t>54.9 years</w:t>
      </w:r>
      <w:r>
        <w:rPr>
          <w:spacing w:val="-2"/>
        </w:rPr>
        <w:t xml:space="preserve"> </w:t>
      </w:r>
      <w:r>
        <w:t>(18%</w:t>
      </w:r>
      <w:r>
        <w:rPr>
          <w:spacing w:val="-3"/>
        </w:rPr>
        <w:t xml:space="preserve"> </w:t>
      </w:r>
      <w:r>
        <w:t>≥65</w:t>
      </w:r>
      <w:r>
        <w:rPr>
          <w:spacing w:val="-2"/>
        </w:rPr>
        <w:t xml:space="preserve"> </w:t>
      </w:r>
      <w:r>
        <w:t>years</w:t>
      </w:r>
      <w:r>
        <w:rPr>
          <w:spacing w:val="-1"/>
        </w:rPr>
        <w:t xml:space="preserve"> </w:t>
      </w:r>
      <w:r>
        <w:t>of</w:t>
      </w:r>
      <w:r>
        <w:rPr>
          <w:spacing w:val="-2"/>
        </w:rPr>
        <w:t xml:space="preserve"> </w:t>
      </w:r>
      <w:r>
        <w:t>age),</w:t>
      </w:r>
      <w:r>
        <w:rPr>
          <w:spacing w:val="-2"/>
        </w:rPr>
        <w:t xml:space="preserve"> </w:t>
      </w:r>
      <w:r>
        <w:t>mean</w:t>
      </w:r>
      <w:r>
        <w:rPr>
          <w:spacing w:val="-2"/>
        </w:rPr>
        <w:t xml:space="preserve"> </w:t>
      </w:r>
      <w:r>
        <w:t>body</w:t>
      </w:r>
      <w:r>
        <w:rPr>
          <w:spacing w:val="-2"/>
        </w:rPr>
        <w:t xml:space="preserve"> </w:t>
      </w:r>
      <w:r>
        <w:t>mass index (BMI) was 32.40 kg/m</w:t>
      </w:r>
      <w:r>
        <w:rPr>
          <w:vertAlign w:val="superscript"/>
        </w:rPr>
        <w:t>2</w:t>
      </w:r>
      <w:r>
        <w:t xml:space="preserve"> and</w:t>
      </w:r>
      <w:r>
        <w:rPr>
          <w:spacing w:val="-17"/>
        </w:rPr>
        <w:t xml:space="preserve"> </w:t>
      </w:r>
      <w:r>
        <w:t>54.8% were male. The mean duration of type 2 diabetes mellitus was 5.67 years and the mean baseline HbA1c was 7.93% (HbA1c was slightly lower in patients using metformin [7.83%] than in patients not using metformin [8.03%]).</w:t>
      </w:r>
    </w:p>
    <w:p w14:paraId="1184F2B4" w14:textId="77777777" w:rsidR="002022C8" w:rsidRDefault="00BE29FF">
      <w:pPr>
        <w:pStyle w:val="BodyText"/>
        <w:ind w:right="191"/>
      </w:pPr>
      <w:r>
        <w:t>In combination with sitagliptin (with or without metformin), dapagliflozin 10 mg provided significant improvements in HbA1c, HbA1c in patients with baseline HbA1c ≥8%, and FPG, and significant reduction in body weight compared with the placebo plus sitagliptin (with or without metformin) group at Week 24. These improvements were also seen in the stratum of patients who received dapagliflozin 10 mg plus sitagliptin alone (n=110) compared with placebo plus sitagliptin alone</w:t>
      </w:r>
      <w:r>
        <w:rPr>
          <w:spacing w:val="-3"/>
        </w:rPr>
        <w:t xml:space="preserve"> </w:t>
      </w:r>
      <w:r>
        <w:t>(n=111),</w:t>
      </w:r>
      <w:r>
        <w:rPr>
          <w:spacing w:val="-3"/>
        </w:rPr>
        <w:t xml:space="preserve"> </w:t>
      </w:r>
      <w:r>
        <w:t>and</w:t>
      </w:r>
      <w:r>
        <w:rPr>
          <w:spacing w:val="-3"/>
        </w:rPr>
        <w:t xml:space="preserve"> </w:t>
      </w:r>
      <w:r>
        <w:t>in</w:t>
      </w:r>
      <w:r>
        <w:rPr>
          <w:spacing w:val="-3"/>
        </w:rPr>
        <w:t xml:space="preserve"> </w:t>
      </w:r>
      <w:r>
        <w:t>the</w:t>
      </w:r>
      <w:r>
        <w:rPr>
          <w:spacing w:val="-2"/>
        </w:rPr>
        <w:t xml:space="preserve"> </w:t>
      </w:r>
      <w:r>
        <w:t>stratum</w:t>
      </w:r>
      <w:r>
        <w:rPr>
          <w:spacing w:val="-3"/>
        </w:rPr>
        <w:t xml:space="preserve"> </w:t>
      </w:r>
      <w:r>
        <w:t>of</w:t>
      </w:r>
      <w:r>
        <w:rPr>
          <w:spacing w:val="-2"/>
        </w:rPr>
        <w:t xml:space="preserve"> </w:t>
      </w:r>
      <w:r>
        <w:t>patients</w:t>
      </w:r>
      <w:r>
        <w:rPr>
          <w:spacing w:val="-3"/>
        </w:rPr>
        <w:t xml:space="preserve"> </w:t>
      </w:r>
      <w:r>
        <w:t>who</w:t>
      </w:r>
      <w:r>
        <w:rPr>
          <w:spacing w:val="-1"/>
        </w:rPr>
        <w:t xml:space="preserve"> </w:t>
      </w:r>
      <w:r>
        <w:t>received</w:t>
      </w:r>
      <w:r>
        <w:rPr>
          <w:spacing w:val="-3"/>
        </w:rPr>
        <w:t xml:space="preserve"> </w:t>
      </w:r>
      <w:r>
        <w:t>dapagliflozin</w:t>
      </w:r>
      <w:r>
        <w:rPr>
          <w:spacing w:val="-3"/>
        </w:rPr>
        <w:t xml:space="preserve"> </w:t>
      </w:r>
      <w:r>
        <w:t>10 mg</w:t>
      </w:r>
      <w:r>
        <w:rPr>
          <w:spacing w:val="-3"/>
        </w:rPr>
        <w:t xml:space="preserve"> </w:t>
      </w:r>
      <w:r>
        <w:t>plus</w:t>
      </w:r>
      <w:r>
        <w:rPr>
          <w:spacing w:val="-3"/>
        </w:rPr>
        <w:t xml:space="preserve"> </w:t>
      </w:r>
      <w:r>
        <w:t>sitagliptin</w:t>
      </w:r>
      <w:r>
        <w:rPr>
          <w:spacing w:val="-3"/>
        </w:rPr>
        <w:t xml:space="preserve"> </w:t>
      </w:r>
      <w:r>
        <w:t>with metformin (n=113) compared with placebo plus sitagliptin with metformin (n=113). Results on primary and key secondary endpoints are displayed in Table 4.</w:t>
      </w:r>
    </w:p>
    <w:p w14:paraId="345F9691" w14:textId="77777777" w:rsidR="002022C8" w:rsidRDefault="00BE29FF">
      <w:pPr>
        <w:pStyle w:val="BodyText"/>
        <w:spacing w:before="241"/>
        <w:ind w:right="191"/>
      </w:pPr>
      <w:r>
        <w:t>The proportion of patients achieving HbA1c &lt;7% was higher in the dapagliflozin plus sitagliptin (with or without metformin) group (28.3%) compared to the placebo plus sitagliptin (with or without metformin) group (19.4%) at Week 24, using last observation carried forward (LOCF) analysis</w:t>
      </w:r>
      <w:r>
        <w:rPr>
          <w:spacing w:val="-3"/>
        </w:rPr>
        <w:t xml:space="preserve"> </w:t>
      </w:r>
      <w:r>
        <w:t>excluding</w:t>
      </w:r>
      <w:r>
        <w:rPr>
          <w:spacing w:val="-3"/>
        </w:rPr>
        <w:t xml:space="preserve"> </w:t>
      </w:r>
      <w:r>
        <w:t>data</w:t>
      </w:r>
      <w:r>
        <w:rPr>
          <w:spacing w:val="-2"/>
        </w:rPr>
        <w:t xml:space="preserve"> </w:t>
      </w:r>
      <w:r>
        <w:t>after</w:t>
      </w:r>
      <w:r>
        <w:rPr>
          <w:spacing w:val="-3"/>
        </w:rPr>
        <w:t xml:space="preserve"> </w:t>
      </w:r>
      <w:r>
        <w:t>rescue.</w:t>
      </w:r>
      <w:r>
        <w:rPr>
          <w:spacing w:val="-3"/>
        </w:rPr>
        <w:t xml:space="preserve"> </w:t>
      </w:r>
      <w:r>
        <w:t>Nominal</w:t>
      </w:r>
      <w:r>
        <w:rPr>
          <w:spacing w:val="-3"/>
        </w:rPr>
        <w:t xml:space="preserve"> </w:t>
      </w:r>
      <w:r>
        <w:t>p&lt;0.05,</w:t>
      </w:r>
      <w:r>
        <w:rPr>
          <w:spacing w:val="-3"/>
        </w:rPr>
        <w:t xml:space="preserve"> </w:t>
      </w:r>
      <w:r>
        <w:t>for</w:t>
      </w:r>
      <w:r>
        <w:rPr>
          <w:spacing w:val="-3"/>
        </w:rPr>
        <w:t xml:space="preserve"> </w:t>
      </w:r>
      <w:r>
        <w:t>the</w:t>
      </w:r>
      <w:r>
        <w:rPr>
          <w:spacing w:val="-5"/>
        </w:rPr>
        <w:t xml:space="preserve"> </w:t>
      </w:r>
      <w:r>
        <w:t>difference</w:t>
      </w:r>
      <w:r>
        <w:rPr>
          <w:spacing w:val="-4"/>
        </w:rPr>
        <w:t xml:space="preserve"> </w:t>
      </w:r>
      <w:r>
        <w:t>between</w:t>
      </w:r>
      <w:r>
        <w:rPr>
          <w:spacing w:val="-3"/>
        </w:rPr>
        <w:t xml:space="preserve"> </w:t>
      </w:r>
      <w:r>
        <w:t>treatment</w:t>
      </w:r>
      <w:r>
        <w:rPr>
          <w:spacing w:val="-3"/>
        </w:rPr>
        <w:t xml:space="preserve"> </w:t>
      </w:r>
      <w:r>
        <w:t>groups.</w:t>
      </w:r>
    </w:p>
    <w:p w14:paraId="522014D6" w14:textId="77777777" w:rsidR="002022C8" w:rsidRDefault="00BE29FF">
      <w:pPr>
        <w:pStyle w:val="BodyText"/>
        <w:ind w:right="200"/>
      </w:pPr>
      <w:r>
        <w:lastRenderedPageBreak/>
        <w:t>The</w:t>
      </w:r>
      <w:r>
        <w:rPr>
          <w:spacing w:val="-5"/>
        </w:rPr>
        <w:t xml:space="preserve"> </w:t>
      </w:r>
      <w:r>
        <w:t>adjusted</w:t>
      </w:r>
      <w:r>
        <w:rPr>
          <w:spacing w:val="-3"/>
        </w:rPr>
        <w:t xml:space="preserve"> </w:t>
      </w:r>
      <w:r>
        <w:t>mean</w:t>
      </w:r>
      <w:r>
        <w:rPr>
          <w:spacing w:val="-1"/>
        </w:rPr>
        <w:t xml:space="preserve"> </w:t>
      </w:r>
      <w:r>
        <w:t>change</w:t>
      </w:r>
      <w:r>
        <w:rPr>
          <w:spacing w:val="-4"/>
        </w:rPr>
        <w:t xml:space="preserve"> </w:t>
      </w:r>
      <w:r>
        <w:t>from</w:t>
      </w:r>
      <w:r>
        <w:rPr>
          <w:spacing w:val="-3"/>
        </w:rPr>
        <w:t xml:space="preserve"> </w:t>
      </w:r>
      <w:r>
        <w:t>baseline</w:t>
      </w:r>
      <w:r>
        <w:rPr>
          <w:spacing w:val="-4"/>
        </w:rPr>
        <w:t xml:space="preserve"> </w:t>
      </w:r>
      <w:r>
        <w:t>in</w:t>
      </w:r>
      <w:r>
        <w:rPr>
          <w:spacing w:val="-3"/>
        </w:rPr>
        <w:t xml:space="preserve"> </w:t>
      </w:r>
      <w:r>
        <w:t>seated</w:t>
      </w:r>
      <w:r>
        <w:rPr>
          <w:spacing w:val="-2"/>
        </w:rPr>
        <w:t xml:space="preserve"> </w:t>
      </w:r>
      <w:r>
        <w:t>SBP</w:t>
      </w:r>
      <w:r>
        <w:rPr>
          <w:spacing w:val="-3"/>
        </w:rPr>
        <w:t xml:space="preserve"> </w:t>
      </w:r>
      <w:r>
        <w:t>in</w:t>
      </w:r>
      <w:r>
        <w:rPr>
          <w:spacing w:val="-3"/>
        </w:rPr>
        <w:t xml:space="preserve"> </w:t>
      </w:r>
      <w:r>
        <w:t>the</w:t>
      </w:r>
      <w:r>
        <w:rPr>
          <w:spacing w:val="-4"/>
        </w:rPr>
        <w:t xml:space="preserve"> </w:t>
      </w:r>
      <w:r>
        <w:t>full</w:t>
      </w:r>
      <w:r>
        <w:rPr>
          <w:spacing w:val="-3"/>
        </w:rPr>
        <w:t xml:space="preserve"> </w:t>
      </w:r>
      <w:r>
        <w:t>study</w:t>
      </w:r>
      <w:r>
        <w:rPr>
          <w:spacing w:val="-3"/>
        </w:rPr>
        <w:t xml:space="preserve"> </w:t>
      </w:r>
      <w:r>
        <w:t>population</w:t>
      </w:r>
      <w:r>
        <w:rPr>
          <w:spacing w:val="-3"/>
        </w:rPr>
        <w:t xml:space="preserve"> </w:t>
      </w:r>
      <w:r>
        <w:t>was -1.8</w:t>
      </w:r>
      <w:r>
        <w:rPr>
          <w:spacing w:val="-3"/>
        </w:rPr>
        <w:t xml:space="preserve"> </w:t>
      </w:r>
      <w:r>
        <w:t>mmHg in the dapagliflozin plus sitagliptin (with or without metformin) group and 0.8 mmHg in the placebo plus sitagliptin (with or without metformin) group at Week 24, using last observation carried forward (LOCF) analysis including data after rescue. Nominal p&lt;0.05, for the difference between treatment groups.</w:t>
      </w:r>
    </w:p>
    <w:p w14:paraId="33CC3F9E" w14:textId="77777777" w:rsidR="002022C8" w:rsidRDefault="00BE29FF">
      <w:pPr>
        <w:pStyle w:val="BodyText"/>
        <w:ind w:right="191"/>
      </w:pPr>
      <w:r>
        <w:t>The</w:t>
      </w:r>
      <w:r>
        <w:rPr>
          <w:spacing w:val="-4"/>
        </w:rPr>
        <w:t xml:space="preserve"> </w:t>
      </w:r>
      <w:r>
        <w:t>proportion</w:t>
      </w:r>
      <w:r>
        <w:rPr>
          <w:spacing w:val="-2"/>
        </w:rPr>
        <w:t xml:space="preserve"> </w:t>
      </w:r>
      <w:r>
        <w:t>of</w:t>
      </w:r>
      <w:r>
        <w:rPr>
          <w:spacing w:val="-2"/>
        </w:rPr>
        <w:t xml:space="preserve"> </w:t>
      </w:r>
      <w:r>
        <w:t>patients</w:t>
      </w:r>
      <w:r>
        <w:rPr>
          <w:spacing w:val="-2"/>
        </w:rPr>
        <w:t xml:space="preserve"> </w:t>
      </w:r>
      <w:r>
        <w:t>at</w:t>
      </w:r>
      <w:r>
        <w:rPr>
          <w:spacing w:val="-2"/>
        </w:rPr>
        <w:t xml:space="preserve"> </w:t>
      </w:r>
      <w:r>
        <w:t>Week</w:t>
      </w:r>
      <w:r>
        <w:rPr>
          <w:spacing w:val="-2"/>
        </w:rPr>
        <w:t xml:space="preserve"> </w:t>
      </w:r>
      <w:r>
        <w:t>24</w:t>
      </w:r>
      <w:r>
        <w:rPr>
          <w:spacing w:val="-1"/>
        </w:rPr>
        <w:t xml:space="preserve"> </w:t>
      </w:r>
      <w:r>
        <w:t>and</w:t>
      </w:r>
      <w:r>
        <w:rPr>
          <w:spacing w:val="-2"/>
        </w:rPr>
        <w:t xml:space="preserve"> </w:t>
      </w:r>
      <w:r>
        <w:t>Week</w:t>
      </w:r>
      <w:r>
        <w:rPr>
          <w:spacing w:val="-1"/>
        </w:rPr>
        <w:t xml:space="preserve"> </w:t>
      </w:r>
      <w:r>
        <w:t>48</w:t>
      </w:r>
      <w:r>
        <w:rPr>
          <w:spacing w:val="-2"/>
        </w:rPr>
        <w:t xml:space="preserve"> </w:t>
      </w:r>
      <w:r>
        <w:t>who</w:t>
      </w:r>
      <w:r>
        <w:rPr>
          <w:spacing w:val="-2"/>
        </w:rPr>
        <w:t xml:space="preserve"> </w:t>
      </w:r>
      <w:r>
        <w:t>were</w:t>
      </w:r>
      <w:r>
        <w:rPr>
          <w:spacing w:val="-3"/>
        </w:rPr>
        <w:t xml:space="preserve"> </w:t>
      </w:r>
      <w:r>
        <w:t>rescued</w:t>
      </w:r>
      <w:r>
        <w:rPr>
          <w:spacing w:val="-2"/>
        </w:rPr>
        <w:t xml:space="preserve"> </w:t>
      </w:r>
      <w:r>
        <w:t>or</w:t>
      </w:r>
      <w:r>
        <w:rPr>
          <w:spacing w:val="-2"/>
        </w:rPr>
        <w:t xml:space="preserve"> </w:t>
      </w:r>
      <w:r>
        <w:t>discontinued</w:t>
      </w:r>
      <w:r>
        <w:rPr>
          <w:spacing w:val="-2"/>
        </w:rPr>
        <w:t xml:space="preserve"> </w:t>
      </w:r>
      <w:r>
        <w:t>for</w:t>
      </w:r>
      <w:r>
        <w:rPr>
          <w:spacing w:val="-4"/>
        </w:rPr>
        <w:t xml:space="preserve"> </w:t>
      </w:r>
      <w:r>
        <w:t>lack</w:t>
      </w:r>
      <w:r>
        <w:rPr>
          <w:spacing w:val="-2"/>
        </w:rPr>
        <w:t xml:space="preserve"> </w:t>
      </w:r>
      <w:r>
        <w:t>of glycaemic control (adjusted for baseline HbA1c) was higher for sitagliptin with or without metformin</w:t>
      </w:r>
      <w:r>
        <w:rPr>
          <w:spacing w:val="-2"/>
        </w:rPr>
        <w:t xml:space="preserve"> </w:t>
      </w:r>
      <w:r>
        <w:t>(40.5%</w:t>
      </w:r>
      <w:r>
        <w:rPr>
          <w:spacing w:val="-4"/>
        </w:rPr>
        <w:t xml:space="preserve"> </w:t>
      </w:r>
      <w:r>
        <w:t>and</w:t>
      </w:r>
      <w:r>
        <w:rPr>
          <w:spacing w:val="-2"/>
        </w:rPr>
        <w:t xml:space="preserve"> </w:t>
      </w:r>
      <w:r>
        <w:t>56.5%,</w:t>
      </w:r>
      <w:r>
        <w:rPr>
          <w:spacing w:val="-2"/>
        </w:rPr>
        <w:t xml:space="preserve"> </w:t>
      </w:r>
      <w:r>
        <w:t>respectively)</w:t>
      </w:r>
      <w:r>
        <w:rPr>
          <w:spacing w:val="-2"/>
        </w:rPr>
        <w:t xml:space="preserve"> </w:t>
      </w:r>
      <w:r>
        <w:t>than for</w:t>
      </w:r>
      <w:r>
        <w:rPr>
          <w:spacing w:val="-4"/>
        </w:rPr>
        <w:t xml:space="preserve"> </w:t>
      </w:r>
      <w:r>
        <w:t>dapagliflozin</w:t>
      </w:r>
      <w:r>
        <w:rPr>
          <w:spacing w:val="-2"/>
        </w:rPr>
        <w:t xml:space="preserve"> </w:t>
      </w:r>
      <w:r>
        <w:t>plus</w:t>
      </w:r>
      <w:r>
        <w:rPr>
          <w:spacing w:val="-2"/>
        </w:rPr>
        <w:t xml:space="preserve"> </w:t>
      </w:r>
      <w:r>
        <w:t>sitagliptin</w:t>
      </w:r>
      <w:r>
        <w:rPr>
          <w:spacing w:val="-2"/>
        </w:rPr>
        <w:t xml:space="preserve"> </w:t>
      </w:r>
      <w:r>
        <w:t>with</w:t>
      </w:r>
      <w:r>
        <w:rPr>
          <w:spacing w:val="-2"/>
        </w:rPr>
        <w:t xml:space="preserve"> </w:t>
      </w:r>
      <w:r>
        <w:t>or</w:t>
      </w:r>
      <w:r>
        <w:rPr>
          <w:spacing w:val="-2"/>
        </w:rPr>
        <w:t xml:space="preserve"> </w:t>
      </w:r>
      <w:r>
        <w:t>without metformin (19.5% and 32.6%, respectively).</w:t>
      </w:r>
    </w:p>
    <w:p w14:paraId="3DB15D20" w14:textId="77777777" w:rsidR="002022C8" w:rsidRDefault="00BE29FF">
      <w:pPr>
        <w:pStyle w:val="Heading3"/>
        <w:tabs>
          <w:tab w:val="left" w:pos="1814"/>
        </w:tabs>
        <w:ind w:left="1814" w:right="250" w:hanging="1702"/>
      </w:pPr>
      <w:bookmarkStart w:id="67" w:name="Table_4_Results_of_a_24-Week_(LOCF*)_Pla"/>
      <w:bookmarkEnd w:id="67"/>
      <w:r>
        <w:t>Table 4</w:t>
      </w:r>
      <w:r>
        <w:tab/>
        <w:t>Results</w:t>
      </w:r>
      <w:r>
        <w:rPr>
          <w:spacing w:val="-4"/>
        </w:rPr>
        <w:t xml:space="preserve"> </w:t>
      </w:r>
      <w:r>
        <w:t>of</w:t>
      </w:r>
      <w:r>
        <w:rPr>
          <w:spacing w:val="-5"/>
        </w:rPr>
        <w:t xml:space="preserve"> </w:t>
      </w:r>
      <w:r>
        <w:t>a</w:t>
      </w:r>
      <w:r>
        <w:rPr>
          <w:spacing w:val="-4"/>
        </w:rPr>
        <w:t xml:space="preserve"> </w:t>
      </w:r>
      <w:r>
        <w:t>24-Week</w:t>
      </w:r>
      <w:r>
        <w:rPr>
          <w:spacing w:val="-4"/>
        </w:rPr>
        <w:t xml:space="preserve"> </w:t>
      </w:r>
      <w:r>
        <w:t>(LOCF*)</w:t>
      </w:r>
      <w:r>
        <w:rPr>
          <w:spacing w:val="-5"/>
        </w:rPr>
        <w:t xml:space="preserve"> </w:t>
      </w:r>
      <w:r>
        <w:t>Placebo-Controlled</w:t>
      </w:r>
      <w:r>
        <w:rPr>
          <w:spacing w:val="-4"/>
        </w:rPr>
        <w:t xml:space="preserve"> </w:t>
      </w:r>
      <w:r>
        <w:t>Study</w:t>
      </w:r>
      <w:r>
        <w:rPr>
          <w:spacing w:val="-4"/>
        </w:rPr>
        <w:t xml:space="preserve"> </w:t>
      </w:r>
      <w:r>
        <w:t>of</w:t>
      </w:r>
      <w:r>
        <w:rPr>
          <w:spacing w:val="-4"/>
        </w:rPr>
        <w:t xml:space="preserve"> </w:t>
      </w:r>
      <w:r>
        <w:t>Dapagliflozin</w:t>
      </w:r>
      <w:r>
        <w:rPr>
          <w:spacing w:val="-3"/>
        </w:rPr>
        <w:t xml:space="preserve"> </w:t>
      </w:r>
      <w:r>
        <w:t>in Add-On Combination with Sitagliptin with or without Metformin</w:t>
      </w:r>
    </w:p>
    <w:p w14:paraId="584E6E76" w14:textId="77777777" w:rsidR="002022C8" w:rsidRDefault="002022C8">
      <w:pPr>
        <w:pStyle w:val="BodyText"/>
        <w:spacing w:before="6"/>
        <w:ind w:left="0"/>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19"/>
        <w:gridCol w:w="1138"/>
        <w:gridCol w:w="1414"/>
        <w:gridCol w:w="1141"/>
        <w:gridCol w:w="1412"/>
        <w:gridCol w:w="1145"/>
      </w:tblGrid>
      <w:tr w:rsidR="002022C8" w14:paraId="76175BEC" w14:textId="77777777">
        <w:trPr>
          <w:trHeight w:val="345"/>
        </w:trPr>
        <w:tc>
          <w:tcPr>
            <w:tcW w:w="1980" w:type="dxa"/>
            <w:vMerge w:val="restart"/>
          </w:tcPr>
          <w:p w14:paraId="53F09CE7" w14:textId="77777777" w:rsidR="002022C8" w:rsidRDefault="00BE29FF">
            <w:pPr>
              <w:pStyle w:val="TableParagraph"/>
              <w:spacing w:before="41"/>
              <w:ind w:left="110"/>
              <w:rPr>
                <w:b/>
                <w:sz w:val="20"/>
              </w:rPr>
            </w:pPr>
            <w:r>
              <w:rPr>
                <w:b/>
                <w:sz w:val="20"/>
              </w:rPr>
              <w:t>Efficacy</w:t>
            </w:r>
            <w:r>
              <w:rPr>
                <w:b/>
                <w:spacing w:val="-6"/>
                <w:sz w:val="20"/>
              </w:rPr>
              <w:t xml:space="preserve"> </w:t>
            </w:r>
            <w:r>
              <w:rPr>
                <w:b/>
                <w:spacing w:val="-2"/>
                <w:sz w:val="20"/>
              </w:rPr>
              <w:t>Parameter</w:t>
            </w:r>
          </w:p>
        </w:tc>
        <w:tc>
          <w:tcPr>
            <w:tcW w:w="7669" w:type="dxa"/>
            <w:gridSpan w:val="6"/>
          </w:tcPr>
          <w:p w14:paraId="50C0234F" w14:textId="77777777" w:rsidR="002022C8" w:rsidRDefault="00BE29FF">
            <w:pPr>
              <w:pStyle w:val="TableParagraph"/>
              <w:spacing w:before="41"/>
              <w:ind w:left="12"/>
              <w:jc w:val="center"/>
              <w:rPr>
                <w:b/>
                <w:sz w:val="20"/>
              </w:rPr>
            </w:pPr>
            <w:r>
              <w:rPr>
                <w:b/>
                <w:sz w:val="20"/>
              </w:rPr>
              <w:t>Sitagliptin</w:t>
            </w:r>
            <w:r>
              <w:rPr>
                <w:b/>
                <w:spacing w:val="-6"/>
                <w:sz w:val="20"/>
              </w:rPr>
              <w:t xml:space="preserve"> </w:t>
            </w:r>
            <w:r>
              <w:rPr>
                <w:b/>
                <w:sz w:val="20"/>
              </w:rPr>
              <w:t>100</w:t>
            </w:r>
            <w:r>
              <w:rPr>
                <w:b/>
                <w:spacing w:val="-3"/>
                <w:sz w:val="20"/>
              </w:rPr>
              <w:t xml:space="preserve"> </w:t>
            </w:r>
            <w:r>
              <w:rPr>
                <w:b/>
                <w:spacing w:val="-5"/>
                <w:sz w:val="20"/>
              </w:rPr>
              <w:t>mg</w:t>
            </w:r>
          </w:p>
        </w:tc>
      </w:tr>
      <w:tr w:rsidR="002022C8" w14:paraId="1ED960DD" w14:textId="77777777">
        <w:trPr>
          <w:trHeight w:val="614"/>
        </w:trPr>
        <w:tc>
          <w:tcPr>
            <w:tcW w:w="1980" w:type="dxa"/>
            <w:vMerge/>
            <w:tcBorders>
              <w:top w:val="nil"/>
            </w:tcBorders>
          </w:tcPr>
          <w:p w14:paraId="792E5ED9" w14:textId="77777777" w:rsidR="002022C8" w:rsidRDefault="002022C8">
            <w:pPr>
              <w:rPr>
                <w:sz w:val="2"/>
                <w:szCs w:val="2"/>
              </w:rPr>
            </w:pPr>
          </w:p>
        </w:tc>
        <w:tc>
          <w:tcPr>
            <w:tcW w:w="1419" w:type="dxa"/>
          </w:tcPr>
          <w:p w14:paraId="02F99D40" w14:textId="77777777" w:rsidR="002022C8" w:rsidRDefault="00BE29FF">
            <w:pPr>
              <w:pStyle w:val="TableParagraph"/>
              <w:spacing w:before="41" w:line="280" w:lineRule="auto"/>
              <w:ind w:left="451" w:hanging="315"/>
              <w:rPr>
                <w:b/>
                <w:sz w:val="20"/>
              </w:rPr>
            </w:pPr>
            <w:r>
              <w:rPr>
                <w:b/>
                <w:spacing w:val="-2"/>
                <w:sz w:val="20"/>
              </w:rPr>
              <w:t xml:space="preserve">Dapagliflozin </w:t>
            </w:r>
            <w:r>
              <w:rPr>
                <w:b/>
                <w:sz w:val="20"/>
              </w:rPr>
              <w:t>10 mg</w:t>
            </w:r>
          </w:p>
        </w:tc>
        <w:tc>
          <w:tcPr>
            <w:tcW w:w="1138" w:type="dxa"/>
          </w:tcPr>
          <w:p w14:paraId="3D1261D0" w14:textId="77777777" w:rsidR="002022C8" w:rsidRDefault="00BE29FF">
            <w:pPr>
              <w:pStyle w:val="TableParagraph"/>
              <w:spacing w:before="41"/>
              <w:ind w:left="9" w:right="2"/>
              <w:jc w:val="center"/>
              <w:rPr>
                <w:b/>
                <w:sz w:val="20"/>
              </w:rPr>
            </w:pPr>
            <w:r>
              <w:rPr>
                <w:b/>
                <w:spacing w:val="-2"/>
                <w:sz w:val="20"/>
              </w:rPr>
              <w:t>Placebo</w:t>
            </w:r>
          </w:p>
        </w:tc>
        <w:tc>
          <w:tcPr>
            <w:tcW w:w="1414" w:type="dxa"/>
          </w:tcPr>
          <w:p w14:paraId="053F3FEF" w14:textId="77777777" w:rsidR="002022C8" w:rsidRDefault="00BE29FF">
            <w:pPr>
              <w:pStyle w:val="TableParagraph"/>
              <w:spacing w:before="41" w:line="280" w:lineRule="auto"/>
              <w:ind w:left="448" w:hanging="315"/>
              <w:rPr>
                <w:b/>
                <w:sz w:val="20"/>
              </w:rPr>
            </w:pPr>
            <w:r>
              <w:rPr>
                <w:b/>
                <w:spacing w:val="-2"/>
                <w:sz w:val="20"/>
              </w:rPr>
              <w:t xml:space="preserve">Dapagliflozin </w:t>
            </w:r>
            <w:r>
              <w:rPr>
                <w:b/>
                <w:sz w:val="20"/>
              </w:rPr>
              <w:t>10 mg</w:t>
            </w:r>
          </w:p>
        </w:tc>
        <w:tc>
          <w:tcPr>
            <w:tcW w:w="1141" w:type="dxa"/>
          </w:tcPr>
          <w:p w14:paraId="6684765C" w14:textId="77777777" w:rsidR="002022C8" w:rsidRDefault="00BE29FF">
            <w:pPr>
              <w:pStyle w:val="TableParagraph"/>
              <w:spacing w:before="41"/>
              <w:ind w:left="9" w:right="6"/>
              <w:jc w:val="center"/>
              <w:rPr>
                <w:b/>
                <w:sz w:val="20"/>
              </w:rPr>
            </w:pPr>
            <w:r>
              <w:rPr>
                <w:b/>
                <w:spacing w:val="-2"/>
                <w:sz w:val="20"/>
              </w:rPr>
              <w:t>Placebo</w:t>
            </w:r>
          </w:p>
        </w:tc>
        <w:tc>
          <w:tcPr>
            <w:tcW w:w="1412" w:type="dxa"/>
          </w:tcPr>
          <w:p w14:paraId="02BD8CA7" w14:textId="77777777" w:rsidR="002022C8" w:rsidRDefault="00BE29FF">
            <w:pPr>
              <w:pStyle w:val="TableParagraph"/>
              <w:spacing w:before="41" w:line="280" w:lineRule="auto"/>
              <w:ind w:left="447" w:hanging="315"/>
              <w:rPr>
                <w:b/>
                <w:sz w:val="20"/>
              </w:rPr>
            </w:pPr>
            <w:r>
              <w:rPr>
                <w:b/>
                <w:spacing w:val="-2"/>
                <w:sz w:val="20"/>
              </w:rPr>
              <w:t xml:space="preserve">Dapagliflozin </w:t>
            </w:r>
            <w:r>
              <w:rPr>
                <w:b/>
                <w:sz w:val="20"/>
              </w:rPr>
              <w:t>10 mg</w:t>
            </w:r>
          </w:p>
        </w:tc>
        <w:tc>
          <w:tcPr>
            <w:tcW w:w="1145" w:type="dxa"/>
          </w:tcPr>
          <w:p w14:paraId="3CC9A55B" w14:textId="77777777" w:rsidR="002022C8" w:rsidRDefault="00BE29FF">
            <w:pPr>
              <w:pStyle w:val="TableParagraph"/>
              <w:spacing w:before="41"/>
              <w:ind w:left="7" w:right="5"/>
              <w:jc w:val="center"/>
              <w:rPr>
                <w:b/>
                <w:sz w:val="20"/>
              </w:rPr>
            </w:pPr>
            <w:r>
              <w:rPr>
                <w:b/>
                <w:spacing w:val="-2"/>
                <w:sz w:val="20"/>
              </w:rPr>
              <w:t>Placebo</w:t>
            </w:r>
          </w:p>
        </w:tc>
      </w:tr>
      <w:tr w:rsidR="002022C8" w14:paraId="6F10677E" w14:textId="77777777">
        <w:trPr>
          <w:trHeight w:val="345"/>
        </w:trPr>
        <w:tc>
          <w:tcPr>
            <w:tcW w:w="1980" w:type="dxa"/>
            <w:vMerge/>
            <w:tcBorders>
              <w:top w:val="nil"/>
            </w:tcBorders>
          </w:tcPr>
          <w:p w14:paraId="1465CFBC" w14:textId="77777777" w:rsidR="002022C8" w:rsidRDefault="002022C8">
            <w:pPr>
              <w:rPr>
                <w:sz w:val="2"/>
                <w:szCs w:val="2"/>
              </w:rPr>
            </w:pPr>
          </w:p>
        </w:tc>
        <w:tc>
          <w:tcPr>
            <w:tcW w:w="2557" w:type="dxa"/>
            <w:gridSpan w:val="2"/>
          </w:tcPr>
          <w:p w14:paraId="20DF23C9" w14:textId="77777777" w:rsidR="002022C8" w:rsidRDefault="00BE29FF">
            <w:pPr>
              <w:pStyle w:val="TableParagraph"/>
              <w:spacing w:before="41"/>
              <w:ind w:left="362"/>
              <w:rPr>
                <w:b/>
                <w:sz w:val="20"/>
              </w:rPr>
            </w:pPr>
            <w:r>
              <w:rPr>
                <w:b/>
                <w:sz w:val="20"/>
              </w:rPr>
              <w:t>Full</w:t>
            </w:r>
            <w:r>
              <w:rPr>
                <w:b/>
                <w:spacing w:val="-6"/>
                <w:sz w:val="20"/>
              </w:rPr>
              <w:t xml:space="preserve"> </w:t>
            </w:r>
            <w:r>
              <w:rPr>
                <w:b/>
                <w:sz w:val="20"/>
              </w:rPr>
              <w:t>study</w:t>
            </w:r>
            <w:r>
              <w:rPr>
                <w:b/>
                <w:spacing w:val="-5"/>
                <w:sz w:val="20"/>
              </w:rPr>
              <w:t xml:space="preserve"> </w:t>
            </w:r>
            <w:r>
              <w:rPr>
                <w:b/>
                <w:spacing w:val="-2"/>
                <w:sz w:val="20"/>
              </w:rPr>
              <w:t>population</w:t>
            </w:r>
          </w:p>
        </w:tc>
        <w:tc>
          <w:tcPr>
            <w:tcW w:w="2555" w:type="dxa"/>
            <w:gridSpan w:val="2"/>
          </w:tcPr>
          <w:p w14:paraId="2B6C8A3F" w14:textId="77777777" w:rsidR="002022C8" w:rsidRDefault="00BE29FF">
            <w:pPr>
              <w:pStyle w:val="TableParagraph"/>
              <w:spacing w:before="41"/>
              <w:ind w:left="458"/>
              <w:rPr>
                <w:b/>
                <w:sz w:val="20"/>
              </w:rPr>
            </w:pPr>
            <w:r>
              <w:rPr>
                <w:b/>
                <w:sz w:val="20"/>
              </w:rPr>
              <w:t>without</w:t>
            </w:r>
            <w:r>
              <w:rPr>
                <w:b/>
                <w:spacing w:val="-7"/>
                <w:sz w:val="20"/>
              </w:rPr>
              <w:t xml:space="preserve"> </w:t>
            </w:r>
            <w:r>
              <w:rPr>
                <w:b/>
                <w:spacing w:val="-2"/>
                <w:sz w:val="20"/>
              </w:rPr>
              <w:t>Metformin</w:t>
            </w:r>
          </w:p>
        </w:tc>
        <w:tc>
          <w:tcPr>
            <w:tcW w:w="2557" w:type="dxa"/>
            <w:gridSpan w:val="2"/>
          </w:tcPr>
          <w:p w14:paraId="7E005D83" w14:textId="77777777" w:rsidR="002022C8" w:rsidRDefault="00BE29FF">
            <w:pPr>
              <w:pStyle w:val="TableParagraph"/>
              <w:spacing w:before="41"/>
              <w:ind w:left="598"/>
              <w:rPr>
                <w:b/>
                <w:sz w:val="20"/>
              </w:rPr>
            </w:pPr>
            <w:r>
              <w:rPr>
                <w:b/>
                <w:sz w:val="20"/>
              </w:rPr>
              <w:t>with</w:t>
            </w:r>
            <w:r>
              <w:rPr>
                <w:b/>
                <w:spacing w:val="-4"/>
                <w:sz w:val="20"/>
              </w:rPr>
              <w:t xml:space="preserve"> </w:t>
            </w:r>
            <w:r>
              <w:rPr>
                <w:b/>
                <w:spacing w:val="-2"/>
                <w:sz w:val="20"/>
              </w:rPr>
              <w:t>Metformin</w:t>
            </w:r>
          </w:p>
        </w:tc>
      </w:tr>
      <w:tr w:rsidR="002022C8" w14:paraId="6D3C03EF" w14:textId="77777777">
        <w:trPr>
          <w:trHeight w:val="342"/>
        </w:trPr>
        <w:tc>
          <w:tcPr>
            <w:tcW w:w="1980" w:type="dxa"/>
          </w:tcPr>
          <w:p w14:paraId="635F452E" w14:textId="77777777" w:rsidR="002022C8" w:rsidRDefault="002022C8">
            <w:pPr>
              <w:pStyle w:val="TableParagraph"/>
            </w:pPr>
          </w:p>
        </w:tc>
        <w:tc>
          <w:tcPr>
            <w:tcW w:w="1419" w:type="dxa"/>
          </w:tcPr>
          <w:p w14:paraId="58EDF204" w14:textId="77777777" w:rsidR="002022C8" w:rsidRDefault="00BE29FF">
            <w:pPr>
              <w:pStyle w:val="TableParagraph"/>
              <w:spacing w:before="41"/>
              <w:ind w:left="14" w:right="2"/>
              <w:jc w:val="center"/>
              <w:rPr>
                <w:b/>
                <w:sz w:val="20"/>
              </w:rPr>
            </w:pPr>
            <w:r>
              <w:rPr>
                <w:b/>
                <w:spacing w:val="-2"/>
                <w:sz w:val="20"/>
              </w:rPr>
              <w:t>N=223</w:t>
            </w:r>
            <w:r>
              <w:rPr>
                <w:b/>
                <w:spacing w:val="-2"/>
                <w:sz w:val="20"/>
                <w:vertAlign w:val="superscript"/>
              </w:rPr>
              <w:t>†</w:t>
            </w:r>
          </w:p>
        </w:tc>
        <w:tc>
          <w:tcPr>
            <w:tcW w:w="1138" w:type="dxa"/>
          </w:tcPr>
          <w:p w14:paraId="3B6A6A68" w14:textId="77777777" w:rsidR="002022C8" w:rsidRDefault="00BE29FF">
            <w:pPr>
              <w:pStyle w:val="TableParagraph"/>
              <w:spacing w:before="41"/>
              <w:ind w:left="9"/>
              <w:jc w:val="center"/>
              <w:rPr>
                <w:b/>
                <w:sz w:val="20"/>
              </w:rPr>
            </w:pPr>
            <w:r>
              <w:rPr>
                <w:b/>
                <w:spacing w:val="-2"/>
                <w:sz w:val="20"/>
              </w:rPr>
              <w:t>N=224</w:t>
            </w:r>
            <w:r>
              <w:rPr>
                <w:b/>
                <w:spacing w:val="-2"/>
                <w:sz w:val="20"/>
                <w:vertAlign w:val="superscript"/>
              </w:rPr>
              <w:t>†</w:t>
            </w:r>
          </w:p>
        </w:tc>
        <w:tc>
          <w:tcPr>
            <w:tcW w:w="1414" w:type="dxa"/>
          </w:tcPr>
          <w:p w14:paraId="7C80E148" w14:textId="77777777" w:rsidR="002022C8" w:rsidRDefault="00BE29FF">
            <w:pPr>
              <w:pStyle w:val="TableParagraph"/>
              <w:spacing w:before="41"/>
              <w:ind w:left="13" w:right="7"/>
              <w:jc w:val="center"/>
              <w:rPr>
                <w:b/>
                <w:sz w:val="20"/>
              </w:rPr>
            </w:pPr>
            <w:r>
              <w:rPr>
                <w:b/>
                <w:spacing w:val="-2"/>
                <w:sz w:val="20"/>
              </w:rPr>
              <w:t>N=110</w:t>
            </w:r>
            <w:r>
              <w:rPr>
                <w:b/>
                <w:spacing w:val="-2"/>
                <w:sz w:val="20"/>
                <w:vertAlign w:val="superscript"/>
              </w:rPr>
              <w:t>†</w:t>
            </w:r>
          </w:p>
        </w:tc>
        <w:tc>
          <w:tcPr>
            <w:tcW w:w="1141" w:type="dxa"/>
          </w:tcPr>
          <w:p w14:paraId="774F8EA0" w14:textId="77777777" w:rsidR="002022C8" w:rsidRDefault="00BE29FF">
            <w:pPr>
              <w:pStyle w:val="TableParagraph"/>
              <w:spacing w:before="41"/>
              <w:ind w:left="9" w:right="4"/>
              <w:jc w:val="center"/>
              <w:rPr>
                <w:b/>
                <w:sz w:val="20"/>
              </w:rPr>
            </w:pPr>
            <w:r>
              <w:rPr>
                <w:b/>
                <w:spacing w:val="-2"/>
                <w:sz w:val="20"/>
              </w:rPr>
              <w:t>N=111</w:t>
            </w:r>
            <w:r>
              <w:rPr>
                <w:b/>
                <w:spacing w:val="-2"/>
                <w:sz w:val="20"/>
                <w:vertAlign w:val="superscript"/>
              </w:rPr>
              <w:t>†</w:t>
            </w:r>
          </w:p>
        </w:tc>
        <w:tc>
          <w:tcPr>
            <w:tcW w:w="1412" w:type="dxa"/>
          </w:tcPr>
          <w:p w14:paraId="421F798D" w14:textId="77777777" w:rsidR="002022C8" w:rsidRDefault="00BE29FF">
            <w:pPr>
              <w:pStyle w:val="TableParagraph"/>
              <w:spacing w:before="41"/>
              <w:ind w:left="11" w:right="4"/>
              <w:jc w:val="center"/>
              <w:rPr>
                <w:b/>
                <w:sz w:val="20"/>
              </w:rPr>
            </w:pPr>
            <w:r>
              <w:rPr>
                <w:b/>
                <w:spacing w:val="-2"/>
                <w:sz w:val="20"/>
              </w:rPr>
              <w:t>N=113</w:t>
            </w:r>
            <w:r>
              <w:rPr>
                <w:b/>
                <w:spacing w:val="-2"/>
                <w:sz w:val="20"/>
                <w:vertAlign w:val="superscript"/>
              </w:rPr>
              <w:t>†</w:t>
            </w:r>
          </w:p>
        </w:tc>
        <w:tc>
          <w:tcPr>
            <w:tcW w:w="1145" w:type="dxa"/>
          </w:tcPr>
          <w:p w14:paraId="4C86DF94" w14:textId="77777777" w:rsidR="002022C8" w:rsidRDefault="00BE29FF">
            <w:pPr>
              <w:pStyle w:val="TableParagraph"/>
              <w:spacing w:before="41"/>
              <w:ind w:left="7" w:right="3"/>
              <w:jc w:val="center"/>
              <w:rPr>
                <w:b/>
                <w:sz w:val="20"/>
              </w:rPr>
            </w:pPr>
            <w:r>
              <w:rPr>
                <w:b/>
                <w:spacing w:val="-2"/>
                <w:sz w:val="20"/>
              </w:rPr>
              <w:t>N=113</w:t>
            </w:r>
            <w:r>
              <w:rPr>
                <w:b/>
                <w:spacing w:val="-2"/>
                <w:sz w:val="20"/>
                <w:vertAlign w:val="superscript"/>
              </w:rPr>
              <w:t>†</w:t>
            </w:r>
          </w:p>
        </w:tc>
      </w:tr>
      <w:tr w:rsidR="002022C8" w14:paraId="416EF3EC" w14:textId="77777777">
        <w:trPr>
          <w:trHeight w:val="345"/>
        </w:trPr>
        <w:tc>
          <w:tcPr>
            <w:tcW w:w="1980" w:type="dxa"/>
          </w:tcPr>
          <w:p w14:paraId="326FD97E" w14:textId="77777777" w:rsidR="002022C8" w:rsidRDefault="00BE29FF">
            <w:pPr>
              <w:pStyle w:val="TableParagraph"/>
              <w:spacing w:before="43"/>
              <w:ind w:left="110"/>
              <w:rPr>
                <w:b/>
                <w:sz w:val="20"/>
              </w:rPr>
            </w:pPr>
            <w:r>
              <w:rPr>
                <w:b/>
                <w:sz w:val="20"/>
              </w:rPr>
              <w:t>HbA1c</w:t>
            </w:r>
            <w:r>
              <w:rPr>
                <w:b/>
                <w:spacing w:val="-6"/>
                <w:sz w:val="20"/>
              </w:rPr>
              <w:t xml:space="preserve"> </w:t>
            </w:r>
            <w:r>
              <w:rPr>
                <w:b/>
                <w:spacing w:val="-5"/>
                <w:sz w:val="20"/>
              </w:rPr>
              <w:t>(%)</w:t>
            </w:r>
          </w:p>
        </w:tc>
        <w:tc>
          <w:tcPr>
            <w:tcW w:w="1419" w:type="dxa"/>
          </w:tcPr>
          <w:p w14:paraId="07F77F62" w14:textId="77777777" w:rsidR="002022C8" w:rsidRDefault="002022C8">
            <w:pPr>
              <w:pStyle w:val="TableParagraph"/>
            </w:pPr>
          </w:p>
        </w:tc>
        <w:tc>
          <w:tcPr>
            <w:tcW w:w="1138" w:type="dxa"/>
          </w:tcPr>
          <w:p w14:paraId="3CDE8674" w14:textId="77777777" w:rsidR="002022C8" w:rsidRDefault="002022C8">
            <w:pPr>
              <w:pStyle w:val="TableParagraph"/>
            </w:pPr>
          </w:p>
        </w:tc>
        <w:tc>
          <w:tcPr>
            <w:tcW w:w="1414" w:type="dxa"/>
          </w:tcPr>
          <w:p w14:paraId="3FD8DE4B" w14:textId="77777777" w:rsidR="002022C8" w:rsidRDefault="002022C8">
            <w:pPr>
              <w:pStyle w:val="TableParagraph"/>
            </w:pPr>
          </w:p>
        </w:tc>
        <w:tc>
          <w:tcPr>
            <w:tcW w:w="1141" w:type="dxa"/>
          </w:tcPr>
          <w:p w14:paraId="7DD4A807" w14:textId="77777777" w:rsidR="002022C8" w:rsidRDefault="002022C8">
            <w:pPr>
              <w:pStyle w:val="TableParagraph"/>
            </w:pPr>
          </w:p>
        </w:tc>
        <w:tc>
          <w:tcPr>
            <w:tcW w:w="1412" w:type="dxa"/>
          </w:tcPr>
          <w:p w14:paraId="623F0B01" w14:textId="77777777" w:rsidR="002022C8" w:rsidRDefault="002022C8">
            <w:pPr>
              <w:pStyle w:val="TableParagraph"/>
            </w:pPr>
          </w:p>
        </w:tc>
        <w:tc>
          <w:tcPr>
            <w:tcW w:w="1145" w:type="dxa"/>
          </w:tcPr>
          <w:p w14:paraId="279605F3" w14:textId="77777777" w:rsidR="002022C8" w:rsidRDefault="002022C8">
            <w:pPr>
              <w:pStyle w:val="TableParagraph"/>
            </w:pPr>
          </w:p>
        </w:tc>
      </w:tr>
      <w:tr w:rsidR="002022C8" w14:paraId="0779FD21" w14:textId="77777777">
        <w:trPr>
          <w:trHeight w:val="345"/>
        </w:trPr>
        <w:tc>
          <w:tcPr>
            <w:tcW w:w="1980" w:type="dxa"/>
          </w:tcPr>
          <w:p w14:paraId="58908ADC"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1419" w:type="dxa"/>
          </w:tcPr>
          <w:p w14:paraId="3C2C09DE" w14:textId="77777777" w:rsidR="002022C8" w:rsidRDefault="00BE29FF">
            <w:pPr>
              <w:pStyle w:val="TableParagraph"/>
              <w:spacing w:before="41"/>
              <w:ind w:left="14" w:right="1"/>
              <w:jc w:val="center"/>
              <w:rPr>
                <w:sz w:val="20"/>
              </w:rPr>
            </w:pPr>
            <w:r>
              <w:rPr>
                <w:spacing w:val="-4"/>
                <w:sz w:val="20"/>
              </w:rPr>
              <w:t>7.90</w:t>
            </w:r>
          </w:p>
        </w:tc>
        <w:tc>
          <w:tcPr>
            <w:tcW w:w="1138" w:type="dxa"/>
          </w:tcPr>
          <w:p w14:paraId="00834B5D" w14:textId="77777777" w:rsidR="002022C8" w:rsidRDefault="00BE29FF">
            <w:pPr>
              <w:pStyle w:val="TableParagraph"/>
              <w:spacing w:before="41"/>
              <w:ind w:left="9"/>
              <w:jc w:val="center"/>
              <w:rPr>
                <w:sz w:val="20"/>
              </w:rPr>
            </w:pPr>
            <w:r>
              <w:rPr>
                <w:spacing w:val="-4"/>
                <w:sz w:val="20"/>
              </w:rPr>
              <w:t>7.97</w:t>
            </w:r>
          </w:p>
        </w:tc>
        <w:tc>
          <w:tcPr>
            <w:tcW w:w="1414" w:type="dxa"/>
          </w:tcPr>
          <w:p w14:paraId="47EEEDBA" w14:textId="77777777" w:rsidR="002022C8" w:rsidRDefault="00BE29FF">
            <w:pPr>
              <w:pStyle w:val="TableParagraph"/>
              <w:spacing w:before="41"/>
              <w:ind w:left="13" w:right="6"/>
              <w:jc w:val="center"/>
              <w:rPr>
                <w:sz w:val="20"/>
              </w:rPr>
            </w:pPr>
            <w:r>
              <w:rPr>
                <w:spacing w:val="-4"/>
                <w:sz w:val="20"/>
              </w:rPr>
              <w:t>7.99</w:t>
            </w:r>
          </w:p>
        </w:tc>
        <w:tc>
          <w:tcPr>
            <w:tcW w:w="1141" w:type="dxa"/>
          </w:tcPr>
          <w:p w14:paraId="3422C23A" w14:textId="77777777" w:rsidR="002022C8" w:rsidRDefault="00BE29FF">
            <w:pPr>
              <w:pStyle w:val="TableParagraph"/>
              <w:spacing w:before="41"/>
              <w:ind w:left="9" w:right="2"/>
              <w:jc w:val="center"/>
              <w:rPr>
                <w:sz w:val="20"/>
              </w:rPr>
            </w:pPr>
            <w:r>
              <w:rPr>
                <w:spacing w:val="-4"/>
                <w:sz w:val="20"/>
              </w:rPr>
              <w:t>8.07</w:t>
            </w:r>
          </w:p>
        </w:tc>
        <w:tc>
          <w:tcPr>
            <w:tcW w:w="1412" w:type="dxa"/>
          </w:tcPr>
          <w:p w14:paraId="3481FF37" w14:textId="77777777" w:rsidR="002022C8" w:rsidRDefault="00BE29FF">
            <w:pPr>
              <w:pStyle w:val="TableParagraph"/>
              <w:spacing w:before="41"/>
              <w:ind w:left="11" w:right="4"/>
              <w:jc w:val="center"/>
              <w:rPr>
                <w:sz w:val="20"/>
              </w:rPr>
            </w:pPr>
            <w:r>
              <w:rPr>
                <w:spacing w:val="-4"/>
                <w:sz w:val="20"/>
              </w:rPr>
              <w:t>7.80</w:t>
            </w:r>
          </w:p>
        </w:tc>
        <w:tc>
          <w:tcPr>
            <w:tcW w:w="1145" w:type="dxa"/>
          </w:tcPr>
          <w:p w14:paraId="7A28BA24" w14:textId="77777777" w:rsidR="002022C8" w:rsidRDefault="00BE29FF">
            <w:pPr>
              <w:pStyle w:val="TableParagraph"/>
              <w:spacing w:before="41"/>
              <w:ind w:left="7" w:right="2"/>
              <w:jc w:val="center"/>
              <w:rPr>
                <w:sz w:val="20"/>
              </w:rPr>
            </w:pPr>
            <w:r>
              <w:rPr>
                <w:spacing w:val="-4"/>
                <w:sz w:val="20"/>
              </w:rPr>
              <w:t>7.87</w:t>
            </w:r>
          </w:p>
        </w:tc>
      </w:tr>
      <w:tr w:rsidR="002022C8" w14:paraId="71C9B9DB" w14:textId="77777777">
        <w:trPr>
          <w:trHeight w:val="609"/>
        </w:trPr>
        <w:tc>
          <w:tcPr>
            <w:tcW w:w="1980" w:type="dxa"/>
          </w:tcPr>
          <w:p w14:paraId="6DF08CD0" w14:textId="77777777" w:rsidR="002022C8" w:rsidRDefault="00BE29FF">
            <w:pPr>
              <w:pStyle w:val="TableParagraph"/>
              <w:spacing w:before="41" w:line="276" w:lineRule="auto"/>
              <w:ind w:left="110"/>
              <w:rPr>
                <w:sz w:val="20"/>
              </w:rPr>
            </w:pPr>
            <w:r>
              <w:rPr>
                <w:sz w:val="20"/>
              </w:rPr>
              <w:t>Change</w:t>
            </w:r>
            <w:r>
              <w:rPr>
                <w:spacing w:val="-13"/>
                <w:sz w:val="20"/>
              </w:rPr>
              <w:t xml:space="preserve"> </w:t>
            </w:r>
            <w:r>
              <w:rPr>
                <w:sz w:val="20"/>
              </w:rPr>
              <w:t>from</w:t>
            </w:r>
            <w:r>
              <w:rPr>
                <w:spacing w:val="-12"/>
                <w:sz w:val="20"/>
              </w:rPr>
              <w:t xml:space="preserve"> </w:t>
            </w:r>
            <w:r>
              <w:rPr>
                <w:sz w:val="20"/>
              </w:rPr>
              <w:t>baseline (adjusted mean</w:t>
            </w:r>
            <w:r>
              <w:rPr>
                <w:sz w:val="20"/>
                <w:vertAlign w:val="superscript"/>
              </w:rPr>
              <w:t>‡</w:t>
            </w:r>
            <w:r>
              <w:rPr>
                <w:sz w:val="20"/>
              </w:rPr>
              <w:t>)</w:t>
            </w:r>
          </w:p>
        </w:tc>
        <w:tc>
          <w:tcPr>
            <w:tcW w:w="1419" w:type="dxa"/>
          </w:tcPr>
          <w:p w14:paraId="4056FFBF" w14:textId="77777777" w:rsidR="002022C8" w:rsidRDefault="00BE29FF">
            <w:pPr>
              <w:pStyle w:val="TableParagraph"/>
              <w:spacing w:before="41"/>
              <w:ind w:left="14" w:right="4"/>
              <w:jc w:val="center"/>
              <w:rPr>
                <w:sz w:val="20"/>
              </w:rPr>
            </w:pPr>
            <w:r>
              <w:rPr>
                <w:spacing w:val="-2"/>
                <w:sz w:val="20"/>
              </w:rPr>
              <w:t>−0.45</w:t>
            </w:r>
          </w:p>
        </w:tc>
        <w:tc>
          <w:tcPr>
            <w:tcW w:w="1138" w:type="dxa"/>
          </w:tcPr>
          <w:p w14:paraId="649E29B6" w14:textId="77777777" w:rsidR="002022C8" w:rsidRDefault="00BE29FF">
            <w:pPr>
              <w:pStyle w:val="TableParagraph"/>
              <w:spacing w:before="41"/>
              <w:ind w:left="9"/>
              <w:jc w:val="center"/>
              <w:rPr>
                <w:sz w:val="20"/>
              </w:rPr>
            </w:pPr>
            <w:r>
              <w:rPr>
                <w:spacing w:val="-4"/>
                <w:sz w:val="20"/>
              </w:rPr>
              <w:t>0.04</w:t>
            </w:r>
          </w:p>
        </w:tc>
        <w:tc>
          <w:tcPr>
            <w:tcW w:w="1414" w:type="dxa"/>
          </w:tcPr>
          <w:p w14:paraId="22B31777" w14:textId="77777777" w:rsidR="002022C8" w:rsidRDefault="00BE29FF">
            <w:pPr>
              <w:pStyle w:val="TableParagraph"/>
              <w:spacing w:before="41"/>
              <w:ind w:left="13" w:right="4"/>
              <w:jc w:val="center"/>
              <w:rPr>
                <w:sz w:val="20"/>
              </w:rPr>
            </w:pPr>
            <w:r>
              <w:rPr>
                <w:spacing w:val="-2"/>
                <w:sz w:val="20"/>
              </w:rPr>
              <w:t>−0.47</w:t>
            </w:r>
          </w:p>
        </w:tc>
        <w:tc>
          <w:tcPr>
            <w:tcW w:w="1141" w:type="dxa"/>
          </w:tcPr>
          <w:p w14:paraId="4B97FCBB" w14:textId="77777777" w:rsidR="002022C8" w:rsidRDefault="00BE29FF">
            <w:pPr>
              <w:pStyle w:val="TableParagraph"/>
              <w:spacing w:before="41"/>
              <w:ind w:left="9" w:right="2"/>
              <w:jc w:val="center"/>
              <w:rPr>
                <w:sz w:val="20"/>
              </w:rPr>
            </w:pPr>
            <w:r>
              <w:rPr>
                <w:spacing w:val="-4"/>
                <w:sz w:val="20"/>
              </w:rPr>
              <w:t>0.10</w:t>
            </w:r>
          </w:p>
        </w:tc>
        <w:tc>
          <w:tcPr>
            <w:tcW w:w="1412" w:type="dxa"/>
          </w:tcPr>
          <w:p w14:paraId="20C77D3C" w14:textId="77777777" w:rsidR="002022C8" w:rsidRDefault="00BE29FF">
            <w:pPr>
              <w:pStyle w:val="TableParagraph"/>
              <w:spacing w:before="41"/>
              <w:ind w:left="11" w:right="2"/>
              <w:jc w:val="center"/>
              <w:rPr>
                <w:sz w:val="20"/>
              </w:rPr>
            </w:pPr>
            <w:r>
              <w:rPr>
                <w:spacing w:val="-2"/>
                <w:sz w:val="20"/>
              </w:rPr>
              <w:t>−0.43</w:t>
            </w:r>
          </w:p>
        </w:tc>
        <w:tc>
          <w:tcPr>
            <w:tcW w:w="1145" w:type="dxa"/>
          </w:tcPr>
          <w:p w14:paraId="201C1E79" w14:textId="77777777" w:rsidR="002022C8" w:rsidRDefault="00BE29FF">
            <w:pPr>
              <w:pStyle w:val="TableParagraph"/>
              <w:spacing w:before="41"/>
              <w:ind w:left="7"/>
              <w:jc w:val="center"/>
              <w:rPr>
                <w:sz w:val="20"/>
              </w:rPr>
            </w:pPr>
            <w:r>
              <w:rPr>
                <w:spacing w:val="-2"/>
                <w:sz w:val="20"/>
              </w:rPr>
              <w:t>−0.02</w:t>
            </w:r>
          </w:p>
        </w:tc>
      </w:tr>
      <w:tr w:rsidR="002022C8" w14:paraId="7A298D5F" w14:textId="77777777">
        <w:trPr>
          <w:trHeight w:val="1137"/>
        </w:trPr>
        <w:tc>
          <w:tcPr>
            <w:tcW w:w="1980" w:type="dxa"/>
          </w:tcPr>
          <w:p w14:paraId="62EC05B6" w14:textId="77777777" w:rsidR="002022C8" w:rsidRDefault="00BE29FF">
            <w:pPr>
              <w:pStyle w:val="TableParagraph"/>
              <w:spacing w:before="41" w:line="276" w:lineRule="auto"/>
              <w:ind w:left="110" w:right="448"/>
              <w:rPr>
                <w:sz w:val="20"/>
              </w:rPr>
            </w:pPr>
            <w:r>
              <w:rPr>
                <w:sz w:val="20"/>
              </w:rPr>
              <w:t>Difference from placebo</w:t>
            </w:r>
            <w:r>
              <w:rPr>
                <w:spacing w:val="-13"/>
                <w:sz w:val="20"/>
              </w:rPr>
              <w:t xml:space="preserve"> </w:t>
            </w:r>
            <w:r>
              <w:rPr>
                <w:sz w:val="20"/>
              </w:rPr>
              <w:t xml:space="preserve">(adjusted </w:t>
            </w:r>
            <w:r>
              <w:rPr>
                <w:spacing w:val="-2"/>
                <w:sz w:val="20"/>
              </w:rPr>
              <w:t>mean</w:t>
            </w:r>
            <w:r>
              <w:rPr>
                <w:spacing w:val="-2"/>
                <w:sz w:val="20"/>
                <w:vertAlign w:val="superscript"/>
              </w:rPr>
              <w:t>‡</w:t>
            </w:r>
            <w:r>
              <w:rPr>
                <w:spacing w:val="-2"/>
                <w:sz w:val="20"/>
              </w:rPr>
              <w:t>)</w:t>
            </w:r>
          </w:p>
          <w:p w14:paraId="13A3FA66" w14:textId="77777777" w:rsidR="002022C8" w:rsidRDefault="00BE29FF">
            <w:pPr>
              <w:pStyle w:val="TableParagraph"/>
              <w:spacing w:line="228" w:lineRule="exact"/>
              <w:ind w:left="110"/>
              <w:rPr>
                <w:sz w:val="20"/>
              </w:rPr>
            </w:pPr>
            <w:r>
              <w:rPr>
                <w:sz w:val="20"/>
              </w:rPr>
              <w:t>(95%</w:t>
            </w:r>
            <w:r>
              <w:rPr>
                <w:spacing w:val="-4"/>
                <w:sz w:val="20"/>
              </w:rPr>
              <w:t xml:space="preserve"> </w:t>
            </w:r>
            <w:r>
              <w:rPr>
                <w:spacing w:val="-5"/>
                <w:sz w:val="20"/>
              </w:rPr>
              <w:t>CI)</w:t>
            </w:r>
          </w:p>
        </w:tc>
        <w:tc>
          <w:tcPr>
            <w:tcW w:w="1419" w:type="dxa"/>
          </w:tcPr>
          <w:p w14:paraId="14C9E862" w14:textId="77777777" w:rsidR="002022C8" w:rsidRDefault="00BE29FF">
            <w:pPr>
              <w:pStyle w:val="TableParagraph"/>
              <w:spacing w:before="38"/>
              <w:ind w:left="14"/>
              <w:jc w:val="center"/>
              <w:rPr>
                <w:sz w:val="20"/>
              </w:rPr>
            </w:pPr>
            <w:r>
              <w:rPr>
                <w:spacing w:val="-2"/>
                <w:sz w:val="20"/>
              </w:rPr>
              <w:t>−0.48</w:t>
            </w:r>
            <w:r>
              <w:rPr>
                <w:spacing w:val="-2"/>
                <w:sz w:val="20"/>
                <w:vertAlign w:val="superscript"/>
              </w:rPr>
              <w:t>§</w:t>
            </w:r>
          </w:p>
          <w:p w14:paraId="20E4BC76" w14:textId="77777777" w:rsidR="002022C8" w:rsidRDefault="002022C8">
            <w:pPr>
              <w:pStyle w:val="TableParagraph"/>
              <w:rPr>
                <w:b/>
                <w:sz w:val="20"/>
              </w:rPr>
            </w:pPr>
          </w:p>
          <w:p w14:paraId="021ED1F0" w14:textId="77777777" w:rsidR="002022C8" w:rsidRDefault="002022C8">
            <w:pPr>
              <w:pStyle w:val="TableParagraph"/>
              <w:spacing w:before="93"/>
              <w:rPr>
                <w:b/>
                <w:sz w:val="20"/>
              </w:rPr>
            </w:pPr>
          </w:p>
          <w:p w14:paraId="73689A35" w14:textId="77777777" w:rsidR="002022C8" w:rsidRDefault="00BE29FF">
            <w:pPr>
              <w:pStyle w:val="TableParagraph"/>
              <w:ind w:left="14" w:right="5"/>
              <w:jc w:val="center"/>
              <w:rPr>
                <w:sz w:val="20"/>
              </w:rPr>
            </w:pPr>
            <w:r>
              <w:rPr>
                <w:sz w:val="20"/>
              </w:rPr>
              <w:t>(−0.62,</w:t>
            </w:r>
            <w:r>
              <w:rPr>
                <w:spacing w:val="-6"/>
                <w:sz w:val="20"/>
              </w:rPr>
              <w:t xml:space="preserve"> </w:t>
            </w:r>
            <w:r>
              <w:rPr>
                <w:spacing w:val="-2"/>
                <w:sz w:val="20"/>
              </w:rPr>
              <w:t>−0.34)</w:t>
            </w:r>
          </w:p>
        </w:tc>
        <w:tc>
          <w:tcPr>
            <w:tcW w:w="1138" w:type="dxa"/>
          </w:tcPr>
          <w:p w14:paraId="0EF0E20A" w14:textId="77777777" w:rsidR="002022C8" w:rsidRDefault="002022C8">
            <w:pPr>
              <w:pStyle w:val="TableParagraph"/>
            </w:pPr>
          </w:p>
        </w:tc>
        <w:tc>
          <w:tcPr>
            <w:tcW w:w="1414" w:type="dxa"/>
          </w:tcPr>
          <w:p w14:paraId="4A1C4AB6" w14:textId="77777777" w:rsidR="002022C8" w:rsidRDefault="00BE29FF">
            <w:pPr>
              <w:pStyle w:val="TableParagraph"/>
              <w:spacing w:before="41"/>
              <w:ind w:left="13" w:right="4"/>
              <w:jc w:val="center"/>
              <w:rPr>
                <w:sz w:val="20"/>
              </w:rPr>
            </w:pPr>
            <w:r>
              <w:rPr>
                <w:spacing w:val="-2"/>
                <w:sz w:val="20"/>
              </w:rPr>
              <w:t>−0.56</w:t>
            </w:r>
            <w:r>
              <w:rPr>
                <w:spacing w:val="-2"/>
                <w:sz w:val="20"/>
                <w:vertAlign w:val="superscript"/>
              </w:rPr>
              <w:t>§</w:t>
            </w:r>
          </w:p>
          <w:p w14:paraId="3A6B00FC" w14:textId="77777777" w:rsidR="002022C8" w:rsidRDefault="002022C8">
            <w:pPr>
              <w:pStyle w:val="TableParagraph"/>
              <w:rPr>
                <w:b/>
                <w:sz w:val="20"/>
              </w:rPr>
            </w:pPr>
          </w:p>
          <w:p w14:paraId="3611875C" w14:textId="77777777" w:rsidR="002022C8" w:rsidRDefault="002022C8">
            <w:pPr>
              <w:pStyle w:val="TableParagraph"/>
              <w:spacing w:before="130"/>
              <w:rPr>
                <w:b/>
                <w:sz w:val="20"/>
              </w:rPr>
            </w:pPr>
          </w:p>
          <w:p w14:paraId="598296A8" w14:textId="77777777" w:rsidR="002022C8" w:rsidRDefault="00BE29FF">
            <w:pPr>
              <w:pStyle w:val="TableParagraph"/>
              <w:spacing w:before="1"/>
              <w:ind w:left="13" w:right="5"/>
              <w:jc w:val="center"/>
              <w:rPr>
                <w:sz w:val="20"/>
              </w:rPr>
            </w:pPr>
            <w:r>
              <w:rPr>
                <w:sz w:val="20"/>
              </w:rPr>
              <w:t>(−0.79,</w:t>
            </w:r>
            <w:r>
              <w:rPr>
                <w:spacing w:val="-6"/>
                <w:sz w:val="20"/>
              </w:rPr>
              <w:t xml:space="preserve"> </w:t>
            </w:r>
            <w:r>
              <w:rPr>
                <w:spacing w:val="-2"/>
                <w:sz w:val="20"/>
              </w:rPr>
              <w:t>−0.34)</w:t>
            </w:r>
          </w:p>
        </w:tc>
        <w:tc>
          <w:tcPr>
            <w:tcW w:w="1141" w:type="dxa"/>
          </w:tcPr>
          <w:p w14:paraId="01DA9AC1" w14:textId="77777777" w:rsidR="002022C8" w:rsidRDefault="002022C8">
            <w:pPr>
              <w:pStyle w:val="TableParagraph"/>
            </w:pPr>
          </w:p>
        </w:tc>
        <w:tc>
          <w:tcPr>
            <w:tcW w:w="1412" w:type="dxa"/>
          </w:tcPr>
          <w:p w14:paraId="3A6F8AEC" w14:textId="77777777" w:rsidR="002022C8" w:rsidRDefault="00BE29FF">
            <w:pPr>
              <w:pStyle w:val="TableParagraph"/>
              <w:spacing w:before="41"/>
              <w:ind w:left="11" w:right="2"/>
              <w:jc w:val="center"/>
              <w:rPr>
                <w:sz w:val="20"/>
              </w:rPr>
            </w:pPr>
            <w:r>
              <w:rPr>
                <w:spacing w:val="-2"/>
                <w:sz w:val="20"/>
              </w:rPr>
              <w:t>−0.40</w:t>
            </w:r>
            <w:r>
              <w:rPr>
                <w:spacing w:val="-2"/>
                <w:sz w:val="20"/>
                <w:vertAlign w:val="superscript"/>
              </w:rPr>
              <w:t>§</w:t>
            </w:r>
          </w:p>
          <w:p w14:paraId="64314B0A" w14:textId="77777777" w:rsidR="002022C8" w:rsidRDefault="002022C8">
            <w:pPr>
              <w:pStyle w:val="TableParagraph"/>
              <w:rPr>
                <w:b/>
                <w:sz w:val="20"/>
              </w:rPr>
            </w:pPr>
          </w:p>
          <w:p w14:paraId="52189E2A" w14:textId="77777777" w:rsidR="002022C8" w:rsidRDefault="002022C8">
            <w:pPr>
              <w:pStyle w:val="TableParagraph"/>
              <w:spacing w:before="130"/>
              <w:rPr>
                <w:b/>
                <w:sz w:val="20"/>
              </w:rPr>
            </w:pPr>
          </w:p>
          <w:p w14:paraId="1578A1CE" w14:textId="77777777" w:rsidR="002022C8" w:rsidRDefault="00BE29FF">
            <w:pPr>
              <w:pStyle w:val="TableParagraph"/>
              <w:spacing w:before="1"/>
              <w:ind w:left="11" w:right="3"/>
              <w:jc w:val="center"/>
              <w:rPr>
                <w:sz w:val="20"/>
              </w:rPr>
            </w:pPr>
            <w:r>
              <w:rPr>
                <w:sz w:val="20"/>
              </w:rPr>
              <w:t>(−0.58,</w:t>
            </w:r>
            <w:r>
              <w:rPr>
                <w:spacing w:val="-6"/>
                <w:sz w:val="20"/>
              </w:rPr>
              <w:t xml:space="preserve"> </w:t>
            </w:r>
            <w:r>
              <w:rPr>
                <w:spacing w:val="-2"/>
                <w:sz w:val="20"/>
              </w:rPr>
              <w:t>−0.23)</w:t>
            </w:r>
          </w:p>
        </w:tc>
        <w:tc>
          <w:tcPr>
            <w:tcW w:w="1145" w:type="dxa"/>
          </w:tcPr>
          <w:p w14:paraId="4FE40891" w14:textId="77777777" w:rsidR="002022C8" w:rsidRDefault="002022C8">
            <w:pPr>
              <w:pStyle w:val="TableParagraph"/>
            </w:pPr>
          </w:p>
        </w:tc>
      </w:tr>
    </w:tbl>
    <w:p w14:paraId="27216887" w14:textId="77777777" w:rsidR="002022C8" w:rsidRDefault="002022C8">
      <w:pPr>
        <w:sectPr w:rsidR="002022C8">
          <w:pgSz w:w="11910" w:h="16840"/>
          <w:pgMar w:top="1040" w:right="1000" w:bottom="920" w:left="1020" w:header="0" w:footer="729"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19"/>
        <w:gridCol w:w="1138"/>
        <w:gridCol w:w="1414"/>
        <w:gridCol w:w="1141"/>
        <w:gridCol w:w="1412"/>
        <w:gridCol w:w="1145"/>
      </w:tblGrid>
      <w:tr w:rsidR="002022C8" w14:paraId="016FC662" w14:textId="77777777">
        <w:trPr>
          <w:trHeight w:val="345"/>
        </w:trPr>
        <w:tc>
          <w:tcPr>
            <w:tcW w:w="1980" w:type="dxa"/>
            <w:vMerge w:val="restart"/>
          </w:tcPr>
          <w:p w14:paraId="47B3D5FD" w14:textId="77777777" w:rsidR="002022C8" w:rsidRDefault="00BE29FF">
            <w:pPr>
              <w:pStyle w:val="TableParagraph"/>
              <w:spacing w:before="43"/>
              <w:ind w:left="110"/>
              <w:rPr>
                <w:b/>
                <w:sz w:val="20"/>
              </w:rPr>
            </w:pPr>
            <w:r>
              <w:rPr>
                <w:b/>
                <w:sz w:val="20"/>
              </w:rPr>
              <w:t>Efficacy</w:t>
            </w:r>
            <w:r>
              <w:rPr>
                <w:b/>
                <w:spacing w:val="-6"/>
                <w:sz w:val="20"/>
              </w:rPr>
              <w:t xml:space="preserve"> </w:t>
            </w:r>
            <w:r>
              <w:rPr>
                <w:b/>
                <w:spacing w:val="-2"/>
                <w:sz w:val="20"/>
              </w:rPr>
              <w:t>Parameter</w:t>
            </w:r>
          </w:p>
        </w:tc>
        <w:tc>
          <w:tcPr>
            <w:tcW w:w="7669" w:type="dxa"/>
            <w:gridSpan w:val="6"/>
          </w:tcPr>
          <w:p w14:paraId="592527AC" w14:textId="77777777" w:rsidR="002022C8" w:rsidRDefault="00BE29FF">
            <w:pPr>
              <w:pStyle w:val="TableParagraph"/>
              <w:spacing w:before="43"/>
              <w:ind w:left="12"/>
              <w:jc w:val="center"/>
              <w:rPr>
                <w:b/>
                <w:sz w:val="20"/>
              </w:rPr>
            </w:pPr>
            <w:r>
              <w:rPr>
                <w:b/>
                <w:sz w:val="20"/>
              </w:rPr>
              <w:t>Sitagliptin</w:t>
            </w:r>
            <w:r>
              <w:rPr>
                <w:b/>
                <w:spacing w:val="-6"/>
                <w:sz w:val="20"/>
              </w:rPr>
              <w:t xml:space="preserve"> </w:t>
            </w:r>
            <w:r>
              <w:rPr>
                <w:b/>
                <w:sz w:val="20"/>
              </w:rPr>
              <w:t>100</w:t>
            </w:r>
            <w:r>
              <w:rPr>
                <w:b/>
                <w:spacing w:val="-3"/>
                <w:sz w:val="20"/>
              </w:rPr>
              <w:t xml:space="preserve"> </w:t>
            </w:r>
            <w:r>
              <w:rPr>
                <w:b/>
                <w:spacing w:val="-5"/>
                <w:sz w:val="20"/>
              </w:rPr>
              <w:t>mg</w:t>
            </w:r>
          </w:p>
        </w:tc>
      </w:tr>
      <w:tr w:rsidR="002022C8" w14:paraId="5133D38B" w14:textId="77777777">
        <w:trPr>
          <w:trHeight w:val="614"/>
        </w:trPr>
        <w:tc>
          <w:tcPr>
            <w:tcW w:w="1980" w:type="dxa"/>
            <w:vMerge/>
            <w:tcBorders>
              <w:top w:val="nil"/>
            </w:tcBorders>
          </w:tcPr>
          <w:p w14:paraId="381A495C" w14:textId="77777777" w:rsidR="002022C8" w:rsidRDefault="002022C8">
            <w:pPr>
              <w:rPr>
                <w:sz w:val="2"/>
                <w:szCs w:val="2"/>
              </w:rPr>
            </w:pPr>
          </w:p>
        </w:tc>
        <w:tc>
          <w:tcPr>
            <w:tcW w:w="1419" w:type="dxa"/>
          </w:tcPr>
          <w:p w14:paraId="637D2B42" w14:textId="77777777" w:rsidR="002022C8" w:rsidRDefault="00BE29FF">
            <w:pPr>
              <w:pStyle w:val="TableParagraph"/>
              <w:spacing w:before="41" w:line="283" w:lineRule="auto"/>
              <w:ind w:left="451" w:hanging="315"/>
              <w:rPr>
                <w:b/>
                <w:sz w:val="20"/>
              </w:rPr>
            </w:pPr>
            <w:r>
              <w:rPr>
                <w:b/>
                <w:spacing w:val="-2"/>
                <w:sz w:val="20"/>
              </w:rPr>
              <w:t xml:space="preserve">Dapagliflozin </w:t>
            </w:r>
            <w:r>
              <w:rPr>
                <w:b/>
                <w:sz w:val="20"/>
              </w:rPr>
              <w:t>10 mg</w:t>
            </w:r>
          </w:p>
        </w:tc>
        <w:tc>
          <w:tcPr>
            <w:tcW w:w="1138" w:type="dxa"/>
          </w:tcPr>
          <w:p w14:paraId="53F16A4D" w14:textId="77777777" w:rsidR="002022C8" w:rsidRDefault="00BE29FF">
            <w:pPr>
              <w:pStyle w:val="TableParagraph"/>
              <w:spacing w:before="41"/>
              <w:ind w:left="9" w:right="2"/>
              <w:jc w:val="center"/>
              <w:rPr>
                <w:b/>
                <w:sz w:val="20"/>
              </w:rPr>
            </w:pPr>
            <w:r>
              <w:rPr>
                <w:b/>
                <w:spacing w:val="-2"/>
                <w:sz w:val="20"/>
              </w:rPr>
              <w:t>Placebo</w:t>
            </w:r>
          </w:p>
        </w:tc>
        <w:tc>
          <w:tcPr>
            <w:tcW w:w="1414" w:type="dxa"/>
          </w:tcPr>
          <w:p w14:paraId="6F87F851" w14:textId="77777777" w:rsidR="002022C8" w:rsidRDefault="00BE29FF">
            <w:pPr>
              <w:pStyle w:val="TableParagraph"/>
              <w:spacing w:before="41" w:line="283" w:lineRule="auto"/>
              <w:ind w:left="448" w:hanging="315"/>
              <w:rPr>
                <w:b/>
                <w:sz w:val="20"/>
              </w:rPr>
            </w:pPr>
            <w:r>
              <w:rPr>
                <w:b/>
                <w:spacing w:val="-2"/>
                <w:sz w:val="20"/>
              </w:rPr>
              <w:t xml:space="preserve">Dapagliflozin </w:t>
            </w:r>
            <w:r>
              <w:rPr>
                <w:b/>
                <w:sz w:val="20"/>
              </w:rPr>
              <w:t>10 mg</w:t>
            </w:r>
          </w:p>
        </w:tc>
        <w:tc>
          <w:tcPr>
            <w:tcW w:w="1141" w:type="dxa"/>
          </w:tcPr>
          <w:p w14:paraId="4E4E2E4A" w14:textId="77777777" w:rsidR="002022C8" w:rsidRDefault="00BE29FF">
            <w:pPr>
              <w:pStyle w:val="TableParagraph"/>
              <w:spacing w:before="41"/>
              <w:ind w:left="9" w:right="6"/>
              <w:jc w:val="center"/>
              <w:rPr>
                <w:b/>
                <w:sz w:val="20"/>
              </w:rPr>
            </w:pPr>
            <w:r>
              <w:rPr>
                <w:b/>
                <w:spacing w:val="-2"/>
                <w:sz w:val="20"/>
              </w:rPr>
              <w:t>Placebo</w:t>
            </w:r>
          </w:p>
        </w:tc>
        <w:tc>
          <w:tcPr>
            <w:tcW w:w="1412" w:type="dxa"/>
          </w:tcPr>
          <w:p w14:paraId="2852B842" w14:textId="77777777" w:rsidR="002022C8" w:rsidRDefault="00BE29FF">
            <w:pPr>
              <w:pStyle w:val="TableParagraph"/>
              <w:spacing w:before="41" w:line="283" w:lineRule="auto"/>
              <w:ind w:left="447" w:hanging="315"/>
              <w:rPr>
                <w:b/>
                <w:sz w:val="20"/>
              </w:rPr>
            </w:pPr>
            <w:r>
              <w:rPr>
                <w:b/>
                <w:spacing w:val="-2"/>
                <w:sz w:val="20"/>
              </w:rPr>
              <w:t xml:space="preserve">Dapagliflozin </w:t>
            </w:r>
            <w:r>
              <w:rPr>
                <w:b/>
                <w:sz w:val="20"/>
              </w:rPr>
              <w:t>10 mg</w:t>
            </w:r>
          </w:p>
        </w:tc>
        <w:tc>
          <w:tcPr>
            <w:tcW w:w="1145" w:type="dxa"/>
          </w:tcPr>
          <w:p w14:paraId="08737A9F" w14:textId="77777777" w:rsidR="002022C8" w:rsidRDefault="00BE29FF">
            <w:pPr>
              <w:pStyle w:val="TableParagraph"/>
              <w:spacing w:before="41"/>
              <w:ind w:left="7" w:right="5"/>
              <w:jc w:val="center"/>
              <w:rPr>
                <w:b/>
                <w:sz w:val="20"/>
              </w:rPr>
            </w:pPr>
            <w:r>
              <w:rPr>
                <w:b/>
                <w:spacing w:val="-2"/>
                <w:sz w:val="20"/>
              </w:rPr>
              <w:t>Placebo</w:t>
            </w:r>
          </w:p>
        </w:tc>
      </w:tr>
      <w:tr w:rsidR="002022C8" w14:paraId="43FF0196" w14:textId="77777777">
        <w:trPr>
          <w:trHeight w:val="345"/>
        </w:trPr>
        <w:tc>
          <w:tcPr>
            <w:tcW w:w="1980" w:type="dxa"/>
            <w:vMerge/>
            <w:tcBorders>
              <w:top w:val="nil"/>
            </w:tcBorders>
          </w:tcPr>
          <w:p w14:paraId="4C4754A9" w14:textId="77777777" w:rsidR="002022C8" w:rsidRDefault="002022C8">
            <w:pPr>
              <w:rPr>
                <w:sz w:val="2"/>
                <w:szCs w:val="2"/>
              </w:rPr>
            </w:pPr>
          </w:p>
        </w:tc>
        <w:tc>
          <w:tcPr>
            <w:tcW w:w="2557" w:type="dxa"/>
            <w:gridSpan w:val="2"/>
          </w:tcPr>
          <w:p w14:paraId="6787B713" w14:textId="77777777" w:rsidR="002022C8" w:rsidRDefault="00BE29FF">
            <w:pPr>
              <w:pStyle w:val="TableParagraph"/>
              <w:spacing w:before="43"/>
              <w:ind w:left="362"/>
              <w:rPr>
                <w:b/>
                <w:sz w:val="20"/>
              </w:rPr>
            </w:pPr>
            <w:r>
              <w:rPr>
                <w:b/>
                <w:sz w:val="20"/>
              </w:rPr>
              <w:t>Full</w:t>
            </w:r>
            <w:r>
              <w:rPr>
                <w:b/>
                <w:spacing w:val="-6"/>
                <w:sz w:val="20"/>
              </w:rPr>
              <w:t xml:space="preserve"> </w:t>
            </w:r>
            <w:r>
              <w:rPr>
                <w:b/>
                <w:sz w:val="20"/>
              </w:rPr>
              <w:t>study</w:t>
            </w:r>
            <w:r>
              <w:rPr>
                <w:b/>
                <w:spacing w:val="-5"/>
                <w:sz w:val="20"/>
              </w:rPr>
              <w:t xml:space="preserve"> </w:t>
            </w:r>
            <w:r>
              <w:rPr>
                <w:b/>
                <w:spacing w:val="-2"/>
                <w:sz w:val="20"/>
              </w:rPr>
              <w:t>population</w:t>
            </w:r>
          </w:p>
        </w:tc>
        <w:tc>
          <w:tcPr>
            <w:tcW w:w="2555" w:type="dxa"/>
            <w:gridSpan w:val="2"/>
          </w:tcPr>
          <w:p w14:paraId="5C875261" w14:textId="77777777" w:rsidR="002022C8" w:rsidRDefault="00BE29FF">
            <w:pPr>
              <w:pStyle w:val="TableParagraph"/>
              <w:spacing w:before="43"/>
              <w:ind w:left="458"/>
              <w:rPr>
                <w:b/>
                <w:sz w:val="20"/>
              </w:rPr>
            </w:pPr>
            <w:r>
              <w:rPr>
                <w:b/>
                <w:sz w:val="20"/>
              </w:rPr>
              <w:t>without</w:t>
            </w:r>
            <w:r>
              <w:rPr>
                <w:b/>
                <w:spacing w:val="-7"/>
                <w:sz w:val="20"/>
              </w:rPr>
              <w:t xml:space="preserve"> </w:t>
            </w:r>
            <w:r>
              <w:rPr>
                <w:b/>
                <w:spacing w:val="-2"/>
                <w:sz w:val="20"/>
              </w:rPr>
              <w:t>Metformin</w:t>
            </w:r>
          </w:p>
        </w:tc>
        <w:tc>
          <w:tcPr>
            <w:tcW w:w="2557" w:type="dxa"/>
            <w:gridSpan w:val="2"/>
          </w:tcPr>
          <w:p w14:paraId="4E704474" w14:textId="77777777" w:rsidR="002022C8" w:rsidRDefault="00BE29FF">
            <w:pPr>
              <w:pStyle w:val="TableParagraph"/>
              <w:spacing w:before="43"/>
              <w:ind w:left="598"/>
              <w:rPr>
                <w:b/>
                <w:sz w:val="20"/>
              </w:rPr>
            </w:pPr>
            <w:r>
              <w:rPr>
                <w:b/>
                <w:sz w:val="20"/>
              </w:rPr>
              <w:t>with</w:t>
            </w:r>
            <w:r>
              <w:rPr>
                <w:b/>
                <w:spacing w:val="-4"/>
                <w:sz w:val="20"/>
              </w:rPr>
              <w:t xml:space="preserve"> </w:t>
            </w:r>
            <w:r>
              <w:rPr>
                <w:b/>
                <w:spacing w:val="-2"/>
                <w:sz w:val="20"/>
              </w:rPr>
              <w:t>Metformin</w:t>
            </w:r>
          </w:p>
        </w:tc>
      </w:tr>
      <w:tr w:rsidR="002022C8" w14:paraId="02FE0C2E" w14:textId="77777777">
        <w:trPr>
          <w:trHeight w:val="873"/>
        </w:trPr>
        <w:tc>
          <w:tcPr>
            <w:tcW w:w="1980" w:type="dxa"/>
          </w:tcPr>
          <w:p w14:paraId="28ECC377" w14:textId="77777777" w:rsidR="002022C8" w:rsidRDefault="00BE29FF">
            <w:pPr>
              <w:pStyle w:val="TableParagraph"/>
              <w:spacing w:before="41" w:line="276" w:lineRule="auto"/>
              <w:ind w:left="110" w:right="163"/>
              <w:rPr>
                <w:b/>
                <w:sz w:val="20"/>
              </w:rPr>
            </w:pPr>
            <w:r>
              <w:rPr>
                <w:b/>
                <w:sz w:val="20"/>
              </w:rPr>
              <w:t>HbA1c</w:t>
            </w:r>
            <w:r>
              <w:rPr>
                <w:b/>
                <w:spacing w:val="-13"/>
                <w:sz w:val="20"/>
              </w:rPr>
              <w:t xml:space="preserve"> </w:t>
            </w:r>
            <w:r>
              <w:rPr>
                <w:b/>
                <w:sz w:val="20"/>
              </w:rPr>
              <w:t>in</w:t>
            </w:r>
            <w:r>
              <w:rPr>
                <w:b/>
                <w:spacing w:val="-12"/>
                <w:sz w:val="20"/>
              </w:rPr>
              <w:t xml:space="preserve"> </w:t>
            </w:r>
            <w:r>
              <w:rPr>
                <w:b/>
                <w:sz w:val="20"/>
              </w:rPr>
              <w:t>patients with baseline HbA1c ≥8% (%)</w:t>
            </w:r>
          </w:p>
        </w:tc>
        <w:tc>
          <w:tcPr>
            <w:tcW w:w="1419" w:type="dxa"/>
          </w:tcPr>
          <w:p w14:paraId="1E137C42" w14:textId="77777777" w:rsidR="002022C8" w:rsidRDefault="002022C8">
            <w:pPr>
              <w:pStyle w:val="TableParagraph"/>
              <w:rPr>
                <w:sz w:val="18"/>
              </w:rPr>
            </w:pPr>
          </w:p>
        </w:tc>
        <w:tc>
          <w:tcPr>
            <w:tcW w:w="1138" w:type="dxa"/>
          </w:tcPr>
          <w:p w14:paraId="6C92A326" w14:textId="77777777" w:rsidR="002022C8" w:rsidRDefault="002022C8">
            <w:pPr>
              <w:pStyle w:val="TableParagraph"/>
              <w:rPr>
                <w:sz w:val="18"/>
              </w:rPr>
            </w:pPr>
          </w:p>
        </w:tc>
        <w:tc>
          <w:tcPr>
            <w:tcW w:w="1414" w:type="dxa"/>
          </w:tcPr>
          <w:p w14:paraId="5089EB54" w14:textId="77777777" w:rsidR="002022C8" w:rsidRDefault="002022C8">
            <w:pPr>
              <w:pStyle w:val="TableParagraph"/>
              <w:rPr>
                <w:sz w:val="18"/>
              </w:rPr>
            </w:pPr>
          </w:p>
        </w:tc>
        <w:tc>
          <w:tcPr>
            <w:tcW w:w="1141" w:type="dxa"/>
          </w:tcPr>
          <w:p w14:paraId="5615DF8A" w14:textId="77777777" w:rsidR="002022C8" w:rsidRDefault="002022C8">
            <w:pPr>
              <w:pStyle w:val="TableParagraph"/>
              <w:rPr>
                <w:sz w:val="18"/>
              </w:rPr>
            </w:pPr>
          </w:p>
        </w:tc>
        <w:tc>
          <w:tcPr>
            <w:tcW w:w="1412" w:type="dxa"/>
          </w:tcPr>
          <w:p w14:paraId="202D8BCC" w14:textId="77777777" w:rsidR="002022C8" w:rsidRDefault="002022C8">
            <w:pPr>
              <w:pStyle w:val="TableParagraph"/>
              <w:rPr>
                <w:sz w:val="18"/>
              </w:rPr>
            </w:pPr>
          </w:p>
        </w:tc>
        <w:tc>
          <w:tcPr>
            <w:tcW w:w="1145" w:type="dxa"/>
          </w:tcPr>
          <w:p w14:paraId="0E58E2B6" w14:textId="77777777" w:rsidR="002022C8" w:rsidRDefault="002022C8">
            <w:pPr>
              <w:pStyle w:val="TableParagraph"/>
              <w:rPr>
                <w:sz w:val="18"/>
              </w:rPr>
            </w:pPr>
          </w:p>
        </w:tc>
      </w:tr>
      <w:tr w:rsidR="002022C8" w14:paraId="4EEAB54F" w14:textId="77777777">
        <w:trPr>
          <w:trHeight w:val="539"/>
        </w:trPr>
        <w:tc>
          <w:tcPr>
            <w:tcW w:w="1980" w:type="dxa"/>
          </w:tcPr>
          <w:p w14:paraId="6725ECB1"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1419" w:type="dxa"/>
          </w:tcPr>
          <w:p w14:paraId="34F6340C" w14:textId="77777777" w:rsidR="002022C8" w:rsidRDefault="00BE29FF">
            <w:pPr>
              <w:pStyle w:val="TableParagraph"/>
              <w:spacing w:before="38" w:line="242" w:lineRule="auto"/>
              <w:ind w:left="415" w:right="395" w:firstLine="120"/>
              <w:rPr>
                <w:sz w:val="20"/>
              </w:rPr>
            </w:pPr>
            <w:r>
              <w:rPr>
                <w:spacing w:val="-4"/>
                <w:sz w:val="20"/>
              </w:rPr>
              <w:t xml:space="preserve">8.65 </w:t>
            </w:r>
            <w:r>
              <w:rPr>
                <w:spacing w:val="-2"/>
                <w:sz w:val="20"/>
              </w:rPr>
              <w:t>(N=94)</w:t>
            </w:r>
          </w:p>
        </w:tc>
        <w:tc>
          <w:tcPr>
            <w:tcW w:w="1138" w:type="dxa"/>
          </w:tcPr>
          <w:p w14:paraId="6437707F" w14:textId="77777777" w:rsidR="002022C8" w:rsidRDefault="00BE29FF">
            <w:pPr>
              <w:pStyle w:val="TableParagraph"/>
              <w:spacing w:before="38" w:line="242" w:lineRule="auto"/>
              <w:ind w:left="273" w:right="256" w:firstLine="120"/>
              <w:rPr>
                <w:sz w:val="20"/>
              </w:rPr>
            </w:pPr>
            <w:r>
              <w:rPr>
                <w:spacing w:val="-4"/>
                <w:sz w:val="20"/>
              </w:rPr>
              <w:t xml:space="preserve">8.68 </w:t>
            </w:r>
            <w:r>
              <w:rPr>
                <w:spacing w:val="-2"/>
                <w:sz w:val="20"/>
              </w:rPr>
              <w:t>(N=99)</w:t>
            </w:r>
          </w:p>
        </w:tc>
        <w:tc>
          <w:tcPr>
            <w:tcW w:w="1414" w:type="dxa"/>
          </w:tcPr>
          <w:p w14:paraId="3DE3A48F" w14:textId="77777777" w:rsidR="002022C8" w:rsidRDefault="00BE29FF">
            <w:pPr>
              <w:pStyle w:val="TableParagraph"/>
              <w:spacing w:before="41"/>
              <w:ind w:left="13" w:right="6"/>
              <w:jc w:val="center"/>
              <w:rPr>
                <w:sz w:val="20"/>
              </w:rPr>
            </w:pPr>
            <w:r>
              <w:rPr>
                <w:spacing w:val="-4"/>
                <w:sz w:val="20"/>
              </w:rPr>
              <w:t>8.62</w:t>
            </w:r>
          </w:p>
        </w:tc>
        <w:tc>
          <w:tcPr>
            <w:tcW w:w="1141" w:type="dxa"/>
          </w:tcPr>
          <w:p w14:paraId="612CD56B" w14:textId="77777777" w:rsidR="002022C8" w:rsidRDefault="00BE29FF">
            <w:pPr>
              <w:pStyle w:val="TableParagraph"/>
              <w:spacing w:before="41"/>
              <w:ind w:left="9" w:right="2"/>
              <w:jc w:val="center"/>
              <w:rPr>
                <w:sz w:val="20"/>
              </w:rPr>
            </w:pPr>
            <w:r>
              <w:rPr>
                <w:spacing w:val="-4"/>
                <w:sz w:val="20"/>
              </w:rPr>
              <w:t>8.70</w:t>
            </w:r>
          </w:p>
        </w:tc>
        <w:tc>
          <w:tcPr>
            <w:tcW w:w="1412" w:type="dxa"/>
          </w:tcPr>
          <w:p w14:paraId="1004510D" w14:textId="77777777" w:rsidR="002022C8" w:rsidRDefault="00BE29FF">
            <w:pPr>
              <w:pStyle w:val="TableParagraph"/>
              <w:spacing w:before="41"/>
              <w:ind w:left="11" w:right="4"/>
              <w:jc w:val="center"/>
              <w:rPr>
                <w:sz w:val="20"/>
              </w:rPr>
            </w:pPr>
            <w:r>
              <w:rPr>
                <w:spacing w:val="-4"/>
                <w:sz w:val="20"/>
              </w:rPr>
              <w:t>8.68</w:t>
            </w:r>
          </w:p>
        </w:tc>
        <w:tc>
          <w:tcPr>
            <w:tcW w:w="1145" w:type="dxa"/>
          </w:tcPr>
          <w:p w14:paraId="10A617C6" w14:textId="77777777" w:rsidR="002022C8" w:rsidRDefault="00BE29FF">
            <w:pPr>
              <w:pStyle w:val="TableParagraph"/>
              <w:spacing w:before="41"/>
              <w:ind w:left="7" w:right="2"/>
              <w:jc w:val="center"/>
              <w:rPr>
                <w:sz w:val="20"/>
              </w:rPr>
            </w:pPr>
            <w:r>
              <w:rPr>
                <w:spacing w:val="-4"/>
                <w:sz w:val="20"/>
              </w:rPr>
              <w:t>8.65</w:t>
            </w:r>
          </w:p>
        </w:tc>
      </w:tr>
      <w:tr w:rsidR="002022C8" w14:paraId="66F9895C" w14:textId="77777777">
        <w:trPr>
          <w:trHeight w:val="609"/>
        </w:trPr>
        <w:tc>
          <w:tcPr>
            <w:tcW w:w="1980" w:type="dxa"/>
          </w:tcPr>
          <w:p w14:paraId="1D3A8240" w14:textId="77777777" w:rsidR="002022C8" w:rsidRDefault="00BE29FF">
            <w:pPr>
              <w:pStyle w:val="TableParagraph"/>
              <w:spacing w:before="43" w:line="273" w:lineRule="auto"/>
              <w:ind w:left="110"/>
              <w:rPr>
                <w:sz w:val="20"/>
              </w:rPr>
            </w:pPr>
            <w:r>
              <w:rPr>
                <w:sz w:val="20"/>
              </w:rPr>
              <w:t>Change</w:t>
            </w:r>
            <w:r>
              <w:rPr>
                <w:spacing w:val="-13"/>
                <w:sz w:val="20"/>
              </w:rPr>
              <w:t xml:space="preserve"> </w:t>
            </w:r>
            <w:r>
              <w:rPr>
                <w:sz w:val="20"/>
              </w:rPr>
              <w:t>from</w:t>
            </w:r>
            <w:r>
              <w:rPr>
                <w:spacing w:val="-12"/>
                <w:sz w:val="20"/>
              </w:rPr>
              <w:t xml:space="preserve"> </w:t>
            </w:r>
            <w:r>
              <w:rPr>
                <w:sz w:val="20"/>
              </w:rPr>
              <w:t>baseline (adjusted mean</w:t>
            </w:r>
            <w:r>
              <w:rPr>
                <w:sz w:val="20"/>
                <w:vertAlign w:val="superscript"/>
              </w:rPr>
              <w:t>‡</w:t>
            </w:r>
            <w:r>
              <w:rPr>
                <w:sz w:val="20"/>
              </w:rPr>
              <w:t>)</w:t>
            </w:r>
          </w:p>
        </w:tc>
        <w:tc>
          <w:tcPr>
            <w:tcW w:w="1419" w:type="dxa"/>
          </w:tcPr>
          <w:p w14:paraId="68A38FF6" w14:textId="77777777" w:rsidR="002022C8" w:rsidRDefault="00BE29FF">
            <w:pPr>
              <w:pStyle w:val="TableParagraph"/>
              <w:spacing w:before="43"/>
              <w:ind w:left="14" w:right="4"/>
              <w:jc w:val="center"/>
              <w:rPr>
                <w:sz w:val="20"/>
              </w:rPr>
            </w:pPr>
            <w:r>
              <w:rPr>
                <w:spacing w:val="-2"/>
                <w:sz w:val="20"/>
              </w:rPr>
              <w:t>−0.80</w:t>
            </w:r>
          </w:p>
        </w:tc>
        <w:tc>
          <w:tcPr>
            <w:tcW w:w="1138" w:type="dxa"/>
          </w:tcPr>
          <w:p w14:paraId="65D6D1D7" w14:textId="77777777" w:rsidR="002022C8" w:rsidRDefault="00BE29FF">
            <w:pPr>
              <w:pStyle w:val="TableParagraph"/>
              <w:spacing w:before="43"/>
              <w:ind w:left="9"/>
              <w:jc w:val="center"/>
              <w:rPr>
                <w:sz w:val="20"/>
              </w:rPr>
            </w:pPr>
            <w:r>
              <w:rPr>
                <w:spacing w:val="-4"/>
                <w:sz w:val="20"/>
              </w:rPr>
              <w:t>0.03</w:t>
            </w:r>
          </w:p>
        </w:tc>
        <w:tc>
          <w:tcPr>
            <w:tcW w:w="1414" w:type="dxa"/>
          </w:tcPr>
          <w:p w14:paraId="7D3D2082" w14:textId="77777777" w:rsidR="002022C8" w:rsidRDefault="00BE29FF">
            <w:pPr>
              <w:pStyle w:val="TableParagraph"/>
              <w:spacing w:before="43"/>
              <w:ind w:left="13" w:right="4"/>
              <w:jc w:val="center"/>
              <w:rPr>
                <w:sz w:val="20"/>
              </w:rPr>
            </w:pPr>
            <w:r>
              <w:rPr>
                <w:spacing w:val="-2"/>
                <w:sz w:val="20"/>
              </w:rPr>
              <w:t>−0.81</w:t>
            </w:r>
          </w:p>
        </w:tc>
        <w:tc>
          <w:tcPr>
            <w:tcW w:w="1141" w:type="dxa"/>
          </w:tcPr>
          <w:p w14:paraId="2D1521A6" w14:textId="77777777" w:rsidR="002022C8" w:rsidRDefault="00BE29FF">
            <w:pPr>
              <w:pStyle w:val="TableParagraph"/>
              <w:spacing w:before="43"/>
              <w:ind w:left="9" w:right="2"/>
              <w:jc w:val="center"/>
              <w:rPr>
                <w:sz w:val="20"/>
              </w:rPr>
            </w:pPr>
            <w:r>
              <w:rPr>
                <w:spacing w:val="-4"/>
                <w:sz w:val="20"/>
              </w:rPr>
              <w:t>0.06</w:t>
            </w:r>
          </w:p>
        </w:tc>
        <w:tc>
          <w:tcPr>
            <w:tcW w:w="1412" w:type="dxa"/>
          </w:tcPr>
          <w:p w14:paraId="1EB8B20D" w14:textId="77777777" w:rsidR="002022C8" w:rsidRDefault="00BE29FF">
            <w:pPr>
              <w:pStyle w:val="TableParagraph"/>
              <w:spacing w:before="43"/>
              <w:ind w:left="11" w:right="2"/>
              <w:jc w:val="center"/>
              <w:rPr>
                <w:sz w:val="20"/>
              </w:rPr>
            </w:pPr>
            <w:r>
              <w:rPr>
                <w:spacing w:val="-2"/>
                <w:sz w:val="20"/>
              </w:rPr>
              <w:t>−0.79</w:t>
            </w:r>
          </w:p>
        </w:tc>
        <w:tc>
          <w:tcPr>
            <w:tcW w:w="1145" w:type="dxa"/>
          </w:tcPr>
          <w:p w14:paraId="2E9360E9" w14:textId="77777777" w:rsidR="002022C8" w:rsidRDefault="00BE29FF">
            <w:pPr>
              <w:pStyle w:val="TableParagraph"/>
              <w:spacing w:before="43"/>
              <w:ind w:left="7" w:right="2"/>
              <w:jc w:val="center"/>
              <w:rPr>
                <w:sz w:val="20"/>
              </w:rPr>
            </w:pPr>
            <w:r>
              <w:rPr>
                <w:spacing w:val="-5"/>
                <w:sz w:val="20"/>
              </w:rPr>
              <w:t>0.0</w:t>
            </w:r>
          </w:p>
        </w:tc>
      </w:tr>
      <w:tr w:rsidR="002022C8" w14:paraId="38D9A1BC" w14:textId="77777777">
        <w:trPr>
          <w:trHeight w:val="1140"/>
        </w:trPr>
        <w:tc>
          <w:tcPr>
            <w:tcW w:w="1980" w:type="dxa"/>
          </w:tcPr>
          <w:p w14:paraId="0E17698A" w14:textId="77777777" w:rsidR="002022C8" w:rsidRDefault="00BE29FF">
            <w:pPr>
              <w:pStyle w:val="TableParagraph"/>
              <w:spacing w:before="41" w:line="276" w:lineRule="auto"/>
              <w:ind w:left="110" w:right="448"/>
              <w:rPr>
                <w:sz w:val="20"/>
              </w:rPr>
            </w:pPr>
            <w:r>
              <w:rPr>
                <w:sz w:val="20"/>
              </w:rPr>
              <w:t>Difference from placebo</w:t>
            </w:r>
            <w:r>
              <w:rPr>
                <w:spacing w:val="-13"/>
                <w:sz w:val="20"/>
              </w:rPr>
              <w:t xml:space="preserve"> </w:t>
            </w:r>
            <w:r>
              <w:rPr>
                <w:sz w:val="20"/>
              </w:rPr>
              <w:t xml:space="preserve">(adjusted </w:t>
            </w:r>
            <w:r>
              <w:rPr>
                <w:spacing w:val="-2"/>
                <w:sz w:val="20"/>
              </w:rPr>
              <w:t>mean</w:t>
            </w:r>
            <w:r>
              <w:rPr>
                <w:spacing w:val="-2"/>
                <w:sz w:val="20"/>
                <w:vertAlign w:val="superscript"/>
              </w:rPr>
              <w:t>‡</w:t>
            </w:r>
            <w:r>
              <w:rPr>
                <w:spacing w:val="-2"/>
                <w:sz w:val="20"/>
              </w:rPr>
              <w:t>)</w:t>
            </w:r>
          </w:p>
          <w:p w14:paraId="333881D0" w14:textId="77777777" w:rsidR="002022C8" w:rsidRDefault="00BE29FF">
            <w:pPr>
              <w:pStyle w:val="TableParagraph"/>
              <w:spacing w:before="1"/>
              <w:ind w:left="110"/>
              <w:rPr>
                <w:sz w:val="20"/>
              </w:rPr>
            </w:pPr>
            <w:r>
              <w:rPr>
                <w:sz w:val="20"/>
              </w:rPr>
              <w:t>(95%</w:t>
            </w:r>
            <w:r>
              <w:rPr>
                <w:spacing w:val="-4"/>
                <w:sz w:val="20"/>
              </w:rPr>
              <w:t xml:space="preserve"> </w:t>
            </w:r>
            <w:r>
              <w:rPr>
                <w:spacing w:val="-5"/>
                <w:sz w:val="20"/>
              </w:rPr>
              <w:t>CI)</w:t>
            </w:r>
          </w:p>
        </w:tc>
        <w:tc>
          <w:tcPr>
            <w:tcW w:w="1419" w:type="dxa"/>
          </w:tcPr>
          <w:p w14:paraId="19D8E8A0" w14:textId="77777777" w:rsidR="002022C8" w:rsidRDefault="00BE29FF">
            <w:pPr>
              <w:pStyle w:val="TableParagraph"/>
              <w:spacing w:before="38"/>
              <w:ind w:left="14" w:right="2"/>
              <w:jc w:val="center"/>
              <w:rPr>
                <w:sz w:val="20"/>
              </w:rPr>
            </w:pPr>
            <w:r>
              <w:rPr>
                <w:spacing w:val="-2"/>
                <w:sz w:val="20"/>
              </w:rPr>
              <w:t>-0.83</w:t>
            </w:r>
            <w:r>
              <w:rPr>
                <w:spacing w:val="-2"/>
                <w:sz w:val="20"/>
                <w:vertAlign w:val="superscript"/>
              </w:rPr>
              <w:t>§</w:t>
            </w:r>
          </w:p>
          <w:p w14:paraId="3160F05B" w14:textId="77777777" w:rsidR="002022C8" w:rsidRDefault="002022C8">
            <w:pPr>
              <w:pStyle w:val="TableParagraph"/>
              <w:rPr>
                <w:b/>
                <w:sz w:val="20"/>
              </w:rPr>
            </w:pPr>
          </w:p>
          <w:p w14:paraId="6EF1AFAB" w14:textId="77777777" w:rsidR="002022C8" w:rsidRDefault="002022C8">
            <w:pPr>
              <w:pStyle w:val="TableParagraph"/>
              <w:spacing w:before="50"/>
              <w:rPr>
                <w:b/>
                <w:sz w:val="20"/>
              </w:rPr>
            </w:pPr>
          </w:p>
          <w:p w14:paraId="48ED2071" w14:textId="77777777" w:rsidR="002022C8" w:rsidRDefault="00BE29FF">
            <w:pPr>
              <w:pStyle w:val="TableParagraph"/>
              <w:ind w:left="14" w:right="1"/>
              <w:jc w:val="center"/>
              <w:rPr>
                <w:sz w:val="20"/>
              </w:rPr>
            </w:pPr>
            <w:r>
              <w:rPr>
                <w:sz w:val="20"/>
              </w:rPr>
              <w:t>(-1.05,</w:t>
            </w:r>
            <w:r>
              <w:rPr>
                <w:spacing w:val="-7"/>
                <w:sz w:val="20"/>
              </w:rPr>
              <w:t xml:space="preserve"> </w:t>
            </w:r>
            <w:r>
              <w:rPr>
                <w:sz w:val="20"/>
              </w:rPr>
              <w:t>-</w:t>
            </w:r>
            <w:r>
              <w:rPr>
                <w:spacing w:val="-2"/>
                <w:sz w:val="20"/>
              </w:rPr>
              <w:t>0.62)</w:t>
            </w:r>
          </w:p>
        </w:tc>
        <w:tc>
          <w:tcPr>
            <w:tcW w:w="1138" w:type="dxa"/>
          </w:tcPr>
          <w:p w14:paraId="4C02697D" w14:textId="77777777" w:rsidR="002022C8" w:rsidRDefault="002022C8">
            <w:pPr>
              <w:pStyle w:val="TableParagraph"/>
              <w:rPr>
                <w:sz w:val="18"/>
              </w:rPr>
            </w:pPr>
          </w:p>
        </w:tc>
        <w:tc>
          <w:tcPr>
            <w:tcW w:w="1414" w:type="dxa"/>
          </w:tcPr>
          <w:p w14:paraId="1395C378" w14:textId="77777777" w:rsidR="002022C8" w:rsidRDefault="00BE29FF">
            <w:pPr>
              <w:pStyle w:val="TableParagraph"/>
              <w:spacing w:before="38"/>
              <w:ind w:left="13" w:right="2"/>
              <w:jc w:val="center"/>
              <w:rPr>
                <w:sz w:val="20"/>
              </w:rPr>
            </w:pPr>
            <w:r>
              <w:rPr>
                <w:spacing w:val="-2"/>
                <w:sz w:val="20"/>
              </w:rPr>
              <w:t>-0.87</w:t>
            </w:r>
            <w:r>
              <w:rPr>
                <w:spacing w:val="-2"/>
                <w:sz w:val="20"/>
                <w:vertAlign w:val="superscript"/>
              </w:rPr>
              <w:t>§</w:t>
            </w:r>
          </w:p>
          <w:p w14:paraId="73788B03" w14:textId="77777777" w:rsidR="002022C8" w:rsidRDefault="002022C8">
            <w:pPr>
              <w:pStyle w:val="TableParagraph"/>
              <w:rPr>
                <w:b/>
                <w:sz w:val="20"/>
              </w:rPr>
            </w:pPr>
          </w:p>
          <w:p w14:paraId="7279E9AC" w14:textId="77777777" w:rsidR="002022C8" w:rsidRDefault="002022C8">
            <w:pPr>
              <w:pStyle w:val="TableParagraph"/>
              <w:spacing w:before="50"/>
              <w:rPr>
                <w:b/>
                <w:sz w:val="20"/>
              </w:rPr>
            </w:pPr>
          </w:p>
          <w:p w14:paraId="4A0667CA" w14:textId="77777777" w:rsidR="002022C8" w:rsidRDefault="00BE29FF">
            <w:pPr>
              <w:pStyle w:val="TableParagraph"/>
              <w:ind w:left="13" w:right="6"/>
              <w:jc w:val="center"/>
              <w:rPr>
                <w:sz w:val="20"/>
              </w:rPr>
            </w:pPr>
            <w:r>
              <w:rPr>
                <w:sz w:val="20"/>
              </w:rPr>
              <w:t>(-1.18,</w:t>
            </w:r>
            <w:r>
              <w:rPr>
                <w:spacing w:val="-7"/>
                <w:sz w:val="20"/>
              </w:rPr>
              <w:t xml:space="preserve"> </w:t>
            </w:r>
            <w:r>
              <w:rPr>
                <w:sz w:val="20"/>
              </w:rPr>
              <w:t>-</w:t>
            </w:r>
            <w:r>
              <w:rPr>
                <w:spacing w:val="-2"/>
                <w:sz w:val="20"/>
              </w:rPr>
              <w:t>0.55)</w:t>
            </w:r>
          </w:p>
        </w:tc>
        <w:tc>
          <w:tcPr>
            <w:tcW w:w="1141" w:type="dxa"/>
          </w:tcPr>
          <w:p w14:paraId="72C89768" w14:textId="77777777" w:rsidR="002022C8" w:rsidRDefault="002022C8">
            <w:pPr>
              <w:pStyle w:val="TableParagraph"/>
              <w:rPr>
                <w:sz w:val="18"/>
              </w:rPr>
            </w:pPr>
          </w:p>
        </w:tc>
        <w:tc>
          <w:tcPr>
            <w:tcW w:w="1412" w:type="dxa"/>
          </w:tcPr>
          <w:p w14:paraId="1465679F" w14:textId="77777777" w:rsidR="002022C8" w:rsidRDefault="00BE29FF">
            <w:pPr>
              <w:pStyle w:val="TableParagraph"/>
              <w:spacing w:before="38"/>
              <w:ind w:left="11"/>
              <w:jc w:val="center"/>
              <w:rPr>
                <w:sz w:val="20"/>
              </w:rPr>
            </w:pPr>
            <w:r>
              <w:rPr>
                <w:spacing w:val="-2"/>
                <w:sz w:val="20"/>
              </w:rPr>
              <w:t>-0.80</w:t>
            </w:r>
            <w:r>
              <w:rPr>
                <w:spacing w:val="-2"/>
                <w:sz w:val="20"/>
                <w:vertAlign w:val="superscript"/>
              </w:rPr>
              <w:t>§</w:t>
            </w:r>
          </w:p>
          <w:p w14:paraId="1144F58A" w14:textId="77777777" w:rsidR="002022C8" w:rsidRDefault="002022C8">
            <w:pPr>
              <w:pStyle w:val="TableParagraph"/>
              <w:rPr>
                <w:b/>
                <w:sz w:val="20"/>
              </w:rPr>
            </w:pPr>
          </w:p>
          <w:p w14:paraId="1D8C5A25" w14:textId="77777777" w:rsidR="002022C8" w:rsidRDefault="002022C8">
            <w:pPr>
              <w:pStyle w:val="TableParagraph"/>
              <w:spacing w:before="50"/>
              <w:rPr>
                <w:b/>
                <w:sz w:val="20"/>
              </w:rPr>
            </w:pPr>
          </w:p>
          <w:p w14:paraId="2C6AFAF6" w14:textId="77777777" w:rsidR="002022C8" w:rsidRDefault="00BE29FF">
            <w:pPr>
              <w:pStyle w:val="TableParagraph"/>
              <w:ind w:left="11" w:right="4"/>
              <w:jc w:val="center"/>
              <w:rPr>
                <w:sz w:val="20"/>
              </w:rPr>
            </w:pPr>
            <w:r>
              <w:rPr>
                <w:sz w:val="20"/>
              </w:rPr>
              <w:t>(-1.10,</w:t>
            </w:r>
            <w:r>
              <w:rPr>
                <w:spacing w:val="-7"/>
                <w:sz w:val="20"/>
              </w:rPr>
              <w:t xml:space="preserve"> </w:t>
            </w:r>
            <w:r>
              <w:rPr>
                <w:sz w:val="20"/>
              </w:rPr>
              <w:t>-</w:t>
            </w:r>
            <w:r>
              <w:rPr>
                <w:spacing w:val="-2"/>
                <w:sz w:val="20"/>
              </w:rPr>
              <w:t>0.49)</w:t>
            </w:r>
          </w:p>
        </w:tc>
        <w:tc>
          <w:tcPr>
            <w:tcW w:w="1145" w:type="dxa"/>
          </w:tcPr>
          <w:p w14:paraId="1F2A67B7" w14:textId="77777777" w:rsidR="002022C8" w:rsidRDefault="002022C8">
            <w:pPr>
              <w:pStyle w:val="TableParagraph"/>
              <w:rPr>
                <w:sz w:val="18"/>
              </w:rPr>
            </w:pPr>
          </w:p>
        </w:tc>
      </w:tr>
      <w:tr w:rsidR="002022C8" w14:paraId="2497C30C" w14:textId="77777777">
        <w:trPr>
          <w:trHeight w:val="342"/>
        </w:trPr>
        <w:tc>
          <w:tcPr>
            <w:tcW w:w="1980" w:type="dxa"/>
          </w:tcPr>
          <w:p w14:paraId="101E835D" w14:textId="77777777" w:rsidR="002022C8" w:rsidRDefault="00BE29FF">
            <w:pPr>
              <w:pStyle w:val="TableParagraph"/>
              <w:spacing w:before="41"/>
              <w:ind w:left="110"/>
              <w:rPr>
                <w:b/>
                <w:sz w:val="20"/>
              </w:rPr>
            </w:pPr>
            <w:r>
              <w:rPr>
                <w:b/>
                <w:sz w:val="20"/>
              </w:rPr>
              <w:t>FPG</w:t>
            </w:r>
            <w:r>
              <w:rPr>
                <w:b/>
                <w:spacing w:val="-3"/>
                <w:sz w:val="20"/>
              </w:rPr>
              <w:t xml:space="preserve"> </w:t>
            </w:r>
            <w:r>
              <w:rPr>
                <w:b/>
                <w:spacing w:val="-2"/>
                <w:sz w:val="20"/>
              </w:rPr>
              <w:t>(mmol/L)</w:t>
            </w:r>
          </w:p>
        </w:tc>
        <w:tc>
          <w:tcPr>
            <w:tcW w:w="1419" w:type="dxa"/>
          </w:tcPr>
          <w:p w14:paraId="7DA246FF" w14:textId="77777777" w:rsidR="002022C8" w:rsidRDefault="002022C8">
            <w:pPr>
              <w:pStyle w:val="TableParagraph"/>
              <w:rPr>
                <w:sz w:val="18"/>
              </w:rPr>
            </w:pPr>
          </w:p>
        </w:tc>
        <w:tc>
          <w:tcPr>
            <w:tcW w:w="1138" w:type="dxa"/>
          </w:tcPr>
          <w:p w14:paraId="558A9806" w14:textId="77777777" w:rsidR="002022C8" w:rsidRDefault="002022C8">
            <w:pPr>
              <w:pStyle w:val="TableParagraph"/>
              <w:rPr>
                <w:sz w:val="18"/>
              </w:rPr>
            </w:pPr>
          </w:p>
        </w:tc>
        <w:tc>
          <w:tcPr>
            <w:tcW w:w="1414" w:type="dxa"/>
          </w:tcPr>
          <w:p w14:paraId="40F713E4" w14:textId="77777777" w:rsidR="002022C8" w:rsidRDefault="002022C8">
            <w:pPr>
              <w:pStyle w:val="TableParagraph"/>
              <w:rPr>
                <w:sz w:val="18"/>
              </w:rPr>
            </w:pPr>
          </w:p>
        </w:tc>
        <w:tc>
          <w:tcPr>
            <w:tcW w:w="1141" w:type="dxa"/>
          </w:tcPr>
          <w:p w14:paraId="61C2F961" w14:textId="77777777" w:rsidR="002022C8" w:rsidRDefault="002022C8">
            <w:pPr>
              <w:pStyle w:val="TableParagraph"/>
              <w:rPr>
                <w:sz w:val="18"/>
              </w:rPr>
            </w:pPr>
          </w:p>
        </w:tc>
        <w:tc>
          <w:tcPr>
            <w:tcW w:w="1412" w:type="dxa"/>
          </w:tcPr>
          <w:p w14:paraId="0FE5D921" w14:textId="77777777" w:rsidR="002022C8" w:rsidRDefault="002022C8">
            <w:pPr>
              <w:pStyle w:val="TableParagraph"/>
              <w:rPr>
                <w:sz w:val="18"/>
              </w:rPr>
            </w:pPr>
          </w:p>
        </w:tc>
        <w:tc>
          <w:tcPr>
            <w:tcW w:w="1145" w:type="dxa"/>
          </w:tcPr>
          <w:p w14:paraId="7FC78720" w14:textId="77777777" w:rsidR="002022C8" w:rsidRDefault="002022C8">
            <w:pPr>
              <w:pStyle w:val="TableParagraph"/>
              <w:rPr>
                <w:sz w:val="18"/>
              </w:rPr>
            </w:pPr>
          </w:p>
        </w:tc>
      </w:tr>
      <w:tr w:rsidR="002022C8" w14:paraId="268EF7DD" w14:textId="77777777">
        <w:trPr>
          <w:trHeight w:val="345"/>
        </w:trPr>
        <w:tc>
          <w:tcPr>
            <w:tcW w:w="1980" w:type="dxa"/>
          </w:tcPr>
          <w:p w14:paraId="6D2276E7"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1419" w:type="dxa"/>
          </w:tcPr>
          <w:p w14:paraId="5E386A10" w14:textId="77777777" w:rsidR="002022C8" w:rsidRDefault="00BE29FF">
            <w:pPr>
              <w:pStyle w:val="TableParagraph"/>
              <w:spacing w:before="41"/>
              <w:ind w:left="14" w:right="6"/>
              <w:jc w:val="center"/>
              <w:rPr>
                <w:sz w:val="20"/>
              </w:rPr>
            </w:pPr>
            <w:r>
              <w:rPr>
                <w:spacing w:val="-5"/>
                <w:sz w:val="20"/>
              </w:rPr>
              <w:t>9.0</w:t>
            </w:r>
          </w:p>
        </w:tc>
        <w:tc>
          <w:tcPr>
            <w:tcW w:w="1138" w:type="dxa"/>
          </w:tcPr>
          <w:p w14:paraId="3549C240" w14:textId="77777777" w:rsidR="002022C8" w:rsidRDefault="00BE29FF">
            <w:pPr>
              <w:pStyle w:val="TableParagraph"/>
              <w:spacing w:before="41"/>
              <w:ind w:left="9" w:right="4"/>
              <w:jc w:val="center"/>
              <w:rPr>
                <w:sz w:val="20"/>
              </w:rPr>
            </w:pPr>
            <w:r>
              <w:rPr>
                <w:spacing w:val="-5"/>
                <w:sz w:val="20"/>
              </w:rPr>
              <w:t>9.1</w:t>
            </w:r>
          </w:p>
        </w:tc>
        <w:tc>
          <w:tcPr>
            <w:tcW w:w="1414" w:type="dxa"/>
          </w:tcPr>
          <w:p w14:paraId="69ADF44E" w14:textId="77777777" w:rsidR="002022C8" w:rsidRDefault="00BE29FF">
            <w:pPr>
              <w:pStyle w:val="TableParagraph"/>
              <w:spacing w:before="41"/>
              <w:ind w:left="13" w:right="6"/>
              <w:jc w:val="center"/>
              <w:rPr>
                <w:sz w:val="20"/>
              </w:rPr>
            </w:pPr>
            <w:r>
              <w:rPr>
                <w:spacing w:val="-5"/>
                <w:sz w:val="20"/>
              </w:rPr>
              <w:t>8.7</w:t>
            </w:r>
          </w:p>
        </w:tc>
        <w:tc>
          <w:tcPr>
            <w:tcW w:w="1141" w:type="dxa"/>
          </w:tcPr>
          <w:p w14:paraId="5182331F" w14:textId="77777777" w:rsidR="002022C8" w:rsidRDefault="00BE29FF">
            <w:pPr>
              <w:pStyle w:val="TableParagraph"/>
              <w:spacing w:before="41"/>
              <w:ind w:left="9" w:right="2"/>
              <w:jc w:val="center"/>
              <w:rPr>
                <w:sz w:val="20"/>
              </w:rPr>
            </w:pPr>
            <w:r>
              <w:rPr>
                <w:spacing w:val="-5"/>
                <w:sz w:val="20"/>
              </w:rPr>
              <w:t>9.0</w:t>
            </w:r>
          </w:p>
        </w:tc>
        <w:tc>
          <w:tcPr>
            <w:tcW w:w="1412" w:type="dxa"/>
          </w:tcPr>
          <w:p w14:paraId="0AEFFD7D" w14:textId="77777777" w:rsidR="002022C8" w:rsidRDefault="00BE29FF">
            <w:pPr>
              <w:pStyle w:val="TableParagraph"/>
              <w:spacing w:before="41"/>
              <w:ind w:left="11" w:right="4"/>
              <w:jc w:val="center"/>
              <w:rPr>
                <w:sz w:val="20"/>
              </w:rPr>
            </w:pPr>
            <w:r>
              <w:rPr>
                <w:spacing w:val="-5"/>
                <w:sz w:val="20"/>
              </w:rPr>
              <w:t>9.2</w:t>
            </w:r>
          </w:p>
        </w:tc>
        <w:tc>
          <w:tcPr>
            <w:tcW w:w="1145" w:type="dxa"/>
          </w:tcPr>
          <w:p w14:paraId="33DC53FE" w14:textId="77777777" w:rsidR="002022C8" w:rsidRDefault="00BE29FF">
            <w:pPr>
              <w:pStyle w:val="TableParagraph"/>
              <w:spacing w:before="41"/>
              <w:ind w:left="7" w:right="2"/>
              <w:jc w:val="center"/>
              <w:rPr>
                <w:sz w:val="20"/>
              </w:rPr>
            </w:pPr>
            <w:r>
              <w:rPr>
                <w:spacing w:val="-5"/>
                <w:sz w:val="20"/>
              </w:rPr>
              <w:t>9.2</w:t>
            </w:r>
          </w:p>
        </w:tc>
      </w:tr>
      <w:tr w:rsidR="002022C8" w14:paraId="4ED81E33" w14:textId="77777777">
        <w:trPr>
          <w:trHeight w:val="609"/>
        </w:trPr>
        <w:tc>
          <w:tcPr>
            <w:tcW w:w="1980" w:type="dxa"/>
          </w:tcPr>
          <w:p w14:paraId="55C7A2CA" w14:textId="77777777" w:rsidR="002022C8" w:rsidRDefault="00BE29FF">
            <w:pPr>
              <w:pStyle w:val="TableParagraph"/>
              <w:spacing w:before="41" w:line="276" w:lineRule="auto"/>
              <w:ind w:left="110"/>
              <w:rPr>
                <w:sz w:val="20"/>
              </w:rPr>
            </w:pPr>
            <w:r>
              <w:rPr>
                <w:sz w:val="20"/>
              </w:rPr>
              <w:t>Change</w:t>
            </w:r>
            <w:r>
              <w:rPr>
                <w:spacing w:val="-13"/>
                <w:sz w:val="20"/>
              </w:rPr>
              <w:t xml:space="preserve"> </w:t>
            </w:r>
            <w:r>
              <w:rPr>
                <w:sz w:val="20"/>
              </w:rPr>
              <w:t>from</w:t>
            </w:r>
            <w:r>
              <w:rPr>
                <w:spacing w:val="-12"/>
                <w:sz w:val="20"/>
              </w:rPr>
              <w:t xml:space="preserve"> </w:t>
            </w:r>
            <w:r>
              <w:rPr>
                <w:sz w:val="20"/>
              </w:rPr>
              <w:t>baseline (adjusted mean</w:t>
            </w:r>
            <w:r>
              <w:rPr>
                <w:sz w:val="20"/>
                <w:vertAlign w:val="superscript"/>
              </w:rPr>
              <w:t>‡</w:t>
            </w:r>
            <w:r>
              <w:rPr>
                <w:sz w:val="20"/>
              </w:rPr>
              <w:t>)</w:t>
            </w:r>
          </w:p>
        </w:tc>
        <w:tc>
          <w:tcPr>
            <w:tcW w:w="1419" w:type="dxa"/>
          </w:tcPr>
          <w:p w14:paraId="66BD007D" w14:textId="77777777" w:rsidR="002022C8" w:rsidRDefault="00BE29FF">
            <w:pPr>
              <w:pStyle w:val="TableParagraph"/>
              <w:spacing w:before="41"/>
              <w:ind w:left="14" w:right="4"/>
              <w:jc w:val="center"/>
              <w:rPr>
                <w:sz w:val="20"/>
              </w:rPr>
            </w:pPr>
            <w:r>
              <w:rPr>
                <w:spacing w:val="-4"/>
                <w:sz w:val="20"/>
              </w:rPr>
              <w:t>−1.3</w:t>
            </w:r>
          </w:p>
        </w:tc>
        <w:tc>
          <w:tcPr>
            <w:tcW w:w="1138" w:type="dxa"/>
          </w:tcPr>
          <w:p w14:paraId="7BC8A4D5" w14:textId="77777777" w:rsidR="002022C8" w:rsidRDefault="00BE29FF">
            <w:pPr>
              <w:pStyle w:val="TableParagraph"/>
              <w:spacing w:before="41"/>
              <w:ind w:left="9" w:right="4"/>
              <w:jc w:val="center"/>
              <w:rPr>
                <w:sz w:val="20"/>
              </w:rPr>
            </w:pPr>
            <w:r>
              <w:rPr>
                <w:spacing w:val="-5"/>
                <w:sz w:val="20"/>
              </w:rPr>
              <w:t>0.2</w:t>
            </w:r>
          </w:p>
        </w:tc>
        <w:tc>
          <w:tcPr>
            <w:tcW w:w="1414" w:type="dxa"/>
          </w:tcPr>
          <w:p w14:paraId="5B686F05" w14:textId="77777777" w:rsidR="002022C8" w:rsidRDefault="00BE29FF">
            <w:pPr>
              <w:pStyle w:val="TableParagraph"/>
              <w:spacing w:before="41"/>
              <w:ind w:left="13" w:right="8"/>
              <w:jc w:val="center"/>
              <w:rPr>
                <w:sz w:val="20"/>
              </w:rPr>
            </w:pPr>
            <w:r>
              <w:rPr>
                <w:spacing w:val="-4"/>
                <w:sz w:val="20"/>
              </w:rPr>
              <w:t>−1.2</w:t>
            </w:r>
          </w:p>
        </w:tc>
        <w:tc>
          <w:tcPr>
            <w:tcW w:w="1141" w:type="dxa"/>
          </w:tcPr>
          <w:p w14:paraId="50780588" w14:textId="77777777" w:rsidR="002022C8" w:rsidRDefault="00BE29FF">
            <w:pPr>
              <w:pStyle w:val="TableParagraph"/>
              <w:spacing w:before="41"/>
              <w:ind w:left="9" w:right="2"/>
              <w:jc w:val="center"/>
              <w:rPr>
                <w:sz w:val="20"/>
              </w:rPr>
            </w:pPr>
            <w:r>
              <w:rPr>
                <w:spacing w:val="-5"/>
                <w:sz w:val="20"/>
              </w:rPr>
              <w:t>0.3</w:t>
            </w:r>
          </w:p>
        </w:tc>
        <w:tc>
          <w:tcPr>
            <w:tcW w:w="1412" w:type="dxa"/>
          </w:tcPr>
          <w:p w14:paraId="27790FC5" w14:textId="77777777" w:rsidR="002022C8" w:rsidRDefault="00BE29FF">
            <w:pPr>
              <w:pStyle w:val="TableParagraph"/>
              <w:spacing w:before="41"/>
              <w:ind w:left="11" w:right="6"/>
              <w:jc w:val="center"/>
              <w:rPr>
                <w:sz w:val="20"/>
              </w:rPr>
            </w:pPr>
            <w:r>
              <w:rPr>
                <w:spacing w:val="-4"/>
                <w:sz w:val="20"/>
              </w:rPr>
              <w:t>−1.5</w:t>
            </w:r>
          </w:p>
        </w:tc>
        <w:tc>
          <w:tcPr>
            <w:tcW w:w="1145" w:type="dxa"/>
          </w:tcPr>
          <w:p w14:paraId="6A5EB87A" w14:textId="77777777" w:rsidR="002022C8" w:rsidRDefault="00BE29FF">
            <w:pPr>
              <w:pStyle w:val="TableParagraph"/>
              <w:spacing w:before="41"/>
              <w:ind w:left="7" w:right="2"/>
              <w:jc w:val="center"/>
              <w:rPr>
                <w:sz w:val="20"/>
              </w:rPr>
            </w:pPr>
            <w:r>
              <w:rPr>
                <w:spacing w:val="-5"/>
                <w:sz w:val="20"/>
              </w:rPr>
              <w:t>0.2</w:t>
            </w:r>
          </w:p>
        </w:tc>
      </w:tr>
      <w:tr w:rsidR="002022C8" w14:paraId="02054D04" w14:textId="77777777">
        <w:trPr>
          <w:trHeight w:val="1137"/>
        </w:trPr>
        <w:tc>
          <w:tcPr>
            <w:tcW w:w="1980" w:type="dxa"/>
          </w:tcPr>
          <w:p w14:paraId="540B6A5C" w14:textId="77777777" w:rsidR="002022C8" w:rsidRDefault="00BE29FF">
            <w:pPr>
              <w:pStyle w:val="TableParagraph"/>
              <w:spacing w:before="41" w:line="276" w:lineRule="auto"/>
              <w:ind w:left="110" w:right="448"/>
              <w:rPr>
                <w:sz w:val="20"/>
              </w:rPr>
            </w:pPr>
            <w:r>
              <w:rPr>
                <w:sz w:val="20"/>
              </w:rPr>
              <w:lastRenderedPageBreak/>
              <w:t>Difference from placebo</w:t>
            </w:r>
            <w:r>
              <w:rPr>
                <w:spacing w:val="-13"/>
                <w:sz w:val="20"/>
              </w:rPr>
              <w:t xml:space="preserve"> </w:t>
            </w:r>
            <w:r>
              <w:rPr>
                <w:sz w:val="20"/>
              </w:rPr>
              <w:t xml:space="preserve">(adjusted </w:t>
            </w:r>
            <w:r>
              <w:rPr>
                <w:spacing w:val="-2"/>
                <w:sz w:val="20"/>
              </w:rPr>
              <w:t>mean</w:t>
            </w:r>
            <w:r>
              <w:rPr>
                <w:spacing w:val="-2"/>
                <w:sz w:val="20"/>
                <w:vertAlign w:val="superscript"/>
              </w:rPr>
              <w:t>‡</w:t>
            </w:r>
            <w:r>
              <w:rPr>
                <w:spacing w:val="-2"/>
                <w:sz w:val="20"/>
              </w:rPr>
              <w:t>)</w:t>
            </w:r>
          </w:p>
          <w:p w14:paraId="54FC3179" w14:textId="77777777" w:rsidR="002022C8" w:rsidRDefault="00BE29FF">
            <w:pPr>
              <w:pStyle w:val="TableParagraph"/>
              <w:spacing w:line="229" w:lineRule="exact"/>
              <w:ind w:left="110"/>
              <w:rPr>
                <w:sz w:val="20"/>
              </w:rPr>
            </w:pPr>
            <w:r>
              <w:rPr>
                <w:sz w:val="20"/>
              </w:rPr>
              <w:t>(95%</w:t>
            </w:r>
            <w:r>
              <w:rPr>
                <w:spacing w:val="-4"/>
                <w:sz w:val="20"/>
              </w:rPr>
              <w:t xml:space="preserve"> </w:t>
            </w:r>
            <w:r>
              <w:rPr>
                <w:spacing w:val="-5"/>
                <w:sz w:val="20"/>
              </w:rPr>
              <w:t>CI)</w:t>
            </w:r>
          </w:p>
        </w:tc>
        <w:tc>
          <w:tcPr>
            <w:tcW w:w="1419" w:type="dxa"/>
          </w:tcPr>
          <w:p w14:paraId="6A02D7EE" w14:textId="77777777" w:rsidR="002022C8" w:rsidRDefault="00BE29FF">
            <w:pPr>
              <w:pStyle w:val="TableParagraph"/>
              <w:spacing w:before="38"/>
              <w:ind w:left="14" w:right="2"/>
              <w:jc w:val="center"/>
              <w:rPr>
                <w:sz w:val="20"/>
              </w:rPr>
            </w:pPr>
            <w:r>
              <w:rPr>
                <w:sz w:val="20"/>
              </w:rPr>
              <w:t>−1.6</w:t>
            </w:r>
            <w:r>
              <w:rPr>
                <w:spacing w:val="-1"/>
                <w:sz w:val="20"/>
              </w:rPr>
              <w:t xml:space="preserve"> </w:t>
            </w:r>
            <w:r>
              <w:rPr>
                <w:spacing w:val="-10"/>
                <w:sz w:val="20"/>
                <w:vertAlign w:val="superscript"/>
              </w:rPr>
              <w:t>§</w:t>
            </w:r>
          </w:p>
          <w:p w14:paraId="0A22B1A9" w14:textId="77777777" w:rsidR="002022C8" w:rsidRDefault="002022C8">
            <w:pPr>
              <w:pStyle w:val="TableParagraph"/>
              <w:rPr>
                <w:b/>
                <w:sz w:val="20"/>
              </w:rPr>
            </w:pPr>
          </w:p>
          <w:p w14:paraId="70065EF5" w14:textId="77777777" w:rsidR="002022C8" w:rsidRDefault="002022C8">
            <w:pPr>
              <w:pStyle w:val="TableParagraph"/>
              <w:spacing w:before="47"/>
              <w:rPr>
                <w:b/>
                <w:sz w:val="20"/>
              </w:rPr>
            </w:pPr>
          </w:p>
          <w:p w14:paraId="3F75D08B" w14:textId="77777777" w:rsidR="002022C8" w:rsidRDefault="00BE29FF">
            <w:pPr>
              <w:pStyle w:val="TableParagraph"/>
              <w:ind w:left="14" w:right="1"/>
              <w:jc w:val="center"/>
              <w:rPr>
                <w:sz w:val="20"/>
              </w:rPr>
            </w:pPr>
            <w:r>
              <w:rPr>
                <w:sz w:val="20"/>
              </w:rPr>
              <w:t>(−1.9,</w:t>
            </w:r>
            <w:r>
              <w:rPr>
                <w:spacing w:val="-2"/>
                <w:sz w:val="20"/>
              </w:rPr>
              <w:t xml:space="preserve"> −1.2)</w:t>
            </w:r>
          </w:p>
        </w:tc>
        <w:tc>
          <w:tcPr>
            <w:tcW w:w="1138" w:type="dxa"/>
          </w:tcPr>
          <w:p w14:paraId="25CE41EF" w14:textId="77777777" w:rsidR="002022C8" w:rsidRDefault="002022C8">
            <w:pPr>
              <w:pStyle w:val="TableParagraph"/>
              <w:rPr>
                <w:sz w:val="18"/>
              </w:rPr>
            </w:pPr>
          </w:p>
        </w:tc>
        <w:tc>
          <w:tcPr>
            <w:tcW w:w="1414" w:type="dxa"/>
          </w:tcPr>
          <w:p w14:paraId="74C434B4" w14:textId="77777777" w:rsidR="002022C8" w:rsidRDefault="00BE29FF">
            <w:pPr>
              <w:pStyle w:val="TableParagraph"/>
              <w:spacing w:before="41"/>
              <w:ind w:left="13"/>
              <w:jc w:val="center"/>
              <w:rPr>
                <w:sz w:val="20"/>
              </w:rPr>
            </w:pPr>
            <w:r>
              <w:rPr>
                <w:spacing w:val="-2"/>
                <w:sz w:val="20"/>
              </w:rPr>
              <w:t>−1.5</w:t>
            </w:r>
            <w:r>
              <w:rPr>
                <w:spacing w:val="-2"/>
                <w:sz w:val="20"/>
                <w:vertAlign w:val="superscript"/>
              </w:rPr>
              <w:t>§</w:t>
            </w:r>
          </w:p>
          <w:p w14:paraId="2626D727" w14:textId="77777777" w:rsidR="002022C8" w:rsidRDefault="002022C8">
            <w:pPr>
              <w:pStyle w:val="TableParagraph"/>
              <w:rPr>
                <w:b/>
                <w:sz w:val="20"/>
              </w:rPr>
            </w:pPr>
          </w:p>
          <w:p w14:paraId="3B18AD17" w14:textId="77777777" w:rsidR="002022C8" w:rsidRDefault="002022C8">
            <w:pPr>
              <w:pStyle w:val="TableParagraph"/>
              <w:spacing w:before="85"/>
              <w:rPr>
                <w:b/>
                <w:sz w:val="20"/>
              </w:rPr>
            </w:pPr>
          </w:p>
          <w:p w14:paraId="3CB50E7E" w14:textId="77777777" w:rsidR="002022C8" w:rsidRDefault="00BE29FF">
            <w:pPr>
              <w:pStyle w:val="TableParagraph"/>
              <w:ind w:left="13" w:right="1"/>
              <w:jc w:val="center"/>
              <w:rPr>
                <w:sz w:val="20"/>
              </w:rPr>
            </w:pPr>
            <w:r>
              <w:rPr>
                <w:sz w:val="20"/>
              </w:rPr>
              <w:t>(−2.0,</w:t>
            </w:r>
            <w:r>
              <w:rPr>
                <w:spacing w:val="-2"/>
                <w:sz w:val="20"/>
              </w:rPr>
              <w:t xml:space="preserve"> −0.9)</w:t>
            </w:r>
          </w:p>
        </w:tc>
        <w:tc>
          <w:tcPr>
            <w:tcW w:w="1141" w:type="dxa"/>
          </w:tcPr>
          <w:p w14:paraId="08F9C806" w14:textId="77777777" w:rsidR="002022C8" w:rsidRDefault="002022C8">
            <w:pPr>
              <w:pStyle w:val="TableParagraph"/>
              <w:rPr>
                <w:sz w:val="18"/>
              </w:rPr>
            </w:pPr>
          </w:p>
        </w:tc>
        <w:tc>
          <w:tcPr>
            <w:tcW w:w="1412" w:type="dxa"/>
          </w:tcPr>
          <w:p w14:paraId="717B5642" w14:textId="77777777" w:rsidR="002022C8" w:rsidRDefault="00BE29FF">
            <w:pPr>
              <w:pStyle w:val="TableParagraph"/>
              <w:spacing w:before="41"/>
              <w:ind w:left="11" w:right="2"/>
              <w:jc w:val="center"/>
              <w:rPr>
                <w:sz w:val="20"/>
              </w:rPr>
            </w:pPr>
            <w:r>
              <w:rPr>
                <w:spacing w:val="-2"/>
                <w:sz w:val="20"/>
              </w:rPr>
              <w:t>−1.6</w:t>
            </w:r>
            <w:r>
              <w:rPr>
                <w:spacing w:val="-2"/>
                <w:sz w:val="20"/>
                <w:vertAlign w:val="superscript"/>
              </w:rPr>
              <w:t>§</w:t>
            </w:r>
          </w:p>
          <w:p w14:paraId="23A91824" w14:textId="77777777" w:rsidR="002022C8" w:rsidRDefault="002022C8">
            <w:pPr>
              <w:pStyle w:val="TableParagraph"/>
              <w:rPr>
                <w:b/>
                <w:sz w:val="20"/>
              </w:rPr>
            </w:pPr>
          </w:p>
          <w:p w14:paraId="290FE1CA" w14:textId="77777777" w:rsidR="002022C8" w:rsidRDefault="002022C8">
            <w:pPr>
              <w:pStyle w:val="TableParagraph"/>
              <w:spacing w:before="85"/>
              <w:rPr>
                <w:b/>
                <w:sz w:val="20"/>
              </w:rPr>
            </w:pPr>
          </w:p>
          <w:p w14:paraId="6155CB83" w14:textId="77777777" w:rsidR="002022C8" w:rsidRDefault="00BE29FF">
            <w:pPr>
              <w:pStyle w:val="TableParagraph"/>
              <w:ind w:left="11" w:right="3"/>
              <w:jc w:val="center"/>
              <w:rPr>
                <w:sz w:val="20"/>
              </w:rPr>
            </w:pPr>
            <w:r>
              <w:rPr>
                <w:sz w:val="20"/>
              </w:rPr>
              <w:t>(−2.1,</w:t>
            </w:r>
            <w:r>
              <w:rPr>
                <w:spacing w:val="-2"/>
                <w:sz w:val="20"/>
              </w:rPr>
              <w:t xml:space="preserve"> −1.1)</w:t>
            </w:r>
          </w:p>
        </w:tc>
        <w:tc>
          <w:tcPr>
            <w:tcW w:w="1145" w:type="dxa"/>
          </w:tcPr>
          <w:p w14:paraId="336D4538" w14:textId="77777777" w:rsidR="002022C8" w:rsidRDefault="002022C8">
            <w:pPr>
              <w:pStyle w:val="TableParagraph"/>
              <w:rPr>
                <w:sz w:val="18"/>
              </w:rPr>
            </w:pPr>
          </w:p>
        </w:tc>
      </w:tr>
      <w:tr w:rsidR="002022C8" w14:paraId="76A74CFE" w14:textId="77777777">
        <w:trPr>
          <w:trHeight w:val="345"/>
        </w:trPr>
        <w:tc>
          <w:tcPr>
            <w:tcW w:w="1980" w:type="dxa"/>
          </w:tcPr>
          <w:p w14:paraId="20683380" w14:textId="77777777" w:rsidR="002022C8" w:rsidRDefault="00BE29FF">
            <w:pPr>
              <w:pStyle w:val="TableParagraph"/>
              <w:spacing w:before="41"/>
              <w:ind w:left="110"/>
              <w:rPr>
                <w:b/>
                <w:sz w:val="20"/>
              </w:rPr>
            </w:pPr>
            <w:r>
              <w:rPr>
                <w:b/>
                <w:sz w:val="20"/>
              </w:rPr>
              <w:t>Body</w:t>
            </w:r>
            <w:r>
              <w:rPr>
                <w:b/>
                <w:spacing w:val="-5"/>
                <w:sz w:val="20"/>
              </w:rPr>
              <w:t xml:space="preserve"> </w:t>
            </w:r>
            <w:r>
              <w:rPr>
                <w:b/>
                <w:sz w:val="20"/>
              </w:rPr>
              <w:t>Weight</w:t>
            </w:r>
            <w:r>
              <w:rPr>
                <w:b/>
                <w:spacing w:val="-5"/>
                <w:sz w:val="20"/>
              </w:rPr>
              <w:t xml:space="preserve"> </w:t>
            </w:r>
            <w:r>
              <w:rPr>
                <w:b/>
                <w:spacing w:val="-4"/>
                <w:sz w:val="20"/>
              </w:rPr>
              <w:t>(kg)</w:t>
            </w:r>
          </w:p>
        </w:tc>
        <w:tc>
          <w:tcPr>
            <w:tcW w:w="1419" w:type="dxa"/>
          </w:tcPr>
          <w:p w14:paraId="588C6CF3" w14:textId="77777777" w:rsidR="002022C8" w:rsidRDefault="002022C8">
            <w:pPr>
              <w:pStyle w:val="TableParagraph"/>
              <w:rPr>
                <w:sz w:val="18"/>
              </w:rPr>
            </w:pPr>
          </w:p>
        </w:tc>
        <w:tc>
          <w:tcPr>
            <w:tcW w:w="1138" w:type="dxa"/>
          </w:tcPr>
          <w:p w14:paraId="1E3C80A5" w14:textId="77777777" w:rsidR="002022C8" w:rsidRDefault="002022C8">
            <w:pPr>
              <w:pStyle w:val="TableParagraph"/>
              <w:rPr>
                <w:sz w:val="18"/>
              </w:rPr>
            </w:pPr>
          </w:p>
        </w:tc>
        <w:tc>
          <w:tcPr>
            <w:tcW w:w="1414" w:type="dxa"/>
          </w:tcPr>
          <w:p w14:paraId="121FEFAB" w14:textId="77777777" w:rsidR="002022C8" w:rsidRDefault="002022C8">
            <w:pPr>
              <w:pStyle w:val="TableParagraph"/>
              <w:rPr>
                <w:sz w:val="18"/>
              </w:rPr>
            </w:pPr>
          </w:p>
        </w:tc>
        <w:tc>
          <w:tcPr>
            <w:tcW w:w="1141" w:type="dxa"/>
          </w:tcPr>
          <w:p w14:paraId="6E3A2FA9" w14:textId="77777777" w:rsidR="002022C8" w:rsidRDefault="002022C8">
            <w:pPr>
              <w:pStyle w:val="TableParagraph"/>
              <w:rPr>
                <w:sz w:val="18"/>
              </w:rPr>
            </w:pPr>
          </w:p>
        </w:tc>
        <w:tc>
          <w:tcPr>
            <w:tcW w:w="1412" w:type="dxa"/>
          </w:tcPr>
          <w:p w14:paraId="49435D9B" w14:textId="77777777" w:rsidR="002022C8" w:rsidRDefault="002022C8">
            <w:pPr>
              <w:pStyle w:val="TableParagraph"/>
              <w:rPr>
                <w:sz w:val="18"/>
              </w:rPr>
            </w:pPr>
          </w:p>
        </w:tc>
        <w:tc>
          <w:tcPr>
            <w:tcW w:w="1145" w:type="dxa"/>
          </w:tcPr>
          <w:p w14:paraId="386ADCD9" w14:textId="77777777" w:rsidR="002022C8" w:rsidRDefault="002022C8">
            <w:pPr>
              <w:pStyle w:val="TableParagraph"/>
              <w:rPr>
                <w:sz w:val="18"/>
              </w:rPr>
            </w:pPr>
          </w:p>
        </w:tc>
      </w:tr>
      <w:tr w:rsidR="002022C8" w14:paraId="6C626E7B" w14:textId="77777777">
        <w:trPr>
          <w:trHeight w:val="345"/>
        </w:trPr>
        <w:tc>
          <w:tcPr>
            <w:tcW w:w="1980" w:type="dxa"/>
          </w:tcPr>
          <w:p w14:paraId="0B419627"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1419" w:type="dxa"/>
          </w:tcPr>
          <w:p w14:paraId="6E29FC9B" w14:textId="77777777" w:rsidR="002022C8" w:rsidRDefault="00BE29FF">
            <w:pPr>
              <w:pStyle w:val="TableParagraph"/>
              <w:spacing w:before="41"/>
              <w:ind w:left="14" w:right="2"/>
              <w:jc w:val="center"/>
              <w:rPr>
                <w:sz w:val="20"/>
              </w:rPr>
            </w:pPr>
            <w:r>
              <w:rPr>
                <w:spacing w:val="-2"/>
                <w:sz w:val="20"/>
              </w:rPr>
              <w:t>91.02</w:t>
            </w:r>
          </w:p>
        </w:tc>
        <w:tc>
          <w:tcPr>
            <w:tcW w:w="1138" w:type="dxa"/>
          </w:tcPr>
          <w:p w14:paraId="5BCCA71D" w14:textId="77777777" w:rsidR="002022C8" w:rsidRDefault="00BE29FF">
            <w:pPr>
              <w:pStyle w:val="TableParagraph"/>
              <w:spacing w:before="41"/>
              <w:ind w:left="9"/>
              <w:jc w:val="center"/>
              <w:rPr>
                <w:sz w:val="20"/>
              </w:rPr>
            </w:pPr>
            <w:r>
              <w:rPr>
                <w:spacing w:val="-2"/>
                <w:sz w:val="20"/>
              </w:rPr>
              <w:t>89.23</w:t>
            </w:r>
          </w:p>
        </w:tc>
        <w:tc>
          <w:tcPr>
            <w:tcW w:w="1414" w:type="dxa"/>
          </w:tcPr>
          <w:p w14:paraId="5533F773" w14:textId="77777777" w:rsidR="002022C8" w:rsidRDefault="00BE29FF">
            <w:pPr>
              <w:pStyle w:val="TableParagraph"/>
              <w:spacing w:before="41"/>
              <w:ind w:left="13" w:right="6"/>
              <w:jc w:val="center"/>
              <w:rPr>
                <w:sz w:val="20"/>
              </w:rPr>
            </w:pPr>
            <w:r>
              <w:rPr>
                <w:spacing w:val="-2"/>
                <w:sz w:val="20"/>
              </w:rPr>
              <w:t>88.01</w:t>
            </w:r>
          </w:p>
        </w:tc>
        <w:tc>
          <w:tcPr>
            <w:tcW w:w="1141" w:type="dxa"/>
          </w:tcPr>
          <w:p w14:paraId="45A8D08B" w14:textId="77777777" w:rsidR="002022C8" w:rsidRDefault="00BE29FF">
            <w:pPr>
              <w:pStyle w:val="TableParagraph"/>
              <w:spacing w:before="41"/>
              <w:ind w:left="9" w:right="3"/>
              <w:jc w:val="center"/>
              <w:rPr>
                <w:sz w:val="20"/>
              </w:rPr>
            </w:pPr>
            <w:r>
              <w:rPr>
                <w:spacing w:val="-2"/>
                <w:sz w:val="20"/>
              </w:rPr>
              <w:t>84.20</w:t>
            </w:r>
          </w:p>
        </w:tc>
        <w:tc>
          <w:tcPr>
            <w:tcW w:w="1412" w:type="dxa"/>
          </w:tcPr>
          <w:p w14:paraId="78552F32" w14:textId="77777777" w:rsidR="002022C8" w:rsidRDefault="00BE29FF">
            <w:pPr>
              <w:pStyle w:val="TableParagraph"/>
              <w:spacing w:before="41"/>
              <w:ind w:left="11" w:right="4"/>
              <w:jc w:val="center"/>
              <w:rPr>
                <w:sz w:val="20"/>
              </w:rPr>
            </w:pPr>
            <w:r>
              <w:rPr>
                <w:spacing w:val="-2"/>
                <w:sz w:val="20"/>
              </w:rPr>
              <w:t>93.95</w:t>
            </w:r>
          </w:p>
        </w:tc>
        <w:tc>
          <w:tcPr>
            <w:tcW w:w="1145" w:type="dxa"/>
          </w:tcPr>
          <w:p w14:paraId="77009509" w14:textId="77777777" w:rsidR="002022C8" w:rsidRDefault="00BE29FF">
            <w:pPr>
              <w:pStyle w:val="TableParagraph"/>
              <w:spacing w:before="41"/>
              <w:ind w:left="7" w:right="3"/>
              <w:jc w:val="center"/>
              <w:rPr>
                <w:sz w:val="20"/>
              </w:rPr>
            </w:pPr>
            <w:r>
              <w:rPr>
                <w:spacing w:val="-2"/>
                <w:sz w:val="20"/>
              </w:rPr>
              <w:t>94.17</w:t>
            </w:r>
          </w:p>
        </w:tc>
      </w:tr>
      <w:tr w:rsidR="002022C8" w14:paraId="60443277" w14:textId="77777777">
        <w:trPr>
          <w:trHeight w:val="606"/>
        </w:trPr>
        <w:tc>
          <w:tcPr>
            <w:tcW w:w="1980" w:type="dxa"/>
          </w:tcPr>
          <w:p w14:paraId="17355A66" w14:textId="77777777" w:rsidR="002022C8" w:rsidRDefault="00BE29FF">
            <w:pPr>
              <w:pStyle w:val="TableParagraph"/>
              <w:spacing w:before="41" w:line="276" w:lineRule="auto"/>
              <w:ind w:left="110"/>
              <w:rPr>
                <w:sz w:val="20"/>
              </w:rPr>
            </w:pPr>
            <w:r>
              <w:rPr>
                <w:sz w:val="20"/>
              </w:rPr>
              <w:t>Change</w:t>
            </w:r>
            <w:r>
              <w:rPr>
                <w:spacing w:val="-13"/>
                <w:sz w:val="20"/>
              </w:rPr>
              <w:t xml:space="preserve"> </w:t>
            </w:r>
            <w:r>
              <w:rPr>
                <w:sz w:val="20"/>
              </w:rPr>
              <w:t>from</w:t>
            </w:r>
            <w:r>
              <w:rPr>
                <w:spacing w:val="-12"/>
                <w:sz w:val="20"/>
              </w:rPr>
              <w:t xml:space="preserve"> </w:t>
            </w:r>
            <w:r>
              <w:rPr>
                <w:sz w:val="20"/>
              </w:rPr>
              <w:t>baseline (adjusted mean</w:t>
            </w:r>
            <w:r>
              <w:rPr>
                <w:sz w:val="20"/>
                <w:vertAlign w:val="superscript"/>
              </w:rPr>
              <w:t>‡</w:t>
            </w:r>
            <w:r>
              <w:rPr>
                <w:sz w:val="20"/>
              </w:rPr>
              <w:t>)</w:t>
            </w:r>
          </w:p>
        </w:tc>
        <w:tc>
          <w:tcPr>
            <w:tcW w:w="1419" w:type="dxa"/>
          </w:tcPr>
          <w:p w14:paraId="74D9BC50" w14:textId="77777777" w:rsidR="002022C8" w:rsidRDefault="00BE29FF">
            <w:pPr>
              <w:pStyle w:val="TableParagraph"/>
              <w:spacing w:before="41"/>
              <w:ind w:left="14" w:right="4"/>
              <w:jc w:val="center"/>
              <w:rPr>
                <w:sz w:val="20"/>
              </w:rPr>
            </w:pPr>
            <w:r>
              <w:rPr>
                <w:spacing w:val="-2"/>
                <w:sz w:val="20"/>
              </w:rPr>
              <w:t>−2.14</w:t>
            </w:r>
          </w:p>
        </w:tc>
        <w:tc>
          <w:tcPr>
            <w:tcW w:w="1138" w:type="dxa"/>
          </w:tcPr>
          <w:p w14:paraId="601A5148" w14:textId="77777777" w:rsidR="002022C8" w:rsidRDefault="00BE29FF">
            <w:pPr>
              <w:pStyle w:val="TableParagraph"/>
              <w:spacing w:before="41"/>
              <w:ind w:left="9" w:right="2"/>
              <w:jc w:val="center"/>
              <w:rPr>
                <w:sz w:val="20"/>
              </w:rPr>
            </w:pPr>
            <w:r>
              <w:rPr>
                <w:spacing w:val="-2"/>
                <w:sz w:val="20"/>
              </w:rPr>
              <w:t>−0.26</w:t>
            </w:r>
          </w:p>
        </w:tc>
        <w:tc>
          <w:tcPr>
            <w:tcW w:w="1414" w:type="dxa"/>
          </w:tcPr>
          <w:p w14:paraId="6CAD19AF" w14:textId="77777777" w:rsidR="002022C8" w:rsidRDefault="00BE29FF">
            <w:pPr>
              <w:pStyle w:val="TableParagraph"/>
              <w:spacing w:before="41"/>
              <w:ind w:left="13" w:right="4"/>
              <w:jc w:val="center"/>
              <w:rPr>
                <w:sz w:val="20"/>
              </w:rPr>
            </w:pPr>
            <w:r>
              <w:rPr>
                <w:spacing w:val="-2"/>
                <w:sz w:val="20"/>
              </w:rPr>
              <w:t>−1.91</w:t>
            </w:r>
          </w:p>
        </w:tc>
        <w:tc>
          <w:tcPr>
            <w:tcW w:w="1141" w:type="dxa"/>
          </w:tcPr>
          <w:p w14:paraId="47BF494E" w14:textId="77777777" w:rsidR="002022C8" w:rsidRDefault="00BE29FF">
            <w:pPr>
              <w:pStyle w:val="TableParagraph"/>
              <w:spacing w:before="41"/>
              <w:ind w:left="9" w:right="1"/>
              <w:jc w:val="center"/>
              <w:rPr>
                <w:sz w:val="20"/>
              </w:rPr>
            </w:pPr>
            <w:r>
              <w:rPr>
                <w:spacing w:val="-2"/>
                <w:sz w:val="20"/>
              </w:rPr>
              <w:t>−0.06</w:t>
            </w:r>
          </w:p>
        </w:tc>
        <w:tc>
          <w:tcPr>
            <w:tcW w:w="1412" w:type="dxa"/>
          </w:tcPr>
          <w:p w14:paraId="106C238F" w14:textId="77777777" w:rsidR="002022C8" w:rsidRDefault="00BE29FF">
            <w:pPr>
              <w:pStyle w:val="TableParagraph"/>
              <w:spacing w:before="41"/>
              <w:ind w:left="11" w:right="2"/>
              <w:jc w:val="center"/>
              <w:rPr>
                <w:sz w:val="20"/>
              </w:rPr>
            </w:pPr>
            <w:r>
              <w:rPr>
                <w:spacing w:val="-2"/>
                <w:sz w:val="20"/>
              </w:rPr>
              <w:t>−2.35</w:t>
            </w:r>
          </w:p>
        </w:tc>
        <w:tc>
          <w:tcPr>
            <w:tcW w:w="1145" w:type="dxa"/>
          </w:tcPr>
          <w:p w14:paraId="1F9CDFD8" w14:textId="77777777" w:rsidR="002022C8" w:rsidRDefault="00BE29FF">
            <w:pPr>
              <w:pStyle w:val="TableParagraph"/>
              <w:spacing w:before="41"/>
              <w:ind w:left="7"/>
              <w:jc w:val="center"/>
              <w:rPr>
                <w:sz w:val="20"/>
              </w:rPr>
            </w:pPr>
            <w:r>
              <w:rPr>
                <w:spacing w:val="-2"/>
                <w:sz w:val="20"/>
              </w:rPr>
              <w:t>−0.47</w:t>
            </w:r>
          </w:p>
        </w:tc>
      </w:tr>
      <w:tr w:rsidR="002022C8" w14:paraId="2C6347A2" w14:textId="77777777">
        <w:trPr>
          <w:trHeight w:val="1139"/>
        </w:trPr>
        <w:tc>
          <w:tcPr>
            <w:tcW w:w="1980" w:type="dxa"/>
          </w:tcPr>
          <w:p w14:paraId="3350E6A2" w14:textId="77777777" w:rsidR="002022C8" w:rsidRDefault="00BE29FF">
            <w:pPr>
              <w:pStyle w:val="TableParagraph"/>
              <w:spacing w:before="43" w:line="276" w:lineRule="auto"/>
              <w:ind w:left="110" w:right="448"/>
              <w:rPr>
                <w:sz w:val="20"/>
              </w:rPr>
            </w:pPr>
            <w:r>
              <w:rPr>
                <w:sz w:val="20"/>
              </w:rPr>
              <w:t>Difference from placebo</w:t>
            </w:r>
            <w:r>
              <w:rPr>
                <w:spacing w:val="-13"/>
                <w:sz w:val="20"/>
              </w:rPr>
              <w:t xml:space="preserve"> </w:t>
            </w:r>
            <w:r>
              <w:rPr>
                <w:sz w:val="20"/>
              </w:rPr>
              <w:t xml:space="preserve">(adjusted </w:t>
            </w:r>
            <w:r>
              <w:rPr>
                <w:spacing w:val="-2"/>
                <w:sz w:val="20"/>
              </w:rPr>
              <w:t>mean</w:t>
            </w:r>
            <w:r>
              <w:rPr>
                <w:spacing w:val="-2"/>
                <w:sz w:val="20"/>
                <w:vertAlign w:val="superscript"/>
              </w:rPr>
              <w:t>‡</w:t>
            </w:r>
            <w:r>
              <w:rPr>
                <w:spacing w:val="-2"/>
                <w:sz w:val="20"/>
              </w:rPr>
              <w:t>)</w:t>
            </w:r>
          </w:p>
          <w:p w14:paraId="41ACA1CE" w14:textId="77777777" w:rsidR="002022C8" w:rsidRDefault="00BE29FF">
            <w:pPr>
              <w:pStyle w:val="TableParagraph"/>
              <w:spacing w:line="229" w:lineRule="exact"/>
              <w:ind w:left="110"/>
              <w:rPr>
                <w:sz w:val="20"/>
              </w:rPr>
            </w:pPr>
            <w:r>
              <w:rPr>
                <w:sz w:val="20"/>
              </w:rPr>
              <w:t>(95%</w:t>
            </w:r>
            <w:r>
              <w:rPr>
                <w:spacing w:val="-4"/>
                <w:sz w:val="20"/>
              </w:rPr>
              <w:t xml:space="preserve"> </w:t>
            </w:r>
            <w:r>
              <w:rPr>
                <w:spacing w:val="-5"/>
                <w:sz w:val="20"/>
              </w:rPr>
              <w:t>CI)</w:t>
            </w:r>
          </w:p>
        </w:tc>
        <w:tc>
          <w:tcPr>
            <w:tcW w:w="1419" w:type="dxa"/>
          </w:tcPr>
          <w:p w14:paraId="16C82438" w14:textId="77777777" w:rsidR="002022C8" w:rsidRDefault="00BE29FF">
            <w:pPr>
              <w:pStyle w:val="TableParagraph"/>
              <w:spacing w:before="41"/>
              <w:ind w:left="14"/>
              <w:jc w:val="center"/>
              <w:rPr>
                <w:sz w:val="20"/>
              </w:rPr>
            </w:pPr>
            <w:r>
              <w:rPr>
                <w:spacing w:val="-2"/>
                <w:sz w:val="20"/>
              </w:rPr>
              <w:t>−1.89</w:t>
            </w:r>
            <w:r>
              <w:rPr>
                <w:spacing w:val="-2"/>
                <w:sz w:val="20"/>
                <w:vertAlign w:val="superscript"/>
              </w:rPr>
              <w:t>§</w:t>
            </w:r>
          </w:p>
          <w:p w14:paraId="17223DA8" w14:textId="77777777" w:rsidR="002022C8" w:rsidRDefault="002022C8">
            <w:pPr>
              <w:pStyle w:val="TableParagraph"/>
              <w:rPr>
                <w:b/>
                <w:sz w:val="20"/>
              </w:rPr>
            </w:pPr>
          </w:p>
          <w:p w14:paraId="17A40A2F" w14:textId="77777777" w:rsidR="002022C8" w:rsidRDefault="002022C8">
            <w:pPr>
              <w:pStyle w:val="TableParagraph"/>
              <w:spacing w:before="92"/>
              <w:rPr>
                <w:b/>
                <w:sz w:val="20"/>
              </w:rPr>
            </w:pPr>
          </w:p>
          <w:p w14:paraId="0B2770BD" w14:textId="77777777" w:rsidR="002022C8" w:rsidRDefault="00BE29FF">
            <w:pPr>
              <w:pStyle w:val="TableParagraph"/>
              <w:ind w:left="14" w:right="5"/>
              <w:jc w:val="center"/>
              <w:rPr>
                <w:sz w:val="20"/>
              </w:rPr>
            </w:pPr>
            <w:r>
              <w:rPr>
                <w:sz w:val="20"/>
              </w:rPr>
              <w:t>(−2.37,</w:t>
            </w:r>
            <w:r>
              <w:rPr>
                <w:spacing w:val="-6"/>
                <w:sz w:val="20"/>
              </w:rPr>
              <w:t xml:space="preserve"> </w:t>
            </w:r>
            <w:r>
              <w:rPr>
                <w:spacing w:val="-2"/>
                <w:sz w:val="20"/>
              </w:rPr>
              <w:t>−1.40)</w:t>
            </w:r>
          </w:p>
        </w:tc>
        <w:tc>
          <w:tcPr>
            <w:tcW w:w="1138" w:type="dxa"/>
          </w:tcPr>
          <w:p w14:paraId="031CB6F7" w14:textId="77777777" w:rsidR="002022C8" w:rsidRDefault="002022C8">
            <w:pPr>
              <w:pStyle w:val="TableParagraph"/>
              <w:rPr>
                <w:sz w:val="18"/>
              </w:rPr>
            </w:pPr>
          </w:p>
        </w:tc>
        <w:tc>
          <w:tcPr>
            <w:tcW w:w="1414" w:type="dxa"/>
          </w:tcPr>
          <w:p w14:paraId="7FA3CCF6" w14:textId="77777777" w:rsidR="002022C8" w:rsidRDefault="00BE29FF">
            <w:pPr>
              <w:pStyle w:val="TableParagraph"/>
              <w:spacing w:before="43"/>
              <w:ind w:left="13" w:right="4"/>
              <w:jc w:val="center"/>
              <w:rPr>
                <w:sz w:val="20"/>
              </w:rPr>
            </w:pPr>
            <w:r>
              <w:rPr>
                <w:spacing w:val="-2"/>
                <w:sz w:val="20"/>
              </w:rPr>
              <w:t>−1.85</w:t>
            </w:r>
            <w:r>
              <w:rPr>
                <w:spacing w:val="-2"/>
                <w:sz w:val="20"/>
                <w:vertAlign w:val="superscript"/>
              </w:rPr>
              <w:t>§</w:t>
            </w:r>
          </w:p>
          <w:p w14:paraId="49FAF227" w14:textId="77777777" w:rsidR="002022C8" w:rsidRDefault="002022C8">
            <w:pPr>
              <w:pStyle w:val="TableParagraph"/>
              <w:rPr>
                <w:b/>
                <w:sz w:val="20"/>
              </w:rPr>
            </w:pPr>
          </w:p>
          <w:p w14:paraId="3B28AB98" w14:textId="77777777" w:rsidR="002022C8" w:rsidRDefault="002022C8">
            <w:pPr>
              <w:pStyle w:val="TableParagraph"/>
              <w:spacing w:before="131"/>
              <w:rPr>
                <w:b/>
                <w:sz w:val="20"/>
              </w:rPr>
            </w:pPr>
          </w:p>
          <w:p w14:paraId="224BAF80" w14:textId="77777777" w:rsidR="002022C8" w:rsidRDefault="00BE29FF">
            <w:pPr>
              <w:pStyle w:val="TableParagraph"/>
              <w:ind w:left="13" w:right="5"/>
              <w:jc w:val="center"/>
              <w:rPr>
                <w:sz w:val="20"/>
              </w:rPr>
            </w:pPr>
            <w:r>
              <w:rPr>
                <w:sz w:val="20"/>
              </w:rPr>
              <w:t>(−2.47,</w:t>
            </w:r>
            <w:r>
              <w:rPr>
                <w:spacing w:val="-6"/>
                <w:sz w:val="20"/>
              </w:rPr>
              <w:t xml:space="preserve"> </w:t>
            </w:r>
            <w:r>
              <w:rPr>
                <w:spacing w:val="-2"/>
                <w:sz w:val="20"/>
              </w:rPr>
              <w:t>−1.23)</w:t>
            </w:r>
          </w:p>
        </w:tc>
        <w:tc>
          <w:tcPr>
            <w:tcW w:w="1141" w:type="dxa"/>
          </w:tcPr>
          <w:p w14:paraId="4C988DB4" w14:textId="77777777" w:rsidR="002022C8" w:rsidRDefault="002022C8">
            <w:pPr>
              <w:pStyle w:val="TableParagraph"/>
              <w:rPr>
                <w:sz w:val="18"/>
              </w:rPr>
            </w:pPr>
          </w:p>
        </w:tc>
        <w:tc>
          <w:tcPr>
            <w:tcW w:w="1412" w:type="dxa"/>
          </w:tcPr>
          <w:p w14:paraId="138101D1" w14:textId="77777777" w:rsidR="002022C8" w:rsidRDefault="00BE29FF">
            <w:pPr>
              <w:pStyle w:val="TableParagraph"/>
              <w:spacing w:before="43"/>
              <w:ind w:left="11" w:right="2"/>
              <w:jc w:val="center"/>
              <w:rPr>
                <w:sz w:val="20"/>
              </w:rPr>
            </w:pPr>
            <w:r>
              <w:rPr>
                <w:spacing w:val="-2"/>
                <w:sz w:val="20"/>
              </w:rPr>
              <w:t>−1.87</w:t>
            </w:r>
            <w:r>
              <w:rPr>
                <w:spacing w:val="-2"/>
                <w:sz w:val="20"/>
                <w:vertAlign w:val="superscript"/>
              </w:rPr>
              <w:t>§</w:t>
            </w:r>
          </w:p>
          <w:p w14:paraId="572F7715" w14:textId="77777777" w:rsidR="002022C8" w:rsidRDefault="002022C8">
            <w:pPr>
              <w:pStyle w:val="TableParagraph"/>
              <w:rPr>
                <w:b/>
                <w:sz w:val="20"/>
              </w:rPr>
            </w:pPr>
          </w:p>
          <w:p w14:paraId="52F83765" w14:textId="77777777" w:rsidR="002022C8" w:rsidRDefault="002022C8">
            <w:pPr>
              <w:pStyle w:val="TableParagraph"/>
              <w:spacing w:before="131"/>
              <w:rPr>
                <w:b/>
                <w:sz w:val="20"/>
              </w:rPr>
            </w:pPr>
          </w:p>
          <w:p w14:paraId="17720492" w14:textId="77777777" w:rsidR="002022C8" w:rsidRDefault="00BE29FF">
            <w:pPr>
              <w:pStyle w:val="TableParagraph"/>
              <w:ind w:left="11" w:right="3"/>
              <w:jc w:val="center"/>
              <w:rPr>
                <w:sz w:val="20"/>
              </w:rPr>
            </w:pPr>
            <w:r>
              <w:rPr>
                <w:sz w:val="20"/>
              </w:rPr>
              <w:t>(−2.61,</w:t>
            </w:r>
            <w:r>
              <w:rPr>
                <w:spacing w:val="-6"/>
                <w:sz w:val="20"/>
              </w:rPr>
              <w:t xml:space="preserve"> </w:t>
            </w:r>
            <w:r>
              <w:rPr>
                <w:spacing w:val="-2"/>
                <w:sz w:val="20"/>
              </w:rPr>
              <w:t>−1.13)</w:t>
            </w:r>
          </w:p>
        </w:tc>
        <w:tc>
          <w:tcPr>
            <w:tcW w:w="1145" w:type="dxa"/>
          </w:tcPr>
          <w:p w14:paraId="0C261794" w14:textId="77777777" w:rsidR="002022C8" w:rsidRDefault="002022C8">
            <w:pPr>
              <w:pStyle w:val="TableParagraph"/>
              <w:rPr>
                <w:sz w:val="18"/>
              </w:rPr>
            </w:pPr>
          </w:p>
        </w:tc>
      </w:tr>
      <w:tr w:rsidR="002022C8" w14:paraId="7BA76B04" w14:textId="77777777">
        <w:trPr>
          <w:trHeight w:val="1417"/>
        </w:trPr>
        <w:tc>
          <w:tcPr>
            <w:tcW w:w="1980" w:type="dxa"/>
          </w:tcPr>
          <w:p w14:paraId="77BFD489" w14:textId="77777777" w:rsidR="002022C8" w:rsidRDefault="00BE29FF">
            <w:pPr>
              <w:pStyle w:val="TableParagraph"/>
              <w:spacing w:before="41" w:line="276" w:lineRule="auto"/>
              <w:ind w:left="110" w:right="79"/>
              <w:rPr>
                <w:b/>
                <w:sz w:val="20"/>
              </w:rPr>
            </w:pPr>
            <w:r>
              <w:rPr>
                <w:b/>
                <w:sz w:val="20"/>
              </w:rPr>
              <w:t>Seated</w:t>
            </w:r>
            <w:r>
              <w:rPr>
                <w:b/>
                <w:spacing w:val="-13"/>
                <w:sz w:val="20"/>
              </w:rPr>
              <w:t xml:space="preserve"> </w:t>
            </w:r>
            <w:r>
              <w:rPr>
                <w:b/>
                <w:sz w:val="20"/>
              </w:rPr>
              <w:t>SBP</w:t>
            </w:r>
            <w:r>
              <w:rPr>
                <w:b/>
                <w:spacing w:val="-12"/>
                <w:sz w:val="20"/>
              </w:rPr>
              <w:t xml:space="preserve"> </w:t>
            </w:r>
            <w:r>
              <w:rPr>
                <w:b/>
                <w:sz w:val="20"/>
              </w:rPr>
              <w:t>at</w:t>
            </w:r>
            <w:r>
              <w:rPr>
                <w:b/>
                <w:spacing w:val="-13"/>
                <w:sz w:val="20"/>
              </w:rPr>
              <w:t xml:space="preserve"> </w:t>
            </w:r>
            <w:r>
              <w:rPr>
                <w:b/>
                <w:sz w:val="20"/>
              </w:rPr>
              <w:t>Week 8 in patients with baseline seated SBP</w:t>
            </w:r>
          </w:p>
          <w:p w14:paraId="15497EF0" w14:textId="77777777" w:rsidR="002022C8" w:rsidRDefault="00BE29FF">
            <w:pPr>
              <w:pStyle w:val="TableParagraph"/>
              <w:spacing w:line="278" w:lineRule="auto"/>
              <w:ind w:left="110" w:right="804"/>
              <w:rPr>
                <w:b/>
                <w:sz w:val="20"/>
              </w:rPr>
            </w:pPr>
            <w:r>
              <w:rPr>
                <w:rFonts w:ascii="Symbol" w:hAnsi="Symbol"/>
                <w:b/>
                <w:sz w:val="20"/>
              </w:rPr>
              <w:t></w:t>
            </w:r>
            <w:r>
              <w:rPr>
                <w:b/>
                <w:sz w:val="20"/>
              </w:rPr>
              <w:t>130</w:t>
            </w:r>
            <w:r>
              <w:rPr>
                <w:b/>
                <w:spacing w:val="-13"/>
                <w:sz w:val="20"/>
              </w:rPr>
              <w:t xml:space="preserve"> </w:t>
            </w:r>
            <w:r>
              <w:rPr>
                <w:b/>
                <w:sz w:val="20"/>
              </w:rPr>
              <w:t xml:space="preserve">mmHg </w:t>
            </w:r>
            <w:r>
              <w:rPr>
                <w:b/>
                <w:spacing w:val="-2"/>
                <w:sz w:val="20"/>
              </w:rPr>
              <w:t>(mmHg)</w:t>
            </w:r>
          </w:p>
        </w:tc>
        <w:tc>
          <w:tcPr>
            <w:tcW w:w="1419" w:type="dxa"/>
          </w:tcPr>
          <w:p w14:paraId="3F9777B5" w14:textId="77777777" w:rsidR="002022C8" w:rsidRDefault="002022C8">
            <w:pPr>
              <w:pStyle w:val="TableParagraph"/>
              <w:rPr>
                <w:sz w:val="18"/>
              </w:rPr>
            </w:pPr>
          </w:p>
        </w:tc>
        <w:tc>
          <w:tcPr>
            <w:tcW w:w="1138" w:type="dxa"/>
          </w:tcPr>
          <w:p w14:paraId="30D82F46" w14:textId="77777777" w:rsidR="002022C8" w:rsidRDefault="002022C8">
            <w:pPr>
              <w:pStyle w:val="TableParagraph"/>
              <w:rPr>
                <w:sz w:val="18"/>
              </w:rPr>
            </w:pPr>
          </w:p>
        </w:tc>
        <w:tc>
          <w:tcPr>
            <w:tcW w:w="1414" w:type="dxa"/>
          </w:tcPr>
          <w:p w14:paraId="709A6612" w14:textId="77777777" w:rsidR="002022C8" w:rsidRDefault="002022C8">
            <w:pPr>
              <w:pStyle w:val="TableParagraph"/>
              <w:rPr>
                <w:sz w:val="18"/>
              </w:rPr>
            </w:pPr>
          </w:p>
        </w:tc>
        <w:tc>
          <w:tcPr>
            <w:tcW w:w="1141" w:type="dxa"/>
          </w:tcPr>
          <w:p w14:paraId="6E4AB1FA" w14:textId="77777777" w:rsidR="002022C8" w:rsidRDefault="002022C8">
            <w:pPr>
              <w:pStyle w:val="TableParagraph"/>
              <w:rPr>
                <w:sz w:val="18"/>
              </w:rPr>
            </w:pPr>
          </w:p>
        </w:tc>
        <w:tc>
          <w:tcPr>
            <w:tcW w:w="1412" w:type="dxa"/>
          </w:tcPr>
          <w:p w14:paraId="429AC453" w14:textId="77777777" w:rsidR="002022C8" w:rsidRDefault="002022C8">
            <w:pPr>
              <w:pStyle w:val="TableParagraph"/>
              <w:rPr>
                <w:sz w:val="18"/>
              </w:rPr>
            </w:pPr>
          </w:p>
        </w:tc>
        <w:tc>
          <w:tcPr>
            <w:tcW w:w="1145" w:type="dxa"/>
          </w:tcPr>
          <w:p w14:paraId="466A6B69" w14:textId="77777777" w:rsidR="002022C8" w:rsidRDefault="002022C8">
            <w:pPr>
              <w:pStyle w:val="TableParagraph"/>
              <w:rPr>
                <w:sz w:val="18"/>
              </w:rPr>
            </w:pPr>
          </w:p>
        </w:tc>
      </w:tr>
      <w:tr w:rsidR="002022C8" w14:paraId="7F7D53F3" w14:textId="77777777">
        <w:trPr>
          <w:trHeight w:val="581"/>
        </w:trPr>
        <w:tc>
          <w:tcPr>
            <w:tcW w:w="1980" w:type="dxa"/>
          </w:tcPr>
          <w:p w14:paraId="60C16A6B" w14:textId="77777777" w:rsidR="002022C8" w:rsidRDefault="00BE29FF">
            <w:pPr>
              <w:pStyle w:val="TableParagraph"/>
              <w:spacing w:before="43"/>
              <w:ind w:left="110"/>
              <w:rPr>
                <w:sz w:val="20"/>
              </w:rPr>
            </w:pPr>
            <w:r>
              <w:rPr>
                <w:sz w:val="20"/>
              </w:rPr>
              <w:t>Baseline</w:t>
            </w:r>
            <w:r>
              <w:rPr>
                <w:spacing w:val="-8"/>
                <w:sz w:val="20"/>
              </w:rPr>
              <w:t xml:space="preserve"> </w:t>
            </w:r>
            <w:r>
              <w:rPr>
                <w:spacing w:val="-2"/>
                <w:sz w:val="20"/>
              </w:rPr>
              <w:t>(mean)</w:t>
            </w:r>
          </w:p>
        </w:tc>
        <w:tc>
          <w:tcPr>
            <w:tcW w:w="1419" w:type="dxa"/>
          </w:tcPr>
          <w:p w14:paraId="771C6F59" w14:textId="77777777" w:rsidR="002022C8" w:rsidRDefault="00BE29FF">
            <w:pPr>
              <w:pStyle w:val="TableParagraph"/>
              <w:spacing w:before="3" w:line="270" w:lineRule="atLeast"/>
              <w:ind w:left="365" w:right="347" w:firstLine="120"/>
              <w:rPr>
                <w:sz w:val="20"/>
              </w:rPr>
            </w:pPr>
            <w:r>
              <w:rPr>
                <w:spacing w:val="-4"/>
                <w:sz w:val="20"/>
              </w:rPr>
              <w:t xml:space="preserve">140.5 </w:t>
            </w:r>
            <w:r>
              <w:rPr>
                <w:spacing w:val="-2"/>
                <w:sz w:val="20"/>
              </w:rPr>
              <w:t>(N=101)</w:t>
            </w:r>
          </w:p>
        </w:tc>
        <w:tc>
          <w:tcPr>
            <w:tcW w:w="1138" w:type="dxa"/>
          </w:tcPr>
          <w:p w14:paraId="18E8996D" w14:textId="77777777" w:rsidR="002022C8" w:rsidRDefault="00BE29FF">
            <w:pPr>
              <w:pStyle w:val="TableParagraph"/>
              <w:spacing w:before="3" w:line="270" w:lineRule="atLeast"/>
              <w:ind w:left="222" w:right="209" w:firstLine="120"/>
              <w:rPr>
                <w:sz w:val="20"/>
              </w:rPr>
            </w:pPr>
            <w:r>
              <w:rPr>
                <w:spacing w:val="-4"/>
                <w:sz w:val="20"/>
              </w:rPr>
              <w:t xml:space="preserve">139.3 </w:t>
            </w:r>
            <w:r>
              <w:rPr>
                <w:spacing w:val="-2"/>
                <w:sz w:val="20"/>
              </w:rPr>
              <w:t>(N=111)</w:t>
            </w:r>
          </w:p>
        </w:tc>
        <w:tc>
          <w:tcPr>
            <w:tcW w:w="1414" w:type="dxa"/>
          </w:tcPr>
          <w:p w14:paraId="2E52BA3F" w14:textId="77777777" w:rsidR="002022C8" w:rsidRDefault="00BE29FF">
            <w:pPr>
              <w:pStyle w:val="TableParagraph"/>
              <w:spacing w:before="43"/>
              <w:ind w:left="13" w:right="6"/>
              <w:jc w:val="center"/>
              <w:rPr>
                <w:sz w:val="20"/>
              </w:rPr>
            </w:pPr>
            <w:r>
              <w:rPr>
                <w:spacing w:val="-2"/>
                <w:sz w:val="20"/>
              </w:rPr>
              <w:t>138.5</w:t>
            </w:r>
          </w:p>
        </w:tc>
        <w:tc>
          <w:tcPr>
            <w:tcW w:w="1141" w:type="dxa"/>
          </w:tcPr>
          <w:p w14:paraId="36BFDFF3" w14:textId="77777777" w:rsidR="002022C8" w:rsidRDefault="00BE29FF">
            <w:pPr>
              <w:pStyle w:val="TableParagraph"/>
              <w:spacing w:before="43"/>
              <w:ind w:left="9" w:right="3"/>
              <w:jc w:val="center"/>
              <w:rPr>
                <w:sz w:val="20"/>
              </w:rPr>
            </w:pPr>
            <w:r>
              <w:rPr>
                <w:spacing w:val="-2"/>
                <w:sz w:val="20"/>
              </w:rPr>
              <w:t>137.9</w:t>
            </w:r>
          </w:p>
        </w:tc>
        <w:tc>
          <w:tcPr>
            <w:tcW w:w="1412" w:type="dxa"/>
          </w:tcPr>
          <w:p w14:paraId="79FF37AE" w14:textId="77777777" w:rsidR="002022C8" w:rsidRDefault="00BE29FF">
            <w:pPr>
              <w:pStyle w:val="TableParagraph"/>
              <w:spacing w:before="43"/>
              <w:ind w:left="11" w:right="4"/>
              <w:jc w:val="center"/>
              <w:rPr>
                <w:sz w:val="20"/>
              </w:rPr>
            </w:pPr>
            <w:r>
              <w:rPr>
                <w:spacing w:val="-2"/>
                <w:sz w:val="20"/>
              </w:rPr>
              <w:t>141.9</w:t>
            </w:r>
          </w:p>
        </w:tc>
        <w:tc>
          <w:tcPr>
            <w:tcW w:w="1145" w:type="dxa"/>
          </w:tcPr>
          <w:p w14:paraId="4F07F636" w14:textId="77777777" w:rsidR="002022C8" w:rsidRDefault="00BE29FF">
            <w:pPr>
              <w:pStyle w:val="TableParagraph"/>
              <w:spacing w:before="43"/>
              <w:ind w:left="7" w:right="3"/>
              <w:jc w:val="center"/>
              <w:rPr>
                <w:sz w:val="20"/>
              </w:rPr>
            </w:pPr>
            <w:r>
              <w:rPr>
                <w:spacing w:val="-2"/>
                <w:sz w:val="20"/>
              </w:rPr>
              <w:t>140.3</w:t>
            </w:r>
          </w:p>
        </w:tc>
      </w:tr>
      <w:tr w:rsidR="002022C8" w14:paraId="50CD2163" w14:textId="77777777">
        <w:trPr>
          <w:trHeight w:val="609"/>
        </w:trPr>
        <w:tc>
          <w:tcPr>
            <w:tcW w:w="1980" w:type="dxa"/>
          </w:tcPr>
          <w:p w14:paraId="060A856C" w14:textId="77777777" w:rsidR="002022C8" w:rsidRDefault="00BE29FF">
            <w:pPr>
              <w:pStyle w:val="TableParagraph"/>
              <w:spacing w:before="41" w:line="276" w:lineRule="auto"/>
              <w:ind w:left="110"/>
              <w:rPr>
                <w:sz w:val="20"/>
              </w:rPr>
            </w:pPr>
            <w:r>
              <w:rPr>
                <w:sz w:val="20"/>
              </w:rPr>
              <w:t>Change</w:t>
            </w:r>
            <w:r>
              <w:rPr>
                <w:spacing w:val="-13"/>
                <w:sz w:val="20"/>
              </w:rPr>
              <w:t xml:space="preserve"> </w:t>
            </w:r>
            <w:r>
              <w:rPr>
                <w:sz w:val="20"/>
              </w:rPr>
              <w:t>from</w:t>
            </w:r>
            <w:r>
              <w:rPr>
                <w:spacing w:val="-12"/>
                <w:sz w:val="20"/>
              </w:rPr>
              <w:t xml:space="preserve"> </w:t>
            </w:r>
            <w:r>
              <w:rPr>
                <w:sz w:val="20"/>
              </w:rPr>
              <w:t>baseline (adjusted mean‡)</w:t>
            </w:r>
          </w:p>
        </w:tc>
        <w:tc>
          <w:tcPr>
            <w:tcW w:w="1419" w:type="dxa"/>
          </w:tcPr>
          <w:p w14:paraId="5CAD2253" w14:textId="77777777" w:rsidR="002022C8" w:rsidRDefault="00BE29FF">
            <w:pPr>
              <w:pStyle w:val="TableParagraph"/>
              <w:spacing w:before="41"/>
              <w:ind w:left="14" w:right="4"/>
              <w:jc w:val="center"/>
              <w:rPr>
                <w:sz w:val="20"/>
              </w:rPr>
            </w:pPr>
            <w:r>
              <w:rPr>
                <w:spacing w:val="-4"/>
                <w:sz w:val="20"/>
              </w:rPr>
              <w:t>−6.0</w:t>
            </w:r>
          </w:p>
        </w:tc>
        <w:tc>
          <w:tcPr>
            <w:tcW w:w="1138" w:type="dxa"/>
          </w:tcPr>
          <w:p w14:paraId="790ABCCA" w14:textId="77777777" w:rsidR="002022C8" w:rsidRDefault="00BE29FF">
            <w:pPr>
              <w:pStyle w:val="TableParagraph"/>
              <w:spacing w:before="41"/>
              <w:ind w:left="9" w:right="2"/>
              <w:jc w:val="center"/>
              <w:rPr>
                <w:sz w:val="20"/>
              </w:rPr>
            </w:pPr>
            <w:r>
              <w:rPr>
                <w:spacing w:val="-4"/>
                <w:sz w:val="20"/>
              </w:rPr>
              <w:t>−5.1</w:t>
            </w:r>
          </w:p>
        </w:tc>
        <w:tc>
          <w:tcPr>
            <w:tcW w:w="1414" w:type="dxa"/>
          </w:tcPr>
          <w:p w14:paraId="2BF98E24" w14:textId="77777777" w:rsidR="002022C8" w:rsidRDefault="00BE29FF">
            <w:pPr>
              <w:pStyle w:val="TableParagraph"/>
              <w:spacing w:before="41"/>
              <w:ind w:left="13" w:right="4"/>
              <w:jc w:val="center"/>
              <w:rPr>
                <w:sz w:val="20"/>
              </w:rPr>
            </w:pPr>
            <w:r>
              <w:rPr>
                <w:spacing w:val="-4"/>
                <w:sz w:val="20"/>
              </w:rPr>
              <w:t>−6.6</w:t>
            </w:r>
          </w:p>
        </w:tc>
        <w:tc>
          <w:tcPr>
            <w:tcW w:w="1141" w:type="dxa"/>
          </w:tcPr>
          <w:p w14:paraId="1FCEBF31" w14:textId="77777777" w:rsidR="002022C8" w:rsidRDefault="00BE29FF">
            <w:pPr>
              <w:pStyle w:val="TableParagraph"/>
              <w:spacing w:before="41"/>
              <w:ind w:left="9"/>
              <w:jc w:val="center"/>
              <w:rPr>
                <w:sz w:val="20"/>
              </w:rPr>
            </w:pPr>
            <w:r>
              <w:rPr>
                <w:spacing w:val="-4"/>
                <w:sz w:val="20"/>
              </w:rPr>
              <w:t>−4.2</w:t>
            </w:r>
          </w:p>
        </w:tc>
        <w:tc>
          <w:tcPr>
            <w:tcW w:w="1412" w:type="dxa"/>
          </w:tcPr>
          <w:p w14:paraId="5989728C" w14:textId="77777777" w:rsidR="002022C8" w:rsidRDefault="00BE29FF">
            <w:pPr>
              <w:pStyle w:val="TableParagraph"/>
              <w:spacing w:before="41"/>
              <w:ind w:left="11" w:right="1"/>
              <w:jc w:val="center"/>
              <w:rPr>
                <w:sz w:val="20"/>
              </w:rPr>
            </w:pPr>
            <w:r>
              <w:rPr>
                <w:spacing w:val="-4"/>
                <w:sz w:val="20"/>
              </w:rPr>
              <w:t>−5.3</w:t>
            </w:r>
          </w:p>
        </w:tc>
        <w:tc>
          <w:tcPr>
            <w:tcW w:w="1145" w:type="dxa"/>
          </w:tcPr>
          <w:p w14:paraId="08FC4419" w14:textId="77777777" w:rsidR="002022C8" w:rsidRDefault="00BE29FF">
            <w:pPr>
              <w:pStyle w:val="TableParagraph"/>
              <w:spacing w:before="41"/>
              <w:ind w:left="7"/>
              <w:jc w:val="center"/>
              <w:rPr>
                <w:sz w:val="20"/>
              </w:rPr>
            </w:pPr>
            <w:r>
              <w:rPr>
                <w:spacing w:val="-4"/>
                <w:sz w:val="20"/>
              </w:rPr>
              <w:t>−5.5</w:t>
            </w:r>
          </w:p>
        </w:tc>
      </w:tr>
      <w:tr w:rsidR="002022C8" w14:paraId="582328C8" w14:textId="77777777">
        <w:trPr>
          <w:trHeight w:val="1137"/>
        </w:trPr>
        <w:tc>
          <w:tcPr>
            <w:tcW w:w="1980" w:type="dxa"/>
          </w:tcPr>
          <w:p w14:paraId="6886B68B" w14:textId="77777777" w:rsidR="002022C8" w:rsidRDefault="00BE29FF">
            <w:pPr>
              <w:pStyle w:val="TableParagraph"/>
              <w:spacing w:before="41" w:line="276" w:lineRule="auto"/>
              <w:ind w:left="110" w:right="448"/>
              <w:rPr>
                <w:sz w:val="20"/>
              </w:rPr>
            </w:pPr>
            <w:r>
              <w:rPr>
                <w:sz w:val="20"/>
              </w:rPr>
              <w:t>Difference from placebo</w:t>
            </w:r>
            <w:r>
              <w:rPr>
                <w:spacing w:val="-13"/>
                <w:sz w:val="20"/>
              </w:rPr>
              <w:t xml:space="preserve"> </w:t>
            </w:r>
            <w:r>
              <w:rPr>
                <w:sz w:val="20"/>
              </w:rPr>
              <w:t xml:space="preserve">(adjusted </w:t>
            </w:r>
            <w:r>
              <w:rPr>
                <w:spacing w:val="-2"/>
                <w:sz w:val="20"/>
              </w:rPr>
              <w:t>mean</w:t>
            </w:r>
            <w:r>
              <w:rPr>
                <w:spacing w:val="-2"/>
                <w:sz w:val="20"/>
                <w:vertAlign w:val="superscript"/>
              </w:rPr>
              <w:t>‡</w:t>
            </w:r>
            <w:r>
              <w:rPr>
                <w:spacing w:val="-2"/>
                <w:sz w:val="20"/>
              </w:rPr>
              <w:t>)</w:t>
            </w:r>
          </w:p>
          <w:p w14:paraId="1315DBB3" w14:textId="77777777" w:rsidR="002022C8" w:rsidRDefault="00BE29FF">
            <w:pPr>
              <w:pStyle w:val="TableParagraph"/>
              <w:spacing w:before="1"/>
              <w:ind w:left="110"/>
              <w:rPr>
                <w:sz w:val="20"/>
              </w:rPr>
            </w:pPr>
            <w:r>
              <w:rPr>
                <w:sz w:val="20"/>
              </w:rPr>
              <w:t>(95%</w:t>
            </w:r>
            <w:r>
              <w:rPr>
                <w:spacing w:val="-4"/>
                <w:sz w:val="20"/>
              </w:rPr>
              <w:t xml:space="preserve"> </w:t>
            </w:r>
            <w:r>
              <w:rPr>
                <w:spacing w:val="-5"/>
                <w:sz w:val="20"/>
              </w:rPr>
              <w:t>CI)</w:t>
            </w:r>
          </w:p>
        </w:tc>
        <w:tc>
          <w:tcPr>
            <w:tcW w:w="1419" w:type="dxa"/>
          </w:tcPr>
          <w:p w14:paraId="489A1667" w14:textId="77777777" w:rsidR="002022C8" w:rsidRDefault="00BE29FF">
            <w:pPr>
              <w:pStyle w:val="TableParagraph"/>
              <w:spacing w:before="41"/>
              <w:ind w:left="14" w:right="4"/>
              <w:jc w:val="center"/>
              <w:rPr>
                <w:sz w:val="20"/>
              </w:rPr>
            </w:pPr>
            <w:r>
              <w:rPr>
                <w:spacing w:val="-2"/>
                <w:sz w:val="20"/>
              </w:rPr>
              <w:t>−0.86</w:t>
            </w:r>
          </w:p>
          <w:p w14:paraId="5A5A45FB" w14:textId="77777777" w:rsidR="002022C8" w:rsidRDefault="002022C8">
            <w:pPr>
              <w:pStyle w:val="TableParagraph"/>
              <w:rPr>
                <w:b/>
                <w:sz w:val="20"/>
              </w:rPr>
            </w:pPr>
          </w:p>
          <w:p w14:paraId="543BA2D9" w14:textId="77777777" w:rsidR="002022C8" w:rsidRDefault="002022C8">
            <w:pPr>
              <w:pStyle w:val="TableParagraph"/>
              <w:spacing w:before="85"/>
              <w:rPr>
                <w:b/>
                <w:sz w:val="20"/>
              </w:rPr>
            </w:pPr>
          </w:p>
          <w:p w14:paraId="0EE3318E" w14:textId="77777777" w:rsidR="002022C8" w:rsidRDefault="00BE29FF">
            <w:pPr>
              <w:pStyle w:val="TableParagraph"/>
              <w:ind w:left="14" w:right="5"/>
              <w:jc w:val="center"/>
              <w:rPr>
                <w:sz w:val="20"/>
              </w:rPr>
            </w:pPr>
            <w:r>
              <w:rPr>
                <w:sz w:val="20"/>
              </w:rPr>
              <w:t>(−3.8,</w:t>
            </w:r>
            <w:r>
              <w:rPr>
                <w:spacing w:val="-5"/>
                <w:sz w:val="20"/>
              </w:rPr>
              <w:t xml:space="preserve"> </w:t>
            </w:r>
            <w:r>
              <w:rPr>
                <w:spacing w:val="-4"/>
                <w:sz w:val="20"/>
              </w:rPr>
              <w:t>2.0)</w:t>
            </w:r>
          </w:p>
        </w:tc>
        <w:tc>
          <w:tcPr>
            <w:tcW w:w="1138" w:type="dxa"/>
          </w:tcPr>
          <w:p w14:paraId="3CF0DC71" w14:textId="77777777" w:rsidR="002022C8" w:rsidRDefault="002022C8">
            <w:pPr>
              <w:pStyle w:val="TableParagraph"/>
              <w:rPr>
                <w:sz w:val="18"/>
              </w:rPr>
            </w:pPr>
          </w:p>
        </w:tc>
        <w:tc>
          <w:tcPr>
            <w:tcW w:w="1414" w:type="dxa"/>
          </w:tcPr>
          <w:p w14:paraId="7F45BC4E" w14:textId="77777777" w:rsidR="002022C8" w:rsidRDefault="00BE29FF">
            <w:pPr>
              <w:pStyle w:val="TableParagraph"/>
              <w:spacing w:before="41"/>
              <w:ind w:left="13" w:right="4"/>
              <w:jc w:val="center"/>
              <w:rPr>
                <w:sz w:val="20"/>
              </w:rPr>
            </w:pPr>
            <w:r>
              <w:rPr>
                <w:spacing w:val="-4"/>
                <w:sz w:val="20"/>
              </w:rPr>
              <w:t>−2.4</w:t>
            </w:r>
          </w:p>
          <w:p w14:paraId="3155F3B3" w14:textId="77777777" w:rsidR="002022C8" w:rsidRDefault="002022C8">
            <w:pPr>
              <w:pStyle w:val="TableParagraph"/>
              <w:rPr>
                <w:b/>
                <w:sz w:val="20"/>
              </w:rPr>
            </w:pPr>
          </w:p>
          <w:p w14:paraId="4972DB24" w14:textId="77777777" w:rsidR="002022C8" w:rsidRDefault="002022C8">
            <w:pPr>
              <w:pStyle w:val="TableParagraph"/>
              <w:spacing w:before="85"/>
              <w:rPr>
                <w:b/>
                <w:sz w:val="20"/>
              </w:rPr>
            </w:pPr>
          </w:p>
          <w:p w14:paraId="564DC7FF" w14:textId="77777777" w:rsidR="002022C8" w:rsidRDefault="00BE29FF">
            <w:pPr>
              <w:pStyle w:val="TableParagraph"/>
              <w:ind w:left="13" w:right="5"/>
              <w:jc w:val="center"/>
              <w:rPr>
                <w:sz w:val="20"/>
              </w:rPr>
            </w:pPr>
            <w:r>
              <w:rPr>
                <w:sz w:val="20"/>
              </w:rPr>
              <w:t>(−6.4,</w:t>
            </w:r>
            <w:r>
              <w:rPr>
                <w:spacing w:val="-5"/>
                <w:sz w:val="20"/>
              </w:rPr>
              <w:t xml:space="preserve"> </w:t>
            </w:r>
            <w:r>
              <w:rPr>
                <w:spacing w:val="-4"/>
                <w:sz w:val="20"/>
              </w:rPr>
              <w:t>1.7)</w:t>
            </w:r>
          </w:p>
        </w:tc>
        <w:tc>
          <w:tcPr>
            <w:tcW w:w="1141" w:type="dxa"/>
          </w:tcPr>
          <w:p w14:paraId="00FE6C44" w14:textId="77777777" w:rsidR="002022C8" w:rsidRDefault="002022C8">
            <w:pPr>
              <w:pStyle w:val="TableParagraph"/>
              <w:rPr>
                <w:sz w:val="18"/>
              </w:rPr>
            </w:pPr>
          </w:p>
        </w:tc>
        <w:tc>
          <w:tcPr>
            <w:tcW w:w="1412" w:type="dxa"/>
          </w:tcPr>
          <w:p w14:paraId="3B8C0C06" w14:textId="77777777" w:rsidR="002022C8" w:rsidRDefault="00BE29FF">
            <w:pPr>
              <w:pStyle w:val="TableParagraph"/>
              <w:spacing w:before="41"/>
              <w:ind w:left="11" w:right="4"/>
              <w:jc w:val="center"/>
              <w:rPr>
                <w:sz w:val="20"/>
              </w:rPr>
            </w:pPr>
            <w:r>
              <w:rPr>
                <w:spacing w:val="-5"/>
                <w:sz w:val="20"/>
              </w:rPr>
              <w:t>0.2</w:t>
            </w:r>
          </w:p>
          <w:p w14:paraId="06B6192D" w14:textId="77777777" w:rsidR="002022C8" w:rsidRDefault="002022C8">
            <w:pPr>
              <w:pStyle w:val="TableParagraph"/>
              <w:rPr>
                <w:b/>
                <w:sz w:val="20"/>
              </w:rPr>
            </w:pPr>
          </w:p>
          <w:p w14:paraId="12F08DDF" w14:textId="77777777" w:rsidR="002022C8" w:rsidRDefault="002022C8">
            <w:pPr>
              <w:pStyle w:val="TableParagraph"/>
              <w:spacing w:before="85"/>
              <w:rPr>
                <w:b/>
                <w:sz w:val="20"/>
              </w:rPr>
            </w:pPr>
          </w:p>
          <w:p w14:paraId="317F522B" w14:textId="77777777" w:rsidR="002022C8" w:rsidRDefault="00BE29FF">
            <w:pPr>
              <w:pStyle w:val="TableParagraph"/>
              <w:ind w:left="11" w:right="2"/>
              <w:jc w:val="center"/>
              <w:rPr>
                <w:sz w:val="20"/>
              </w:rPr>
            </w:pPr>
            <w:r>
              <w:rPr>
                <w:sz w:val="20"/>
              </w:rPr>
              <w:t>(–3.85,</w:t>
            </w:r>
            <w:r>
              <w:rPr>
                <w:spacing w:val="-5"/>
                <w:sz w:val="20"/>
              </w:rPr>
              <w:t xml:space="preserve"> </w:t>
            </w:r>
            <w:r>
              <w:rPr>
                <w:spacing w:val="-2"/>
                <w:sz w:val="20"/>
              </w:rPr>
              <w:t>4.32)</w:t>
            </w:r>
          </w:p>
        </w:tc>
        <w:tc>
          <w:tcPr>
            <w:tcW w:w="1145" w:type="dxa"/>
          </w:tcPr>
          <w:p w14:paraId="7C801143" w14:textId="77777777" w:rsidR="002022C8" w:rsidRDefault="002022C8">
            <w:pPr>
              <w:pStyle w:val="TableParagraph"/>
              <w:rPr>
                <w:sz w:val="18"/>
              </w:rPr>
            </w:pPr>
          </w:p>
        </w:tc>
      </w:tr>
      <w:tr w:rsidR="002022C8" w14:paraId="7C49E867" w14:textId="77777777">
        <w:trPr>
          <w:trHeight w:val="609"/>
        </w:trPr>
        <w:tc>
          <w:tcPr>
            <w:tcW w:w="1980" w:type="dxa"/>
          </w:tcPr>
          <w:p w14:paraId="57E05ACB" w14:textId="77777777" w:rsidR="002022C8" w:rsidRDefault="00BE29FF">
            <w:pPr>
              <w:pStyle w:val="TableParagraph"/>
              <w:spacing w:before="43" w:line="273" w:lineRule="auto"/>
              <w:ind w:left="110" w:right="755"/>
              <w:rPr>
                <w:b/>
                <w:sz w:val="20"/>
              </w:rPr>
            </w:pPr>
            <w:r>
              <w:rPr>
                <w:b/>
                <w:sz w:val="20"/>
              </w:rPr>
              <w:t>2-hour</w:t>
            </w:r>
            <w:r>
              <w:rPr>
                <w:b/>
                <w:spacing w:val="-13"/>
                <w:sz w:val="20"/>
              </w:rPr>
              <w:t xml:space="preserve"> </w:t>
            </w:r>
            <w:r>
              <w:rPr>
                <w:b/>
                <w:sz w:val="20"/>
              </w:rPr>
              <w:t>PPG</w:t>
            </w:r>
            <w:r>
              <w:rPr>
                <w:b/>
                <w:sz w:val="20"/>
                <w:vertAlign w:val="superscript"/>
              </w:rPr>
              <w:t>¶</w:t>
            </w:r>
            <w:r>
              <w:rPr>
                <w:b/>
                <w:sz w:val="20"/>
              </w:rPr>
              <w:t xml:space="preserve"> </w:t>
            </w:r>
            <w:r>
              <w:rPr>
                <w:b/>
                <w:spacing w:val="-2"/>
                <w:sz w:val="20"/>
              </w:rPr>
              <w:t>(mmol/L)</w:t>
            </w:r>
          </w:p>
        </w:tc>
        <w:tc>
          <w:tcPr>
            <w:tcW w:w="1419" w:type="dxa"/>
          </w:tcPr>
          <w:p w14:paraId="55080B4A" w14:textId="77777777" w:rsidR="002022C8" w:rsidRDefault="002022C8">
            <w:pPr>
              <w:pStyle w:val="TableParagraph"/>
              <w:rPr>
                <w:sz w:val="18"/>
              </w:rPr>
            </w:pPr>
          </w:p>
        </w:tc>
        <w:tc>
          <w:tcPr>
            <w:tcW w:w="1138" w:type="dxa"/>
          </w:tcPr>
          <w:p w14:paraId="30A60527" w14:textId="77777777" w:rsidR="002022C8" w:rsidRDefault="002022C8">
            <w:pPr>
              <w:pStyle w:val="TableParagraph"/>
              <w:rPr>
                <w:sz w:val="18"/>
              </w:rPr>
            </w:pPr>
          </w:p>
        </w:tc>
        <w:tc>
          <w:tcPr>
            <w:tcW w:w="1414" w:type="dxa"/>
          </w:tcPr>
          <w:p w14:paraId="6C2078E4" w14:textId="77777777" w:rsidR="002022C8" w:rsidRDefault="002022C8">
            <w:pPr>
              <w:pStyle w:val="TableParagraph"/>
              <w:rPr>
                <w:sz w:val="18"/>
              </w:rPr>
            </w:pPr>
          </w:p>
        </w:tc>
        <w:tc>
          <w:tcPr>
            <w:tcW w:w="1141" w:type="dxa"/>
          </w:tcPr>
          <w:p w14:paraId="34CAA6DC" w14:textId="77777777" w:rsidR="002022C8" w:rsidRDefault="002022C8">
            <w:pPr>
              <w:pStyle w:val="TableParagraph"/>
              <w:rPr>
                <w:sz w:val="18"/>
              </w:rPr>
            </w:pPr>
          </w:p>
        </w:tc>
        <w:tc>
          <w:tcPr>
            <w:tcW w:w="1412" w:type="dxa"/>
          </w:tcPr>
          <w:p w14:paraId="5D700C47" w14:textId="77777777" w:rsidR="002022C8" w:rsidRDefault="002022C8">
            <w:pPr>
              <w:pStyle w:val="TableParagraph"/>
              <w:rPr>
                <w:sz w:val="18"/>
              </w:rPr>
            </w:pPr>
          </w:p>
        </w:tc>
        <w:tc>
          <w:tcPr>
            <w:tcW w:w="1145" w:type="dxa"/>
          </w:tcPr>
          <w:p w14:paraId="2E93EF23" w14:textId="77777777" w:rsidR="002022C8" w:rsidRDefault="002022C8">
            <w:pPr>
              <w:pStyle w:val="TableParagraph"/>
              <w:rPr>
                <w:sz w:val="18"/>
              </w:rPr>
            </w:pPr>
          </w:p>
        </w:tc>
      </w:tr>
      <w:tr w:rsidR="002022C8" w14:paraId="1BAC93D5" w14:textId="77777777">
        <w:trPr>
          <w:trHeight w:val="345"/>
        </w:trPr>
        <w:tc>
          <w:tcPr>
            <w:tcW w:w="1980" w:type="dxa"/>
          </w:tcPr>
          <w:p w14:paraId="3A65BDB1"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1419" w:type="dxa"/>
          </w:tcPr>
          <w:p w14:paraId="6C2AF5F5" w14:textId="77777777" w:rsidR="002022C8" w:rsidRDefault="00BE29FF">
            <w:pPr>
              <w:pStyle w:val="TableParagraph"/>
              <w:spacing w:before="41"/>
              <w:ind w:left="14" w:right="6"/>
              <w:jc w:val="center"/>
              <w:rPr>
                <w:sz w:val="20"/>
              </w:rPr>
            </w:pPr>
            <w:r>
              <w:rPr>
                <w:spacing w:val="-4"/>
                <w:sz w:val="20"/>
              </w:rPr>
              <w:t>12.7</w:t>
            </w:r>
          </w:p>
        </w:tc>
        <w:tc>
          <w:tcPr>
            <w:tcW w:w="1138" w:type="dxa"/>
          </w:tcPr>
          <w:p w14:paraId="472A9CDB" w14:textId="77777777" w:rsidR="002022C8" w:rsidRDefault="00BE29FF">
            <w:pPr>
              <w:pStyle w:val="TableParagraph"/>
              <w:spacing w:before="41"/>
              <w:ind w:left="9" w:right="5"/>
              <w:jc w:val="center"/>
              <w:rPr>
                <w:sz w:val="20"/>
              </w:rPr>
            </w:pPr>
            <w:r>
              <w:rPr>
                <w:spacing w:val="-4"/>
                <w:sz w:val="20"/>
              </w:rPr>
              <w:t>12.6</w:t>
            </w:r>
          </w:p>
        </w:tc>
        <w:tc>
          <w:tcPr>
            <w:tcW w:w="1414" w:type="dxa"/>
          </w:tcPr>
          <w:p w14:paraId="48D06A48" w14:textId="77777777" w:rsidR="002022C8" w:rsidRDefault="00BE29FF">
            <w:pPr>
              <w:pStyle w:val="TableParagraph"/>
              <w:spacing w:before="41"/>
              <w:ind w:left="13" w:right="6"/>
              <w:jc w:val="center"/>
              <w:rPr>
                <w:sz w:val="20"/>
              </w:rPr>
            </w:pPr>
            <w:r>
              <w:rPr>
                <w:spacing w:val="-4"/>
                <w:sz w:val="20"/>
              </w:rPr>
              <w:t>12.5</w:t>
            </w:r>
          </w:p>
        </w:tc>
        <w:tc>
          <w:tcPr>
            <w:tcW w:w="1141" w:type="dxa"/>
          </w:tcPr>
          <w:p w14:paraId="7E8A1522" w14:textId="77777777" w:rsidR="002022C8" w:rsidRDefault="00BE29FF">
            <w:pPr>
              <w:pStyle w:val="TableParagraph"/>
              <w:spacing w:before="41"/>
              <w:ind w:left="9" w:right="2"/>
              <w:jc w:val="center"/>
              <w:rPr>
                <w:sz w:val="20"/>
              </w:rPr>
            </w:pPr>
            <w:r>
              <w:rPr>
                <w:spacing w:val="-4"/>
                <w:sz w:val="20"/>
              </w:rPr>
              <w:t>12.8</w:t>
            </w:r>
          </w:p>
        </w:tc>
        <w:tc>
          <w:tcPr>
            <w:tcW w:w="1412" w:type="dxa"/>
          </w:tcPr>
          <w:p w14:paraId="1259B669" w14:textId="77777777" w:rsidR="002022C8" w:rsidRDefault="00BE29FF">
            <w:pPr>
              <w:pStyle w:val="TableParagraph"/>
              <w:spacing w:before="41"/>
              <w:ind w:left="11" w:right="4"/>
              <w:jc w:val="center"/>
              <w:rPr>
                <w:sz w:val="20"/>
              </w:rPr>
            </w:pPr>
            <w:r>
              <w:rPr>
                <w:spacing w:val="-4"/>
                <w:sz w:val="20"/>
              </w:rPr>
              <w:t>12.8</w:t>
            </w:r>
          </w:p>
        </w:tc>
        <w:tc>
          <w:tcPr>
            <w:tcW w:w="1145" w:type="dxa"/>
          </w:tcPr>
          <w:p w14:paraId="16B793C4" w14:textId="77777777" w:rsidR="002022C8" w:rsidRDefault="00BE29FF">
            <w:pPr>
              <w:pStyle w:val="TableParagraph"/>
              <w:spacing w:before="41"/>
              <w:ind w:left="7" w:right="2"/>
              <w:jc w:val="center"/>
              <w:rPr>
                <w:sz w:val="20"/>
              </w:rPr>
            </w:pPr>
            <w:r>
              <w:rPr>
                <w:spacing w:val="-4"/>
                <w:sz w:val="20"/>
              </w:rPr>
              <w:t>12.3</w:t>
            </w:r>
          </w:p>
        </w:tc>
      </w:tr>
    </w:tbl>
    <w:p w14:paraId="46B00CBF" w14:textId="77777777" w:rsidR="002022C8" w:rsidRDefault="002022C8">
      <w:pPr>
        <w:jc w:val="center"/>
        <w:rPr>
          <w:sz w:val="20"/>
        </w:rPr>
        <w:sectPr w:rsidR="002022C8">
          <w:type w:val="continuous"/>
          <w:pgSz w:w="11910" w:h="16840"/>
          <w:pgMar w:top="1100" w:right="1000" w:bottom="1316" w:left="1020" w:header="0" w:footer="729"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19"/>
        <w:gridCol w:w="1138"/>
        <w:gridCol w:w="1414"/>
        <w:gridCol w:w="1141"/>
        <w:gridCol w:w="1412"/>
        <w:gridCol w:w="1145"/>
      </w:tblGrid>
      <w:tr w:rsidR="002022C8" w14:paraId="031E439C" w14:textId="77777777">
        <w:trPr>
          <w:trHeight w:val="345"/>
        </w:trPr>
        <w:tc>
          <w:tcPr>
            <w:tcW w:w="1980" w:type="dxa"/>
            <w:vMerge w:val="restart"/>
          </w:tcPr>
          <w:p w14:paraId="6AE5E855" w14:textId="77777777" w:rsidR="002022C8" w:rsidRDefault="00BE29FF">
            <w:pPr>
              <w:pStyle w:val="TableParagraph"/>
              <w:spacing w:before="43"/>
              <w:ind w:left="110"/>
              <w:rPr>
                <w:b/>
                <w:sz w:val="20"/>
              </w:rPr>
            </w:pPr>
            <w:r>
              <w:rPr>
                <w:b/>
                <w:sz w:val="20"/>
              </w:rPr>
              <w:lastRenderedPageBreak/>
              <w:t>Efficacy</w:t>
            </w:r>
            <w:r>
              <w:rPr>
                <w:b/>
                <w:spacing w:val="-6"/>
                <w:sz w:val="20"/>
              </w:rPr>
              <w:t xml:space="preserve"> </w:t>
            </w:r>
            <w:r>
              <w:rPr>
                <w:b/>
                <w:spacing w:val="-2"/>
                <w:sz w:val="20"/>
              </w:rPr>
              <w:t>Parameter</w:t>
            </w:r>
          </w:p>
        </w:tc>
        <w:tc>
          <w:tcPr>
            <w:tcW w:w="7669" w:type="dxa"/>
            <w:gridSpan w:val="6"/>
          </w:tcPr>
          <w:p w14:paraId="110EE2C4" w14:textId="77777777" w:rsidR="002022C8" w:rsidRDefault="00BE29FF">
            <w:pPr>
              <w:pStyle w:val="TableParagraph"/>
              <w:spacing w:before="43"/>
              <w:ind w:left="12"/>
              <w:jc w:val="center"/>
              <w:rPr>
                <w:b/>
                <w:sz w:val="20"/>
              </w:rPr>
            </w:pPr>
            <w:r>
              <w:rPr>
                <w:b/>
                <w:sz w:val="20"/>
              </w:rPr>
              <w:t>Sitagliptin</w:t>
            </w:r>
            <w:r>
              <w:rPr>
                <w:b/>
                <w:spacing w:val="-6"/>
                <w:sz w:val="20"/>
              </w:rPr>
              <w:t xml:space="preserve"> </w:t>
            </w:r>
            <w:r>
              <w:rPr>
                <w:b/>
                <w:sz w:val="20"/>
              </w:rPr>
              <w:t>100</w:t>
            </w:r>
            <w:r>
              <w:rPr>
                <w:b/>
                <w:spacing w:val="-3"/>
                <w:sz w:val="20"/>
              </w:rPr>
              <w:t xml:space="preserve"> </w:t>
            </w:r>
            <w:r>
              <w:rPr>
                <w:b/>
                <w:spacing w:val="-5"/>
                <w:sz w:val="20"/>
              </w:rPr>
              <w:t>mg</w:t>
            </w:r>
          </w:p>
        </w:tc>
      </w:tr>
      <w:tr w:rsidR="002022C8" w14:paraId="5429024E" w14:textId="77777777">
        <w:trPr>
          <w:trHeight w:val="614"/>
        </w:trPr>
        <w:tc>
          <w:tcPr>
            <w:tcW w:w="1980" w:type="dxa"/>
            <w:vMerge/>
            <w:tcBorders>
              <w:top w:val="nil"/>
            </w:tcBorders>
          </w:tcPr>
          <w:p w14:paraId="3B14794F" w14:textId="77777777" w:rsidR="002022C8" w:rsidRDefault="002022C8">
            <w:pPr>
              <w:rPr>
                <w:sz w:val="2"/>
                <w:szCs w:val="2"/>
              </w:rPr>
            </w:pPr>
          </w:p>
        </w:tc>
        <w:tc>
          <w:tcPr>
            <w:tcW w:w="1419" w:type="dxa"/>
          </w:tcPr>
          <w:p w14:paraId="1B7EAA0A" w14:textId="77777777" w:rsidR="002022C8" w:rsidRDefault="00BE29FF">
            <w:pPr>
              <w:pStyle w:val="TableParagraph"/>
              <w:spacing w:before="41" w:line="283" w:lineRule="auto"/>
              <w:ind w:left="451" w:hanging="315"/>
              <w:rPr>
                <w:b/>
                <w:sz w:val="20"/>
              </w:rPr>
            </w:pPr>
            <w:r>
              <w:rPr>
                <w:b/>
                <w:spacing w:val="-2"/>
                <w:sz w:val="20"/>
              </w:rPr>
              <w:t xml:space="preserve">Dapagliflozin </w:t>
            </w:r>
            <w:r>
              <w:rPr>
                <w:b/>
                <w:sz w:val="20"/>
              </w:rPr>
              <w:t>10 mg</w:t>
            </w:r>
          </w:p>
        </w:tc>
        <w:tc>
          <w:tcPr>
            <w:tcW w:w="1138" w:type="dxa"/>
          </w:tcPr>
          <w:p w14:paraId="654E000C" w14:textId="77777777" w:rsidR="002022C8" w:rsidRDefault="00BE29FF">
            <w:pPr>
              <w:pStyle w:val="TableParagraph"/>
              <w:spacing w:before="41"/>
              <w:ind w:left="9" w:right="2"/>
              <w:jc w:val="center"/>
              <w:rPr>
                <w:b/>
                <w:sz w:val="20"/>
              </w:rPr>
            </w:pPr>
            <w:r>
              <w:rPr>
                <w:b/>
                <w:spacing w:val="-2"/>
                <w:sz w:val="20"/>
              </w:rPr>
              <w:t>Placebo</w:t>
            </w:r>
          </w:p>
        </w:tc>
        <w:tc>
          <w:tcPr>
            <w:tcW w:w="1414" w:type="dxa"/>
          </w:tcPr>
          <w:p w14:paraId="7C64B1F5" w14:textId="77777777" w:rsidR="002022C8" w:rsidRDefault="00BE29FF">
            <w:pPr>
              <w:pStyle w:val="TableParagraph"/>
              <w:spacing w:before="41" w:line="283" w:lineRule="auto"/>
              <w:ind w:left="448" w:hanging="315"/>
              <w:rPr>
                <w:b/>
                <w:sz w:val="20"/>
              </w:rPr>
            </w:pPr>
            <w:r>
              <w:rPr>
                <w:b/>
                <w:spacing w:val="-2"/>
                <w:sz w:val="20"/>
              </w:rPr>
              <w:t xml:space="preserve">Dapagliflozin </w:t>
            </w:r>
            <w:r>
              <w:rPr>
                <w:b/>
                <w:sz w:val="20"/>
              </w:rPr>
              <w:t>10 mg</w:t>
            </w:r>
          </w:p>
        </w:tc>
        <w:tc>
          <w:tcPr>
            <w:tcW w:w="1141" w:type="dxa"/>
          </w:tcPr>
          <w:p w14:paraId="3E0C0FE5" w14:textId="77777777" w:rsidR="002022C8" w:rsidRDefault="00BE29FF">
            <w:pPr>
              <w:pStyle w:val="TableParagraph"/>
              <w:spacing w:before="41"/>
              <w:ind w:left="9" w:right="6"/>
              <w:jc w:val="center"/>
              <w:rPr>
                <w:b/>
                <w:sz w:val="20"/>
              </w:rPr>
            </w:pPr>
            <w:r>
              <w:rPr>
                <w:b/>
                <w:spacing w:val="-2"/>
                <w:sz w:val="20"/>
              </w:rPr>
              <w:t>Placebo</w:t>
            </w:r>
          </w:p>
        </w:tc>
        <w:tc>
          <w:tcPr>
            <w:tcW w:w="1412" w:type="dxa"/>
          </w:tcPr>
          <w:p w14:paraId="6FCAA2D3" w14:textId="77777777" w:rsidR="002022C8" w:rsidRDefault="00BE29FF">
            <w:pPr>
              <w:pStyle w:val="TableParagraph"/>
              <w:spacing w:before="41" w:line="283" w:lineRule="auto"/>
              <w:ind w:left="447" w:hanging="315"/>
              <w:rPr>
                <w:b/>
                <w:sz w:val="20"/>
              </w:rPr>
            </w:pPr>
            <w:r>
              <w:rPr>
                <w:b/>
                <w:spacing w:val="-2"/>
                <w:sz w:val="20"/>
              </w:rPr>
              <w:t xml:space="preserve">Dapagliflozin </w:t>
            </w:r>
            <w:r>
              <w:rPr>
                <w:b/>
                <w:sz w:val="20"/>
              </w:rPr>
              <w:t>10 mg</w:t>
            </w:r>
          </w:p>
        </w:tc>
        <w:tc>
          <w:tcPr>
            <w:tcW w:w="1145" w:type="dxa"/>
          </w:tcPr>
          <w:p w14:paraId="4BD5624D" w14:textId="77777777" w:rsidR="002022C8" w:rsidRDefault="00BE29FF">
            <w:pPr>
              <w:pStyle w:val="TableParagraph"/>
              <w:spacing w:before="41"/>
              <w:ind w:left="7" w:right="5"/>
              <w:jc w:val="center"/>
              <w:rPr>
                <w:b/>
                <w:sz w:val="20"/>
              </w:rPr>
            </w:pPr>
            <w:r>
              <w:rPr>
                <w:b/>
                <w:spacing w:val="-2"/>
                <w:sz w:val="20"/>
              </w:rPr>
              <w:t>Placebo</w:t>
            </w:r>
          </w:p>
        </w:tc>
      </w:tr>
      <w:tr w:rsidR="002022C8" w14:paraId="2D0B5CF4" w14:textId="77777777">
        <w:trPr>
          <w:trHeight w:val="345"/>
        </w:trPr>
        <w:tc>
          <w:tcPr>
            <w:tcW w:w="1980" w:type="dxa"/>
            <w:vMerge/>
            <w:tcBorders>
              <w:top w:val="nil"/>
            </w:tcBorders>
          </w:tcPr>
          <w:p w14:paraId="444A5E7A" w14:textId="77777777" w:rsidR="002022C8" w:rsidRDefault="002022C8">
            <w:pPr>
              <w:rPr>
                <w:sz w:val="2"/>
                <w:szCs w:val="2"/>
              </w:rPr>
            </w:pPr>
          </w:p>
        </w:tc>
        <w:tc>
          <w:tcPr>
            <w:tcW w:w="2557" w:type="dxa"/>
            <w:gridSpan w:val="2"/>
          </w:tcPr>
          <w:p w14:paraId="741736A0" w14:textId="77777777" w:rsidR="002022C8" w:rsidRDefault="00BE29FF">
            <w:pPr>
              <w:pStyle w:val="TableParagraph"/>
              <w:spacing w:before="43"/>
              <w:ind w:left="362"/>
              <w:rPr>
                <w:b/>
                <w:sz w:val="20"/>
              </w:rPr>
            </w:pPr>
            <w:r>
              <w:rPr>
                <w:b/>
                <w:sz w:val="20"/>
              </w:rPr>
              <w:t>Full</w:t>
            </w:r>
            <w:r>
              <w:rPr>
                <w:b/>
                <w:spacing w:val="-6"/>
                <w:sz w:val="20"/>
              </w:rPr>
              <w:t xml:space="preserve"> </w:t>
            </w:r>
            <w:r>
              <w:rPr>
                <w:b/>
                <w:sz w:val="20"/>
              </w:rPr>
              <w:t>study</w:t>
            </w:r>
            <w:r>
              <w:rPr>
                <w:b/>
                <w:spacing w:val="-5"/>
                <w:sz w:val="20"/>
              </w:rPr>
              <w:t xml:space="preserve"> </w:t>
            </w:r>
            <w:r>
              <w:rPr>
                <w:b/>
                <w:spacing w:val="-2"/>
                <w:sz w:val="20"/>
              </w:rPr>
              <w:t>population</w:t>
            </w:r>
          </w:p>
        </w:tc>
        <w:tc>
          <w:tcPr>
            <w:tcW w:w="2555" w:type="dxa"/>
            <w:gridSpan w:val="2"/>
          </w:tcPr>
          <w:p w14:paraId="39977CD4" w14:textId="77777777" w:rsidR="002022C8" w:rsidRDefault="00BE29FF">
            <w:pPr>
              <w:pStyle w:val="TableParagraph"/>
              <w:spacing w:before="43"/>
              <w:ind w:left="458"/>
              <w:rPr>
                <w:b/>
                <w:sz w:val="20"/>
              </w:rPr>
            </w:pPr>
            <w:r>
              <w:rPr>
                <w:b/>
                <w:sz w:val="20"/>
              </w:rPr>
              <w:t>without</w:t>
            </w:r>
            <w:r>
              <w:rPr>
                <w:b/>
                <w:spacing w:val="-7"/>
                <w:sz w:val="20"/>
              </w:rPr>
              <w:t xml:space="preserve"> </w:t>
            </w:r>
            <w:r>
              <w:rPr>
                <w:b/>
                <w:spacing w:val="-2"/>
                <w:sz w:val="20"/>
              </w:rPr>
              <w:t>Metformin</w:t>
            </w:r>
          </w:p>
        </w:tc>
        <w:tc>
          <w:tcPr>
            <w:tcW w:w="2557" w:type="dxa"/>
            <w:gridSpan w:val="2"/>
          </w:tcPr>
          <w:p w14:paraId="039CAFA7" w14:textId="77777777" w:rsidR="002022C8" w:rsidRDefault="00BE29FF">
            <w:pPr>
              <w:pStyle w:val="TableParagraph"/>
              <w:spacing w:before="43"/>
              <w:ind w:left="598"/>
              <w:rPr>
                <w:b/>
                <w:sz w:val="20"/>
              </w:rPr>
            </w:pPr>
            <w:r>
              <w:rPr>
                <w:b/>
                <w:sz w:val="20"/>
              </w:rPr>
              <w:t>with</w:t>
            </w:r>
            <w:r>
              <w:rPr>
                <w:b/>
                <w:spacing w:val="-4"/>
                <w:sz w:val="20"/>
              </w:rPr>
              <w:t xml:space="preserve"> </w:t>
            </w:r>
            <w:r>
              <w:rPr>
                <w:b/>
                <w:spacing w:val="-2"/>
                <w:sz w:val="20"/>
              </w:rPr>
              <w:t>Metformin</w:t>
            </w:r>
          </w:p>
        </w:tc>
      </w:tr>
      <w:tr w:rsidR="002022C8" w14:paraId="2CABE80A" w14:textId="77777777">
        <w:trPr>
          <w:trHeight w:val="609"/>
        </w:trPr>
        <w:tc>
          <w:tcPr>
            <w:tcW w:w="1980" w:type="dxa"/>
          </w:tcPr>
          <w:p w14:paraId="27F9DAD4" w14:textId="77777777" w:rsidR="002022C8" w:rsidRDefault="00BE29FF">
            <w:pPr>
              <w:pStyle w:val="TableParagraph"/>
              <w:spacing w:before="41" w:line="276" w:lineRule="auto"/>
              <w:ind w:left="110"/>
              <w:rPr>
                <w:sz w:val="20"/>
              </w:rPr>
            </w:pPr>
            <w:r>
              <w:rPr>
                <w:sz w:val="20"/>
              </w:rPr>
              <w:t>Change</w:t>
            </w:r>
            <w:r>
              <w:rPr>
                <w:spacing w:val="-13"/>
                <w:sz w:val="20"/>
              </w:rPr>
              <w:t xml:space="preserve"> </w:t>
            </w:r>
            <w:r>
              <w:rPr>
                <w:sz w:val="20"/>
              </w:rPr>
              <w:t>from</w:t>
            </w:r>
            <w:r>
              <w:rPr>
                <w:spacing w:val="-12"/>
                <w:sz w:val="20"/>
              </w:rPr>
              <w:t xml:space="preserve"> </w:t>
            </w:r>
            <w:r>
              <w:rPr>
                <w:sz w:val="20"/>
              </w:rPr>
              <w:t>baseline (adjusted mean</w:t>
            </w:r>
            <w:r>
              <w:rPr>
                <w:sz w:val="20"/>
                <w:vertAlign w:val="superscript"/>
              </w:rPr>
              <w:t>‡</w:t>
            </w:r>
            <w:r>
              <w:rPr>
                <w:sz w:val="20"/>
              </w:rPr>
              <w:t>)</w:t>
            </w:r>
          </w:p>
        </w:tc>
        <w:tc>
          <w:tcPr>
            <w:tcW w:w="1419" w:type="dxa"/>
          </w:tcPr>
          <w:p w14:paraId="374CB6DB" w14:textId="77777777" w:rsidR="002022C8" w:rsidRDefault="00BE29FF">
            <w:pPr>
              <w:pStyle w:val="TableParagraph"/>
              <w:spacing w:before="41"/>
              <w:ind w:left="14" w:right="4"/>
              <w:jc w:val="center"/>
              <w:rPr>
                <w:sz w:val="20"/>
              </w:rPr>
            </w:pPr>
            <w:r>
              <w:rPr>
                <w:spacing w:val="-4"/>
                <w:sz w:val="20"/>
              </w:rPr>
              <w:t>−2.7</w:t>
            </w:r>
          </w:p>
        </w:tc>
        <w:tc>
          <w:tcPr>
            <w:tcW w:w="1138" w:type="dxa"/>
          </w:tcPr>
          <w:p w14:paraId="150FC01C" w14:textId="77777777" w:rsidR="002022C8" w:rsidRDefault="00BE29FF">
            <w:pPr>
              <w:pStyle w:val="TableParagraph"/>
              <w:spacing w:before="41"/>
              <w:ind w:left="9" w:right="2"/>
              <w:jc w:val="center"/>
              <w:rPr>
                <w:sz w:val="20"/>
              </w:rPr>
            </w:pPr>
            <w:r>
              <w:rPr>
                <w:spacing w:val="-4"/>
                <w:sz w:val="20"/>
              </w:rPr>
              <w:t>−0.3</w:t>
            </w:r>
          </w:p>
        </w:tc>
        <w:tc>
          <w:tcPr>
            <w:tcW w:w="1414" w:type="dxa"/>
          </w:tcPr>
          <w:p w14:paraId="1849AFC4" w14:textId="77777777" w:rsidR="002022C8" w:rsidRDefault="00BE29FF">
            <w:pPr>
              <w:pStyle w:val="TableParagraph"/>
              <w:spacing w:before="41"/>
              <w:ind w:left="13" w:right="8"/>
              <w:jc w:val="center"/>
              <w:rPr>
                <w:sz w:val="20"/>
              </w:rPr>
            </w:pPr>
            <w:r>
              <w:rPr>
                <w:spacing w:val="-4"/>
                <w:sz w:val="20"/>
              </w:rPr>
              <w:t>−2.6</w:t>
            </w:r>
          </w:p>
        </w:tc>
        <w:tc>
          <w:tcPr>
            <w:tcW w:w="1141" w:type="dxa"/>
          </w:tcPr>
          <w:p w14:paraId="5DE8B184" w14:textId="77777777" w:rsidR="002022C8" w:rsidRDefault="00BE29FF">
            <w:pPr>
              <w:pStyle w:val="TableParagraph"/>
              <w:spacing w:before="41"/>
              <w:ind w:left="9" w:right="5"/>
              <w:jc w:val="center"/>
              <w:rPr>
                <w:sz w:val="20"/>
              </w:rPr>
            </w:pPr>
            <w:r>
              <w:rPr>
                <w:spacing w:val="-4"/>
                <w:sz w:val="20"/>
              </w:rPr>
              <w:t>−0.1</w:t>
            </w:r>
          </w:p>
        </w:tc>
        <w:tc>
          <w:tcPr>
            <w:tcW w:w="1412" w:type="dxa"/>
          </w:tcPr>
          <w:p w14:paraId="42EF0173" w14:textId="77777777" w:rsidR="002022C8" w:rsidRDefault="00BE29FF">
            <w:pPr>
              <w:pStyle w:val="TableParagraph"/>
              <w:spacing w:before="41"/>
              <w:ind w:left="11" w:right="6"/>
              <w:jc w:val="center"/>
              <w:rPr>
                <w:sz w:val="20"/>
              </w:rPr>
            </w:pPr>
            <w:r>
              <w:rPr>
                <w:spacing w:val="-4"/>
                <w:sz w:val="20"/>
              </w:rPr>
              <w:t>−2.7</w:t>
            </w:r>
          </w:p>
        </w:tc>
        <w:tc>
          <w:tcPr>
            <w:tcW w:w="1145" w:type="dxa"/>
          </w:tcPr>
          <w:p w14:paraId="66177337" w14:textId="77777777" w:rsidR="002022C8" w:rsidRDefault="00BE29FF">
            <w:pPr>
              <w:pStyle w:val="TableParagraph"/>
              <w:spacing w:before="41"/>
              <w:ind w:left="7" w:right="5"/>
              <w:jc w:val="center"/>
              <w:rPr>
                <w:sz w:val="20"/>
              </w:rPr>
            </w:pPr>
            <w:r>
              <w:rPr>
                <w:spacing w:val="-4"/>
                <w:sz w:val="20"/>
              </w:rPr>
              <w:t>−0.4</w:t>
            </w:r>
          </w:p>
        </w:tc>
      </w:tr>
      <w:tr w:rsidR="002022C8" w14:paraId="065CBD74" w14:textId="77777777">
        <w:trPr>
          <w:trHeight w:val="1074"/>
        </w:trPr>
        <w:tc>
          <w:tcPr>
            <w:tcW w:w="1980" w:type="dxa"/>
          </w:tcPr>
          <w:p w14:paraId="59F1800D" w14:textId="77777777" w:rsidR="002022C8" w:rsidRDefault="00BE29FF">
            <w:pPr>
              <w:pStyle w:val="TableParagraph"/>
              <w:spacing w:before="38"/>
              <w:ind w:left="110" w:right="448"/>
              <w:rPr>
                <w:sz w:val="20"/>
              </w:rPr>
            </w:pPr>
            <w:r>
              <w:rPr>
                <w:sz w:val="20"/>
              </w:rPr>
              <w:t>Difference from placebo</w:t>
            </w:r>
            <w:r>
              <w:rPr>
                <w:spacing w:val="-13"/>
                <w:sz w:val="20"/>
              </w:rPr>
              <w:t xml:space="preserve"> </w:t>
            </w:r>
            <w:r>
              <w:rPr>
                <w:sz w:val="20"/>
              </w:rPr>
              <w:t xml:space="preserve">(adjusted </w:t>
            </w:r>
            <w:r>
              <w:rPr>
                <w:spacing w:val="-2"/>
                <w:sz w:val="20"/>
              </w:rPr>
              <w:t>mean</w:t>
            </w:r>
            <w:r>
              <w:rPr>
                <w:spacing w:val="-2"/>
                <w:sz w:val="20"/>
                <w:vertAlign w:val="superscript"/>
              </w:rPr>
              <w:t>‡</w:t>
            </w:r>
            <w:r>
              <w:rPr>
                <w:spacing w:val="-2"/>
                <w:sz w:val="20"/>
              </w:rPr>
              <w:t>)</w:t>
            </w:r>
          </w:p>
          <w:p w14:paraId="20CA6A4F" w14:textId="77777777" w:rsidR="002022C8" w:rsidRDefault="00BE29FF">
            <w:pPr>
              <w:pStyle w:val="TableParagraph"/>
              <w:spacing w:before="42"/>
              <w:ind w:left="110"/>
              <w:rPr>
                <w:sz w:val="20"/>
              </w:rPr>
            </w:pPr>
            <w:r>
              <w:rPr>
                <w:sz w:val="20"/>
              </w:rPr>
              <w:t>(95%</w:t>
            </w:r>
            <w:r>
              <w:rPr>
                <w:spacing w:val="-4"/>
                <w:sz w:val="20"/>
              </w:rPr>
              <w:t xml:space="preserve"> </w:t>
            </w:r>
            <w:r>
              <w:rPr>
                <w:spacing w:val="-5"/>
                <w:sz w:val="20"/>
              </w:rPr>
              <w:t>CI)</w:t>
            </w:r>
          </w:p>
        </w:tc>
        <w:tc>
          <w:tcPr>
            <w:tcW w:w="1419" w:type="dxa"/>
          </w:tcPr>
          <w:p w14:paraId="105D2EA5" w14:textId="77777777" w:rsidR="002022C8" w:rsidRDefault="00BE29FF">
            <w:pPr>
              <w:pStyle w:val="TableParagraph"/>
              <w:spacing w:before="41"/>
              <w:ind w:left="14" w:right="4"/>
              <w:jc w:val="center"/>
              <w:rPr>
                <w:sz w:val="20"/>
              </w:rPr>
            </w:pPr>
            <w:r>
              <w:rPr>
                <w:spacing w:val="-4"/>
                <w:sz w:val="20"/>
              </w:rPr>
              <w:t>−2.4</w:t>
            </w:r>
          </w:p>
          <w:p w14:paraId="61D33087" w14:textId="77777777" w:rsidR="002022C8" w:rsidRDefault="002022C8">
            <w:pPr>
              <w:pStyle w:val="TableParagraph"/>
              <w:rPr>
                <w:b/>
                <w:sz w:val="20"/>
              </w:rPr>
            </w:pPr>
          </w:p>
          <w:p w14:paraId="7DF99AE8" w14:textId="77777777" w:rsidR="002022C8" w:rsidRDefault="002022C8">
            <w:pPr>
              <w:pStyle w:val="TableParagraph"/>
              <w:spacing w:before="39"/>
              <w:rPr>
                <w:b/>
                <w:sz w:val="20"/>
              </w:rPr>
            </w:pPr>
          </w:p>
          <w:p w14:paraId="6BB8BDC0" w14:textId="77777777" w:rsidR="002022C8" w:rsidRDefault="00BE29FF">
            <w:pPr>
              <w:pStyle w:val="TableParagraph"/>
              <w:ind w:left="14" w:right="1"/>
              <w:jc w:val="center"/>
              <w:rPr>
                <w:sz w:val="20"/>
              </w:rPr>
            </w:pPr>
            <w:r>
              <w:rPr>
                <w:sz w:val="20"/>
              </w:rPr>
              <w:t>(−2.9,</w:t>
            </w:r>
            <w:r>
              <w:rPr>
                <w:spacing w:val="-2"/>
                <w:sz w:val="20"/>
              </w:rPr>
              <w:t xml:space="preserve"> −1.9)</w:t>
            </w:r>
          </w:p>
        </w:tc>
        <w:tc>
          <w:tcPr>
            <w:tcW w:w="1138" w:type="dxa"/>
          </w:tcPr>
          <w:p w14:paraId="2954582D" w14:textId="77777777" w:rsidR="002022C8" w:rsidRDefault="002022C8">
            <w:pPr>
              <w:pStyle w:val="TableParagraph"/>
            </w:pPr>
          </w:p>
        </w:tc>
        <w:tc>
          <w:tcPr>
            <w:tcW w:w="1414" w:type="dxa"/>
          </w:tcPr>
          <w:p w14:paraId="23C77FB4" w14:textId="77777777" w:rsidR="002022C8" w:rsidRDefault="00BE29FF">
            <w:pPr>
              <w:pStyle w:val="TableParagraph"/>
              <w:spacing w:before="41"/>
              <w:ind w:left="13" w:right="8"/>
              <w:jc w:val="center"/>
              <w:rPr>
                <w:sz w:val="20"/>
              </w:rPr>
            </w:pPr>
            <w:r>
              <w:rPr>
                <w:spacing w:val="-4"/>
                <w:sz w:val="20"/>
              </w:rPr>
              <w:t>−2.4</w:t>
            </w:r>
          </w:p>
          <w:p w14:paraId="377AEF90" w14:textId="77777777" w:rsidR="002022C8" w:rsidRDefault="002022C8">
            <w:pPr>
              <w:pStyle w:val="TableParagraph"/>
              <w:rPr>
                <w:b/>
                <w:sz w:val="20"/>
              </w:rPr>
            </w:pPr>
          </w:p>
          <w:p w14:paraId="0245329F" w14:textId="77777777" w:rsidR="002022C8" w:rsidRDefault="002022C8">
            <w:pPr>
              <w:pStyle w:val="TableParagraph"/>
              <w:spacing w:before="39"/>
              <w:rPr>
                <w:b/>
                <w:sz w:val="20"/>
              </w:rPr>
            </w:pPr>
          </w:p>
          <w:p w14:paraId="33B39FEE" w14:textId="77777777" w:rsidR="002022C8" w:rsidRDefault="00BE29FF">
            <w:pPr>
              <w:pStyle w:val="TableParagraph"/>
              <w:ind w:left="13" w:right="5"/>
              <w:jc w:val="center"/>
              <w:rPr>
                <w:sz w:val="20"/>
              </w:rPr>
            </w:pPr>
            <w:r>
              <w:rPr>
                <w:sz w:val="20"/>
              </w:rPr>
              <w:t>(−3.1,</w:t>
            </w:r>
            <w:r>
              <w:rPr>
                <w:spacing w:val="-2"/>
                <w:sz w:val="20"/>
              </w:rPr>
              <w:t xml:space="preserve"> −1.8)</w:t>
            </w:r>
          </w:p>
        </w:tc>
        <w:tc>
          <w:tcPr>
            <w:tcW w:w="1141" w:type="dxa"/>
          </w:tcPr>
          <w:p w14:paraId="0D0B40B6" w14:textId="77777777" w:rsidR="002022C8" w:rsidRDefault="002022C8">
            <w:pPr>
              <w:pStyle w:val="TableParagraph"/>
            </w:pPr>
          </w:p>
        </w:tc>
        <w:tc>
          <w:tcPr>
            <w:tcW w:w="1412" w:type="dxa"/>
          </w:tcPr>
          <w:p w14:paraId="03BE4908" w14:textId="77777777" w:rsidR="002022C8" w:rsidRDefault="00BE29FF">
            <w:pPr>
              <w:pStyle w:val="TableParagraph"/>
              <w:spacing w:before="41"/>
              <w:ind w:left="11" w:right="6"/>
              <w:jc w:val="center"/>
              <w:rPr>
                <w:sz w:val="20"/>
              </w:rPr>
            </w:pPr>
            <w:r>
              <w:rPr>
                <w:spacing w:val="-4"/>
                <w:sz w:val="20"/>
              </w:rPr>
              <w:t>−2.3</w:t>
            </w:r>
          </w:p>
          <w:p w14:paraId="36047340" w14:textId="77777777" w:rsidR="002022C8" w:rsidRDefault="002022C8">
            <w:pPr>
              <w:pStyle w:val="TableParagraph"/>
              <w:rPr>
                <w:b/>
                <w:sz w:val="20"/>
              </w:rPr>
            </w:pPr>
          </w:p>
          <w:p w14:paraId="63C632B1" w14:textId="77777777" w:rsidR="002022C8" w:rsidRDefault="002022C8">
            <w:pPr>
              <w:pStyle w:val="TableParagraph"/>
              <w:spacing w:before="39"/>
              <w:rPr>
                <w:b/>
                <w:sz w:val="20"/>
              </w:rPr>
            </w:pPr>
          </w:p>
          <w:p w14:paraId="4593A557" w14:textId="77777777" w:rsidR="002022C8" w:rsidRDefault="00BE29FF">
            <w:pPr>
              <w:pStyle w:val="TableParagraph"/>
              <w:ind w:left="11" w:right="3"/>
              <w:jc w:val="center"/>
              <w:rPr>
                <w:sz w:val="20"/>
              </w:rPr>
            </w:pPr>
            <w:r>
              <w:rPr>
                <w:sz w:val="20"/>
              </w:rPr>
              <w:t>(−1.8,</w:t>
            </w:r>
            <w:r>
              <w:rPr>
                <w:spacing w:val="-2"/>
                <w:sz w:val="20"/>
              </w:rPr>
              <w:t xml:space="preserve"> −1.5)</w:t>
            </w:r>
          </w:p>
        </w:tc>
        <w:tc>
          <w:tcPr>
            <w:tcW w:w="1145" w:type="dxa"/>
          </w:tcPr>
          <w:p w14:paraId="4C3AC9CE" w14:textId="77777777" w:rsidR="002022C8" w:rsidRDefault="002022C8">
            <w:pPr>
              <w:pStyle w:val="TableParagraph"/>
            </w:pPr>
          </w:p>
        </w:tc>
      </w:tr>
      <w:tr w:rsidR="002022C8" w14:paraId="497654D5" w14:textId="77777777">
        <w:trPr>
          <w:trHeight w:val="873"/>
        </w:trPr>
        <w:tc>
          <w:tcPr>
            <w:tcW w:w="1980" w:type="dxa"/>
          </w:tcPr>
          <w:p w14:paraId="2EDCC7E9" w14:textId="77777777" w:rsidR="002022C8" w:rsidRDefault="00BE29FF">
            <w:pPr>
              <w:pStyle w:val="TableParagraph"/>
              <w:spacing w:before="41" w:line="276" w:lineRule="auto"/>
              <w:ind w:left="110"/>
              <w:rPr>
                <w:b/>
                <w:sz w:val="20"/>
              </w:rPr>
            </w:pPr>
            <w:r>
              <w:rPr>
                <w:b/>
                <w:sz w:val="20"/>
              </w:rPr>
              <w:t>Patients</w:t>
            </w:r>
            <w:r>
              <w:rPr>
                <w:b/>
                <w:spacing w:val="-13"/>
                <w:sz w:val="20"/>
              </w:rPr>
              <w:t xml:space="preserve"> </w:t>
            </w:r>
            <w:r>
              <w:rPr>
                <w:b/>
                <w:sz w:val="20"/>
              </w:rPr>
              <w:t>with</w:t>
            </w:r>
            <w:r>
              <w:rPr>
                <w:b/>
                <w:spacing w:val="-12"/>
                <w:sz w:val="20"/>
              </w:rPr>
              <w:t xml:space="preserve"> </w:t>
            </w:r>
            <w:r>
              <w:rPr>
                <w:b/>
                <w:sz w:val="20"/>
              </w:rPr>
              <w:t>HbA1c decrease ≥ 0.7% (adjusted %)</w:t>
            </w:r>
          </w:p>
        </w:tc>
        <w:tc>
          <w:tcPr>
            <w:tcW w:w="1419" w:type="dxa"/>
          </w:tcPr>
          <w:p w14:paraId="66EDF508" w14:textId="77777777" w:rsidR="002022C8" w:rsidRDefault="00BE29FF">
            <w:pPr>
              <w:pStyle w:val="TableParagraph"/>
              <w:spacing w:before="41"/>
              <w:ind w:left="14" w:right="1"/>
              <w:jc w:val="center"/>
              <w:rPr>
                <w:sz w:val="20"/>
              </w:rPr>
            </w:pPr>
            <w:r>
              <w:rPr>
                <w:spacing w:val="-4"/>
                <w:sz w:val="20"/>
              </w:rPr>
              <w:t>35.3</w:t>
            </w:r>
          </w:p>
        </w:tc>
        <w:tc>
          <w:tcPr>
            <w:tcW w:w="1138" w:type="dxa"/>
          </w:tcPr>
          <w:p w14:paraId="51DE275F" w14:textId="77777777" w:rsidR="002022C8" w:rsidRDefault="00BE29FF">
            <w:pPr>
              <w:pStyle w:val="TableParagraph"/>
              <w:spacing w:before="41"/>
              <w:ind w:left="9"/>
              <w:jc w:val="center"/>
              <w:rPr>
                <w:sz w:val="20"/>
              </w:rPr>
            </w:pPr>
            <w:r>
              <w:rPr>
                <w:spacing w:val="-4"/>
                <w:sz w:val="20"/>
              </w:rPr>
              <w:t>16.6</w:t>
            </w:r>
          </w:p>
        </w:tc>
        <w:tc>
          <w:tcPr>
            <w:tcW w:w="1414" w:type="dxa"/>
          </w:tcPr>
          <w:p w14:paraId="52993DD4" w14:textId="77777777" w:rsidR="002022C8" w:rsidRDefault="00BE29FF">
            <w:pPr>
              <w:pStyle w:val="TableParagraph"/>
              <w:spacing w:before="41"/>
              <w:ind w:left="13" w:right="6"/>
              <w:jc w:val="center"/>
              <w:rPr>
                <w:sz w:val="20"/>
              </w:rPr>
            </w:pPr>
            <w:r>
              <w:rPr>
                <w:spacing w:val="-4"/>
                <w:sz w:val="20"/>
              </w:rPr>
              <w:t>42.8</w:t>
            </w:r>
          </w:p>
        </w:tc>
        <w:tc>
          <w:tcPr>
            <w:tcW w:w="1141" w:type="dxa"/>
          </w:tcPr>
          <w:p w14:paraId="5BE5D172" w14:textId="77777777" w:rsidR="002022C8" w:rsidRDefault="00BE29FF">
            <w:pPr>
              <w:pStyle w:val="TableParagraph"/>
              <w:spacing w:before="41"/>
              <w:ind w:left="9" w:right="2"/>
              <w:jc w:val="center"/>
              <w:rPr>
                <w:sz w:val="20"/>
              </w:rPr>
            </w:pPr>
            <w:r>
              <w:rPr>
                <w:spacing w:val="-4"/>
                <w:sz w:val="20"/>
              </w:rPr>
              <w:t>17.2</w:t>
            </w:r>
          </w:p>
        </w:tc>
        <w:tc>
          <w:tcPr>
            <w:tcW w:w="1412" w:type="dxa"/>
          </w:tcPr>
          <w:p w14:paraId="1AA0DDAE" w14:textId="77777777" w:rsidR="002022C8" w:rsidRDefault="00BE29FF">
            <w:pPr>
              <w:pStyle w:val="TableParagraph"/>
              <w:spacing w:before="41"/>
              <w:ind w:left="11" w:right="4"/>
              <w:jc w:val="center"/>
              <w:rPr>
                <w:sz w:val="20"/>
              </w:rPr>
            </w:pPr>
            <w:r>
              <w:rPr>
                <w:spacing w:val="-4"/>
                <w:sz w:val="20"/>
              </w:rPr>
              <w:t>28.0</w:t>
            </w:r>
          </w:p>
        </w:tc>
        <w:tc>
          <w:tcPr>
            <w:tcW w:w="1145" w:type="dxa"/>
          </w:tcPr>
          <w:p w14:paraId="286518D4" w14:textId="77777777" w:rsidR="002022C8" w:rsidRDefault="00BE29FF">
            <w:pPr>
              <w:pStyle w:val="TableParagraph"/>
              <w:spacing w:before="41"/>
              <w:ind w:left="7" w:right="2"/>
              <w:jc w:val="center"/>
              <w:rPr>
                <w:sz w:val="20"/>
              </w:rPr>
            </w:pPr>
            <w:r>
              <w:rPr>
                <w:spacing w:val="-4"/>
                <w:sz w:val="20"/>
              </w:rPr>
              <w:t>16.0</w:t>
            </w:r>
          </w:p>
        </w:tc>
      </w:tr>
      <w:tr w:rsidR="002022C8" w14:paraId="41A69E42" w14:textId="77777777">
        <w:trPr>
          <w:trHeight w:val="1044"/>
        </w:trPr>
        <w:tc>
          <w:tcPr>
            <w:tcW w:w="1980" w:type="dxa"/>
          </w:tcPr>
          <w:p w14:paraId="5BA144B9" w14:textId="77777777" w:rsidR="002022C8" w:rsidRDefault="00BE29FF">
            <w:pPr>
              <w:pStyle w:val="TableParagraph"/>
              <w:spacing w:before="39" w:line="261" w:lineRule="auto"/>
              <w:ind w:left="110"/>
              <w:rPr>
                <w:sz w:val="20"/>
              </w:rPr>
            </w:pPr>
            <w:r>
              <w:rPr>
                <w:sz w:val="20"/>
              </w:rPr>
              <w:t>Difference from placebo</w:t>
            </w:r>
            <w:r>
              <w:rPr>
                <w:spacing w:val="-13"/>
                <w:sz w:val="20"/>
              </w:rPr>
              <w:t xml:space="preserve"> </w:t>
            </w:r>
            <w:r>
              <w:rPr>
                <w:sz w:val="20"/>
              </w:rPr>
              <w:t>(adjusted</w:t>
            </w:r>
            <w:r>
              <w:rPr>
                <w:spacing w:val="-12"/>
                <w:sz w:val="20"/>
              </w:rPr>
              <w:t xml:space="preserve"> </w:t>
            </w:r>
            <w:r>
              <w:rPr>
                <w:sz w:val="20"/>
              </w:rPr>
              <w:t>%) (95% CI)</w:t>
            </w:r>
          </w:p>
        </w:tc>
        <w:tc>
          <w:tcPr>
            <w:tcW w:w="1419" w:type="dxa"/>
          </w:tcPr>
          <w:p w14:paraId="54D642C6" w14:textId="77777777" w:rsidR="002022C8" w:rsidRDefault="00BE29FF">
            <w:pPr>
              <w:pStyle w:val="TableParagraph"/>
              <w:spacing w:before="41"/>
              <w:ind w:left="14" w:right="1"/>
              <w:jc w:val="center"/>
              <w:rPr>
                <w:sz w:val="20"/>
              </w:rPr>
            </w:pPr>
            <w:r>
              <w:rPr>
                <w:spacing w:val="-4"/>
                <w:sz w:val="20"/>
              </w:rPr>
              <w:t>18.7</w:t>
            </w:r>
          </w:p>
          <w:p w14:paraId="3ACC9067" w14:textId="77777777" w:rsidR="002022C8" w:rsidRDefault="002022C8">
            <w:pPr>
              <w:pStyle w:val="TableParagraph"/>
              <w:spacing w:before="39"/>
              <w:rPr>
                <w:b/>
                <w:sz w:val="20"/>
              </w:rPr>
            </w:pPr>
          </w:p>
          <w:p w14:paraId="54CC9D87" w14:textId="77777777" w:rsidR="002022C8" w:rsidRDefault="00BE29FF">
            <w:pPr>
              <w:pStyle w:val="TableParagraph"/>
              <w:spacing w:before="1"/>
              <w:ind w:left="14" w:right="5"/>
              <w:jc w:val="center"/>
              <w:rPr>
                <w:sz w:val="20"/>
              </w:rPr>
            </w:pPr>
            <w:r>
              <w:rPr>
                <w:sz w:val="20"/>
              </w:rPr>
              <w:t>(11.1,</w:t>
            </w:r>
            <w:r>
              <w:rPr>
                <w:spacing w:val="-5"/>
                <w:sz w:val="20"/>
              </w:rPr>
              <w:t xml:space="preserve"> </w:t>
            </w:r>
            <w:r>
              <w:rPr>
                <w:spacing w:val="-2"/>
                <w:sz w:val="20"/>
              </w:rPr>
              <w:t>26.4)</w:t>
            </w:r>
          </w:p>
        </w:tc>
        <w:tc>
          <w:tcPr>
            <w:tcW w:w="1138" w:type="dxa"/>
          </w:tcPr>
          <w:p w14:paraId="48C42347" w14:textId="77777777" w:rsidR="002022C8" w:rsidRDefault="002022C8">
            <w:pPr>
              <w:pStyle w:val="TableParagraph"/>
            </w:pPr>
          </w:p>
        </w:tc>
        <w:tc>
          <w:tcPr>
            <w:tcW w:w="1414" w:type="dxa"/>
          </w:tcPr>
          <w:p w14:paraId="278A2F77" w14:textId="77777777" w:rsidR="002022C8" w:rsidRDefault="00BE29FF">
            <w:pPr>
              <w:pStyle w:val="TableParagraph"/>
              <w:spacing w:before="41"/>
              <w:ind w:left="13" w:right="6"/>
              <w:jc w:val="center"/>
              <w:rPr>
                <w:sz w:val="20"/>
              </w:rPr>
            </w:pPr>
            <w:r>
              <w:rPr>
                <w:spacing w:val="-4"/>
                <w:sz w:val="20"/>
              </w:rPr>
              <w:t>25.6</w:t>
            </w:r>
          </w:p>
          <w:p w14:paraId="7B4BA572" w14:textId="77777777" w:rsidR="002022C8" w:rsidRDefault="002022C8">
            <w:pPr>
              <w:pStyle w:val="TableParagraph"/>
              <w:spacing w:before="39"/>
              <w:rPr>
                <w:b/>
                <w:sz w:val="20"/>
              </w:rPr>
            </w:pPr>
          </w:p>
          <w:p w14:paraId="2016EF9E" w14:textId="77777777" w:rsidR="002022C8" w:rsidRDefault="00BE29FF">
            <w:pPr>
              <w:pStyle w:val="TableParagraph"/>
              <w:spacing w:before="1"/>
              <w:ind w:left="13" w:right="5"/>
              <w:jc w:val="center"/>
              <w:rPr>
                <w:sz w:val="20"/>
              </w:rPr>
            </w:pPr>
            <w:r>
              <w:rPr>
                <w:sz w:val="20"/>
              </w:rPr>
              <w:t>(14.3,</w:t>
            </w:r>
            <w:r>
              <w:rPr>
                <w:spacing w:val="-5"/>
                <w:sz w:val="20"/>
              </w:rPr>
              <w:t xml:space="preserve"> </w:t>
            </w:r>
            <w:r>
              <w:rPr>
                <w:spacing w:val="-2"/>
                <w:sz w:val="20"/>
              </w:rPr>
              <w:t>36.8)</w:t>
            </w:r>
          </w:p>
        </w:tc>
        <w:tc>
          <w:tcPr>
            <w:tcW w:w="1141" w:type="dxa"/>
          </w:tcPr>
          <w:p w14:paraId="2AF334C6" w14:textId="77777777" w:rsidR="002022C8" w:rsidRDefault="002022C8">
            <w:pPr>
              <w:pStyle w:val="TableParagraph"/>
            </w:pPr>
          </w:p>
        </w:tc>
        <w:tc>
          <w:tcPr>
            <w:tcW w:w="1412" w:type="dxa"/>
          </w:tcPr>
          <w:p w14:paraId="4F3C687F" w14:textId="77777777" w:rsidR="002022C8" w:rsidRDefault="00BE29FF">
            <w:pPr>
              <w:pStyle w:val="TableParagraph"/>
              <w:spacing w:before="41"/>
              <w:ind w:left="11" w:right="4"/>
              <w:jc w:val="center"/>
              <w:rPr>
                <w:sz w:val="20"/>
              </w:rPr>
            </w:pPr>
            <w:r>
              <w:rPr>
                <w:spacing w:val="-4"/>
                <w:sz w:val="20"/>
              </w:rPr>
              <w:t>12.1</w:t>
            </w:r>
          </w:p>
          <w:p w14:paraId="5B819E6F" w14:textId="77777777" w:rsidR="002022C8" w:rsidRDefault="002022C8">
            <w:pPr>
              <w:pStyle w:val="TableParagraph"/>
              <w:spacing w:before="39"/>
              <w:rPr>
                <w:b/>
                <w:sz w:val="20"/>
              </w:rPr>
            </w:pPr>
          </w:p>
          <w:p w14:paraId="16A80169" w14:textId="77777777" w:rsidR="002022C8" w:rsidRDefault="00BE29FF">
            <w:pPr>
              <w:pStyle w:val="TableParagraph"/>
              <w:spacing w:before="1"/>
              <w:ind w:left="11" w:right="2"/>
              <w:jc w:val="center"/>
              <w:rPr>
                <w:sz w:val="20"/>
              </w:rPr>
            </w:pPr>
            <w:r>
              <w:rPr>
                <w:sz w:val="20"/>
              </w:rPr>
              <w:t>(1.7,</w:t>
            </w:r>
            <w:r>
              <w:rPr>
                <w:spacing w:val="-4"/>
                <w:sz w:val="20"/>
              </w:rPr>
              <w:t xml:space="preserve"> 22.5)</w:t>
            </w:r>
          </w:p>
        </w:tc>
        <w:tc>
          <w:tcPr>
            <w:tcW w:w="1145" w:type="dxa"/>
          </w:tcPr>
          <w:p w14:paraId="464AE100" w14:textId="77777777" w:rsidR="002022C8" w:rsidRDefault="002022C8">
            <w:pPr>
              <w:pStyle w:val="TableParagraph"/>
            </w:pPr>
          </w:p>
        </w:tc>
      </w:tr>
    </w:tbl>
    <w:p w14:paraId="30121AFA" w14:textId="77777777" w:rsidR="002022C8" w:rsidRDefault="00BE29FF">
      <w:pPr>
        <w:tabs>
          <w:tab w:val="left" w:pos="833"/>
        </w:tabs>
        <w:spacing w:before="57"/>
        <w:ind w:left="113"/>
        <w:rPr>
          <w:sz w:val="18"/>
        </w:rPr>
      </w:pPr>
      <w:r>
        <w:rPr>
          <w:spacing w:val="-10"/>
          <w:sz w:val="18"/>
        </w:rPr>
        <w:t>*</w:t>
      </w:r>
      <w:r>
        <w:rPr>
          <w:sz w:val="18"/>
        </w:rPr>
        <w:tab/>
        <w:t>LOCF:</w:t>
      </w:r>
      <w:r>
        <w:rPr>
          <w:spacing w:val="-4"/>
          <w:sz w:val="18"/>
        </w:rPr>
        <w:t xml:space="preserve"> </w:t>
      </w:r>
      <w:r>
        <w:rPr>
          <w:sz w:val="18"/>
        </w:rPr>
        <w:t>last</w:t>
      </w:r>
      <w:r>
        <w:rPr>
          <w:spacing w:val="-2"/>
          <w:sz w:val="18"/>
        </w:rPr>
        <w:t xml:space="preserve"> </w:t>
      </w:r>
      <w:r>
        <w:rPr>
          <w:sz w:val="18"/>
        </w:rPr>
        <w:t>observation</w:t>
      </w:r>
      <w:r>
        <w:rPr>
          <w:spacing w:val="-1"/>
          <w:sz w:val="18"/>
        </w:rPr>
        <w:t xml:space="preserve"> </w:t>
      </w:r>
      <w:r>
        <w:rPr>
          <w:sz w:val="18"/>
        </w:rPr>
        <w:t>(prior</w:t>
      </w:r>
      <w:r>
        <w:rPr>
          <w:spacing w:val="-4"/>
          <w:sz w:val="18"/>
        </w:rPr>
        <w:t xml:space="preserve"> </w:t>
      </w:r>
      <w:r>
        <w:rPr>
          <w:sz w:val="18"/>
        </w:rPr>
        <w:t>to</w:t>
      </w:r>
      <w:r>
        <w:rPr>
          <w:spacing w:val="-1"/>
          <w:sz w:val="18"/>
        </w:rPr>
        <w:t xml:space="preserve"> </w:t>
      </w:r>
      <w:r>
        <w:rPr>
          <w:sz w:val="18"/>
        </w:rPr>
        <w:t>rescue</w:t>
      </w:r>
      <w:r>
        <w:rPr>
          <w:spacing w:val="-3"/>
          <w:sz w:val="18"/>
        </w:rPr>
        <w:t xml:space="preserve"> </w:t>
      </w:r>
      <w:r>
        <w:rPr>
          <w:sz w:val="18"/>
        </w:rPr>
        <w:t>for</w:t>
      </w:r>
      <w:r>
        <w:rPr>
          <w:spacing w:val="-2"/>
          <w:sz w:val="18"/>
        </w:rPr>
        <w:t xml:space="preserve"> </w:t>
      </w:r>
      <w:r>
        <w:rPr>
          <w:sz w:val="18"/>
        </w:rPr>
        <w:t>rescued</w:t>
      </w:r>
      <w:r>
        <w:rPr>
          <w:spacing w:val="-1"/>
          <w:sz w:val="18"/>
        </w:rPr>
        <w:t xml:space="preserve"> </w:t>
      </w:r>
      <w:r>
        <w:rPr>
          <w:sz w:val="18"/>
        </w:rPr>
        <w:t>patients)</w:t>
      </w:r>
      <w:r>
        <w:rPr>
          <w:spacing w:val="-2"/>
          <w:sz w:val="18"/>
        </w:rPr>
        <w:t xml:space="preserve"> </w:t>
      </w:r>
      <w:r>
        <w:rPr>
          <w:sz w:val="18"/>
        </w:rPr>
        <w:t xml:space="preserve">carried </w:t>
      </w:r>
      <w:r>
        <w:rPr>
          <w:spacing w:val="-2"/>
          <w:sz w:val="18"/>
        </w:rPr>
        <w:t>forward.</w:t>
      </w:r>
    </w:p>
    <w:p w14:paraId="41A1A9DC" w14:textId="77777777" w:rsidR="002022C8" w:rsidRDefault="00BE29FF">
      <w:pPr>
        <w:tabs>
          <w:tab w:val="left" w:pos="833"/>
        </w:tabs>
        <w:spacing w:before="40"/>
        <w:ind w:left="113"/>
        <w:rPr>
          <w:sz w:val="18"/>
        </w:rPr>
      </w:pPr>
      <w:r>
        <w:rPr>
          <w:spacing w:val="-10"/>
          <w:sz w:val="18"/>
        </w:rPr>
        <w:t>†</w:t>
      </w:r>
      <w:r>
        <w:rPr>
          <w:sz w:val="18"/>
        </w:rPr>
        <w:tab/>
        <w:t>Randomized</w:t>
      </w:r>
      <w:r>
        <w:rPr>
          <w:spacing w:val="-3"/>
          <w:sz w:val="18"/>
        </w:rPr>
        <w:t xml:space="preserve"> </w:t>
      </w:r>
      <w:r>
        <w:rPr>
          <w:sz w:val="18"/>
        </w:rPr>
        <w:t>and</w:t>
      </w:r>
      <w:r>
        <w:rPr>
          <w:spacing w:val="-1"/>
          <w:sz w:val="18"/>
        </w:rPr>
        <w:t xml:space="preserve"> </w:t>
      </w:r>
      <w:r>
        <w:rPr>
          <w:sz w:val="18"/>
        </w:rPr>
        <w:t>treated</w:t>
      </w:r>
      <w:r>
        <w:rPr>
          <w:spacing w:val="-4"/>
          <w:sz w:val="18"/>
        </w:rPr>
        <w:t xml:space="preserve"> </w:t>
      </w:r>
      <w:r>
        <w:rPr>
          <w:sz w:val="18"/>
        </w:rPr>
        <w:t>patients</w:t>
      </w:r>
      <w:r>
        <w:rPr>
          <w:spacing w:val="-3"/>
          <w:sz w:val="18"/>
        </w:rPr>
        <w:t xml:space="preserve"> </w:t>
      </w:r>
      <w:r>
        <w:rPr>
          <w:sz w:val="18"/>
        </w:rPr>
        <w:t>with</w:t>
      </w:r>
      <w:r>
        <w:rPr>
          <w:spacing w:val="-1"/>
          <w:sz w:val="18"/>
        </w:rPr>
        <w:t xml:space="preserve"> </w:t>
      </w:r>
      <w:r>
        <w:rPr>
          <w:sz w:val="18"/>
        </w:rPr>
        <w:t>baseline</w:t>
      </w:r>
      <w:r>
        <w:rPr>
          <w:spacing w:val="-3"/>
          <w:sz w:val="18"/>
        </w:rPr>
        <w:t xml:space="preserve"> </w:t>
      </w:r>
      <w:r>
        <w:rPr>
          <w:sz w:val="18"/>
        </w:rPr>
        <w:t>and</w:t>
      </w:r>
      <w:r>
        <w:rPr>
          <w:spacing w:val="-1"/>
          <w:sz w:val="18"/>
        </w:rPr>
        <w:t xml:space="preserve"> </w:t>
      </w:r>
      <w:r>
        <w:rPr>
          <w:sz w:val="18"/>
        </w:rPr>
        <w:t>at</w:t>
      </w:r>
      <w:r>
        <w:rPr>
          <w:spacing w:val="-3"/>
          <w:sz w:val="18"/>
        </w:rPr>
        <w:t xml:space="preserve"> </w:t>
      </w:r>
      <w:r>
        <w:rPr>
          <w:sz w:val="18"/>
        </w:rPr>
        <w:t>least</w:t>
      </w:r>
      <w:r>
        <w:rPr>
          <w:spacing w:val="-2"/>
          <w:sz w:val="18"/>
        </w:rPr>
        <w:t xml:space="preserve"> </w:t>
      </w:r>
      <w:r>
        <w:rPr>
          <w:sz w:val="18"/>
        </w:rPr>
        <w:t>1</w:t>
      </w:r>
      <w:r>
        <w:rPr>
          <w:spacing w:val="2"/>
          <w:sz w:val="18"/>
        </w:rPr>
        <w:t xml:space="preserve"> </w:t>
      </w:r>
      <w:r>
        <w:rPr>
          <w:sz w:val="18"/>
        </w:rPr>
        <w:t>post-baseline</w:t>
      </w:r>
      <w:r>
        <w:rPr>
          <w:spacing w:val="-3"/>
          <w:sz w:val="18"/>
        </w:rPr>
        <w:t xml:space="preserve"> </w:t>
      </w:r>
      <w:r>
        <w:rPr>
          <w:sz w:val="18"/>
        </w:rPr>
        <w:t xml:space="preserve">efficacy </w:t>
      </w:r>
      <w:r>
        <w:rPr>
          <w:spacing w:val="-2"/>
          <w:sz w:val="18"/>
        </w:rPr>
        <w:t>measurement.</w:t>
      </w:r>
    </w:p>
    <w:p w14:paraId="71FE29DF" w14:textId="77777777" w:rsidR="002022C8" w:rsidRDefault="00BE29FF">
      <w:pPr>
        <w:tabs>
          <w:tab w:val="left" w:pos="833"/>
        </w:tabs>
        <w:spacing w:before="40"/>
        <w:ind w:left="113"/>
        <w:rPr>
          <w:sz w:val="18"/>
        </w:rPr>
      </w:pPr>
      <w:r>
        <w:rPr>
          <w:spacing w:val="-10"/>
          <w:sz w:val="18"/>
        </w:rPr>
        <w:t>‡</w:t>
      </w:r>
      <w:r>
        <w:rPr>
          <w:sz w:val="18"/>
        </w:rPr>
        <w:tab/>
        <w:t>Least</w:t>
      </w:r>
      <w:r>
        <w:rPr>
          <w:spacing w:val="-2"/>
          <w:sz w:val="18"/>
        </w:rPr>
        <w:t xml:space="preserve"> </w:t>
      </w:r>
      <w:r>
        <w:rPr>
          <w:sz w:val="18"/>
        </w:rPr>
        <w:t>squares</w:t>
      </w:r>
      <w:r>
        <w:rPr>
          <w:spacing w:val="-2"/>
          <w:sz w:val="18"/>
        </w:rPr>
        <w:t xml:space="preserve"> </w:t>
      </w:r>
      <w:r>
        <w:rPr>
          <w:sz w:val="18"/>
        </w:rPr>
        <w:t>mean</w:t>
      </w:r>
      <w:r>
        <w:rPr>
          <w:spacing w:val="-1"/>
          <w:sz w:val="18"/>
        </w:rPr>
        <w:t xml:space="preserve"> </w:t>
      </w:r>
      <w:r>
        <w:rPr>
          <w:sz w:val="18"/>
        </w:rPr>
        <w:t>adjusted</w:t>
      </w:r>
      <w:r>
        <w:rPr>
          <w:spacing w:val="-1"/>
          <w:sz w:val="18"/>
        </w:rPr>
        <w:t xml:space="preserve"> </w:t>
      </w:r>
      <w:r>
        <w:rPr>
          <w:sz w:val="18"/>
        </w:rPr>
        <w:t>for</w:t>
      </w:r>
      <w:r>
        <w:rPr>
          <w:spacing w:val="-4"/>
          <w:sz w:val="18"/>
        </w:rPr>
        <w:t xml:space="preserve"> </w:t>
      </w:r>
      <w:r>
        <w:rPr>
          <w:sz w:val="18"/>
        </w:rPr>
        <w:t>baseline</w:t>
      </w:r>
      <w:r>
        <w:rPr>
          <w:spacing w:val="-2"/>
          <w:sz w:val="18"/>
        </w:rPr>
        <w:t xml:space="preserve"> value.</w:t>
      </w:r>
    </w:p>
    <w:p w14:paraId="3E993EC2" w14:textId="77777777" w:rsidR="002022C8" w:rsidRDefault="00BE29FF">
      <w:pPr>
        <w:tabs>
          <w:tab w:val="left" w:pos="833"/>
        </w:tabs>
        <w:spacing w:before="40"/>
        <w:ind w:left="113"/>
        <w:rPr>
          <w:sz w:val="18"/>
        </w:rPr>
      </w:pPr>
      <w:r>
        <w:rPr>
          <w:spacing w:val="-10"/>
          <w:sz w:val="18"/>
        </w:rPr>
        <w:t>§</w:t>
      </w:r>
      <w:r>
        <w:rPr>
          <w:sz w:val="18"/>
        </w:rPr>
        <w:tab/>
        <w:t>p-value</w:t>
      </w:r>
      <w:r>
        <w:rPr>
          <w:spacing w:val="-4"/>
          <w:sz w:val="18"/>
        </w:rPr>
        <w:t xml:space="preserve"> </w:t>
      </w:r>
      <w:r>
        <w:rPr>
          <w:sz w:val="18"/>
        </w:rPr>
        <w:t xml:space="preserve">&lt;0.0001 </w:t>
      </w:r>
      <w:r>
        <w:rPr>
          <w:i/>
          <w:sz w:val="18"/>
        </w:rPr>
        <w:t>versus</w:t>
      </w:r>
      <w:r>
        <w:rPr>
          <w:i/>
          <w:spacing w:val="-2"/>
          <w:sz w:val="18"/>
        </w:rPr>
        <w:t xml:space="preserve"> </w:t>
      </w:r>
      <w:r>
        <w:rPr>
          <w:spacing w:val="-2"/>
          <w:sz w:val="18"/>
        </w:rPr>
        <w:t>placebo.</w:t>
      </w:r>
    </w:p>
    <w:p w14:paraId="18095DF0" w14:textId="77777777" w:rsidR="002022C8" w:rsidRDefault="00BE29FF">
      <w:pPr>
        <w:tabs>
          <w:tab w:val="left" w:pos="833"/>
        </w:tabs>
        <w:spacing w:before="41"/>
        <w:ind w:left="113"/>
        <w:rPr>
          <w:sz w:val="18"/>
        </w:rPr>
      </w:pPr>
      <w:r>
        <w:rPr>
          <w:spacing w:val="-10"/>
          <w:sz w:val="18"/>
        </w:rPr>
        <w:t>¶</w:t>
      </w:r>
      <w:r>
        <w:rPr>
          <w:sz w:val="18"/>
        </w:rPr>
        <w:tab/>
        <w:t>2-hour</w:t>
      </w:r>
      <w:r>
        <w:rPr>
          <w:spacing w:val="-5"/>
          <w:sz w:val="18"/>
        </w:rPr>
        <w:t xml:space="preserve"> </w:t>
      </w:r>
      <w:r>
        <w:rPr>
          <w:sz w:val="18"/>
        </w:rPr>
        <w:t>PPG</w:t>
      </w:r>
      <w:r>
        <w:rPr>
          <w:spacing w:val="-3"/>
          <w:sz w:val="18"/>
        </w:rPr>
        <w:t xml:space="preserve"> </w:t>
      </w:r>
      <w:r>
        <w:rPr>
          <w:sz w:val="18"/>
        </w:rPr>
        <w:t>level</w:t>
      </w:r>
      <w:r>
        <w:rPr>
          <w:spacing w:val="-1"/>
          <w:sz w:val="18"/>
        </w:rPr>
        <w:t xml:space="preserve"> </w:t>
      </w:r>
      <w:r>
        <w:rPr>
          <w:sz w:val="18"/>
        </w:rPr>
        <w:t>as a</w:t>
      </w:r>
      <w:r>
        <w:rPr>
          <w:spacing w:val="-2"/>
          <w:sz w:val="18"/>
        </w:rPr>
        <w:t xml:space="preserve"> </w:t>
      </w:r>
      <w:r>
        <w:rPr>
          <w:sz w:val="18"/>
        </w:rPr>
        <w:t>response</w:t>
      </w:r>
      <w:r>
        <w:rPr>
          <w:spacing w:val="-1"/>
          <w:sz w:val="18"/>
        </w:rPr>
        <w:t xml:space="preserve"> </w:t>
      </w:r>
      <w:r>
        <w:rPr>
          <w:sz w:val="18"/>
        </w:rPr>
        <w:t>to</w:t>
      </w:r>
      <w:r>
        <w:rPr>
          <w:spacing w:val="-2"/>
          <w:sz w:val="18"/>
        </w:rPr>
        <w:t xml:space="preserve"> </w:t>
      </w:r>
      <w:r>
        <w:rPr>
          <w:sz w:val="18"/>
        </w:rPr>
        <w:t>a</w:t>
      </w:r>
      <w:r>
        <w:rPr>
          <w:spacing w:val="-1"/>
          <w:sz w:val="18"/>
        </w:rPr>
        <w:t xml:space="preserve"> </w:t>
      </w:r>
      <w:r>
        <w:rPr>
          <w:sz w:val="18"/>
        </w:rPr>
        <w:t>75-gram</w:t>
      </w:r>
      <w:r>
        <w:rPr>
          <w:spacing w:val="-2"/>
          <w:sz w:val="18"/>
        </w:rPr>
        <w:t xml:space="preserve"> </w:t>
      </w:r>
      <w:r>
        <w:rPr>
          <w:sz w:val="18"/>
        </w:rPr>
        <w:t>oral glucose</w:t>
      </w:r>
      <w:r>
        <w:rPr>
          <w:spacing w:val="-2"/>
          <w:sz w:val="18"/>
        </w:rPr>
        <w:t xml:space="preserve"> </w:t>
      </w:r>
      <w:r>
        <w:rPr>
          <w:sz w:val="18"/>
        </w:rPr>
        <w:t>tolerance</w:t>
      </w:r>
      <w:r>
        <w:rPr>
          <w:spacing w:val="-3"/>
          <w:sz w:val="18"/>
        </w:rPr>
        <w:t xml:space="preserve"> </w:t>
      </w:r>
      <w:r>
        <w:rPr>
          <w:sz w:val="18"/>
        </w:rPr>
        <w:t xml:space="preserve">test </w:t>
      </w:r>
      <w:r>
        <w:rPr>
          <w:spacing w:val="-2"/>
          <w:sz w:val="18"/>
        </w:rPr>
        <w:t>(OGTT).</w:t>
      </w:r>
    </w:p>
    <w:p w14:paraId="3A658246" w14:textId="77777777" w:rsidR="002022C8" w:rsidRDefault="002022C8">
      <w:pPr>
        <w:pStyle w:val="BodyText"/>
        <w:spacing w:before="0"/>
        <w:ind w:left="0"/>
        <w:rPr>
          <w:sz w:val="18"/>
        </w:rPr>
      </w:pPr>
    </w:p>
    <w:p w14:paraId="63439936" w14:textId="77777777" w:rsidR="002022C8" w:rsidRDefault="002022C8">
      <w:pPr>
        <w:pStyle w:val="BodyText"/>
        <w:spacing w:before="141"/>
        <w:ind w:left="0"/>
        <w:rPr>
          <w:sz w:val="18"/>
        </w:rPr>
      </w:pPr>
    </w:p>
    <w:p w14:paraId="33598808" w14:textId="77777777" w:rsidR="002022C8" w:rsidRDefault="00BE29FF">
      <w:pPr>
        <w:pStyle w:val="Heading4"/>
        <w:spacing w:before="0"/>
      </w:pPr>
      <w:bookmarkStart w:id="68" w:name="Glycaemic_control_in_special_populations"/>
      <w:bookmarkEnd w:id="68"/>
      <w:r>
        <w:t>Glycaemic</w:t>
      </w:r>
      <w:r>
        <w:rPr>
          <w:spacing w:val="-4"/>
        </w:rPr>
        <w:t xml:space="preserve"> </w:t>
      </w:r>
      <w:r>
        <w:t>control</w:t>
      </w:r>
      <w:r>
        <w:rPr>
          <w:spacing w:val="-2"/>
        </w:rPr>
        <w:t xml:space="preserve"> </w:t>
      </w:r>
      <w:r>
        <w:t>in</w:t>
      </w:r>
      <w:r>
        <w:rPr>
          <w:spacing w:val="-1"/>
        </w:rPr>
        <w:t xml:space="preserve"> </w:t>
      </w:r>
      <w:r>
        <w:t>special</w:t>
      </w:r>
      <w:r>
        <w:rPr>
          <w:spacing w:val="-2"/>
        </w:rPr>
        <w:t xml:space="preserve"> populations</w:t>
      </w:r>
    </w:p>
    <w:p w14:paraId="0CC46577" w14:textId="77777777" w:rsidR="002022C8" w:rsidRDefault="00BE29FF">
      <w:pPr>
        <w:spacing w:before="120" w:line="345" w:lineRule="auto"/>
        <w:ind w:left="113" w:right="2588"/>
        <w:rPr>
          <w:i/>
          <w:sz w:val="24"/>
        </w:rPr>
      </w:pPr>
      <w:r>
        <w:rPr>
          <w:i/>
          <w:sz w:val="24"/>
          <w:u w:val="single"/>
        </w:rPr>
        <w:t>Use</w:t>
      </w:r>
      <w:r>
        <w:rPr>
          <w:i/>
          <w:spacing w:val="-6"/>
          <w:sz w:val="24"/>
          <w:u w:val="single"/>
        </w:rPr>
        <w:t xml:space="preserve"> </w:t>
      </w:r>
      <w:r>
        <w:rPr>
          <w:i/>
          <w:sz w:val="24"/>
          <w:u w:val="single"/>
        </w:rPr>
        <w:t>in</w:t>
      </w:r>
      <w:r>
        <w:rPr>
          <w:i/>
          <w:spacing w:val="-4"/>
          <w:sz w:val="24"/>
          <w:u w:val="single"/>
        </w:rPr>
        <w:t xml:space="preserve"> </w:t>
      </w:r>
      <w:r>
        <w:rPr>
          <w:i/>
          <w:sz w:val="24"/>
          <w:u w:val="single"/>
        </w:rPr>
        <w:t>patients</w:t>
      </w:r>
      <w:r>
        <w:rPr>
          <w:i/>
          <w:spacing w:val="-4"/>
          <w:sz w:val="24"/>
          <w:u w:val="single"/>
        </w:rPr>
        <w:t xml:space="preserve"> </w:t>
      </w:r>
      <w:r>
        <w:rPr>
          <w:i/>
          <w:sz w:val="24"/>
          <w:u w:val="single"/>
        </w:rPr>
        <w:t>with</w:t>
      </w:r>
      <w:r>
        <w:rPr>
          <w:i/>
          <w:spacing w:val="-4"/>
          <w:sz w:val="24"/>
          <w:u w:val="single"/>
        </w:rPr>
        <w:t xml:space="preserve"> </w:t>
      </w:r>
      <w:r>
        <w:rPr>
          <w:i/>
          <w:sz w:val="24"/>
          <w:u w:val="single"/>
        </w:rPr>
        <w:t>type</w:t>
      </w:r>
      <w:r>
        <w:rPr>
          <w:i/>
          <w:spacing w:val="-4"/>
          <w:sz w:val="24"/>
          <w:u w:val="single"/>
        </w:rPr>
        <w:t xml:space="preserve"> </w:t>
      </w:r>
      <w:r>
        <w:rPr>
          <w:i/>
          <w:sz w:val="24"/>
          <w:u w:val="single"/>
        </w:rPr>
        <w:t>2</w:t>
      </w:r>
      <w:r>
        <w:rPr>
          <w:i/>
          <w:spacing w:val="-4"/>
          <w:sz w:val="24"/>
          <w:u w:val="single"/>
        </w:rPr>
        <w:t xml:space="preserve"> </w:t>
      </w:r>
      <w:r>
        <w:rPr>
          <w:i/>
          <w:sz w:val="24"/>
          <w:u w:val="single"/>
        </w:rPr>
        <w:t>diabetes</w:t>
      </w:r>
      <w:r>
        <w:rPr>
          <w:i/>
          <w:spacing w:val="-4"/>
          <w:sz w:val="24"/>
          <w:u w:val="single"/>
        </w:rPr>
        <w:t xml:space="preserve"> </w:t>
      </w:r>
      <w:r>
        <w:rPr>
          <w:i/>
          <w:sz w:val="24"/>
          <w:u w:val="single"/>
        </w:rPr>
        <w:t>mellitus</w:t>
      </w:r>
      <w:r>
        <w:rPr>
          <w:i/>
          <w:spacing w:val="-4"/>
          <w:sz w:val="24"/>
          <w:u w:val="single"/>
        </w:rPr>
        <w:t xml:space="preserve"> </w:t>
      </w:r>
      <w:r>
        <w:rPr>
          <w:i/>
          <w:sz w:val="24"/>
          <w:u w:val="single"/>
        </w:rPr>
        <w:t>and</w:t>
      </w:r>
      <w:r>
        <w:rPr>
          <w:i/>
          <w:spacing w:val="-4"/>
          <w:sz w:val="24"/>
          <w:u w:val="single"/>
        </w:rPr>
        <w:t xml:space="preserve"> </w:t>
      </w:r>
      <w:r>
        <w:rPr>
          <w:i/>
          <w:sz w:val="24"/>
          <w:u w:val="single"/>
        </w:rPr>
        <w:t>hypertension</w:t>
      </w:r>
      <w:r>
        <w:rPr>
          <w:i/>
          <w:sz w:val="24"/>
        </w:rPr>
        <w:t xml:space="preserve"> </w:t>
      </w:r>
      <w:r>
        <w:rPr>
          <w:i/>
          <w:spacing w:val="-2"/>
          <w:sz w:val="24"/>
        </w:rPr>
        <w:t>Dapagliflozin</w:t>
      </w:r>
    </w:p>
    <w:p w14:paraId="65752F70" w14:textId="77777777" w:rsidR="002022C8" w:rsidRDefault="00BE29FF">
      <w:pPr>
        <w:pStyle w:val="BodyText"/>
        <w:spacing w:before="0" w:line="214" w:lineRule="exact"/>
      </w:pPr>
      <w:r>
        <w:t>In</w:t>
      </w:r>
      <w:r>
        <w:rPr>
          <w:spacing w:val="-3"/>
        </w:rPr>
        <w:t xml:space="preserve"> </w:t>
      </w:r>
      <w:r>
        <w:t>the</w:t>
      </w:r>
      <w:r>
        <w:rPr>
          <w:spacing w:val="-1"/>
        </w:rPr>
        <w:t xml:space="preserve"> </w:t>
      </w:r>
      <w:r>
        <w:t>pre-specified</w:t>
      </w:r>
      <w:r>
        <w:rPr>
          <w:spacing w:val="-1"/>
        </w:rPr>
        <w:t xml:space="preserve"> </w:t>
      </w:r>
      <w:r>
        <w:t>pooled</w:t>
      </w:r>
      <w:r>
        <w:rPr>
          <w:spacing w:val="-1"/>
        </w:rPr>
        <w:t xml:space="preserve"> </w:t>
      </w:r>
      <w:r>
        <w:t>analysis</w:t>
      </w:r>
      <w:r>
        <w:rPr>
          <w:spacing w:val="-1"/>
        </w:rPr>
        <w:t xml:space="preserve"> </w:t>
      </w:r>
      <w:r>
        <w:t>of 13</w:t>
      </w:r>
      <w:r>
        <w:rPr>
          <w:spacing w:val="-1"/>
        </w:rPr>
        <w:t xml:space="preserve"> </w:t>
      </w:r>
      <w:r>
        <w:t>placebo-controlled</w:t>
      </w:r>
      <w:r>
        <w:rPr>
          <w:spacing w:val="-1"/>
        </w:rPr>
        <w:t xml:space="preserve"> </w:t>
      </w:r>
      <w:r>
        <w:t>studies</w:t>
      </w:r>
      <w:r>
        <w:rPr>
          <w:spacing w:val="-1"/>
        </w:rPr>
        <w:t xml:space="preserve"> </w:t>
      </w:r>
      <w:r>
        <w:t>(see</w:t>
      </w:r>
      <w:r>
        <w:rPr>
          <w:spacing w:val="-2"/>
        </w:rPr>
        <w:t xml:space="preserve"> </w:t>
      </w:r>
      <w:r>
        <w:t>section</w:t>
      </w:r>
      <w:r>
        <w:rPr>
          <w:spacing w:val="-1"/>
        </w:rPr>
        <w:t xml:space="preserve"> </w:t>
      </w:r>
      <w:r>
        <w:t xml:space="preserve">4.8 </w:t>
      </w:r>
      <w:r>
        <w:rPr>
          <w:spacing w:val="-2"/>
        </w:rPr>
        <w:t>Adverse</w:t>
      </w:r>
    </w:p>
    <w:p w14:paraId="5BA9D824" w14:textId="77777777" w:rsidR="002022C8" w:rsidRDefault="00BE29FF">
      <w:pPr>
        <w:pStyle w:val="BodyText"/>
        <w:spacing w:before="0"/>
        <w:ind w:right="191"/>
      </w:pPr>
      <w:r>
        <w:t>effects (Undesirable effects)), treatment with dapagliflozin 10 mg resulted in a systolic blood pressure</w:t>
      </w:r>
      <w:r>
        <w:rPr>
          <w:spacing w:val="-3"/>
        </w:rPr>
        <w:t xml:space="preserve"> </w:t>
      </w:r>
      <w:r>
        <w:t>change</w:t>
      </w:r>
      <w:r>
        <w:rPr>
          <w:spacing w:val="-2"/>
        </w:rPr>
        <w:t xml:space="preserve"> </w:t>
      </w:r>
      <w:r>
        <w:t>from</w:t>
      </w:r>
      <w:r>
        <w:rPr>
          <w:spacing w:val="-3"/>
        </w:rPr>
        <w:t xml:space="preserve"> </w:t>
      </w:r>
      <w:r>
        <w:t>baseline</w:t>
      </w:r>
      <w:r>
        <w:rPr>
          <w:spacing w:val="-4"/>
        </w:rPr>
        <w:t xml:space="preserve"> </w:t>
      </w:r>
      <w:r>
        <w:t>of</w:t>
      </w:r>
      <w:r>
        <w:rPr>
          <w:spacing w:val="-2"/>
        </w:rPr>
        <w:t xml:space="preserve"> </w:t>
      </w:r>
      <w:r>
        <w:t>–3.7</w:t>
      </w:r>
      <w:r>
        <w:rPr>
          <w:spacing w:val="-3"/>
        </w:rPr>
        <w:t xml:space="preserve"> </w:t>
      </w:r>
      <w:r>
        <w:t>mmHg</w:t>
      </w:r>
      <w:r>
        <w:rPr>
          <w:spacing w:val="-3"/>
        </w:rPr>
        <w:t xml:space="preserve"> </w:t>
      </w:r>
      <w:r>
        <w:t>and</w:t>
      </w:r>
      <w:r>
        <w:rPr>
          <w:spacing w:val="-1"/>
        </w:rPr>
        <w:t xml:space="preserve"> </w:t>
      </w:r>
      <w:r>
        <w:t>diastolic</w:t>
      </w:r>
      <w:r>
        <w:rPr>
          <w:spacing w:val="-3"/>
        </w:rPr>
        <w:t xml:space="preserve"> </w:t>
      </w:r>
      <w:r>
        <w:t>blood</w:t>
      </w:r>
      <w:r>
        <w:rPr>
          <w:spacing w:val="-3"/>
        </w:rPr>
        <w:t xml:space="preserve"> </w:t>
      </w:r>
      <w:r>
        <w:t>pressure</w:t>
      </w:r>
      <w:r>
        <w:rPr>
          <w:spacing w:val="-3"/>
        </w:rPr>
        <w:t xml:space="preserve"> </w:t>
      </w:r>
      <w:r>
        <w:t>of</w:t>
      </w:r>
      <w:r>
        <w:rPr>
          <w:spacing w:val="-2"/>
        </w:rPr>
        <w:t xml:space="preserve"> </w:t>
      </w:r>
      <w:r>
        <w:t>–1.8</w:t>
      </w:r>
      <w:r>
        <w:rPr>
          <w:spacing w:val="-3"/>
        </w:rPr>
        <w:t xml:space="preserve"> </w:t>
      </w:r>
      <w:r>
        <w:t>mmHg</w:t>
      </w:r>
      <w:r>
        <w:rPr>
          <w:spacing w:val="-3"/>
        </w:rPr>
        <w:t xml:space="preserve"> </w:t>
      </w:r>
      <w:r>
        <w:t>versus</w:t>
      </w:r>
      <w:r>
        <w:rPr>
          <w:spacing w:val="-3"/>
        </w:rPr>
        <w:t xml:space="preserve"> </w:t>
      </w:r>
      <w:r>
        <w:t>–</w:t>
      </w:r>
    </w:p>
    <w:p w14:paraId="1DD5D1F8" w14:textId="77777777" w:rsidR="002022C8" w:rsidRDefault="00BE29FF">
      <w:pPr>
        <w:pStyle w:val="BodyText"/>
        <w:spacing w:before="0"/>
        <w:ind w:right="191"/>
      </w:pPr>
      <w:r>
        <w:t>0.5</w:t>
      </w:r>
      <w:r>
        <w:rPr>
          <w:spacing w:val="-3"/>
        </w:rPr>
        <w:t xml:space="preserve"> </w:t>
      </w:r>
      <w:r>
        <w:t>mmHg</w:t>
      </w:r>
      <w:r>
        <w:rPr>
          <w:spacing w:val="-3"/>
        </w:rPr>
        <w:t xml:space="preserve"> </w:t>
      </w:r>
      <w:r>
        <w:t>systolic</w:t>
      </w:r>
      <w:r>
        <w:rPr>
          <w:spacing w:val="-3"/>
        </w:rPr>
        <w:t xml:space="preserve"> </w:t>
      </w:r>
      <w:r>
        <w:t>and</w:t>
      </w:r>
      <w:r>
        <w:rPr>
          <w:spacing w:val="-2"/>
        </w:rPr>
        <w:t xml:space="preserve"> </w:t>
      </w:r>
      <w:r>
        <w:t>-0.5</w:t>
      </w:r>
      <w:r>
        <w:rPr>
          <w:spacing w:val="-3"/>
        </w:rPr>
        <w:t xml:space="preserve"> </w:t>
      </w:r>
      <w:r>
        <w:t>mmHg</w:t>
      </w:r>
      <w:r>
        <w:rPr>
          <w:spacing w:val="-3"/>
        </w:rPr>
        <w:t xml:space="preserve"> </w:t>
      </w:r>
      <w:r>
        <w:t>diastolic</w:t>
      </w:r>
      <w:r>
        <w:rPr>
          <w:spacing w:val="-3"/>
        </w:rPr>
        <w:t xml:space="preserve"> </w:t>
      </w:r>
      <w:r>
        <w:t>blood</w:t>
      </w:r>
      <w:r>
        <w:rPr>
          <w:spacing w:val="-3"/>
        </w:rPr>
        <w:t xml:space="preserve"> </w:t>
      </w:r>
      <w:r>
        <w:t>pressure</w:t>
      </w:r>
      <w:r>
        <w:rPr>
          <w:spacing w:val="-3"/>
        </w:rPr>
        <w:t xml:space="preserve"> </w:t>
      </w:r>
      <w:r>
        <w:t>for</w:t>
      </w:r>
      <w:r>
        <w:rPr>
          <w:spacing w:val="-5"/>
        </w:rPr>
        <w:t xml:space="preserve"> </w:t>
      </w:r>
      <w:r>
        <w:t>the</w:t>
      </w:r>
      <w:r>
        <w:rPr>
          <w:spacing w:val="-3"/>
        </w:rPr>
        <w:t xml:space="preserve"> </w:t>
      </w:r>
      <w:r>
        <w:t>placebo</w:t>
      </w:r>
      <w:r>
        <w:rPr>
          <w:spacing w:val="-3"/>
        </w:rPr>
        <w:t xml:space="preserve"> </w:t>
      </w:r>
      <w:r>
        <w:t>group</w:t>
      </w:r>
      <w:r>
        <w:rPr>
          <w:spacing w:val="-3"/>
        </w:rPr>
        <w:t xml:space="preserve"> </w:t>
      </w:r>
      <w:r>
        <w:t>at</w:t>
      </w:r>
      <w:r>
        <w:rPr>
          <w:spacing w:val="-3"/>
        </w:rPr>
        <w:t xml:space="preserve"> </w:t>
      </w:r>
      <w:r>
        <w:t>Week</w:t>
      </w:r>
      <w:r>
        <w:rPr>
          <w:spacing w:val="-3"/>
        </w:rPr>
        <w:t xml:space="preserve"> </w:t>
      </w:r>
      <w:r>
        <w:t>24. Similar reductions were observed up to 104 weeks.</w:t>
      </w:r>
    </w:p>
    <w:p w14:paraId="2EE4D85C" w14:textId="77777777" w:rsidR="002022C8" w:rsidRDefault="00BE29FF">
      <w:pPr>
        <w:pStyle w:val="BodyText"/>
        <w:ind w:right="165"/>
      </w:pPr>
      <w:r>
        <w:t>In two 12-week, placebo-controlled studies a total of 1,062 patients with inadequately controlled type 2 diabetes and hypertension (despite pre-existing stable treatment with an ACE-I or ARB in one study and an ACE-I or ARB plus one additional antihypertensive treatment in another study) were</w:t>
      </w:r>
      <w:r>
        <w:rPr>
          <w:spacing w:val="-5"/>
        </w:rPr>
        <w:t xml:space="preserve"> </w:t>
      </w:r>
      <w:r>
        <w:t>treated</w:t>
      </w:r>
      <w:r>
        <w:rPr>
          <w:spacing w:val="-2"/>
        </w:rPr>
        <w:t xml:space="preserve"> </w:t>
      </w:r>
      <w:r>
        <w:t>with</w:t>
      </w:r>
      <w:r>
        <w:rPr>
          <w:spacing w:val="-3"/>
        </w:rPr>
        <w:t xml:space="preserve"> </w:t>
      </w:r>
      <w:r>
        <w:t>dapagliflozin</w:t>
      </w:r>
      <w:r>
        <w:rPr>
          <w:spacing w:val="-3"/>
        </w:rPr>
        <w:t xml:space="preserve"> </w:t>
      </w:r>
      <w:r>
        <w:t>10</w:t>
      </w:r>
      <w:r>
        <w:rPr>
          <w:spacing w:val="-3"/>
        </w:rPr>
        <w:t xml:space="preserve"> </w:t>
      </w:r>
      <w:r>
        <w:t>mg</w:t>
      </w:r>
      <w:r>
        <w:rPr>
          <w:spacing w:val="-3"/>
        </w:rPr>
        <w:t xml:space="preserve"> </w:t>
      </w:r>
      <w:r>
        <w:t>or</w:t>
      </w:r>
      <w:r>
        <w:rPr>
          <w:spacing w:val="-3"/>
        </w:rPr>
        <w:t xml:space="preserve"> </w:t>
      </w:r>
      <w:r>
        <w:t>placebo.</w:t>
      </w:r>
      <w:r>
        <w:rPr>
          <w:spacing w:val="-1"/>
        </w:rPr>
        <w:t xml:space="preserve"> </w:t>
      </w:r>
      <w:r>
        <w:t>At</w:t>
      </w:r>
      <w:r>
        <w:rPr>
          <w:spacing w:val="-3"/>
        </w:rPr>
        <w:t xml:space="preserve"> </w:t>
      </w:r>
      <w:r>
        <w:t>Week</w:t>
      </w:r>
      <w:r>
        <w:rPr>
          <w:spacing w:val="-3"/>
        </w:rPr>
        <w:t xml:space="preserve"> </w:t>
      </w:r>
      <w:r>
        <w:t>12</w:t>
      </w:r>
      <w:r>
        <w:rPr>
          <w:spacing w:val="-3"/>
        </w:rPr>
        <w:t xml:space="preserve"> </w:t>
      </w:r>
      <w:r>
        <w:t>for</w:t>
      </w:r>
      <w:r>
        <w:rPr>
          <w:spacing w:val="-3"/>
        </w:rPr>
        <w:t xml:space="preserve"> </w:t>
      </w:r>
      <w:r>
        <w:t>both</w:t>
      </w:r>
      <w:r>
        <w:rPr>
          <w:spacing w:val="-3"/>
        </w:rPr>
        <w:t xml:space="preserve"> </w:t>
      </w:r>
      <w:r>
        <w:t>studies,</w:t>
      </w:r>
      <w:r>
        <w:rPr>
          <w:spacing w:val="-3"/>
        </w:rPr>
        <w:t xml:space="preserve"> </w:t>
      </w:r>
      <w:r>
        <w:t>dapagliflozin</w:t>
      </w:r>
      <w:r>
        <w:rPr>
          <w:spacing w:val="-3"/>
        </w:rPr>
        <w:t xml:space="preserve"> </w:t>
      </w:r>
      <w:r>
        <w:t>10</w:t>
      </w:r>
      <w:r>
        <w:rPr>
          <w:spacing w:val="-3"/>
        </w:rPr>
        <w:t xml:space="preserve"> </w:t>
      </w:r>
      <w:r>
        <w:t>mg plus usual antidiabetic treatment provided improvement in HbA1c, and decreased the placebo- corrected systolic blood pressure on average by 3.1 and 4.3 mmHg, respectively.</w:t>
      </w:r>
    </w:p>
    <w:p w14:paraId="1C4CFCEB" w14:textId="77777777" w:rsidR="002022C8" w:rsidRDefault="00BE29FF">
      <w:pPr>
        <w:spacing w:before="241" w:line="343" w:lineRule="auto"/>
        <w:ind w:left="113" w:right="2588"/>
        <w:rPr>
          <w:i/>
          <w:sz w:val="24"/>
        </w:rPr>
      </w:pPr>
      <w:r>
        <w:rPr>
          <w:i/>
          <w:sz w:val="24"/>
          <w:u w:val="single"/>
        </w:rPr>
        <w:t>Use</w:t>
      </w:r>
      <w:r>
        <w:rPr>
          <w:i/>
          <w:spacing w:val="-6"/>
          <w:sz w:val="24"/>
          <w:u w:val="single"/>
        </w:rPr>
        <w:t xml:space="preserve"> </w:t>
      </w:r>
      <w:r>
        <w:rPr>
          <w:i/>
          <w:sz w:val="24"/>
          <w:u w:val="single"/>
        </w:rPr>
        <w:t>in</w:t>
      </w:r>
      <w:r>
        <w:rPr>
          <w:i/>
          <w:spacing w:val="-4"/>
          <w:sz w:val="24"/>
          <w:u w:val="single"/>
        </w:rPr>
        <w:t xml:space="preserve"> </w:t>
      </w:r>
      <w:r>
        <w:rPr>
          <w:i/>
          <w:sz w:val="24"/>
          <w:u w:val="single"/>
        </w:rPr>
        <w:t>patients</w:t>
      </w:r>
      <w:r>
        <w:rPr>
          <w:i/>
          <w:spacing w:val="-4"/>
          <w:sz w:val="24"/>
          <w:u w:val="single"/>
        </w:rPr>
        <w:t xml:space="preserve"> </w:t>
      </w:r>
      <w:r>
        <w:rPr>
          <w:i/>
          <w:sz w:val="24"/>
          <w:u w:val="single"/>
        </w:rPr>
        <w:t>with</w:t>
      </w:r>
      <w:r>
        <w:rPr>
          <w:i/>
          <w:spacing w:val="-4"/>
          <w:sz w:val="24"/>
          <w:u w:val="single"/>
        </w:rPr>
        <w:t xml:space="preserve"> </w:t>
      </w:r>
      <w:r>
        <w:rPr>
          <w:i/>
          <w:sz w:val="24"/>
          <w:u w:val="single"/>
        </w:rPr>
        <w:t>type</w:t>
      </w:r>
      <w:r>
        <w:rPr>
          <w:i/>
          <w:spacing w:val="-4"/>
          <w:sz w:val="24"/>
          <w:u w:val="single"/>
        </w:rPr>
        <w:t xml:space="preserve"> </w:t>
      </w:r>
      <w:r>
        <w:rPr>
          <w:i/>
          <w:sz w:val="24"/>
          <w:u w:val="single"/>
        </w:rPr>
        <w:t>2</w:t>
      </w:r>
      <w:r>
        <w:rPr>
          <w:i/>
          <w:spacing w:val="-4"/>
          <w:sz w:val="24"/>
          <w:u w:val="single"/>
        </w:rPr>
        <w:t xml:space="preserve"> </w:t>
      </w:r>
      <w:r>
        <w:rPr>
          <w:i/>
          <w:sz w:val="24"/>
          <w:u w:val="single"/>
        </w:rPr>
        <w:t>diabetes</w:t>
      </w:r>
      <w:r>
        <w:rPr>
          <w:i/>
          <w:spacing w:val="-4"/>
          <w:sz w:val="24"/>
          <w:u w:val="single"/>
        </w:rPr>
        <w:t xml:space="preserve"> </w:t>
      </w:r>
      <w:r>
        <w:rPr>
          <w:i/>
          <w:sz w:val="24"/>
          <w:u w:val="single"/>
        </w:rPr>
        <w:t>mellitus</w:t>
      </w:r>
      <w:r>
        <w:rPr>
          <w:i/>
          <w:spacing w:val="-4"/>
          <w:sz w:val="24"/>
          <w:u w:val="single"/>
        </w:rPr>
        <w:t xml:space="preserve"> </w:t>
      </w:r>
      <w:r>
        <w:rPr>
          <w:i/>
          <w:sz w:val="24"/>
          <w:u w:val="single"/>
        </w:rPr>
        <w:t>and</w:t>
      </w:r>
      <w:r>
        <w:rPr>
          <w:i/>
          <w:spacing w:val="-4"/>
          <w:sz w:val="24"/>
          <w:u w:val="single"/>
        </w:rPr>
        <w:t xml:space="preserve"> </w:t>
      </w:r>
      <w:r>
        <w:rPr>
          <w:i/>
          <w:sz w:val="24"/>
          <w:u w:val="single"/>
        </w:rPr>
        <w:t>renal</w:t>
      </w:r>
      <w:r>
        <w:rPr>
          <w:i/>
          <w:spacing w:val="-4"/>
          <w:sz w:val="24"/>
          <w:u w:val="single"/>
        </w:rPr>
        <w:t xml:space="preserve"> </w:t>
      </w:r>
      <w:r>
        <w:rPr>
          <w:i/>
          <w:sz w:val="24"/>
          <w:u w:val="single"/>
        </w:rPr>
        <w:t>impairment</w:t>
      </w:r>
      <w:r>
        <w:rPr>
          <w:i/>
          <w:sz w:val="24"/>
        </w:rPr>
        <w:t xml:space="preserve"> </w:t>
      </w:r>
      <w:r>
        <w:rPr>
          <w:i/>
          <w:spacing w:val="-2"/>
          <w:sz w:val="24"/>
        </w:rPr>
        <w:t>Dapagliflozin</w:t>
      </w:r>
    </w:p>
    <w:p w14:paraId="508F7F63" w14:textId="77777777" w:rsidR="002022C8" w:rsidRDefault="00BE29FF">
      <w:pPr>
        <w:pStyle w:val="BodyText"/>
        <w:spacing w:before="0" w:line="216" w:lineRule="exact"/>
      </w:pPr>
      <w:r>
        <w:t>The</w:t>
      </w:r>
      <w:r>
        <w:rPr>
          <w:spacing w:val="-2"/>
        </w:rPr>
        <w:t xml:space="preserve"> </w:t>
      </w:r>
      <w:r>
        <w:t>glycaemic efficacy</w:t>
      </w:r>
      <w:r>
        <w:rPr>
          <w:spacing w:val="1"/>
        </w:rPr>
        <w:t xml:space="preserve"> </w:t>
      </w:r>
      <w:r>
        <w:t>and</w:t>
      </w:r>
      <w:r>
        <w:rPr>
          <w:spacing w:val="-1"/>
        </w:rPr>
        <w:t xml:space="preserve"> </w:t>
      </w:r>
      <w:r>
        <w:t>safety</w:t>
      </w:r>
      <w:r>
        <w:rPr>
          <w:spacing w:val="-1"/>
        </w:rPr>
        <w:t xml:space="preserve"> </w:t>
      </w:r>
      <w:r>
        <w:t>of</w:t>
      </w:r>
      <w:r>
        <w:rPr>
          <w:spacing w:val="-1"/>
        </w:rPr>
        <w:t xml:space="preserve"> </w:t>
      </w:r>
      <w:r>
        <w:t>dapagliflozin</w:t>
      </w:r>
      <w:r>
        <w:rPr>
          <w:spacing w:val="-1"/>
        </w:rPr>
        <w:t xml:space="preserve"> </w:t>
      </w:r>
      <w:r>
        <w:t>was evaluated</w:t>
      </w:r>
      <w:r>
        <w:rPr>
          <w:spacing w:val="-1"/>
        </w:rPr>
        <w:t xml:space="preserve"> </w:t>
      </w:r>
      <w:r>
        <w:t>in</w:t>
      </w:r>
      <w:r>
        <w:rPr>
          <w:spacing w:val="-1"/>
        </w:rPr>
        <w:t xml:space="preserve"> </w:t>
      </w:r>
      <w:r>
        <w:t>a</w:t>
      </w:r>
      <w:r>
        <w:rPr>
          <w:spacing w:val="-1"/>
        </w:rPr>
        <w:t xml:space="preserve"> </w:t>
      </w:r>
      <w:r>
        <w:t>dedicated</w:t>
      </w:r>
      <w:r>
        <w:rPr>
          <w:spacing w:val="-1"/>
        </w:rPr>
        <w:t xml:space="preserve"> </w:t>
      </w:r>
      <w:r>
        <w:t>study</w:t>
      </w:r>
      <w:r>
        <w:rPr>
          <w:spacing w:val="-1"/>
        </w:rPr>
        <w:t xml:space="preserve"> </w:t>
      </w:r>
      <w:r>
        <w:t xml:space="preserve">of </w:t>
      </w:r>
      <w:r>
        <w:rPr>
          <w:spacing w:val="-2"/>
        </w:rPr>
        <w:t>patients</w:t>
      </w:r>
    </w:p>
    <w:p w14:paraId="2C16E5C3" w14:textId="77777777" w:rsidR="002022C8" w:rsidRDefault="00BE29FF">
      <w:pPr>
        <w:pStyle w:val="BodyText"/>
        <w:spacing w:before="2"/>
      </w:pPr>
      <w:r>
        <w:t>with</w:t>
      </w:r>
      <w:r>
        <w:rPr>
          <w:spacing w:val="-1"/>
        </w:rPr>
        <w:t xml:space="preserve"> </w:t>
      </w:r>
      <w:r>
        <w:t xml:space="preserve">eGFR </w:t>
      </w:r>
      <w:r>
        <w:rPr>
          <w:rFonts w:ascii="Symbol" w:hAnsi="Symbol"/>
        </w:rPr>
        <w:t></w:t>
      </w:r>
      <w:r>
        <w:t>45 to &lt;60 mL/min/1.73</w:t>
      </w:r>
      <w:r>
        <w:rPr>
          <w:spacing w:val="1"/>
        </w:rPr>
        <w:t xml:space="preserve"> </w:t>
      </w:r>
      <w:r>
        <w:rPr>
          <w:spacing w:val="-5"/>
        </w:rPr>
        <w:t>m</w:t>
      </w:r>
      <w:r>
        <w:rPr>
          <w:spacing w:val="-5"/>
          <w:vertAlign w:val="superscript"/>
        </w:rPr>
        <w:t>2</w:t>
      </w:r>
      <w:r>
        <w:rPr>
          <w:spacing w:val="-5"/>
        </w:rPr>
        <w:t>.</w:t>
      </w:r>
    </w:p>
    <w:p w14:paraId="31858CED" w14:textId="3B21BAA9" w:rsidR="002022C8" w:rsidRDefault="00BE29FF" w:rsidP="00515EED">
      <w:pPr>
        <w:pStyle w:val="BodyText"/>
        <w:spacing w:before="239"/>
        <w:ind w:right="191"/>
      </w:pPr>
      <w:r>
        <w:t>In this randomized, double blind, placebo-controlled trial a total of 321 adult patients with type 2 diabetes mellitus and eGFR ≥45 to &lt;60 mL/min/1.73 m</w:t>
      </w:r>
      <w:r>
        <w:rPr>
          <w:vertAlign w:val="superscript"/>
        </w:rPr>
        <w:t>2</w:t>
      </w:r>
      <w:r>
        <w:t xml:space="preserve"> (moderate renal impairment subgroup Chronic Kidney Disease [CKD] 3A), with inadequate glycaemic control on current treatment regimen, were treated with dapagliflozin 10 mg or placebo. At Week 24, dapagliflozin 10 mg (n=159)</w:t>
      </w:r>
      <w:r>
        <w:rPr>
          <w:spacing w:val="-4"/>
        </w:rPr>
        <w:t xml:space="preserve"> </w:t>
      </w:r>
      <w:r>
        <w:t>provided</w:t>
      </w:r>
      <w:r>
        <w:rPr>
          <w:spacing w:val="-3"/>
        </w:rPr>
        <w:t xml:space="preserve"> </w:t>
      </w:r>
      <w:r>
        <w:t>significant</w:t>
      </w:r>
      <w:r>
        <w:rPr>
          <w:spacing w:val="-3"/>
        </w:rPr>
        <w:t xml:space="preserve"> </w:t>
      </w:r>
      <w:r>
        <w:t>improvements</w:t>
      </w:r>
      <w:r>
        <w:rPr>
          <w:spacing w:val="-3"/>
        </w:rPr>
        <w:t xml:space="preserve"> </w:t>
      </w:r>
      <w:r>
        <w:t>in</w:t>
      </w:r>
      <w:r>
        <w:rPr>
          <w:spacing w:val="-3"/>
        </w:rPr>
        <w:t xml:space="preserve"> </w:t>
      </w:r>
      <w:r>
        <w:t>HbA1c,</w:t>
      </w:r>
      <w:r>
        <w:rPr>
          <w:spacing w:val="-3"/>
        </w:rPr>
        <w:t xml:space="preserve"> </w:t>
      </w:r>
      <w:r>
        <w:t>FPG,</w:t>
      </w:r>
      <w:r>
        <w:rPr>
          <w:spacing w:val="-3"/>
        </w:rPr>
        <w:t xml:space="preserve"> </w:t>
      </w:r>
      <w:r>
        <w:t>body</w:t>
      </w:r>
      <w:r>
        <w:rPr>
          <w:spacing w:val="-3"/>
        </w:rPr>
        <w:t xml:space="preserve"> </w:t>
      </w:r>
      <w:r>
        <w:t>weight and</w:t>
      </w:r>
      <w:r>
        <w:rPr>
          <w:spacing w:val="-3"/>
        </w:rPr>
        <w:t xml:space="preserve"> </w:t>
      </w:r>
      <w:r>
        <w:t>SBP</w:t>
      </w:r>
      <w:r>
        <w:rPr>
          <w:spacing w:val="-3"/>
        </w:rPr>
        <w:t xml:space="preserve"> </w:t>
      </w:r>
      <w:r>
        <w:t>compared</w:t>
      </w:r>
      <w:r>
        <w:rPr>
          <w:spacing w:val="-3"/>
        </w:rPr>
        <w:t xml:space="preserve"> </w:t>
      </w:r>
      <w:r>
        <w:t>with</w:t>
      </w:r>
      <w:r w:rsidR="00515EED">
        <w:t xml:space="preserve"> </w:t>
      </w:r>
      <w:r>
        <w:lastRenderedPageBreak/>
        <w:t>placebo (n=161) (Table 6). The mean change from baseline in HbA1c and the placebo-corrected mean HbA1c change was −0.37% and −0.34%, respectively. The mean change from baseline in FPG and the placebo-corrected mean FPG was -1.19mmol/L and -0.92 mmol/L, respectively. The mean body weight reduction (percentage) and the placebo-corrected mean body weight reduction was</w:t>
      </w:r>
      <w:r>
        <w:rPr>
          <w:spacing w:val="-3"/>
        </w:rPr>
        <w:t xml:space="preserve"> </w:t>
      </w:r>
      <w:r>
        <w:t>-3.42%</w:t>
      </w:r>
      <w:r>
        <w:rPr>
          <w:spacing w:val="-2"/>
        </w:rPr>
        <w:t xml:space="preserve"> </w:t>
      </w:r>
      <w:r>
        <w:t>and</w:t>
      </w:r>
      <w:r>
        <w:rPr>
          <w:spacing w:val="-3"/>
        </w:rPr>
        <w:t xml:space="preserve"> </w:t>
      </w:r>
      <w:r>
        <w:t>-1.43%,</w:t>
      </w:r>
      <w:r>
        <w:rPr>
          <w:spacing w:val="-2"/>
        </w:rPr>
        <w:t xml:space="preserve"> </w:t>
      </w:r>
      <w:r>
        <w:t>respectively.</w:t>
      </w:r>
      <w:r>
        <w:rPr>
          <w:spacing w:val="-3"/>
        </w:rPr>
        <w:t xml:space="preserve"> </w:t>
      </w:r>
      <w:r>
        <w:t>The</w:t>
      </w:r>
      <w:r>
        <w:rPr>
          <w:spacing w:val="-4"/>
        </w:rPr>
        <w:t xml:space="preserve"> </w:t>
      </w:r>
      <w:r>
        <w:t>mean</w:t>
      </w:r>
      <w:r>
        <w:rPr>
          <w:spacing w:val="-2"/>
        </w:rPr>
        <w:t xml:space="preserve"> </w:t>
      </w:r>
      <w:r>
        <w:t>reduction</w:t>
      </w:r>
      <w:r>
        <w:rPr>
          <w:spacing w:val="-3"/>
        </w:rPr>
        <w:t xml:space="preserve"> </w:t>
      </w:r>
      <w:r>
        <w:t>in</w:t>
      </w:r>
      <w:r>
        <w:rPr>
          <w:spacing w:val="-3"/>
        </w:rPr>
        <w:t xml:space="preserve"> </w:t>
      </w:r>
      <w:r>
        <w:t>seated</w:t>
      </w:r>
      <w:r>
        <w:rPr>
          <w:spacing w:val="-3"/>
        </w:rPr>
        <w:t xml:space="preserve"> </w:t>
      </w:r>
      <w:r>
        <w:t>SBP</w:t>
      </w:r>
      <w:r>
        <w:rPr>
          <w:spacing w:val="-3"/>
        </w:rPr>
        <w:t xml:space="preserve"> </w:t>
      </w:r>
      <w:r>
        <w:t>and</w:t>
      </w:r>
      <w:r>
        <w:rPr>
          <w:spacing w:val="-3"/>
        </w:rPr>
        <w:t xml:space="preserve"> </w:t>
      </w:r>
      <w:r>
        <w:t>the</w:t>
      </w:r>
      <w:r>
        <w:rPr>
          <w:spacing w:val="-3"/>
        </w:rPr>
        <w:t xml:space="preserve"> </w:t>
      </w:r>
      <w:r>
        <w:t xml:space="preserve">placebo-corrected mean reduction in seated SBP was -4.8 mmHg and -3.1 </w:t>
      </w:r>
      <w:r>
        <w:t>mmHg, respectively.</w:t>
      </w:r>
    </w:p>
    <w:p w14:paraId="6B7C233B" w14:textId="77777777" w:rsidR="002022C8" w:rsidRDefault="00BE29FF">
      <w:pPr>
        <w:pStyle w:val="Heading3"/>
        <w:tabs>
          <w:tab w:val="left" w:pos="1814"/>
        </w:tabs>
        <w:spacing w:before="241"/>
        <w:ind w:left="1814" w:right="281" w:hanging="1702"/>
      </w:pPr>
      <w:bookmarkStart w:id="69" w:name="Table_6_Results_at_Week_24_in_a_Placebo-"/>
      <w:bookmarkEnd w:id="69"/>
      <w:r>
        <w:t>Table 5</w:t>
      </w:r>
      <w:r>
        <w:tab/>
        <w:t>Results at Week 24 in a Placebo-Controlled Study of Dapagliflozin Treatment</w:t>
      </w:r>
      <w:r>
        <w:rPr>
          <w:spacing w:val="-4"/>
        </w:rPr>
        <w:t xml:space="preserve"> </w:t>
      </w:r>
      <w:r>
        <w:t>in</w:t>
      </w:r>
      <w:r>
        <w:rPr>
          <w:spacing w:val="-4"/>
        </w:rPr>
        <w:t xml:space="preserve"> </w:t>
      </w:r>
      <w:r>
        <w:t>Diabetic</w:t>
      </w:r>
      <w:r>
        <w:rPr>
          <w:spacing w:val="-6"/>
        </w:rPr>
        <w:t xml:space="preserve"> </w:t>
      </w:r>
      <w:r>
        <w:t>Patients</w:t>
      </w:r>
      <w:r>
        <w:rPr>
          <w:spacing w:val="-4"/>
        </w:rPr>
        <w:t xml:space="preserve"> </w:t>
      </w:r>
      <w:r>
        <w:t>with</w:t>
      </w:r>
      <w:r>
        <w:rPr>
          <w:spacing w:val="-4"/>
        </w:rPr>
        <w:t xml:space="preserve"> </w:t>
      </w:r>
      <w:r>
        <w:t>Moderate</w:t>
      </w:r>
      <w:r>
        <w:rPr>
          <w:spacing w:val="-3"/>
        </w:rPr>
        <w:t xml:space="preserve"> </w:t>
      </w:r>
      <w:r>
        <w:t>Renal</w:t>
      </w:r>
      <w:r>
        <w:rPr>
          <w:spacing w:val="-4"/>
        </w:rPr>
        <w:t xml:space="preserve"> </w:t>
      </w:r>
      <w:r>
        <w:t>Impairment</w:t>
      </w:r>
      <w:r>
        <w:rPr>
          <w:spacing w:val="-4"/>
        </w:rPr>
        <w:t xml:space="preserve"> </w:t>
      </w:r>
      <w:r>
        <w:t xml:space="preserve">(Class 3A, eGFR </w:t>
      </w:r>
      <w:r>
        <w:rPr>
          <w:rFonts w:ascii="Symbol" w:hAnsi="Symbol"/>
        </w:rPr>
        <w:t></w:t>
      </w:r>
      <w:r>
        <w:t>45 to &lt;60 mL/min/1.73 m</w:t>
      </w:r>
      <w:r>
        <w:rPr>
          <w:position w:val="8"/>
          <w:sz w:val="16"/>
        </w:rPr>
        <w:t>2</w:t>
      </w:r>
      <w:r>
        <w:t>)</w:t>
      </w:r>
    </w:p>
    <w:p w14:paraId="1460850C" w14:textId="77777777" w:rsidR="002022C8" w:rsidRDefault="002022C8">
      <w:pPr>
        <w:pStyle w:val="BodyText"/>
        <w:spacing w:before="7"/>
        <w:ind w:left="0"/>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2482"/>
        <w:gridCol w:w="2484"/>
      </w:tblGrid>
      <w:tr w:rsidR="002022C8" w14:paraId="59DA954C" w14:textId="77777777">
        <w:trPr>
          <w:trHeight w:val="770"/>
        </w:trPr>
        <w:tc>
          <w:tcPr>
            <w:tcW w:w="4674" w:type="dxa"/>
          </w:tcPr>
          <w:p w14:paraId="55DCE584" w14:textId="77777777" w:rsidR="002022C8" w:rsidRDefault="00BE29FF">
            <w:pPr>
              <w:pStyle w:val="TableParagraph"/>
              <w:spacing w:before="41"/>
              <w:ind w:left="110"/>
              <w:rPr>
                <w:b/>
                <w:sz w:val="20"/>
              </w:rPr>
            </w:pPr>
            <w:r>
              <w:rPr>
                <w:b/>
                <w:sz w:val="20"/>
              </w:rPr>
              <w:t>Efficacy</w:t>
            </w:r>
            <w:r>
              <w:rPr>
                <w:b/>
                <w:spacing w:val="-6"/>
                <w:sz w:val="20"/>
              </w:rPr>
              <w:t xml:space="preserve"> </w:t>
            </w:r>
            <w:r>
              <w:rPr>
                <w:b/>
                <w:spacing w:val="-2"/>
                <w:sz w:val="20"/>
              </w:rPr>
              <w:t>Parameter</w:t>
            </w:r>
          </w:p>
        </w:tc>
        <w:tc>
          <w:tcPr>
            <w:tcW w:w="2482" w:type="dxa"/>
          </w:tcPr>
          <w:p w14:paraId="165DCFB9" w14:textId="77777777" w:rsidR="002022C8" w:rsidRDefault="00BE29FF">
            <w:pPr>
              <w:pStyle w:val="TableParagraph"/>
              <w:spacing w:before="38"/>
              <w:ind w:left="961" w:right="505" w:hanging="293"/>
              <w:rPr>
                <w:b/>
                <w:sz w:val="20"/>
              </w:rPr>
            </w:pPr>
            <w:r>
              <w:rPr>
                <w:b/>
                <w:spacing w:val="-2"/>
                <w:sz w:val="20"/>
              </w:rPr>
              <w:t xml:space="preserve">Dapagliflozin </w:t>
            </w:r>
            <w:r>
              <w:rPr>
                <w:b/>
                <w:sz w:val="20"/>
              </w:rPr>
              <w:t xml:space="preserve">10 mg </w:t>
            </w:r>
            <w:r>
              <w:rPr>
                <w:b/>
                <w:spacing w:val="-2"/>
                <w:sz w:val="20"/>
              </w:rPr>
              <w:t>N=159</w:t>
            </w:r>
          </w:p>
        </w:tc>
        <w:tc>
          <w:tcPr>
            <w:tcW w:w="2484" w:type="dxa"/>
          </w:tcPr>
          <w:p w14:paraId="27F6ACB9" w14:textId="77777777" w:rsidR="002022C8" w:rsidRDefault="00BE29FF">
            <w:pPr>
              <w:pStyle w:val="TableParagraph"/>
              <w:spacing w:before="38"/>
              <w:ind w:left="12" w:right="2"/>
              <w:jc w:val="center"/>
              <w:rPr>
                <w:b/>
                <w:sz w:val="20"/>
              </w:rPr>
            </w:pPr>
            <w:r>
              <w:rPr>
                <w:b/>
                <w:spacing w:val="-2"/>
                <w:sz w:val="20"/>
              </w:rPr>
              <w:t>Placebo</w:t>
            </w:r>
          </w:p>
          <w:p w14:paraId="3D4CF7BE" w14:textId="77777777" w:rsidR="002022C8" w:rsidRDefault="002022C8">
            <w:pPr>
              <w:pStyle w:val="TableParagraph"/>
              <w:spacing w:before="1"/>
              <w:rPr>
                <w:b/>
                <w:sz w:val="20"/>
              </w:rPr>
            </w:pPr>
          </w:p>
          <w:p w14:paraId="4CC91940" w14:textId="77777777" w:rsidR="002022C8" w:rsidRDefault="00BE29FF">
            <w:pPr>
              <w:pStyle w:val="TableParagraph"/>
              <w:ind w:left="12"/>
              <w:jc w:val="center"/>
              <w:rPr>
                <w:b/>
                <w:sz w:val="20"/>
              </w:rPr>
            </w:pPr>
            <w:r>
              <w:rPr>
                <w:b/>
                <w:spacing w:val="-2"/>
                <w:sz w:val="20"/>
              </w:rPr>
              <w:t>N=161</w:t>
            </w:r>
          </w:p>
        </w:tc>
      </w:tr>
      <w:tr w:rsidR="002022C8" w14:paraId="1F99D062" w14:textId="77777777">
        <w:trPr>
          <w:trHeight w:val="309"/>
        </w:trPr>
        <w:tc>
          <w:tcPr>
            <w:tcW w:w="4674" w:type="dxa"/>
          </w:tcPr>
          <w:p w14:paraId="319E77C6" w14:textId="77777777" w:rsidR="002022C8" w:rsidRDefault="00BE29FF">
            <w:pPr>
              <w:pStyle w:val="TableParagraph"/>
              <w:spacing w:before="41"/>
              <w:ind w:left="110"/>
              <w:rPr>
                <w:b/>
                <w:sz w:val="20"/>
              </w:rPr>
            </w:pPr>
            <w:r>
              <w:rPr>
                <w:b/>
                <w:sz w:val="20"/>
              </w:rPr>
              <w:t>HbA1c</w:t>
            </w:r>
            <w:r>
              <w:rPr>
                <w:b/>
                <w:spacing w:val="-6"/>
                <w:sz w:val="20"/>
              </w:rPr>
              <w:t xml:space="preserve"> </w:t>
            </w:r>
            <w:r>
              <w:rPr>
                <w:b/>
                <w:spacing w:val="-5"/>
                <w:sz w:val="20"/>
              </w:rPr>
              <w:t>(%)</w:t>
            </w:r>
          </w:p>
        </w:tc>
        <w:tc>
          <w:tcPr>
            <w:tcW w:w="2482" w:type="dxa"/>
          </w:tcPr>
          <w:p w14:paraId="2765C7BD" w14:textId="77777777" w:rsidR="002022C8" w:rsidRDefault="002022C8">
            <w:pPr>
              <w:pStyle w:val="TableParagraph"/>
            </w:pPr>
          </w:p>
        </w:tc>
        <w:tc>
          <w:tcPr>
            <w:tcW w:w="2484" w:type="dxa"/>
          </w:tcPr>
          <w:p w14:paraId="06AC6B37" w14:textId="77777777" w:rsidR="002022C8" w:rsidRDefault="002022C8">
            <w:pPr>
              <w:pStyle w:val="TableParagraph"/>
            </w:pPr>
          </w:p>
        </w:tc>
      </w:tr>
      <w:tr w:rsidR="002022C8" w14:paraId="0A45B9DA" w14:textId="77777777">
        <w:trPr>
          <w:trHeight w:val="312"/>
        </w:trPr>
        <w:tc>
          <w:tcPr>
            <w:tcW w:w="4674" w:type="dxa"/>
          </w:tcPr>
          <w:p w14:paraId="6ADC0A4E"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2482" w:type="dxa"/>
          </w:tcPr>
          <w:p w14:paraId="16842FD9" w14:textId="77777777" w:rsidR="002022C8" w:rsidRDefault="00BE29FF">
            <w:pPr>
              <w:pStyle w:val="TableParagraph"/>
              <w:spacing w:before="41"/>
              <w:ind w:left="16" w:right="2"/>
              <w:jc w:val="center"/>
              <w:rPr>
                <w:sz w:val="20"/>
              </w:rPr>
            </w:pPr>
            <w:r>
              <w:rPr>
                <w:spacing w:val="-4"/>
                <w:sz w:val="20"/>
              </w:rPr>
              <w:t>8.35</w:t>
            </w:r>
          </w:p>
        </w:tc>
        <w:tc>
          <w:tcPr>
            <w:tcW w:w="2484" w:type="dxa"/>
          </w:tcPr>
          <w:p w14:paraId="682C65AE" w14:textId="77777777" w:rsidR="002022C8" w:rsidRDefault="00BE29FF">
            <w:pPr>
              <w:pStyle w:val="TableParagraph"/>
              <w:spacing w:before="41"/>
              <w:ind w:left="12"/>
              <w:jc w:val="center"/>
              <w:rPr>
                <w:sz w:val="20"/>
              </w:rPr>
            </w:pPr>
            <w:r>
              <w:rPr>
                <w:spacing w:val="-4"/>
                <w:sz w:val="20"/>
              </w:rPr>
              <w:t>8.03</w:t>
            </w:r>
          </w:p>
        </w:tc>
      </w:tr>
      <w:tr w:rsidR="002022C8" w14:paraId="20F9B036" w14:textId="77777777">
        <w:trPr>
          <w:trHeight w:val="309"/>
        </w:trPr>
        <w:tc>
          <w:tcPr>
            <w:tcW w:w="4674" w:type="dxa"/>
          </w:tcPr>
          <w:p w14:paraId="2FF79A6A" w14:textId="77777777" w:rsidR="002022C8" w:rsidRDefault="00BE29FF">
            <w:pPr>
              <w:pStyle w:val="TableParagraph"/>
              <w:spacing w:before="41"/>
              <w:ind w:left="110"/>
              <w:rPr>
                <w:sz w:val="20"/>
              </w:rPr>
            </w:pPr>
            <w:r>
              <w:rPr>
                <w:sz w:val="20"/>
              </w:rPr>
              <w:t>Change</w:t>
            </w:r>
            <w:r>
              <w:rPr>
                <w:spacing w:val="-7"/>
                <w:sz w:val="20"/>
              </w:rPr>
              <w:t xml:space="preserve"> </w:t>
            </w:r>
            <w:r>
              <w:rPr>
                <w:sz w:val="20"/>
              </w:rPr>
              <w:t>from</w:t>
            </w:r>
            <w:r>
              <w:rPr>
                <w:spacing w:val="-5"/>
                <w:sz w:val="20"/>
              </w:rPr>
              <w:t xml:space="preserve"> </w:t>
            </w:r>
            <w:r>
              <w:rPr>
                <w:sz w:val="20"/>
              </w:rPr>
              <w:t>baseline</w:t>
            </w:r>
            <w:r>
              <w:rPr>
                <w:spacing w:val="-6"/>
                <w:sz w:val="20"/>
              </w:rPr>
              <w:t xml:space="preserve"> </w:t>
            </w:r>
            <w:r>
              <w:rPr>
                <w:sz w:val="20"/>
              </w:rPr>
              <w:t>(adjusted</w:t>
            </w:r>
            <w:r>
              <w:rPr>
                <w:spacing w:val="-5"/>
                <w:sz w:val="20"/>
              </w:rPr>
              <w:t xml:space="preserve"> </w:t>
            </w:r>
            <w:r>
              <w:rPr>
                <w:spacing w:val="-2"/>
                <w:sz w:val="20"/>
              </w:rPr>
              <w:t>mean*)</w:t>
            </w:r>
          </w:p>
        </w:tc>
        <w:tc>
          <w:tcPr>
            <w:tcW w:w="2482" w:type="dxa"/>
          </w:tcPr>
          <w:p w14:paraId="48EBB384" w14:textId="77777777" w:rsidR="002022C8" w:rsidRDefault="00BE29FF">
            <w:pPr>
              <w:pStyle w:val="TableParagraph"/>
              <w:spacing w:before="41"/>
              <w:ind w:left="16" w:right="2"/>
              <w:jc w:val="center"/>
              <w:rPr>
                <w:sz w:val="20"/>
              </w:rPr>
            </w:pPr>
            <w:r>
              <w:rPr>
                <w:spacing w:val="-2"/>
                <w:sz w:val="20"/>
              </w:rPr>
              <w:t>-</w:t>
            </w:r>
            <w:r>
              <w:rPr>
                <w:spacing w:val="-4"/>
                <w:sz w:val="20"/>
              </w:rPr>
              <w:t>0.37</w:t>
            </w:r>
          </w:p>
        </w:tc>
        <w:tc>
          <w:tcPr>
            <w:tcW w:w="2484" w:type="dxa"/>
          </w:tcPr>
          <w:p w14:paraId="1552B515" w14:textId="77777777" w:rsidR="002022C8" w:rsidRDefault="00BE29FF">
            <w:pPr>
              <w:pStyle w:val="TableParagraph"/>
              <w:spacing w:before="41"/>
              <w:ind w:left="12"/>
              <w:jc w:val="center"/>
              <w:rPr>
                <w:sz w:val="20"/>
              </w:rPr>
            </w:pPr>
            <w:r>
              <w:rPr>
                <w:spacing w:val="-2"/>
                <w:sz w:val="20"/>
              </w:rPr>
              <w:t>-</w:t>
            </w:r>
            <w:r>
              <w:rPr>
                <w:spacing w:val="-4"/>
                <w:sz w:val="20"/>
              </w:rPr>
              <w:t>0.03</w:t>
            </w:r>
          </w:p>
        </w:tc>
      </w:tr>
      <w:tr w:rsidR="002022C8" w14:paraId="75542997" w14:textId="77777777">
        <w:trPr>
          <w:trHeight w:val="270"/>
        </w:trPr>
        <w:tc>
          <w:tcPr>
            <w:tcW w:w="4674" w:type="dxa"/>
            <w:tcBorders>
              <w:bottom w:val="nil"/>
            </w:tcBorders>
          </w:tcPr>
          <w:p w14:paraId="25E9C955" w14:textId="77777777" w:rsidR="002022C8" w:rsidRDefault="00BE29FF">
            <w:pPr>
              <w:pStyle w:val="TableParagraph"/>
              <w:spacing w:before="38" w:line="212" w:lineRule="exact"/>
              <w:ind w:left="110"/>
              <w:rPr>
                <w:sz w:val="20"/>
              </w:rPr>
            </w:pPr>
            <w:r>
              <w:rPr>
                <w:sz w:val="20"/>
              </w:rPr>
              <w:t>Difference</w:t>
            </w:r>
            <w:r>
              <w:rPr>
                <w:spacing w:val="-8"/>
                <w:sz w:val="20"/>
              </w:rPr>
              <w:t xml:space="preserve"> </w:t>
            </w:r>
            <w:r>
              <w:rPr>
                <w:sz w:val="20"/>
              </w:rPr>
              <w:t>from</w:t>
            </w:r>
            <w:r>
              <w:rPr>
                <w:spacing w:val="-6"/>
                <w:sz w:val="20"/>
              </w:rPr>
              <w:t xml:space="preserve"> </w:t>
            </w:r>
            <w:r>
              <w:rPr>
                <w:sz w:val="20"/>
              </w:rPr>
              <w:t>placebo</w:t>
            </w:r>
            <w:r>
              <w:rPr>
                <w:spacing w:val="-6"/>
                <w:sz w:val="20"/>
              </w:rPr>
              <w:t xml:space="preserve"> </w:t>
            </w:r>
            <w:r>
              <w:rPr>
                <w:sz w:val="20"/>
              </w:rPr>
              <w:t>(adjusted</w:t>
            </w:r>
            <w:r>
              <w:rPr>
                <w:spacing w:val="-6"/>
                <w:sz w:val="20"/>
              </w:rPr>
              <w:t xml:space="preserve"> </w:t>
            </w:r>
            <w:r>
              <w:rPr>
                <w:spacing w:val="-2"/>
                <w:sz w:val="20"/>
              </w:rPr>
              <w:t>mean*)</w:t>
            </w:r>
          </w:p>
        </w:tc>
        <w:tc>
          <w:tcPr>
            <w:tcW w:w="2482" w:type="dxa"/>
            <w:tcBorders>
              <w:bottom w:val="nil"/>
            </w:tcBorders>
          </w:tcPr>
          <w:p w14:paraId="14DD80D2" w14:textId="77777777" w:rsidR="002022C8" w:rsidRDefault="00BE29FF">
            <w:pPr>
              <w:pStyle w:val="TableParagraph"/>
              <w:spacing w:before="41" w:line="210" w:lineRule="exact"/>
              <w:ind w:left="16" w:right="3"/>
              <w:jc w:val="center"/>
              <w:rPr>
                <w:sz w:val="20"/>
              </w:rPr>
            </w:pPr>
            <w:r>
              <w:rPr>
                <w:spacing w:val="-2"/>
                <w:sz w:val="20"/>
              </w:rPr>
              <w:t>-0.34</w:t>
            </w:r>
            <w:r>
              <w:rPr>
                <w:spacing w:val="-2"/>
                <w:sz w:val="20"/>
                <w:vertAlign w:val="superscript"/>
              </w:rPr>
              <w:t>§</w:t>
            </w:r>
          </w:p>
        </w:tc>
        <w:tc>
          <w:tcPr>
            <w:tcW w:w="2484" w:type="dxa"/>
            <w:vMerge w:val="restart"/>
          </w:tcPr>
          <w:p w14:paraId="10A3C1F2" w14:textId="77777777" w:rsidR="002022C8" w:rsidRDefault="002022C8">
            <w:pPr>
              <w:pStyle w:val="TableParagraph"/>
            </w:pPr>
          </w:p>
        </w:tc>
      </w:tr>
      <w:tr w:rsidR="002022C8" w14:paraId="1EC1AFA8" w14:textId="77777777">
        <w:trPr>
          <w:trHeight w:val="299"/>
        </w:trPr>
        <w:tc>
          <w:tcPr>
            <w:tcW w:w="4674" w:type="dxa"/>
            <w:tcBorders>
              <w:top w:val="nil"/>
            </w:tcBorders>
          </w:tcPr>
          <w:p w14:paraId="38CC8D67" w14:textId="77777777" w:rsidR="002022C8" w:rsidRDefault="00BE29FF">
            <w:pPr>
              <w:pStyle w:val="TableParagraph"/>
              <w:spacing w:line="221" w:lineRule="exact"/>
              <w:ind w:left="110"/>
              <w:rPr>
                <w:sz w:val="20"/>
              </w:rPr>
            </w:pPr>
            <w:r>
              <w:rPr>
                <w:sz w:val="20"/>
              </w:rPr>
              <w:t>(95%</w:t>
            </w:r>
            <w:r>
              <w:rPr>
                <w:spacing w:val="-4"/>
                <w:sz w:val="20"/>
              </w:rPr>
              <w:t xml:space="preserve"> </w:t>
            </w:r>
            <w:r>
              <w:rPr>
                <w:spacing w:val="-5"/>
                <w:sz w:val="20"/>
              </w:rPr>
              <w:t>CI)</w:t>
            </w:r>
          </w:p>
        </w:tc>
        <w:tc>
          <w:tcPr>
            <w:tcW w:w="2482" w:type="dxa"/>
            <w:tcBorders>
              <w:top w:val="nil"/>
            </w:tcBorders>
          </w:tcPr>
          <w:p w14:paraId="1A597286" w14:textId="77777777" w:rsidR="002022C8" w:rsidRDefault="00BE29FF">
            <w:pPr>
              <w:pStyle w:val="TableParagraph"/>
              <w:spacing w:before="29"/>
              <w:ind w:left="16" w:right="2"/>
              <w:jc w:val="center"/>
              <w:rPr>
                <w:sz w:val="20"/>
              </w:rPr>
            </w:pPr>
            <w:r>
              <w:rPr>
                <w:sz w:val="20"/>
              </w:rPr>
              <w:t>(-0.53,</w:t>
            </w:r>
            <w:r>
              <w:rPr>
                <w:spacing w:val="-7"/>
                <w:sz w:val="20"/>
              </w:rPr>
              <w:t xml:space="preserve"> </w:t>
            </w:r>
            <w:r>
              <w:rPr>
                <w:sz w:val="20"/>
              </w:rPr>
              <w:t>-</w:t>
            </w:r>
            <w:r>
              <w:rPr>
                <w:spacing w:val="-2"/>
                <w:sz w:val="20"/>
              </w:rPr>
              <w:t>0.15)</w:t>
            </w:r>
          </w:p>
        </w:tc>
        <w:tc>
          <w:tcPr>
            <w:tcW w:w="2484" w:type="dxa"/>
            <w:vMerge/>
            <w:tcBorders>
              <w:top w:val="nil"/>
            </w:tcBorders>
          </w:tcPr>
          <w:p w14:paraId="748B4ACE" w14:textId="77777777" w:rsidR="002022C8" w:rsidRDefault="002022C8">
            <w:pPr>
              <w:rPr>
                <w:sz w:val="2"/>
                <w:szCs w:val="2"/>
              </w:rPr>
            </w:pPr>
          </w:p>
        </w:tc>
      </w:tr>
      <w:tr w:rsidR="002022C8" w14:paraId="48F71075" w14:textId="77777777">
        <w:trPr>
          <w:trHeight w:val="309"/>
        </w:trPr>
        <w:tc>
          <w:tcPr>
            <w:tcW w:w="4674" w:type="dxa"/>
          </w:tcPr>
          <w:p w14:paraId="077C8C63" w14:textId="77777777" w:rsidR="002022C8" w:rsidRDefault="00BE29FF">
            <w:pPr>
              <w:pStyle w:val="TableParagraph"/>
              <w:spacing w:before="41"/>
              <w:ind w:left="110"/>
              <w:rPr>
                <w:b/>
                <w:sz w:val="20"/>
              </w:rPr>
            </w:pPr>
            <w:r>
              <w:rPr>
                <w:b/>
                <w:sz w:val="20"/>
              </w:rPr>
              <w:t>FPG</w:t>
            </w:r>
            <w:r>
              <w:rPr>
                <w:b/>
                <w:spacing w:val="-3"/>
                <w:sz w:val="20"/>
              </w:rPr>
              <w:t xml:space="preserve"> </w:t>
            </w:r>
            <w:r>
              <w:rPr>
                <w:b/>
                <w:spacing w:val="-2"/>
                <w:sz w:val="20"/>
              </w:rPr>
              <w:t>(mmol/L)</w:t>
            </w:r>
          </w:p>
        </w:tc>
        <w:tc>
          <w:tcPr>
            <w:tcW w:w="2482" w:type="dxa"/>
          </w:tcPr>
          <w:p w14:paraId="502268F6" w14:textId="77777777" w:rsidR="002022C8" w:rsidRDefault="002022C8">
            <w:pPr>
              <w:pStyle w:val="TableParagraph"/>
            </w:pPr>
          </w:p>
        </w:tc>
        <w:tc>
          <w:tcPr>
            <w:tcW w:w="2484" w:type="dxa"/>
          </w:tcPr>
          <w:p w14:paraId="53218BA5" w14:textId="77777777" w:rsidR="002022C8" w:rsidRDefault="002022C8">
            <w:pPr>
              <w:pStyle w:val="TableParagraph"/>
            </w:pPr>
          </w:p>
        </w:tc>
      </w:tr>
      <w:tr w:rsidR="002022C8" w14:paraId="4A1F078A" w14:textId="77777777">
        <w:trPr>
          <w:trHeight w:val="309"/>
        </w:trPr>
        <w:tc>
          <w:tcPr>
            <w:tcW w:w="4674" w:type="dxa"/>
          </w:tcPr>
          <w:p w14:paraId="493F3856"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2482" w:type="dxa"/>
          </w:tcPr>
          <w:p w14:paraId="1961214C" w14:textId="77777777" w:rsidR="002022C8" w:rsidRDefault="00BE29FF">
            <w:pPr>
              <w:pStyle w:val="TableParagraph"/>
              <w:spacing w:before="41"/>
              <w:ind w:left="16" w:right="3"/>
              <w:jc w:val="center"/>
              <w:rPr>
                <w:sz w:val="20"/>
              </w:rPr>
            </w:pPr>
            <w:r>
              <w:rPr>
                <w:spacing w:val="-2"/>
                <w:sz w:val="20"/>
              </w:rPr>
              <w:t>10.16</w:t>
            </w:r>
          </w:p>
        </w:tc>
        <w:tc>
          <w:tcPr>
            <w:tcW w:w="2484" w:type="dxa"/>
          </w:tcPr>
          <w:p w14:paraId="3E472339" w14:textId="77777777" w:rsidR="002022C8" w:rsidRDefault="00BE29FF">
            <w:pPr>
              <w:pStyle w:val="TableParagraph"/>
              <w:spacing w:before="41"/>
              <w:ind w:left="12"/>
              <w:jc w:val="center"/>
              <w:rPr>
                <w:sz w:val="20"/>
              </w:rPr>
            </w:pPr>
            <w:r>
              <w:rPr>
                <w:spacing w:val="-4"/>
                <w:sz w:val="20"/>
              </w:rPr>
              <w:t>9.62</w:t>
            </w:r>
          </w:p>
        </w:tc>
      </w:tr>
      <w:tr w:rsidR="002022C8" w14:paraId="158E807A" w14:textId="77777777">
        <w:trPr>
          <w:trHeight w:val="311"/>
        </w:trPr>
        <w:tc>
          <w:tcPr>
            <w:tcW w:w="4674" w:type="dxa"/>
          </w:tcPr>
          <w:p w14:paraId="23711E10" w14:textId="77777777" w:rsidR="002022C8" w:rsidRDefault="00BE29FF">
            <w:pPr>
              <w:pStyle w:val="TableParagraph"/>
              <w:spacing w:before="43"/>
              <w:ind w:left="110"/>
              <w:rPr>
                <w:sz w:val="20"/>
              </w:rPr>
            </w:pPr>
            <w:r>
              <w:rPr>
                <w:sz w:val="20"/>
              </w:rPr>
              <w:t>Change</w:t>
            </w:r>
            <w:r>
              <w:rPr>
                <w:spacing w:val="-7"/>
                <w:sz w:val="20"/>
              </w:rPr>
              <w:t xml:space="preserve"> </w:t>
            </w:r>
            <w:r>
              <w:rPr>
                <w:sz w:val="20"/>
              </w:rPr>
              <w:t>from</w:t>
            </w:r>
            <w:r>
              <w:rPr>
                <w:spacing w:val="-5"/>
                <w:sz w:val="20"/>
              </w:rPr>
              <w:t xml:space="preserve"> </w:t>
            </w:r>
            <w:r>
              <w:rPr>
                <w:sz w:val="20"/>
              </w:rPr>
              <w:t>baseline</w:t>
            </w:r>
            <w:r>
              <w:rPr>
                <w:spacing w:val="-6"/>
                <w:sz w:val="20"/>
              </w:rPr>
              <w:t xml:space="preserve"> </w:t>
            </w:r>
            <w:r>
              <w:rPr>
                <w:sz w:val="20"/>
              </w:rPr>
              <w:t>(adjusted</w:t>
            </w:r>
            <w:r>
              <w:rPr>
                <w:spacing w:val="-5"/>
                <w:sz w:val="20"/>
              </w:rPr>
              <w:t xml:space="preserve"> </w:t>
            </w:r>
            <w:r>
              <w:rPr>
                <w:spacing w:val="-2"/>
                <w:sz w:val="20"/>
              </w:rPr>
              <w:t>mean*)</w:t>
            </w:r>
          </w:p>
        </w:tc>
        <w:tc>
          <w:tcPr>
            <w:tcW w:w="2482" w:type="dxa"/>
          </w:tcPr>
          <w:p w14:paraId="459B18FD" w14:textId="77777777" w:rsidR="002022C8" w:rsidRDefault="00BE29FF">
            <w:pPr>
              <w:pStyle w:val="TableParagraph"/>
              <w:spacing w:before="43"/>
              <w:ind w:left="16" w:right="2"/>
              <w:jc w:val="center"/>
              <w:rPr>
                <w:sz w:val="20"/>
              </w:rPr>
            </w:pPr>
            <w:r>
              <w:rPr>
                <w:spacing w:val="-2"/>
                <w:sz w:val="20"/>
              </w:rPr>
              <w:t>-</w:t>
            </w:r>
            <w:r>
              <w:rPr>
                <w:spacing w:val="-4"/>
                <w:sz w:val="20"/>
              </w:rPr>
              <w:t>1.19</w:t>
            </w:r>
          </w:p>
        </w:tc>
        <w:tc>
          <w:tcPr>
            <w:tcW w:w="2484" w:type="dxa"/>
          </w:tcPr>
          <w:p w14:paraId="6A1A7F32" w14:textId="77777777" w:rsidR="002022C8" w:rsidRDefault="00BE29FF">
            <w:pPr>
              <w:pStyle w:val="TableParagraph"/>
              <w:spacing w:before="43"/>
              <w:ind w:left="12"/>
              <w:jc w:val="center"/>
              <w:rPr>
                <w:sz w:val="20"/>
              </w:rPr>
            </w:pPr>
            <w:r>
              <w:rPr>
                <w:spacing w:val="-2"/>
                <w:sz w:val="20"/>
              </w:rPr>
              <w:t>-</w:t>
            </w:r>
            <w:r>
              <w:rPr>
                <w:spacing w:val="-4"/>
                <w:sz w:val="20"/>
              </w:rPr>
              <w:t>0.27</w:t>
            </w:r>
          </w:p>
        </w:tc>
      </w:tr>
      <w:tr w:rsidR="002022C8" w14:paraId="69A18B73" w14:textId="77777777">
        <w:trPr>
          <w:trHeight w:val="269"/>
        </w:trPr>
        <w:tc>
          <w:tcPr>
            <w:tcW w:w="4674" w:type="dxa"/>
            <w:tcBorders>
              <w:bottom w:val="nil"/>
            </w:tcBorders>
          </w:tcPr>
          <w:p w14:paraId="16E37D99" w14:textId="77777777" w:rsidR="002022C8" w:rsidRDefault="00BE29FF">
            <w:pPr>
              <w:pStyle w:val="TableParagraph"/>
              <w:spacing w:before="38" w:line="211" w:lineRule="exact"/>
              <w:ind w:left="110"/>
              <w:rPr>
                <w:sz w:val="20"/>
              </w:rPr>
            </w:pPr>
            <w:r>
              <w:rPr>
                <w:sz w:val="20"/>
              </w:rPr>
              <w:t>Difference</w:t>
            </w:r>
            <w:r>
              <w:rPr>
                <w:spacing w:val="-8"/>
                <w:sz w:val="20"/>
              </w:rPr>
              <w:t xml:space="preserve"> </w:t>
            </w:r>
            <w:r>
              <w:rPr>
                <w:sz w:val="20"/>
              </w:rPr>
              <w:t>from</w:t>
            </w:r>
            <w:r>
              <w:rPr>
                <w:spacing w:val="-6"/>
                <w:sz w:val="20"/>
              </w:rPr>
              <w:t xml:space="preserve"> </w:t>
            </w:r>
            <w:r>
              <w:rPr>
                <w:sz w:val="20"/>
              </w:rPr>
              <w:t>placebo</w:t>
            </w:r>
            <w:r>
              <w:rPr>
                <w:spacing w:val="-6"/>
                <w:sz w:val="20"/>
              </w:rPr>
              <w:t xml:space="preserve"> </w:t>
            </w:r>
            <w:r>
              <w:rPr>
                <w:sz w:val="20"/>
              </w:rPr>
              <w:t>(adjusted</w:t>
            </w:r>
            <w:r>
              <w:rPr>
                <w:spacing w:val="-6"/>
                <w:sz w:val="20"/>
              </w:rPr>
              <w:t xml:space="preserve"> </w:t>
            </w:r>
            <w:r>
              <w:rPr>
                <w:spacing w:val="-2"/>
                <w:sz w:val="20"/>
              </w:rPr>
              <w:t>mean*)</w:t>
            </w:r>
          </w:p>
        </w:tc>
        <w:tc>
          <w:tcPr>
            <w:tcW w:w="2482" w:type="dxa"/>
            <w:tcBorders>
              <w:bottom w:val="nil"/>
            </w:tcBorders>
          </w:tcPr>
          <w:p w14:paraId="30560FAE" w14:textId="77777777" w:rsidR="002022C8" w:rsidRDefault="00BE29FF">
            <w:pPr>
              <w:pStyle w:val="TableParagraph"/>
              <w:spacing w:before="41" w:line="209" w:lineRule="exact"/>
              <w:ind w:left="16" w:right="3"/>
              <w:jc w:val="center"/>
              <w:rPr>
                <w:sz w:val="20"/>
              </w:rPr>
            </w:pPr>
            <w:r>
              <w:rPr>
                <w:spacing w:val="-2"/>
                <w:sz w:val="20"/>
              </w:rPr>
              <w:t>-0.92</w:t>
            </w:r>
            <w:r>
              <w:rPr>
                <w:spacing w:val="-2"/>
                <w:sz w:val="20"/>
                <w:vertAlign w:val="superscript"/>
              </w:rPr>
              <w:t>§</w:t>
            </w:r>
          </w:p>
        </w:tc>
        <w:tc>
          <w:tcPr>
            <w:tcW w:w="2484" w:type="dxa"/>
            <w:vMerge w:val="restart"/>
          </w:tcPr>
          <w:p w14:paraId="70A4496B" w14:textId="77777777" w:rsidR="002022C8" w:rsidRDefault="002022C8">
            <w:pPr>
              <w:pStyle w:val="TableParagraph"/>
            </w:pPr>
          </w:p>
        </w:tc>
      </w:tr>
      <w:tr w:rsidR="002022C8" w14:paraId="094B3F0A" w14:textId="77777777">
        <w:trPr>
          <w:trHeight w:val="298"/>
        </w:trPr>
        <w:tc>
          <w:tcPr>
            <w:tcW w:w="4674" w:type="dxa"/>
            <w:tcBorders>
              <w:top w:val="nil"/>
            </w:tcBorders>
          </w:tcPr>
          <w:p w14:paraId="756FA519" w14:textId="77777777" w:rsidR="002022C8" w:rsidRDefault="00BE29FF">
            <w:pPr>
              <w:pStyle w:val="TableParagraph"/>
              <w:spacing w:line="219" w:lineRule="exact"/>
              <w:ind w:left="110"/>
              <w:rPr>
                <w:sz w:val="20"/>
              </w:rPr>
            </w:pPr>
            <w:r>
              <w:rPr>
                <w:sz w:val="20"/>
              </w:rPr>
              <w:t>(95%</w:t>
            </w:r>
            <w:r>
              <w:rPr>
                <w:spacing w:val="-4"/>
                <w:sz w:val="20"/>
              </w:rPr>
              <w:t xml:space="preserve"> </w:t>
            </w:r>
            <w:r>
              <w:rPr>
                <w:spacing w:val="-5"/>
                <w:sz w:val="20"/>
              </w:rPr>
              <w:t>CI)</w:t>
            </w:r>
          </w:p>
        </w:tc>
        <w:tc>
          <w:tcPr>
            <w:tcW w:w="2482" w:type="dxa"/>
            <w:tcBorders>
              <w:top w:val="nil"/>
            </w:tcBorders>
          </w:tcPr>
          <w:p w14:paraId="571DA69E" w14:textId="77777777" w:rsidR="002022C8" w:rsidRDefault="00BE29FF">
            <w:pPr>
              <w:pStyle w:val="TableParagraph"/>
              <w:spacing w:before="30"/>
              <w:ind w:left="16" w:right="1"/>
              <w:jc w:val="center"/>
              <w:rPr>
                <w:sz w:val="20"/>
              </w:rPr>
            </w:pPr>
            <w:r>
              <w:rPr>
                <w:sz w:val="20"/>
              </w:rPr>
              <w:t>(-1.48,</w:t>
            </w:r>
            <w:r>
              <w:rPr>
                <w:spacing w:val="-7"/>
                <w:sz w:val="20"/>
              </w:rPr>
              <w:t xml:space="preserve"> </w:t>
            </w:r>
            <w:r>
              <w:rPr>
                <w:sz w:val="20"/>
              </w:rPr>
              <w:t>-</w:t>
            </w:r>
            <w:r>
              <w:rPr>
                <w:spacing w:val="-2"/>
                <w:sz w:val="20"/>
              </w:rPr>
              <w:t>0.36)</w:t>
            </w:r>
          </w:p>
        </w:tc>
        <w:tc>
          <w:tcPr>
            <w:tcW w:w="2484" w:type="dxa"/>
            <w:vMerge/>
            <w:tcBorders>
              <w:top w:val="nil"/>
            </w:tcBorders>
          </w:tcPr>
          <w:p w14:paraId="278DE307" w14:textId="77777777" w:rsidR="002022C8" w:rsidRDefault="002022C8">
            <w:pPr>
              <w:rPr>
                <w:sz w:val="2"/>
                <w:szCs w:val="2"/>
              </w:rPr>
            </w:pPr>
          </w:p>
        </w:tc>
      </w:tr>
      <w:tr w:rsidR="002022C8" w14:paraId="1A394144" w14:textId="77777777">
        <w:trPr>
          <w:trHeight w:val="311"/>
        </w:trPr>
        <w:tc>
          <w:tcPr>
            <w:tcW w:w="4674" w:type="dxa"/>
          </w:tcPr>
          <w:p w14:paraId="26BE1EA7" w14:textId="77777777" w:rsidR="002022C8" w:rsidRDefault="00BE29FF">
            <w:pPr>
              <w:pStyle w:val="TableParagraph"/>
              <w:spacing w:before="43"/>
              <w:ind w:left="110"/>
              <w:rPr>
                <w:b/>
                <w:sz w:val="20"/>
              </w:rPr>
            </w:pPr>
            <w:r>
              <w:rPr>
                <w:b/>
                <w:sz w:val="20"/>
              </w:rPr>
              <w:t>Body</w:t>
            </w:r>
            <w:r>
              <w:rPr>
                <w:b/>
                <w:spacing w:val="-5"/>
                <w:sz w:val="20"/>
              </w:rPr>
              <w:t xml:space="preserve"> </w:t>
            </w:r>
            <w:r>
              <w:rPr>
                <w:b/>
                <w:sz w:val="20"/>
              </w:rPr>
              <w:t>Weight</w:t>
            </w:r>
            <w:r>
              <w:rPr>
                <w:b/>
                <w:spacing w:val="-5"/>
                <w:sz w:val="20"/>
              </w:rPr>
              <w:t xml:space="preserve"> </w:t>
            </w:r>
            <w:r>
              <w:rPr>
                <w:b/>
                <w:spacing w:val="-2"/>
                <w:sz w:val="20"/>
              </w:rPr>
              <w:t>(percentage)</w:t>
            </w:r>
          </w:p>
        </w:tc>
        <w:tc>
          <w:tcPr>
            <w:tcW w:w="2482" w:type="dxa"/>
          </w:tcPr>
          <w:p w14:paraId="66AAB319" w14:textId="77777777" w:rsidR="002022C8" w:rsidRDefault="002022C8">
            <w:pPr>
              <w:pStyle w:val="TableParagraph"/>
            </w:pPr>
          </w:p>
        </w:tc>
        <w:tc>
          <w:tcPr>
            <w:tcW w:w="2484" w:type="dxa"/>
          </w:tcPr>
          <w:p w14:paraId="3DA5BC65" w14:textId="77777777" w:rsidR="002022C8" w:rsidRDefault="002022C8">
            <w:pPr>
              <w:pStyle w:val="TableParagraph"/>
            </w:pPr>
          </w:p>
        </w:tc>
      </w:tr>
      <w:tr w:rsidR="002022C8" w14:paraId="2755A2F0" w14:textId="77777777">
        <w:trPr>
          <w:trHeight w:val="309"/>
        </w:trPr>
        <w:tc>
          <w:tcPr>
            <w:tcW w:w="4674" w:type="dxa"/>
          </w:tcPr>
          <w:p w14:paraId="218987A0"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2482" w:type="dxa"/>
          </w:tcPr>
          <w:p w14:paraId="3424C843" w14:textId="77777777" w:rsidR="002022C8" w:rsidRDefault="00BE29FF">
            <w:pPr>
              <w:pStyle w:val="TableParagraph"/>
              <w:spacing w:before="41"/>
              <w:ind w:left="16" w:right="3"/>
              <w:jc w:val="center"/>
              <w:rPr>
                <w:sz w:val="20"/>
              </w:rPr>
            </w:pPr>
            <w:r>
              <w:rPr>
                <w:spacing w:val="-2"/>
                <w:sz w:val="20"/>
              </w:rPr>
              <w:t>92.51</w:t>
            </w:r>
          </w:p>
        </w:tc>
        <w:tc>
          <w:tcPr>
            <w:tcW w:w="2484" w:type="dxa"/>
          </w:tcPr>
          <w:p w14:paraId="02238298" w14:textId="77777777" w:rsidR="002022C8" w:rsidRDefault="00BE29FF">
            <w:pPr>
              <w:pStyle w:val="TableParagraph"/>
              <w:spacing w:before="41"/>
              <w:ind w:left="12"/>
              <w:jc w:val="center"/>
              <w:rPr>
                <w:sz w:val="20"/>
              </w:rPr>
            </w:pPr>
            <w:r>
              <w:rPr>
                <w:spacing w:val="-2"/>
                <w:sz w:val="20"/>
              </w:rPr>
              <w:t>88.30</w:t>
            </w:r>
          </w:p>
        </w:tc>
      </w:tr>
      <w:tr w:rsidR="002022C8" w14:paraId="73CA0BFF" w14:textId="77777777">
        <w:trPr>
          <w:trHeight w:val="309"/>
        </w:trPr>
        <w:tc>
          <w:tcPr>
            <w:tcW w:w="4674" w:type="dxa"/>
          </w:tcPr>
          <w:p w14:paraId="1B58A0FE" w14:textId="77777777" w:rsidR="002022C8" w:rsidRDefault="00BE29FF">
            <w:pPr>
              <w:pStyle w:val="TableParagraph"/>
              <w:spacing w:before="41"/>
              <w:ind w:left="110"/>
              <w:rPr>
                <w:sz w:val="20"/>
              </w:rPr>
            </w:pPr>
            <w:r>
              <w:rPr>
                <w:sz w:val="20"/>
              </w:rPr>
              <w:t>%</w:t>
            </w:r>
            <w:r>
              <w:rPr>
                <w:spacing w:val="-6"/>
                <w:sz w:val="20"/>
              </w:rPr>
              <w:t xml:space="preserve"> </w:t>
            </w:r>
            <w:r>
              <w:rPr>
                <w:sz w:val="20"/>
              </w:rPr>
              <w:t>Change</w:t>
            </w:r>
            <w:r>
              <w:rPr>
                <w:spacing w:val="-5"/>
                <w:sz w:val="20"/>
              </w:rPr>
              <w:t xml:space="preserve"> </w:t>
            </w:r>
            <w:r>
              <w:rPr>
                <w:sz w:val="20"/>
              </w:rPr>
              <w:t>from</w:t>
            </w:r>
            <w:r>
              <w:rPr>
                <w:spacing w:val="-6"/>
                <w:sz w:val="20"/>
              </w:rPr>
              <w:t xml:space="preserve"> </w:t>
            </w:r>
            <w:r>
              <w:rPr>
                <w:sz w:val="20"/>
              </w:rPr>
              <w:t>baseline</w:t>
            </w:r>
            <w:r>
              <w:rPr>
                <w:spacing w:val="-5"/>
                <w:sz w:val="20"/>
              </w:rPr>
              <w:t xml:space="preserve"> </w:t>
            </w:r>
            <w:r>
              <w:rPr>
                <w:sz w:val="20"/>
              </w:rPr>
              <w:t>(adjusted</w:t>
            </w:r>
            <w:r>
              <w:rPr>
                <w:spacing w:val="-4"/>
                <w:sz w:val="20"/>
              </w:rPr>
              <w:t xml:space="preserve"> </w:t>
            </w:r>
            <w:r>
              <w:rPr>
                <w:spacing w:val="-2"/>
                <w:sz w:val="20"/>
              </w:rPr>
              <w:t>mean*)</w:t>
            </w:r>
          </w:p>
        </w:tc>
        <w:tc>
          <w:tcPr>
            <w:tcW w:w="2482" w:type="dxa"/>
          </w:tcPr>
          <w:p w14:paraId="3224E58C" w14:textId="77777777" w:rsidR="002022C8" w:rsidRDefault="00BE29FF">
            <w:pPr>
              <w:pStyle w:val="TableParagraph"/>
              <w:spacing w:before="41"/>
              <w:ind w:left="16" w:right="2"/>
              <w:jc w:val="center"/>
              <w:rPr>
                <w:sz w:val="20"/>
              </w:rPr>
            </w:pPr>
            <w:r>
              <w:rPr>
                <w:spacing w:val="-2"/>
                <w:sz w:val="20"/>
              </w:rPr>
              <w:t>-</w:t>
            </w:r>
            <w:r>
              <w:rPr>
                <w:spacing w:val="-4"/>
                <w:sz w:val="20"/>
              </w:rPr>
              <w:t>3.42</w:t>
            </w:r>
          </w:p>
        </w:tc>
        <w:tc>
          <w:tcPr>
            <w:tcW w:w="2484" w:type="dxa"/>
          </w:tcPr>
          <w:p w14:paraId="4C870B51" w14:textId="77777777" w:rsidR="002022C8" w:rsidRDefault="00BE29FF">
            <w:pPr>
              <w:pStyle w:val="TableParagraph"/>
              <w:spacing w:before="41"/>
              <w:ind w:left="12"/>
              <w:jc w:val="center"/>
              <w:rPr>
                <w:sz w:val="20"/>
              </w:rPr>
            </w:pPr>
            <w:r>
              <w:rPr>
                <w:spacing w:val="-2"/>
                <w:sz w:val="20"/>
              </w:rPr>
              <w:t>-</w:t>
            </w:r>
            <w:r>
              <w:rPr>
                <w:spacing w:val="-4"/>
                <w:sz w:val="20"/>
              </w:rPr>
              <w:t>2.02</w:t>
            </w:r>
          </w:p>
        </w:tc>
      </w:tr>
      <w:tr w:rsidR="002022C8" w14:paraId="672B49B3" w14:textId="77777777">
        <w:trPr>
          <w:trHeight w:val="271"/>
        </w:trPr>
        <w:tc>
          <w:tcPr>
            <w:tcW w:w="4674" w:type="dxa"/>
            <w:tcBorders>
              <w:bottom w:val="nil"/>
            </w:tcBorders>
          </w:tcPr>
          <w:p w14:paraId="293B3338" w14:textId="77777777" w:rsidR="002022C8" w:rsidRDefault="00BE29FF">
            <w:pPr>
              <w:pStyle w:val="TableParagraph"/>
              <w:spacing w:before="41" w:line="211" w:lineRule="exact"/>
              <w:ind w:left="110"/>
              <w:rPr>
                <w:sz w:val="20"/>
              </w:rPr>
            </w:pPr>
            <w:r>
              <w:rPr>
                <w:sz w:val="20"/>
              </w:rPr>
              <w:t>Difference</w:t>
            </w:r>
            <w:r>
              <w:rPr>
                <w:spacing w:val="-8"/>
                <w:sz w:val="20"/>
              </w:rPr>
              <w:t xml:space="preserve"> </w:t>
            </w:r>
            <w:r>
              <w:rPr>
                <w:sz w:val="20"/>
              </w:rPr>
              <w:t>from</w:t>
            </w:r>
            <w:r>
              <w:rPr>
                <w:spacing w:val="-6"/>
                <w:sz w:val="20"/>
              </w:rPr>
              <w:t xml:space="preserve"> </w:t>
            </w:r>
            <w:r>
              <w:rPr>
                <w:sz w:val="20"/>
              </w:rPr>
              <w:t>placebo</w:t>
            </w:r>
            <w:r>
              <w:rPr>
                <w:spacing w:val="-6"/>
                <w:sz w:val="20"/>
              </w:rPr>
              <w:t xml:space="preserve"> </w:t>
            </w:r>
            <w:r>
              <w:rPr>
                <w:sz w:val="20"/>
              </w:rPr>
              <w:t>(adjusted</w:t>
            </w:r>
            <w:r>
              <w:rPr>
                <w:spacing w:val="-6"/>
                <w:sz w:val="20"/>
              </w:rPr>
              <w:t xml:space="preserve"> </w:t>
            </w:r>
            <w:r>
              <w:rPr>
                <w:spacing w:val="-2"/>
                <w:sz w:val="20"/>
              </w:rPr>
              <w:t>mean*)</w:t>
            </w:r>
          </w:p>
        </w:tc>
        <w:tc>
          <w:tcPr>
            <w:tcW w:w="2482" w:type="dxa"/>
            <w:tcBorders>
              <w:bottom w:val="nil"/>
            </w:tcBorders>
          </w:tcPr>
          <w:p w14:paraId="5F28AF4D" w14:textId="77777777" w:rsidR="002022C8" w:rsidRDefault="00BE29FF">
            <w:pPr>
              <w:pStyle w:val="TableParagraph"/>
              <w:spacing w:before="43" w:line="209" w:lineRule="exact"/>
              <w:ind w:left="16" w:right="3"/>
              <w:jc w:val="center"/>
              <w:rPr>
                <w:sz w:val="20"/>
              </w:rPr>
            </w:pPr>
            <w:r>
              <w:rPr>
                <w:spacing w:val="-2"/>
                <w:sz w:val="20"/>
              </w:rPr>
              <w:t>-1.43</w:t>
            </w:r>
            <w:r>
              <w:rPr>
                <w:spacing w:val="-2"/>
                <w:sz w:val="20"/>
                <w:vertAlign w:val="superscript"/>
              </w:rPr>
              <w:t>§</w:t>
            </w:r>
          </w:p>
        </w:tc>
        <w:tc>
          <w:tcPr>
            <w:tcW w:w="2484" w:type="dxa"/>
            <w:vMerge w:val="restart"/>
          </w:tcPr>
          <w:p w14:paraId="36DA1383" w14:textId="77777777" w:rsidR="002022C8" w:rsidRDefault="002022C8">
            <w:pPr>
              <w:pStyle w:val="TableParagraph"/>
            </w:pPr>
          </w:p>
        </w:tc>
      </w:tr>
      <w:tr w:rsidR="002022C8" w14:paraId="18C463BD" w14:textId="77777777">
        <w:trPr>
          <w:trHeight w:val="298"/>
        </w:trPr>
        <w:tc>
          <w:tcPr>
            <w:tcW w:w="4674" w:type="dxa"/>
            <w:tcBorders>
              <w:top w:val="nil"/>
            </w:tcBorders>
          </w:tcPr>
          <w:p w14:paraId="02B75250" w14:textId="77777777" w:rsidR="002022C8" w:rsidRDefault="00BE29FF">
            <w:pPr>
              <w:pStyle w:val="TableParagraph"/>
              <w:spacing w:line="219" w:lineRule="exact"/>
              <w:ind w:left="110"/>
              <w:rPr>
                <w:sz w:val="20"/>
              </w:rPr>
            </w:pPr>
            <w:r>
              <w:rPr>
                <w:sz w:val="20"/>
              </w:rPr>
              <w:t>(95%</w:t>
            </w:r>
            <w:r>
              <w:rPr>
                <w:spacing w:val="-4"/>
                <w:sz w:val="20"/>
              </w:rPr>
              <w:t xml:space="preserve"> </w:t>
            </w:r>
            <w:r>
              <w:rPr>
                <w:spacing w:val="-5"/>
                <w:sz w:val="20"/>
              </w:rPr>
              <w:t>CI)</w:t>
            </w:r>
          </w:p>
        </w:tc>
        <w:tc>
          <w:tcPr>
            <w:tcW w:w="2482" w:type="dxa"/>
            <w:tcBorders>
              <w:top w:val="nil"/>
            </w:tcBorders>
          </w:tcPr>
          <w:p w14:paraId="4DDD8B52" w14:textId="77777777" w:rsidR="002022C8" w:rsidRDefault="00BE29FF">
            <w:pPr>
              <w:pStyle w:val="TableParagraph"/>
              <w:spacing w:before="30"/>
              <w:ind w:left="16" w:right="2"/>
              <w:jc w:val="center"/>
              <w:rPr>
                <w:sz w:val="20"/>
              </w:rPr>
            </w:pPr>
            <w:r>
              <w:rPr>
                <w:sz w:val="20"/>
              </w:rPr>
              <w:t>(-2.15,</w:t>
            </w:r>
            <w:r>
              <w:rPr>
                <w:spacing w:val="-7"/>
                <w:sz w:val="20"/>
              </w:rPr>
              <w:t xml:space="preserve"> </w:t>
            </w:r>
            <w:r>
              <w:rPr>
                <w:sz w:val="20"/>
              </w:rPr>
              <w:t>-</w:t>
            </w:r>
            <w:r>
              <w:rPr>
                <w:spacing w:val="-2"/>
                <w:sz w:val="20"/>
              </w:rPr>
              <w:t>0.69)</w:t>
            </w:r>
          </w:p>
        </w:tc>
        <w:tc>
          <w:tcPr>
            <w:tcW w:w="2484" w:type="dxa"/>
            <w:vMerge/>
            <w:tcBorders>
              <w:top w:val="nil"/>
            </w:tcBorders>
          </w:tcPr>
          <w:p w14:paraId="4736B4D6" w14:textId="77777777" w:rsidR="002022C8" w:rsidRDefault="002022C8">
            <w:pPr>
              <w:rPr>
                <w:sz w:val="2"/>
                <w:szCs w:val="2"/>
              </w:rPr>
            </w:pPr>
          </w:p>
        </w:tc>
      </w:tr>
      <w:tr w:rsidR="002022C8" w14:paraId="00C0889B" w14:textId="77777777">
        <w:trPr>
          <w:trHeight w:val="311"/>
        </w:trPr>
        <w:tc>
          <w:tcPr>
            <w:tcW w:w="4674" w:type="dxa"/>
          </w:tcPr>
          <w:p w14:paraId="41331603" w14:textId="77777777" w:rsidR="002022C8" w:rsidRDefault="00BE29FF">
            <w:pPr>
              <w:pStyle w:val="TableParagraph"/>
              <w:spacing w:before="41"/>
              <w:ind w:left="110"/>
              <w:rPr>
                <w:b/>
                <w:sz w:val="20"/>
              </w:rPr>
            </w:pPr>
            <w:r>
              <w:rPr>
                <w:b/>
                <w:sz w:val="20"/>
              </w:rPr>
              <w:t>Seated</w:t>
            </w:r>
            <w:r>
              <w:rPr>
                <w:b/>
                <w:spacing w:val="-7"/>
                <w:sz w:val="20"/>
              </w:rPr>
              <w:t xml:space="preserve"> </w:t>
            </w:r>
            <w:r>
              <w:rPr>
                <w:b/>
                <w:sz w:val="20"/>
              </w:rPr>
              <w:t>Systolic</w:t>
            </w:r>
            <w:r>
              <w:rPr>
                <w:b/>
                <w:spacing w:val="-6"/>
                <w:sz w:val="20"/>
              </w:rPr>
              <w:t xml:space="preserve"> </w:t>
            </w:r>
            <w:r>
              <w:rPr>
                <w:b/>
                <w:sz w:val="20"/>
              </w:rPr>
              <w:t>Blood</w:t>
            </w:r>
            <w:r>
              <w:rPr>
                <w:b/>
                <w:spacing w:val="-7"/>
                <w:sz w:val="20"/>
              </w:rPr>
              <w:t xml:space="preserve"> </w:t>
            </w:r>
            <w:r>
              <w:rPr>
                <w:b/>
                <w:sz w:val="20"/>
              </w:rPr>
              <w:t>Pressure</w:t>
            </w:r>
            <w:r>
              <w:rPr>
                <w:b/>
                <w:spacing w:val="-6"/>
                <w:sz w:val="20"/>
              </w:rPr>
              <w:t xml:space="preserve"> </w:t>
            </w:r>
            <w:r>
              <w:rPr>
                <w:b/>
                <w:spacing w:val="-2"/>
                <w:sz w:val="20"/>
              </w:rPr>
              <w:t>(mmHg)</w:t>
            </w:r>
          </w:p>
        </w:tc>
        <w:tc>
          <w:tcPr>
            <w:tcW w:w="2482" w:type="dxa"/>
          </w:tcPr>
          <w:p w14:paraId="5FE04E73" w14:textId="77777777" w:rsidR="002022C8" w:rsidRDefault="002022C8">
            <w:pPr>
              <w:pStyle w:val="TableParagraph"/>
            </w:pPr>
          </w:p>
        </w:tc>
        <w:tc>
          <w:tcPr>
            <w:tcW w:w="2484" w:type="dxa"/>
          </w:tcPr>
          <w:p w14:paraId="3B2E780E" w14:textId="77777777" w:rsidR="002022C8" w:rsidRDefault="002022C8">
            <w:pPr>
              <w:pStyle w:val="TableParagraph"/>
            </w:pPr>
          </w:p>
        </w:tc>
      </w:tr>
      <w:tr w:rsidR="002022C8" w14:paraId="75CBACD4" w14:textId="77777777">
        <w:trPr>
          <w:trHeight w:val="309"/>
        </w:trPr>
        <w:tc>
          <w:tcPr>
            <w:tcW w:w="4674" w:type="dxa"/>
          </w:tcPr>
          <w:p w14:paraId="75455BC7" w14:textId="77777777" w:rsidR="002022C8" w:rsidRDefault="00BE29FF">
            <w:pPr>
              <w:pStyle w:val="TableParagraph"/>
              <w:spacing w:before="41"/>
              <w:ind w:left="110"/>
              <w:rPr>
                <w:sz w:val="20"/>
              </w:rPr>
            </w:pPr>
            <w:r>
              <w:rPr>
                <w:sz w:val="20"/>
              </w:rPr>
              <w:t>Baseline</w:t>
            </w:r>
            <w:r>
              <w:rPr>
                <w:spacing w:val="-8"/>
                <w:sz w:val="20"/>
              </w:rPr>
              <w:t xml:space="preserve"> </w:t>
            </w:r>
            <w:r>
              <w:rPr>
                <w:spacing w:val="-2"/>
                <w:sz w:val="20"/>
              </w:rPr>
              <w:t>(mean)</w:t>
            </w:r>
          </w:p>
        </w:tc>
        <w:tc>
          <w:tcPr>
            <w:tcW w:w="2482" w:type="dxa"/>
          </w:tcPr>
          <w:p w14:paraId="00DEC75A" w14:textId="77777777" w:rsidR="002022C8" w:rsidRDefault="00BE29FF">
            <w:pPr>
              <w:pStyle w:val="TableParagraph"/>
              <w:spacing w:before="41"/>
              <w:ind w:left="16" w:right="3"/>
              <w:jc w:val="center"/>
              <w:rPr>
                <w:sz w:val="20"/>
              </w:rPr>
            </w:pPr>
            <w:r>
              <w:rPr>
                <w:spacing w:val="-2"/>
                <w:sz w:val="20"/>
              </w:rPr>
              <w:t>135.7</w:t>
            </w:r>
          </w:p>
        </w:tc>
        <w:tc>
          <w:tcPr>
            <w:tcW w:w="2484" w:type="dxa"/>
          </w:tcPr>
          <w:p w14:paraId="7D926F7B" w14:textId="77777777" w:rsidR="002022C8" w:rsidRDefault="00BE29FF">
            <w:pPr>
              <w:pStyle w:val="TableParagraph"/>
              <w:spacing w:before="41"/>
              <w:ind w:left="12"/>
              <w:jc w:val="center"/>
              <w:rPr>
                <w:sz w:val="20"/>
              </w:rPr>
            </w:pPr>
            <w:r>
              <w:rPr>
                <w:spacing w:val="-2"/>
                <w:sz w:val="20"/>
              </w:rPr>
              <w:t>135.0</w:t>
            </w:r>
          </w:p>
        </w:tc>
      </w:tr>
      <w:tr w:rsidR="002022C8" w14:paraId="60323073" w14:textId="77777777">
        <w:trPr>
          <w:trHeight w:val="309"/>
        </w:trPr>
        <w:tc>
          <w:tcPr>
            <w:tcW w:w="4674" w:type="dxa"/>
          </w:tcPr>
          <w:p w14:paraId="21B24305" w14:textId="77777777" w:rsidR="002022C8" w:rsidRDefault="00BE29FF">
            <w:pPr>
              <w:pStyle w:val="TableParagraph"/>
              <w:spacing w:before="41"/>
              <w:ind w:left="110"/>
              <w:rPr>
                <w:sz w:val="20"/>
              </w:rPr>
            </w:pPr>
            <w:r>
              <w:rPr>
                <w:sz w:val="20"/>
              </w:rPr>
              <w:t>Change</w:t>
            </w:r>
            <w:r>
              <w:rPr>
                <w:spacing w:val="-7"/>
                <w:sz w:val="20"/>
              </w:rPr>
              <w:t xml:space="preserve"> </w:t>
            </w:r>
            <w:r>
              <w:rPr>
                <w:sz w:val="20"/>
              </w:rPr>
              <w:t>from</w:t>
            </w:r>
            <w:r>
              <w:rPr>
                <w:spacing w:val="-5"/>
                <w:sz w:val="20"/>
              </w:rPr>
              <w:t xml:space="preserve"> </w:t>
            </w:r>
            <w:r>
              <w:rPr>
                <w:sz w:val="20"/>
              </w:rPr>
              <w:t>baseline</w:t>
            </w:r>
            <w:r>
              <w:rPr>
                <w:spacing w:val="-6"/>
                <w:sz w:val="20"/>
              </w:rPr>
              <w:t xml:space="preserve"> </w:t>
            </w:r>
            <w:r>
              <w:rPr>
                <w:sz w:val="20"/>
              </w:rPr>
              <w:t>(adjusted</w:t>
            </w:r>
            <w:r>
              <w:rPr>
                <w:spacing w:val="-5"/>
                <w:sz w:val="20"/>
              </w:rPr>
              <w:t xml:space="preserve"> </w:t>
            </w:r>
            <w:r>
              <w:rPr>
                <w:spacing w:val="-2"/>
                <w:sz w:val="20"/>
              </w:rPr>
              <w:t>mean*)</w:t>
            </w:r>
          </w:p>
        </w:tc>
        <w:tc>
          <w:tcPr>
            <w:tcW w:w="2482" w:type="dxa"/>
          </w:tcPr>
          <w:p w14:paraId="4EC1CFFC" w14:textId="77777777" w:rsidR="002022C8" w:rsidRDefault="00BE29FF">
            <w:pPr>
              <w:pStyle w:val="TableParagraph"/>
              <w:spacing w:before="41"/>
              <w:ind w:left="16" w:right="2"/>
              <w:jc w:val="center"/>
              <w:rPr>
                <w:sz w:val="20"/>
              </w:rPr>
            </w:pPr>
            <w:r>
              <w:rPr>
                <w:spacing w:val="-2"/>
                <w:sz w:val="20"/>
              </w:rPr>
              <w:t>-</w:t>
            </w:r>
            <w:r>
              <w:rPr>
                <w:spacing w:val="-5"/>
                <w:sz w:val="20"/>
              </w:rPr>
              <w:t>4.8</w:t>
            </w:r>
          </w:p>
        </w:tc>
        <w:tc>
          <w:tcPr>
            <w:tcW w:w="2484" w:type="dxa"/>
          </w:tcPr>
          <w:p w14:paraId="7C54E716" w14:textId="77777777" w:rsidR="002022C8" w:rsidRDefault="00BE29FF">
            <w:pPr>
              <w:pStyle w:val="TableParagraph"/>
              <w:spacing w:before="41"/>
              <w:ind w:left="12"/>
              <w:jc w:val="center"/>
              <w:rPr>
                <w:sz w:val="20"/>
              </w:rPr>
            </w:pPr>
            <w:r>
              <w:rPr>
                <w:spacing w:val="-2"/>
                <w:sz w:val="20"/>
              </w:rPr>
              <w:t>-</w:t>
            </w:r>
            <w:r>
              <w:rPr>
                <w:spacing w:val="-5"/>
                <w:sz w:val="20"/>
              </w:rPr>
              <w:t>1.7</w:t>
            </w:r>
          </w:p>
        </w:tc>
      </w:tr>
      <w:tr w:rsidR="002022C8" w14:paraId="16C2E44D" w14:textId="77777777">
        <w:trPr>
          <w:trHeight w:val="580"/>
        </w:trPr>
        <w:tc>
          <w:tcPr>
            <w:tcW w:w="4674" w:type="dxa"/>
          </w:tcPr>
          <w:p w14:paraId="0079968E" w14:textId="77777777" w:rsidR="002022C8" w:rsidRDefault="00BE29FF">
            <w:pPr>
              <w:pStyle w:val="TableParagraph"/>
              <w:spacing w:before="38" w:line="242" w:lineRule="auto"/>
              <w:ind w:left="110" w:right="787"/>
              <w:rPr>
                <w:sz w:val="20"/>
              </w:rPr>
            </w:pPr>
            <w:r>
              <w:rPr>
                <w:sz w:val="20"/>
              </w:rPr>
              <w:t>Difference</w:t>
            </w:r>
            <w:r>
              <w:rPr>
                <w:spacing w:val="-12"/>
                <w:sz w:val="20"/>
              </w:rPr>
              <w:t xml:space="preserve"> </w:t>
            </w:r>
            <w:r>
              <w:rPr>
                <w:sz w:val="20"/>
              </w:rPr>
              <w:t>from</w:t>
            </w:r>
            <w:r>
              <w:rPr>
                <w:spacing w:val="-11"/>
                <w:sz w:val="20"/>
              </w:rPr>
              <w:t xml:space="preserve"> </w:t>
            </w:r>
            <w:r>
              <w:rPr>
                <w:sz w:val="20"/>
              </w:rPr>
              <w:t>placebo</w:t>
            </w:r>
            <w:r>
              <w:rPr>
                <w:spacing w:val="-11"/>
                <w:sz w:val="20"/>
              </w:rPr>
              <w:t xml:space="preserve"> </w:t>
            </w:r>
            <w:r>
              <w:rPr>
                <w:sz w:val="20"/>
              </w:rPr>
              <w:t>(adjusted</w:t>
            </w:r>
            <w:r>
              <w:rPr>
                <w:spacing w:val="-11"/>
                <w:sz w:val="20"/>
              </w:rPr>
              <w:t xml:space="preserve"> </w:t>
            </w:r>
            <w:r>
              <w:rPr>
                <w:sz w:val="20"/>
              </w:rPr>
              <w:t>mean*) (95% CI)</w:t>
            </w:r>
          </w:p>
        </w:tc>
        <w:tc>
          <w:tcPr>
            <w:tcW w:w="2482" w:type="dxa"/>
          </w:tcPr>
          <w:p w14:paraId="539172D7" w14:textId="77777777" w:rsidR="002022C8" w:rsidRDefault="00BE29FF">
            <w:pPr>
              <w:pStyle w:val="TableParagraph"/>
              <w:spacing w:before="41"/>
              <w:ind w:left="16"/>
              <w:jc w:val="center"/>
              <w:rPr>
                <w:sz w:val="20"/>
              </w:rPr>
            </w:pPr>
            <w:r>
              <w:rPr>
                <w:spacing w:val="-2"/>
                <w:sz w:val="20"/>
              </w:rPr>
              <w:t>-</w:t>
            </w:r>
            <w:r>
              <w:rPr>
                <w:spacing w:val="-4"/>
                <w:sz w:val="20"/>
              </w:rPr>
              <w:t>3.1</w:t>
            </w:r>
            <w:r>
              <w:rPr>
                <w:spacing w:val="-4"/>
                <w:sz w:val="20"/>
                <w:vertAlign w:val="superscript"/>
              </w:rPr>
              <w:t>¶</w:t>
            </w:r>
          </w:p>
          <w:p w14:paraId="0DEF9739" w14:textId="77777777" w:rsidR="002022C8" w:rsidRDefault="00BE29FF">
            <w:pPr>
              <w:pStyle w:val="TableParagraph"/>
              <w:spacing w:before="41"/>
              <w:ind w:left="16" w:right="5"/>
              <w:jc w:val="center"/>
              <w:rPr>
                <w:sz w:val="20"/>
              </w:rPr>
            </w:pPr>
            <w:r>
              <w:rPr>
                <w:sz w:val="20"/>
              </w:rPr>
              <w:t>(-6.3,</w:t>
            </w:r>
            <w:r>
              <w:rPr>
                <w:spacing w:val="-5"/>
                <w:sz w:val="20"/>
              </w:rPr>
              <w:t xml:space="preserve"> </w:t>
            </w:r>
            <w:r>
              <w:rPr>
                <w:spacing w:val="-4"/>
                <w:sz w:val="20"/>
              </w:rPr>
              <w:t>0.0)</w:t>
            </w:r>
          </w:p>
        </w:tc>
        <w:tc>
          <w:tcPr>
            <w:tcW w:w="2484" w:type="dxa"/>
          </w:tcPr>
          <w:p w14:paraId="3B8920FA" w14:textId="77777777" w:rsidR="002022C8" w:rsidRDefault="002022C8">
            <w:pPr>
              <w:pStyle w:val="TableParagraph"/>
            </w:pPr>
          </w:p>
        </w:tc>
      </w:tr>
    </w:tbl>
    <w:p w14:paraId="4DBD0A68" w14:textId="77777777" w:rsidR="002022C8" w:rsidRDefault="00BE29FF">
      <w:pPr>
        <w:tabs>
          <w:tab w:val="left" w:pos="833"/>
        </w:tabs>
        <w:spacing w:before="48"/>
        <w:ind w:left="113"/>
        <w:rPr>
          <w:sz w:val="18"/>
        </w:rPr>
      </w:pPr>
      <w:r>
        <w:rPr>
          <w:spacing w:val="-10"/>
          <w:sz w:val="18"/>
        </w:rPr>
        <w:t>*</w:t>
      </w:r>
      <w:r>
        <w:rPr>
          <w:sz w:val="18"/>
        </w:rPr>
        <w:tab/>
        <w:t>Least</w:t>
      </w:r>
      <w:r>
        <w:rPr>
          <w:spacing w:val="-2"/>
          <w:sz w:val="18"/>
        </w:rPr>
        <w:t xml:space="preserve"> </w:t>
      </w:r>
      <w:r>
        <w:rPr>
          <w:sz w:val="18"/>
        </w:rPr>
        <w:t>squares</w:t>
      </w:r>
      <w:r>
        <w:rPr>
          <w:spacing w:val="-2"/>
          <w:sz w:val="18"/>
        </w:rPr>
        <w:t xml:space="preserve"> </w:t>
      </w:r>
      <w:r>
        <w:rPr>
          <w:sz w:val="18"/>
        </w:rPr>
        <w:t>mean</w:t>
      </w:r>
      <w:r>
        <w:rPr>
          <w:spacing w:val="-1"/>
          <w:sz w:val="18"/>
        </w:rPr>
        <w:t xml:space="preserve"> </w:t>
      </w:r>
      <w:r>
        <w:rPr>
          <w:sz w:val="18"/>
        </w:rPr>
        <w:t>adjusted</w:t>
      </w:r>
      <w:r>
        <w:rPr>
          <w:spacing w:val="-1"/>
          <w:sz w:val="18"/>
        </w:rPr>
        <w:t xml:space="preserve"> </w:t>
      </w:r>
      <w:r>
        <w:rPr>
          <w:sz w:val="18"/>
        </w:rPr>
        <w:t>for</w:t>
      </w:r>
      <w:r>
        <w:rPr>
          <w:spacing w:val="-4"/>
          <w:sz w:val="18"/>
        </w:rPr>
        <w:t xml:space="preserve"> </w:t>
      </w:r>
      <w:r>
        <w:rPr>
          <w:sz w:val="18"/>
        </w:rPr>
        <w:t>baseline</w:t>
      </w:r>
      <w:r>
        <w:rPr>
          <w:spacing w:val="-2"/>
          <w:sz w:val="18"/>
        </w:rPr>
        <w:t xml:space="preserve"> value.</w:t>
      </w:r>
    </w:p>
    <w:p w14:paraId="6845069B" w14:textId="77777777" w:rsidR="002022C8" w:rsidRDefault="00BE29FF">
      <w:pPr>
        <w:tabs>
          <w:tab w:val="left" w:pos="833"/>
        </w:tabs>
        <w:spacing w:before="40"/>
        <w:ind w:left="113"/>
        <w:rPr>
          <w:sz w:val="18"/>
        </w:rPr>
      </w:pPr>
      <w:r>
        <w:rPr>
          <w:spacing w:val="-10"/>
          <w:sz w:val="18"/>
        </w:rPr>
        <w:t>§</w:t>
      </w:r>
      <w:r>
        <w:rPr>
          <w:sz w:val="18"/>
        </w:rPr>
        <w:tab/>
        <w:t xml:space="preserve">p-value </w:t>
      </w:r>
      <w:r>
        <w:rPr>
          <w:spacing w:val="-2"/>
          <w:sz w:val="18"/>
        </w:rPr>
        <w:t>≤0.001.</w:t>
      </w:r>
    </w:p>
    <w:p w14:paraId="3B1B4572" w14:textId="77777777" w:rsidR="002022C8" w:rsidRDefault="00BE29FF">
      <w:pPr>
        <w:tabs>
          <w:tab w:val="left" w:pos="833"/>
        </w:tabs>
        <w:spacing w:before="41"/>
        <w:ind w:left="113"/>
        <w:rPr>
          <w:sz w:val="18"/>
        </w:rPr>
      </w:pPr>
      <w:r>
        <w:rPr>
          <w:spacing w:val="-10"/>
          <w:sz w:val="18"/>
        </w:rPr>
        <w:t>¶</w:t>
      </w:r>
      <w:r>
        <w:rPr>
          <w:sz w:val="18"/>
        </w:rPr>
        <w:tab/>
        <w:t xml:space="preserve">p-value </w:t>
      </w:r>
      <w:r>
        <w:rPr>
          <w:spacing w:val="-2"/>
          <w:sz w:val="18"/>
        </w:rPr>
        <w:t>&lt;0.05.</w:t>
      </w:r>
    </w:p>
    <w:p w14:paraId="2043F7CA" w14:textId="77777777" w:rsidR="002022C8" w:rsidRDefault="002022C8">
      <w:pPr>
        <w:pStyle w:val="BodyText"/>
        <w:spacing w:before="31"/>
        <w:ind w:left="0"/>
        <w:rPr>
          <w:sz w:val="18"/>
        </w:rPr>
      </w:pPr>
    </w:p>
    <w:p w14:paraId="6A85BDE6" w14:textId="77777777" w:rsidR="002022C8" w:rsidRDefault="00BE29FF">
      <w:pPr>
        <w:pStyle w:val="BodyText"/>
        <w:spacing w:before="0"/>
        <w:ind w:right="176"/>
      </w:pPr>
      <w:r>
        <w:t>The</w:t>
      </w:r>
      <w:r>
        <w:rPr>
          <w:spacing w:val="-1"/>
        </w:rPr>
        <w:t xml:space="preserve"> </w:t>
      </w:r>
      <w:r>
        <w:t>safety profile of dapagliflozin in the study was consistent with that in the general population of patients</w:t>
      </w:r>
      <w:r>
        <w:rPr>
          <w:spacing w:val="-3"/>
        </w:rPr>
        <w:t xml:space="preserve"> </w:t>
      </w:r>
      <w:r>
        <w:t>with</w:t>
      </w:r>
      <w:r>
        <w:rPr>
          <w:spacing w:val="-3"/>
        </w:rPr>
        <w:t xml:space="preserve"> </w:t>
      </w:r>
      <w:r>
        <w:t>type</w:t>
      </w:r>
      <w:r>
        <w:rPr>
          <w:spacing w:val="-4"/>
        </w:rPr>
        <w:t xml:space="preserve"> </w:t>
      </w:r>
      <w:r>
        <w:t>2</w:t>
      </w:r>
      <w:r>
        <w:rPr>
          <w:spacing w:val="-3"/>
        </w:rPr>
        <w:t xml:space="preserve"> </w:t>
      </w:r>
      <w:r>
        <w:t>diabetes</w:t>
      </w:r>
      <w:r>
        <w:rPr>
          <w:spacing w:val="-3"/>
        </w:rPr>
        <w:t xml:space="preserve"> </w:t>
      </w:r>
      <w:r>
        <w:t>mellitus.</w:t>
      </w:r>
      <w:r>
        <w:rPr>
          <w:spacing w:val="-3"/>
        </w:rPr>
        <w:t xml:space="preserve"> </w:t>
      </w:r>
      <w:r>
        <w:t>Mean</w:t>
      </w:r>
      <w:r>
        <w:rPr>
          <w:spacing w:val="-3"/>
        </w:rPr>
        <w:t xml:space="preserve"> </w:t>
      </w:r>
      <w:r>
        <w:t>eGFR</w:t>
      </w:r>
      <w:r>
        <w:rPr>
          <w:spacing w:val="-3"/>
        </w:rPr>
        <w:t xml:space="preserve"> </w:t>
      </w:r>
      <w:r>
        <w:t>decreased</w:t>
      </w:r>
      <w:r>
        <w:rPr>
          <w:spacing w:val="-3"/>
        </w:rPr>
        <w:t xml:space="preserve"> </w:t>
      </w:r>
      <w:r>
        <w:t>initially</w:t>
      </w:r>
      <w:r>
        <w:rPr>
          <w:spacing w:val="-3"/>
        </w:rPr>
        <w:t xml:space="preserve"> </w:t>
      </w:r>
      <w:r>
        <w:t>during</w:t>
      </w:r>
      <w:r>
        <w:rPr>
          <w:spacing w:val="-3"/>
        </w:rPr>
        <w:t xml:space="preserve"> </w:t>
      </w:r>
      <w:r>
        <w:t>the</w:t>
      </w:r>
      <w:r>
        <w:rPr>
          <w:spacing w:val="-4"/>
        </w:rPr>
        <w:t xml:space="preserve"> </w:t>
      </w:r>
      <w:r>
        <w:t>treatment</w:t>
      </w:r>
      <w:r>
        <w:rPr>
          <w:spacing w:val="-3"/>
        </w:rPr>
        <w:t xml:space="preserve"> </w:t>
      </w:r>
      <w:r>
        <w:t>period</w:t>
      </w:r>
      <w:r>
        <w:rPr>
          <w:spacing w:val="-3"/>
        </w:rPr>
        <w:t xml:space="preserve"> </w:t>
      </w:r>
      <w:r>
        <w:t>in the dapagliflozin group and subsequently remained stable during the 24-week treatment period (dapagliflozin: -3.39 mL/min/1.73 m</w:t>
      </w:r>
      <w:r>
        <w:rPr>
          <w:vertAlign w:val="superscript"/>
        </w:rPr>
        <w:t>2</w:t>
      </w:r>
      <w:r>
        <w:t xml:space="preserve"> and placebo: -0.90 mL/min/1.73 m</w:t>
      </w:r>
      <w:r>
        <w:rPr>
          <w:vertAlign w:val="superscript"/>
        </w:rPr>
        <w:t>2</w:t>
      </w:r>
      <w:r>
        <w:t xml:space="preserve">). At 3 weeks after termination of dapagliflozin, the mean change from baseline in eGFR in the dapagliflozin group was similar to the mean change in </w:t>
      </w:r>
      <w:r>
        <w:t>the placebo group (dapagliflozin: 0.57 mL/min/1.73 m</w:t>
      </w:r>
      <w:r>
        <w:rPr>
          <w:vertAlign w:val="superscript"/>
        </w:rPr>
        <w:t>2</w:t>
      </w:r>
      <w:r>
        <w:t xml:space="preserve"> and placebo: -0.04 mL/min/1.73 m</w:t>
      </w:r>
      <w:r>
        <w:rPr>
          <w:vertAlign w:val="superscript"/>
        </w:rPr>
        <w:t>2</w:t>
      </w:r>
      <w:r>
        <w:t>).</w:t>
      </w:r>
    </w:p>
    <w:p w14:paraId="27939A12" w14:textId="643898A8" w:rsidR="002022C8" w:rsidRDefault="00BE29FF" w:rsidP="00515EED">
      <w:pPr>
        <w:pStyle w:val="BodyText"/>
        <w:spacing w:before="241"/>
        <w:ind w:right="191"/>
      </w:pPr>
      <w:r>
        <w:t>The efficacy and safety of dapagliflozin was also assessed in a study of 252 patients with diabetes with</w:t>
      </w:r>
      <w:r>
        <w:rPr>
          <w:spacing w:val="-3"/>
        </w:rPr>
        <w:t xml:space="preserve"> </w:t>
      </w:r>
      <w:r>
        <w:t>eGFR</w:t>
      </w:r>
      <w:r>
        <w:rPr>
          <w:spacing w:val="-3"/>
        </w:rPr>
        <w:t xml:space="preserve"> </w:t>
      </w:r>
      <w:r>
        <w:t>≥30</w:t>
      </w:r>
      <w:r>
        <w:rPr>
          <w:spacing w:val="-3"/>
        </w:rPr>
        <w:t xml:space="preserve"> </w:t>
      </w:r>
      <w:r>
        <w:t>to</w:t>
      </w:r>
      <w:r>
        <w:rPr>
          <w:spacing w:val="-3"/>
        </w:rPr>
        <w:t xml:space="preserve"> </w:t>
      </w:r>
      <w:r>
        <w:t>&lt;60</w:t>
      </w:r>
      <w:r>
        <w:rPr>
          <w:spacing w:val="-3"/>
        </w:rPr>
        <w:t xml:space="preserve"> </w:t>
      </w:r>
      <w:r>
        <w:t>mL/min/1.73</w:t>
      </w:r>
      <w:r>
        <w:rPr>
          <w:spacing w:val="-3"/>
        </w:rPr>
        <w:t xml:space="preserve"> </w:t>
      </w:r>
      <w:r>
        <w:t>m</w:t>
      </w:r>
      <w:r>
        <w:rPr>
          <w:vertAlign w:val="superscript"/>
        </w:rPr>
        <w:t>2</w:t>
      </w:r>
      <w:r>
        <w:rPr>
          <w:spacing w:val="-2"/>
        </w:rPr>
        <w:t xml:space="preserve"> </w:t>
      </w:r>
      <w:r>
        <w:t>(moderate</w:t>
      </w:r>
      <w:r>
        <w:rPr>
          <w:spacing w:val="-2"/>
        </w:rPr>
        <w:t xml:space="preserve"> </w:t>
      </w:r>
      <w:r>
        <w:t>renal</w:t>
      </w:r>
      <w:r>
        <w:rPr>
          <w:spacing w:val="-3"/>
        </w:rPr>
        <w:t xml:space="preserve"> </w:t>
      </w:r>
      <w:r>
        <w:t>impairment</w:t>
      </w:r>
      <w:r>
        <w:rPr>
          <w:spacing w:val="-3"/>
        </w:rPr>
        <w:t xml:space="preserve"> </w:t>
      </w:r>
      <w:r>
        <w:t>subgroup</w:t>
      </w:r>
      <w:r>
        <w:rPr>
          <w:spacing w:val="-3"/>
        </w:rPr>
        <w:t xml:space="preserve"> </w:t>
      </w:r>
      <w:r>
        <w:t>CKD</w:t>
      </w:r>
      <w:r>
        <w:rPr>
          <w:spacing w:val="-4"/>
        </w:rPr>
        <w:t xml:space="preserve"> </w:t>
      </w:r>
      <w:r>
        <w:t>3A,</w:t>
      </w:r>
      <w:r>
        <w:rPr>
          <w:spacing w:val="-3"/>
        </w:rPr>
        <w:t xml:space="preserve"> </w:t>
      </w:r>
      <w:r>
        <w:t>eGFR</w:t>
      </w:r>
      <w:r>
        <w:rPr>
          <w:spacing w:val="-3"/>
        </w:rPr>
        <w:t xml:space="preserve"> </w:t>
      </w:r>
      <w:r>
        <w:t>≥45 to &lt;60 mL/minute/1.73 m</w:t>
      </w:r>
      <w:r>
        <w:rPr>
          <w:vertAlign w:val="superscript"/>
        </w:rPr>
        <w:t>2</w:t>
      </w:r>
      <w:r>
        <w:t xml:space="preserve"> and CKD 3B, eGFR ≥30 to &lt;45 mL/minute/1.73 m</w:t>
      </w:r>
      <w:r>
        <w:rPr>
          <w:vertAlign w:val="superscript"/>
        </w:rPr>
        <w:t>2</w:t>
      </w:r>
      <w:r>
        <w:t>). Dapagliflozin treatment did not show a significant placebo corrected change in HbA1c in the overall study population (CKD 3A and CKD 3B combined) at 24 weeks. At Week 52, dapagliflozin was</w:t>
      </w:r>
      <w:r w:rsidR="00515EED">
        <w:t xml:space="preserve"> </w:t>
      </w:r>
      <w:r>
        <w:lastRenderedPageBreak/>
        <w:t>a</w:t>
      </w:r>
      <w:r>
        <w:t>ssociated with a greater reduction in mean eGFR (dapagliflozin 10 mg −4.46 mL/min/1.73 m</w:t>
      </w:r>
      <w:r>
        <w:rPr>
          <w:vertAlign w:val="superscript"/>
        </w:rPr>
        <w:t>2</w:t>
      </w:r>
      <w:r>
        <w:t xml:space="preserve"> and placebo</w:t>
      </w:r>
      <w:r>
        <w:rPr>
          <w:spacing w:val="-3"/>
        </w:rPr>
        <w:t xml:space="preserve"> </w:t>
      </w:r>
      <w:r>
        <w:t>−2.58</w:t>
      </w:r>
      <w:r>
        <w:rPr>
          <w:spacing w:val="-3"/>
        </w:rPr>
        <w:t xml:space="preserve"> </w:t>
      </w:r>
      <w:r>
        <w:t>mL/min/1.73</w:t>
      </w:r>
      <w:r>
        <w:rPr>
          <w:spacing w:val="-3"/>
        </w:rPr>
        <w:t xml:space="preserve"> </w:t>
      </w:r>
      <w:r>
        <w:t>m</w:t>
      </w:r>
      <w:r>
        <w:rPr>
          <w:vertAlign w:val="superscript"/>
        </w:rPr>
        <w:t>2</w:t>
      </w:r>
      <w:r>
        <w:t>).</w:t>
      </w:r>
      <w:r>
        <w:rPr>
          <w:spacing w:val="-3"/>
        </w:rPr>
        <w:t xml:space="preserve"> </w:t>
      </w:r>
      <w:r>
        <w:t>At</w:t>
      </w:r>
      <w:r>
        <w:rPr>
          <w:spacing w:val="-3"/>
        </w:rPr>
        <w:t xml:space="preserve"> </w:t>
      </w:r>
      <w:r>
        <w:t>Week</w:t>
      </w:r>
      <w:r>
        <w:rPr>
          <w:spacing w:val="-3"/>
        </w:rPr>
        <w:t xml:space="preserve"> </w:t>
      </w:r>
      <w:r>
        <w:t>104,</w:t>
      </w:r>
      <w:r>
        <w:rPr>
          <w:spacing w:val="-3"/>
        </w:rPr>
        <w:t xml:space="preserve"> </w:t>
      </w:r>
      <w:r>
        <w:t>these</w:t>
      </w:r>
      <w:r>
        <w:rPr>
          <w:spacing w:val="-5"/>
        </w:rPr>
        <w:t xml:space="preserve"> </w:t>
      </w:r>
      <w:r>
        <w:t>changes</w:t>
      </w:r>
      <w:r>
        <w:rPr>
          <w:spacing w:val="-3"/>
        </w:rPr>
        <w:t xml:space="preserve"> </w:t>
      </w:r>
      <w:r>
        <w:t>persisted</w:t>
      </w:r>
      <w:r>
        <w:rPr>
          <w:spacing w:val="-1"/>
        </w:rPr>
        <w:t xml:space="preserve"> </w:t>
      </w:r>
      <w:r>
        <w:t>(eGFR:</w:t>
      </w:r>
      <w:r>
        <w:rPr>
          <w:spacing w:val="-3"/>
        </w:rPr>
        <w:t xml:space="preserve"> </w:t>
      </w:r>
      <w:r>
        <w:t>dapagliflozin</w:t>
      </w:r>
      <w:r>
        <w:rPr>
          <w:spacing w:val="-3"/>
        </w:rPr>
        <w:t xml:space="preserve"> </w:t>
      </w:r>
      <w:r>
        <w:t>10</w:t>
      </w:r>
      <w:r>
        <w:rPr>
          <w:spacing w:val="-3"/>
        </w:rPr>
        <w:t xml:space="preserve"> </w:t>
      </w:r>
      <w:r>
        <w:t>mg</w:t>
      </w:r>
    </w:p>
    <w:p w14:paraId="648A64C0" w14:textId="77777777" w:rsidR="002022C8" w:rsidRDefault="00BE29FF">
      <w:pPr>
        <w:pStyle w:val="BodyText"/>
        <w:spacing w:before="1"/>
      </w:pPr>
      <w:r>
        <w:t>−3.50 mL/min/1.73 m</w:t>
      </w:r>
      <w:r>
        <w:rPr>
          <w:vertAlign w:val="superscript"/>
        </w:rPr>
        <w:t>2</w:t>
      </w:r>
      <w:r>
        <w:t xml:space="preserve"> and placebo −2.38 mL/min/1.73 m</w:t>
      </w:r>
      <w:r>
        <w:rPr>
          <w:vertAlign w:val="superscript"/>
        </w:rPr>
        <w:t>2</w:t>
      </w:r>
      <w:r>
        <w:t>). With dapagliflozin 10 mg, eGFR reduction</w:t>
      </w:r>
      <w:r>
        <w:rPr>
          <w:spacing w:val="-3"/>
        </w:rPr>
        <w:t xml:space="preserve"> </w:t>
      </w:r>
      <w:r>
        <w:t>evident</w:t>
      </w:r>
      <w:r>
        <w:rPr>
          <w:spacing w:val="-3"/>
        </w:rPr>
        <w:t xml:space="preserve"> </w:t>
      </w:r>
      <w:r>
        <w:t>at</w:t>
      </w:r>
      <w:r>
        <w:rPr>
          <w:spacing w:val="-1"/>
        </w:rPr>
        <w:t xml:space="preserve"> </w:t>
      </w:r>
      <w:r>
        <w:t>Week</w:t>
      </w:r>
      <w:r>
        <w:rPr>
          <w:spacing w:val="-3"/>
        </w:rPr>
        <w:t xml:space="preserve"> </w:t>
      </w:r>
      <w:r>
        <w:t>1</w:t>
      </w:r>
      <w:r>
        <w:rPr>
          <w:spacing w:val="-3"/>
        </w:rPr>
        <w:t xml:space="preserve"> </w:t>
      </w:r>
      <w:r>
        <w:t>and</w:t>
      </w:r>
      <w:r>
        <w:rPr>
          <w:spacing w:val="-3"/>
        </w:rPr>
        <w:t xml:space="preserve"> </w:t>
      </w:r>
      <w:r>
        <w:t>remained</w:t>
      </w:r>
      <w:r>
        <w:rPr>
          <w:spacing w:val="-3"/>
        </w:rPr>
        <w:t xml:space="preserve"> </w:t>
      </w:r>
      <w:r>
        <w:t>stable</w:t>
      </w:r>
      <w:r>
        <w:rPr>
          <w:spacing w:val="-3"/>
        </w:rPr>
        <w:t xml:space="preserve"> </w:t>
      </w:r>
      <w:r>
        <w:t>through</w:t>
      </w:r>
      <w:r>
        <w:rPr>
          <w:spacing w:val="-3"/>
        </w:rPr>
        <w:t xml:space="preserve"> </w:t>
      </w:r>
      <w:r>
        <w:t>Week</w:t>
      </w:r>
      <w:r>
        <w:rPr>
          <w:spacing w:val="-1"/>
        </w:rPr>
        <w:t xml:space="preserve"> </w:t>
      </w:r>
      <w:r>
        <w:t>104,</w:t>
      </w:r>
      <w:r>
        <w:rPr>
          <w:spacing w:val="-3"/>
        </w:rPr>
        <w:t xml:space="preserve"> </w:t>
      </w:r>
      <w:r>
        <w:t>while</w:t>
      </w:r>
      <w:r>
        <w:rPr>
          <w:spacing w:val="-2"/>
        </w:rPr>
        <w:t xml:space="preserve"> </w:t>
      </w:r>
      <w:r>
        <w:t>placebo-treated</w:t>
      </w:r>
      <w:r>
        <w:rPr>
          <w:spacing w:val="-3"/>
        </w:rPr>
        <w:t xml:space="preserve"> </w:t>
      </w:r>
      <w:r>
        <w:t>patients had a slow continuous decline through Week 52 that stabilised through Week 104.</w:t>
      </w:r>
    </w:p>
    <w:p w14:paraId="2C480D24" w14:textId="77777777" w:rsidR="002022C8" w:rsidRDefault="00BE29FF">
      <w:pPr>
        <w:pStyle w:val="BodyText"/>
        <w:ind w:right="191"/>
      </w:pPr>
      <w:r>
        <w:t>At Week 52 and persisting through Week 104, greater increases in mean parathyroid hormone (PTH) and serum phosphorus were observed in this study with dapagliflozin 10 mg compared to placebo,</w:t>
      </w:r>
      <w:r>
        <w:rPr>
          <w:spacing w:val="-3"/>
        </w:rPr>
        <w:t xml:space="preserve"> </w:t>
      </w:r>
      <w:r>
        <w:t>where</w:t>
      </w:r>
      <w:r>
        <w:rPr>
          <w:spacing w:val="-4"/>
        </w:rPr>
        <w:t xml:space="preserve"> </w:t>
      </w:r>
      <w:r>
        <w:t>baseline</w:t>
      </w:r>
      <w:r>
        <w:rPr>
          <w:spacing w:val="-2"/>
        </w:rPr>
        <w:t xml:space="preserve"> </w:t>
      </w:r>
      <w:r>
        <w:t>values</w:t>
      </w:r>
      <w:r>
        <w:rPr>
          <w:spacing w:val="-3"/>
        </w:rPr>
        <w:t xml:space="preserve"> </w:t>
      </w:r>
      <w:r>
        <w:t>of</w:t>
      </w:r>
      <w:r>
        <w:rPr>
          <w:spacing w:val="-4"/>
        </w:rPr>
        <w:t xml:space="preserve"> </w:t>
      </w:r>
      <w:r>
        <w:t>these</w:t>
      </w:r>
      <w:r>
        <w:rPr>
          <w:spacing w:val="-3"/>
        </w:rPr>
        <w:t xml:space="preserve"> </w:t>
      </w:r>
      <w:r>
        <w:t>analytes</w:t>
      </w:r>
      <w:r>
        <w:rPr>
          <w:spacing w:val="-1"/>
        </w:rPr>
        <w:t xml:space="preserve"> </w:t>
      </w:r>
      <w:r>
        <w:t>were</w:t>
      </w:r>
      <w:r>
        <w:rPr>
          <w:spacing w:val="-4"/>
        </w:rPr>
        <w:t xml:space="preserve"> </w:t>
      </w:r>
      <w:r>
        <w:t>higher.</w:t>
      </w:r>
      <w:r>
        <w:rPr>
          <w:spacing w:val="-3"/>
        </w:rPr>
        <w:t xml:space="preserve"> </w:t>
      </w:r>
      <w:r>
        <w:t>Elevations</w:t>
      </w:r>
      <w:r>
        <w:rPr>
          <w:spacing w:val="-4"/>
        </w:rPr>
        <w:t xml:space="preserve"> </w:t>
      </w:r>
      <w:r>
        <w:t>of</w:t>
      </w:r>
      <w:r>
        <w:rPr>
          <w:spacing w:val="-3"/>
        </w:rPr>
        <w:t xml:space="preserve"> </w:t>
      </w:r>
      <w:r>
        <w:t>potassium</w:t>
      </w:r>
      <w:r>
        <w:rPr>
          <w:spacing w:val="-3"/>
        </w:rPr>
        <w:t xml:space="preserve"> </w:t>
      </w:r>
      <w:r>
        <w:t>of</w:t>
      </w:r>
      <w:r>
        <w:rPr>
          <w:spacing w:val="-3"/>
        </w:rPr>
        <w:t xml:space="preserve"> </w:t>
      </w:r>
      <w:r>
        <w:t>≥6</w:t>
      </w:r>
      <w:r>
        <w:rPr>
          <w:spacing w:val="-3"/>
        </w:rPr>
        <w:t xml:space="preserve"> </w:t>
      </w:r>
      <w:r>
        <w:t>mEq/L were more common in patients treated with placebo (12.0%) than those treated with dapagliflozin 10 mg (4.8%) during the cumulative 104-week treatment period. The proportion of patients discontinued for elevated potassium, adjusted for baseline potassium, was higher for the placebo group (14.3%) than for the dapagliflozin 10 mg group (6.7%).</w:t>
      </w:r>
    </w:p>
    <w:p w14:paraId="632CED6D" w14:textId="77777777" w:rsidR="002022C8" w:rsidRDefault="00BE29FF">
      <w:pPr>
        <w:pStyle w:val="BodyText"/>
        <w:ind w:right="189"/>
      </w:pPr>
      <w:r>
        <w:t>Overall, there were 13 patients with an adverse event of bone fracture reported in the dapagliflozin group.</w:t>
      </w:r>
      <w:r>
        <w:rPr>
          <w:spacing w:val="-2"/>
        </w:rPr>
        <w:t xml:space="preserve"> </w:t>
      </w:r>
      <w:r>
        <w:t>Eight</w:t>
      </w:r>
      <w:r>
        <w:rPr>
          <w:spacing w:val="-2"/>
        </w:rPr>
        <w:t xml:space="preserve"> </w:t>
      </w:r>
      <w:r>
        <w:t>(8)</w:t>
      </w:r>
      <w:r>
        <w:rPr>
          <w:spacing w:val="-4"/>
        </w:rPr>
        <w:t xml:space="preserve"> </w:t>
      </w:r>
      <w:r>
        <w:t>of</w:t>
      </w:r>
      <w:r>
        <w:rPr>
          <w:spacing w:val="-2"/>
        </w:rPr>
        <w:t xml:space="preserve"> </w:t>
      </w:r>
      <w:r>
        <w:t>these</w:t>
      </w:r>
      <w:r>
        <w:rPr>
          <w:spacing w:val="-1"/>
        </w:rPr>
        <w:t xml:space="preserve"> </w:t>
      </w:r>
      <w:r>
        <w:t>13</w:t>
      </w:r>
      <w:r>
        <w:rPr>
          <w:spacing w:val="-2"/>
        </w:rPr>
        <w:t xml:space="preserve"> </w:t>
      </w:r>
      <w:r>
        <w:t>fractures</w:t>
      </w:r>
      <w:r>
        <w:rPr>
          <w:spacing w:val="-2"/>
        </w:rPr>
        <w:t xml:space="preserve"> </w:t>
      </w:r>
      <w:r>
        <w:t>were</w:t>
      </w:r>
      <w:r>
        <w:rPr>
          <w:spacing w:val="-4"/>
        </w:rPr>
        <w:t xml:space="preserve"> </w:t>
      </w:r>
      <w:r>
        <w:t>in</w:t>
      </w:r>
      <w:r>
        <w:rPr>
          <w:spacing w:val="-2"/>
        </w:rPr>
        <w:t xml:space="preserve"> </w:t>
      </w:r>
      <w:r>
        <w:t>patients</w:t>
      </w:r>
      <w:r>
        <w:rPr>
          <w:spacing w:val="-2"/>
        </w:rPr>
        <w:t xml:space="preserve"> </w:t>
      </w:r>
      <w:r>
        <w:t>who</w:t>
      </w:r>
      <w:r>
        <w:rPr>
          <w:spacing w:val="-2"/>
        </w:rPr>
        <w:t xml:space="preserve"> </w:t>
      </w:r>
      <w:r>
        <w:t>had</w:t>
      </w:r>
      <w:r>
        <w:rPr>
          <w:spacing w:val="-2"/>
        </w:rPr>
        <w:t xml:space="preserve"> </w:t>
      </w:r>
      <w:r>
        <w:t>eGFR</w:t>
      </w:r>
      <w:r>
        <w:rPr>
          <w:spacing w:val="-2"/>
        </w:rPr>
        <w:t xml:space="preserve"> </w:t>
      </w:r>
      <w:r>
        <w:t>30</w:t>
      </w:r>
      <w:r>
        <w:rPr>
          <w:spacing w:val="-2"/>
        </w:rPr>
        <w:t xml:space="preserve"> </w:t>
      </w:r>
      <w:r>
        <w:t>to</w:t>
      </w:r>
      <w:r>
        <w:rPr>
          <w:spacing w:val="-2"/>
        </w:rPr>
        <w:t xml:space="preserve"> </w:t>
      </w:r>
      <w:r>
        <w:t>45</w:t>
      </w:r>
      <w:r>
        <w:rPr>
          <w:spacing w:val="-2"/>
        </w:rPr>
        <w:t xml:space="preserve"> </w:t>
      </w:r>
      <w:r>
        <w:t>mL/min/1.73</w:t>
      </w:r>
      <w:r>
        <w:rPr>
          <w:spacing w:val="-2"/>
        </w:rPr>
        <w:t xml:space="preserve"> </w:t>
      </w:r>
      <w:r>
        <w:t>m</w:t>
      </w:r>
      <w:r>
        <w:rPr>
          <w:vertAlign w:val="superscript"/>
        </w:rPr>
        <w:t>2</w:t>
      </w:r>
      <w:r>
        <w:rPr>
          <w:spacing w:val="-1"/>
        </w:rPr>
        <w:t xml:space="preserve"> </w:t>
      </w:r>
      <w:r>
        <w:t>and 10 of the 13 fractures were reported within the first 52 weeks. There was no apparent pattern with respect to the site of fracture. No bone fractures were reported in the dedicated study of patients with eGFR ≥45 to &lt;60 mL/min/1.73 m</w:t>
      </w:r>
      <w:r>
        <w:rPr>
          <w:vertAlign w:val="superscript"/>
        </w:rPr>
        <w:t>2</w:t>
      </w:r>
      <w:r>
        <w:t xml:space="preserve"> (CKD 3A). No fractures were reported in the placebo </w:t>
      </w:r>
      <w:r>
        <w:rPr>
          <w:spacing w:val="-2"/>
        </w:rPr>
        <w:t>group.</w:t>
      </w:r>
    </w:p>
    <w:p w14:paraId="4D9D5626" w14:textId="77777777" w:rsidR="002022C8" w:rsidRDefault="00BE29FF">
      <w:pPr>
        <w:pStyle w:val="Heading4"/>
        <w:spacing w:before="241"/>
      </w:pPr>
      <w:bookmarkStart w:id="70" w:name="Supportive_study"/>
      <w:bookmarkEnd w:id="70"/>
      <w:r>
        <w:t>Supportive</w:t>
      </w:r>
      <w:r>
        <w:rPr>
          <w:spacing w:val="-2"/>
        </w:rPr>
        <w:t xml:space="preserve"> study</w:t>
      </w:r>
    </w:p>
    <w:p w14:paraId="27FECAB2" w14:textId="77777777" w:rsidR="002022C8" w:rsidRDefault="00BE29FF">
      <w:pPr>
        <w:spacing w:before="120"/>
        <w:ind w:left="113"/>
        <w:rPr>
          <w:i/>
          <w:sz w:val="24"/>
        </w:rPr>
      </w:pPr>
      <w:r>
        <w:rPr>
          <w:i/>
          <w:sz w:val="24"/>
          <w:u w:val="single"/>
        </w:rPr>
        <w:t>Dapagliflozin</w:t>
      </w:r>
      <w:r>
        <w:rPr>
          <w:i/>
          <w:spacing w:val="-3"/>
          <w:sz w:val="24"/>
          <w:u w:val="single"/>
        </w:rPr>
        <w:t xml:space="preserve"> </w:t>
      </w:r>
      <w:r>
        <w:rPr>
          <w:i/>
          <w:sz w:val="24"/>
          <w:u w:val="single"/>
        </w:rPr>
        <w:t>dual energy</w:t>
      </w:r>
      <w:r>
        <w:rPr>
          <w:i/>
          <w:spacing w:val="-1"/>
          <w:sz w:val="24"/>
          <w:u w:val="single"/>
        </w:rPr>
        <w:t xml:space="preserve"> </w:t>
      </w:r>
      <w:r>
        <w:rPr>
          <w:i/>
          <w:sz w:val="24"/>
          <w:u w:val="single"/>
        </w:rPr>
        <w:t>X-ray</w:t>
      </w:r>
      <w:r>
        <w:rPr>
          <w:i/>
          <w:spacing w:val="-1"/>
          <w:sz w:val="24"/>
          <w:u w:val="single"/>
        </w:rPr>
        <w:t xml:space="preserve"> </w:t>
      </w:r>
      <w:r>
        <w:rPr>
          <w:i/>
          <w:sz w:val="24"/>
          <w:u w:val="single"/>
        </w:rPr>
        <w:t>absorptiometry in type</w:t>
      </w:r>
      <w:r>
        <w:rPr>
          <w:i/>
          <w:spacing w:val="-1"/>
          <w:sz w:val="24"/>
          <w:u w:val="single"/>
        </w:rPr>
        <w:t xml:space="preserve"> </w:t>
      </w:r>
      <w:r>
        <w:rPr>
          <w:i/>
          <w:sz w:val="24"/>
          <w:u w:val="single"/>
        </w:rPr>
        <w:t xml:space="preserve">2 diabetic </w:t>
      </w:r>
      <w:r>
        <w:rPr>
          <w:i/>
          <w:spacing w:val="-2"/>
          <w:sz w:val="24"/>
          <w:u w:val="single"/>
        </w:rPr>
        <w:t>patients</w:t>
      </w:r>
    </w:p>
    <w:p w14:paraId="74B2CECD" w14:textId="77777777" w:rsidR="002022C8" w:rsidRDefault="00BE29FF">
      <w:pPr>
        <w:pStyle w:val="BodyText"/>
        <w:spacing w:before="60"/>
        <w:ind w:right="147"/>
      </w:pPr>
      <w:r>
        <w:t>Due to the mechanism of action of dapagliflozin, a study was done to evaluate body composition and</w:t>
      </w:r>
      <w:r>
        <w:rPr>
          <w:spacing w:val="-3"/>
        </w:rPr>
        <w:t xml:space="preserve"> </w:t>
      </w:r>
      <w:r>
        <w:t>bone</w:t>
      </w:r>
      <w:r>
        <w:rPr>
          <w:spacing w:val="-4"/>
        </w:rPr>
        <w:t xml:space="preserve"> </w:t>
      </w:r>
      <w:r>
        <w:t>mineral</w:t>
      </w:r>
      <w:r>
        <w:rPr>
          <w:spacing w:val="-3"/>
        </w:rPr>
        <w:t xml:space="preserve"> </w:t>
      </w:r>
      <w:r>
        <w:t>density</w:t>
      </w:r>
      <w:r>
        <w:rPr>
          <w:spacing w:val="-3"/>
        </w:rPr>
        <w:t xml:space="preserve"> </w:t>
      </w:r>
      <w:r>
        <w:t>in</w:t>
      </w:r>
      <w:r>
        <w:rPr>
          <w:spacing w:val="-3"/>
        </w:rPr>
        <w:t xml:space="preserve"> </w:t>
      </w:r>
      <w:r>
        <w:t>182</w:t>
      </w:r>
      <w:r>
        <w:rPr>
          <w:spacing w:val="-1"/>
        </w:rPr>
        <w:t xml:space="preserve"> </w:t>
      </w:r>
      <w:r>
        <w:t>patients</w:t>
      </w:r>
      <w:r>
        <w:rPr>
          <w:spacing w:val="-3"/>
        </w:rPr>
        <w:t xml:space="preserve"> </w:t>
      </w:r>
      <w:r>
        <w:t>with</w:t>
      </w:r>
      <w:r>
        <w:rPr>
          <w:spacing w:val="-3"/>
        </w:rPr>
        <w:t xml:space="preserve"> </w:t>
      </w:r>
      <w:r>
        <w:t>type</w:t>
      </w:r>
      <w:r>
        <w:rPr>
          <w:spacing w:val="-3"/>
        </w:rPr>
        <w:t xml:space="preserve"> </w:t>
      </w:r>
      <w:r>
        <w:t>2</w:t>
      </w:r>
      <w:r>
        <w:rPr>
          <w:spacing w:val="-3"/>
        </w:rPr>
        <w:t xml:space="preserve"> </w:t>
      </w:r>
      <w:r>
        <w:t>diabetes</w:t>
      </w:r>
      <w:r>
        <w:rPr>
          <w:spacing w:val="-3"/>
        </w:rPr>
        <w:t xml:space="preserve"> </w:t>
      </w:r>
      <w:r>
        <w:t>mellitus.</w:t>
      </w:r>
      <w:r>
        <w:rPr>
          <w:spacing w:val="-3"/>
        </w:rPr>
        <w:t xml:space="preserve"> </w:t>
      </w:r>
      <w:r>
        <w:t>Treatment</w:t>
      </w:r>
      <w:r>
        <w:rPr>
          <w:spacing w:val="-3"/>
        </w:rPr>
        <w:t xml:space="preserve"> </w:t>
      </w:r>
      <w:r>
        <w:t>with</w:t>
      </w:r>
      <w:r>
        <w:rPr>
          <w:spacing w:val="-3"/>
        </w:rPr>
        <w:t xml:space="preserve"> </w:t>
      </w:r>
      <w:r>
        <w:t xml:space="preserve">dapagliflozin 10 mg added on to metformin over a 24-week period provided significant improvements compared with placebo plus metformin, respectively, in body weight (mean change from baseline: −2.96 kg </w:t>
      </w:r>
      <w:r>
        <w:rPr>
          <w:i/>
        </w:rPr>
        <w:t xml:space="preserve">versus </w:t>
      </w:r>
      <w:r>
        <w:t xml:space="preserve">−0.88 kg); waist circumference (mean change from baseline: −2.51 cm </w:t>
      </w:r>
      <w:r>
        <w:rPr>
          <w:i/>
        </w:rPr>
        <w:t xml:space="preserve">versus </w:t>
      </w:r>
      <w:r>
        <w:t>−0.99 cm),</w:t>
      </w:r>
      <w:r>
        <w:rPr>
          <w:spacing w:val="40"/>
        </w:rPr>
        <w:t xml:space="preserve"> </w:t>
      </w:r>
      <w:r>
        <w:t xml:space="preserve">and body-fat mass as measured by DXA (mean change from baseline: −2.22 kg </w:t>
      </w:r>
      <w:r>
        <w:rPr>
          <w:i/>
        </w:rPr>
        <w:t xml:space="preserve">versus </w:t>
      </w:r>
      <w:r>
        <w:t xml:space="preserve">−0.74 kg) rather than lean tissue or fluid loss. Dapagliflozin plus metformin treatment showed a numerical decrease in visceral adipose </w:t>
      </w:r>
      <w:r>
        <w:t>tissue compared with placebo plus metformin treatment (change from baseline: −322.6</w:t>
      </w:r>
      <w:r>
        <w:rPr>
          <w:spacing w:val="-1"/>
        </w:rPr>
        <w:t xml:space="preserve"> </w:t>
      </w:r>
      <w:r>
        <w:t>cm</w:t>
      </w:r>
      <w:r>
        <w:rPr>
          <w:vertAlign w:val="superscript"/>
        </w:rPr>
        <w:t>3</w:t>
      </w:r>
      <w:r>
        <w:t xml:space="preserve"> </w:t>
      </w:r>
      <w:r>
        <w:rPr>
          <w:i/>
        </w:rPr>
        <w:t xml:space="preserve">versus </w:t>
      </w:r>
      <w:r>
        <w:t>−8.7 cm</w:t>
      </w:r>
      <w:r>
        <w:rPr>
          <w:vertAlign w:val="superscript"/>
        </w:rPr>
        <w:t>3</w:t>
      </w:r>
      <w:r>
        <w:t>) in an MRI</w:t>
      </w:r>
      <w:r>
        <w:rPr>
          <w:spacing w:val="-1"/>
        </w:rPr>
        <w:t xml:space="preserve"> </w:t>
      </w:r>
      <w:r>
        <w:t>substudy. In an ongoing extension of this study to week 50, there was no important change in bone mineral density for</w:t>
      </w:r>
      <w:r>
        <w:rPr>
          <w:spacing w:val="-1"/>
        </w:rPr>
        <w:t xml:space="preserve"> </w:t>
      </w:r>
      <w:r>
        <w:t>the lumbar spine, femoral neck or total hip seen in either treatment group (mean change from baseline for all anatomical regions</w:t>
      </w:r>
    </w:p>
    <w:p w14:paraId="0AB47AE6" w14:textId="77777777" w:rsidR="002022C8" w:rsidRDefault="00BE29FF">
      <w:pPr>
        <w:pStyle w:val="BodyText"/>
        <w:spacing w:before="0"/>
        <w:ind w:right="260"/>
        <w:jc w:val="both"/>
      </w:pPr>
      <w:r>
        <w:t>&lt;0.5%, 7/89 dapagliflozin and 4/91 comparator subjects showed a decrease of 5%</w:t>
      </w:r>
      <w:r>
        <w:rPr>
          <w:spacing w:val="-1"/>
        </w:rPr>
        <w:t xml:space="preserve"> </w:t>
      </w:r>
      <w:r>
        <w:t>or more). These effects</w:t>
      </w:r>
      <w:r>
        <w:rPr>
          <w:spacing w:val="-3"/>
        </w:rPr>
        <w:t xml:space="preserve"> </w:t>
      </w:r>
      <w:r>
        <w:t>were</w:t>
      </w:r>
      <w:r>
        <w:rPr>
          <w:spacing w:val="-4"/>
        </w:rPr>
        <w:t xml:space="preserve"> </w:t>
      </w:r>
      <w:r>
        <w:t>sustained</w:t>
      </w:r>
      <w:r>
        <w:rPr>
          <w:spacing w:val="-3"/>
        </w:rPr>
        <w:t xml:space="preserve"> </w:t>
      </w:r>
      <w:r>
        <w:t>in</w:t>
      </w:r>
      <w:r>
        <w:rPr>
          <w:spacing w:val="-1"/>
        </w:rPr>
        <w:t xml:space="preserve"> </w:t>
      </w:r>
      <w:r>
        <w:t>a</w:t>
      </w:r>
      <w:r>
        <w:rPr>
          <w:spacing w:val="-4"/>
        </w:rPr>
        <w:t xml:space="preserve"> </w:t>
      </w:r>
      <w:r>
        <w:t>further</w:t>
      </w:r>
      <w:r>
        <w:rPr>
          <w:spacing w:val="-3"/>
        </w:rPr>
        <w:t xml:space="preserve"> </w:t>
      </w:r>
      <w:r>
        <w:t>extension</w:t>
      </w:r>
      <w:r>
        <w:rPr>
          <w:spacing w:val="-3"/>
        </w:rPr>
        <w:t xml:space="preserve"> </w:t>
      </w:r>
      <w:r>
        <w:t>of</w:t>
      </w:r>
      <w:r>
        <w:rPr>
          <w:spacing w:val="-3"/>
        </w:rPr>
        <w:t xml:space="preserve"> </w:t>
      </w:r>
      <w:r>
        <w:t>the</w:t>
      </w:r>
      <w:r>
        <w:rPr>
          <w:spacing w:val="-2"/>
        </w:rPr>
        <w:t xml:space="preserve"> </w:t>
      </w:r>
      <w:r>
        <w:t>study</w:t>
      </w:r>
      <w:r>
        <w:rPr>
          <w:spacing w:val="-3"/>
        </w:rPr>
        <w:t xml:space="preserve"> </w:t>
      </w:r>
      <w:r>
        <w:t>to</w:t>
      </w:r>
      <w:r>
        <w:rPr>
          <w:spacing w:val="-3"/>
        </w:rPr>
        <w:t xml:space="preserve"> </w:t>
      </w:r>
      <w:r>
        <w:t>102</w:t>
      </w:r>
      <w:r>
        <w:rPr>
          <w:spacing w:val="-3"/>
        </w:rPr>
        <w:t xml:space="preserve"> </w:t>
      </w:r>
      <w:r>
        <w:t>weeks</w:t>
      </w:r>
      <w:r>
        <w:rPr>
          <w:spacing w:val="-3"/>
        </w:rPr>
        <w:t xml:space="preserve"> </w:t>
      </w:r>
      <w:r>
        <w:t>where</w:t>
      </w:r>
      <w:r>
        <w:rPr>
          <w:spacing w:val="-4"/>
        </w:rPr>
        <w:t xml:space="preserve"> </w:t>
      </w:r>
      <w:r>
        <w:t>no</w:t>
      </w:r>
      <w:r>
        <w:rPr>
          <w:spacing w:val="-3"/>
        </w:rPr>
        <w:t xml:space="preserve"> </w:t>
      </w:r>
      <w:r>
        <w:t>important</w:t>
      </w:r>
      <w:r>
        <w:rPr>
          <w:spacing w:val="-3"/>
        </w:rPr>
        <w:t xml:space="preserve"> </w:t>
      </w:r>
      <w:r>
        <w:t>changes in BMD for the lumbar spine, femoral neck or total hip in either treatment group were observed.</w:t>
      </w:r>
    </w:p>
    <w:p w14:paraId="48DB76BC" w14:textId="77777777" w:rsidR="002022C8" w:rsidRDefault="00BE29FF">
      <w:pPr>
        <w:pStyle w:val="Heading4"/>
      </w:pPr>
      <w:bookmarkStart w:id="71" w:name="Cardiovascular_outcomes_studies_in_patie"/>
      <w:bookmarkEnd w:id="71"/>
      <w:r>
        <w:t>Cardiovascular</w:t>
      </w:r>
      <w:r>
        <w:rPr>
          <w:spacing w:val="-2"/>
        </w:rPr>
        <w:t xml:space="preserve"> </w:t>
      </w:r>
      <w:r>
        <w:t>outcomes</w:t>
      </w:r>
      <w:r>
        <w:rPr>
          <w:spacing w:val="-1"/>
        </w:rPr>
        <w:t xml:space="preserve"> </w:t>
      </w:r>
      <w:r>
        <w:t>studies</w:t>
      </w:r>
      <w:r>
        <w:rPr>
          <w:spacing w:val="-1"/>
        </w:rPr>
        <w:t xml:space="preserve"> </w:t>
      </w:r>
      <w:r>
        <w:t>in</w:t>
      </w:r>
      <w:r>
        <w:rPr>
          <w:spacing w:val="-1"/>
        </w:rPr>
        <w:t xml:space="preserve"> </w:t>
      </w:r>
      <w:r>
        <w:t>patients</w:t>
      </w:r>
      <w:r>
        <w:rPr>
          <w:spacing w:val="-1"/>
        </w:rPr>
        <w:t xml:space="preserve"> </w:t>
      </w:r>
      <w:r>
        <w:t>with</w:t>
      </w:r>
      <w:r>
        <w:rPr>
          <w:spacing w:val="-2"/>
        </w:rPr>
        <w:t xml:space="preserve"> </w:t>
      </w:r>
      <w:r>
        <w:t>type</w:t>
      </w:r>
      <w:r>
        <w:rPr>
          <w:spacing w:val="-3"/>
        </w:rPr>
        <w:t xml:space="preserve"> </w:t>
      </w:r>
      <w:r>
        <w:t>2</w:t>
      </w:r>
      <w:r>
        <w:rPr>
          <w:spacing w:val="-1"/>
        </w:rPr>
        <w:t xml:space="preserve"> </w:t>
      </w:r>
      <w:r>
        <w:t>diabetes</w:t>
      </w:r>
      <w:r>
        <w:rPr>
          <w:spacing w:val="-1"/>
        </w:rPr>
        <w:t xml:space="preserve"> </w:t>
      </w:r>
      <w:r>
        <w:rPr>
          <w:spacing w:val="-2"/>
        </w:rPr>
        <w:t>mellitus</w:t>
      </w:r>
    </w:p>
    <w:p w14:paraId="2666F871" w14:textId="77777777" w:rsidR="002022C8" w:rsidRDefault="00BE29FF">
      <w:pPr>
        <w:spacing w:before="120"/>
        <w:ind w:left="113"/>
        <w:rPr>
          <w:i/>
          <w:sz w:val="24"/>
        </w:rPr>
      </w:pPr>
      <w:r>
        <w:rPr>
          <w:i/>
          <w:spacing w:val="-2"/>
          <w:sz w:val="24"/>
          <w:u w:val="single"/>
        </w:rPr>
        <w:t>Dapagliflozin</w:t>
      </w:r>
    </w:p>
    <w:p w14:paraId="5755E157" w14:textId="77777777" w:rsidR="002022C8" w:rsidRDefault="00BE29FF">
      <w:pPr>
        <w:pStyle w:val="BodyText"/>
        <w:spacing w:before="61"/>
        <w:ind w:right="191"/>
      </w:pPr>
      <w:r>
        <w:t>Dapagliflozin Effect on Cardiovascular Events (DECLARE) was an international, multicentre, randomized,</w:t>
      </w:r>
      <w:r>
        <w:rPr>
          <w:spacing w:val="-4"/>
        </w:rPr>
        <w:t xml:space="preserve"> </w:t>
      </w:r>
      <w:r>
        <w:t>double-blind,</w:t>
      </w:r>
      <w:r>
        <w:rPr>
          <w:spacing w:val="-4"/>
        </w:rPr>
        <w:t xml:space="preserve"> </w:t>
      </w:r>
      <w:r>
        <w:t>placebo-controlled</w:t>
      </w:r>
      <w:r>
        <w:rPr>
          <w:spacing w:val="-4"/>
        </w:rPr>
        <w:t xml:space="preserve"> </w:t>
      </w:r>
      <w:r>
        <w:t>clinical</w:t>
      </w:r>
      <w:r>
        <w:rPr>
          <w:spacing w:val="-4"/>
        </w:rPr>
        <w:t xml:space="preserve"> </w:t>
      </w:r>
      <w:r>
        <w:t>study</w:t>
      </w:r>
      <w:r>
        <w:rPr>
          <w:spacing w:val="-4"/>
        </w:rPr>
        <w:t xml:space="preserve"> </w:t>
      </w:r>
      <w:r>
        <w:t>conducted</w:t>
      </w:r>
      <w:r>
        <w:rPr>
          <w:spacing w:val="-4"/>
        </w:rPr>
        <w:t xml:space="preserve"> </w:t>
      </w:r>
      <w:r>
        <w:t>to</w:t>
      </w:r>
      <w:r>
        <w:rPr>
          <w:spacing w:val="-2"/>
        </w:rPr>
        <w:t xml:space="preserve"> </w:t>
      </w:r>
      <w:r>
        <w:t>determine</w:t>
      </w:r>
      <w:r>
        <w:rPr>
          <w:spacing w:val="-5"/>
        </w:rPr>
        <w:t xml:space="preserve"> </w:t>
      </w:r>
      <w:r>
        <w:t>the</w:t>
      </w:r>
      <w:r>
        <w:rPr>
          <w:spacing w:val="-4"/>
        </w:rPr>
        <w:t xml:space="preserve"> </w:t>
      </w:r>
      <w:r>
        <w:t>effect</w:t>
      </w:r>
      <w:r>
        <w:rPr>
          <w:spacing w:val="-4"/>
        </w:rPr>
        <w:t xml:space="preserve"> </w:t>
      </w:r>
      <w:r>
        <w:t>of dapagliflozin</w:t>
      </w:r>
      <w:r>
        <w:rPr>
          <w:spacing w:val="-3"/>
        </w:rPr>
        <w:t xml:space="preserve"> </w:t>
      </w:r>
      <w:r>
        <w:t>compared</w:t>
      </w:r>
      <w:r>
        <w:rPr>
          <w:spacing w:val="-1"/>
        </w:rPr>
        <w:t xml:space="preserve"> </w:t>
      </w:r>
      <w:r>
        <w:t>with</w:t>
      </w:r>
      <w:r>
        <w:rPr>
          <w:spacing w:val="-3"/>
        </w:rPr>
        <w:t xml:space="preserve"> </w:t>
      </w:r>
      <w:r>
        <w:t>placebo</w:t>
      </w:r>
      <w:r>
        <w:rPr>
          <w:spacing w:val="-3"/>
        </w:rPr>
        <w:t xml:space="preserve"> </w:t>
      </w:r>
      <w:r>
        <w:t>on</w:t>
      </w:r>
      <w:r>
        <w:rPr>
          <w:spacing w:val="-1"/>
        </w:rPr>
        <w:t xml:space="preserve"> </w:t>
      </w:r>
      <w:r>
        <w:t>cardiovascular</w:t>
      </w:r>
      <w:r>
        <w:rPr>
          <w:spacing w:val="-5"/>
        </w:rPr>
        <w:t xml:space="preserve"> </w:t>
      </w:r>
      <w:r>
        <w:t>(CV)</w:t>
      </w:r>
      <w:r>
        <w:rPr>
          <w:spacing w:val="-2"/>
        </w:rPr>
        <w:t xml:space="preserve"> </w:t>
      </w:r>
      <w:r>
        <w:t>and</w:t>
      </w:r>
      <w:r>
        <w:rPr>
          <w:spacing w:val="-3"/>
        </w:rPr>
        <w:t xml:space="preserve"> </w:t>
      </w:r>
      <w:r>
        <w:t>renal</w:t>
      </w:r>
      <w:r>
        <w:rPr>
          <w:spacing w:val="-3"/>
        </w:rPr>
        <w:t xml:space="preserve"> </w:t>
      </w:r>
      <w:r>
        <w:t>outcomes</w:t>
      </w:r>
      <w:r>
        <w:rPr>
          <w:spacing w:val="-3"/>
        </w:rPr>
        <w:t xml:space="preserve"> </w:t>
      </w:r>
      <w:r>
        <w:t>when</w:t>
      </w:r>
      <w:r>
        <w:rPr>
          <w:spacing w:val="-3"/>
        </w:rPr>
        <w:t xml:space="preserve"> </w:t>
      </w:r>
      <w:r>
        <w:t>added</w:t>
      </w:r>
      <w:r>
        <w:rPr>
          <w:spacing w:val="-3"/>
        </w:rPr>
        <w:t xml:space="preserve"> </w:t>
      </w:r>
      <w:r>
        <w:t xml:space="preserve">to current background therapy. All patients had type 2 diabetes mellitus and either at least two additional CV risk factors (age </w:t>
      </w:r>
      <w:r>
        <w:rPr>
          <w:rFonts w:ascii="Calibri" w:hAnsi="Calibri"/>
        </w:rPr>
        <w:t>≥</w:t>
      </w:r>
      <w:r>
        <w:t xml:space="preserve">55 years in men or </w:t>
      </w:r>
      <w:r>
        <w:rPr>
          <w:rFonts w:ascii="Calibri" w:hAnsi="Calibri"/>
        </w:rPr>
        <w:t>≥</w:t>
      </w:r>
      <w:r>
        <w:t>60 years in women and one or more of dyslipidaemia, hypertension or current tobacco use) without having had a CV event at baseline (primary prevention) or established CV disease (secondar</w:t>
      </w:r>
      <w:r>
        <w:t>y prevention).</w:t>
      </w:r>
    </w:p>
    <w:p w14:paraId="54AD4588" w14:textId="77777777" w:rsidR="00515EED" w:rsidRDefault="00BE29FF" w:rsidP="00515EED">
      <w:pPr>
        <w:pStyle w:val="BodyText"/>
        <w:ind w:right="350"/>
      </w:pPr>
      <w:r>
        <w:t>Of 17160 randomized patients, 6974 (40.6%) had established CV disease and 10186 (59.4%) did not</w:t>
      </w:r>
      <w:r>
        <w:rPr>
          <w:spacing w:val="-3"/>
        </w:rPr>
        <w:t xml:space="preserve"> </w:t>
      </w:r>
      <w:r>
        <w:t>have</w:t>
      </w:r>
      <w:r>
        <w:rPr>
          <w:spacing w:val="-5"/>
        </w:rPr>
        <w:t xml:space="preserve"> </w:t>
      </w:r>
      <w:r>
        <w:t>established</w:t>
      </w:r>
      <w:r>
        <w:rPr>
          <w:spacing w:val="-3"/>
        </w:rPr>
        <w:t xml:space="preserve"> </w:t>
      </w:r>
      <w:r>
        <w:t>CV</w:t>
      </w:r>
      <w:r>
        <w:rPr>
          <w:spacing w:val="-2"/>
        </w:rPr>
        <w:t xml:space="preserve"> </w:t>
      </w:r>
      <w:r>
        <w:t>disease.</w:t>
      </w:r>
      <w:r>
        <w:rPr>
          <w:spacing w:val="-3"/>
        </w:rPr>
        <w:t xml:space="preserve"> </w:t>
      </w:r>
      <w:r>
        <w:t>8582</w:t>
      </w:r>
      <w:r>
        <w:rPr>
          <w:spacing w:val="-3"/>
        </w:rPr>
        <w:t xml:space="preserve"> </w:t>
      </w:r>
      <w:r>
        <w:t>patients</w:t>
      </w:r>
      <w:r>
        <w:rPr>
          <w:spacing w:val="-3"/>
        </w:rPr>
        <w:t xml:space="preserve"> </w:t>
      </w:r>
      <w:r>
        <w:t>were</w:t>
      </w:r>
      <w:r>
        <w:rPr>
          <w:spacing w:val="-5"/>
        </w:rPr>
        <w:t xml:space="preserve"> </w:t>
      </w:r>
      <w:r>
        <w:t>randomized</w:t>
      </w:r>
      <w:r>
        <w:rPr>
          <w:spacing w:val="-3"/>
        </w:rPr>
        <w:t xml:space="preserve"> </w:t>
      </w:r>
      <w:r>
        <w:t>to</w:t>
      </w:r>
      <w:r>
        <w:rPr>
          <w:spacing w:val="-3"/>
        </w:rPr>
        <w:t xml:space="preserve"> </w:t>
      </w:r>
      <w:r>
        <w:t>dapagliflozin</w:t>
      </w:r>
      <w:r>
        <w:rPr>
          <w:spacing w:val="-3"/>
        </w:rPr>
        <w:t xml:space="preserve"> </w:t>
      </w:r>
      <w:r>
        <w:t>10 mg</w:t>
      </w:r>
      <w:r>
        <w:rPr>
          <w:spacing w:val="-3"/>
        </w:rPr>
        <w:t xml:space="preserve"> </w:t>
      </w:r>
      <w:r>
        <w:t>and</w:t>
      </w:r>
      <w:r>
        <w:rPr>
          <w:spacing w:val="-3"/>
        </w:rPr>
        <w:t xml:space="preserve"> </w:t>
      </w:r>
      <w:r>
        <w:t>8578 to placebo and were followed for a median of 4.2 years.</w:t>
      </w:r>
    </w:p>
    <w:p w14:paraId="4242A145" w14:textId="3816905E" w:rsidR="002022C8" w:rsidRDefault="00BE29FF" w:rsidP="00515EED">
      <w:pPr>
        <w:pStyle w:val="BodyText"/>
        <w:ind w:right="350"/>
      </w:pPr>
      <w:r>
        <w:lastRenderedPageBreak/>
        <w:t>T</w:t>
      </w:r>
      <w:r>
        <w:t>he</w:t>
      </w:r>
      <w:r>
        <w:rPr>
          <w:spacing w:val="-4"/>
        </w:rPr>
        <w:t xml:space="preserve"> </w:t>
      </w:r>
      <w:r>
        <w:t>mean</w:t>
      </w:r>
      <w:r>
        <w:rPr>
          <w:spacing w:val="-2"/>
        </w:rPr>
        <w:t xml:space="preserve"> </w:t>
      </w:r>
      <w:r>
        <w:t>age</w:t>
      </w:r>
      <w:r>
        <w:rPr>
          <w:spacing w:val="-3"/>
        </w:rPr>
        <w:t xml:space="preserve"> </w:t>
      </w:r>
      <w:r>
        <w:t>of</w:t>
      </w:r>
      <w:r>
        <w:rPr>
          <w:spacing w:val="-2"/>
        </w:rPr>
        <w:t xml:space="preserve"> </w:t>
      </w:r>
      <w:r>
        <w:t>the</w:t>
      </w:r>
      <w:r>
        <w:rPr>
          <w:spacing w:val="-4"/>
        </w:rPr>
        <w:t xml:space="preserve"> </w:t>
      </w:r>
      <w:r>
        <w:t>study</w:t>
      </w:r>
      <w:r>
        <w:rPr>
          <w:spacing w:val="-2"/>
        </w:rPr>
        <w:t xml:space="preserve"> </w:t>
      </w:r>
      <w:r>
        <w:t>population</w:t>
      </w:r>
      <w:r>
        <w:rPr>
          <w:spacing w:val="-2"/>
        </w:rPr>
        <w:t xml:space="preserve"> </w:t>
      </w:r>
      <w:r>
        <w:t>was</w:t>
      </w:r>
      <w:r>
        <w:rPr>
          <w:spacing w:val="-2"/>
        </w:rPr>
        <w:t xml:space="preserve"> </w:t>
      </w:r>
      <w:r>
        <w:t>63.9</w:t>
      </w:r>
      <w:r>
        <w:rPr>
          <w:spacing w:val="-1"/>
        </w:rPr>
        <w:t xml:space="preserve"> </w:t>
      </w:r>
      <w:r>
        <w:t>years,</w:t>
      </w:r>
      <w:r>
        <w:rPr>
          <w:spacing w:val="-2"/>
        </w:rPr>
        <w:t xml:space="preserve"> </w:t>
      </w:r>
      <w:r>
        <w:t>37.4%</w:t>
      </w:r>
      <w:r>
        <w:rPr>
          <w:spacing w:val="-4"/>
        </w:rPr>
        <w:t xml:space="preserve"> </w:t>
      </w:r>
      <w:r>
        <w:t>were</w:t>
      </w:r>
      <w:r>
        <w:rPr>
          <w:spacing w:val="-2"/>
        </w:rPr>
        <w:t xml:space="preserve"> </w:t>
      </w:r>
      <w:r>
        <w:t>female,</w:t>
      </w:r>
      <w:r>
        <w:rPr>
          <w:spacing w:val="-1"/>
        </w:rPr>
        <w:t xml:space="preserve"> </w:t>
      </w:r>
      <w:r>
        <w:t>79.6%</w:t>
      </w:r>
      <w:r>
        <w:rPr>
          <w:spacing w:val="-3"/>
        </w:rPr>
        <w:t xml:space="preserve"> </w:t>
      </w:r>
      <w:r>
        <w:t>were</w:t>
      </w:r>
      <w:r>
        <w:rPr>
          <w:spacing w:val="-3"/>
        </w:rPr>
        <w:t xml:space="preserve"> </w:t>
      </w:r>
      <w:r>
        <w:t>White,</w:t>
      </w:r>
      <w:r>
        <w:rPr>
          <w:spacing w:val="-2"/>
        </w:rPr>
        <w:t xml:space="preserve"> </w:t>
      </w:r>
      <w:r>
        <w:t>3.5% Black or African-American and 13.4% Asian. In total, 22.4% had had diabetes for ≤5 years, mean duration of diabetes was 11.9 years. Mean HbA1c was 8.3% and mean BMI was 32.1 kg/m</w:t>
      </w:r>
      <w:r>
        <w:rPr>
          <w:vertAlign w:val="superscript"/>
        </w:rPr>
        <w:t>2</w:t>
      </w:r>
      <w:r>
        <w:t>.</w:t>
      </w:r>
    </w:p>
    <w:p w14:paraId="1131B10E" w14:textId="77777777" w:rsidR="002022C8" w:rsidRDefault="00BE29FF">
      <w:pPr>
        <w:pStyle w:val="BodyText"/>
        <w:spacing w:before="241"/>
        <w:ind w:right="133"/>
      </w:pPr>
      <w:r>
        <w:t>At</w:t>
      </w:r>
      <w:r>
        <w:rPr>
          <w:spacing w:val="-3"/>
        </w:rPr>
        <w:t xml:space="preserve"> </w:t>
      </w:r>
      <w:r>
        <w:t>baseline,</w:t>
      </w:r>
      <w:r>
        <w:rPr>
          <w:spacing w:val="-3"/>
        </w:rPr>
        <w:t xml:space="preserve"> </w:t>
      </w:r>
      <w:r>
        <w:t>10.0%</w:t>
      </w:r>
      <w:r>
        <w:rPr>
          <w:spacing w:val="-4"/>
        </w:rPr>
        <w:t xml:space="preserve"> </w:t>
      </w:r>
      <w:r>
        <w:t>of</w:t>
      </w:r>
      <w:r>
        <w:rPr>
          <w:spacing w:val="-3"/>
        </w:rPr>
        <w:t xml:space="preserve"> </w:t>
      </w:r>
      <w:r>
        <w:t>patients</w:t>
      </w:r>
      <w:r>
        <w:rPr>
          <w:spacing w:val="-3"/>
        </w:rPr>
        <w:t xml:space="preserve"> </w:t>
      </w:r>
      <w:r>
        <w:t>had</w:t>
      </w:r>
      <w:r>
        <w:rPr>
          <w:spacing w:val="-3"/>
        </w:rPr>
        <w:t xml:space="preserve"> </w:t>
      </w:r>
      <w:r>
        <w:t>a</w:t>
      </w:r>
      <w:r>
        <w:rPr>
          <w:spacing w:val="-4"/>
        </w:rPr>
        <w:t xml:space="preserve"> </w:t>
      </w:r>
      <w:r>
        <w:t>history</w:t>
      </w:r>
      <w:r>
        <w:rPr>
          <w:spacing w:val="-3"/>
        </w:rPr>
        <w:t xml:space="preserve"> </w:t>
      </w:r>
      <w:r>
        <w:t>of</w:t>
      </w:r>
      <w:r>
        <w:rPr>
          <w:spacing w:val="-3"/>
        </w:rPr>
        <w:t xml:space="preserve"> </w:t>
      </w:r>
      <w:r>
        <w:t>heart</w:t>
      </w:r>
      <w:r>
        <w:rPr>
          <w:spacing w:val="-3"/>
        </w:rPr>
        <w:t xml:space="preserve"> </w:t>
      </w:r>
      <w:r>
        <w:t>failure.</w:t>
      </w:r>
      <w:r>
        <w:rPr>
          <w:spacing w:val="-3"/>
        </w:rPr>
        <w:t xml:space="preserve"> </w:t>
      </w:r>
      <w:r>
        <w:t>Mean</w:t>
      </w:r>
      <w:r>
        <w:rPr>
          <w:spacing w:val="-3"/>
        </w:rPr>
        <w:t xml:space="preserve"> </w:t>
      </w:r>
      <w:r>
        <w:t>eGFR</w:t>
      </w:r>
      <w:r>
        <w:rPr>
          <w:spacing w:val="-3"/>
        </w:rPr>
        <w:t xml:space="preserve"> </w:t>
      </w:r>
      <w:r>
        <w:t>was</w:t>
      </w:r>
      <w:r>
        <w:rPr>
          <w:spacing w:val="-3"/>
        </w:rPr>
        <w:t xml:space="preserve"> </w:t>
      </w:r>
      <w:r>
        <w:t>85.2 mL/min/1.73</w:t>
      </w:r>
      <w:r>
        <w:rPr>
          <w:spacing w:val="-2"/>
        </w:rPr>
        <w:t xml:space="preserve"> </w:t>
      </w:r>
      <w:r>
        <w:t>m</w:t>
      </w:r>
      <w:r>
        <w:rPr>
          <w:vertAlign w:val="superscript"/>
        </w:rPr>
        <w:t>2</w:t>
      </w:r>
      <w:r>
        <w:t>, 7.4% of patients had eGFR &lt;60 mL/min/1.73 m</w:t>
      </w:r>
      <w:r>
        <w:rPr>
          <w:vertAlign w:val="superscript"/>
        </w:rPr>
        <w:t>2</w:t>
      </w:r>
      <w:r>
        <w:t xml:space="preserve"> and 30.3% of patients had micro- or macroalbuminuria (urine albumin to creatinine ration [UACR] ≥30 to ≤300 mg/g or &gt;300 mg/g, </w:t>
      </w:r>
      <w:r>
        <w:rPr>
          <w:spacing w:val="-2"/>
        </w:rPr>
        <w:t>respectively).</w:t>
      </w:r>
    </w:p>
    <w:p w14:paraId="3A622986" w14:textId="77777777" w:rsidR="002022C8" w:rsidRDefault="00BE29FF">
      <w:pPr>
        <w:pStyle w:val="BodyText"/>
        <w:ind w:right="251"/>
      </w:pPr>
      <w:r>
        <w:t>Most patients (98.1%) used one or more diabetic medications at baseline, 82.0% of the patients were</w:t>
      </w:r>
      <w:r>
        <w:rPr>
          <w:spacing w:val="-5"/>
        </w:rPr>
        <w:t xml:space="preserve"> </w:t>
      </w:r>
      <w:r>
        <w:t>being</w:t>
      </w:r>
      <w:r>
        <w:rPr>
          <w:spacing w:val="-3"/>
        </w:rPr>
        <w:t xml:space="preserve"> </w:t>
      </w:r>
      <w:r>
        <w:t>treated</w:t>
      </w:r>
      <w:r>
        <w:rPr>
          <w:spacing w:val="-3"/>
        </w:rPr>
        <w:t xml:space="preserve"> </w:t>
      </w:r>
      <w:r>
        <w:t>with</w:t>
      </w:r>
      <w:r>
        <w:rPr>
          <w:spacing w:val="-3"/>
        </w:rPr>
        <w:t xml:space="preserve"> </w:t>
      </w:r>
      <w:r>
        <w:t>metformin,</w:t>
      </w:r>
      <w:r>
        <w:rPr>
          <w:spacing w:val="-3"/>
        </w:rPr>
        <w:t xml:space="preserve"> </w:t>
      </w:r>
      <w:r>
        <w:t>40.9%</w:t>
      </w:r>
      <w:r>
        <w:rPr>
          <w:spacing w:val="-4"/>
        </w:rPr>
        <w:t xml:space="preserve"> </w:t>
      </w:r>
      <w:r>
        <w:t>with</w:t>
      </w:r>
      <w:r>
        <w:rPr>
          <w:spacing w:val="-3"/>
        </w:rPr>
        <w:t xml:space="preserve"> </w:t>
      </w:r>
      <w:r>
        <w:t>insulin,</w:t>
      </w:r>
      <w:r>
        <w:rPr>
          <w:spacing w:val="-3"/>
        </w:rPr>
        <w:t xml:space="preserve"> </w:t>
      </w:r>
      <w:r>
        <w:t>42.7%</w:t>
      </w:r>
      <w:r>
        <w:rPr>
          <w:spacing w:val="-3"/>
        </w:rPr>
        <w:t xml:space="preserve"> </w:t>
      </w:r>
      <w:r>
        <w:t>with</w:t>
      </w:r>
      <w:r>
        <w:rPr>
          <w:spacing w:val="-3"/>
        </w:rPr>
        <w:t xml:space="preserve"> </w:t>
      </w:r>
      <w:r>
        <w:t>a</w:t>
      </w:r>
      <w:r>
        <w:rPr>
          <w:spacing w:val="-4"/>
        </w:rPr>
        <w:t xml:space="preserve"> </w:t>
      </w:r>
      <w:r>
        <w:t>sulfonylurea, 16.8%</w:t>
      </w:r>
      <w:r>
        <w:rPr>
          <w:spacing w:val="-4"/>
        </w:rPr>
        <w:t xml:space="preserve"> </w:t>
      </w:r>
      <w:r>
        <w:t>with</w:t>
      </w:r>
      <w:r>
        <w:rPr>
          <w:spacing w:val="-3"/>
        </w:rPr>
        <w:t xml:space="preserve"> </w:t>
      </w:r>
      <w:r>
        <w:t>a DPP4 inhibitor, and 4.4% with a GLP-1 agonist.</w:t>
      </w:r>
    </w:p>
    <w:p w14:paraId="62DFBF70" w14:textId="77777777" w:rsidR="002022C8" w:rsidRDefault="00BE29FF">
      <w:pPr>
        <w:pStyle w:val="BodyText"/>
      </w:pPr>
      <w:r>
        <w:t>Approximately 81.3% of patients were treated with ACEi or ARB, 75.0% with statins, 61.1% with antiplatelet</w:t>
      </w:r>
      <w:r>
        <w:rPr>
          <w:spacing w:val="-3"/>
        </w:rPr>
        <w:t xml:space="preserve"> </w:t>
      </w:r>
      <w:r>
        <w:t>therapy,</w:t>
      </w:r>
      <w:r>
        <w:rPr>
          <w:spacing w:val="-3"/>
        </w:rPr>
        <w:t xml:space="preserve"> </w:t>
      </w:r>
      <w:r>
        <w:t>55.5%</w:t>
      </w:r>
      <w:r>
        <w:rPr>
          <w:spacing w:val="-4"/>
        </w:rPr>
        <w:t xml:space="preserve"> </w:t>
      </w:r>
      <w:r>
        <w:t>with</w:t>
      </w:r>
      <w:r>
        <w:rPr>
          <w:spacing w:val="-3"/>
        </w:rPr>
        <w:t xml:space="preserve"> </w:t>
      </w:r>
      <w:r>
        <w:t>acetylsalicylic</w:t>
      </w:r>
      <w:r>
        <w:rPr>
          <w:spacing w:val="-4"/>
        </w:rPr>
        <w:t xml:space="preserve"> </w:t>
      </w:r>
      <w:r>
        <w:t>acid,</w:t>
      </w:r>
      <w:r>
        <w:rPr>
          <w:spacing w:val="-3"/>
        </w:rPr>
        <w:t xml:space="preserve"> </w:t>
      </w:r>
      <w:r>
        <w:t>52.6%</w:t>
      </w:r>
      <w:r>
        <w:rPr>
          <w:spacing w:val="-3"/>
        </w:rPr>
        <w:t xml:space="preserve"> </w:t>
      </w:r>
      <w:r>
        <w:t>with</w:t>
      </w:r>
      <w:r>
        <w:rPr>
          <w:spacing w:val="-3"/>
        </w:rPr>
        <w:t xml:space="preserve"> </w:t>
      </w:r>
      <w:r>
        <w:t>beta-blockers,</w:t>
      </w:r>
      <w:r>
        <w:rPr>
          <w:spacing w:val="-3"/>
        </w:rPr>
        <w:t xml:space="preserve"> </w:t>
      </w:r>
      <w:r>
        <w:t>34.9%</w:t>
      </w:r>
      <w:r>
        <w:rPr>
          <w:spacing w:val="-5"/>
        </w:rPr>
        <w:t xml:space="preserve"> </w:t>
      </w:r>
      <w:r>
        <w:t>with</w:t>
      </w:r>
      <w:r>
        <w:rPr>
          <w:spacing w:val="-3"/>
        </w:rPr>
        <w:t xml:space="preserve"> </w:t>
      </w:r>
      <w:r>
        <w:t>calcium channel blockers, 22.0% with thiazide diuretics and 10.5% with loop diuretics.</w:t>
      </w:r>
    </w:p>
    <w:p w14:paraId="3CC009A6" w14:textId="77777777" w:rsidR="002022C8" w:rsidRDefault="00BE29FF">
      <w:pPr>
        <w:pStyle w:val="BodyText"/>
        <w:spacing w:before="241"/>
      </w:pPr>
      <w:r>
        <w:t>Results</w:t>
      </w:r>
      <w:r>
        <w:rPr>
          <w:spacing w:val="-1"/>
        </w:rPr>
        <w:t xml:space="preserve"> </w:t>
      </w:r>
      <w:r>
        <w:t>on</w:t>
      </w:r>
      <w:r>
        <w:rPr>
          <w:spacing w:val="-1"/>
        </w:rPr>
        <w:t xml:space="preserve"> </w:t>
      </w:r>
      <w:r>
        <w:t>primary</w:t>
      </w:r>
      <w:r>
        <w:rPr>
          <w:spacing w:val="-1"/>
        </w:rPr>
        <w:t xml:space="preserve"> </w:t>
      </w:r>
      <w:r>
        <w:t>and</w:t>
      </w:r>
      <w:r>
        <w:rPr>
          <w:spacing w:val="-1"/>
        </w:rPr>
        <w:t xml:space="preserve"> </w:t>
      </w:r>
      <w:r>
        <w:t>secondary endpoints</w:t>
      </w:r>
      <w:r>
        <w:rPr>
          <w:spacing w:val="-1"/>
        </w:rPr>
        <w:t xml:space="preserve"> </w:t>
      </w:r>
      <w:r>
        <w:t>are</w:t>
      </w:r>
      <w:r>
        <w:rPr>
          <w:spacing w:val="-3"/>
        </w:rPr>
        <w:t xml:space="preserve"> </w:t>
      </w:r>
      <w:r>
        <w:t>displayed</w:t>
      </w:r>
      <w:r>
        <w:rPr>
          <w:spacing w:val="-1"/>
        </w:rPr>
        <w:t xml:space="preserve"> </w:t>
      </w:r>
      <w:r>
        <w:t>in</w:t>
      </w:r>
      <w:r>
        <w:rPr>
          <w:spacing w:val="-1"/>
        </w:rPr>
        <w:t xml:space="preserve"> </w:t>
      </w:r>
      <w:r>
        <w:t>Figure</w:t>
      </w:r>
      <w:r>
        <w:rPr>
          <w:spacing w:val="1"/>
        </w:rPr>
        <w:t xml:space="preserve"> </w:t>
      </w:r>
      <w:r>
        <w:rPr>
          <w:spacing w:val="-5"/>
        </w:rPr>
        <w:t>1.</w:t>
      </w:r>
    </w:p>
    <w:p w14:paraId="2E3EF69A" w14:textId="77777777" w:rsidR="002022C8" w:rsidRDefault="00BE29FF">
      <w:pPr>
        <w:pStyle w:val="Heading3"/>
        <w:tabs>
          <w:tab w:val="left" w:pos="1814"/>
        </w:tabs>
        <w:ind w:left="1814" w:right="1458" w:hanging="1702"/>
      </w:pPr>
      <w:bookmarkStart w:id="72" w:name="LIST_OF_FIGURES"/>
      <w:bookmarkStart w:id="73" w:name="Figure_1_Treatment_effects_for_the_prima"/>
      <w:bookmarkEnd w:id="72"/>
      <w:bookmarkEnd w:id="73"/>
      <w:r>
        <w:t>Figure 1</w:t>
      </w:r>
      <w:r>
        <w:tab/>
        <w:t>Treatment</w:t>
      </w:r>
      <w:r>
        <w:rPr>
          <w:spacing w:val="-4"/>
        </w:rPr>
        <w:t xml:space="preserve"> </w:t>
      </w:r>
      <w:r>
        <w:t>effects</w:t>
      </w:r>
      <w:r>
        <w:rPr>
          <w:spacing w:val="-3"/>
        </w:rPr>
        <w:t xml:space="preserve"> </w:t>
      </w:r>
      <w:r>
        <w:t>for</w:t>
      </w:r>
      <w:r>
        <w:rPr>
          <w:spacing w:val="-6"/>
        </w:rPr>
        <w:t xml:space="preserve"> </w:t>
      </w:r>
      <w:r>
        <w:t>the</w:t>
      </w:r>
      <w:r>
        <w:rPr>
          <w:spacing w:val="-5"/>
        </w:rPr>
        <w:t xml:space="preserve"> </w:t>
      </w:r>
      <w:r>
        <w:t>primary</w:t>
      </w:r>
      <w:r>
        <w:rPr>
          <w:spacing w:val="-4"/>
        </w:rPr>
        <w:t xml:space="preserve"> </w:t>
      </w:r>
      <w:r>
        <w:t>composite</w:t>
      </w:r>
      <w:r>
        <w:rPr>
          <w:spacing w:val="-5"/>
        </w:rPr>
        <w:t xml:space="preserve"> </w:t>
      </w:r>
      <w:r>
        <w:t>endpoints</w:t>
      </w:r>
      <w:r>
        <w:rPr>
          <w:spacing w:val="-4"/>
        </w:rPr>
        <w:t xml:space="preserve"> </w:t>
      </w:r>
      <w:r>
        <w:t>and</w:t>
      </w:r>
      <w:r>
        <w:rPr>
          <w:spacing w:val="-4"/>
        </w:rPr>
        <w:t xml:space="preserve"> </w:t>
      </w:r>
      <w:r>
        <w:t>their components, and the secondary endpoints and components</w:t>
      </w:r>
    </w:p>
    <w:p w14:paraId="40874EDB" w14:textId="77777777" w:rsidR="002022C8" w:rsidRDefault="00BE29FF">
      <w:pPr>
        <w:pStyle w:val="BodyText"/>
        <w:spacing w:before="3"/>
        <w:ind w:left="0"/>
        <w:rPr>
          <w:b/>
          <w:sz w:val="16"/>
        </w:rPr>
      </w:pPr>
      <w:r>
        <w:rPr>
          <w:noProof/>
        </w:rPr>
        <w:drawing>
          <wp:anchor distT="0" distB="0" distL="0" distR="0" simplePos="0" relativeHeight="487587840" behindDoc="1" locked="0" layoutInCell="1" allowOverlap="1" wp14:anchorId="7AB639C3" wp14:editId="3BD2E666">
            <wp:simplePos x="0" y="0"/>
            <wp:positionH relativeFrom="page">
              <wp:posOffset>1025995</wp:posOffset>
            </wp:positionH>
            <wp:positionV relativeFrom="paragraph">
              <wp:posOffset>134055</wp:posOffset>
            </wp:positionV>
            <wp:extent cx="5579316" cy="307952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579316" cy="3079527"/>
                    </a:xfrm>
                    <a:prstGeom prst="rect">
                      <a:avLst/>
                    </a:prstGeom>
                  </pic:spPr>
                </pic:pic>
              </a:graphicData>
            </a:graphic>
          </wp:anchor>
        </w:drawing>
      </w:r>
    </w:p>
    <w:p w14:paraId="21E90A64" w14:textId="77777777" w:rsidR="002022C8" w:rsidRDefault="002022C8">
      <w:pPr>
        <w:pStyle w:val="BodyText"/>
        <w:spacing w:before="21"/>
        <w:ind w:left="0"/>
        <w:rPr>
          <w:b/>
        </w:rPr>
      </w:pPr>
    </w:p>
    <w:p w14:paraId="04406836" w14:textId="77777777" w:rsidR="002022C8" w:rsidRDefault="00BE29FF">
      <w:pPr>
        <w:ind w:left="113"/>
        <w:rPr>
          <w:sz w:val="18"/>
        </w:rPr>
      </w:pPr>
      <w:r>
        <w:rPr>
          <w:sz w:val="18"/>
        </w:rPr>
        <w:t>p-values</w:t>
      </w:r>
      <w:r>
        <w:rPr>
          <w:spacing w:val="-2"/>
          <w:sz w:val="18"/>
        </w:rPr>
        <w:t xml:space="preserve"> </w:t>
      </w:r>
      <w:r>
        <w:rPr>
          <w:sz w:val="18"/>
        </w:rPr>
        <w:t>are</w:t>
      </w:r>
      <w:r>
        <w:rPr>
          <w:spacing w:val="-3"/>
          <w:sz w:val="18"/>
        </w:rPr>
        <w:t xml:space="preserve"> </w:t>
      </w:r>
      <w:r>
        <w:rPr>
          <w:sz w:val="18"/>
        </w:rPr>
        <w:t>two-sided</w:t>
      </w:r>
      <w:r>
        <w:rPr>
          <w:spacing w:val="-3"/>
          <w:sz w:val="18"/>
        </w:rPr>
        <w:t xml:space="preserve"> </w:t>
      </w:r>
      <w:r>
        <w:rPr>
          <w:sz w:val="18"/>
        </w:rPr>
        <w:t>p-values</w:t>
      </w:r>
      <w:r>
        <w:rPr>
          <w:spacing w:val="-2"/>
          <w:sz w:val="18"/>
        </w:rPr>
        <w:t xml:space="preserve"> </w:t>
      </w:r>
      <w:r>
        <w:rPr>
          <w:sz w:val="18"/>
        </w:rPr>
        <w:t>for</w:t>
      </w:r>
      <w:r>
        <w:rPr>
          <w:spacing w:val="-2"/>
          <w:sz w:val="18"/>
        </w:rPr>
        <w:t xml:space="preserve"> </w:t>
      </w:r>
      <w:r>
        <w:rPr>
          <w:sz w:val="18"/>
        </w:rPr>
        <w:t>primary</w:t>
      </w:r>
      <w:r>
        <w:rPr>
          <w:spacing w:val="-3"/>
          <w:sz w:val="18"/>
        </w:rPr>
        <w:t xml:space="preserve"> </w:t>
      </w:r>
      <w:r>
        <w:rPr>
          <w:sz w:val="18"/>
        </w:rPr>
        <w:t>endpoints</w:t>
      </w:r>
      <w:r>
        <w:rPr>
          <w:spacing w:val="-2"/>
          <w:sz w:val="18"/>
        </w:rPr>
        <w:t xml:space="preserve"> </w:t>
      </w:r>
      <w:r>
        <w:rPr>
          <w:sz w:val="18"/>
        </w:rPr>
        <w:t>and</w:t>
      </w:r>
      <w:r>
        <w:rPr>
          <w:spacing w:val="-3"/>
          <w:sz w:val="18"/>
        </w:rPr>
        <w:t xml:space="preserve"> </w:t>
      </w:r>
      <w:r>
        <w:rPr>
          <w:sz w:val="18"/>
        </w:rPr>
        <w:t>nominal</w:t>
      </w:r>
      <w:r>
        <w:rPr>
          <w:spacing w:val="-4"/>
          <w:sz w:val="18"/>
        </w:rPr>
        <w:t xml:space="preserve"> </w:t>
      </w:r>
      <w:r>
        <w:rPr>
          <w:sz w:val="18"/>
        </w:rPr>
        <w:t>p-values</w:t>
      </w:r>
      <w:r>
        <w:rPr>
          <w:spacing w:val="-2"/>
          <w:sz w:val="18"/>
        </w:rPr>
        <w:t xml:space="preserve"> </w:t>
      </w:r>
      <w:r>
        <w:rPr>
          <w:sz w:val="18"/>
        </w:rPr>
        <w:t>for</w:t>
      </w:r>
      <w:r>
        <w:rPr>
          <w:spacing w:val="-2"/>
          <w:sz w:val="18"/>
        </w:rPr>
        <w:t xml:space="preserve"> </w:t>
      </w:r>
      <w:r>
        <w:rPr>
          <w:sz w:val="18"/>
        </w:rPr>
        <w:t>secondary</w:t>
      </w:r>
      <w:r>
        <w:rPr>
          <w:spacing w:val="-1"/>
          <w:sz w:val="18"/>
        </w:rPr>
        <w:t xml:space="preserve"> </w:t>
      </w:r>
      <w:r>
        <w:rPr>
          <w:sz w:val="18"/>
        </w:rPr>
        <w:t>endpoints</w:t>
      </w:r>
      <w:r>
        <w:rPr>
          <w:spacing w:val="-5"/>
          <w:sz w:val="18"/>
        </w:rPr>
        <w:t xml:space="preserve"> </w:t>
      </w:r>
      <w:r>
        <w:rPr>
          <w:sz w:val="18"/>
        </w:rPr>
        <w:t>and</w:t>
      </w:r>
      <w:r>
        <w:rPr>
          <w:spacing w:val="-1"/>
          <w:sz w:val="18"/>
        </w:rPr>
        <w:t xml:space="preserve"> </w:t>
      </w:r>
      <w:r>
        <w:rPr>
          <w:sz w:val="18"/>
        </w:rPr>
        <w:t>single components.</w:t>
      </w:r>
      <w:r>
        <w:rPr>
          <w:spacing w:val="-2"/>
          <w:sz w:val="18"/>
        </w:rPr>
        <w:t xml:space="preserve"> </w:t>
      </w:r>
      <w:r>
        <w:rPr>
          <w:sz w:val="18"/>
        </w:rPr>
        <w:t>Time</w:t>
      </w:r>
      <w:r>
        <w:rPr>
          <w:spacing w:val="-3"/>
          <w:sz w:val="18"/>
        </w:rPr>
        <w:t xml:space="preserve"> </w:t>
      </w:r>
      <w:r>
        <w:rPr>
          <w:sz w:val="18"/>
        </w:rPr>
        <w:t>to first event was analysed in a Cox proportional hazards model. The number of first events for the single components are the actual number of first events for each component and does not add up to the number of events in the composite endpoint.</w:t>
      </w:r>
    </w:p>
    <w:p w14:paraId="35EA96D7" w14:textId="77777777" w:rsidR="002022C8" w:rsidRDefault="00BE29FF">
      <w:pPr>
        <w:spacing w:before="1"/>
        <w:ind w:left="113"/>
        <w:rPr>
          <w:sz w:val="18"/>
        </w:rPr>
      </w:pPr>
      <w:r>
        <w:rPr>
          <w:sz w:val="18"/>
        </w:rPr>
        <w:t>Renal</w:t>
      </w:r>
      <w:r>
        <w:rPr>
          <w:spacing w:val="-3"/>
          <w:sz w:val="18"/>
        </w:rPr>
        <w:t xml:space="preserve"> </w:t>
      </w:r>
      <w:r>
        <w:rPr>
          <w:sz w:val="18"/>
        </w:rPr>
        <w:t>composite</w:t>
      </w:r>
      <w:r>
        <w:rPr>
          <w:spacing w:val="-3"/>
          <w:sz w:val="18"/>
        </w:rPr>
        <w:t xml:space="preserve"> </w:t>
      </w:r>
      <w:r>
        <w:rPr>
          <w:sz w:val="18"/>
        </w:rPr>
        <w:t>endpoint</w:t>
      </w:r>
      <w:r>
        <w:rPr>
          <w:spacing w:val="-3"/>
          <w:sz w:val="18"/>
        </w:rPr>
        <w:t xml:space="preserve"> </w:t>
      </w:r>
      <w:r>
        <w:rPr>
          <w:sz w:val="18"/>
        </w:rPr>
        <w:t>is</w:t>
      </w:r>
      <w:r>
        <w:rPr>
          <w:spacing w:val="-5"/>
          <w:sz w:val="18"/>
        </w:rPr>
        <w:t xml:space="preserve"> </w:t>
      </w:r>
      <w:r>
        <w:rPr>
          <w:sz w:val="18"/>
        </w:rPr>
        <w:t>defined</w:t>
      </w:r>
      <w:r>
        <w:rPr>
          <w:spacing w:val="-2"/>
          <w:sz w:val="18"/>
        </w:rPr>
        <w:t xml:space="preserve"> </w:t>
      </w:r>
      <w:r>
        <w:rPr>
          <w:sz w:val="18"/>
        </w:rPr>
        <w:t>as</w:t>
      </w:r>
      <w:r>
        <w:rPr>
          <w:spacing w:val="-4"/>
          <w:sz w:val="18"/>
        </w:rPr>
        <w:t xml:space="preserve"> </w:t>
      </w:r>
      <w:r>
        <w:rPr>
          <w:sz w:val="18"/>
        </w:rPr>
        <w:t>sustained</w:t>
      </w:r>
      <w:r>
        <w:rPr>
          <w:spacing w:val="-2"/>
          <w:sz w:val="18"/>
        </w:rPr>
        <w:t xml:space="preserve"> </w:t>
      </w:r>
      <w:r>
        <w:rPr>
          <w:sz w:val="18"/>
        </w:rPr>
        <w:t>confirmed</w:t>
      </w:r>
      <w:r>
        <w:rPr>
          <w:spacing w:val="-2"/>
          <w:sz w:val="18"/>
        </w:rPr>
        <w:t xml:space="preserve"> </w:t>
      </w:r>
      <w:r>
        <w:rPr>
          <w:sz w:val="18"/>
        </w:rPr>
        <w:t>≥40%</w:t>
      </w:r>
      <w:r>
        <w:rPr>
          <w:spacing w:val="-4"/>
          <w:sz w:val="18"/>
        </w:rPr>
        <w:t xml:space="preserve"> </w:t>
      </w:r>
      <w:r>
        <w:rPr>
          <w:sz w:val="18"/>
        </w:rPr>
        <w:t>decrease</w:t>
      </w:r>
      <w:r>
        <w:rPr>
          <w:spacing w:val="-4"/>
          <w:sz w:val="18"/>
        </w:rPr>
        <w:t xml:space="preserve"> </w:t>
      </w:r>
      <w:r>
        <w:rPr>
          <w:sz w:val="18"/>
        </w:rPr>
        <w:t>in</w:t>
      </w:r>
      <w:r>
        <w:rPr>
          <w:spacing w:val="-2"/>
          <w:sz w:val="18"/>
        </w:rPr>
        <w:t xml:space="preserve"> </w:t>
      </w:r>
      <w:r>
        <w:rPr>
          <w:sz w:val="18"/>
        </w:rPr>
        <w:t>eGFR</w:t>
      </w:r>
      <w:r>
        <w:rPr>
          <w:spacing w:val="-3"/>
          <w:sz w:val="18"/>
        </w:rPr>
        <w:t xml:space="preserve"> </w:t>
      </w:r>
      <w:r>
        <w:rPr>
          <w:sz w:val="18"/>
        </w:rPr>
        <w:t>to</w:t>
      </w:r>
      <w:r>
        <w:rPr>
          <w:spacing w:val="-2"/>
          <w:sz w:val="18"/>
        </w:rPr>
        <w:t xml:space="preserve"> </w:t>
      </w:r>
      <w:r>
        <w:rPr>
          <w:sz w:val="18"/>
        </w:rPr>
        <w:t>eGFR</w:t>
      </w:r>
      <w:r>
        <w:rPr>
          <w:spacing w:val="-3"/>
          <w:sz w:val="18"/>
        </w:rPr>
        <w:t xml:space="preserve"> </w:t>
      </w:r>
      <w:r>
        <w:rPr>
          <w:sz w:val="18"/>
        </w:rPr>
        <w:t>&lt;60 mL/min/1.73</w:t>
      </w:r>
      <w:r>
        <w:rPr>
          <w:spacing w:val="-1"/>
          <w:sz w:val="18"/>
        </w:rPr>
        <w:t xml:space="preserve"> </w:t>
      </w:r>
      <w:r>
        <w:rPr>
          <w:sz w:val="18"/>
        </w:rPr>
        <w:t>m</w:t>
      </w:r>
      <w:r>
        <w:rPr>
          <w:sz w:val="18"/>
          <w:vertAlign w:val="superscript"/>
        </w:rPr>
        <w:t>2</w:t>
      </w:r>
      <w:r>
        <w:rPr>
          <w:spacing w:val="-3"/>
          <w:sz w:val="18"/>
        </w:rPr>
        <w:t xml:space="preserve"> </w:t>
      </w:r>
      <w:r>
        <w:rPr>
          <w:sz w:val="18"/>
        </w:rPr>
        <w:t>and/or</w:t>
      </w:r>
      <w:r>
        <w:rPr>
          <w:spacing w:val="-3"/>
          <w:sz w:val="18"/>
        </w:rPr>
        <w:t xml:space="preserve"> </w:t>
      </w:r>
      <w:r>
        <w:rPr>
          <w:sz w:val="18"/>
        </w:rPr>
        <w:t>ESKD (dialysis ≥90 days or kidney transplantation, sustained confirmed eGFR &lt;15 mL/min/1.73 m</w:t>
      </w:r>
      <w:r>
        <w:rPr>
          <w:sz w:val="18"/>
          <w:vertAlign w:val="superscript"/>
        </w:rPr>
        <w:t>2</w:t>
      </w:r>
      <w:r>
        <w:rPr>
          <w:sz w:val="18"/>
        </w:rPr>
        <w:t>) and/or renal or CV death.</w:t>
      </w:r>
    </w:p>
    <w:p w14:paraId="03A98AEE" w14:textId="77777777" w:rsidR="002022C8" w:rsidRDefault="00BE29FF">
      <w:pPr>
        <w:spacing w:line="206" w:lineRule="exact"/>
        <w:ind w:left="113"/>
        <w:rPr>
          <w:sz w:val="18"/>
        </w:rPr>
      </w:pPr>
      <w:r>
        <w:rPr>
          <w:sz w:val="18"/>
        </w:rPr>
        <w:t>CI=confidence</w:t>
      </w:r>
      <w:r>
        <w:rPr>
          <w:spacing w:val="-1"/>
          <w:sz w:val="18"/>
        </w:rPr>
        <w:t xml:space="preserve"> </w:t>
      </w:r>
      <w:r>
        <w:rPr>
          <w:spacing w:val="-2"/>
          <w:sz w:val="18"/>
        </w:rPr>
        <w:t>interval.</w:t>
      </w:r>
    </w:p>
    <w:p w14:paraId="1A437141" w14:textId="77777777" w:rsidR="002022C8" w:rsidRDefault="002022C8">
      <w:pPr>
        <w:spacing w:line="206" w:lineRule="exact"/>
        <w:rPr>
          <w:sz w:val="18"/>
        </w:rPr>
        <w:sectPr w:rsidR="002022C8">
          <w:pgSz w:w="11910" w:h="16840"/>
          <w:pgMar w:top="1040" w:right="1000" w:bottom="920" w:left="1020" w:header="0" w:footer="729" w:gutter="0"/>
          <w:cols w:space="720"/>
        </w:sectPr>
      </w:pPr>
    </w:p>
    <w:p w14:paraId="285C8535" w14:textId="77777777" w:rsidR="002022C8" w:rsidRDefault="00BE29FF">
      <w:pPr>
        <w:spacing w:before="73"/>
        <w:ind w:left="113"/>
        <w:rPr>
          <w:i/>
          <w:sz w:val="24"/>
        </w:rPr>
      </w:pPr>
      <w:r>
        <w:rPr>
          <w:i/>
          <w:sz w:val="24"/>
        </w:rPr>
        <w:lastRenderedPageBreak/>
        <w:t>Hospitalisation</w:t>
      </w:r>
      <w:r>
        <w:rPr>
          <w:i/>
          <w:spacing w:val="-1"/>
          <w:sz w:val="24"/>
        </w:rPr>
        <w:t xml:space="preserve"> </w:t>
      </w:r>
      <w:r>
        <w:rPr>
          <w:i/>
          <w:sz w:val="24"/>
        </w:rPr>
        <w:t>for</w:t>
      </w:r>
      <w:r>
        <w:rPr>
          <w:i/>
          <w:spacing w:val="-1"/>
          <w:sz w:val="24"/>
        </w:rPr>
        <w:t xml:space="preserve"> </w:t>
      </w:r>
      <w:r>
        <w:rPr>
          <w:i/>
          <w:sz w:val="24"/>
        </w:rPr>
        <w:t>heart</w:t>
      </w:r>
      <w:r>
        <w:rPr>
          <w:i/>
          <w:spacing w:val="-2"/>
          <w:sz w:val="24"/>
        </w:rPr>
        <w:t xml:space="preserve"> </w:t>
      </w:r>
      <w:r>
        <w:rPr>
          <w:i/>
          <w:sz w:val="24"/>
        </w:rPr>
        <w:t>failure</w:t>
      </w:r>
      <w:r>
        <w:rPr>
          <w:i/>
          <w:spacing w:val="-1"/>
          <w:sz w:val="24"/>
        </w:rPr>
        <w:t xml:space="preserve"> </w:t>
      </w:r>
      <w:r>
        <w:rPr>
          <w:i/>
          <w:sz w:val="24"/>
        </w:rPr>
        <w:t>or</w:t>
      </w:r>
      <w:r>
        <w:rPr>
          <w:i/>
          <w:spacing w:val="-1"/>
          <w:sz w:val="24"/>
        </w:rPr>
        <w:t xml:space="preserve"> </w:t>
      </w:r>
      <w:r>
        <w:rPr>
          <w:i/>
          <w:sz w:val="24"/>
        </w:rPr>
        <w:t xml:space="preserve">cardiovascular </w:t>
      </w:r>
      <w:r>
        <w:rPr>
          <w:i/>
          <w:spacing w:val="-2"/>
          <w:sz w:val="24"/>
        </w:rPr>
        <w:t>death</w:t>
      </w:r>
    </w:p>
    <w:p w14:paraId="006F1DBF" w14:textId="77777777" w:rsidR="002022C8" w:rsidRDefault="00BE29FF">
      <w:pPr>
        <w:pStyle w:val="BodyText"/>
        <w:spacing w:before="61"/>
        <w:ind w:right="350"/>
      </w:pPr>
      <w:r>
        <w:t>Dapagliflozin</w:t>
      </w:r>
      <w:r>
        <w:rPr>
          <w:spacing w:val="-3"/>
        </w:rPr>
        <w:t xml:space="preserve"> </w:t>
      </w:r>
      <w:r>
        <w:t>10</w:t>
      </w:r>
      <w:r>
        <w:rPr>
          <w:spacing w:val="-3"/>
        </w:rPr>
        <w:t xml:space="preserve"> </w:t>
      </w:r>
      <w:r>
        <w:t>mg</w:t>
      </w:r>
      <w:r>
        <w:rPr>
          <w:spacing w:val="-3"/>
        </w:rPr>
        <w:t xml:space="preserve"> </w:t>
      </w:r>
      <w:r>
        <w:t>was</w:t>
      </w:r>
      <w:r>
        <w:rPr>
          <w:spacing w:val="-1"/>
        </w:rPr>
        <w:t xml:space="preserve"> </w:t>
      </w:r>
      <w:r>
        <w:t>superior</w:t>
      </w:r>
      <w:r>
        <w:rPr>
          <w:spacing w:val="-4"/>
        </w:rPr>
        <w:t xml:space="preserve"> </w:t>
      </w:r>
      <w:r>
        <w:t>to</w:t>
      </w:r>
      <w:r>
        <w:rPr>
          <w:spacing w:val="-3"/>
        </w:rPr>
        <w:t xml:space="preserve"> </w:t>
      </w:r>
      <w:r>
        <w:t>placebo</w:t>
      </w:r>
      <w:r>
        <w:rPr>
          <w:spacing w:val="-3"/>
        </w:rPr>
        <w:t xml:space="preserve"> </w:t>
      </w:r>
      <w:r>
        <w:t>in</w:t>
      </w:r>
      <w:r>
        <w:rPr>
          <w:spacing w:val="-3"/>
        </w:rPr>
        <w:t xml:space="preserve"> </w:t>
      </w:r>
      <w:r>
        <w:t>preventing</w:t>
      </w:r>
      <w:r>
        <w:rPr>
          <w:spacing w:val="-3"/>
        </w:rPr>
        <w:t xml:space="preserve"> </w:t>
      </w:r>
      <w:r>
        <w:t>the</w:t>
      </w:r>
      <w:r>
        <w:rPr>
          <w:spacing w:val="-3"/>
        </w:rPr>
        <w:t xml:space="preserve"> </w:t>
      </w:r>
      <w:r>
        <w:t>primary</w:t>
      </w:r>
      <w:r>
        <w:rPr>
          <w:spacing w:val="-2"/>
        </w:rPr>
        <w:t xml:space="preserve"> </w:t>
      </w:r>
      <w:r>
        <w:t>composite</w:t>
      </w:r>
      <w:r>
        <w:rPr>
          <w:spacing w:val="-4"/>
        </w:rPr>
        <w:t xml:space="preserve"> </w:t>
      </w:r>
      <w:r>
        <w:t>endpoint</w:t>
      </w:r>
      <w:r>
        <w:rPr>
          <w:spacing w:val="-3"/>
        </w:rPr>
        <w:t xml:space="preserve"> </w:t>
      </w:r>
      <w:r>
        <w:t>of hospitalization for heart failure or CV death (Hazard Ratio [HR] 0.83 [95% CI 0.73, 0.95]; p=0.005) (Figure 2).</w:t>
      </w:r>
    </w:p>
    <w:p w14:paraId="41D4D38C" w14:textId="77777777" w:rsidR="002022C8" w:rsidRDefault="00BE29FF">
      <w:pPr>
        <w:pStyle w:val="BodyText"/>
        <w:ind w:right="407"/>
        <w:jc w:val="both"/>
      </w:pPr>
      <w:r>
        <w:t>Exploratory analyses of the</w:t>
      </w:r>
      <w:r>
        <w:rPr>
          <w:spacing w:val="-1"/>
        </w:rPr>
        <w:t xml:space="preserve"> </w:t>
      </w:r>
      <w:r>
        <w:t>single</w:t>
      </w:r>
      <w:r>
        <w:rPr>
          <w:spacing w:val="-1"/>
        </w:rPr>
        <w:t xml:space="preserve"> </w:t>
      </w:r>
      <w:r>
        <w:t>components suggest that the</w:t>
      </w:r>
      <w:r>
        <w:rPr>
          <w:spacing w:val="-1"/>
        </w:rPr>
        <w:t xml:space="preserve"> </w:t>
      </w:r>
      <w:r>
        <w:t>difference</w:t>
      </w:r>
      <w:r>
        <w:rPr>
          <w:spacing w:val="-1"/>
        </w:rPr>
        <w:t xml:space="preserve"> </w:t>
      </w:r>
      <w:r>
        <w:t>in treatment effect was driven</w:t>
      </w:r>
      <w:r>
        <w:rPr>
          <w:spacing w:val="-3"/>
        </w:rPr>
        <w:t xml:space="preserve"> </w:t>
      </w:r>
      <w:r>
        <w:t>by</w:t>
      </w:r>
      <w:r>
        <w:rPr>
          <w:spacing w:val="-3"/>
        </w:rPr>
        <w:t xml:space="preserve"> </w:t>
      </w:r>
      <w:r>
        <w:t>hospitalization</w:t>
      </w:r>
      <w:r>
        <w:rPr>
          <w:spacing w:val="-3"/>
        </w:rPr>
        <w:t xml:space="preserve"> </w:t>
      </w:r>
      <w:r>
        <w:t>for</w:t>
      </w:r>
      <w:r>
        <w:rPr>
          <w:spacing w:val="-3"/>
        </w:rPr>
        <w:t xml:space="preserve"> </w:t>
      </w:r>
      <w:r>
        <w:t>heart</w:t>
      </w:r>
      <w:r>
        <w:rPr>
          <w:spacing w:val="-3"/>
        </w:rPr>
        <w:t xml:space="preserve"> </w:t>
      </w:r>
      <w:r>
        <w:t>failure</w:t>
      </w:r>
      <w:r>
        <w:rPr>
          <w:spacing w:val="-3"/>
        </w:rPr>
        <w:t xml:space="preserve"> </w:t>
      </w:r>
      <w:r>
        <w:t>(HR 0.73</w:t>
      </w:r>
      <w:r>
        <w:rPr>
          <w:spacing w:val="-3"/>
        </w:rPr>
        <w:t xml:space="preserve"> </w:t>
      </w:r>
      <w:r>
        <w:t>[95%</w:t>
      </w:r>
      <w:r>
        <w:rPr>
          <w:spacing w:val="-4"/>
        </w:rPr>
        <w:t xml:space="preserve"> </w:t>
      </w:r>
      <w:r>
        <w:t>CI</w:t>
      </w:r>
      <w:r>
        <w:rPr>
          <w:spacing w:val="-5"/>
        </w:rPr>
        <w:t xml:space="preserve"> </w:t>
      </w:r>
      <w:r>
        <w:t>0.61,</w:t>
      </w:r>
      <w:r>
        <w:rPr>
          <w:spacing w:val="-3"/>
        </w:rPr>
        <w:t xml:space="preserve"> </w:t>
      </w:r>
      <w:r>
        <w:t>0.88])</w:t>
      </w:r>
      <w:r>
        <w:rPr>
          <w:spacing w:val="-2"/>
        </w:rPr>
        <w:t xml:space="preserve"> </w:t>
      </w:r>
      <w:r>
        <w:t>(Figure</w:t>
      </w:r>
      <w:r>
        <w:rPr>
          <w:spacing w:val="-4"/>
        </w:rPr>
        <w:t xml:space="preserve"> </w:t>
      </w:r>
      <w:r>
        <w:t>1),</w:t>
      </w:r>
      <w:r>
        <w:rPr>
          <w:spacing w:val="-3"/>
        </w:rPr>
        <w:t xml:space="preserve"> </w:t>
      </w:r>
      <w:r>
        <w:t>with</w:t>
      </w:r>
      <w:r>
        <w:rPr>
          <w:spacing w:val="-3"/>
        </w:rPr>
        <w:t xml:space="preserve"> </w:t>
      </w:r>
      <w:r>
        <w:t>no</w:t>
      </w:r>
      <w:r>
        <w:rPr>
          <w:spacing w:val="-3"/>
        </w:rPr>
        <w:t xml:space="preserve"> </w:t>
      </w:r>
      <w:r>
        <w:t>clear difference in CV death (HR 0.98 [95% CI 0.82 to 1.17]).</w:t>
      </w:r>
    </w:p>
    <w:p w14:paraId="1CC46D51" w14:textId="77777777" w:rsidR="002022C8" w:rsidRDefault="00BE29FF">
      <w:pPr>
        <w:pStyle w:val="Heading3"/>
        <w:tabs>
          <w:tab w:val="left" w:pos="1814"/>
        </w:tabs>
        <w:ind w:left="1814" w:right="200" w:hanging="1702"/>
      </w:pPr>
      <w:r>
        <w:t>Figure 2</w:t>
      </w:r>
      <w:r>
        <w:tab/>
        <w:t>Time</w:t>
      </w:r>
      <w:r>
        <w:rPr>
          <w:spacing w:val="-5"/>
        </w:rPr>
        <w:t xml:space="preserve"> </w:t>
      </w:r>
      <w:r>
        <w:t>to</w:t>
      </w:r>
      <w:r>
        <w:rPr>
          <w:spacing w:val="-4"/>
        </w:rPr>
        <w:t xml:space="preserve"> </w:t>
      </w:r>
      <w:r>
        <w:t>first</w:t>
      </w:r>
      <w:r>
        <w:rPr>
          <w:spacing w:val="-5"/>
        </w:rPr>
        <w:t xml:space="preserve"> </w:t>
      </w:r>
      <w:r>
        <w:t>occurrence</w:t>
      </w:r>
      <w:r>
        <w:rPr>
          <w:spacing w:val="-5"/>
        </w:rPr>
        <w:t xml:space="preserve"> </w:t>
      </w:r>
      <w:r>
        <w:t>of</w:t>
      </w:r>
      <w:r>
        <w:rPr>
          <w:spacing w:val="-4"/>
        </w:rPr>
        <w:t xml:space="preserve"> </w:t>
      </w:r>
      <w:r>
        <w:t>hospitalization</w:t>
      </w:r>
      <w:r>
        <w:rPr>
          <w:spacing w:val="-3"/>
        </w:rPr>
        <w:t xml:space="preserve"> </w:t>
      </w:r>
      <w:r>
        <w:t>for</w:t>
      </w:r>
      <w:r>
        <w:rPr>
          <w:spacing w:val="-6"/>
        </w:rPr>
        <w:t xml:space="preserve"> </w:t>
      </w:r>
      <w:r>
        <w:t>heart</w:t>
      </w:r>
      <w:r>
        <w:rPr>
          <w:spacing w:val="-4"/>
        </w:rPr>
        <w:t xml:space="preserve"> </w:t>
      </w:r>
      <w:r>
        <w:t>failure</w:t>
      </w:r>
      <w:r>
        <w:rPr>
          <w:spacing w:val="-5"/>
        </w:rPr>
        <w:t xml:space="preserve"> </w:t>
      </w:r>
      <w:r>
        <w:t>or</w:t>
      </w:r>
      <w:r>
        <w:rPr>
          <w:spacing w:val="-3"/>
        </w:rPr>
        <w:t xml:space="preserve"> </w:t>
      </w:r>
      <w:r>
        <w:t xml:space="preserve">cardiovascular </w:t>
      </w:r>
      <w:r>
        <w:rPr>
          <w:spacing w:val="-4"/>
        </w:rPr>
        <w:t>death</w:t>
      </w:r>
    </w:p>
    <w:p w14:paraId="36A277FF" w14:textId="77777777" w:rsidR="002022C8" w:rsidRDefault="00BE29FF">
      <w:pPr>
        <w:pStyle w:val="BodyText"/>
        <w:spacing w:before="9"/>
        <w:ind w:left="0"/>
        <w:rPr>
          <w:b/>
          <w:sz w:val="13"/>
        </w:rPr>
      </w:pPr>
      <w:r>
        <w:rPr>
          <w:noProof/>
        </w:rPr>
        <w:drawing>
          <wp:anchor distT="0" distB="0" distL="0" distR="0" simplePos="0" relativeHeight="487588352" behindDoc="1" locked="0" layoutInCell="1" allowOverlap="1" wp14:anchorId="24DDBAF0" wp14:editId="69594188">
            <wp:simplePos x="0" y="0"/>
            <wp:positionH relativeFrom="page">
              <wp:posOffset>981365</wp:posOffset>
            </wp:positionH>
            <wp:positionV relativeFrom="paragraph">
              <wp:posOffset>116010</wp:posOffset>
            </wp:positionV>
            <wp:extent cx="5663077" cy="364359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5663077" cy="3643598"/>
                    </a:xfrm>
                    <a:prstGeom prst="rect">
                      <a:avLst/>
                    </a:prstGeom>
                  </pic:spPr>
                </pic:pic>
              </a:graphicData>
            </a:graphic>
          </wp:anchor>
        </w:drawing>
      </w:r>
    </w:p>
    <w:p w14:paraId="11E234A0" w14:textId="77777777" w:rsidR="002022C8" w:rsidRDefault="00BE29FF">
      <w:pPr>
        <w:spacing w:before="122" w:line="285" w:lineRule="auto"/>
        <w:ind w:left="113" w:right="4070"/>
        <w:rPr>
          <w:sz w:val="18"/>
        </w:rPr>
      </w:pPr>
      <w:r>
        <w:rPr>
          <w:sz w:val="18"/>
        </w:rPr>
        <w:t>Patients</w:t>
      </w:r>
      <w:r>
        <w:rPr>
          <w:spacing w:val="-2"/>
          <w:sz w:val="18"/>
        </w:rPr>
        <w:t xml:space="preserve"> </w:t>
      </w:r>
      <w:r>
        <w:rPr>
          <w:sz w:val="18"/>
        </w:rPr>
        <w:t>at</w:t>
      </w:r>
      <w:r>
        <w:rPr>
          <w:spacing w:val="-2"/>
          <w:sz w:val="18"/>
        </w:rPr>
        <w:t xml:space="preserve"> </w:t>
      </w:r>
      <w:r>
        <w:rPr>
          <w:sz w:val="18"/>
        </w:rPr>
        <w:t>risk</w:t>
      </w:r>
      <w:r>
        <w:rPr>
          <w:spacing w:val="-3"/>
          <w:sz w:val="18"/>
        </w:rPr>
        <w:t xml:space="preserve"> </w:t>
      </w:r>
      <w:r>
        <w:rPr>
          <w:sz w:val="18"/>
        </w:rPr>
        <w:t>is</w:t>
      </w:r>
      <w:r>
        <w:rPr>
          <w:spacing w:val="-2"/>
          <w:sz w:val="18"/>
        </w:rPr>
        <w:t xml:space="preserve"> </w:t>
      </w:r>
      <w:r>
        <w:rPr>
          <w:sz w:val="18"/>
        </w:rPr>
        <w:t>the</w:t>
      </w:r>
      <w:r>
        <w:rPr>
          <w:spacing w:val="-5"/>
          <w:sz w:val="18"/>
        </w:rPr>
        <w:t xml:space="preserve"> </w:t>
      </w:r>
      <w:r>
        <w:rPr>
          <w:sz w:val="18"/>
        </w:rPr>
        <w:t>number</w:t>
      </w:r>
      <w:r>
        <w:rPr>
          <w:spacing w:val="-2"/>
          <w:sz w:val="18"/>
        </w:rPr>
        <w:t xml:space="preserve"> </w:t>
      </w:r>
      <w:r>
        <w:rPr>
          <w:sz w:val="18"/>
        </w:rPr>
        <w:t>of</w:t>
      </w:r>
      <w:r>
        <w:rPr>
          <w:spacing w:val="-4"/>
          <w:sz w:val="18"/>
        </w:rPr>
        <w:t xml:space="preserve"> </w:t>
      </w:r>
      <w:r>
        <w:rPr>
          <w:sz w:val="18"/>
        </w:rPr>
        <w:t>patients</w:t>
      </w:r>
      <w:r>
        <w:rPr>
          <w:spacing w:val="-2"/>
          <w:sz w:val="18"/>
        </w:rPr>
        <w:t xml:space="preserve"> </w:t>
      </w:r>
      <w:r>
        <w:rPr>
          <w:sz w:val="18"/>
        </w:rPr>
        <w:t>at</w:t>
      </w:r>
      <w:r>
        <w:rPr>
          <w:spacing w:val="-2"/>
          <w:sz w:val="18"/>
        </w:rPr>
        <w:t xml:space="preserve"> </w:t>
      </w:r>
      <w:r>
        <w:rPr>
          <w:sz w:val="18"/>
        </w:rPr>
        <w:t>risk</w:t>
      </w:r>
      <w:r>
        <w:rPr>
          <w:spacing w:val="-1"/>
          <w:sz w:val="18"/>
        </w:rPr>
        <w:t xml:space="preserve"> </w:t>
      </w:r>
      <w:r>
        <w:rPr>
          <w:sz w:val="18"/>
        </w:rPr>
        <w:t>at</w:t>
      </w:r>
      <w:r>
        <w:rPr>
          <w:spacing w:val="-4"/>
          <w:sz w:val="18"/>
        </w:rPr>
        <w:t xml:space="preserve"> </w:t>
      </w:r>
      <w:r>
        <w:rPr>
          <w:sz w:val="18"/>
        </w:rPr>
        <w:t>the</w:t>
      </w:r>
      <w:r>
        <w:rPr>
          <w:spacing w:val="-5"/>
          <w:sz w:val="18"/>
        </w:rPr>
        <w:t xml:space="preserve"> </w:t>
      </w:r>
      <w:r>
        <w:rPr>
          <w:sz w:val="18"/>
        </w:rPr>
        <w:t>beginning</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period. CI Confidence interval, HR Hazard ratio.</w:t>
      </w:r>
    </w:p>
    <w:p w14:paraId="2E09A070" w14:textId="77777777" w:rsidR="002022C8" w:rsidRDefault="002022C8">
      <w:pPr>
        <w:pStyle w:val="BodyText"/>
        <w:spacing w:before="0"/>
        <w:ind w:left="0"/>
        <w:rPr>
          <w:sz w:val="18"/>
        </w:rPr>
      </w:pPr>
    </w:p>
    <w:p w14:paraId="425CB903" w14:textId="77777777" w:rsidR="002022C8" w:rsidRDefault="002022C8">
      <w:pPr>
        <w:pStyle w:val="BodyText"/>
        <w:spacing w:before="103"/>
        <w:ind w:left="0"/>
        <w:rPr>
          <w:sz w:val="18"/>
        </w:rPr>
      </w:pPr>
    </w:p>
    <w:p w14:paraId="7A327723" w14:textId="77777777" w:rsidR="002022C8" w:rsidRDefault="00BE29FF">
      <w:pPr>
        <w:ind w:left="113"/>
        <w:jc w:val="both"/>
        <w:rPr>
          <w:i/>
          <w:sz w:val="24"/>
        </w:rPr>
      </w:pPr>
      <w:r>
        <w:rPr>
          <w:i/>
          <w:sz w:val="24"/>
        </w:rPr>
        <w:t>Major</w:t>
      </w:r>
      <w:r>
        <w:rPr>
          <w:i/>
          <w:spacing w:val="-2"/>
          <w:sz w:val="24"/>
        </w:rPr>
        <w:t xml:space="preserve"> </w:t>
      </w:r>
      <w:r>
        <w:rPr>
          <w:i/>
          <w:sz w:val="24"/>
        </w:rPr>
        <w:t>adverse</w:t>
      </w:r>
      <w:r>
        <w:rPr>
          <w:i/>
          <w:spacing w:val="-2"/>
          <w:sz w:val="24"/>
        </w:rPr>
        <w:t xml:space="preserve"> </w:t>
      </w:r>
      <w:r>
        <w:rPr>
          <w:i/>
          <w:sz w:val="24"/>
        </w:rPr>
        <w:t>cardiovascular</w:t>
      </w:r>
      <w:r>
        <w:rPr>
          <w:i/>
          <w:spacing w:val="-1"/>
          <w:sz w:val="24"/>
        </w:rPr>
        <w:t xml:space="preserve"> </w:t>
      </w:r>
      <w:r>
        <w:rPr>
          <w:i/>
          <w:spacing w:val="-2"/>
          <w:sz w:val="24"/>
        </w:rPr>
        <w:t>events</w:t>
      </w:r>
    </w:p>
    <w:p w14:paraId="7D116BC1" w14:textId="77777777" w:rsidR="002022C8" w:rsidRDefault="00BE29FF">
      <w:pPr>
        <w:pStyle w:val="BodyText"/>
        <w:spacing w:before="60"/>
        <w:ind w:right="403"/>
        <w:jc w:val="both"/>
      </w:pPr>
      <w:r>
        <w:t>Dapagliflozin</w:t>
      </w:r>
      <w:r>
        <w:rPr>
          <w:spacing w:val="-4"/>
        </w:rPr>
        <w:t xml:space="preserve"> </w:t>
      </w:r>
      <w:r>
        <w:t>demonstrated</w:t>
      </w:r>
      <w:r>
        <w:rPr>
          <w:spacing w:val="-4"/>
        </w:rPr>
        <w:t xml:space="preserve"> </w:t>
      </w:r>
      <w:r>
        <w:t>cardiovascular</w:t>
      </w:r>
      <w:r>
        <w:rPr>
          <w:spacing w:val="-6"/>
        </w:rPr>
        <w:t xml:space="preserve"> </w:t>
      </w:r>
      <w:r>
        <w:t>safety</w:t>
      </w:r>
      <w:r>
        <w:rPr>
          <w:spacing w:val="-2"/>
        </w:rPr>
        <w:t xml:space="preserve"> </w:t>
      </w:r>
      <w:r>
        <w:t>(tested</w:t>
      </w:r>
      <w:r>
        <w:rPr>
          <w:spacing w:val="-4"/>
        </w:rPr>
        <w:t xml:space="preserve"> </w:t>
      </w:r>
      <w:r>
        <w:t>as</w:t>
      </w:r>
      <w:r>
        <w:rPr>
          <w:spacing w:val="-4"/>
        </w:rPr>
        <w:t xml:space="preserve"> </w:t>
      </w:r>
      <w:r>
        <w:t>non-inferiority</w:t>
      </w:r>
      <w:r>
        <w:rPr>
          <w:spacing w:val="-2"/>
        </w:rPr>
        <w:t xml:space="preserve"> </w:t>
      </w:r>
      <w:r>
        <w:t>versus</w:t>
      </w:r>
      <w:r>
        <w:rPr>
          <w:spacing w:val="-4"/>
        </w:rPr>
        <w:t xml:space="preserve"> </w:t>
      </w:r>
      <w:r>
        <w:t>placebo</w:t>
      </w:r>
      <w:r>
        <w:rPr>
          <w:spacing w:val="-4"/>
        </w:rPr>
        <w:t xml:space="preserve"> </w:t>
      </w:r>
      <w:r>
        <w:t>for</w:t>
      </w:r>
      <w:r>
        <w:rPr>
          <w:spacing w:val="-6"/>
        </w:rPr>
        <w:t xml:space="preserve"> </w:t>
      </w:r>
      <w:r>
        <w:t>the composite of CV death, myocardial infarction or ischemic stroke [MACE]; one-sided p&lt;0.001).</w:t>
      </w:r>
    </w:p>
    <w:p w14:paraId="205FB6A3" w14:textId="77777777" w:rsidR="002022C8" w:rsidRDefault="00BE29FF">
      <w:pPr>
        <w:spacing w:before="240"/>
        <w:ind w:left="113"/>
        <w:rPr>
          <w:i/>
          <w:sz w:val="24"/>
        </w:rPr>
      </w:pPr>
      <w:r>
        <w:rPr>
          <w:i/>
          <w:spacing w:val="-2"/>
          <w:sz w:val="24"/>
        </w:rPr>
        <w:t>Nephropathy</w:t>
      </w:r>
    </w:p>
    <w:p w14:paraId="12EE57DF" w14:textId="77777777" w:rsidR="002022C8" w:rsidRDefault="00BE29FF">
      <w:pPr>
        <w:pStyle w:val="BodyText"/>
        <w:spacing w:before="61"/>
        <w:ind w:right="133"/>
      </w:pPr>
      <w:r>
        <w:t>The</w:t>
      </w:r>
      <w:r>
        <w:rPr>
          <w:spacing w:val="-3"/>
        </w:rPr>
        <w:t xml:space="preserve"> </w:t>
      </w:r>
      <w:r>
        <w:t>composite</w:t>
      </w:r>
      <w:r>
        <w:rPr>
          <w:spacing w:val="-2"/>
        </w:rPr>
        <w:t xml:space="preserve"> </w:t>
      </w:r>
      <w:r>
        <w:t>of</w:t>
      </w:r>
      <w:r>
        <w:rPr>
          <w:spacing w:val="-1"/>
        </w:rPr>
        <w:t xml:space="preserve"> </w:t>
      </w:r>
      <w:r>
        <w:t>confirmed</w:t>
      </w:r>
      <w:r>
        <w:rPr>
          <w:spacing w:val="-1"/>
        </w:rPr>
        <w:t xml:space="preserve"> </w:t>
      </w:r>
      <w:r>
        <w:t>sustained</w:t>
      </w:r>
      <w:r>
        <w:rPr>
          <w:spacing w:val="-1"/>
        </w:rPr>
        <w:t xml:space="preserve"> </w:t>
      </w:r>
      <w:r>
        <w:t>eGFR</w:t>
      </w:r>
      <w:r>
        <w:rPr>
          <w:spacing w:val="-1"/>
        </w:rPr>
        <w:t xml:space="preserve"> </w:t>
      </w:r>
      <w:r>
        <w:t>decrease,</w:t>
      </w:r>
      <w:r>
        <w:rPr>
          <w:spacing w:val="-1"/>
        </w:rPr>
        <w:t xml:space="preserve"> </w:t>
      </w:r>
      <w:r>
        <w:t>ESKD,</w:t>
      </w:r>
      <w:r>
        <w:rPr>
          <w:spacing w:val="-1"/>
        </w:rPr>
        <w:t xml:space="preserve"> </w:t>
      </w:r>
      <w:r>
        <w:t>renal</w:t>
      </w:r>
      <w:r>
        <w:rPr>
          <w:spacing w:val="-1"/>
        </w:rPr>
        <w:t xml:space="preserve"> </w:t>
      </w:r>
      <w:r>
        <w:t>or</w:t>
      </w:r>
      <w:r>
        <w:rPr>
          <w:spacing w:val="-1"/>
        </w:rPr>
        <w:t xml:space="preserve"> </w:t>
      </w:r>
      <w:r>
        <w:t>CV</w:t>
      </w:r>
      <w:r>
        <w:rPr>
          <w:spacing w:val="-1"/>
        </w:rPr>
        <w:t xml:space="preserve"> </w:t>
      </w:r>
      <w:r>
        <w:t>death</w:t>
      </w:r>
      <w:r>
        <w:rPr>
          <w:spacing w:val="-1"/>
        </w:rPr>
        <w:t xml:space="preserve"> </w:t>
      </w:r>
      <w:r>
        <w:t>was a</w:t>
      </w:r>
      <w:r>
        <w:rPr>
          <w:spacing w:val="-2"/>
        </w:rPr>
        <w:t xml:space="preserve"> </w:t>
      </w:r>
      <w:r>
        <w:t>secondary variable in the DECLARE study. Because confirmatory testing stopped before the secondary variables</w:t>
      </w:r>
      <w:r>
        <w:rPr>
          <w:spacing w:val="-4"/>
        </w:rPr>
        <w:t xml:space="preserve"> </w:t>
      </w:r>
      <w:r>
        <w:t>were</w:t>
      </w:r>
      <w:r>
        <w:rPr>
          <w:spacing w:val="-4"/>
        </w:rPr>
        <w:t xml:space="preserve"> </w:t>
      </w:r>
      <w:r>
        <w:t>assessed,</w:t>
      </w:r>
      <w:r>
        <w:rPr>
          <w:spacing w:val="-4"/>
        </w:rPr>
        <w:t xml:space="preserve"> </w:t>
      </w:r>
      <w:r>
        <w:t>the</w:t>
      </w:r>
      <w:r>
        <w:rPr>
          <w:spacing w:val="-5"/>
        </w:rPr>
        <w:t xml:space="preserve"> </w:t>
      </w:r>
      <w:r>
        <w:t>analyses</w:t>
      </w:r>
      <w:r>
        <w:rPr>
          <w:spacing w:val="-4"/>
        </w:rPr>
        <w:t xml:space="preserve"> </w:t>
      </w:r>
      <w:r>
        <w:t>of</w:t>
      </w:r>
      <w:r>
        <w:rPr>
          <w:spacing w:val="-3"/>
        </w:rPr>
        <w:t xml:space="preserve"> </w:t>
      </w:r>
      <w:r>
        <w:t>the</w:t>
      </w:r>
      <w:r>
        <w:rPr>
          <w:spacing w:val="-4"/>
        </w:rPr>
        <w:t xml:space="preserve"> </w:t>
      </w:r>
      <w:r>
        <w:t>secondary</w:t>
      </w:r>
      <w:r>
        <w:rPr>
          <w:spacing w:val="-4"/>
        </w:rPr>
        <w:t xml:space="preserve"> </w:t>
      </w:r>
      <w:r>
        <w:t>variables</w:t>
      </w:r>
      <w:r>
        <w:rPr>
          <w:spacing w:val="-4"/>
        </w:rPr>
        <w:t xml:space="preserve"> </w:t>
      </w:r>
      <w:r>
        <w:t>should</w:t>
      </w:r>
      <w:r>
        <w:rPr>
          <w:spacing w:val="-4"/>
        </w:rPr>
        <w:t xml:space="preserve"> </w:t>
      </w:r>
      <w:r>
        <w:t>be</w:t>
      </w:r>
      <w:r>
        <w:rPr>
          <w:spacing w:val="-4"/>
        </w:rPr>
        <w:t xml:space="preserve"> </w:t>
      </w:r>
      <w:r>
        <w:t>considered</w:t>
      </w:r>
      <w:r>
        <w:rPr>
          <w:spacing w:val="-4"/>
        </w:rPr>
        <w:t xml:space="preserve"> </w:t>
      </w:r>
      <w:r>
        <w:t>exploratory.</w:t>
      </w:r>
    </w:p>
    <w:p w14:paraId="5CADB285" w14:textId="77777777" w:rsidR="002022C8" w:rsidRDefault="00BE29FF">
      <w:pPr>
        <w:pStyle w:val="BodyText"/>
        <w:ind w:right="140"/>
      </w:pPr>
      <w:r>
        <w:t>Dapagliflozin reduced the incidence of events of the composite of confirmed sustained eGFR decrease,</w:t>
      </w:r>
      <w:r>
        <w:rPr>
          <w:spacing w:val="-3"/>
        </w:rPr>
        <w:t xml:space="preserve"> </w:t>
      </w:r>
      <w:r>
        <w:t>ESKD,</w:t>
      </w:r>
      <w:r>
        <w:rPr>
          <w:spacing w:val="-1"/>
        </w:rPr>
        <w:t xml:space="preserve"> </w:t>
      </w:r>
      <w:r>
        <w:t>renal</w:t>
      </w:r>
      <w:r>
        <w:rPr>
          <w:spacing w:val="-3"/>
        </w:rPr>
        <w:t xml:space="preserve"> </w:t>
      </w:r>
      <w:r>
        <w:t>or</w:t>
      </w:r>
      <w:r>
        <w:rPr>
          <w:spacing w:val="-2"/>
        </w:rPr>
        <w:t xml:space="preserve"> </w:t>
      </w:r>
      <w:r>
        <w:t>CV</w:t>
      </w:r>
      <w:r>
        <w:rPr>
          <w:spacing w:val="-3"/>
        </w:rPr>
        <w:t xml:space="preserve"> </w:t>
      </w:r>
      <w:r>
        <w:t>death</w:t>
      </w:r>
      <w:r>
        <w:rPr>
          <w:spacing w:val="-3"/>
        </w:rPr>
        <w:t xml:space="preserve"> </w:t>
      </w:r>
      <w:r>
        <w:t>(HR</w:t>
      </w:r>
      <w:r>
        <w:rPr>
          <w:spacing w:val="-1"/>
        </w:rPr>
        <w:t xml:space="preserve"> </w:t>
      </w:r>
      <w:r>
        <w:t>0.76</w:t>
      </w:r>
      <w:r>
        <w:rPr>
          <w:spacing w:val="-3"/>
        </w:rPr>
        <w:t xml:space="preserve"> </w:t>
      </w:r>
      <w:r>
        <w:t>[95%</w:t>
      </w:r>
      <w:r>
        <w:rPr>
          <w:spacing w:val="-4"/>
        </w:rPr>
        <w:t xml:space="preserve"> </w:t>
      </w:r>
      <w:r>
        <w:t>CI</w:t>
      </w:r>
      <w:r>
        <w:rPr>
          <w:spacing w:val="-5"/>
        </w:rPr>
        <w:t xml:space="preserve"> </w:t>
      </w:r>
      <w:r>
        <w:t>0.67,</w:t>
      </w:r>
      <w:r>
        <w:rPr>
          <w:spacing w:val="-3"/>
        </w:rPr>
        <w:t xml:space="preserve"> </w:t>
      </w:r>
      <w:r>
        <w:t>0.87];</w:t>
      </w:r>
      <w:r>
        <w:rPr>
          <w:spacing w:val="-3"/>
        </w:rPr>
        <w:t xml:space="preserve"> </w:t>
      </w:r>
      <w:r>
        <w:t>nominal</w:t>
      </w:r>
      <w:r>
        <w:rPr>
          <w:spacing w:val="-3"/>
        </w:rPr>
        <w:t xml:space="preserve"> </w:t>
      </w:r>
      <w:r>
        <w:t>p&lt;0.001,</w:t>
      </w:r>
      <w:r>
        <w:rPr>
          <w:spacing w:val="-3"/>
        </w:rPr>
        <w:t xml:space="preserve"> </w:t>
      </w:r>
      <w:r>
        <w:t>Figure</w:t>
      </w:r>
      <w:r>
        <w:rPr>
          <w:spacing w:val="-3"/>
        </w:rPr>
        <w:t xml:space="preserve"> </w:t>
      </w:r>
      <w:r>
        <w:t>3).</w:t>
      </w:r>
      <w:r>
        <w:rPr>
          <w:spacing w:val="-3"/>
        </w:rPr>
        <w:t xml:space="preserve"> </w:t>
      </w:r>
      <w:r>
        <w:t>The difference between groups was driven by reductions in events of the renal components; sustained eGFR decrease, ESKD and renal death (Figure 1), and was observed both in patients with and without CV disease.</w:t>
      </w:r>
    </w:p>
    <w:p w14:paraId="0EA66E1D" w14:textId="77777777" w:rsidR="002022C8" w:rsidRDefault="002022C8">
      <w:pPr>
        <w:sectPr w:rsidR="002022C8">
          <w:pgSz w:w="11910" w:h="16840"/>
          <w:pgMar w:top="1040" w:right="1000" w:bottom="920" w:left="1020" w:header="0" w:footer="729" w:gutter="0"/>
          <w:cols w:space="720"/>
        </w:sectPr>
      </w:pPr>
    </w:p>
    <w:p w14:paraId="21DB0130" w14:textId="77777777" w:rsidR="002022C8" w:rsidRDefault="00BE29FF">
      <w:pPr>
        <w:pStyle w:val="Heading3"/>
        <w:tabs>
          <w:tab w:val="left" w:pos="1553"/>
        </w:tabs>
        <w:spacing w:before="73"/>
      </w:pPr>
      <w:r>
        <w:lastRenderedPageBreak/>
        <w:t>Figure</w:t>
      </w:r>
      <w:r>
        <w:rPr>
          <w:spacing w:val="-2"/>
        </w:rPr>
        <w:t xml:space="preserve"> </w:t>
      </w:r>
      <w:r>
        <w:rPr>
          <w:spacing w:val="-10"/>
        </w:rPr>
        <w:t>3</w:t>
      </w:r>
      <w:r>
        <w:tab/>
        <w:t>Time</w:t>
      </w:r>
      <w:r>
        <w:rPr>
          <w:spacing w:val="-4"/>
        </w:rPr>
        <w:t xml:space="preserve"> </w:t>
      </w:r>
      <w:r>
        <w:t>to</w:t>
      </w:r>
      <w:r>
        <w:rPr>
          <w:spacing w:val="-1"/>
        </w:rPr>
        <w:t xml:space="preserve"> </w:t>
      </w:r>
      <w:r>
        <w:t>first</w:t>
      </w:r>
      <w:r>
        <w:rPr>
          <w:spacing w:val="-2"/>
        </w:rPr>
        <w:t xml:space="preserve"> </w:t>
      </w:r>
      <w:r>
        <w:t>occurrence</w:t>
      </w:r>
      <w:r>
        <w:rPr>
          <w:spacing w:val="-2"/>
        </w:rPr>
        <w:t xml:space="preserve"> </w:t>
      </w:r>
      <w:r>
        <w:t>of</w:t>
      </w:r>
      <w:r>
        <w:rPr>
          <w:spacing w:val="-1"/>
        </w:rPr>
        <w:t xml:space="preserve"> </w:t>
      </w:r>
      <w:r>
        <w:t>sustained</w:t>
      </w:r>
      <w:r>
        <w:rPr>
          <w:spacing w:val="-1"/>
        </w:rPr>
        <w:t xml:space="preserve"> </w:t>
      </w:r>
      <w:r>
        <w:t>eGFR</w:t>
      </w:r>
      <w:r>
        <w:rPr>
          <w:spacing w:val="-1"/>
        </w:rPr>
        <w:t xml:space="preserve"> </w:t>
      </w:r>
      <w:r>
        <w:t>decrease,</w:t>
      </w:r>
      <w:r>
        <w:rPr>
          <w:spacing w:val="-1"/>
        </w:rPr>
        <w:t xml:space="preserve"> </w:t>
      </w:r>
      <w:r>
        <w:t>ESKD,</w:t>
      </w:r>
      <w:r>
        <w:rPr>
          <w:spacing w:val="-1"/>
        </w:rPr>
        <w:t xml:space="preserve"> </w:t>
      </w:r>
      <w:r>
        <w:t>renal</w:t>
      </w:r>
      <w:r>
        <w:rPr>
          <w:spacing w:val="-1"/>
        </w:rPr>
        <w:t xml:space="preserve"> </w:t>
      </w:r>
      <w:r>
        <w:t>or</w:t>
      </w:r>
      <w:r>
        <w:rPr>
          <w:spacing w:val="-1"/>
        </w:rPr>
        <w:t xml:space="preserve"> </w:t>
      </w:r>
      <w:r>
        <w:t xml:space="preserve">CV </w:t>
      </w:r>
      <w:r>
        <w:rPr>
          <w:spacing w:val="-2"/>
        </w:rPr>
        <w:t>death</w:t>
      </w:r>
    </w:p>
    <w:p w14:paraId="69C9602F" w14:textId="77777777" w:rsidR="002022C8" w:rsidRDefault="00BE29FF">
      <w:pPr>
        <w:pStyle w:val="BodyText"/>
        <w:spacing w:before="74"/>
        <w:ind w:left="0"/>
        <w:rPr>
          <w:b/>
          <w:sz w:val="20"/>
        </w:rPr>
      </w:pPr>
      <w:r>
        <w:rPr>
          <w:noProof/>
        </w:rPr>
        <w:drawing>
          <wp:anchor distT="0" distB="0" distL="0" distR="0" simplePos="0" relativeHeight="487588864" behindDoc="1" locked="0" layoutInCell="1" allowOverlap="1" wp14:anchorId="2033EF07" wp14:editId="0365933F">
            <wp:simplePos x="0" y="0"/>
            <wp:positionH relativeFrom="page">
              <wp:posOffset>965815</wp:posOffset>
            </wp:positionH>
            <wp:positionV relativeFrom="paragraph">
              <wp:posOffset>208504</wp:posOffset>
            </wp:positionV>
            <wp:extent cx="5662146" cy="362016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5662146" cy="3620166"/>
                    </a:xfrm>
                    <a:prstGeom prst="rect">
                      <a:avLst/>
                    </a:prstGeom>
                  </pic:spPr>
                </pic:pic>
              </a:graphicData>
            </a:graphic>
          </wp:anchor>
        </w:drawing>
      </w:r>
    </w:p>
    <w:p w14:paraId="6D7BCB6E" w14:textId="77777777" w:rsidR="002022C8" w:rsidRDefault="00BE29FF">
      <w:pPr>
        <w:spacing w:before="105"/>
        <w:ind w:left="113"/>
        <w:rPr>
          <w:sz w:val="18"/>
        </w:rPr>
      </w:pPr>
      <w:r>
        <w:rPr>
          <w:sz w:val="18"/>
        </w:rPr>
        <w:t>Patients</w:t>
      </w:r>
      <w:r>
        <w:rPr>
          <w:spacing w:val="-1"/>
          <w:sz w:val="18"/>
        </w:rPr>
        <w:t xml:space="preserve"> </w:t>
      </w:r>
      <w:r>
        <w:rPr>
          <w:sz w:val="18"/>
        </w:rPr>
        <w:t>at risk</w:t>
      </w:r>
      <w:r>
        <w:rPr>
          <w:spacing w:val="-1"/>
          <w:sz w:val="18"/>
        </w:rPr>
        <w:t xml:space="preserve"> </w:t>
      </w:r>
      <w:r>
        <w:rPr>
          <w:sz w:val="18"/>
        </w:rPr>
        <w:t>is</w:t>
      </w:r>
      <w:r>
        <w:rPr>
          <w:spacing w:val="-1"/>
          <w:sz w:val="18"/>
        </w:rPr>
        <w:t xml:space="preserve"> </w:t>
      </w:r>
      <w:r>
        <w:rPr>
          <w:sz w:val="18"/>
        </w:rPr>
        <w:t>the</w:t>
      </w:r>
      <w:r>
        <w:rPr>
          <w:spacing w:val="-3"/>
          <w:sz w:val="18"/>
        </w:rPr>
        <w:t xml:space="preserve"> </w:t>
      </w:r>
      <w:r>
        <w:rPr>
          <w:sz w:val="18"/>
        </w:rPr>
        <w:t>number of</w:t>
      </w:r>
      <w:r>
        <w:rPr>
          <w:spacing w:val="-2"/>
          <w:sz w:val="18"/>
        </w:rPr>
        <w:t xml:space="preserve"> </w:t>
      </w:r>
      <w:r>
        <w:rPr>
          <w:sz w:val="18"/>
        </w:rPr>
        <w:t>patients</w:t>
      </w:r>
      <w:r>
        <w:rPr>
          <w:spacing w:val="-1"/>
          <w:sz w:val="18"/>
        </w:rPr>
        <w:t xml:space="preserve"> </w:t>
      </w:r>
      <w:r>
        <w:rPr>
          <w:sz w:val="18"/>
        </w:rPr>
        <w:t>at risk</w:t>
      </w:r>
      <w:r>
        <w:rPr>
          <w:spacing w:val="1"/>
          <w:sz w:val="18"/>
        </w:rPr>
        <w:t xml:space="preserve"> </w:t>
      </w:r>
      <w:r>
        <w:rPr>
          <w:sz w:val="18"/>
        </w:rPr>
        <w:t>at</w:t>
      </w:r>
      <w:r>
        <w:rPr>
          <w:spacing w:val="-2"/>
          <w:sz w:val="18"/>
        </w:rPr>
        <w:t xml:space="preserve"> </w:t>
      </w:r>
      <w:r>
        <w:rPr>
          <w:sz w:val="18"/>
        </w:rPr>
        <w:t>the</w:t>
      </w:r>
      <w:r>
        <w:rPr>
          <w:spacing w:val="-4"/>
          <w:sz w:val="18"/>
        </w:rPr>
        <w:t xml:space="preserve"> </w:t>
      </w:r>
      <w:r>
        <w:rPr>
          <w:sz w:val="18"/>
        </w:rPr>
        <w:t>beginning</w:t>
      </w:r>
      <w:r>
        <w:rPr>
          <w:spacing w:val="-1"/>
          <w:sz w:val="18"/>
        </w:rPr>
        <w:t xml:space="preserve"> </w:t>
      </w:r>
      <w:r>
        <w:rPr>
          <w:sz w:val="18"/>
        </w:rPr>
        <w:t>of the</w:t>
      </w:r>
      <w:r>
        <w:rPr>
          <w:spacing w:val="-1"/>
          <w:sz w:val="18"/>
        </w:rPr>
        <w:t xml:space="preserve"> </w:t>
      </w:r>
      <w:r>
        <w:rPr>
          <w:spacing w:val="-2"/>
          <w:sz w:val="18"/>
        </w:rPr>
        <w:t>period.</w:t>
      </w:r>
    </w:p>
    <w:p w14:paraId="41382B6E" w14:textId="77777777" w:rsidR="002022C8" w:rsidRDefault="00BE29FF">
      <w:pPr>
        <w:spacing w:before="40"/>
        <w:ind w:left="113" w:right="133"/>
        <w:rPr>
          <w:sz w:val="18"/>
        </w:rPr>
      </w:pPr>
      <w:r>
        <w:rPr>
          <w:sz w:val="18"/>
        </w:rPr>
        <w:t>Renal</w:t>
      </w:r>
      <w:r>
        <w:rPr>
          <w:spacing w:val="-2"/>
          <w:sz w:val="18"/>
        </w:rPr>
        <w:t xml:space="preserve"> </w:t>
      </w:r>
      <w:r>
        <w:rPr>
          <w:sz w:val="18"/>
        </w:rPr>
        <w:t>composite</w:t>
      </w:r>
      <w:r>
        <w:rPr>
          <w:spacing w:val="-2"/>
          <w:sz w:val="18"/>
        </w:rPr>
        <w:t xml:space="preserve"> </w:t>
      </w:r>
      <w:r>
        <w:rPr>
          <w:sz w:val="18"/>
        </w:rPr>
        <w:t>endpoint</w:t>
      </w:r>
      <w:r>
        <w:rPr>
          <w:spacing w:val="-4"/>
          <w:sz w:val="18"/>
        </w:rPr>
        <w:t xml:space="preserve"> </w:t>
      </w:r>
      <w:r>
        <w:rPr>
          <w:sz w:val="18"/>
        </w:rPr>
        <w:t>defined</w:t>
      </w:r>
      <w:r>
        <w:rPr>
          <w:spacing w:val="-2"/>
          <w:sz w:val="18"/>
        </w:rPr>
        <w:t xml:space="preserve"> </w:t>
      </w:r>
      <w:r>
        <w:rPr>
          <w:sz w:val="18"/>
        </w:rPr>
        <w:t>as</w:t>
      </w:r>
      <w:r>
        <w:rPr>
          <w:spacing w:val="-3"/>
          <w:sz w:val="18"/>
        </w:rPr>
        <w:t xml:space="preserve"> </w:t>
      </w:r>
      <w:r>
        <w:rPr>
          <w:sz w:val="18"/>
        </w:rPr>
        <w:t>sustained</w:t>
      </w:r>
      <w:r>
        <w:rPr>
          <w:spacing w:val="-3"/>
          <w:sz w:val="18"/>
        </w:rPr>
        <w:t xml:space="preserve"> </w:t>
      </w:r>
      <w:r>
        <w:rPr>
          <w:sz w:val="18"/>
        </w:rPr>
        <w:t>confirmed</w:t>
      </w:r>
      <w:r>
        <w:rPr>
          <w:spacing w:val="-2"/>
          <w:sz w:val="18"/>
        </w:rPr>
        <w:t xml:space="preserve"> </w:t>
      </w:r>
      <w:r>
        <w:rPr>
          <w:sz w:val="18"/>
        </w:rPr>
        <w:t>eGFR</w:t>
      </w:r>
      <w:r>
        <w:rPr>
          <w:spacing w:val="-2"/>
          <w:sz w:val="18"/>
        </w:rPr>
        <w:t xml:space="preserve"> </w:t>
      </w:r>
      <w:r>
        <w:rPr>
          <w:sz w:val="18"/>
        </w:rPr>
        <w:t>decrease</w:t>
      </w:r>
      <w:r>
        <w:rPr>
          <w:spacing w:val="-3"/>
          <w:sz w:val="18"/>
        </w:rPr>
        <w:t xml:space="preserve"> </w:t>
      </w:r>
      <w:r>
        <w:rPr>
          <w:sz w:val="18"/>
        </w:rPr>
        <w:t>≥40%</w:t>
      </w:r>
      <w:r>
        <w:rPr>
          <w:spacing w:val="-2"/>
          <w:sz w:val="18"/>
        </w:rPr>
        <w:t xml:space="preserve"> </w:t>
      </w:r>
      <w:r>
        <w:rPr>
          <w:sz w:val="18"/>
        </w:rPr>
        <w:t>to</w:t>
      </w:r>
      <w:r>
        <w:rPr>
          <w:spacing w:val="-2"/>
          <w:sz w:val="18"/>
        </w:rPr>
        <w:t xml:space="preserve"> </w:t>
      </w:r>
      <w:r>
        <w:rPr>
          <w:sz w:val="18"/>
        </w:rPr>
        <w:t>eGFR</w:t>
      </w:r>
      <w:r>
        <w:rPr>
          <w:spacing w:val="-2"/>
          <w:sz w:val="18"/>
        </w:rPr>
        <w:t xml:space="preserve"> </w:t>
      </w:r>
      <w:r>
        <w:rPr>
          <w:sz w:val="18"/>
        </w:rPr>
        <w:t>&lt;60 mL/min/1.73</w:t>
      </w:r>
      <w:r>
        <w:rPr>
          <w:spacing w:val="-1"/>
          <w:sz w:val="18"/>
        </w:rPr>
        <w:t xml:space="preserve"> </w:t>
      </w:r>
      <w:r>
        <w:rPr>
          <w:sz w:val="18"/>
        </w:rPr>
        <w:t>m</w:t>
      </w:r>
      <w:r>
        <w:rPr>
          <w:sz w:val="18"/>
          <w:vertAlign w:val="superscript"/>
        </w:rPr>
        <w:t>2</w:t>
      </w:r>
      <w:r>
        <w:rPr>
          <w:spacing w:val="25"/>
          <w:sz w:val="18"/>
        </w:rPr>
        <w:t xml:space="preserve"> </w:t>
      </w:r>
      <w:r>
        <w:rPr>
          <w:sz w:val="18"/>
        </w:rPr>
        <w:t>and/or</w:t>
      </w:r>
      <w:r>
        <w:rPr>
          <w:spacing w:val="-4"/>
          <w:sz w:val="18"/>
        </w:rPr>
        <w:t xml:space="preserve"> </w:t>
      </w:r>
      <w:r>
        <w:rPr>
          <w:sz w:val="18"/>
        </w:rPr>
        <w:t>ESKD</w:t>
      </w:r>
      <w:r>
        <w:rPr>
          <w:spacing w:val="-3"/>
          <w:sz w:val="18"/>
        </w:rPr>
        <w:t xml:space="preserve"> </w:t>
      </w:r>
      <w:r>
        <w:rPr>
          <w:sz w:val="18"/>
        </w:rPr>
        <w:t>and/or renal or CV death.</w:t>
      </w:r>
    </w:p>
    <w:p w14:paraId="22E6E72A" w14:textId="77777777" w:rsidR="002022C8" w:rsidRDefault="00BE29FF">
      <w:pPr>
        <w:spacing w:before="40"/>
        <w:ind w:left="113"/>
        <w:rPr>
          <w:sz w:val="18"/>
        </w:rPr>
      </w:pPr>
      <w:r>
        <w:rPr>
          <w:sz w:val="18"/>
        </w:rPr>
        <w:t>CI</w:t>
      </w:r>
      <w:r>
        <w:rPr>
          <w:spacing w:val="-1"/>
          <w:sz w:val="18"/>
        </w:rPr>
        <w:t xml:space="preserve"> </w:t>
      </w:r>
      <w:r>
        <w:rPr>
          <w:sz w:val="18"/>
        </w:rPr>
        <w:t>Confidence</w:t>
      </w:r>
      <w:r>
        <w:rPr>
          <w:spacing w:val="-2"/>
          <w:sz w:val="18"/>
        </w:rPr>
        <w:t xml:space="preserve"> </w:t>
      </w:r>
      <w:r>
        <w:rPr>
          <w:sz w:val="18"/>
        </w:rPr>
        <w:t>interval;</w:t>
      </w:r>
      <w:r>
        <w:rPr>
          <w:spacing w:val="-1"/>
          <w:sz w:val="18"/>
        </w:rPr>
        <w:t xml:space="preserve"> </w:t>
      </w:r>
      <w:r>
        <w:rPr>
          <w:sz w:val="18"/>
        </w:rPr>
        <w:t>HR</w:t>
      </w:r>
      <w:r>
        <w:rPr>
          <w:spacing w:val="-1"/>
          <w:sz w:val="18"/>
        </w:rPr>
        <w:t xml:space="preserve"> </w:t>
      </w:r>
      <w:r>
        <w:rPr>
          <w:sz w:val="18"/>
        </w:rPr>
        <w:t>Hazard</w:t>
      </w:r>
      <w:r>
        <w:rPr>
          <w:spacing w:val="1"/>
          <w:sz w:val="18"/>
        </w:rPr>
        <w:t xml:space="preserve"> </w:t>
      </w:r>
      <w:r>
        <w:rPr>
          <w:spacing w:val="-2"/>
          <w:sz w:val="18"/>
        </w:rPr>
        <w:t>ratio.</w:t>
      </w:r>
    </w:p>
    <w:p w14:paraId="0F3F05AF" w14:textId="77777777" w:rsidR="002022C8" w:rsidRDefault="002022C8">
      <w:pPr>
        <w:pStyle w:val="BodyText"/>
        <w:spacing w:before="0"/>
        <w:ind w:left="0"/>
        <w:rPr>
          <w:sz w:val="18"/>
        </w:rPr>
      </w:pPr>
    </w:p>
    <w:p w14:paraId="7FC9D2BA" w14:textId="77777777" w:rsidR="002022C8" w:rsidRDefault="002022C8">
      <w:pPr>
        <w:pStyle w:val="BodyText"/>
        <w:spacing w:before="141"/>
        <w:ind w:left="0"/>
        <w:rPr>
          <w:sz w:val="18"/>
        </w:rPr>
      </w:pPr>
    </w:p>
    <w:p w14:paraId="7CA626B2" w14:textId="77777777" w:rsidR="002022C8" w:rsidRDefault="00BE29FF">
      <w:pPr>
        <w:pStyle w:val="BodyText"/>
        <w:spacing w:before="0"/>
      </w:pPr>
      <w:r>
        <w:t>When evaluating the renal components, there were 127 and 238 events of new or worsening nephropathy</w:t>
      </w:r>
      <w:r>
        <w:rPr>
          <w:spacing w:val="-4"/>
        </w:rPr>
        <w:t xml:space="preserve"> </w:t>
      </w:r>
      <w:r>
        <w:t>(sustained</w:t>
      </w:r>
      <w:r>
        <w:rPr>
          <w:spacing w:val="-3"/>
        </w:rPr>
        <w:t xml:space="preserve"> </w:t>
      </w:r>
      <w:r>
        <w:t>eGFR</w:t>
      </w:r>
      <w:r>
        <w:rPr>
          <w:spacing w:val="-4"/>
        </w:rPr>
        <w:t xml:space="preserve"> </w:t>
      </w:r>
      <w:r>
        <w:t>decrease,</w:t>
      </w:r>
      <w:r>
        <w:rPr>
          <w:spacing w:val="-4"/>
        </w:rPr>
        <w:t xml:space="preserve"> </w:t>
      </w:r>
      <w:r>
        <w:t>ESKD</w:t>
      </w:r>
      <w:r>
        <w:rPr>
          <w:spacing w:val="-5"/>
        </w:rPr>
        <w:t xml:space="preserve"> </w:t>
      </w:r>
      <w:r>
        <w:t>or</w:t>
      </w:r>
      <w:r>
        <w:rPr>
          <w:spacing w:val="-3"/>
        </w:rPr>
        <w:t xml:space="preserve"> </w:t>
      </w:r>
      <w:r>
        <w:t>renal</w:t>
      </w:r>
      <w:r>
        <w:rPr>
          <w:spacing w:val="-4"/>
        </w:rPr>
        <w:t xml:space="preserve"> </w:t>
      </w:r>
      <w:r>
        <w:t>death)</w:t>
      </w:r>
      <w:r>
        <w:rPr>
          <w:spacing w:val="-4"/>
        </w:rPr>
        <w:t xml:space="preserve"> </w:t>
      </w:r>
      <w:r>
        <w:t>in</w:t>
      </w:r>
      <w:r>
        <w:rPr>
          <w:spacing w:val="-4"/>
        </w:rPr>
        <w:t xml:space="preserve"> </w:t>
      </w:r>
      <w:r>
        <w:t>patients</w:t>
      </w:r>
      <w:r>
        <w:rPr>
          <w:spacing w:val="-4"/>
        </w:rPr>
        <w:t xml:space="preserve"> </w:t>
      </w:r>
      <w:r>
        <w:t>in</w:t>
      </w:r>
      <w:r>
        <w:rPr>
          <w:spacing w:val="-4"/>
        </w:rPr>
        <w:t xml:space="preserve"> </w:t>
      </w:r>
      <w:r>
        <w:t>the</w:t>
      </w:r>
      <w:r>
        <w:rPr>
          <w:spacing w:val="-4"/>
        </w:rPr>
        <w:t xml:space="preserve"> </w:t>
      </w:r>
      <w:r>
        <w:t>dapagliflozin</w:t>
      </w:r>
      <w:r>
        <w:rPr>
          <w:spacing w:val="-4"/>
        </w:rPr>
        <w:t xml:space="preserve"> </w:t>
      </w:r>
      <w:r>
        <w:t>and placebo groups, respectively. The HR for time to nephropathy was 0.53 (95% CI 0.43, 0.66) for dapagliflozin versus placebo.</w:t>
      </w:r>
    </w:p>
    <w:p w14:paraId="0D27880F" w14:textId="77777777" w:rsidR="002022C8" w:rsidRDefault="00BE29FF">
      <w:pPr>
        <w:pStyle w:val="BodyText"/>
      </w:pPr>
      <w:r>
        <w:t>Beneficial</w:t>
      </w:r>
      <w:r>
        <w:rPr>
          <w:spacing w:val="-4"/>
        </w:rPr>
        <w:t xml:space="preserve"> </w:t>
      </w:r>
      <w:r>
        <w:t>effects</w:t>
      </w:r>
      <w:r>
        <w:rPr>
          <w:spacing w:val="-1"/>
        </w:rPr>
        <w:t xml:space="preserve"> </w:t>
      </w:r>
      <w:r>
        <w:t>of</w:t>
      </w:r>
      <w:r>
        <w:rPr>
          <w:spacing w:val="-1"/>
        </w:rPr>
        <w:t xml:space="preserve"> </w:t>
      </w:r>
      <w:r>
        <w:t>dapagliflozin</w:t>
      </w:r>
      <w:r>
        <w:rPr>
          <w:spacing w:val="-1"/>
        </w:rPr>
        <w:t xml:space="preserve"> </w:t>
      </w:r>
      <w:r>
        <w:t>on</w:t>
      </w:r>
      <w:r>
        <w:rPr>
          <w:spacing w:val="-2"/>
        </w:rPr>
        <w:t xml:space="preserve"> </w:t>
      </w:r>
      <w:r>
        <w:t>renal</w:t>
      </w:r>
      <w:r>
        <w:rPr>
          <w:spacing w:val="-1"/>
        </w:rPr>
        <w:t xml:space="preserve"> </w:t>
      </w:r>
      <w:r>
        <w:t>outcomes</w:t>
      </w:r>
      <w:r>
        <w:rPr>
          <w:spacing w:val="-1"/>
        </w:rPr>
        <w:t xml:space="preserve"> </w:t>
      </w:r>
      <w:r>
        <w:t>were</w:t>
      </w:r>
      <w:r>
        <w:rPr>
          <w:spacing w:val="-1"/>
        </w:rPr>
        <w:t xml:space="preserve"> </w:t>
      </w:r>
      <w:r>
        <w:t>also</w:t>
      </w:r>
      <w:r>
        <w:rPr>
          <w:spacing w:val="-2"/>
        </w:rPr>
        <w:t xml:space="preserve"> </w:t>
      </w:r>
      <w:r>
        <w:t>observed</w:t>
      </w:r>
      <w:r>
        <w:rPr>
          <w:spacing w:val="-1"/>
        </w:rPr>
        <w:t xml:space="preserve"> </w:t>
      </w:r>
      <w:r>
        <w:t>for</w:t>
      </w:r>
      <w:r>
        <w:rPr>
          <w:spacing w:val="-1"/>
        </w:rPr>
        <w:t xml:space="preserve"> </w:t>
      </w:r>
      <w:r>
        <w:t>albuminuria,</w:t>
      </w:r>
      <w:r>
        <w:rPr>
          <w:spacing w:val="-1"/>
        </w:rPr>
        <w:t xml:space="preserve"> </w:t>
      </w:r>
      <w:r>
        <w:rPr>
          <w:spacing w:val="-2"/>
        </w:rPr>
        <w:t>e.g.,</w:t>
      </w:r>
    </w:p>
    <w:p w14:paraId="409B51A2" w14:textId="77777777" w:rsidR="002022C8" w:rsidRDefault="00BE29FF">
      <w:pPr>
        <w:pStyle w:val="ListParagraph"/>
        <w:numPr>
          <w:ilvl w:val="0"/>
          <w:numId w:val="1"/>
        </w:numPr>
        <w:tabs>
          <w:tab w:val="left" w:pos="470"/>
        </w:tabs>
        <w:ind w:right="438"/>
        <w:rPr>
          <w:sz w:val="24"/>
        </w:rPr>
      </w:pPr>
      <w:r>
        <w:rPr>
          <w:sz w:val="24"/>
        </w:rPr>
        <w:t>In</w:t>
      </w:r>
      <w:r>
        <w:rPr>
          <w:spacing w:val="-4"/>
          <w:sz w:val="24"/>
        </w:rPr>
        <w:t xml:space="preserve"> </w:t>
      </w:r>
      <w:r>
        <w:rPr>
          <w:sz w:val="24"/>
        </w:rPr>
        <w:t>patients</w:t>
      </w:r>
      <w:r>
        <w:rPr>
          <w:spacing w:val="-4"/>
          <w:sz w:val="24"/>
        </w:rPr>
        <w:t xml:space="preserve"> </w:t>
      </w:r>
      <w:r>
        <w:rPr>
          <w:sz w:val="24"/>
        </w:rPr>
        <w:t>without</w:t>
      </w:r>
      <w:r>
        <w:rPr>
          <w:spacing w:val="-4"/>
          <w:sz w:val="24"/>
        </w:rPr>
        <w:t xml:space="preserve"> </w:t>
      </w:r>
      <w:r>
        <w:rPr>
          <w:sz w:val="24"/>
        </w:rPr>
        <w:t>pre-existing</w:t>
      </w:r>
      <w:r>
        <w:rPr>
          <w:spacing w:val="-4"/>
          <w:sz w:val="24"/>
        </w:rPr>
        <w:t xml:space="preserve"> </w:t>
      </w:r>
      <w:r>
        <w:rPr>
          <w:sz w:val="24"/>
        </w:rPr>
        <w:t>albuminuria,</w:t>
      </w:r>
      <w:r>
        <w:rPr>
          <w:spacing w:val="-4"/>
          <w:sz w:val="24"/>
        </w:rPr>
        <w:t xml:space="preserve"> </w:t>
      </w:r>
      <w:r>
        <w:rPr>
          <w:sz w:val="24"/>
        </w:rPr>
        <w:t>dapagliflozin</w:t>
      </w:r>
      <w:r>
        <w:rPr>
          <w:spacing w:val="-4"/>
          <w:sz w:val="24"/>
        </w:rPr>
        <w:t xml:space="preserve"> </w:t>
      </w:r>
      <w:r>
        <w:rPr>
          <w:sz w:val="24"/>
        </w:rPr>
        <w:t>reduced</w:t>
      </w:r>
      <w:r>
        <w:rPr>
          <w:spacing w:val="-4"/>
          <w:sz w:val="24"/>
        </w:rPr>
        <w:t xml:space="preserve"> </w:t>
      </w:r>
      <w:r>
        <w:rPr>
          <w:sz w:val="24"/>
        </w:rPr>
        <w:t>the</w:t>
      </w:r>
      <w:r>
        <w:rPr>
          <w:spacing w:val="-5"/>
          <w:sz w:val="24"/>
        </w:rPr>
        <w:t xml:space="preserve"> </w:t>
      </w:r>
      <w:r>
        <w:rPr>
          <w:sz w:val="24"/>
        </w:rPr>
        <w:t>incidence</w:t>
      </w:r>
      <w:r>
        <w:rPr>
          <w:spacing w:val="-5"/>
          <w:sz w:val="24"/>
        </w:rPr>
        <w:t xml:space="preserve"> </w:t>
      </w:r>
      <w:r>
        <w:rPr>
          <w:sz w:val="24"/>
        </w:rPr>
        <w:t>of</w:t>
      </w:r>
      <w:r>
        <w:rPr>
          <w:spacing w:val="-2"/>
          <w:sz w:val="24"/>
        </w:rPr>
        <w:t xml:space="preserve"> </w:t>
      </w:r>
      <w:r>
        <w:rPr>
          <w:sz w:val="24"/>
        </w:rPr>
        <w:t>sustained albuminuria (UACR &gt;30 mg/g) compared with placebo (HR 0.79 [95% CI 0.72, 0.87].</w:t>
      </w:r>
    </w:p>
    <w:p w14:paraId="219797CF" w14:textId="77777777" w:rsidR="002022C8" w:rsidRDefault="00BE29FF">
      <w:pPr>
        <w:pStyle w:val="ListParagraph"/>
        <w:numPr>
          <w:ilvl w:val="0"/>
          <w:numId w:val="1"/>
        </w:numPr>
        <w:tabs>
          <w:tab w:val="left" w:pos="470"/>
        </w:tabs>
        <w:spacing w:before="0" w:line="292" w:lineRule="exact"/>
        <w:ind w:hanging="357"/>
        <w:rPr>
          <w:sz w:val="24"/>
        </w:rPr>
      </w:pPr>
      <w:r>
        <w:rPr>
          <w:sz w:val="24"/>
        </w:rPr>
        <w:t>In</w:t>
      </w:r>
      <w:r>
        <w:rPr>
          <w:spacing w:val="-4"/>
          <w:sz w:val="24"/>
        </w:rPr>
        <w:t xml:space="preserve"> </w:t>
      </w:r>
      <w:r>
        <w:rPr>
          <w:sz w:val="24"/>
        </w:rPr>
        <w:t>patients</w:t>
      </w:r>
      <w:r>
        <w:rPr>
          <w:spacing w:val="-1"/>
          <w:sz w:val="24"/>
        </w:rPr>
        <w:t xml:space="preserve"> </w:t>
      </w:r>
      <w:r>
        <w:rPr>
          <w:sz w:val="24"/>
        </w:rPr>
        <w:t>without</w:t>
      </w:r>
      <w:r>
        <w:rPr>
          <w:spacing w:val="-2"/>
          <w:sz w:val="24"/>
        </w:rPr>
        <w:t xml:space="preserve"> </w:t>
      </w:r>
      <w:r>
        <w:rPr>
          <w:sz w:val="24"/>
        </w:rPr>
        <w:t>pre-existing</w:t>
      </w:r>
      <w:r>
        <w:rPr>
          <w:spacing w:val="-1"/>
          <w:sz w:val="24"/>
        </w:rPr>
        <w:t xml:space="preserve"> </w:t>
      </w:r>
      <w:r>
        <w:rPr>
          <w:sz w:val="24"/>
        </w:rPr>
        <w:t>macroalbuminuria,</w:t>
      </w:r>
      <w:r>
        <w:rPr>
          <w:spacing w:val="-2"/>
          <w:sz w:val="24"/>
        </w:rPr>
        <w:t xml:space="preserve"> </w:t>
      </w:r>
      <w:r>
        <w:rPr>
          <w:sz w:val="24"/>
        </w:rPr>
        <w:t>new</w:t>
      </w:r>
      <w:r>
        <w:rPr>
          <w:spacing w:val="-1"/>
          <w:sz w:val="24"/>
        </w:rPr>
        <w:t xml:space="preserve"> </w:t>
      </w:r>
      <w:r>
        <w:rPr>
          <w:sz w:val="24"/>
        </w:rPr>
        <w:t>onset</w:t>
      </w:r>
      <w:r>
        <w:rPr>
          <w:spacing w:val="-2"/>
          <w:sz w:val="24"/>
        </w:rPr>
        <w:t xml:space="preserve"> </w:t>
      </w:r>
      <w:r>
        <w:rPr>
          <w:sz w:val="24"/>
        </w:rPr>
        <w:t>of</w:t>
      </w:r>
      <w:r>
        <w:rPr>
          <w:spacing w:val="-1"/>
          <w:sz w:val="24"/>
        </w:rPr>
        <w:t xml:space="preserve"> </w:t>
      </w:r>
      <w:r>
        <w:rPr>
          <w:spacing w:val="-2"/>
          <w:sz w:val="24"/>
        </w:rPr>
        <w:t>macroalbuminuria</w:t>
      </w:r>
    </w:p>
    <w:p w14:paraId="4FA79F83" w14:textId="77777777" w:rsidR="002022C8" w:rsidRDefault="00BE29FF">
      <w:pPr>
        <w:pStyle w:val="BodyText"/>
        <w:spacing w:before="0"/>
        <w:ind w:left="470" w:right="191"/>
      </w:pPr>
      <w:r>
        <w:t>(UACR</w:t>
      </w:r>
      <w:r>
        <w:rPr>
          <w:spacing w:val="-3"/>
        </w:rPr>
        <w:t xml:space="preserve"> </w:t>
      </w:r>
      <w:r>
        <w:t>&gt;300</w:t>
      </w:r>
      <w:r>
        <w:rPr>
          <w:spacing w:val="-3"/>
        </w:rPr>
        <w:t xml:space="preserve"> </w:t>
      </w:r>
      <w:r>
        <w:t>mg/g)</w:t>
      </w:r>
      <w:r>
        <w:rPr>
          <w:spacing w:val="-3"/>
        </w:rPr>
        <w:t xml:space="preserve"> </w:t>
      </w:r>
      <w:r>
        <w:t>was</w:t>
      </w:r>
      <w:r>
        <w:rPr>
          <w:spacing w:val="-1"/>
        </w:rPr>
        <w:t xml:space="preserve"> </w:t>
      </w:r>
      <w:r>
        <w:t>reduced</w:t>
      </w:r>
      <w:r>
        <w:rPr>
          <w:spacing w:val="-3"/>
        </w:rPr>
        <w:t xml:space="preserve"> </w:t>
      </w:r>
      <w:r>
        <w:t>in</w:t>
      </w:r>
      <w:r>
        <w:rPr>
          <w:spacing w:val="-3"/>
        </w:rPr>
        <w:t xml:space="preserve"> </w:t>
      </w:r>
      <w:r>
        <w:t>the</w:t>
      </w:r>
      <w:r>
        <w:rPr>
          <w:spacing w:val="-4"/>
        </w:rPr>
        <w:t xml:space="preserve"> </w:t>
      </w:r>
      <w:r>
        <w:t>dapagliflozin</w:t>
      </w:r>
      <w:r>
        <w:rPr>
          <w:spacing w:val="-3"/>
        </w:rPr>
        <w:t xml:space="preserve"> </w:t>
      </w:r>
      <w:r>
        <w:t>group</w:t>
      </w:r>
      <w:r>
        <w:rPr>
          <w:spacing w:val="-3"/>
        </w:rPr>
        <w:t xml:space="preserve"> </w:t>
      </w:r>
      <w:r>
        <w:t>compared</w:t>
      </w:r>
      <w:r>
        <w:rPr>
          <w:spacing w:val="-3"/>
        </w:rPr>
        <w:t xml:space="preserve"> </w:t>
      </w:r>
      <w:r>
        <w:t>with</w:t>
      </w:r>
      <w:r>
        <w:rPr>
          <w:spacing w:val="-1"/>
        </w:rPr>
        <w:t xml:space="preserve"> </w:t>
      </w:r>
      <w:r>
        <w:t>the</w:t>
      </w:r>
      <w:r>
        <w:rPr>
          <w:spacing w:val="-3"/>
        </w:rPr>
        <w:t xml:space="preserve"> </w:t>
      </w:r>
      <w:r>
        <w:t>placebo</w:t>
      </w:r>
      <w:r>
        <w:rPr>
          <w:spacing w:val="-3"/>
        </w:rPr>
        <w:t xml:space="preserve"> </w:t>
      </w:r>
      <w:r>
        <w:t>group (HR 0.54 [95% CI 0.45, 0.65].</w:t>
      </w:r>
    </w:p>
    <w:p w14:paraId="6C9F5115" w14:textId="77777777" w:rsidR="002022C8" w:rsidRDefault="00BE29FF">
      <w:pPr>
        <w:pStyle w:val="ListParagraph"/>
        <w:numPr>
          <w:ilvl w:val="0"/>
          <w:numId w:val="1"/>
        </w:numPr>
        <w:tabs>
          <w:tab w:val="left" w:pos="470"/>
        </w:tabs>
        <w:spacing w:before="0"/>
        <w:ind w:right="305"/>
        <w:rPr>
          <w:sz w:val="24"/>
        </w:rPr>
      </w:pPr>
      <w:r>
        <w:rPr>
          <w:sz w:val="24"/>
        </w:rPr>
        <w:t>In</w:t>
      </w:r>
      <w:r>
        <w:rPr>
          <w:spacing w:val="-4"/>
          <w:sz w:val="24"/>
        </w:rPr>
        <w:t xml:space="preserve"> </w:t>
      </w:r>
      <w:r>
        <w:rPr>
          <w:sz w:val="24"/>
        </w:rPr>
        <w:t>patients</w:t>
      </w:r>
      <w:r>
        <w:rPr>
          <w:spacing w:val="-4"/>
          <w:sz w:val="24"/>
        </w:rPr>
        <w:t xml:space="preserve"> </w:t>
      </w:r>
      <w:r>
        <w:rPr>
          <w:sz w:val="24"/>
        </w:rPr>
        <w:t>with</w:t>
      </w:r>
      <w:r>
        <w:rPr>
          <w:spacing w:val="-4"/>
          <w:sz w:val="24"/>
        </w:rPr>
        <w:t xml:space="preserve"> </w:t>
      </w:r>
      <w:r>
        <w:rPr>
          <w:sz w:val="24"/>
        </w:rPr>
        <w:t>pre-existing</w:t>
      </w:r>
      <w:r>
        <w:rPr>
          <w:spacing w:val="-4"/>
          <w:sz w:val="24"/>
        </w:rPr>
        <w:t xml:space="preserve"> </w:t>
      </w:r>
      <w:r>
        <w:rPr>
          <w:sz w:val="24"/>
        </w:rPr>
        <w:t>macroalbuminuria,</w:t>
      </w:r>
      <w:r>
        <w:rPr>
          <w:spacing w:val="-4"/>
          <w:sz w:val="24"/>
        </w:rPr>
        <w:t xml:space="preserve"> </w:t>
      </w:r>
      <w:r>
        <w:rPr>
          <w:sz w:val="24"/>
        </w:rPr>
        <w:t>regression</w:t>
      </w:r>
      <w:r>
        <w:rPr>
          <w:spacing w:val="-4"/>
          <w:sz w:val="24"/>
        </w:rPr>
        <w:t xml:space="preserve"> </w:t>
      </w:r>
      <w:r>
        <w:rPr>
          <w:sz w:val="24"/>
        </w:rPr>
        <w:t>of</w:t>
      </w:r>
      <w:r>
        <w:rPr>
          <w:spacing w:val="-5"/>
          <w:sz w:val="24"/>
        </w:rPr>
        <w:t xml:space="preserve"> </w:t>
      </w:r>
      <w:r>
        <w:rPr>
          <w:sz w:val="24"/>
        </w:rPr>
        <w:t>macroalbuminuria</w:t>
      </w:r>
      <w:r>
        <w:rPr>
          <w:spacing w:val="-5"/>
          <w:sz w:val="24"/>
        </w:rPr>
        <w:t xml:space="preserve"> </w:t>
      </w:r>
      <w:r>
        <w:rPr>
          <w:sz w:val="24"/>
        </w:rPr>
        <w:t>was</w:t>
      </w:r>
      <w:r>
        <w:rPr>
          <w:spacing w:val="-4"/>
          <w:sz w:val="24"/>
        </w:rPr>
        <w:t xml:space="preserve"> </w:t>
      </w:r>
      <w:r>
        <w:rPr>
          <w:sz w:val="24"/>
        </w:rPr>
        <w:t>greater</w:t>
      </w:r>
      <w:r>
        <w:rPr>
          <w:spacing w:val="-4"/>
          <w:sz w:val="24"/>
        </w:rPr>
        <w:t xml:space="preserve"> </w:t>
      </w:r>
      <w:r>
        <w:rPr>
          <w:sz w:val="24"/>
        </w:rPr>
        <w:t>in the dapagliflozin group compared with the placebo group (HR 1.82 [95% CI 1.51, 2.20].</w:t>
      </w:r>
    </w:p>
    <w:p w14:paraId="36F6936E" w14:textId="77777777" w:rsidR="002022C8" w:rsidRDefault="00BE29FF">
      <w:pPr>
        <w:pStyle w:val="BodyText"/>
        <w:spacing w:before="275"/>
      </w:pPr>
      <w:r>
        <w:t>The</w:t>
      </w:r>
      <w:r>
        <w:rPr>
          <w:spacing w:val="-5"/>
        </w:rPr>
        <w:t xml:space="preserve"> </w:t>
      </w:r>
      <w:r>
        <w:t>treatment</w:t>
      </w:r>
      <w:r>
        <w:rPr>
          <w:spacing w:val="-3"/>
        </w:rPr>
        <w:t xml:space="preserve"> </w:t>
      </w:r>
      <w:r>
        <w:t>benefit</w:t>
      </w:r>
      <w:r>
        <w:rPr>
          <w:spacing w:val="-3"/>
        </w:rPr>
        <w:t xml:space="preserve"> </w:t>
      </w:r>
      <w:r>
        <w:t>of</w:t>
      </w:r>
      <w:r>
        <w:rPr>
          <w:spacing w:val="-2"/>
        </w:rPr>
        <w:t xml:space="preserve"> </w:t>
      </w:r>
      <w:r>
        <w:t>dapagliflozin</w:t>
      </w:r>
      <w:r>
        <w:rPr>
          <w:spacing w:val="-3"/>
        </w:rPr>
        <w:t xml:space="preserve"> </w:t>
      </w:r>
      <w:r>
        <w:t>over</w:t>
      </w:r>
      <w:r>
        <w:rPr>
          <w:spacing w:val="-3"/>
        </w:rPr>
        <w:t xml:space="preserve"> </w:t>
      </w:r>
      <w:r>
        <w:t>placebo</w:t>
      </w:r>
      <w:r>
        <w:rPr>
          <w:spacing w:val="-3"/>
        </w:rPr>
        <w:t xml:space="preserve"> </w:t>
      </w:r>
      <w:r>
        <w:t>was</w:t>
      </w:r>
      <w:r>
        <w:rPr>
          <w:spacing w:val="-3"/>
        </w:rPr>
        <w:t xml:space="preserve"> </w:t>
      </w:r>
      <w:r>
        <w:t>observed</w:t>
      </w:r>
      <w:r>
        <w:rPr>
          <w:spacing w:val="-3"/>
        </w:rPr>
        <w:t xml:space="preserve"> </w:t>
      </w:r>
      <w:r>
        <w:t>both</w:t>
      </w:r>
      <w:r>
        <w:rPr>
          <w:spacing w:val="-3"/>
        </w:rPr>
        <w:t xml:space="preserve"> </w:t>
      </w:r>
      <w:r>
        <w:t>in</w:t>
      </w:r>
      <w:r>
        <w:rPr>
          <w:spacing w:val="-3"/>
        </w:rPr>
        <w:t xml:space="preserve"> </w:t>
      </w:r>
      <w:r>
        <w:t>patients</w:t>
      </w:r>
      <w:r>
        <w:rPr>
          <w:spacing w:val="-3"/>
        </w:rPr>
        <w:t xml:space="preserve"> </w:t>
      </w:r>
      <w:r>
        <w:t>with</w:t>
      </w:r>
      <w:r>
        <w:rPr>
          <w:spacing w:val="-3"/>
        </w:rPr>
        <w:t xml:space="preserve"> </w:t>
      </w:r>
      <w:r>
        <w:t>and</w:t>
      </w:r>
      <w:r>
        <w:rPr>
          <w:spacing w:val="-3"/>
        </w:rPr>
        <w:t xml:space="preserve"> </w:t>
      </w:r>
      <w:r>
        <w:t>without existing renal impairment.</w:t>
      </w:r>
    </w:p>
    <w:p w14:paraId="2C82C618" w14:textId="77777777" w:rsidR="002022C8" w:rsidRDefault="00BE29FF">
      <w:pPr>
        <w:spacing w:before="240"/>
        <w:ind w:left="113"/>
        <w:rPr>
          <w:i/>
          <w:sz w:val="24"/>
        </w:rPr>
      </w:pPr>
      <w:r>
        <w:rPr>
          <w:i/>
          <w:spacing w:val="-2"/>
          <w:sz w:val="24"/>
          <w:u w:val="single"/>
        </w:rPr>
        <w:t>Sitagliptin</w:t>
      </w:r>
    </w:p>
    <w:p w14:paraId="2FF6461C" w14:textId="77777777" w:rsidR="002022C8" w:rsidRDefault="00BE29FF">
      <w:pPr>
        <w:pStyle w:val="BodyText"/>
        <w:spacing w:before="60" w:line="276" w:lineRule="auto"/>
        <w:ind w:right="191"/>
      </w:pPr>
      <w:r>
        <w:t>The Trial Evaluating Cardiovascular Outcomes with Sitagliptin (TECOS) was a randomised study in 14671 patients in the intention-to-treat population with an HbA1c of ≥6.5 to 8.0% with established</w:t>
      </w:r>
      <w:r>
        <w:rPr>
          <w:spacing w:val="-3"/>
        </w:rPr>
        <w:t xml:space="preserve"> </w:t>
      </w:r>
      <w:r>
        <w:t>CV</w:t>
      </w:r>
      <w:r>
        <w:rPr>
          <w:spacing w:val="-3"/>
        </w:rPr>
        <w:t xml:space="preserve"> </w:t>
      </w:r>
      <w:r>
        <w:t>disease</w:t>
      </w:r>
      <w:r>
        <w:rPr>
          <w:spacing w:val="-4"/>
        </w:rPr>
        <w:t xml:space="preserve"> </w:t>
      </w:r>
      <w:r>
        <w:t>who</w:t>
      </w:r>
      <w:r>
        <w:rPr>
          <w:spacing w:val="-3"/>
        </w:rPr>
        <w:t xml:space="preserve"> </w:t>
      </w:r>
      <w:r>
        <w:t>received</w:t>
      </w:r>
      <w:r>
        <w:rPr>
          <w:spacing w:val="-3"/>
        </w:rPr>
        <w:t xml:space="preserve"> </w:t>
      </w:r>
      <w:r>
        <w:t>sitagliptin</w:t>
      </w:r>
      <w:r>
        <w:rPr>
          <w:spacing w:val="-3"/>
        </w:rPr>
        <w:t xml:space="preserve"> </w:t>
      </w:r>
      <w:r>
        <w:t>(7332)</w:t>
      </w:r>
      <w:r>
        <w:rPr>
          <w:spacing w:val="-4"/>
        </w:rPr>
        <w:t xml:space="preserve"> </w:t>
      </w:r>
      <w:r>
        <w:t>100</w:t>
      </w:r>
      <w:r>
        <w:rPr>
          <w:spacing w:val="-1"/>
        </w:rPr>
        <w:t xml:space="preserve"> </w:t>
      </w:r>
      <w:r>
        <w:t>mg</w:t>
      </w:r>
      <w:r>
        <w:rPr>
          <w:spacing w:val="-3"/>
        </w:rPr>
        <w:t xml:space="preserve"> </w:t>
      </w:r>
      <w:r>
        <w:t>daily</w:t>
      </w:r>
      <w:r>
        <w:rPr>
          <w:spacing w:val="-3"/>
        </w:rPr>
        <w:t xml:space="preserve"> </w:t>
      </w:r>
      <w:r>
        <w:t>(or</w:t>
      </w:r>
      <w:r>
        <w:rPr>
          <w:spacing w:val="-4"/>
        </w:rPr>
        <w:t xml:space="preserve"> </w:t>
      </w:r>
      <w:r>
        <w:t>50 mg</w:t>
      </w:r>
      <w:r>
        <w:rPr>
          <w:spacing w:val="-3"/>
        </w:rPr>
        <w:t xml:space="preserve"> </w:t>
      </w:r>
      <w:r>
        <w:t>daily</w:t>
      </w:r>
      <w:r>
        <w:rPr>
          <w:spacing w:val="-3"/>
        </w:rPr>
        <w:t xml:space="preserve"> </w:t>
      </w:r>
      <w:r>
        <w:t>if</w:t>
      </w:r>
      <w:r>
        <w:rPr>
          <w:spacing w:val="-3"/>
        </w:rPr>
        <w:t xml:space="preserve"> </w:t>
      </w:r>
      <w:r>
        <w:t>the</w:t>
      </w:r>
      <w:r>
        <w:rPr>
          <w:spacing w:val="-4"/>
        </w:rPr>
        <w:t xml:space="preserve"> </w:t>
      </w:r>
      <w:r>
        <w:t>baseline eGFR was ≥30 and &lt;50 mL/min/1.73 m</w:t>
      </w:r>
      <w:r>
        <w:rPr>
          <w:vertAlign w:val="superscript"/>
        </w:rPr>
        <w:t>2</w:t>
      </w:r>
      <w:r>
        <w:t xml:space="preserve"> ) or</w:t>
      </w:r>
      <w:r>
        <w:rPr>
          <w:spacing w:val="-1"/>
        </w:rPr>
        <w:t xml:space="preserve"> </w:t>
      </w:r>
      <w:r>
        <w:t>placebo (7339) added to usual care</w:t>
      </w:r>
      <w:r>
        <w:rPr>
          <w:spacing w:val="-1"/>
        </w:rPr>
        <w:t xml:space="preserve"> </w:t>
      </w:r>
      <w:r>
        <w:t>targeting regional</w:t>
      </w:r>
    </w:p>
    <w:p w14:paraId="15EC6D47" w14:textId="77777777" w:rsidR="002022C8" w:rsidRDefault="002022C8">
      <w:pPr>
        <w:spacing w:line="276" w:lineRule="auto"/>
        <w:sectPr w:rsidR="002022C8">
          <w:pgSz w:w="11910" w:h="16840"/>
          <w:pgMar w:top="1040" w:right="1000" w:bottom="920" w:left="1020" w:header="0" w:footer="729" w:gutter="0"/>
          <w:cols w:space="720"/>
        </w:sectPr>
      </w:pPr>
    </w:p>
    <w:p w14:paraId="2A28ECC0" w14:textId="77777777" w:rsidR="002022C8" w:rsidRDefault="00BE29FF">
      <w:pPr>
        <w:pStyle w:val="BodyText"/>
        <w:spacing w:before="93" w:line="276" w:lineRule="auto"/>
        <w:ind w:right="191"/>
      </w:pPr>
      <w:r>
        <w:lastRenderedPageBreak/>
        <w:t>standards</w:t>
      </w:r>
      <w:r>
        <w:rPr>
          <w:spacing w:val="-3"/>
        </w:rPr>
        <w:t xml:space="preserve"> </w:t>
      </w:r>
      <w:r>
        <w:t>for</w:t>
      </w:r>
      <w:r>
        <w:rPr>
          <w:spacing w:val="-2"/>
        </w:rPr>
        <w:t xml:space="preserve"> </w:t>
      </w:r>
      <w:r>
        <w:t>HbA1c</w:t>
      </w:r>
      <w:r>
        <w:rPr>
          <w:spacing w:val="-2"/>
        </w:rPr>
        <w:t xml:space="preserve"> </w:t>
      </w:r>
      <w:r>
        <w:t>and</w:t>
      </w:r>
      <w:r>
        <w:rPr>
          <w:spacing w:val="-1"/>
        </w:rPr>
        <w:t xml:space="preserve"> </w:t>
      </w:r>
      <w:r>
        <w:t>CV</w:t>
      </w:r>
      <w:r>
        <w:rPr>
          <w:spacing w:val="-3"/>
        </w:rPr>
        <w:t xml:space="preserve"> </w:t>
      </w:r>
      <w:r>
        <w:t>risk</w:t>
      </w:r>
      <w:r>
        <w:rPr>
          <w:spacing w:val="-3"/>
        </w:rPr>
        <w:t xml:space="preserve"> </w:t>
      </w:r>
      <w:r>
        <w:t>factors.</w:t>
      </w:r>
      <w:r>
        <w:rPr>
          <w:spacing w:val="-3"/>
        </w:rPr>
        <w:t xml:space="preserve"> </w:t>
      </w:r>
      <w:r>
        <w:t>Patients</w:t>
      </w:r>
      <w:r>
        <w:rPr>
          <w:spacing w:val="-1"/>
        </w:rPr>
        <w:t xml:space="preserve"> </w:t>
      </w:r>
      <w:r>
        <w:t>with</w:t>
      </w:r>
      <w:r>
        <w:rPr>
          <w:spacing w:val="-3"/>
        </w:rPr>
        <w:t xml:space="preserve"> </w:t>
      </w:r>
      <w:r>
        <w:t>an</w:t>
      </w:r>
      <w:r>
        <w:rPr>
          <w:spacing w:val="-3"/>
        </w:rPr>
        <w:t xml:space="preserve"> </w:t>
      </w:r>
      <w:r>
        <w:t>eGFR</w:t>
      </w:r>
      <w:r>
        <w:rPr>
          <w:spacing w:val="-1"/>
        </w:rPr>
        <w:t xml:space="preserve"> </w:t>
      </w:r>
      <w:r>
        <w:t>&lt;30</w:t>
      </w:r>
      <w:r>
        <w:rPr>
          <w:spacing w:val="-2"/>
        </w:rPr>
        <w:t xml:space="preserve"> </w:t>
      </w:r>
      <w:r>
        <w:t>mL/min/1.73</w:t>
      </w:r>
      <w:r>
        <w:rPr>
          <w:spacing w:val="-2"/>
        </w:rPr>
        <w:t xml:space="preserve"> </w:t>
      </w:r>
      <w:r>
        <w:t>m</w:t>
      </w:r>
      <w:r>
        <w:rPr>
          <w:vertAlign w:val="superscript"/>
        </w:rPr>
        <w:t>2</w:t>
      </w:r>
      <w:r>
        <w:rPr>
          <w:spacing w:val="-2"/>
        </w:rPr>
        <w:t xml:space="preserve"> </w:t>
      </w:r>
      <w:r>
        <w:t>were</w:t>
      </w:r>
      <w:r>
        <w:rPr>
          <w:spacing w:val="-5"/>
        </w:rPr>
        <w:t xml:space="preserve"> </w:t>
      </w:r>
      <w:r>
        <w:t>not</w:t>
      </w:r>
      <w:r>
        <w:rPr>
          <w:spacing w:val="-3"/>
        </w:rPr>
        <w:t xml:space="preserve"> </w:t>
      </w:r>
      <w:r>
        <w:t>to be enrolled in the study. The study population included 2004 patients ≥75 years of age and 3324 patients with renal impairment (eGFR &lt;60 mL/min/1.73 m</w:t>
      </w:r>
      <w:r>
        <w:rPr>
          <w:vertAlign w:val="superscript"/>
        </w:rPr>
        <w:t>2</w:t>
      </w:r>
      <w:r>
        <w:t>).</w:t>
      </w:r>
    </w:p>
    <w:p w14:paraId="7F0F3ED0" w14:textId="77777777" w:rsidR="002022C8" w:rsidRDefault="00BE29FF">
      <w:pPr>
        <w:pStyle w:val="BodyText"/>
        <w:spacing w:before="241" w:line="276" w:lineRule="auto"/>
      </w:pPr>
      <w:r>
        <w:t>Over</w:t>
      </w:r>
      <w:r>
        <w:rPr>
          <w:spacing w:val="-2"/>
        </w:rPr>
        <w:t xml:space="preserve"> </w:t>
      </w:r>
      <w:r>
        <w:t>the</w:t>
      </w:r>
      <w:r>
        <w:rPr>
          <w:spacing w:val="-4"/>
        </w:rPr>
        <w:t xml:space="preserve"> </w:t>
      </w:r>
      <w:r>
        <w:t>course</w:t>
      </w:r>
      <w:r>
        <w:rPr>
          <w:spacing w:val="-4"/>
        </w:rPr>
        <w:t xml:space="preserve"> </w:t>
      </w:r>
      <w:r>
        <w:t>of</w:t>
      </w:r>
      <w:r>
        <w:rPr>
          <w:spacing w:val="-2"/>
        </w:rPr>
        <w:t xml:space="preserve"> </w:t>
      </w:r>
      <w:r>
        <w:t>the</w:t>
      </w:r>
      <w:r>
        <w:rPr>
          <w:spacing w:val="-3"/>
        </w:rPr>
        <w:t xml:space="preserve"> </w:t>
      </w:r>
      <w:r>
        <w:t>study,</w:t>
      </w:r>
      <w:r>
        <w:rPr>
          <w:spacing w:val="-2"/>
        </w:rPr>
        <w:t xml:space="preserve"> </w:t>
      </w:r>
      <w:r>
        <w:t>the</w:t>
      </w:r>
      <w:r>
        <w:rPr>
          <w:spacing w:val="-2"/>
        </w:rPr>
        <w:t xml:space="preserve"> </w:t>
      </w:r>
      <w:r>
        <w:t>overall</w:t>
      </w:r>
      <w:r>
        <w:rPr>
          <w:spacing w:val="-2"/>
        </w:rPr>
        <w:t xml:space="preserve"> </w:t>
      </w:r>
      <w:r>
        <w:t>estimated</w:t>
      </w:r>
      <w:r>
        <w:rPr>
          <w:spacing w:val="-2"/>
        </w:rPr>
        <w:t xml:space="preserve"> </w:t>
      </w:r>
      <w:r>
        <w:t>mean</w:t>
      </w:r>
      <w:r>
        <w:rPr>
          <w:spacing w:val="-2"/>
        </w:rPr>
        <w:t xml:space="preserve"> </w:t>
      </w:r>
      <w:r>
        <w:t>(SD)</w:t>
      </w:r>
      <w:r>
        <w:rPr>
          <w:spacing w:val="-3"/>
        </w:rPr>
        <w:t xml:space="preserve"> </w:t>
      </w:r>
      <w:r>
        <w:t>difference</w:t>
      </w:r>
      <w:r>
        <w:rPr>
          <w:spacing w:val="-3"/>
        </w:rPr>
        <w:t xml:space="preserve"> </w:t>
      </w:r>
      <w:r>
        <w:t>in</w:t>
      </w:r>
      <w:r>
        <w:rPr>
          <w:spacing w:val="-2"/>
        </w:rPr>
        <w:t xml:space="preserve"> </w:t>
      </w:r>
      <w:r>
        <w:t>HbA1c</w:t>
      </w:r>
      <w:r>
        <w:rPr>
          <w:spacing w:val="-3"/>
        </w:rPr>
        <w:t xml:space="preserve"> </w:t>
      </w:r>
      <w:r>
        <w:t>between</w:t>
      </w:r>
      <w:r>
        <w:rPr>
          <w:spacing w:val="-2"/>
        </w:rPr>
        <w:t xml:space="preserve"> </w:t>
      </w:r>
      <w:r>
        <w:t>the sitagliptin and placebo groups was -0.29% (0.01), 95% CI (-0.32, -0.27); p&lt;0.001.</w:t>
      </w:r>
    </w:p>
    <w:p w14:paraId="06E9B331" w14:textId="77777777" w:rsidR="002022C8" w:rsidRDefault="00BE29FF">
      <w:pPr>
        <w:pStyle w:val="BodyText"/>
        <w:spacing w:before="242" w:line="276" w:lineRule="auto"/>
        <w:ind w:right="191"/>
      </w:pPr>
      <w:r>
        <w:t>The primary cardiovascular endpoint was a composite of the first occurrence of cardiovascular death, non-fatal myocardial infarction, non-fatal stroke, or hospitalisation for unstable angina. Secondary</w:t>
      </w:r>
      <w:r>
        <w:rPr>
          <w:spacing w:val="-4"/>
        </w:rPr>
        <w:t xml:space="preserve"> </w:t>
      </w:r>
      <w:r>
        <w:t>cardiovascular</w:t>
      </w:r>
      <w:r>
        <w:rPr>
          <w:spacing w:val="-4"/>
        </w:rPr>
        <w:t xml:space="preserve"> </w:t>
      </w:r>
      <w:r>
        <w:t>endpoints</w:t>
      </w:r>
      <w:r>
        <w:rPr>
          <w:spacing w:val="-4"/>
        </w:rPr>
        <w:t xml:space="preserve"> </w:t>
      </w:r>
      <w:r>
        <w:t>included</w:t>
      </w:r>
      <w:r>
        <w:rPr>
          <w:spacing w:val="-4"/>
        </w:rPr>
        <w:t xml:space="preserve"> </w:t>
      </w:r>
      <w:r>
        <w:t>the</w:t>
      </w:r>
      <w:r>
        <w:rPr>
          <w:spacing w:val="-4"/>
        </w:rPr>
        <w:t xml:space="preserve"> </w:t>
      </w:r>
      <w:r>
        <w:t>first</w:t>
      </w:r>
      <w:r>
        <w:rPr>
          <w:spacing w:val="-4"/>
        </w:rPr>
        <w:t xml:space="preserve"> </w:t>
      </w:r>
      <w:r>
        <w:t>occurrence</w:t>
      </w:r>
      <w:r>
        <w:rPr>
          <w:spacing w:val="-5"/>
        </w:rPr>
        <w:t xml:space="preserve"> </w:t>
      </w:r>
      <w:r>
        <w:t>of</w:t>
      </w:r>
      <w:r>
        <w:rPr>
          <w:spacing w:val="-4"/>
        </w:rPr>
        <w:t xml:space="preserve"> </w:t>
      </w:r>
      <w:r>
        <w:t>cardiovascular</w:t>
      </w:r>
      <w:r>
        <w:rPr>
          <w:spacing w:val="-5"/>
        </w:rPr>
        <w:t xml:space="preserve"> </w:t>
      </w:r>
      <w:r>
        <w:t>death,</w:t>
      </w:r>
      <w:r>
        <w:rPr>
          <w:spacing w:val="-4"/>
        </w:rPr>
        <w:t xml:space="preserve"> </w:t>
      </w:r>
      <w:r>
        <w:t>non-fatal myocardial infarction, or non-fatal stroke; first occurrence of the individual components of the primary composite; all-cause mortality; and hospital admissions for congestive heart failure.</w:t>
      </w:r>
    </w:p>
    <w:p w14:paraId="4E8C1B91" w14:textId="77777777" w:rsidR="002022C8" w:rsidRDefault="00BE29FF">
      <w:pPr>
        <w:pStyle w:val="BodyText"/>
        <w:spacing w:line="276" w:lineRule="auto"/>
        <w:ind w:right="191"/>
      </w:pPr>
      <w:r>
        <w:t>After</w:t>
      </w:r>
      <w:r>
        <w:rPr>
          <w:spacing w:val="-4"/>
        </w:rPr>
        <w:t xml:space="preserve"> </w:t>
      </w:r>
      <w:r>
        <w:t>a</w:t>
      </w:r>
      <w:r>
        <w:rPr>
          <w:spacing w:val="-3"/>
        </w:rPr>
        <w:t xml:space="preserve"> </w:t>
      </w:r>
      <w:r>
        <w:t>median</w:t>
      </w:r>
      <w:r>
        <w:rPr>
          <w:spacing w:val="-2"/>
        </w:rPr>
        <w:t xml:space="preserve"> </w:t>
      </w:r>
      <w:r>
        <w:t>follow</w:t>
      </w:r>
      <w:r>
        <w:rPr>
          <w:spacing w:val="-2"/>
        </w:rPr>
        <w:t xml:space="preserve"> </w:t>
      </w:r>
      <w:r>
        <w:t>up</w:t>
      </w:r>
      <w:r>
        <w:rPr>
          <w:spacing w:val="-1"/>
        </w:rPr>
        <w:t xml:space="preserve"> </w:t>
      </w:r>
      <w:r>
        <w:t>of</w:t>
      </w:r>
      <w:r>
        <w:rPr>
          <w:spacing w:val="-2"/>
        </w:rPr>
        <w:t xml:space="preserve"> </w:t>
      </w:r>
      <w:r>
        <w:t>3</w:t>
      </w:r>
      <w:r>
        <w:rPr>
          <w:spacing w:val="-2"/>
        </w:rPr>
        <w:t xml:space="preserve"> </w:t>
      </w:r>
      <w:r>
        <w:t>years,</w:t>
      </w:r>
      <w:r>
        <w:rPr>
          <w:spacing w:val="-2"/>
        </w:rPr>
        <w:t xml:space="preserve"> </w:t>
      </w:r>
      <w:r>
        <w:t>sitagliptin,</w:t>
      </w:r>
      <w:r>
        <w:rPr>
          <w:spacing w:val="-2"/>
        </w:rPr>
        <w:t xml:space="preserve"> </w:t>
      </w:r>
      <w:r>
        <w:t>when</w:t>
      </w:r>
      <w:r>
        <w:rPr>
          <w:spacing w:val="-2"/>
        </w:rPr>
        <w:t xml:space="preserve"> </w:t>
      </w:r>
      <w:r>
        <w:t>added</w:t>
      </w:r>
      <w:r>
        <w:rPr>
          <w:spacing w:val="-2"/>
        </w:rPr>
        <w:t xml:space="preserve"> </w:t>
      </w:r>
      <w:r>
        <w:t>to</w:t>
      </w:r>
      <w:r>
        <w:rPr>
          <w:spacing w:val="-2"/>
        </w:rPr>
        <w:t xml:space="preserve"> </w:t>
      </w:r>
      <w:r>
        <w:t>usual</w:t>
      </w:r>
      <w:r>
        <w:rPr>
          <w:spacing w:val="-2"/>
        </w:rPr>
        <w:t xml:space="preserve"> </w:t>
      </w:r>
      <w:r>
        <w:t>care, did</w:t>
      </w:r>
      <w:r>
        <w:rPr>
          <w:spacing w:val="-2"/>
        </w:rPr>
        <w:t xml:space="preserve"> </w:t>
      </w:r>
      <w:r>
        <w:t>not</w:t>
      </w:r>
      <w:r>
        <w:rPr>
          <w:spacing w:val="-2"/>
        </w:rPr>
        <w:t xml:space="preserve"> </w:t>
      </w:r>
      <w:r>
        <w:t>increase</w:t>
      </w:r>
      <w:r>
        <w:rPr>
          <w:spacing w:val="-3"/>
        </w:rPr>
        <w:t xml:space="preserve"> </w:t>
      </w:r>
      <w:r>
        <w:t>the</w:t>
      </w:r>
      <w:r>
        <w:rPr>
          <w:spacing w:val="-1"/>
        </w:rPr>
        <w:t xml:space="preserve"> </w:t>
      </w:r>
      <w:r>
        <w:t>risk of major adverse cardiovascular events or the risk of hospitalisation for heart failure compared to usual care without sitagliptin in patients with type 2 diabetes mellitus (Table 7).</w:t>
      </w:r>
    </w:p>
    <w:p w14:paraId="700A6F6D" w14:textId="77777777" w:rsidR="002022C8" w:rsidRDefault="00BE29FF">
      <w:pPr>
        <w:pStyle w:val="Heading3"/>
        <w:tabs>
          <w:tab w:val="left" w:pos="1389"/>
        </w:tabs>
      </w:pPr>
      <w:bookmarkStart w:id="74" w:name="Table_7_Rates_of_Composite_Cardiovascula"/>
      <w:bookmarkEnd w:id="74"/>
      <w:r>
        <w:t xml:space="preserve">Table </w:t>
      </w:r>
      <w:r>
        <w:rPr>
          <w:spacing w:val="-10"/>
        </w:rPr>
        <w:t>6</w:t>
      </w:r>
      <w:r>
        <w:tab/>
        <w:t>Rates</w:t>
      </w:r>
      <w:r>
        <w:rPr>
          <w:spacing w:val="-4"/>
        </w:rPr>
        <w:t xml:space="preserve"> </w:t>
      </w:r>
      <w:r>
        <w:t>of</w:t>
      </w:r>
      <w:r>
        <w:rPr>
          <w:spacing w:val="-1"/>
        </w:rPr>
        <w:t xml:space="preserve"> </w:t>
      </w:r>
      <w:r>
        <w:t>Composite</w:t>
      </w:r>
      <w:r>
        <w:rPr>
          <w:spacing w:val="-3"/>
        </w:rPr>
        <w:t xml:space="preserve"> </w:t>
      </w:r>
      <w:r>
        <w:t>Cardiovascular</w:t>
      </w:r>
      <w:r>
        <w:rPr>
          <w:spacing w:val="-1"/>
        </w:rPr>
        <w:t xml:space="preserve"> </w:t>
      </w:r>
      <w:r>
        <w:t>Outcomes</w:t>
      </w:r>
      <w:r>
        <w:rPr>
          <w:spacing w:val="-2"/>
        </w:rPr>
        <w:t xml:space="preserve"> </w:t>
      </w:r>
      <w:r>
        <w:t>and</w:t>
      </w:r>
      <w:r>
        <w:rPr>
          <w:spacing w:val="-1"/>
        </w:rPr>
        <w:t xml:space="preserve"> </w:t>
      </w:r>
      <w:r>
        <w:t>Key</w:t>
      </w:r>
      <w:r>
        <w:rPr>
          <w:spacing w:val="-2"/>
        </w:rPr>
        <w:t xml:space="preserve"> </w:t>
      </w:r>
      <w:r>
        <w:t>Secondary</w:t>
      </w:r>
      <w:r>
        <w:rPr>
          <w:spacing w:val="-1"/>
        </w:rPr>
        <w:t xml:space="preserve"> </w:t>
      </w:r>
      <w:r>
        <w:rPr>
          <w:spacing w:val="-2"/>
        </w:rPr>
        <w:t>Outcomes</w:t>
      </w:r>
    </w:p>
    <w:p w14:paraId="5B619C10" w14:textId="77777777" w:rsidR="002022C8" w:rsidRDefault="002022C8">
      <w:pPr>
        <w:pStyle w:val="BodyText"/>
        <w:spacing w:before="52"/>
        <w:ind w:left="0"/>
        <w:rPr>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1114"/>
        <w:gridCol w:w="1040"/>
        <w:gridCol w:w="1191"/>
        <w:gridCol w:w="1040"/>
        <w:gridCol w:w="1575"/>
        <w:gridCol w:w="779"/>
      </w:tblGrid>
      <w:tr w:rsidR="002022C8" w14:paraId="1662F95C" w14:textId="77777777">
        <w:trPr>
          <w:trHeight w:val="309"/>
        </w:trPr>
        <w:tc>
          <w:tcPr>
            <w:tcW w:w="2341" w:type="dxa"/>
            <w:vMerge w:val="restart"/>
          </w:tcPr>
          <w:p w14:paraId="4AACE834" w14:textId="77777777" w:rsidR="002022C8" w:rsidRDefault="002022C8">
            <w:pPr>
              <w:pStyle w:val="TableParagraph"/>
            </w:pPr>
          </w:p>
        </w:tc>
        <w:tc>
          <w:tcPr>
            <w:tcW w:w="2154" w:type="dxa"/>
            <w:gridSpan w:val="2"/>
          </w:tcPr>
          <w:p w14:paraId="6654FD49" w14:textId="77777777" w:rsidR="002022C8" w:rsidRDefault="00BE29FF">
            <w:pPr>
              <w:pStyle w:val="TableParagraph"/>
              <w:spacing w:before="41"/>
              <w:ind w:left="299"/>
              <w:rPr>
                <w:b/>
                <w:sz w:val="20"/>
              </w:rPr>
            </w:pPr>
            <w:r>
              <w:rPr>
                <w:b/>
                <w:sz w:val="20"/>
              </w:rPr>
              <w:t>Sitagliptin</w:t>
            </w:r>
            <w:r>
              <w:rPr>
                <w:b/>
                <w:spacing w:val="-6"/>
                <w:sz w:val="20"/>
              </w:rPr>
              <w:t xml:space="preserve"> </w:t>
            </w:r>
            <w:r>
              <w:rPr>
                <w:b/>
                <w:sz w:val="20"/>
              </w:rPr>
              <w:t>100</w:t>
            </w:r>
            <w:r>
              <w:rPr>
                <w:b/>
                <w:spacing w:val="-2"/>
                <w:sz w:val="20"/>
              </w:rPr>
              <w:t xml:space="preserve"> </w:t>
            </w:r>
            <w:r>
              <w:rPr>
                <w:b/>
                <w:spacing w:val="-5"/>
                <w:sz w:val="20"/>
              </w:rPr>
              <w:t>mg</w:t>
            </w:r>
          </w:p>
        </w:tc>
        <w:tc>
          <w:tcPr>
            <w:tcW w:w="2231" w:type="dxa"/>
            <w:gridSpan w:val="2"/>
          </w:tcPr>
          <w:p w14:paraId="6585D706" w14:textId="77777777" w:rsidR="002022C8" w:rsidRDefault="00BE29FF">
            <w:pPr>
              <w:pStyle w:val="TableParagraph"/>
              <w:spacing w:before="41"/>
              <w:ind w:left="8" w:right="7"/>
              <w:jc w:val="center"/>
              <w:rPr>
                <w:b/>
                <w:sz w:val="20"/>
              </w:rPr>
            </w:pPr>
            <w:r>
              <w:rPr>
                <w:b/>
                <w:spacing w:val="-2"/>
                <w:sz w:val="20"/>
              </w:rPr>
              <w:t>Placebo</w:t>
            </w:r>
          </w:p>
        </w:tc>
        <w:tc>
          <w:tcPr>
            <w:tcW w:w="1575" w:type="dxa"/>
            <w:vMerge w:val="restart"/>
          </w:tcPr>
          <w:p w14:paraId="5A96E489" w14:textId="77777777" w:rsidR="002022C8" w:rsidRDefault="002022C8">
            <w:pPr>
              <w:pStyle w:val="TableParagraph"/>
              <w:rPr>
                <w:b/>
                <w:sz w:val="20"/>
              </w:rPr>
            </w:pPr>
          </w:p>
          <w:p w14:paraId="69CA3010" w14:textId="77777777" w:rsidR="002022C8" w:rsidRDefault="002022C8">
            <w:pPr>
              <w:pStyle w:val="TableParagraph"/>
              <w:rPr>
                <w:b/>
                <w:sz w:val="20"/>
              </w:rPr>
            </w:pPr>
          </w:p>
          <w:p w14:paraId="0CA2BCEB" w14:textId="77777777" w:rsidR="002022C8" w:rsidRDefault="002022C8">
            <w:pPr>
              <w:pStyle w:val="TableParagraph"/>
              <w:rPr>
                <w:b/>
                <w:sz w:val="20"/>
              </w:rPr>
            </w:pPr>
          </w:p>
          <w:p w14:paraId="5A363473" w14:textId="77777777" w:rsidR="002022C8" w:rsidRDefault="002022C8">
            <w:pPr>
              <w:pStyle w:val="TableParagraph"/>
              <w:rPr>
                <w:b/>
                <w:sz w:val="20"/>
              </w:rPr>
            </w:pPr>
          </w:p>
          <w:p w14:paraId="6C86F8A4" w14:textId="77777777" w:rsidR="002022C8" w:rsidRDefault="002022C8">
            <w:pPr>
              <w:pStyle w:val="TableParagraph"/>
              <w:spacing w:before="45"/>
              <w:rPr>
                <w:b/>
                <w:sz w:val="20"/>
              </w:rPr>
            </w:pPr>
          </w:p>
          <w:p w14:paraId="10FD95C1" w14:textId="77777777" w:rsidR="002022C8" w:rsidRDefault="00BE29FF">
            <w:pPr>
              <w:pStyle w:val="TableParagraph"/>
              <w:ind w:left="381" w:right="196" w:hanging="180"/>
              <w:rPr>
                <w:b/>
                <w:sz w:val="20"/>
              </w:rPr>
            </w:pPr>
            <w:r>
              <w:rPr>
                <w:b/>
                <w:sz w:val="20"/>
              </w:rPr>
              <w:t>Hazard</w:t>
            </w:r>
            <w:r>
              <w:rPr>
                <w:b/>
                <w:spacing w:val="-13"/>
                <w:sz w:val="20"/>
              </w:rPr>
              <w:t xml:space="preserve"> </w:t>
            </w:r>
            <w:r>
              <w:rPr>
                <w:b/>
                <w:sz w:val="20"/>
              </w:rPr>
              <w:t>Ratio (95% CI)</w:t>
            </w:r>
          </w:p>
        </w:tc>
        <w:tc>
          <w:tcPr>
            <w:tcW w:w="779" w:type="dxa"/>
            <w:vMerge w:val="restart"/>
          </w:tcPr>
          <w:p w14:paraId="6B66CF6C" w14:textId="77777777" w:rsidR="002022C8" w:rsidRDefault="002022C8">
            <w:pPr>
              <w:pStyle w:val="TableParagraph"/>
              <w:rPr>
                <w:b/>
                <w:sz w:val="20"/>
              </w:rPr>
            </w:pPr>
          </w:p>
          <w:p w14:paraId="623058EB" w14:textId="77777777" w:rsidR="002022C8" w:rsidRDefault="002022C8">
            <w:pPr>
              <w:pStyle w:val="TableParagraph"/>
              <w:rPr>
                <w:b/>
                <w:sz w:val="20"/>
              </w:rPr>
            </w:pPr>
          </w:p>
          <w:p w14:paraId="73D024C8" w14:textId="77777777" w:rsidR="002022C8" w:rsidRDefault="002022C8">
            <w:pPr>
              <w:pStyle w:val="TableParagraph"/>
              <w:rPr>
                <w:b/>
                <w:sz w:val="20"/>
              </w:rPr>
            </w:pPr>
          </w:p>
          <w:p w14:paraId="131FFEB3" w14:textId="77777777" w:rsidR="002022C8" w:rsidRDefault="002022C8">
            <w:pPr>
              <w:pStyle w:val="TableParagraph"/>
              <w:rPr>
                <w:b/>
                <w:sz w:val="20"/>
              </w:rPr>
            </w:pPr>
          </w:p>
          <w:p w14:paraId="4D7ADE30" w14:textId="77777777" w:rsidR="002022C8" w:rsidRDefault="002022C8">
            <w:pPr>
              <w:pStyle w:val="TableParagraph"/>
              <w:spacing w:before="45"/>
              <w:rPr>
                <w:b/>
                <w:sz w:val="20"/>
              </w:rPr>
            </w:pPr>
          </w:p>
          <w:p w14:paraId="7DAAA403" w14:textId="77777777" w:rsidR="002022C8" w:rsidRDefault="00BE29FF">
            <w:pPr>
              <w:pStyle w:val="TableParagraph"/>
              <w:ind w:left="126" w:right="114" w:firstLine="170"/>
              <w:rPr>
                <w:b/>
                <w:sz w:val="20"/>
              </w:rPr>
            </w:pPr>
            <w:r>
              <w:rPr>
                <w:b/>
                <w:spacing w:val="-6"/>
                <w:sz w:val="20"/>
              </w:rPr>
              <w:t xml:space="preserve">p- </w:t>
            </w:r>
            <w:r>
              <w:rPr>
                <w:b/>
                <w:spacing w:val="-2"/>
                <w:sz w:val="20"/>
              </w:rPr>
              <w:t>value</w:t>
            </w:r>
            <w:r>
              <w:rPr>
                <w:b/>
                <w:spacing w:val="-2"/>
                <w:sz w:val="20"/>
                <w:vertAlign w:val="superscript"/>
              </w:rPr>
              <w:t>†</w:t>
            </w:r>
          </w:p>
        </w:tc>
      </w:tr>
      <w:tr w:rsidR="002022C8" w14:paraId="5D0CD86B" w14:textId="77777777">
        <w:trPr>
          <w:trHeight w:val="1377"/>
        </w:trPr>
        <w:tc>
          <w:tcPr>
            <w:tcW w:w="2341" w:type="dxa"/>
            <w:vMerge/>
            <w:tcBorders>
              <w:top w:val="nil"/>
            </w:tcBorders>
          </w:tcPr>
          <w:p w14:paraId="6E04F20C" w14:textId="77777777" w:rsidR="002022C8" w:rsidRDefault="002022C8">
            <w:pPr>
              <w:rPr>
                <w:sz w:val="2"/>
                <w:szCs w:val="2"/>
              </w:rPr>
            </w:pPr>
          </w:p>
        </w:tc>
        <w:tc>
          <w:tcPr>
            <w:tcW w:w="1114" w:type="dxa"/>
          </w:tcPr>
          <w:p w14:paraId="4EC695F8" w14:textId="77777777" w:rsidR="002022C8" w:rsidRDefault="002022C8">
            <w:pPr>
              <w:pStyle w:val="TableParagraph"/>
              <w:rPr>
                <w:b/>
                <w:sz w:val="20"/>
              </w:rPr>
            </w:pPr>
          </w:p>
          <w:p w14:paraId="33741C3E" w14:textId="77777777" w:rsidR="002022C8" w:rsidRDefault="002022C8">
            <w:pPr>
              <w:pStyle w:val="TableParagraph"/>
              <w:rPr>
                <w:b/>
                <w:sz w:val="20"/>
              </w:rPr>
            </w:pPr>
          </w:p>
          <w:p w14:paraId="086C4580" w14:textId="77777777" w:rsidR="002022C8" w:rsidRDefault="002022C8">
            <w:pPr>
              <w:pStyle w:val="TableParagraph"/>
              <w:rPr>
                <w:b/>
                <w:sz w:val="20"/>
              </w:rPr>
            </w:pPr>
          </w:p>
          <w:p w14:paraId="3CB30436" w14:textId="77777777" w:rsidR="002022C8" w:rsidRDefault="002022C8">
            <w:pPr>
              <w:pStyle w:val="TableParagraph"/>
              <w:spacing w:before="189"/>
              <w:rPr>
                <w:b/>
                <w:sz w:val="20"/>
              </w:rPr>
            </w:pPr>
          </w:p>
          <w:p w14:paraId="3AB554BF" w14:textId="77777777" w:rsidR="002022C8" w:rsidRDefault="00BE29FF">
            <w:pPr>
              <w:pStyle w:val="TableParagraph"/>
              <w:ind w:left="13" w:right="2"/>
              <w:jc w:val="center"/>
              <w:rPr>
                <w:b/>
                <w:sz w:val="20"/>
              </w:rPr>
            </w:pPr>
            <w:r>
              <w:rPr>
                <w:b/>
                <w:sz w:val="20"/>
              </w:rPr>
              <w:t>N</w:t>
            </w:r>
            <w:r>
              <w:rPr>
                <w:b/>
                <w:spacing w:val="-2"/>
                <w:sz w:val="20"/>
              </w:rPr>
              <w:t xml:space="preserve"> </w:t>
            </w:r>
            <w:r>
              <w:rPr>
                <w:b/>
                <w:spacing w:val="-5"/>
                <w:sz w:val="20"/>
              </w:rPr>
              <w:t>(%)</w:t>
            </w:r>
          </w:p>
        </w:tc>
        <w:tc>
          <w:tcPr>
            <w:tcW w:w="1040" w:type="dxa"/>
          </w:tcPr>
          <w:p w14:paraId="59810804" w14:textId="77777777" w:rsidR="002022C8" w:rsidRDefault="00BE29FF">
            <w:pPr>
              <w:pStyle w:val="TableParagraph"/>
              <w:spacing w:before="185"/>
              <w:ind w:left="53" w:right="47"/>
              <w:jc w:val="center"/>
              <w:rPr>
                <w:b/>
                <w:sz w:val="20"/>
              </w:rPr>
            </w:pPr>
            <w:r>
              <w:rPr>
                <w:b/>
                <w:spacing w:val="-2"/>
                <w:sz w:val="20"/>
              </w:rPr>
              <w:t xml:space="preserve">Incidence </w:t>
            </w:r>
            <w:r>
              <w:rPr>
                <w:b/>
                <w:sz w:val="20"/>
              </w:rPr>
              <w:t xml:space="preserve">rate per </w:t>
            </w:r>
            <w:r>
              <w:rPr>
                <w:b/>
                <w:spacing w:val="-4"/>
                <w:sz w:val="20"/>
              </w:rPr>
              <w:t>100</w:t>
            </w:r>
          </w:p>
          <w:p w14:paraId="461D591F" w14:textId="77777777" w:rsidR="002022C8" w:rsidRDefault="00BE29FF">
            <w:pPr>
              <w:pStyle w:val="TableParagraph"/>
              <w:spacing w:before="1"/>
              <w:ind w:left="53" w:right="47"/>
              <w:jc w:val="center"/>
              <w:rPr>
                <w:b/>
                <w:sz w:val="20"/>
              </w:rPr>
            </w:pPr>
            <w:r>
              <w:rPr>
                <w:b/>
                <w:spacing w:val="-2"/>
                <w:sz w:val="20"/>
              </w:rPr>
              <w:t>patient- years*</w:t>
            </w:r>
          </w:p>
        </w:tc>
        <w:tc>
          <w:tcPr>
            <w:tcW w:w="1191" w:type="dxa"/>
          </w:tcPr>
          <w:p w14:paraId="6EF0C1AA" w14:textId="77777777" w:rsidR="002022C8" w:rsidRDefault="002022C8">
            <w:pPr>
              <w:pStyle w:val="TableParagraph"/>
              <w:rPr>
                <w:b/>
                <w:sz w:val="20"/>
              </w:rPr>
            </w:pPr>
          </w:p>
          <w:p w14:paraId="25429AEF" w14:textId="77777777" w:rsidR="002022C8" w:rsidRDefault="002022C8">
            <w:pPr>
              <w:pStyle w:val="TableParagraph"/>
              <w:rPr>
                <w:b/>
                <w:sz w:val="20"/>
              </w:rPr>
            </w:pPr>
          </w:p>
          <w:p w14:paraId="073E8630" w14:textId="77777777" w:rsidR="002022C8" w:rsidRDefault="002022C8">
            <w:pPr>
              <w:pStyle w:val="TableParagraph"/>
              <w:rPr>
                <w:b/>
                <w:sz w:val="20"/>
              </w:rPr>
            </w:pPr>
          </w:p>
          <w:p w14:paraId="04AE9E3B" w14:textId="77777777" w:rsidR="002022C8" w:rsidRDefault="002022C8">
            <w:pPr>
              <w:pStyle w:val="TableParagraph"/>
              <w:spacing w:before="189"/>
              <w:rPr>
                <w:b/>
                <w:sz w:val="20"/>
              </w:rPr>
            </w:pPr>
          </w:p>
          <w:p w14:paraId="39F8F927" w14:textId="77777777" w:rsidR="002022C8" w:rsidRDefault="00BE29FF">
            <w:pPr>
              <w:pStyle w:val="TableParagraph"/>
              <w:ind w:left="6" w:right="1"/>
              <w:jc w:val="center"/>
              <w:rPr>
                <w:b/>
                <w:sz w:val="20"/>
              </w:rPr>
            </w:pPr>
            <w:r>
              <w:rPr>
                <w:b/>
                <w:sz w:val="20"/>
              </w:rPr>
              <w:t>N</w:t>
            </w:r>
            <w:r>
              <w:rPr>
                <w:b/>
                <w:spacing w:val="-2"/>
                <w:sz w:val="20"/>
              </w:rPr>
              <w:t xml:space="preserve"> </w:t>
            </w:r>
            <w:r>
              <w:rPr>
                <w:b/>
                <w:spacing w:val="-5"/>
                <w:sz w:val="20"/>
              </w:rPr>
              <w:t>(%)</w:t>
            </w:r>
          </w:p>
        </w:tc>
        <w:tc>
          <w:tcPr>
            <w:tcW w:w="1040" w:type="dxa"/>
          </w:tcPr>
          <w:p w14:paraId="1F7B1E18" w14:textId="77777777" w:rsidR="002022C8" w:rsidRDefault="00BE29FF">
            <w:pPr>
              <w:pStyle w:val="TableParagraph"/>
              <w:spacing w:before="185"/>
              <w:ind w:left="52" w:right="48"/>
              <w:jc w:val="center"/>
              <w:rPr>
                <w:b/>
                <w:sz w:val="20"/>
              </w:rPr>
            </w:pPr>
            <w:r>
              <w:rPr>
                <w:b/>
                <w:spacing w:val="-2"/>
                <w:sz w:val="20"/>
              </w:rPr>
              <w:t xml:space="preserve">Incidence </w:t>
            </w:r>
            <w:r>
              <w:rPr>
                <w:b/>
                <w:sz w:val="20"/>
              </w:rPr>
              <w:t xml:space="preserve">rate per </w:t>
            </w:r>
            <w:r>
              <w:rPr>
                <w:b/>
                <w:spacing w:val="-4"/>
                <w:sz w:val="20"/>
              </w:rPr>
              <w:t>100</w:t>
            </w:r>
          </w:p>
          <w:p w14:paraId="513E38CA" w14:textId="77777777" w:rsidR="002022C8" w:rsidRDefault="00BE29FF">
            <w:pPr>
              <w:pStyle w:val="TableParagraph"/>
              <w:spacing w:before="1"/>
              <w:ind w:left="52" w:right="48"/>
              <w:jc w:val="center"/>
              <w:rPr>
                <w:b/>
                <w:sz w:val="20"/>
              </w:rPr>
            </w:pPr>
            <w:r>
              <w:rPr>
                <w:b/>
                <w:spacing w:val="-2"/>
                <w:sz w:val="20"/>
              </w:rPr>
              <w:t>patient- years*</w:t>
            </w:r>
          </w:p>
        </w:tc>
        <w:tc>
          <w:tcPr>
            <w:tcW w:w="1575" w:type="dxa"/>
            <w:vMerge/>
            <w:tcBorders>
              <w:top w:val="nil"/>
            </w:tcBorders>
          </w:tcPr>
          <w:p w14:paraId="5B156E74" w14:textId="77777777" w:rsidR="002022C8" w:rsidRDefault="002022C8">
            <w:pPr>
              <w:rPr>
                <w:sz w:val="2"/>
                <w:szCs w:val="2"/>
              </w:rPr>
            </w:pPr>
          </w:p>
        </w:tc>
        <w:tc>
          <w:tcPr>
            <w:tcW w:w="779" w:type="dxa"/>
            <w:vMerge/>
            <w:tcBorders>
              <w:top w:val="nil"/>
            </w:tcBorders>
          </w:tcPr>
          <w:p w14:paraId="603B4682" w14:textId="77777777" w:rsidR="002022C8" w:rsidRDefault="002022C8">
            <w:pPr>
              <w:rPr>
                <w:sz w:val="2"/>
                <w:szCs w:val="2"/>
              </w:rPr>
            </w:pPr>
          </w:p>
        </w:tc>
      </w:tr>
      <w:tr w:rsidR="002022C8" w14:paraId="73F0250F" w14:textId="77777777">
        <w:trPr>
          <w:trHeight w:val="309"/>
        </w:trPr>
        <w:tc>
          <w:tcPr>
            <w:tcW w:w="9080" w:type="dxa"/>
            <w:gridSpan w:val="7"/>
          </w:tcPr>
          <w:p w14:paraId="50D76FFD" w14:textId="77777777" w:rsidR="002022C8" w:rsidRDefault="00BE29FF">
            <w:pPr>
              <w:pStyle w:val="TableParagraph"/>
              <w:spacing w:before="41"/>
              <w:ind w:left="110"/>
              <w:rPr>
                <w:b/>
                <w:sz w:val="20"/>
              </w:rPr>
            </w:pPr>
            <w:r>
              <w:rPr>
                <w:b/>
                <w:sz w:val="20"/>
              </w:rPr>
              <w:t>Analysis</w:t>
            </w:r>
            <w:r>
              <w:rPr>
                <w:b/>
                <w:spacing w:val="-8"/>
                <w:sz w:val="20"/>
              </w:rPr>
              <w:t xml:space="preserve"> </w:t>
            </w:r>
            <w:r>
              <w:rPr>
                <w:b/>
                <w:sz w:val="20"/>
              </w:rPr>
              <w:t>in</w:t>
            </w:r>
            <w:r>
              <w:rPr>
                <w:b/>
                <w:spacing w:val="-8"/>
                <w:sz w:val="20"/>
              </w:rPr>
              <w:t xml:space="preserve"> </w:t>
            </w:r>
            <w:r>
              <w:rPr>
                <w:b/>
                <w:sz w:val="20"/>
              </w:rPr>
              <w:t>the</w:t>
            </w:r>
            <w:r>
              <w:rPr>
                <w:b/>
                <w:spacing w:val="-4"/>
                <w:sz w:val="20"/>
              </w:rPr>
              <w:t xml:space="preserve"> </w:t>
            </w:r>
            <w:r>
              <w:rPr>
                <w:b/>
                <w:sz w:val="20"/>
              </w:rPr>
              <w:t>Intention-to-Treat</w:t>
            </w:r>
            <w:r>
              <w:rPr>
                <w:b/>
                <w:spacing w:val="-7"/>
                <w:sz w:val="20"/>
              </w:rPr>
              <w:t xml:space="preserve"> </w:t>
            </w:r>
            <w:r>
              <w:rPr>
                <w:b/>
                <w:spacing w:val="-2"/>
                <w:sz w:val="20"/>
              </w:rPr>
              <w:t>Population</w:t>
            </w:r>
          </w:p>
        </w:tc>
      </w:tr>
      <w:tr w:rsidR="002022C8" w14:paraId="2A467DAC" w14:textId="77777777">
        <w:trPr>
          <w:trHeight w:val="309"/>
        </w:trPr>
        <w:tc>
          <w:tcPr>
            <w:tcW w:w="2341" w:type="dxa"/>
          </w:tcPr>
          <w:p w14:paraId="5ECA9CB8" w14:textId="77777777" w:rsidR="002022C8" w:rsidRDefault="00BE29FF">
            <w:pPr>
              <w:pStyle w:val="TableParagraph"/>
              <w:spacing w:before="41"/>
              <w:ind w:left="110"/>
              <w:rPr>
                <w:b/>
                <w:sz w:val="20"/>
              </w:rPr>
            </w:pPr>
            <w:r>
              <w:rPr>
                <w:b/>
                <w:sz w:val="20"/>
              </w:rPr>
              <w:t>Number</w:t>
            </w:r>
            <w:r>
              <w:rPr>
                <w:b/>
                <w:spacing w:val="-4"/>
                <w:sz w:val="20"/>
              </w:rPr>
              <w:t xml:space="preserve"> </w:t>
            </w:r>
            <w:r>
              <w:rPr>
                <w:b/>
                <w:sz w:val="20"/>
              </w:rPr>
              <w:t>of</w:t>
            </w:r>
            <w:r>
              <w:rPr>
                <w:b/>
                <w:spacing w:val="-3"/>
                <w:sz w:val="20"/>
              </w:rPr>
              <w:t xml:space="preserve"> </w:t>
            </w:r>
            <w:r>
              <w:rPr>
                <w:b/>
                <w:spacing w:val="-2"/>
                <w:sz w:val="20"/>
              </w:rPr>
              <w:t>patients</w:t>
            </w:r>
          </w:p>
        </w:tc>
        <w:tc>
          <w:tcPr>
            <w:tcW w:w="2154" w:type="dxa"/>
            <w:gridSpan w:val="2"/>
          </w:tcPr>
          <w:p w14:paraId="1DEB2AD1" w14:textId="77777777" w:rsidR="002022C8" w:rsidRDefault="00BE29FF">
            <w:pPr>
              <w:pStyle w:val="TableParagraph"/>
              <w:spacing w:before="41"/>
              <w:ind w:left="14"/>
              <w:jc w:val="center"/>
              <w:rPr>
                <w:b/>
                <w:sz w:val="20"/>
              </w:rPr>
            </w:pPr>
            <w:r>
              <w:rPr>
                <w:b/>
                <w:spacing w:val="-4"/>
                <w:sz w:val="20"/>
              </w:rPr>
              <w:t>7332</w:t>
            </w:r>
          </w:p>
        </w:tc>
        <w:tc>
          <w:tcPr>
            <w:tcW w:w="2231" w:type="dxa"/>
            <w:gridSpan w:val="2"/>
          </w:tcPr>
          <w:p w14:paraId="61D663F3" w14:textId="77777777" w:rsidR="002022C8" w:rsidRDefault="00BE29FF">
            <w:pPr>
              <w:pStyle w:val="TableParagraph"/>
              <w:spacing w:before="41"/>
              <w:ind w:left="8"/>
              <w:jc w:val="center"/>
              <w:rPr>
                <w:b/>
                <w:sz w:val="20"/>
              </w:rPr>
            </w:pPr>
            <w:r>
              <w:rPr>
                <w:b/>
                <w:spacing w:val="-4"/>
                <w:sz w:val="20"/>
              </w:rPr>
              <w:t>7339</w:t>
            </w:r>
          </w:p>
        </w:tc>
        <w:tc>
          <w:tcPr>
            <w:tcW w:w="1575" w:type="dxa"/>
            <w:vMerge w:val="restart"/>
          </w:tcPr>
          <w:p w14:paraId="78C53AD0" w14:textId="77777777" w:rsidR="002022C8" w:rsidRDefault="002022C8">
            <w:pPr>
              <w:pStyle w:val="TableParagraph"/>
              <w:rPr>
                <w:b/>
                <w:sz w:val="20"/>
              </w:rPr>
            </w:pPr>
          </w:p>
          <w:p w14:paraId="416E4016" w14:textId="77777777" w:rsidR="002022C8" w:rsidRDefault="002022C8">
            <w:pPr>
              <w:pStyle w:val="TableParagraph"/>
              <w:rPr>
                <w:b/>
                <w:sz w:val="20"/>
              </w:rPr>
            </w:pPr>
          </w:p>
          <w:p w14:paraId="3D9D7604" w14:textId="77777777" w:rsidR="002022C8" w:rsidRDefault="002022C8">
            <w:pPr>
              <w:pStyle w:val="TableParagraph"/>
              <w:rPr>
                <w:b/>
                <w:sz w:val="20"/>
              </w:rPr>
            </w:pPr>
          </w:p>
          <w:p w14:paraId="5CC5521D" w14:textId="77777777" w:rsidR="002022C8" w:rsidRDefault="002022C8">
            <w:pPr>
              <w:pStyle w:val="TableParagraph"/>
              <w:rPr>
                <w:b/>
                <w:sz w:val="20"/>
              </w:rPr>
            </w:pPr>
          </w:p>
          <w:p w14:paraId="18EC1A80" w14:textId="77777777" w:rsidR="002022C8" w:rsidRDefault="002022C8">
            <w:pPr>
              <w:pStyle w:val="TableParagraph"/>
              <w:rPr>
                <w:b/>
                <w:sz w:val="20"/>
              </w:rPr>
            </w:pPr>
          </w:p>
          <w:p w14:paraId="34C14C8F" w14:textId="77777777" w:rsidR="002022C8" w:rsidRDefault="002022C8">
            <w:pPr>
              <w:pStyle w:val="TableParagraph"/>
              <w:rPr>
                <w:b/>
                <w:sz w:val="20"/>
              </w:rPr>
            </w:pPr>
          </w:p>
          <w:p w14:paraId="76A2DC4B" w14:textId="77777777" w:rsidR="002022C8" w:rsidRDefault="002022C8">
            <w:pPr>
              <w:pStyle w:val="TableParagraph"/>
              <w:spacing w:before="171"/>
              <w:rPr>
                <w:b/>
                <w:sz w:val="20"/>
              </w:rPr>
            </w:pPr>
          </w:p>
          <w:p w14:paraId="60EA1AFC" w14:textId="77777777" w:rsidR="002022C8" w:rsidRDefault="00BE29FF">
            <w:pPr>
              <w:pStyle w:val="TableParagraph"/>
              <w:ind w:left="117"/>
              <w:rPr>
                <w:sz w:val="20"/>
              </w:rPr>
            </w:pPr>
            <w:r>
              <w:rPr>
                <w:sz w:val="20"/>
              </w:rPr>
              <w:t>0.98</w:t>
            </w:r>
            <w:r>
              <w:rPr>
                <w:spacing w:val="-3"/>
                <w:sz w:val="20"/>
              </w:rPr>
              <w:t xml:space="preserve"> </w:t>
            </w:r>
            <w:r>
              <w:rPr>
                <w:spacing w:val="-2"/>
                <w:sz w:val="20"/>
              </w:rPr>
              <w:t>(0.89–1.08)</w:t>
            </w:r>
          </w:p>
        </w:tc>
        <w:tc>
          <w:tcPr>
            <w:tcW w:w="779" w:type="dxa"/>
            <w:vMerge w:val="restart"/>
          </w:tcPr>
          <w:p w14:paraId="101A2B90" w14:textId="77777777" w:rsidR="002022C8" w:rsidRDefault="002022C8">
            <w:pPr>
              <w:pStyle w:val="TableParagraph"/>
              <w:rPr>
                <w:b/>
                <w:sz w:val="20"/>
              </w:rPr>
            </w:pPr>
          </w:p>
          <w:p w14:paraId="5705EA02" w14:textId="77777777" w:rsidR="002022C8" w:rsidRDefault="002022C8">
            <w:pPr>
              <w:pStyle w:val="TableParagraph"/>
              <w:rPr>
                <w:b/>
                <w:sz w:val="20"/>
              </w:rPr>
            </w:pPr>
          </w:p>
          <w:p w14:paraId="18EF3F7F" w14:textId="77777777" w:rsidR="002022C8" w:rsidRDefault="002022C8">
            <w:pPr>
              <w:pStyle w:val="TableParagraph"/>
              <w:rPr>
                <w:b/>
                <w:sz w:val="20"/>
              </w:rPr>
            </w:pPr>
          </w:p>
          <w:p w14:paraId="2D63ACC6" w14:textId="77777777" w:rsidR="002022C8" w:rsidRDefault="002022C8">
            <w:pPr>
              <w:pStyle w:val="TableParagraph"/>
              <w:rPr>
                <w:b/>
                <w:sz w:val="20"/>
              </w:rPr>
            </w:pPr>
          </w:p>
          <w:p w14:paraId="63E80643" w14:textId="77777777" w:rsidR="002022C8" w:rsidRDefault="002022C8">
            <w:pPr>
              <w:pStyle w:val="TableParagraph"/>
              <w:rPr>
                <w:b/>
                <w:sz w:val="20"/>
              </w:rPr>
            </w:pPr>
          </w:p>
          <w:p w14:paraId="57452C7A" w14:textId="77777777" w:rsidR="002022C8" w:rsidRDefault="002022C8">
            <w:pPr>
              <w:pStyle w:val="TableParagraph"/>
              <w:rPr>
                <w:b/>
                <w:sz w:val="20"/>
              </w:rPr>
            </w:pPr>
          </w:p>
          <w:p w14:paraId="13C832FE" w14:textId="77777777" w:rsidR="002022C8" w:rsidRDefault="002022C8">
            <w:pPr>
              <w:pStyle w:val="TableParagraph"/>
              <w:spacing w:before="171"/>
              <w:rPr>
                <w:b/>
                <w:sz w:val="20"/>
              </w:rPr>
            </w:pPr>
          </w:p>
          <w:p w14:paraId="0258F89E" w14:textId="77777777" w:rsidR="002022C8" w:rsidRDefault="00BE29FF">
            <w:pPr>
              <w:pStyle w:val="TableParagraph"/>
              <w:ind w:left="105"/>
              <w:rPr>
                <w:sz w:val="20"/>
              </w:rPr>
            </w:pPr>
            <w:r>
              <w:rPr>
                <w:spacing w:val="-2"/>
                <w:sz w:val="20"/>
              </w:rPr>
              <w:t>&lt;0.001</w:t>
            </w:r>
          </w:p>
        </w:tc>
      </w:tr>
      <w:tr w:rsidR="002022C8" w14:paraId="1506C16A" w14:textId="77777777">
        <w:trPr>
          <w:trHeight w:val="1730"/>
        </w:trPr>
        <w:tc>
          <w:tcPr>
            <w:tcW w:w="2341" w:type="dxa"/>
          </w:tcPr>
          <w:p w14:paraId="6D4FF2C5" w14:textId="77777777" w:rsidR="002022C8" w:rsidRDefault="00BE29FF">
            <w:pPr>
              <w:pStyle w:val="TableParagraph"/>
              <w:spacing w:before="38" w:line="242" w:lineRule="auto"/>
              <w:ind w:left="110"/>
              <w:rPr>
                <w:b/>
                <w:sz w:val="20"/>
              </w:rPr>
            </w:pPr>
            <w:r>
              <w:rPr>
                <w:b/>
                <w:sz w:val="20"/>
              </w:rPr>
              <w:t xml:space="preserve">Primary Composite </w:t>
            </w:r>
            <w:r>
              <w:rPr>
                <w:b/>
                <w:spacing w:val="-2"/>
                <w:sz w:val="20"/>
              </w:rPr>
              <w:t>Endpoint</w:t>
            </w:r>
          </w:p>
          <w:p w14:paraId="2F2164C1" w14:textId="77777777" w:rsidR="002022C8" w:rsidRDefault="00BE29FF">
            <w:pPr>
              <w:pStyle w:val="TableParagraph"/>
              <w:spacing w:before="37"/>
              <w:ind w:left="110"/>
              <w:rPr>
                <w:sz w:val="20"/>
              </w:rPr>
            </w:pPr>
            <w:r>
              <w:rPr>
                <w:sz w:val="20"/>
              </w:rPr>
              <w:t>(Cardiovascular death, nonfatal myocardial infarction,</w:t>
            </w:r>
            <w:r>
              <w:rPr>
                <w:spacing w:val="-13"/>
                <w:sz w:val="20"/>
              </w:rPr>
              <w:t xml:space="preserve"> </w:t>
            </w:r>
            <w:r>
              <w:rPr>
                <w:sz w:val="20"/>
              </w:rPr>
              <w:t>nonfatal</w:t>
            </w:r>
            <w:r>
              <w:rPr>
                <w:spacing w:val="-12"/>
                <w:sz w:val="20"/>
              </w:rPr>
              <w:t xml:space="preserve"> </w:t>
            </w:r>
            <w:r>
              <w:rPr>
                <w:sz w:val="20"/>
              </w:rPr>
              <w:t>stroke, or hospitalisation for unstable angina)</w:t>
            </w:r>
          </w:p>
        </w:tc>
        <w:tc>
          <w:tcPr>
            <w:tcW w:w="1114" w:type="dxa"/>
          </w:tcPr>
          <w:p w14:paraId="2F231D40" w14:textId="77777777" w:rsidR="002022C8" w:rsidRDefault="002022C8">
            <w:pPr>
              <w:pStyle w:val="TableParagraph"/>
              <w:rPr>
                <w:b/>
                <w:sz w:val="20"/>
              </w:rPr>
            </w:pPr>
          </w:p>
          <w:p w14:paraId="7125F19F" w14:textId="77777777" w:rsidR="002022C8" w:rsidRDefault="002022C8">
            <w:pPr>
              <w:pStyle w:val="TableParagraph"/>
              <w:rPr>
                <w:b/>
                <w:sz w:val="20"/>
              </w:rPr>
            </w:pPr>
          </w:p>
          <w:p w14:paraId="57B344A4" w14:textId="77777777" w:rsidR="002022C8" w:rsidRDefault="002022C8">
            <w:pPr>
              <w:pStyle w:val="TableParagraph"/>
              <w:rPr>
                <w:b/>
                <w:sz w:val="20"/>
              </w:rPr>
            </w:pPr>
          </w:p>
          <w:p w14:paraId="135D265E" w14:textId="77777777" w:rsidR="002022C8" w:rsidRDefault="002022C8">
            <w:pPr>
              <w:pStyle w:val="TableParagraph"/>
              <w:rPr>
                <w:b/>
                <w:sz w:val="20"/>
              </w:rPr>
            </w:pPr>
          </w:p>
          <w:p w14:paraId="77958F01" w14:textId="77777777" w:rsidR="002022C8" w:rsidRDefault="002022C8">
            <w:pPr>
              <w:pStyle w:val="TableParagraph"/>
              <w:rPr>
                <w:b/>
                <w:sz w:val="20"/>
              </w:rPr>
            </w:pPr>
          </w:p>
          <w:p w14:paraId="3F9C15AB" w14:textId="77777777" w:rsidR="002022C8" w:rsidRDefault="002022C8">
            <w:pPr>
              <w:pStyle w:val="TableParagraph"/>
              <w:spacing w:before="82"/>
              <w:rPr>
                <w:b/>
                <w:sz w:val="20"/>
              </w:rPr>
            </w:pPr>
          </w:p>
          <w:p w14:paraId="61F82825" w14:textId="77777777" w:rsidR="002022C8" w:rsidRDefault="00BE29FF">
            <w:pPr>
              <w:pStyle w:val="TableParagraph"/>
              <w:ind w:left="13" w:right="3"/>
              <w:jc w:val="center"/>
              <w:rPr>
                <w:sz w:val="20"/>
              </w:rPr>
            </w:pPr>
            <w:r>
              <w:rPr>
                <w:sz w:val="20"/>
              </w:rPr>
              <w:t xml:space="preserve">839 </w:t>
            </w:r>
            <w:r>
              <w:rPr>
                <w:spacing w:val="-2"/>
                <w:sz w:val="20"/>
              </w:rPr>
              <w:t>(11.4)</w:t>
            </w:r>
          </w:p>
        </w:tc>
        <w:tc>
          <w:tcPr>
            <w:tcW w:w="1040" w:type="dxa"/>
          </w:tcPr>
          <w:p w14:paraId="08290A48" w14:textId="77777777" w:rsidR="002022C8" w:rsidRDefault="002022C8">
            <w:pPr>
              <w:pStyle w:val="TableParagraph"/>
              <w:rPr>
                <w:b/>
                <w:sz w:val="20"/>
              </w:rPr>
            </w:pPr>
          </w:p>
          <w:p w14:paraId="297C22C8" w14:textId="77777777" w:rsidR="002022C8" w:rsidRDefault="002022C8">
            <w:pPr>
              <w:pStyle w:val="TableParagraph"/>
              <w:rPr>
                <w:b/>
                <w:sz w:val="20"/>
              </w:rPr>
            </w:pPr>
          </w:p>
          <w:p w14:paraId="1A4F1618" w14:textId="77777777" w:rsidR="002022C8" w:rsidRDefault="002022C8">
            <w:pPr>
              <w:pStyle w:val="TableParagraph"/>
              <w:rPr>
                <w:b/>
                <w:sz w:val="20"/>
              </w:rPr>
            </w:pPr>
          </w:p>
          <w:p w14:paraId="670F5C7A" w14:textId="77777777" w:rsidR="002022C8" w:rsidRDefault="002022C8">
            <w:pPr>
              <w:pStyle w:val="TableParagraph"/>
              <w:rPr>
                <w:b/>
                <w:sz w:val="20"/>
              </w:rPr>
            </w:pPr>
          </w:p>
          <w:p w14:paraId="535B9248" w14:textId="77777777" w:rsidR="002022C8" w:rsidRDefault="002022C8">
            <w:pPr>
              <w:pStyle w:val="TableParagraph"/>
              <w:rPr>
                <w:b/>
                <w:sz w:val="20"/>
              </w:rPr>
            </w:pPr>
          </w:p>
          <w:p w14:paraId="7B07A573" w14:textId="77777777" w:rsidR="002022C8" w:rsidRDefault="002022C8">
            <w:pPr>
              <w:pStyle w:val="TableParagraph"/>
              <w:spacing w:before="82"/>
              <w:rPr>
                <w:b/>
                <w:sz w:val="20"/>
              </w:rPr>
            </w:pPr>
          </w:p>
          <w:p w14:paraId="6F63300D" w14:textId="77777777" w:rsidR="002022C8" w:rsidRDefault="00BE29FF">
            <w:pPr>
              <w:pStyle w:val="TableParagraph"/>
              <w:ind w:left="52" w:right="47"/>
              <w:jc w:val="center"/>
              <w:rPr>
                <w:sz w:val="20"/>
              </w:rPr>
            </w:pPr>
            <w:r>
              <w:rPr>
                <w:spacing w:val="-5"/>
                <w:sz w:val="20"/>
              </w:rPr>
              <w:t>4.1</w:t>
            </w:r>
          </w:p>
        </w:tc>
        <w:tc>
          <w:tcPr>
            <w:tcW w:w="1191" w:type="dxa"/>
          </w:tcPr>
          <w:p w14:paraId="4B37458D" w14:textId="77777777" w:rsidR="002022C8" w:rsidRDefault="002022C8">
            <w:pPr>
              <w:pStyle w:val="TableParagraph"/>
              <w:rPr>
                <w:b/>
                <w:sz w:val="20"/>
              </w:rPr>
            </w:pPr>
          </w:p>
          <w:p w14:paraId="2274228B" w14:textId="77777777" w:rsidR="002022C8" w:rsidRDefault="002022C8">
            <w:pPr>
              <w:pStyle w:val="TableParagraph"/>
              <w:rPr>
                <w:b/>
                <w:sz w:val="20"/>
              </w:rPr>
            </w:pPr>
          </w:p>
          <w:p w14:paraId="5C5DECAF" w14:textId="77777777" w:rsidR="002022C8" w:rsidRDefault="002022C8">
            <w:pPr>
              <w:pStyle w:val="TableParagraph"/>
              <w:rPr>
                <w:b/>
                <w:sz w:val="20"/>
              </w:rPr>
            </w:pPr>
          </w:p>
          <w:p w14:paraId="1A4DECA3" w14:textId="77777777" w:rsidR="002022C8" w:rsidRDefault="002022C8">
            <w:pPr>
              <w:pStyle w:val="TableParagraph"/>
              <w:rPr>
                <w:b/>
                <w:sz w:val="20"/>
              </w:rPr>
            </w:pPr>
          </w:p>
          <w:p w14:paraId="3A7BF4BE" w14:textId="77777777" w:rsidR="002022C8" w:rsidRDefault="002022C8">
            <w:pPr>
              <w:pStyle w:val="TableParagraph"/>
              <w:rPr>
                <w:b/>
                <w:sz w:val="20"/>
              </w:rPr>
            </w:pPr>
          </w:p>
          <w:p w14:paraId="4068FA76" w14:textId="77777777" w:rsidR="002022C8" w:rsidRDefault="002022C8">
            <w:pPr>
              <w:pStyle w:val="TableParagraph"/>
              <w:spacing w:before="82"/>
              <w:rPr>
                <w:b/>
                <w:sz w:val="20"/>
              </w:rPr>
            </w:pPr>
          </w:p>
          <w:p w14:paraId="165D47C1" w14:textId="77777777" w:rsidR="002022C8" w:rsidRDefault="00BE29FF">
            <w:pPr>
              <w:pStyle w:val="TableParagraph"/>
              <w:ind w:left="6" w:right="2"/>
              <w:jc w:val="center"/>
              <w:rPr>
                <w:sz w:val="20"/>
              </w:rPr>
            </w:pPr>
            <w:r>
              <w:rPr>
                <w:sz w:val="20"/>
              </w:rPr>
              <w:t xml:space="preserve">851 </w:t>
            </w:r>
            <w:r>
              <w:rPr>
                <w:spacing w:val="-2"/>
                <w:sz w:val="20"/>
              </w:rPr>
              <w:t>(11.6)</w:t>
            </w:r>
          </w:p>
        </w:tc>
        <w:tc>
          <w:tcPr>
            <w:tcW w:w="1040" w:type="dxa"/>
          </w:tcPr>
          <w:p w14:paraId="13966426" w14:textId="77777777" w:rsidR="002022C8" w:rsidRDefault="002022C8">
            <w:pPr>
              <w:pStyle w:val="TableParagraph"/>
              <w:rPr>
                <w:b/>
                <w:sz w:val="20"/>
              </w:rPr>
            </w:pPr>
          </w:p>
          <w:p w14:paraId="0B8CBFA7" w14:textId="77777777" w:rsidR="002022C8" w:rsidRDefault="002022C8">
            <w:pPr>
              <w:pStyle w:val="TableParagraph"/>
              <w:rPr>
                <w:b/>
                <w:sz w:val="20"/>
              </w:rPr>
            </w:pPr>
          </w:p>
          <w:p w14:paraId="31A125D6" w14:textId="77777777" w:rsidR="002022C8" w:rsidRDefault="002022C8">
            <w:pPr>
              <w:pStyle w:val="TableParagraph"/>
              <w:rPr>
                <w:b/>
                <w:sz w:val="20"/>
              </w:rPr>
            </w:pPr>
          </w:p>
          <w:p w14:paraId="0E35571D" w14:textId="77777777" w:rsidR="002022C8" w:rsidRDefault="002022C8">
            <w:pPr>
              <w:pStyle w:val="TableParagraph"/>
              <w:rPr>
                <w:b/>
                <w:sz w:val="20"/>
              </w:rPr>
            </w:pPr>
          </w:p>
          <w:p w14:paraId="2F5BBB3E" w14:textId="77777777" w:rsidR="002022C8" w:rsidRDefault="002022C8">
            <w:pPr>
              <w:pStyle w:val="TableParagraph"/>
              <w:rPr>
                <w:b/>
                <w:sz w:val="20"/>
              </w:rPr>
            </w:pPr>
          </w:p>
          <w:p w14:paraId="6D2B0CD7" w14:textId="77777777" w:rsidR="002022C8" w:rsidRDefault="002022C8">
            <w:pPr>
              <w:pStyle w:val="TableParagraph"/>
              <w:spacing w:before="82"/>
              <w:rPr>
                <w:b/>
                <w:sz w:val="20"/>
              </w:rPr>
            </w:pPr>
          </w:p>
          <w:p w14:paraId="279893B6" w14:textId="77777777" w:rsidR="002022C8" w:rsidRDefault="00BE29FF">
            <w:pPr>
              <w:pStyle w:val="TableParagraph"/>
              <w:ind w:left="52" w:right="49"/>
              <w:jc w:val="center"/>
              <w:rPr>
                <w:sz w:val="20"/>
              </w:rPr>
            </w:pPr>
            <w:r>
              <w:rPr>
                <w:spacing w:val="-5"/>
                <w:sz w:val="20"/>
              </w:rPr>
              <w:t>4.2</w:t>
            </w:r>
          </w:p>
        </w:tc>
        <w:tc>
          <w:tcPr>
            <w:tcW w:w="1575" w:type="dxa"/>
            <w:vMerge/>
            <w:tcBorders>
              <w:top w:val="nil"/>
            </w:tcBorders>
          </w:tcPr>
          <w:p w14:paraId="23676D7C" w14:textId="77777777" w:rsidR="002022C8" w:rsidRDefault="002022C8">
            <w:pPr>
              <w:rPr>
                <w:sz w:val="2"/>
                <w:szCs w:val="2"/>
              </w:rPr>
            </w:pPr>
          </w:p>
        </w:tc>
        <w:tc>
          <w:tcPr>
            <w:tcW w:w="779" w:type="dxa"/>
            <w:vMerge/>
            <w:tcBorders>
              <w:top w:val="nil"/>
            </w:tcBorders>
          </w:tcPr>
          <w:p w14:paraId="51DFE2A5" w14:textId="77777777" w:rsidR="002022C8" w:rsidRDefault="002022C8">
            <w:pPr>
              <w:rPr>
                <w:sz w:val="2"/>
                <w:szCs w:val="2"/>
              </w:rPr>
            </w:pPr>
          </w:p>
        </w:tc>
      </w:tr>
      <w:tr w:rsidR="002022C8" w14:paraId="6C2CD42C" w14:textId="77777777">
        <w:trPr>
          <w:trHeight w:val="1500"/>
        </w:trPr>
        <w:tc>
          <w:tcPr>
            <w:tcW w:w="2341" w:type="dxa"/>
          </w:tcPr>
          <w:p w14:paraId="3F36C172" w14:textId="77777777" w:rsidR="002022C8" w:rsidRDefault="00BE29FF">
            <w:pPr>
              <w:pStyle w:val="TableParagraph"/>
              <w:spacing w:before="38" w:line="242" w:lineRule="auto"/>
              <w:ind w:left="110" w:right="352"/>
              <w:rPr>
                <w:b/>
                <w:sz w:val="20"/>
              </w:rPr>
            </w:pPr>
            <w:r>
              <w:rPr>
                <w:b/>
                <w:sz w:val="20"/>
              </w:rPr>
              <w:t>Secondary</w:t>
            </w:r>
            <w:r>
              <w:rPr>
                <w:b/>
                <w:spacing w:val="-13"/>
                <w:sz w:val="20"/>
              </w:rPr>
              <w:t xml:space="preserve"> </w:t>
            </w:r>
            <w:r>
              <w:rPr>
                <w:b/>
                <w:sz w:val="20"/>
              </w:rPr>
              <w:t xml:space="preserve">Composite </w:t>
            </w:r>
            <w:r>
              <w:rPr>
                <w:b/>
                <w:spacing w:val="-2"/>
                <w:sz w:val="20"/>
              </w:rPr>
              <w:t>Endpoint</w:t>
            </w:r>
          </w:p>
          <w:p w14:paraId="32A80643" w14:textId="77777777" w:rsidR="002022C8" w:rsidRDefault="00BE29FF">
            <w:pPr>
              <w:pStyle w:val="TableParagraph"/>
              <w:spacing w:before="37"/>
              <w:ind w:left="110" w:right="403"/>
              <w:rPr>
                <w:sz w:val="20"/>
              </w:rPr>
            </w:pPr>
            <w:r>
              <w:rPr>
                <w:sz w:val="20"/>
              </w:rPr>
              <w:t>(Cardiovascular</w:t>
            </w:r>
            <w:r>
              <w:rPr>
                <w:spacing w:val="-13"/>
                <w:sz w:val="20"/>
              </w:rPr>
              <w:t xml:space="preserve"> </w:t>
            </w:r>
            <w:r>
              <w:rPr>
                <w:sz w:val="20"/>
              </w:rPr>
              <w:t xml:space="preserve">death, nonfatal myocardial infarction, or nonfatal </w:t>
            </w:r>
            <w:r>
              <w:rPr>
                <w:spacing w:val="-2"/>
                <w:sz w:val="20"/>
              </w:rPr>
              <w:t>stroke)</w:t>
            </w:r>
          </w:p>
        </w:tc>
        <w:tc>
          <w:tcPr>
            <w:tcW w:w="1114" w:type="dxa"/>
          </w:tcPr>
          <w:p w14:paraId="7304F5A1" w14:textId="77777777" w:rsidR="002022C8" w:rsidRDefault="002022C8">
            <w:pPr>
              <w:pStyle w:val="TableParagraph"/>
              <w:rPr>
                <w:b/>
                <w:sz w:val="20"/>
              </w:rPr>
            </w:pPr>
          </w:p>
          <w:p w14:paraId="205011A8" w14:textId="77777777" w:rsidR="002022C8" w:rsidRDefault="002022C8">
            <w:pPr>
              <w:pStyle w:val="TableParagraph"/>
              <w:rPr>
                <w:b/>
                <w:sz w:val="20"/>
              </w:rPr>
            </w:pPr>
          </w:p>
          <w:p w14:paraId="3AC230B9" w14:textId="77777777" w:rsidR="002022C8" w:rsidRDefault="002022C8">
            <w:pPr>
              <w:pStyle w:val="TableParagraph"/>
              <w:rPr>
                <w:b/>
                <w:sz w:val="20"/>
              </w:rPr>
            </w:pPr>
          </w:p>
          <w:p w14:paraId="46D4091D" w14:textId="77777777" w:rsidR="002022C8" w:rsidRDefault="002022C8">
            <w:pPr>
              <w:pStyle w:val="TableParagraph"/>
              <w:rPr>
                <w:b/>
                <w:sz w:val="20"/>
              </w:rPr>
            </w:pPr>
          </w:p>
          <w:p w14:paraId="4F6E8A8E" w14:textId="77777777" w:rsidR="002022C8" w:rsidRDefault="002022C8">
            <w:pPr>
              <w:pStyle w:val="TableParagraph"/>
              <w:spacing w:before="81"/>
              <w:rPr>
                <w:b/>
                <w:sz w:val="20"/>
              </w:rPr>
            </w:pPr>
          </w:p>
          <w:p w14:paraId="5EC64E70" w14:textId="77777777" w:rsidR="002022C8" w:rsidRDefault="00BE29FF">
            <w:pPr>
              <w:pStyle w:val="TableParagraph"/>
              <w:ind w:left="13" w:right="3"/>
              <w:jc w:val="center"/>
              <w:rPr>
                <w:sz w:val="20"/>
              </w:rPr>
            </w:pPr>
            <w:r>
              <w:rPr>
                <w:sz w:val="20"/>
              </w:rPr>
              <w:t xml:space="preserve">745 </w:t>
            </w:r>
            <w:r>
              <w:rPr>
                <w:spacing w:val="-2"/>
                <w:sz w:val="20"/>
              </w:rPr>
              <w:t>(10.2)</w:t>
            </w:r>
          </w:p>
        </w:tc>
        <w:tc>
          <w:tcPr>
            <w:tcW w:w="1040" w:type="dxa"/>
          </w:tcPr>
          <w:p w14:paraId="78BC0B41" w14:textId="77777777" w:rsidR="002022C8" w:rsidRDefault="002022C8">
            <w:pPr>
              <w:pStyle w:val="TableParagraph"/>
              <w:rPr>
                <w:b/>
                <w:sz w:val="20"/>
              </w:rPr>
            </w:pPr>
          </w:p>
          <w:p w14:paraId="6108C462" w14:textId="77777777" w:rsidR="002022C8" w:rsidRDefault="002022C8">
            <w:pPr>
              <w:pStyle w:val="TableParagraph"/>
              <w:rPr>
                <w:b/>
                <w:sz w:val="20"/>
              </w:rPr>
            </w:pPr>
          </w:p>
          <w:p w14:paraId="2862C28A" w14:textId="77777777" w:rsidR="002022C8" w:rsidRDefault="002022C8">
            <w:pPr>
              <w:pStyle w:val="TableParagraph"/>
              <w:rPr>
                <w:b/>
                <w:sz w:val="20"/>
              </w:rPr>
            </w:pPr>
          </w:p>
          <w:p w14:paraId="6FCDE0ED" w14:textId="77777777" w:rsidR="002022C8" w:rsidRDefault="002022C8">
            <w:pPr>
              <w:pStyle w:val="TableParagraph"/>
              <w:rPr>
                <w:b/>
                <w:sz w:val="20"/>
              </w:rPr>
            </w:pPr>
          </w:p>
          <w:p w14:paraId="483AD829" w14:textId="77777777" w:rsidR="002022C8" w:rsidRDefault="002022C8">
            <w:pPr>
              <w:pStyle w:val="TableParagraph"/>
              <w:spacing w:before="81"/>
              <w:rPr>
                <w:b/>
                <w:sz w:val="20"/>
              </w:rPr>
            </w:pPr>
          </w:p>
          <w:p w14:paraId="148384AC" w14:textId="77777777" w:rsidR="002022C8" w:rsidRDefault="00BE29FF">
            <w:pPr>
              <w:pStyle w:val="TableParagraph"/>
              <w:ind w:left="52" w:right="47"/>
              <w:jc w:val="center"/>
              <w:rPr>
                <w:sz w:val="20"/>
              </w:rPr>
            </w:pPr>
            <w:r>
              <w:rPr>
                <w:spacing w:val="-5"/>
                <w:sz w:val="20"/>
              </w:rPr>
              <w:t>3.6</w:t>
            </w:r>
          </w:p>
        </w:tc>
        <w:tc>
          <w:tcPr>
            <w:tcW w:w="1191" w:type="dxa"/>
          </w:tcPr>
          <w:p w14:paraId="148583EB" w14:textId="77777777" w:rsidR="002022C8" w:rsidRDefault="002022C8">
            <w:pPr>
              <w:pStyle w:val="TableParagraph"/>
              <w:rPr>
                <w:b/>
                <w:sz w:val="20"/>
              </w:rPr>
            </w:pPr>
          </w:p>
          <w:p w14:paraId="61228225" w14:textId="77777777" w:rsidR="002022C8" w:rsidRDefault="002022C8">
            <w:pPr>
              <w:pStyle w:val="TableParagraph"/>
              <w:rPr>
                <w:b/>
                <w:sz w:val="20"/>
              </w:rPr>
            </w:pPr>
          </w:p>
          <w:p w14:paraId="03E7B2FE" w14:textId="77777777" w:rsidR="002022C8" w:rsidRDefault="002022C8">
            <w:pPr>
              <w:pStyle w:val="TableParagraph"/>
              <w:rPr>
                <w:b/>
                <w:sz w:val="20"/>
              </w:rPr>
            </w:pPr>
          </w:p>
          <w:p w14:paraId="6ACA5CD0" w14:textId="77777777" w:rsidR="002022C8" w:rsidRDefault="002022C8">
            <w:pPr>
              <w:pStyle w:val="TableParagraph"/>
              <w:rPr>
                <w:b/>
                <w:sz w:val="20"/>
              </w:rPr>
            </w:pPr>
          </w:p>
          <w:p w14:paraId="70578DA6" w14:textId="77777777" w:rsidR="002022C8" w:rsidRDefault="002022C8">
            <w:pPr>
              <w:pStyle w:val="TableParagraph"/>
              <w:spacing w:before="81"/>
              <w:rPr>
                <w:b/>
                <w:sz w:val="20"/>
              </w:rPr>
            </w:pPr>
          </w:p>
          <w:p w14:paraId="69E1FD55" w14:textId="77777777" w:rsidR="002022C8" w:rsidRDefault="00BE29FF">
            <w:pPr>
              <w:pStyle w:val="TableParagraph"/>
              <w:ind w:left="6" w:right="2"/>
              <w:jc w:val="center"/>
              <w:rPr>
                <w:sz w:val="20"/>
              </w:rPr>
            </w:pPr>
            <w:r>
              <w:rPr>
                <w:sz w:val="20"/>
              </w:rPr>
              <w:t xml:space="preserve">746 </w:t>
            </w:r>
            <w:r>
              <w:rPr>
                <w:spacing w:val="-2"/>
                <w:sz w:val="20"/>
              </w:rPr>
              <w:t>(10.2)</w:t>
            </w:r>
          </w:p>
        </w:tc>
        <w:tc>
          <w:tcPr>
            <w:tcW w:w="1040" w:type="dxa"/>
          </w:tcPr>
          <w:p w14:paraId="1DC0929A" w14:textId="77777777" w:rsidR="002022C8" w:rsidRDefault="002022C8">
            <w:pPr>
              <w:pStyle w:val="TableParagraph"/>
              <w:rPr>
                <w:b/>
                <w:sz w:val="20"/>
              </w:rPr>
            </w:pPr>
          </w:p>
          <w:p w14:paraId="7FC4E6EC" w14:textId="77777777" w:rsidR="002022C8" w:rsidRDefault="002022C8">
            <w:pPr>
              <w:pStyle w:val="TableParagraph"/>
              <w:rPr>
                <w:b/>
                <w:sz w:val="20"/>
              </w:rPr>
            </w:pPr>
          </w:p>
          <w:p w14:paraId="3FDBE8CA" w14:textId="77777777" w:rsidR="002022C8" w:rsidRDefault="002022C8">
            <w:pPr>
              <w:pStyle w:val="TableParagraph"/>
              <w:rPr>
                <w:b/>
                <w:sz w:val="20"/>
              </w:rPr>
            </w:pPr>
          </w:p>
          <w:p w14:paraId="727E6D5D" w14:textId="77777777" w:rsidR="002022C8" w:rsidRDefault="002022C8">
            <w:pPr>
              <w:pStyle w:val="TableParagraph"/>
              <w:rPr>
                <w:b/>
                <w:sz w:val="20"/>
              </w:rPr>
            </w:pPr>
          </w:p>
          <w:p w14:paraId="77367CC5" w14:textId="77777777" w:rsidR="002022C8" w:rsidRDefault="002022C8">
            <w:pPr>
              <w:pStyle w:val="TableParagraph"/>
              <w:spacing w:before="81"/>
              <w:rPr>
                <w:b/>
                <w:sz w:val="20"/>
              </w:rPr>
            </w:pPr>
          </w:p>
          <w:p w14:paraId="005D98AB" w14:textId="77777777" w:rsidR="002022C8" w:rsidRDefault="00BE29FF">
            <w:pPr>
              <w:pStyle w:val="TableParagraph"/>
              <w:ind w:left="52" w:right="49"/>
              <w:jc w:val="center"/>
              <w:rPr>
                <w:sz w:val="20"/>
              </w:rPr>
            </w:pPr>
            <w:r>
              <w:rPr>
                <w:spacing w:val="-5"/>
                <w:sz w:val="20"/>
              </w:rPr>
              <w:t>3.6</w:t>
            </w:r>
          </w:p>
        </w:tc>
        <w:tc>
          <w:tcPr>
            <w:tcW w:w="1575" w:type="dxa"/>
          </w:tcPr>
          <w:p w14:paraId="21B6786B" w14:textId="77777777" w:rsidR="002022C8" w:rsidRDefault="002022C8">
            <w:pPr>
              <w:pStyle w:val="TableParagraph"/>
              <w:rPr>
                <w:b/>
                <w:sz w:val="20"/>
              </w:rPr>
            </w:pPr>
          </w:p>
          <w:p w14:paraId="70365F5C" w14:textId="77777777" w:rsidR="002022C8" w:rsidRDefault="002022C8">
            <w:pPr>
              <w:pStyle w:val="TableParagraph"/>
              <w:rPr>
                <w:b/>
                <w:sz w:val="20"/>
              </w:rPr>
            </w:pPr>
          </w:p>
          <w:p w14:paraId="70F54760" w14:textId="77777777" w:rsidR="002022C8" w:rsidRDefault="002022C8">
            <w:pPr>
              <w:pStyle w:val="TableParagraph"/>
              <w:rPr>
                <w:b/>
                <w:sz w:val="20"/>
              </w:rPr>
            </w:pPr>
          </w:p>
          <w:p w14:paraId="0CC030EE" w14:textId="77777777" w:rsidR="002022C8" w:rsidRDefault="002022C8">
            <w:pPr>
              <w:pStyle w:val="TableParagraph"/>
              <w:rPr>
                <w:b/>
                <w:sz w:val="20"/>
              </w:rPr>
            </w:pPr>
          </w:p>
          <w:p w14:paraId="4421C219" w14:textId="77777777" w:rsidR="002022C8" w:rsidRDefault="002022C8">
            <w:pPr>
              <w:pStyle w:val="TableParagraph"/>
              <w:spacing w:before="81"/>
              <w:rPr>
                <w:b/>
                <w:sz w:val="20"/>
              </w:rPr>
            </w:pPr>
          </w:p>
          <w:p w14:paraId="5E20164B" w14:textId="77777777" w:rsidR="002022C8" w:rsidRDefault="00BE29FF">
            <w:pPr>
              <w:pStyle w:val="TableParagraph"/>
              <w:ind w:left="117"/>
              <w:rPr>
                <w:sz w:val="20"/>
              </w:rPr>
            </w:pPr>
            <w:r>
              <w:rPr>
                <w:sz w:val="20"/>
              </w:rPr>
              <w:t>0.99</w:t>
            </w:r>
            <w:r>
              <w:rPr>
                <w:spacing w:val="-3"/>
                <w:sz w:val="20"/>
              </w:rPr>
              <w:t xml:space="preserve"> </w:t>
            </w:r>
            <w:r>
              <w:rPr>
                <w:spacing w:val="-2"/>
                <w:sz w:val="20"/>
              </w:rPr>
              <w:t>(0.89–1.10)</w:t>
            </w:r>
          </w:p>
        </w:tc>
        <w:tc>
          <w:tcPr>
            <w:tcW w:w="779" w:type="dxa"/>
          </w:tcPr>
          <w:p w14:paraId="10041397" w14:textId="77777777" w:rsidR="002022C8" w:rsidRDefault="002022C8">
            <w:pPr>
              <w:pStyle w:val="TableParagraph"/>
              <w:rPr>
                <w:b/>
                <w:sz w:val="20"/>
              </w:rPr>
            </w:pPr>
          </w:p>
          <w:p w14:paraId="07704141" w14:textId="77777777" w:rsidR="002022C8" w:rsidRDefault="002022C8">
            <w:pPr>
              <w:pStyle w:val="TableParagraph"/>
              <w:rPr>
                <w:b/>
                <w:sz w:val="20"/>
              </w:rPr>
            </w:pPr>
          </w:p>
          <w:p w14:paraId="78841355" w14:textId="77777777" w:rsidR="002022C8" w:rsidRDefault="002022C8">
            <w:pPr>
              <w:pStyle w:val="TableParagraph"/>
              <w:rPr>
                <w:b/>
                <w:sz w:val="20"/>
              </w:rPr>
            </w:pPr>
          </w:p>
          <w:p w14:paraId="7DE690F9" w14:textId="77777777" w:rsidR="002022C8" w:rsidRDefault="002022C8">
            <w:pPr>
              <w:pStyle w:val="TableParagraph"/>
              <w:rPr>
                <w:b/>
                <w:sz w:val="20"/>
              </w:rPr>
            </w:pPr>
          </w:p>
          <w:p w14:paraId="11548C48" w14:textId="77777777" w:rsidR="002022C8" w:rsidRDefault="002022C8">
            <w:pPr>
              <w:pStyle w:val="TableParagraph"/>
              <w:spacing w:before="81"/>
              <w:rPr>
                <w:b/>
                <w:sz w:val="20"/>
              </w:rPr>
            </w:pPr>
          </w:p>
          <w:p w14:paraId="73966851" w14:textId="77777777" w:rsidR="002022C8" w:rsidRDefault="00BE29FF">
            <w:pPr>
              <w:pStyle w:val="TableParagraph"/>
              <w:ind w:left="5"/>
              <w:jc w:val="center"/>
              <w:rPr>
                <w:sz w:val="20"/>
              </w:rPr>
            </w:pPr>
            <w:r>
              <w:rPr>
                <w:spacing w:val="-2"/>
                <w:sz w:val="20"/>
              </w:rPr>
              <w:t>&lt;0.001</w:t>
            </w:r>
          </w:p>
        </w:tc>
      </w:tr>
      <w:tr w:rsidR="002022C8" w14:paraId="0D1CB353" w14:textId="77777777">
        <w:trPr>
          <w:trHeight w:val="311"/>
        </w:trPr>
        <w:tc>
          <w:tcPr>
            <w:tcW w:w="9080" w:type="dxa"/>
            <w:gridSpan w:val="7"/>
          </w:tcPr>
          <w:p w14:paraId="0ED499CB" w14:textId="77777777" w:rsidR="002022C8" w:rsidRDefault="00BE29FF">
            <w:pPr>
              <w:pStyle w:val="TableParagraph"/>
              <w:spacing w:before="43"/>
              <w:ind w:left="110"/>
              <w:rPr>
                <w:b/>
                <w:sz w:val="20"/>
              </w:rPr>
            </w:pPr>
            <w:r>
              <w:rPr>
                <w:b/>
                <w:sz w:val="20"/>
              </w:rPr>
              <w:t>Secondary</w:t>
            </w:r>
            <w:r>
              <w:rPr>
                <w:b/>
                <w:spacing w:val="-9"/>
                <w:sz w:val="20"/>
              </w:rPr>
              <w:t xml:space="preserve"> </w:t>
            </w:r>
            <w:r>
              <w:rPr>
                <w:b/>
                <w:spacing w:val="-2"/>
                <w:sz w:val="20"/>
              </w:rPr>
              <w:t>Outcome</w:t>
            </w:r>
          </w:p>
        </w:tc>
      </w:tr>
      <w:tr w:rsidR="002022C8" w14:paraId="4F9E6EB3" w14:textId="77777777">
        <w:trPr>
          <w:trHeight w:val="309"/>
        </w:trPr>
        <w:tc>
          <w:tcPr>
            <w:tcW w:w="2341" w:type="dxa"/>
          </w:tcPr>
          <w:p w14:paraId="211841EF" w14:textId="77777777" w:rsidR="002022C8" w:rsidRDefault="00BE29FF">
            <w:pPr>
              <w:pStyle w:val="TableParagraph"/>
              <w:spacing w:before="41"/>
              <w:ind w:left="110"/>
              <w:rPr>
                <w:sz w:val="20"/>
              </w:rPr>
            </w:pPr>
            <w:r>
              <w:rPr>
                <w:sz w:val="20"/>
              </w:rPr>
              <w:t>Cardiovascular</w:t>
            </w:r>
            <w:r>
              <w:rPr>
                <w:spacing w:val="-9"/>
                <w:sz w:val="20"/>
              </w:rPr>
              <w:t xml:space="preserve"> </w:t>
            </w:r>
            <w:r>
              <w:rPr>
                <w:spacing w:val="-2"/>
                <w:sz w:val="20"/>
              </w:rPr>
              <w:t>death</w:t>
            </w:r>
          </w:p>
        </w:tc>
        <w:tc>
          <w:tcPr>
            <w:tcW w:w="1114" w:type="dxa"/>
          </w:tcPr>
          <w:p w14:paraId="3AA62BF1" w14:textId="77777777" w:rsidR="002022C8" w:rsidRDefault="00BE29FF">
            <w:pPr>
              <w:pStyle w:val="TableParagraph"/>
              <w:spacing w:before="41"/>
              <w:ind w:left="13"/>
              <w:jc w:val="center"/>
              <w:rPr>
                <w:sz w:val="20"/>
              </w:rPr>
            </w:pPr>
            <w:r>
              <w:rPr>
                <w:sz w:val="20"/>
              </w:rPr>
              <w:t>380</w:t>
            </w:r>
            <w:r>
              <w:rPr>
                <w:spacing w:val="-2"/>
                <w:sz w:val="20"/>
              </w:rPr>
              <w:t xml:space="preserve"> (5.2)</w:t>
            </w:r>
          </w:p>
        </w:tc>
        <w:tc>
          <w:tcPr>
            <w:tcW w:w="1040" w:type="dxa"/>
          </w:tcPr>
          <w:p w14:paraId="13F08649" w14:textId="77777777" w:rsidR="002022C8" w:rsidRDefault="00BE29FF">
            <w:pPr>
              <w:pStyle w:val="TableParagraph"/>
              <w:spacing w:before="41"/>
              <w:ind w:left="52" w:right="47"/>
              <w:jc w:val="center"/>
              <w:rPr>
                <w:sz w:val="20"/>
              </w:rPr>
            </w:pPr>
            <w:r>
              <w:rPr>
                <w:spacing w:val="-5"/>
                <w:sz w:val="20"/>
              </w:rPr>
              <w:t>1.7</w:t>
            </w:r>
          </w:p>
        </w:tc>
        <w:tc>
          <w:tcPr>
            <w:tcW w:w="1191" w:type="dxa"/>
          </w:tcPr>
          <w:p w14:paraId="0D5C47CF" w14:textId="77777777" w:rsidR="002022C8" w:rsidRDefault="00BE29FF">
            <w:pPr>
              <w:pStyle w:val="TableParagraph"/>
              <w:spacing w:before="41"/>
              <w:ind w:left="6"/>
              <w:jc w:val="center"/>
              <w:rPr>
                <w:sz w:val="20"/>
              </w:rPr>
            </w:pPr>
            <w:r>
              <w:rPr>
                <w:sz w:val="20"/>
              </w:rPr>
              <w:t>366</w:t>
            </w:r>
            <w:r>
              <w:rPr>
                <w:spacing w:val="-2"/>
                <w:sz w:val="20"/>
              </w:rPr>
              <w:t xml:space="preserve"> (5.0)</w:t>
            </w:r>
          </w:p>
        </w:tc>
        <w:tc>
          <w:tcPr>
            <w:tcW w:w="1040" w:type="dxa"/>
          </w:tcPr>
          <w:p w14:paraId="283B86E6" w14:textId="77777777" w:rsidR="002022C8" w:rsidRDefault="00BE29FF">
            <w:pPr>
              <w:pStyle w:val="TableParagraph"/>
              <w:spacing w:before="41"/>
              <w:ind w:left="52" w:right="49"/>
              <w:jc w:val="center"/>
              <w:rPr>
                <w:sz w:val="20"/>
              </w:rPr>
            </w:pPr>
            <w:r>
              <w:rPr>
                <w:spacing w:val="-5"/>
                <w:sz w:val="20"/>
              </w:rPr>
              <w:t>1.7</w:t>
            </w:r>
          </w:p>
        </w:tc>
        <w:tc>
          <w:tcPr>
            <w:tcW w:w="1575" w:type="dxa"/>
          </w:tcPr>
          <w:p w14:paraId="0EB2EFF6" w14:textId="77777777" w:rsidR="002022C8" w:rsidRDefault="00BE29FF">
            <w:pPr>
              <w:pStyle w:val="TableParagraph"/>
              <w:spacing w:before="41"/>
              <w:ind w:left="134"/>
              <w:rPr>
                <w:sz w:val="20"/>
              </w:rPr>
            </w:pPr>
            <w:r>
              <w:rPr>
                <w:sz w:val="20"/>
              </w:rPr>
              <w:t>1.03</w:t>
            </w:r>
            <w:r>
              <w:rPr>
                <w:spacing w:val="-8"/>
                <w:sz w:val="20"/>
              </w:rPr>
              <w:t xml:space="preserve"> </w:t>
            </w:r>
            <w:r>
              <w:rPr>
                <w:sz w:val="20"/>
              </w:rPr>
              <w:t>(0.89-</w:t>
            </w:r>
            <w:r>
              <w:rPr>
                <w:spacing w:val="-2"/>
                <w:sz w:val="20"/>
              </w:rPr>
              <w:t>1.19)</w:t>
            </w:r>
          </w:p>
        </w:tc>
        <w:tc>
          <w:tcPr>
            <w:tcW w:w="779" w:type="dxa"/>
          </w:tcPr>
          <w:p w14:paraId="01AC7202" w14:textId="77777777" w:rsidR="002022C8" w:rsidRDefault="00BE29FF">
            <w:pPr>
              <w:pStyle w:val="TableParagraph"/>
              <w:spacing w:before="41"/>
              <w:ind w:left="5" w:right="1"/>
              <w:jc w:val="center"/>
              <w:rPr>
                <w:sz w:val="20"/>
              </w:rPr>
            </w:pPr>
            <w:r>
              <w:rPr>
                <w:spacing w:val="-2"/>
                <w:sz w:val="20"/>
              </w:rPr>
              <w:t>0.711</w:t>
            </w:r>
          </w:p>
        </w:tc>
      </w:tr>
      <w:tr w:rsidR="002022C8" w14:paraId="32F66A5F" w14:textId="77777777">
        <w:trPr>
          <w:trHeight w:val="539"/>
        </w:trPr>
        <w:tc>
          <w:tcPr>
            <w:tcW w:w="2341" w:type="dxa"/>
          </w:tcPr>
          <w:p w14:paraId="0C0996CF" w14:textId="77777777" w:rsidR="002022C8" w:rsidRDefault="00BE29FF">
            <w:pPr>
              <w:pStyle w:val="TableParagraph"/>
              <w:spacing w:before="38" w:line="242" w:lineRule="auto"/>
              <w:ind w:left="110"/>
              <w:rPr>
                <w:sz w:val="20"/>
              </w:rPr>
            </w:pPr>
            <w:r>
              <w:rPr>
                <w:sz w:val="20"/>
              </w:rPr>
              <w:t>All</w:t>
            </w:r>
            <w:r>
              <w:rPr>
                <w:spacing w:val="-13"/>
                <w:sz w:val="20"/>
              </w:rPr>
              <w:t xml:space="preserve"> </w:t>
            </w:r>
            <w:r>
              <w:rPr>
                <w:sz w:val="20"/>
              </w:rPr>
              <w:t>myocardial</w:t>
            </w:r>
            <w:r>
              <w:rPr>
                <w:spacing w:val="-12"/>
                <w:sz w:val="20"/>
              </w:rPr>
              <w:t xml:space="preserve"> </w:t>
            </w:r>
            <w:r>
              <w:rPr>
                <w:sz w:val="20"/>
              </w:rPr>
              <w:t>infarction (fatal and non-fatal)</w:t>
            </w:r>
          </w:p>
        </w:tc>
        <w:tc>
          <w:tcPr>
            <w:tcW w:w="1114" w:type="dxa"/>
          </w:tcPr>
          <w:p w14:paraId="66EB3C25" w14:textId="77777777" w:rsidR="002022C8" w:rsidRDefault="002022C8">
            <w:pPr>
              <w:pStyle w:val="TableParagraph"/>
              <w:spacing w:before="41"/>
              <w:rPr>
                <w:b/>
                <w:sz w:val="20"/>
              </w:rPr>
            </w:pPr>
          </w:p>
          <w:p w14:paraId="696F3314" w14:textId="77777777" w:rsidR="002022C8" w:rsidRDefault="00BE29FF">
            <w:pPr>
              <w:pStyle w:val="TableParagraph"/>
              <w:ind w:left="13"/>
              <w:jc w:val="center"/>
              <w:rPr>
                <w:sz w:val="20"/>
              </w:rPr>
            </w:pPr>
            <w:r>
              <w:rPr>
                <w:sz w:val="20"/>
              </w:rPr>
              <w:t>300</w:t>
            </w:r>
            <w:r>
              <w:rPr>
                <w:spacing w:val="-2"/>
                <w:sz w:val="20"/>
              </w:rPr>
              <w:t xml:space="preserve"> (4.1)</w:t>
            </w:r>
          </w:p>
        </w:tc>
        <w:tc>
          <w:tcPr>
            <w:tcW w:w="1040" w:type="dxa"/>
          </w:tcPr>
          <w:p w14:paraId="6A0765B9" w14:textId="77777777" w:rsidR="002022C8" w:rsidRDefault="002022C8">
            <w:pPr>
              <w:pStyle w:val="TableParagraph"/>
              <w:spacing w:before="41"/>
              <w:rPr>
                <w:b/>
                <w:sz w:val="20"/>
              </w:rPr>
            </w:pPr>
          </w:p>
          <w:p w14:paraId="38D653C8" w14:textId="77777777" w:rsidR="002022C8" w:rsidRDefault="00BE29FF">
            <w:pPr>
              <w:pStyle w:val="TableParagraph"/>
              <w:ind w:left="52" w:right="47"/>
              <w:jc w:val="center"/>
              <w:rPr>
                <w:sz w:val="20"/>
              </w:rPr>
            </w:pPr>
            <w:r>
              <w:rPr>
                <w:spacing w:val="-5"/>
                <w:sz w:val="20"/>
              </w:rPr>
              <w:t>1.4</w:t>
            </w:r>
          </w:p>
        </w:tc>
        <w:tc>
          <w:tcPr>
            <w:tcW w:w="1191" w:type="dxa"/>
          </w:tcPr>
          <w:p w14:paraId="1158F6E0" w14:textId="77777777" w:rsidR="002022C8" w:rsidRDefault="002022C8">
            <w:pPr>
              <w:pStyle w:val="TableParagraph"/>
              <w:spacing w:before="41"/>
              <w:rPr>
                <w:b/>
                <w:sz w:val="20"/>
              </w:rPr>
            </w:pPr>
          </w:p>
          <w:p w14:paraId="1D03B356" w14:textId="77777777" w:rsidR="002022C8" w:rsidRDefault="00BE29FF">
            <w:pPr>
              <w:pStyle w:val="TableParagraph"/>
              <w:ind w:left="6"/>
              <w:jc w:val="center"/>
              <w:rPr>
                <w:sz w:val="20"/>
              </w:rPr>
            </w:pPr>
            <w:r>
              <w:rPr>
                <w:sz w:val="20"/>
              </w:rPr>
              <w:t>316</w:t>
            </w:r>
            <w:r>
              <w:rPr>
                <w:spacing w:val="-2"/>
                <w:sz w:val="20"/>
              </w:rPr>
              <w:t xml:space="preserve"> (4.3)</w:t>
            </w:r>
          </w:p>
        </w:tc>
        <w:tc>
          <w:tcPr>
            <w:tcW w:w="1040" w:type="dxa"/>
          </w:tcPr>
          <w:p w14:paraId="3203BA6B" w14:textId="77777777" w:rsidR="002022C8" w:rsidRDefault="002022C8">
            <w:pPr>
              <w:pStyle w:val="TableParagraph"/>
              <w:spacing w:before="41"/>
              <w:rPr>
                <w:b/>
                <w:sz w:val="20"/>
              </w:rPr>
            </w:pPr>
          </w:p>
          <w:p w14:paraId="54135BFC" w14:textId="77777777" w:rsidR="002022C8" w:rsidRDefault="00BE29FF">
            <w:pPr>
              <w:pStyle w:val="TableParagraph"/>
              <w:ind w:left="52" w:right="49"/>
              <w:jc w:val="center"/>
              <w:rPr>
                <w:sz w:val="20"/>
              </w:rPr>
            </w:pPr>
            <w:r>
              <w:rPr>
                <w:spacing w:val="-5"/>
                <w:sz w:val="20"/>
              </w:rPr>
              <w:t>1.5</w:t>
            </w:r>
          </w:p>
        </w:tc>
        <w:tc>
          <w:tcPr>
            <w:tcW w:w="1575" w:type="dxa"/>
          </w:tcPr>
          <w:p w14:paraId="05BCA678" w14:textId="77777777" w:rsidR="002022C8" w:rsidRDefault="002022C8">
            <w:pPr>
              <w:pStyle w:val="TableParagraph"/>
              <w:spacing w:before="41"/>
              <w:rPr>
                <w:b/>
                <w:sz w:val="20"/>
              </w:rPr>
            </w:pPr>
          </w:p>
          <w:p w14:paraId="314B0DDB" w14:textId="77777777" w:rsidR="002022C8" w:rsidRDefault="00BE29FF">
            <w:pPr>
              <w:pStyle w:val="TableParagraph"/>
              <w:ind w:left="117"/>
              <w:rPr>
                <w:sz w:val="20"/>
              </w:rPr>
            </w:pPr>
            <w:r>
              <w:rPr>
                <w:sz w:val="20"/>
              </w:rPr>
              <w:t>0.95</w:t>
            </w:r>
            <w:r>
              <w:rPr>
                <w:spacing w:val="-3"/>
                <w:sz w:val="20"/>
              </w:rPr>
              <w:t xml:space="preserve"> </w:t>
            </w:r>
            <w:r>
              <w:rPr>
                <w:spacing w:val="-2"/>
                <w:sz w:val="20"/>
              </w:rPr>
              <w:t>(0.81–1.11)</w:t>
            </w:r>
          </w:p>
        </w:tc>
        <w:tc>
          <w:tcPr>
            <w:tcW w:w="779" w:type="dxa"/>
          </w:tcPr>
          <w:p w14:paraId="275F503E" w14:textId="77777777" w:rsidR="002022C8" w:rsidRDefault="002022C8">
            <w:pPr>
              <w:pStyle w:val="TableParagraph"/>
              <w:spacing w:before="41"/>
              <w:rPr>
                <w:b/>
                <w:sz w:val="20"/>
              </w:rPr>
            </w:pPr>
          </w:p>
          <w:p w14:paraId="0E963185" w14:textId="77777777" w:rsidR="002022C8" w:rsidRDefault="00BE29FF">
            <w:pPr>
              <w:pStyle w:val="TableParagraph"/>
              <w:ind w:left="5" w:right="1"/>
              <w:jc w:val="center"/>
              <w:rPr>
                <w:sz w:val="20"/>
              </w:rPr>
            </w:pPr>
            <w:r>
              <w:rPr>
                <w:spacing w:val="-2"/>
                <w:sz w:val="20"/>
              </w:rPr>
              <w:t>0.487</w:t>
            </w:r>
          </w:p>
        </w:tc>
      </w:tr>
      <w:tr w:rsidR="002022C8" w14:paraId="1621407D" w14:textId="77777777">
        <w:trPr>
          <w:trHeight w:val="539"/>
        </w:trPr>
        <w:tc>
          <w:tcPr>
            <w:tcW w:w="2341" w:type="dxa"/>
          </w:tcPr>
          <w:p w14:paraId="325B9B0D" w14:textId="77777777" w:rsidR="002022C8" w:rsidRDefault="00BE29FF">
            <w:pPr>
              <w:pStyle w:val="TableParagraph"/>
              <w:spacing w:before="38" w:line="242" w:lineRule="auto"/>
              <w:ind w:left="110"/>
              <w:rPr>
                <w:sz w:val="20"/>
              </w:rPr>
            </w:pPr>
            <w:r>
              <w:rPr>
                <w:sz w:val="20"/>
              </w:rPr>
              <w:t>All</w:t>
            </w:r>
            <w:r>
              <w:rPr>
                <w:spacing w:val="-10"/>
                <w:sz w:val="20"/>
              </w:rPr>
              <w:t xml:space="preserve"> </w:t>
            </w:r>
            <w:r>
              <w:rPr>
                <w:sz w:val="20"/>
              </w:rPr>
              <w:t>stroke</w:t>
            </w:r>
            <w:r>
              <w:rPr>
                <w:spacing w:val="-9"/>
                <w:sz w:val="20"/>
              </w:rPr>
              <w:t xml:space="preserve"> </w:t>
            </w:r>
            <w:r>
              <w:rPr>
                <w:sz w:val="20"/>
              </w:rPr>
              <w:t>(fatal</w:t>
            </w:r>
            <w:r>
              <w:rPr>
                <w:spacing w:val="-9"/>
                <w:sz w:val="20"/>
              </w:rPr>
              <w:t xml:space="preserve"> </w:t>
            </w:r>
            <w:r>
              <w:rPr>
                <w:sz w:val="20"/>
              </w:rPr>
              <w:t>and</w:t>
            </w:r>
            <w:r>
              <w:rPr>
                <w:spacing w:val="-10"/>
                <w:sz w:val="20"/>
              </w:rPr>
              <w:t xml:space="preserve"> </w:t>
            </w:r>
            <w:r>
              <w:rPr>
                <w:sz w:val="20"/>
              </w:rPr>
              <w:t xml:space="preserve">non- </w:t>
            </w:r>
            <w:r>
              <w:rPr>
                <w:spacing w:val="-2"/>
                <w:sz w:val="20"/>
              </w:rPr>
              <w:t>fatal)</w:t>
            </w:r>
          </w:p>
        </w:tc>
        <w:tc>
          <w:tcPr>
            <w:tcW w:w="1114" w:type="dxa"/>
          </w:tcPr>
          <w:p w14:paraId="7F5801B5" w14:textId="77777777" w:rsidR="002022C8" w:rsidRDefault="002022C8">
            <w:pPr>
              <w:pStyle w:val="TableParagraph"/>
              <w:spacing w:before="41"/>
              <w:rPr>
                <w:b/>
                <w:sz w:val="20"/>
              </w:rPr>
            </w:pPr>
          </w:p>
          <w:p w14:paraId="6E468199" w14:textId="77777777" w:rsidR="002022C8" w:rsidRDefault="00BE29FF">
            <w:pPr>
              <w:pStyle w:val="TableParagraph"/>
              <w:ind w:left="13"/>
              <w:jc w:val="center"/>
              <w:rPr>
                <w:sz w:val="20"/>
              </w:rPr>
            </w:pPr>
            <w:r>
              <w:rPr>
                <w:sz w:val="20"/>
              </w:rPr>
              <w:t>178</w:t>
            </w:r>
            <w:r>
              <w:rPr>
                <w:spacing w:val="-2"/>
                <w:sz w:val="20"/>
              </w:rPr>
              <w:t xml:space="preserve"> (2.4)</w:t>
            </w:r>
          </w:p>
        </w:tc>
        <w:tc>
          <w:tcPr>
            <w:tcW w:w="1040" w:type="dxa"/>
          </w:tcPr>
          <w:p w14:paraId="21E6CCBC" w14:textId="77777777" w:rsidR="002022C8" w:rsidRDefault="002022C8">
            <w:pPr>
              <w:pStyle w:val="TableParagraph"/>
              <w:spacing w:before="41"/>
              <w:rPr>
                <w:b/>
                <w:sz w:val="20"/>
              </w:rPr>
            </w:pPr>
          </w:p>
          <w:p w14:paraId="2E490F68" w14:textId="77777777" w:rsidR="002022C8" w:rsidRDefault="00BE29FF">
            <w:pPr>
              <w:pStyle w:val="TableParagraph"/>
              <w:ind w:left="52" w:right="47"/>
              <w:jc w:val="center"/>
              <w:rPr>
                <w:sz w:val="20"/>
              </w:rPr>
            </w:pPr>
            <w:r>
              <w:rPr>
                <w:spacing w:val="-5"/>
                <w:sz w:val="20"/>
              </w:rPr>
              <w:t>0.8</w:t>
            </w:r>
          </w:p>
        </w:tc>
        <w:tc>
          <w:tcPr>
            <w:tcW w:w="1191" w:type="dxa"/>
          </w:tcPr>
          <w:p w14:paraId="43E0CAB8" w14:textId="77777777" w:rsidR="002022C8" w:rsidRDefault="002022C8">
            <w:pPr>
              <w:pStyle w:val="TableParagraph"/>
              <w:spacing w:before="41"/>
              <w:rPr>
                <w:b/>
                <w:sz w:val="20"/>
              </w:rPr>
            </w:pPr>
          </w:p>
          <w:p w14:paraId="21CDC8B1" w14:textId="77777777" w:rsidR="002022C8" w:rsidRDefault="00BE29FF">
            <w:pPr>
              <w:pStyle w:val="TableParagraph"/>
              <w:ind w:left="6"/>
              <w:jc w:val="center"/>
              <w:rPr>
                <w:sz w:val="20"/>
              </w:rPr>
            </w:pPr>
            <w:r>
              <w:rPr>
                <w:sz w:val="20"/>
              </w:rPr>
              <w:t>183</w:t>
            </w:r>
            <w:r>
              <w:rPr>
                <w:spacing w:val="-2"/>
                <w:sz w:val="20"/>
              </w:rPr>
              <w:t xml:space="preserve"> (2.5)</w:t>
            </w:r>
          </w:p>
        </w:tc>
        <w:tc>
          <w:tcPr>
            <w:tcW w:w="1040" w:type="dxa"/>
          </w:tcPr>
          <w:p w14:paraId="6E98EB97" w14:textId="77777777" w:rsidR="002022C8" w:rsidRDefault="002022C8">
            <w:pPr>
              <w:pStyle w:val="TableParagraph"/>
              <w:spacing w:before="41"/>
              <w:rPr>
                <w:b/>
                <w:sz w:val="20"/>
              </w:rPr>
            </w:pPr>
          </w:p>
          <w:p w14:paraId="7B92F005" w14:textId="77777777" w:rsidR="002022C8" w:rsidRDefault="00BE29FF">
            <w:pPr>
              <w:pStyle w:val="TableParagraph"/>
              <w:ind w:left="52" w:right="49"/>
              <w:jc w:val="center"/>
              <w:rPr>
                <w:sz w:val="20"/>
              </w:rPr>
            </w:pPr>
            <w:r>
              <w:rPr>
                <w:spacing w:val="-5"/>
                <w:sz w:val="20"/>
              </w:rPr>
              <w:t>0.9</w:t>
            </w:r>
          </w:p>
        </w:tc>
        <w:tc>
          <w:tcPr>
            <w:tcW w:w="1575" w:type="dxa"/>
          </w:tcPr>
          <w:p w14:paraId="4F0EECDF" w14:textId="77777777" w:rsidR="002022C8" w:rsidRDefault="002022C8">
            <w:pPr>
              <w:pStyle w:val="TableParagraph"/>
              <w:spacing w:before="41"/>
              <w:rPr>
                <w:b/>
                <w:sz w:val="20"/>
              </w:rPr>
            </w:pPr>
          </w:p>
          <w:p w14:paraId="0AA20700" w14:textId="77777777" w:rsidR="002022C8" w:rsidRDefault="00BE29FF">
            <w:pPr>
              <w:pStyle w:val="TableParagraph"/>
              <w:ind w:left="117"/>
              <w:rPr>
                <w:sz w:val="20"/>
              </w:rPr>
            </w:pPr>
            <w:r>
              <w:rPr>
                <w:sz w:val="20"/>
              </w:rPr>
              <w:t>0.97</w:t>
            </w:r>
            <w:r>
              <w:rPr>
                <w:spacing w:val="-3"/>
                <w:sz w:val="20"/>
              </w:rPr>
              <w:t xml:space="preserve"> </w:t>
            </w:r>
            <w:r>
              <w:rPr>
                <w:spacing w:val="-2"/>
                <w:sz w:val="20"/>
              </w:rPr>
              <w:t>(0.79–1.19)</w:t>
            </w:r>
          </w:p>
        </w:tc>
        <w:tc>
          <w:tcPr>
            <w:tcW w:w="779" w:type="dxa"/>
          </w:tcPr>
          <w:p w14:paraId="04F33244" w14:textId="77777777" w:rsidR="002022C8" w:rsidRDefault="002022C8">
            <w:pPr>
              <w:pStyle w:val="TableParagraph"/>
              <w:spacing w:before="41"/>
              <w:rPr>
                <w:b/>
                <w:sz w:val="20"/>
              </w:rPr>
            </w:pPr>
          </w:p>
          <w:p w14:paraId="00DC1514" w14:textId="77777777" w:rsidR="002022C8" w:rsidRDefault="00BE29FF">
            <w:pPr>
              <w:pStyle w:val="TableParagraph"/>
              <w:ind w:left="5" w:right="1"/>
              <w:jc w:val="center"/>
              <w:rPr>
                <w:sz w:val="20"/>
              </w:rPr>
            </w:pPr>
            <w:r>
              <w:rPr>
                <w:spacing w:val="-2"/>
                <w:sz w:val="20"/>
              </w:rPr>
              <w:t>0.760</w:t>
            </w:r>
          </w:p>
        </w:tc>
      </w:tr>
      <w:tr w:rsidR="002022C8" w14:paraId="5C5D60A6" w14:textId="77777777">
        <w:trPr>
          <w:trHeight w:val="539"/>
        </w:trPr>
        <w:tc>
          <w:tcPr>
            <w:tcW w:w="2341" w:type="dxa"/>
          </w:tcPr>
          <w:p w14:paraId="14B3B2F0" w14:textId="77777777" w:rsidR="002022C8" w:rsidRDefault="00BE29FF">
            <w:pPr>
              <w:pStyle w:val="TableParagraph"/>
              <w:spacing w:before="38" w:line="242" w:lineRule="auto"/>
              <w:ind w:left="110" w:right="719"/>
              <w:rPr>
                <w:sz w:val="20"/>
              </w:rPr>
            </w:pPr>
            <w:r>
              <w:rPr>
                <w:sz w:val="20"/>
              </w:rPr>
              <w:t>Hospitalisation</w:t>
            </w:r>
            <w:r>
              <w:rPr>
                <w:spacing w:val="-13"/>
                <w:sz w:val="20"/>
              </w:rPr>
              <w:t xml:space="preserve"> </w:t>
            </w:r>
            <w:r>
              <w:rPr>
                <w:sz w:val="20"/>
              </w:rPr>
              <w:t>for unstable angina</w:t>
            </w:r>
          </w:p>
        </w:tc>
        <w:tc>
          <w:tcPr>
            <w:tcW w:w="1114" w:type="dxa"/>
          </w:tcPr>
          <w:p w14:paraId="4CE450A7" w14:textId="77777777" w:rsidR="002022C8" w:rsidRDefault="002022C8">
            <w:pPr>
              <w:pStyle w:val="TableParagraph"/>
              <w:spacing w:before="41"/>
              <w:rPr>
                <w:b/>
                <w:sz w:val="20"/>
              </w:rPr>
            </w:pPr>
          </w:p>
          <w:p w14:paraId="6DF70659" w14:textId="77777777" w:rsidR="002022C8" w:rsidRDefault="00BE29FF">
            <w:pPr>
              <w:pStyle w:val="TableParagraph"/>
              <w:ind w:left="13"/>
              <w:jc w:val="center"/>
              <w:rPr>
                <w:sz w:val="20"/>
              </w:rPr>
            </w:pPr>
            <w:r>
              <w:rPr>
                <w:sz w:val="20"/>
              </w:rPr>
              <w:t>116</w:t>
            </w:r>
            <w:r>
              <w:rPr>
                <w:spacing w:val="-2"/>
                <w:sz w:val="20"/>
              </w:rPr>
              <w:t xml:space="preserve"> (1.6)</w:t>
            </w:r>
          </w:p>
        </w:tc>
        <w:tc>
          <w:tcPr>
            <w:tcW w:w="1040" w:type="dxa"/>
          </w:tcPr>
          <w:p w14:paraId="38BB673D" w14:textId="77777777" w:rsidR="002022C8" w:rsidRDefault="002022C8">
            <w:pPr>
              <w:pStyle w:val="TableParagraph"/>
              <w:spacing w:before="41"/>
              <w:rPr>
                <w:b/>
                <w:sz w:val="20"/>
              </w:rPr>
            </w:pPr>
          </w:p>
          <w:p w14:paraId="08746003" w14:textId="77777777" w:rsidR="002022C8" w:rsidRDefault="00BE29FF">
            <w:pPr>
              <w:pStyle w:val="TableParagraph"/>
              <w:ind w:left="52" w:right="47"/>
              <w:jc w:val="center"/>
              <w:rPr>
                <w:sz w:val="20"/>
              </w:rPr>
            </w:pPr>
            <w:r>
              <w:rPr>
                <w:spacing w:val="-5"/>
                <w:sz w:val="20"/>
              </w:rPr>
              <w:t>0.5</w:t>
            </w:r>
          </w:p>
        </w:tc>
        <w:tc>
          <w:tcPr>
            <w:tcW w:w="1191" w:type="dxa"/>
          </w:tcPr>
          <w:p w14:paraId="73940630" w14:textId="77777777" w:rsidR="002022C8" w:rsidRDefault="002022C8">
            <w:pPr>
              <w:pStyle w:val="TableParagraph"/>
              <w:spacing w:before="41"/>
              <w:rPr>
                <w:b/>
                <w:sz w:val="20"/>
              </w:rPr>
            </w:pPr>
          </w:p>
          <w:p w14:paraId="10BE5AFF" w14:textId="77777777" w:rsidR="002022C8" w:rsidRDefault="00BE29FF">
            <w:pPr>
              <w:pStyle w:val="TableParagraph"/>
              <w:ind w:left="6"/>
              <w:jc w:val="center"/>
              <w:rPr>
                <w:sz w:val="20"/>
              </w:rPr>
            </w:pPr>
            <w:r>
              <w:rPr>
                <w:sz w:val="20"/>
              </w:rPr>
              <w:t>129</w:t>
            </w:r>
            <w:r>
              <w:rPr>
                <w:spacing w:val="-2"/>
                <w:sz w:val="20"/>
              </w:rPr>
              <w:t xml:space="preserve"> (1.8)</w:t>
            </w:r>
          </w:p>
        </w:tc>
        <w:tc>
          <w:tcPr>
            <w:tcW w:w="1040" w:type="dxa"/>
          </w:tcPr>
          <w:p w14:paraId="71B5B057" w14:textId="77777777" w:rsidR="002022C8" w:rsidRDefault="002022C8">
            <w:pPr>
              <w:pStyle w:val="TableParagraph"/>
              <w:spacing w:before="41"/>
              <w:rPr>
                <w:b/>
                <w:sz w:val="20"/>
              </w:rPr>
            </w:pPr>
          </w:p>
          <w:p w14:paraId="623AF34A" w14:textId="77777777" w:rsidR="002022C8" w:rsidRDefault="00BE29FF">
            <w:pPr>
              <w:pStyle w:val="TableParagraph"/>
              <w:ind w:left="52" w:right="49"/>
              <w:jc w:val="center"/>
              <w:rPr>
                <w:sz w:val="20"/>
              </w:rPr>
            </w:pPr>
            <w:r>
              <w:rPr>
                <w:spacing w:val="-5"/>
                <w:sz w:val="20"/>
              </w:rPr>
              <w:t>0.6</w:t>
            </w:r>
          </w:p>
        </w:tc>
        <w:tc>
          <w:tcPr>
            <w:tcW w:w="1575" w:type="dxa"/>
          </w:tcPr>
          <w:p w14:paraId="0A943720" w14:textId="77777777" w:rsidR="002022C8" w:rsidRDefault="002022C8">
            <w:pPr>
              <w:pStyle w:val="TableParagraph"/>
              <w:spacing w:before="41"/>
              <w:rPr>
                <w:b/>
                <w:sz w:val="20"/>
              </w:rPr>
            </w:pPr>
          </w:p>
          <w:p w14:paraId="731386E9" w14:textId="77777777" w:rsidR="002022C8" w:rsidRDefault="00BE29FF">
            <w:pPr>
              <w:pStyle w:val="TableParagraph"/>
              <w:ind w:left="117"/>
              <w:rPr>
                <w:sz w:val="20"/>
              </w:rPr>
            </w:pPr>
            <w:r>
              <w:rPr>
                <w:sz w:val="20"/>
              </w:rPr>
              <w:t>0.90</w:t>
            </w:r>
            <w:r>
              <w:rPr>
                <w:spacing w:val="-3"/>
                <w:sz w:val="20"/>
              </w:rPr>
              <w:t xml:space="preserve"> </w:t>
            </w:r>
            <w:r>
              <w:rPr>
                <w:spacing w:val="-2"/>
                <w:sz w:val="20"/>
              </w:rPr>
              <w:t>(0.70–1.16)</w:t>
            </w:r>
          </w:p>
        </w:tc>
        <w:tc>
          <w:tcPr>
            <w:tcW w:w="779" w:type="dxa"/>
          </w:tcPr>
          <w:p w14:paraId="4F2B9300" w14:textId="77777777" w:rsidR="002022C8" w:rsidRDefault="002022C8">
            <w:pPr>
              <w:pStyle w:val="TableParagraph"/>
              <w:spacing w:before="41"/>
              <w:rPr>
                <w:b/>
                <w:sz w:val="20"/>
              </w:rPr>
            </w:pPr>
          </w:p>
          <w:p w14:paraId="55B358AA" w14:textId="77777777" w:rsidR="002022C8" w:rsidRDefault="00BE29FF">
            <w:pPr>
              <w:pStyle w:val="TableParagraph"/>
              <w:ind w:left="5" w:right="1"/>
              <w:jc w:val="center"/>
              <w:rPr>
                <w:sz w:val="20"/>
              </w:rPr>
            </w:pPr>
            <w:r>
              <w:rPr>
                <w:spacing w:val="-2"/>
                <w:sz w:val="20"/>
              </w:rPr>
              <w:t>0.419</w:t>
            </w:r>
          </w:p>
        </w:tc>
      </w:tr>
      <w:tr w:rsidR="002022C8" w14:paraId="37F00EBA" w14:textId="77777777">
        <w:trPr>
          <w:trHeight w:val="311"/>
        </w:trPr>
        <w:tc>
          <w:tcPr>
            <w:tcW w:w="2341" w:type="dxa"/>
          </w:tcPr>
          <w:p w14:paraId="0551B9EB" w14:textId="77777777" w:rsidR="002022C8" w:rsidRDefault="00BE29FF">
            <w:pPr>
              <w:pStyle w:val="TableParagraph"/>
              <w:spacing w:before="43"/>
              <w:ind w:left="110"/>
              <w:rPr>
                <w:sz w:val="20"/>
              </w:rPr>
            </w:pPr>
            <w:r>
              <w:rPr>
                <w:sz w:val="20"/>
              </w:rPr>
              <w:t>Death</w:t>
            </w:r>
            <w:r>
              <w:rPr>
                <w:spacing w:val="-3"/>
                <w:sz w:val="20"/>
              </w:rPr>
              <w:t xml:space="preserve"> </w:t>
            </w:r>
            <w:r>
              <w:rPr>
                <w:sz w:val="20"/>
              </w:rPr>
              <w:t>from</w:t>
            </w:r>
            <w:r>
              <w:rPr>
                <w:spacing w:val="-3"/>
                <w:sz w:val="20"/>
              </w:rPr>
              <w:t xml:space="preserve"> </w:t>
            </w:r>
            <w:r>
              <w:rPr>
                <w:sz w:val="20"/>
              </w:rPr>
              <w:t>any</w:t>
            </w:r>
            <w:r>
              <w:rPr>
                <w:spacing w:val="-3"/>
                <w:sz w:val="20"/>
              </w:rPr>
              <w:t xml:space="preserve"> </w:t>
            </w:r>
            <w:r>
              <w:rPr>
                <w:spacing w:val="-4"/>
                <w:sz w:val="20"/>
              </w:rPr>
              <w:t>cause</w:t>
            </w:r>
          </w:p>
        </w:tc>
        <w:tc>
          <w:tcPr>
            <w:tcW w:w="1114" w:type="dxa"/>
          </w:tcPr>
          <w:p w14:paraId="2B561848" w14:textId="77777777" w:rsidR="002022C8" w:rsidRDefault="00BE29FF">
            <w:pPr>
              <w:pStyle w:val="TableParagraph"/>
              <w:spacing w:before="43"/>
              <w:ind w:left="13"/>
              <w:jc w:val="center"/>
              <w:rPr>
                <w:sz w:val="20"/>
              </w:rPr>
            </w:pPr>
            <w:r>
              <w:rPr>
                <w:sz w:val="20"/>
              </w:rPr>
              <w:t>547</w:t>
            </w:r>
            <w:r>
              <w:rPr>
                <w:spacing w:val="-2"/>
                <w:sz w:val="20"/>
              </w:rPr>
              <w:t xml:space="preserve"> (7.5)</w:t>
            </w:r>
          </w:p>
        </w:tc>
        <w:tc>
          <w:tcPr>
            <w:tcW w:w="1040" w:type="dxa"/>
          </w:tcPr>
          <w:p w14:paraId="20EE4691" w14:textId="77777777" w:rsidR="002022C8" w:rsidRDefault="00BE29FF">
            <w:pPr>
              <w:pStyle w:val="TableParagraph"/>
              <w:spacing w:before="43"/>
              <w:ind w:left="52" w:right="47"/>
              <w:jc w:val="center"/>
              <w:rPr>
                <w:sz w:val="20"/>
              </w:rPr>
            </w:pPr>
            <w:r>
              <w:rPr>
                <w:spacing w:val="-5"/>
                <w:sz w:val="20"/>
              </w:rPr>
              <w:t>2.5</w:t>
            </w:r>
          </w:p>
        </w:tc>
        <w:tc>
          <w:tcPr>
            <w:tcW w:w="1191" w:type="dxa"/>
          </w:tcPr>
          <w:p w14:paraId="7015FC4B" w14:textId="77777777" w:rsidR="002022C8" w:rsidRDefault="00BE29FF">
            <w:pPr>
              <w:pStyle w:val="TableParagraph"/>
              <w:spacing w:before="43"/>
              <w:ind w:left="6"/>
              <w:jc w:val="center"/>
              <w:rPr>
                <w:sz w:val="20"/>
              </w:rPr>
            </w:pPr>
            <w:r>
              <w:rPr>
                <w:sz w:val="20"/>
              </w:rPr>
              <w:t>537</w:t>
            </w:r>
            <w:r>
              <w:rPr>
                <w:spacing w:val="-2"/>
                <w:sz w:val="20"/>
              </w:rPr>
              <w:t xml:space="preserve"> (7.3)</w:t>
            </w:r>
          </w:p>
        </w:tc>
        <w:tc>
          <w:tcPr>
            <w:tcW w:w="1040" w:type="dxa"/>
          </w:tcPr>
          <w:p w14:paraId="167CBE5D" w14:textId="77777777" w:rsidR="002022C8" w:rsidRDefault="00BE29FF">
            <w:pPr>
              <w:pStyle w:val="TableParagraph"/>
              <w:spacing w:before="43"/>
              <w:ind w:left="52" w:right="49"/>
              <w:jc w:val="center"/>
              <w:rPr>
                <w:sz w:val="20"/>
              </w:rPr>
            </w:pPr>
            <w:r>
              <w:rPr>
                <w:spacing w:val="-5"/>
                <w:sz w:val="20"/>
              </w:rPr>
              <w:t>2.5</w:t>
            </w:r>
          </w:p>
        </w:tc>
        <w:tc>
          <w:tcPr>
            <w:tcW w:w="1575" w:type="dxa"/>
          </w:tcPr>
          <w:p w14:paraId="4A9FA5AA" w14:textId="77777777" w:rsidR="002022C8" w:rsidRDefault="00BE29FF">
            <w:pPr>
              <w:pStyle w:val="TableParagraph"/>
              <w:spacing w:before="43"/>
              <w:ind w:left="117"/>
              <w:rPr>
                <w:sz w:val="20"/>
              </w:rPr>
            </w:pPr>
            <w:r>
              <w:rPr>
                <w:sz w:val="20"/>
              </w:rPr>
              <w:t>1.01</w:t>
            </w:r>
            <w:r>
              <w:rPr>
                <w:spacing w:val="-3"/>
                <w:sz w:val="20"/>
              </w:rPr>
              <w:t xml:space="preserve"> </w:t>
            </w:r>
            <w:r>
              <w:rPr>
                <w:spacing w:val="-2"/>
                <w:sz w:val="20"/>
              </w:rPr>
              <w:t>(0.90–1.14)</w:t>
            </w:r>
          </w:p>
        </w:tc>
        <w:tc>
          <w:tcPr>
            <w:tcW w:w="779" w:type="dxa"/>
          </w:tcPr>
          <w:p w14:paraId="69A34738" w14:textId="77777777" w:rsidR="002022C8" w:rsidRDefault="00BE29FF">
            <w:pPr>
              <w:pStyle w:val="TableParagraph"/>
              <w:spacing w:before="43"/>
              <w:ind w:left="5" w:right="1"/>
              <w:jc w:val="center"/>
              <w:rPr>
                <w:sz w:val="20"/>
              </w:rPr>
            </w:pPr>
            <w:r>
              <w:rPr>
                <w:spacing w:val="-2"/>
                <w:sz w:val="20"/>
              </w:rPr>
              <w:t>0.875</w:t>
            </w:r>
          </w:p>
        </w:tc>
      </w:tr>
      <w:tr w:rsidR="002022C8" w14:paraId="4125EC31" w14:textId="77777777">
        <w:trPr>
          <w:trHeight w:val="539"/>
        </w:trPr>
        <w:tc>
          <w:tcPr>
            <w:tcW w:w="2341" w:type="dxa"/>
          </w:tcPr>
          <w:p w14:paraId="0F71D82E" w14:textId="77777777" w:rsidR="002022C8" w:rsidRDefault="00BE29FF">
            <w:pPr>
              <w:pStyle w:val="TableParagraph"/>
              <w:spacing w:before="38"/>
              <w:ind w:left="110"/>
              <w:rPr>
                <w:sz w:val="20"/>
              </w:rPr>
            </w:pPr>
            <w:r>
              <w:rPr>
                <w:sz w:val="20"/>
              </w:rPr>
              <w:t>Hospitalisation</w:t>
            </w:r>
            <w:r>
              <w:rPr>
                <w:spacing w:val="-13"/>
                <w:sz w:val="20"/>
              </w:rPr>
              <w:t xml:space="preserve"> </w:t>
            </w:r>
            <w:r>
              <w:rPr>
                <w:sz w:val="20"/>
              </w:rPr>
              <w:t>for</w:t>
            </w:r>
            <w:r>
              <w:rPr>
                <w:spacing w:val="-12"/>
                <w:sz w:val="20"/>
              </w:rPr>
              <w:t xml:space="preserve"> </w:t>
            </w:r>
            <w:r>
              <w:rPr>
                <w:sz w:val="20"/>
              </w:rPr>
              <w:t xml:space="preserve">heart </w:t>
            </w:r>
            <w:r>
              <w:rPr>
                <w:spacing w:val="-2"/>
                <w:sz w:val="20"/>
              </w:rPr>
              <w:t>failure</w:t>
            </w:r>
            <w:r>
              <w:rPr>
                <w:spacing w:val="-2"/>
                <w:sz w:val="20"/>
                <w:vertAlign w:val="superscript"/>
              </w:rPr>
              <w:t>‡</w:t>
            </w:r>
          </w:p>
        </w:tc>
        <w:tc>
          <w:tcPr>
            <w:tcW w:w="1114" w:type="dxa"/>
          </w:tcPr>
          <w:p w14:paraId="1D7F11B0" w14:textId="77777777" w:rsidR="002022C8" w:rsidRDefault="002022C8">
            <w:pPr>
              <w:pStyle w:val="TableParagraph"/>
              <w:spacing w:before="41"/>
              <w:rPr>
                <w:b/>
                <w:sz w:val="20"/>
              </w:rPr>
            </w:pPr>
          </w:p>
          <w:p w14:paraId="2ED65086" w14:textId="77777777" w:rsidR="002022C8" w:rsidRDefault="00BE29FF">
            <w:pPr>
              <w:pStyle w:val="TableParagraph"/>
              <w:ind w:left="13"/>
              <w:jc w:val="center"/>
              <w:rPr>
                <w:sz w:val="20"/>
              </w:rPr>
            </w:pPr>
            <w:r>
              <w:rPr>
                <w:sz w:val="20"/>
              </w:rPr>
              <w:t>228</w:t>
            </w:r>
            <w:r>
              <w:rPr>
                <w:spacing w:val="-2"/>
                <w:sz w:val="20"/>
              </w:rPr>
              <w:t xml:space="preserve"> (3.1)</w:t>
            </w:r>
          </w:p>
        </w:tc>
        <w:tc>
          <w:tcPr>
            <w:tcW w:w="1040" w:type="dxa"/>
          </w:tcPr>
          <w:p w14:paraId="6EDBF85F" w14:textId="77777777" w:rsidR="002022C8" w:rsidRDefault="002022C8">
            <w:pPr>
              <w:pStyle w:val="TableParagraph"/>
              <w:spacing w:before="41"/>
              <w:rPr>
                <w:b/>
                <w:sz w:val="20"/>
              </w:rPr>
            </w:pPr>
          </w:p>
          <w:p w14:paraId="07D45099" w14:textId="77777777" w:rsidR="002022C8" w:rsidRDefault="00BE29FF">
            <w:pPr>
              <w:pStyle w:val="TableParagraph"/>
              <w:ind w:left="52" w:right="47"/>
              <w:jc w:val="center"/>
              <w:rPr>
                <w:sz w:val="20"/>
              </w:rPr>
            </w:pPr>
            <w:r>
              <w:rPr>
                <w:spacing w:val="-5"/>
                <w:sz w:val="20"/>
              </w:rPr>
              <w:t>1.1</w:t>
            </w:r>
          </w:p>
        </w:tc>
        <w:tc>
          <w:tcPr>
            <w:tcW w:w="1191" w:type="dxa"/>
          </w:tcPr>
          <w:p w14:paraId="7724A943" w14:textId="77777777" w:rsidR="002022C8" w:rsidRDefault="002022C8">
            <w:pPr>
              <w:pStyle w:val="TableParagraph"/>
              <w:spacing w:before="41"/>
              <w:rPr>
                <w:b/>
                <w:sz w:val="20"/>
              </w:rPr>
            </w:pPr>
          </w:p>
          <w:p w14:paraId="547E6B92" w14:textId="77777777" w:rsidR="002022C8" w:rsidRDefault="00BE29FF">
            <w:pPr>
              <w:pStyle w:val="TableParagraph"/>
              <w:ind w:left="6"/>
              <w:jc w:val="center"/>
              <w:rPr>
                <w:sz w:val="20"/>
              </w:rPr>
            </w:pPr>
            <w:r>
              <w:rPr>
                <w:sz w:val="20"/>
              </w:rPr>
              <w:t>229</w:t>
            </w:r>
            <w:r>
              <w:rPr>
                <w:spacing w:val="-2"/>
                <w:sz w:val="20"/>
              </w:rPr>
              <w:t xml:space="preserve"> (3.1)</w:t>
            </w:r>
          </w:p>
        </w:tc>
        <w:tc>
          <w:tcPr>
            <w:tcW w:w="1040" w:type="dxa"/>
          </w:tcPr>
          <w:p w14:paraId="10F1A02D" w14:textId="77777777" w:rsidR="002022C8" w:rsidRDefault="002022C8">
            <w:pPr>
              <w:pStyle w:val="TableParagraph"/>
              <w:spacing w:before="41"/>
              <w:rPr>
                <w:b/>
                <w:sz w:val="20"/>
              </w:rPr>
            </w:pPr>
          </w:p>
          <w:p w14:paraId="209A938D" w14:textId="77777777" w:rsidR="002022C8" w:rsidRDefault="00BE29FF">
            <w:pPr>
              <w:pStyle w:val="TableParagraph"/>
              <w:ind w:left="52" w:right="49"/>
              <w:jc w:val="center"/>
              <w:rPr>
                <w:sz w:val="20"/>
              </w:rPr>
            </w:pPr>
            <w:r>
              <w:rPr>
                <w:spacing w:val="-5"/>
                <w:sz w:val="20"/>
              </w:rPr>
              <w:t>1.1</w:t>
            </w:r>
          </w:p>
        </w:tc>
        <w:tc>
          <w:tcPr>
            <w:tcW w:w="1575" w:type="dxa"/>
          </w:tcPr>
          <w:p w14:paraId="651B3A59" w14:textId="77777777" w:rsidR="002022C8" w:rsidRDefault="002022C8">
            <w:pPr>
              <w:pStyle w:val="TableParagraph"/>
              <w:spacing w:before="41"/>
              <w:rPr>
                <w:b/>
                <w:sz w:val="20"/>
              </w:rPr>
            </w:pPr>
          </w:p>
          <w:p w14:paraId="609A5606" w14:textId="77777777" w:rsidR="002022C8" w:rsidRDefault="00BE29FF">
            <w:pPr>
              <w:pStyle w:val="TableParagraph"/>
              <w:ind w:left="117"/>
              <w:rPr>
                <w:sz w:val="20"/>
              </w:rPr>
            </w:pPr>
            <w:r>
              <w:rPr>
                <w:sz w:val="20"/>
              </w:rPr>
              <w:t>1.00</w:t>
            </w:r>
            <w:r>
              <w:rPr>
                <w:spacing w:val="-3"/>
                <w:sz w:val="20"/>
              </w:rPr>
              <w:t xml:space="preserve"> </w:t>
            </w:r>
            <w:r>
              <w:rPr>
                <w:spacing w:val="-2"/>
                <w:sz w:val="20"/>
              </w:rPr>
              <w:t>(0.83–1.20)</w:t>
            </w:r>
          </w:p>
        </w:tc>
        <w:tc>
          <w:tcPr>
            <w:tcW w:w="779" w:type="dxa"/>
          </w:tcPr>
          <w:p w14:paraId="1BE32163" w14:textId="77777777" w:rsidR="002022C8" w:rsidRDefault="002022C8">
            <w:pPr>
              <w:pStyle w:val="TableParagraph"/>
              <w:spacing w:before="41"/>
              <w:rPr>
                <w:b/>
                <w:sz w:val="20"/>
              </w:rPr>
            </w:pPr>
          </w:p>
          <w:p w14:paraId="73849A72" w14:textId="77777777" w:rsidR="002022C8" w:rsidRDefault="00BE29FF">
            <w:pPr>
              <w:pStyle w:val="TableParagraph"/>
              <w:ind w:left="5" w:right="1"/>
              <w:jc w:val="center"/>
              <w:rPr>
                <w:sz w:val="20"/>
              </w:rPr>
            </w:pPr>
            <w:r>
              <w:rPr>
                <w:spacing w:val="-2"/>
                <w:sz w:val="20"/>
              </w:rPr>
              <w:t>0.983</w:t>
            </w:r>
          </w:p>
        </w:tc>
      </w:tr>
    </w:tbl>
    <w:p w14:paraId="66E2F97A" w14:textId="77777777" w:rsidR="002022C8" w:rsidRDefault="002022C8">
      <w:pPr>
        <w:jc w:val="center"/>
        <w:rPr>
          <w:sz w:val="20"/>
        </w:rPr>
        <w:sectPr w:rsidR="002022C8">
          <w:pgSz w:w="11910" w:h="16840"/>
          <w:pgMar w:top="1020" w:right="1000" w:bottom="920" w:left="1020" w:header="0" w:footer="729" w:gutter="0"/>
          <w:cols w:space="720"/>
        </w:sectPr>
      </w:pPr>
    </w:p>
    <w:p w14:paraId="2C89A9D1" w14:textId="77777777" w:rsidR="002022C8" w:rsidRDefault="00BE29FF">
      <w:pPr>
        <w:tabs>
          <w:tab w:val="left" w:pos="821"/>
        </w:tabs>
        <w:spacing w:before="72"/>
        <w:ind w:left="821" w:right="242" w:hanging="708"/>
        <w:rPr>
          <w:sz w:val="18"/>
        </w:rPr>
      </w:pPr>
      <w:r>
        <w:rPr>
          <w:spacing w:val="-10"/>
          <w:position w:val="6"/>
          <w:sz w:val="12"/>
        </w:rPr>
        <w:lastRenderedPageBreak/>
        <w:t>*</w:t>
      </w:r>
      <w:r>
        <w:rPr>
          <w:position w:val="6"/>
          <w:sz w:val="12"/>
        </w:rPr>
        <w:tab/>
      </w:r>
      <w:r>
        <w:rPr>
          <w:sz w:val="18"/>
        </w:rPr>
        <w:t>Incidence</w:t>
      </w:r>
      <w:r>
        <w:rPr>
          <w:spacing w:val="-3"/>
          <w:sz w:val="18"/>
        </w:rPr>
        <w:t xml:space="preserve"> </w:t>
      </w:r>
      <w:r>
        <w:rPr>
          <w:sz w:val="18"/>
        </w:rPr>
        <w:t>rate</w:t>
      </w:r>
      <w:r>
        <w:rPr>
          <w:spacing w:val="-2"/>
          <w:sz w:val="18"/>
        </w:rPr>
        <w:t xml:space="preserve"> </w:t>
      </w:r>
      <w:r>
        <w:rPr>
          <w:sz w:val="18"/>
        </w:rPr>
        <w:t>per</w:t>
      </w:r>
      <w:r>
        <w:rPr>
          <w:spacing w:val="-4"/>
          <w:sz w:val="18"/>
        </w:rPr>
        <w:t xml:space="preserve"> </w:t>
      </w:r>
      <w:r>
        <w:rPr>
          <w:sz w:val="18"/>
        </w:rPr>
        <w:t>100</w:t>
      </w:r>
      <w:r>
        <w:rPr>
          <w:spacing w:val="-1"/>
          <w:sz w:val="18"/>
        </w:rPr>
        <w:t xml:space="preserve"> </w:t>
      </w:r>
      <w:r>
        <w:rPr>
          <w:sz w:val="18"/>
        </w:rPr>
        <w:t>patient-years</w:t>
      </w:r>
      <w:r>
        <w:rPr>
          <w:spacing w:val="-3"/>
          <w:sz w:val="18"/>
        </w:rPr>
        <w:t xml:space="preserve"> </w:t>
      </w:r>
      <w:r>
        <w:rPr>
          <w:sz w:val="18"/>
        </w:rPr>
        <w:t>is</w:t>
      </w:r>
      <w:r>
        <w:rPr>
          <w:spacing w:val="-3"/>
          <w:sz w:val="18"/>
        </w:rPr>
        <w:t xml:space="preserve"> </w:t>
      </w:r>
      <w:r>
        <w:rPr>
          <w:sz w:val="18"/>
        </w:rPr>
        <w:t>calculated</w:t>
      </w:r>
      <w:r>
        <w:rPr>
          <w:spacing w:val="-1"/>
          <w:sz w:val="18"/>
        </w:rPr>
        <w:t xml:space="preserve"> </w:t>
      </w:r>
      <w:r>
        <w:rPr>
          <w:sz w:val="18"/>
        </w:rPr>
        <w:t>as</w:t>
      </w:r>
      <w:r>
        <w:rPr>
          <w:spacing w:val="-3"/>
          <w:sz w:val="18"/>
        </w:rPr>
        <w:t xml:space="preserve"> </w:t>
      </w:r>
      <w:r>
        <w:rPr>
          <w:sz w:val="18"/>
        </w:rPr>
        <w:t>100</w:t>
      </w:r>
      <w:r>
        <w:rPr>
          <w:spacing w:val="-1"/>
          <w:sz w:val="18"/>
        </w:rPr>
        <w:t xml:space="preserve"> </w:t>
      </w:r>
      <w:r>
        <w:rPr>
          <w:sz w:val="18"/>
        </w:rPr>
        <w:t>×</w:t>
      </w:r>
      <w:r>
        <w:rPr>
          <w:spacing w:val="-3"/>
          <w:sz w:val="18"/>
        </w:rPr>
        <w:t xml:space="preserve"> </w:t>
      </w:r>
      <w:r>
        <w:rPr>
          <w:sz w:val="18"/>
        </w:rPr>
        <w:t>(total</w:t>
      </w:r>
      <w:r>
        <w:rPr>
          <w:spacing w:val="-2"/>
          <w:sz w:val="18"/>
        </w:rPr>
        <w:t xml:space="preserve"> </w:t>
      </w:r>
      <w:r>
        <w:rPr>
          <w:sz w:val="18"/>
        </w:rPr>
        <w:t>number</w:t>
      </w:r>
      <w:r>
        <w:rPr>
          <w:spacing w:val="-2"/>
          <w:sz w:val="18"/>
        </w:rPr>
        <w:t xml:space="preserve"> </w:t>
      </w:r>
      <w:r>
        <w:rPr>
          <w:sz w:val="18"/>
        </w:rPr>
        <w:t>of</w:t>
      </w:r>
      <w:r>
        <w:rPr>
          <w:spacing w:val="-2"/>
          <w:sz w:val="18"/>
        </w:rPr>
        <w:t xml:space="preserve"> </w:t>
      </w:r>
      <w:r>
        <w:rPr>
          <w:sz w:val="18"/>
        </w:rPr>
        <w:t>patients</w:t>
      </w:r>
      <w:r>
        <w:rPr>
          <w:spacing w:val="-3"/>
          <w:sz w:val="18"/>
        </w:rPr>
        <w:t xml:space="preserve"> </w:t>
      </w:r>
      <w:r>
        <w:rPr>
          <w:sz w:val="18"/>
        </w:rPr>
        <w:t>with</w:t>
      </w:r>
      <w:r>
        <w:rPr>
          <w:spacing w:val="-1"/>
          <w:sz w:val="18"/>
        </w:rPr>
        <w:t xml:space="preserve"> </w:t>
      </w:r>
      <w:r>
        <w:rPr>
          <w:sz w:val="18"/>
        </w:rPr>
        <w:t>≥1</w:t>
      </w:r>
      <w:r>
        <w:rPr>
          <w:spacing w:val="-2"/>
          <w:sz w:val="18"/>
        </w:rPr>
        <w:t xml:space="preserve"> </w:t>
      </w:r>
      <w:r>
        <w:rPr>
          <w:sz w:val="18"/>
        </w:rPr>
        <w:t>event</w:t>
      </w:r>
      <w:r>
        <w:rPr>
          <w:spacing w:val="-4"/>
          <w:sz w:val="18"/>
        </w:rPr>
        <w:t xml:space="preserve"> </w:t>
      </w:r>
      <w:r>
        <w:rPr>
          <w:sz w:val="18"/>
        </w:rPr>
        <w:t>during</w:t>
      </w:r>
      <w:r>
        <w:rPr>
          <w:spacing w:val="-1"/>
          <w:sz w:val="18"/>
        </w:rPr>
        <w:t xml:space="preserve"> </w:t>
      </w:r>
      <w:r>
        <w:rPr>
          <w:sz w:val="18"/>
        </w:rPr>
        <w:t>eligible</w:t>
      </w:r>
      <w:r>
        <w:rPr>
          <w:spacing w:val="-2"/>
          <w:sz w:val="18"/>
        </w:rPr>
        <w:t xml:space="preserve"> </w:t>
      </w:r>
      <w:r>
        <w:rPr>
          <w:sz w:val="18"/>
        </w:rPr>
        <w:t>exposure period per total patient-years of follow-up).</w:t>
      </w:r>
    </w:p>
    <w:p w14:paraId="3844915D" w14:textId="77777777" w:rsidR="002022C8" w:rsidRDefault="00BE29FF">
      <w:pPr>
        <w:tabs>
          <w:tab w:val="left" w:pos="821"/>
        </w:tabs>
        <w:spacing w:before="37"/>
        <w:ind w:left="821" w:right="140" w:hanging="708"/>
        <w:rPr>
          <w:sz w:val="18"/>
        </w:rPr>
      </w:pPr>
      <w:r>
        <w:rPr>
          <w:spacing w:val="-10"/>
          <w:position w:val="6"/>
          <w:sz w:val="12"/>
        </w:rPr>
        <w:t>†</w:t>
      </w:r>
      <w:r>
        <w:rPr>
          <w:position w:val="6"/>
          <w:sz w:val="12"/>
        </w:rPr>
        <w:tab/>
      </w:r>
      <w:r>
        <w:rPr>
          <w:sz w:val="18"/>
        </w:rPr>
        <w:t>Based on a Cox model stratified by region. For composite endpoints, the p-values correspond to a test of non-inferiority seeking</w:t>
      </w:r>
      <w:r>
        <w:rPr>
          <w:spacing w:val="-1"/>
          <w:sz w:val="18"/>
        </w:rPr>
        <w:t xml:space="preserve"> </w:t>
      </w:r>
      <w:r>
        <w:rPr>
          <w:sz w:val="18"/>
        </w:rPr>
        <w:t>to</w:t>
      </w:r>
      <w:r>
        <w:rPr>
          <w:spacing w:val="-1"/>
          <w:sz w:val="18"/>
        </w:rPr>
        <w:t xml:space="preserve"> </w:t>
      </w:r>
      <w:r>
        <w:rPr>
          <w:sz w:val="18"/>
        </w:rPr>
        <w:t>show</w:t>
      </w:r>
      <w:r>
        <w:rPr>
          <w:spacing w:val="-2"/>
          <w:sz w:val="18"/>
        </w:rPr>
        <w:t xml:space="preserve"> </w:t>
      </w:r>
      <w:r>
        <w:rPr>
          <w:sz w:val="18"/>
        </w:rPr>
        <w:t>that</w:t>
      </w:r>
      <w:r>
        <w:rPr>
          <w:spacing w:val="-2"/>
          <w:sz w:val="18"/>
        </w:rPr>
        <w:t xml:space="preserve"> </w:t>
      </w:r>
      <w:r>
        <w:rPr>
          <w:sz w:val="18"/>
        </w:rPr>
        <w:t>the</w:t>
      </w:r>
      <w:r>
        <w:rPr>
          <w:spacing w:val="-5"/>
          <w:sz w:val="18"/>
        </w:rPr>
        <w:t xml:space="preserve"> </w:t>
      </w:r>
      <w:r>
        <w:rPr>
          <w:sz w:val="18"/>
        </w:rPr>
        <w:t>hazard</w:t>
      </w:r>
      <w:r>
        <w:rPr>
          <w:spacing w:val="-1"/>
          <w:sz w:val="18"/>
        </w:rPr>
        <w:t xml:space="preserve"> </w:t>
      </w:r>
      <w:r>
        <w:rPr>
          <w:sz w:val="18"/>
        </w:rPr>
        <w:t>ratio</w:t>
      </w:r>
      <w:r>
        <w:rPr>
          <w:spacing w:val="-1"/>
          <w:sz w:val="18"/>
        </w:rPr>
        <w:t xml:space="preserve"> </w:t>
      </w:r>
      <w:r>
        <w:rPr>
          <w:sz w:val="18"/>
        </w:rPr>
        <w:t>is</w:t>
      </w:r>
      <w:r>
        <w:rPr>
          <w:spacing w:val="-2"/>
          <w:sz w:val="18"/>
        </w:rPr>
        <w:t xml:space="preserve"> </w:t>
      </w:r>
      <w:r>
        <w:rPr>
          <w:sz w:val="18"/>
        </w:rPr>
        <w:t>less</w:t>
      </w:r>
      <w:r>
        <w:rPr>
          <w:spacing w:val="-3"/>
          <w:sz w:val="18"/>
        </w:rPr>
        <w:t xml:space="preserve"> </w:t>
      </w:r>
      <w:r>
        <w:rPr>
          <w:sz w:val="18"/>
        </w:rPr>
        <w:t>than</w:t>
      </w:r>
      <w:r>
        <w:rPr>
          <w:spacing w:val="-3"/>
          <w:sz w:val="18"/>
        </w:rPr>
        <w:t xml:space="preserve"> </w:t>
      </w:r>
      <w:r>
        <w:rPr>
          <w:sz w:val="18"/>
        </w:rPr>
        <w:t>1.3.</w:t>
      </w:r>
      <w:r>
        <w:rPr>
          <w:spacing w:val="-2"/>
          <w:sz w:val="18"/>
        </w:rPr>
        <w:t xml:space="preserve"> </w:t>
      </w:r>
      <w:r>
        <w:rPr>
          <w:sz w:val="18"/>
        </w:rPr>
        <w:t>For</w:t>
      </w:r>
      <w:r>
        <w:rPr>
          <w:spacing w:val="-2"/>
          <w:sz w:val="18"/>
        </w:rPr>
        <w:t xml:space="preserve"> </w:t>
      </w:r>
      <w:r>
        <w:rPr>
          <w:sz w:val="18"/>
        </w:rPr>
        <w:t>all</w:t>
      </w:r>
      <w:r>
        <w:rPr>
          <w:spacing w:val="-4"/>
          <w:sz w:val="18"/>
        </w:rPr>
        <w:t xml:space="preserve"> </w:t>
      </w:r>
      <w:r>
        <w:rPr>
          <w:sz w:val="18"/>
        </w:rPr>
        <w:t>other</w:t>
      </w:r>
      <w:r>
        <w:rPr>
          <w:spacing w:val="-2"/>
          <w:sz w:val="18"/>
        </w:rPr>
        <w:t xml:space="preserve"> </w:t>
      </w:r>
      <w:r>
        <w:rPr>
          <w:sz w:val="18"/>
        </w:rPr>
        <w:t>endpoints,</w:t>
      </w:r>
      <w:r>
        <w:rPr>
          <w:spacing w:val="-2"/>
          <w:sz w:val="18"/>
        </w:rPr>
        <w:t xml:space="preserve"> </w:t>
      </w:r>
      <w:r>
        <w:rPr>
          <w:sz w:val="18"/>
        </w:rPr>
        <w:t>the</w:t>
      </w:r>
      <w:r>
        <w:rPr>
          <w:spacing w:val="-3"/>
          <w:sz w:val="18"/>
        </w:rPr>
        <w:t xml:space="preserve"> </w:t>
      </w:r>
      <w:r>
        <w:rPr>
          <w:sz w:val="18"/>
        </w:rPr>
        <w:t>p-values</w:t>
      </w:r>
      <w:r>
        <w:rPr>
          <w:spacing w:val="-2"/>
          <w:sz w:val="18"/>
        </w:rPr>
        <w:t xml:space="preserve"> </w:t>
      </w:r>
      <w:r>
        <w:rPr>
          <w:sz w:val="18"/>
        </w:rPr>
        <w:t>correspond</w:t>
      </w:r>
      <w:r>
        <w:rPr>
          <w:spacing w:val="-3"/>
          <w:sz w:val="18"/>
        </w:rPr>
        <w:t xml:space="preserve"> </w:t>
      </w:r>
      <w:r>
        <w:rPr>
          <w:sz w:val="18"/>
        </w:rPr>
        <w:t>to</w:t>
      </w:r>
      <w:r>
        <w:rPr>
          <w:spacing w:val="-1"/>
          <w:sz w:val="18"/>
        </w:rPr>
        <w:t xml:space="preserve"> </w:t>
      </w:r>
      <w:r>
        <w:rPr>
          <w:sz w:val="18"/>
        </w:rPr>
        <w:t>a</w:t>
      </w:r>
      <w:r>
        <w:rPr>
          <w:spacing w:val="-3"/>
          <w:sz w:val="18"/>
        </w:rPr>
        <w:t xml:space="preserve"> </w:t>
      </w:r>
      <w:r>
        <w:rPr>
          <w:sz w:val="18"/>
        </w:rPr>
        <w:t>test</w:t>
      </w:r>
      <w:r>
        <w:rPr>
          <w:spacing w:val="-4"/>
          <w:sz w:val="18"/>
        </w:rPr>
        <w:t xml:space="preserve"> </w:t>
      </w:r>
      <w:r>
        <w:rPr>
          <w:sz w:val="18"/>
        </w:rPr>
        <w:t>of</w:t>
      </w:r>
      <w:r>
        <w:rPr>
          <w:spacing w:val="-2"/>
          <w:sz w:val="18"/>
        </w:rPr>
        <w:t xml:space="preserve"> </w:t>
      </w:r>
      <w:r>
        <w:rPr>
          <w:sz w:val="18"/>
        </w:rPr>
        <w:t>differences in hazard rates.</w:t>
      </w:r>
    </w:p>
    <w:p w14:paraId="39897FD7" w14:textId="77777777" w:rsidR="002022C8" w:rsidRDefault="00BE29FF">
      <w:pPr>
        <w:tabs>
          <w:tab w:val="left" w:pos="833"/>
        </w:tabs>
        <w:spacing w:before="35"/>
        <w:ind w:left="113"/>
        <w:rPr>
          <w:sz w:val="18"/>
        </w:rPr>
      </w:pPr>
      <w:r>
        <w:rPr>
          <w:spacing w:val="-10"/>
          <w:position w:val="6"/>
          <w:sz w:val="12"/>
        </w:rPr>
        <w:t>‡</w:t>
      </w:r>
      <w:r>
        <w:rPr>
          <w:position w:val="6"/>
          <w:sz w:val="12"/>
        </w:rPr>
        <w:tab/>
      </w:r>
      <w:r>
        <w:rPr>
          <w:sz w:val="18"/>
        </w:rPr>
        <w:t>The</w:t>
      </w:r>
      <w:r>
        <w:rPr>
          <w:spacing w:val="-4"/>
          <w:sz w:val="18"/>
        </w:rPr>
        <w:t xml:space="preserve"> </w:t>
      </w:r>
      <w:r>
        <w:rPr>
          <w:sz w:val="18"/>
        </w:rPr>
        <w:t>analysis</w:t>
      </w:r>
      <w:r>
        <w:rPr>
          <w:spacing w:val="-3"/>
          <w:sz w:val="18"/>
        </w:rPr>
        <w:t xml:space="preserve"> </w:t>
      </w:r>
      <w:r>
        <w:rPr>
          <w:sz w:val="18"/>
        </w:rPr>
        <w:t>of</w:t>
      </w:r>
      <w:r>
        <w:rPr>
          <w:spacing w:val="-2"/>
          <w:sz w:val="18"/>
        </w:rPr>
        <w:t xml:space="preserve"> </w:t>
      </w:r>
      <w:r>
        <w:rPr>
          <w:sz w:val="18"/>
        </w:rPr>
        <w:t>hospitalisation</w:t>
      </w:r>
      <w:r>
        <w:rPr>
          <w:spacing w:val="-1"/>
          <w:sz w:val="18"/>
        </w:rPr>
        <w:t xml:space="preserve"> </w:t>
      </w:r>
      <w:r>
        <w:rPr>
          <w:sz w:val="18"/>
        </w:rPr>
        <w:t>for</w:t>
      </w:r>
      <w:r>
        <w:rPr>
          <w:spacing w:val="-2"/>
          <w:sz w:val="18"/>
        </w:rPr>
        <w:t xml:space="preserve"> </w:t>
      </w:r>
      <w:r>
        <w:rPr>
          <w:sz w:val="18"/>
        </w:rPr>
        <w:t>heart failure</w:t>
      </w:r>
      <w:r>
        <w:rPr>
          <w:spacing w:val="-1"/>
          <w:sz w:val="18"/>
        </w:rPr>
        <w:t xml:space="preserve"> </w:t>
      </w:r>
      <w:r>
        <w:rPr>
          <w:sz w:val="18"/>
        </w:rPr>
        <w:t>was adjusted for a</w:t>
      </w:r>
      <w:r>
        <w:rPr>
          <w:spacing w:val="-1"/>
          <w:sz w:val="18"/>
        </w:rPr>
        <w:t xml:space="preserve"> </w:t>
      </w:r>
      <w:r>
        <w:rPr>
          <w:sz w:val="18"/>
        </w:rPr>
        <w:t>history</w:t>
      </w:r>
      <w:r>
        <w:rPr>
          <w:spacing w:val="-1"/>
          <w:sz w:val="18"/>
        </w:rPr>
        <w:t xml:space="preserve"> </w:t>
      </w:r>
      <w:r>
        <w:rPr>
          <w:sz w:val="18"/>
        </w:rPr>
        <w:t>of</w:t>
      </w:r>
      <w:r>
        <w:rPr>
          <w:spacing w:val="-2"/>
          <w:sz w:val="18"/>
        </w:rPr>
        <w:t xml:space="preserve"> </w:t>
      </w:r>
      <w:r>
        <w:rPr>
          <w:sz w:val="18"/>
        </w:rPr>
        <w:t>heart failure</w:t>
      </w:r>
      <w:r>
        <w:rPr>
          <w:spacing w:val="-1"/>
          <w:sz w:val="18"/>
        </w:rPr>
        <w:t xml:space="preserve"> </w:t>
      </w:r>
      <w:r>
        <w:rPr>
          <w:sz w:val="18"/>
        </w:rPr>
        <w:t xml:space="preserve">at </w:t>
      </w:r>
      <w:r>
        <w:rPr>
          <w:spacing w:val="-2"/>
          <w:sz w:val="18"/>
        </w:rPr>
        <w:t>baseline.</w:t>
      </w:r>
    </w:p>
    <w:p w14:paraId="6AFA39E3" w14:textId="77777777" w:rsidR="002022C8" w:rsidRDefault="002022C8">
      <w:pPr>
        <w:pStyle w:val="BodyText"/>
        <w:spacing w:before="0"/>
        <w:ind w:left="0"/>
        <w:rPr>
          <w:sz w:val="18"/>
        </w:rPr>
      </w:pPr>
    </w:p>
    <w:p w14:paraId="361415AB" w14:textId="77777777" w:rsidR="002022C8" w:rsidRDefault="00BE29FF">
      <w:pPr>
        <w:pStyle w:val="Heading4"/>
        <w:spacing w:before="0"/>
      </w:pPr>
      <w:bookmarkStart w:id="75" w:name="Clinical_safety"/>
      <w:bookmarkEnd w:id="75"/>
      <w:r>
        <w:t xml:space="preserve">Clinical </w:t>
      </w:r>
      <w:r>
        <w:rPr>
          <w:spacing w:val="-2"/>
        </w:rPr>
        <w:t>safety</w:t>
      </w:r>
    </w:p>
    <w:p w14:paraId="3B9001B6" w14:textId="77777777" w:rsidR="002022C8" w:rsidRDefault="00BE29FF">
      <w:pPr>
        <w:spacing w:before="120"/>
        <w:ind w:left="113"/>
        <w:rPr>
          <w:i/>
          <w:sz w:val="24"/>
        </w:rPr>
      </w:pPr>
      <w:r>
        <w:rPr>
          <w:i/>
          <w:sz w:val="24"/>
          <w:u w:val="single"/>
        </w:rPr>
        <w:t>Events</w:t>
      </w:r>
      <w:r>
        <w:rPr>
          <w:i/>
          <w:spacing w:val="-1"/>
          <w:sz w:val="24"/>
          <w:u w:val="single"/>
        </w:rPr>
        <w:t xml:space="preserve"> </w:t>
      </w:r>
      <w:r>
        <w:rPr>
          <w:i/>
          <w:sz w:val="24"/>
          <w:u w:val="single"/>
        </w:rPr>
        <w:t>related</w:t>
      </w:r>
      <w:r>
        <w:rPr>
          <w:i/>
          <w:spacing w:val="-1"/>
          <w:sz w:val="24"/>
          <w:u w:val="single"/>
        </w:rPr>
        <w:t xml:space="preserve"> </w:t>
      </w:r>
      <w:r>
        <w:rPr>
          <w:i/>
          <w:sz w:val="24"/>
          <w:u w:val="single"/>
        </w:rPr>
        <w:t>to</w:t>
      </w:r>
      <w:r>
        <w:rPr>
          <w:i/>
          <w:spacing w:val="-1"/>
          <w:sz w:val="24"/>
          <w:u w:val="single"/>
        </w:rPr>
        <w:t xml:space="preserve"> </w:t>
      </w:r>
      <w:r>
        <w:rPr>
          <w:i/>
          <w:sz w:val="24"/>
          <w:u w:val="single"/>
        </w:rPr>
        <w:t>decreased</w:t>
      </w:r>
      <w:r>
        <w:rPr>
          <w:i/>
          <w:spacing w:val="-1"/>
          <w:sz w:val="24"/>
          <w:u w:val="single"/>
        </w:rPr>
        <w:t xml:space="preserve"> </w:t>
      </w:r>
      <w:r>
        <w:rPr>
          <w:i/>
          <w:sz w:val="24"/>
          <w:u w:val="single"/>
        </w:rPr>
        <w:t>renal</w:t>
      </w:r>
      <w:r>
        <w:rPr>
          <w:i/>
          <w:spacing w:val="-1"/>
          <w:sz w:val="24"/>
          <w:u w:val="single"/>
        </w:rPr>
        <w:t xml:space="preserve"> </w:t>
      </w:r>
      <w:r>
        <w:rPr>
          <w:i/>
          <w:sz w:val="24"/>
          <w:u w:val="single"/>
        </w:rPr>
        <w:t>function -</w:t>
      </w:r>
      <w:r>
        <w:rPr>
          <w:i/>
          <w:spacing w:val="-1"/>
          <w:sz w:val="24"/>
          <w:u w:val="single"/>
        </w:rPr>
        <w:t xml:space="preserve"> </w:t>
      </w:r>
      <w:r>
        <w:rPr>
          <w:i/>
          <w:spacing w:val="-2"/>
          <w:sz w:val="24"/>
          <w:u w:val="single"/>
        </w:rPr>
        <w:t>dapagliflozin</w:t>
      </w:r>
    </w:p>
    <w:p w14:paraId="1E9E6CA0" w14:textId="77777777" w:rsidR="002022C8" w:rsidRDefault="00BE29FF">
      <w:pPr>
        <w:pStyle w:val="BodyText"/>
        <w:spacing w:before="60"/>
        <w:rPr>
          <w:i/>
        </w:rPr>
      </w:pPr>
      <w:r>
        <w:t>In</w:t>
      </w:r>
      <w:r>
        <w:rPr>
          <w:spacing w:val="-3"/>
        </w:rPr>
        <w:t xml:space="preserve"> </w:t>
      </w:r>
      <w:r>
        <w:t>the</w:t>
      </w:r>
      <w:r>
        <w:rPr>
          <w:spacing w:val="-3"/>
        </w:rPr>
        <w:t xml:space="preserve"> </w:t>
      </w:r>
      <w:r>
        <w:t>13-study,</w:t>
      </w:r>
      <w:r>
        <w:rPr>
          <w:spacing w:val="-3"/>
        </w:rPr>
        <w:t xml:space="preserve"> </w:t>
      </w:r>
      <w:r>
        <w:t>short-term,</w:t>
      </w:r>
      <w:r>
        <w:rPr>
          <w:spacing w:val="-3"/>
        </w:rPr>
        <w:t xml:space="preserve"> </w:t>
      </w:r>
      <w:r>
        <w:t>placebo-controlled</w:t>
      </w:r>
      <w:r>
        <w:rPr>
          <w:spacing w:val="-3"/>
        </w:rPr>
        <w:t xml:space="preserve"> </w:t>
      </w:r>
      <w:r>
        <w:t>pool,</w:t>
      </w:r>
      <w:r>
        <w:rPr>
          <w:spacing w:val="-3"/>
        </w:rPr>
        <w:t xml:space="preserve"> </w:t>
      </w:r>
      <w:r>
        <w:t>mean</w:t>
      </w:r>
      <w:r>
        <w:rPr>
          <w:spacing w:val="-3"/>
        </w:rPr>
        <w:t xml:space="preserve"> </w:t>
      </w:r>
      <w:r>
        <w:t>serum</w:t>
      </w:r>
      <w:r>
        <w:rPr>
          <w:spacing w:val="-3"/>
        </w:rPr>
        <w:t xml:space="preserve"> </w:t>
      </w:r>
      <w:r>
        <w:t>creatinine</w:t>
      </w:r>
      <w:r>
        <w:rPr>
          <w:spacing w:val="-4"/>
        </w:rPr>
        <w:t xml:space="preserve"> </w:t>
      </w:r>
      <w:r>
        <w:t>levels</w:t>
      </w:r>
      <w:r>
        <w:rPr>
          <w:spacing w:val="-3"/>
        </w:rPr>
        <w:t xml:space="preserve"> </w:t>
      </w:r>
      <w:r>
        <w:t>increased</w:t>
      </w:r>
      <w:r>
        <w:rPr>
          <w:spacing w:val="-1"/>
        </w:rPr>
        <w:t xml:space="preserve"> </w:t>
      </w:r>
      <w:r>
        <w:t>a</w:t>
      </w:r>
      <w:r>
        <w:rPr>
          <w:spacing w:val="-4"/>
        </w:rPr>
        <w:t xml:space="preserve"> </w:t>
      </w:r>
      <w:r>
        <w:t xml:space="preserve">small amount at Week 1 (mean change from baseline: 0.041 mg/dL dapagliflozin 10 mg </w:t>
      </w:r>
      <w:r>
        <w:rPr>
          <w:i/>
        </w:rPr>
        <w:t>versus</w:t>
      </w:r>
    </w:p>
    <w:p w14:paraId="3EB9F0DF" w14:textId="77777777" w:rsidR="002022C8" w:rsidRDefault="00BE29FF">
      <w:pPr>
        <w:pStyle w:val="BodyText"/>
        <w:spacing w:before="0"/>
        <w:ind w:right="604"/>
        <w:jc w:val="both"/>
      </w:pPr>
      <w:r>
        <w:t>0.008</w:t>
      </w:r>
      <w:r>
        <w:rPr>
          <w:spacing w:val="-4"/>
        </w:rPr>
        <w:t xml:space="preserve"> </w:t>
      </w:r>
      <w:r>
        <w:t>mg/dL</w:t>
      </w:r>
      <w:r>
        <w:rPr>
          <w:spacing w:val="-4"/>
        </w:rPr>
        <w:t xml:space="preserve"> </w:t>
      </w:r>
      <w:r>
        <w:t>placebo)</w:t>
      </w:r>
      <w:r>
        <w:rPr>
          <w:spacing w:val="-4"/>
        </w:rPr>
        <w:t xml:space="preserve"> </w:t>
      </w:r>
      <w:r>
        <w:t>and</w:t>
      </w:r>
      <w:r>
        <w:rPr>
          <w:spacing w:val="-4"/>
        </w:rPr>
        <w:t xml:space="preserve"> </w:t>
      </w:r>
      <w:r>
        <w:t>decreased</w:t>
      </w:r>
      <w:r>
        <w:rPr>
          <w:spacing w:val="-4"/>
        </w:rPr>
        <w:t xml:space="preserve"> </w:t>
      </w:r>
      <w:r>
        <w:t>toward</w:t>
      </w:r>
      <w:r>
        <w:rPr>
          <w:spacing w:val="-4"/>
        </w:rPr>
        <w:t xml:space="preserve"> </w:t>
      </w:r>
      <w:r>
        <w:t>baseline</w:t>
      </w:r>
      <w:r>
        <w:rPr>
          <w:spacing w:val="-5"/>
        </w:rPr>
        <w:t xml:space="preserve"> </w:t>
      </w:r>
      <w:r>
        <w:t>by</w:t>
      </w:r>
      <w:r>
        <w:rPr>
          <w:spacing w:val="-4"/>
        </w:rPr>
        <w:t xml:space="preserve"> </w:t>
      </w:r>
      <w:r>
        <w:t>Week</w:t>
      </w:r>
      <w:r>
        <w:rPr>
          <w:spacing w:val="-1"/>
        </w:rPr>
        <w:t xml:space="preserve"> </w:t>
      </w:r>
      <w:r>
        <w:t>24</w:t>
      </w:r>
      <w:r>
        <w:rPr>
          <w:spacing w:val="-2"/>
        </w:rPr>
        <w:t xml:space="preserve"> </w:t>
      </w:r>
      <w:r>
        <w:t>(mean</w:t>
      </w:r>
      <w:r>
        <w:rPr>
          <w:spacing w:val="-2"/>
        </w:rPr>
        <w:t xml:space="preserve"> </w:t>
      </w:r>
      <w:r>
        <w:t>change</w:t>
      </w:r>
      <w:r>
        <w:rPr>
          <w:spacing w:val="-5"/>
        </w:rPr>
        <w:t xml:space="preserve"> </w:t>
      </w:r>
      <w:r>
        <w:t>from</w:t>
      </w:r>
      <w:r>
        <w:rPr>
          <w:spacing w:val="-4"/>
        </w:rPr>
        <w:t xml:space="preserve"> </w:t>
      </w:r>
      <w:r>
        <w:t>baseline: 0.019</w:t>
      </w:r>
      <w:r>
        <w:rPr>
          <w:spacing w:val="-2"/>
        </w:rPr>
        <w:t xml:space="preserve"> </w:t>
      </w:r>
      <w:r>
        <w:t>mg/dL</w:t>
      </w:r>
      <w:r>
        <w:rPr>
          <w:spacing w:val="-2"/>
        </w:rPr>
        <w:t xml:space="preserve"> </w:t>
      </w:r>
      <w:r>
        <w:t>dapagliflozin</w:t>
      </w:r>
      <w:r>
        <w:rPr>
          <w:spacing w:val="-2"/>
        </w:rPr>
        <w:t xml:space="preserve"> </w:t>
      </w:r>
      <w:r>
        <w:t>10</w:t>
      </w:r>
      <w:r>
        <w:rPr>
          <w:spacing w:val="-1"/>
        </w:rPr>
        <w:t xml:space="preserve"> </w:t>
      </w:r>
      <w:r>
        <w:t>mg</w:t>
      </w:r>
      <w:r>
        <w:rPr>
          <w:spacing w:val="-2"/>
        </w:rPr>
        <w:t xml:space="preserve"> </w:t>
      </w:r>
      <w:r>
        <w:rPr>
          <w:i/>
        </w:rPr>
        <w:t>versus</w:t>
      </w:r>
      <w:r>
        <w:rPr>
          <w:i/>
          <w:spacing w:val="-2"/>
        </w:rPr>
        <w:t xml:space="preserve"> </w:t>
      </w:r>
      <w:r>
        <w:t>0.008</w:t>
      </w:r>
      <w:r>
        <w:rPr>
          <w:spacing w:val="-2"/>
        </w:rPr>
        <w:t xml:space="preserve"> </w:t>
      </w:r>
      <w:r>
        <w:t>mg/dL</w:t>
      </w:r>
      <w:r>
        <w:rPr>
          <w:spacing w:val="-2"/>
        </w:rPr>
        <w:t xml:space="preserve"> </w:t>
      </w:r>
      <w:r>
        <w:t>placebo).</w:t>
      </w:r>
      <w:r>
        <w:rPr>
          <w:spacing w:val="-2"/>
        </w:rPr>
        <w:t xml:space="preserve"> </w:t>
      </w:r>
      <w:r>
        <w:t>There</w:t>
      </w:r>
      <w:r>
        <w:rPr>
          <w:spacing w:val="-2"/>
        </w:rPr>
        <w:t xml:space="preserve"> </w:t>
      </w:r>
      <w:r>
        <w:t>were</w:t>
      </w:r>
      <w:r>
        <w:rPr>
          <w:spacing w:val="-1"/>
        </w:rPr>
        <w:t xml:space="preserve"> </w:t>
      </w:r>
      <w:r>
        <w:t>no</w:t>
      </w:r>
      <w:r>
        <w:rPr>
          <w:spacing w:val="-2"/>
        </w:rPr>
        <w:t xml:space="preserve"> </w:t>
      </w:r>
      <w:r>
        <w:t>further</w:t>
      </w:r>
      <w:r>
        <w:rPr>
          <w:spacing w:val="-2"/>
        </w:rPr>
        <w:t xml:space="preserve"> </w:t>
      </w:r>
      <w:r>
        <w:t>changes through Week 102.</w:t>
      </w:r>
    </w:p>
    <w:p w14:paraId="7E5A5E12" w14:textId="77777777" w:rsidR="002022C8" w:rsidRDefault="00BE29FF">
      <w:pPr>
        <w:pStyle w:val="BodyText"/>
        <w:spacing w:before="241"/>
        <w:ind w:right="191"/>
      </w:pPr>
      <w:r>
        <w:t>In the DECLARE study, there were fewer patients with marked laboratory abnormalities of creatinine, creatinine clearance, eGFR, and UACR in the dapagliflozin group compared with the placebo group. Fewer renal events (e.g., decreased renal creatinine clearance, renal impairment, increased blood creatinine, and decreased glomerular filtration rate) were reported in the dapagliflozin group compared with the placebo group: 422 (4.9%) and 526 (6.1%), respectively. There were fewer patients with events reported a</w:t>
      </w:r>
      <w:r>
        <w:t>s acute kidney injury in the dapagliflozin group compared with the placebo group: 125 (1.5%) and 175 (2.0%), respectively. There were fewer patients</w:t>
      </w:r>
      <w:r>
        <w:rPr>
          <w:spacing w:val="-3"/>
        </w:rPr>
        <w:t xml:space="preserve"> </w:t>
      </w:r>
      <w:r>
        <w:t>with</w:t>
      </w:r>
      <w:r>
        <w:rPr>
          <w:spacing w:val="-3"/>
        </w:rPr>
        <w:t xml:space="preserve"> </w:t>
      </w:r>
      <w:r>
        <w:t>SAEs</w:t>
      </w:r>
      <w:r>
        <w:rPr>
          <w:spacing w:val="-3"/>
        </w:rPr>
        <w:t xml:space="preserve"> </w:t>
      </w:r>
      <w:r>
        <w:t>of</w:t>
      </w:r>
      <w:r>
        <w:rPr>
          <w:spacing w:val="-3"/>
        </w:rPr>
        <w:t xml:space="preserve"> </w:t>
      </w:r>
      <w:r>
        <w:t>renal</w:t>
      </w:r>
      <w:r>
        <w:rPr>
          <w:spacing w:val="-3"/>
        </w:rPr>
        <w:t xml:space="preserve"> </w:t>
      </w:r>
      <w:r>
        <w:t>events</w:t>
      </w:r>
      <w:r>
        <w:rPr>
          <w:spacing w:val="-3"/>
        </w:rPr>
        <w:t xml:space="preserve"> </w:t>
      </w:r>
      <w:r>
        <w:t>in</w:t>
      </w:r>
      <w:r>
        <w:rPr>
          <w:spacing w:val="-3"/>
        </w:rPr>
        <w:t xml:space="preserve"> </w:t>
      </w:r>
      <w:r>
        <w:t>the</w:t>
      </w:r>
      <w:r>
        <w:rPr>
          <w:spacing w:val="-3"/>
        </w:rPr>
        <w:t xml:space="preserve"> </w:t>
      </w:r>
      <w:r>
        <w:t>dapagliflozin</w:t>
      </w:r>
      <w:r>
        <w:rPr>
          <w:spacing w:val="-3"/>
        </w:rPr>
        <w:t xml:space="preserve"> </w:t>
      </w:r>
      <w:r>
        <w:t>group</w:t>
      </w:r>
      <w:r>
        <w:rPr>
          <w:spacing w:val="-3"/>
        </w:rPr>
        <w:t xml:space="preserve"> </w:t>
      </w:r>
      <w:r>
        <w:t>compared</w:t>
      </w:r>
      <w:r>
        <w:rPr>
          <w:spacing w:val="-3"/>
        </w:rPr>
        <w:t xml:space="preserve"> </w:t>
      </w:r>
      <w:r>
        <w:t>with</w:t>
      </w:r>
      <w:r>
        <w:rPr>
          <w:spacing w:val="-3"/>
        </w:rPr>
        <w:t xml:space="preserve"> </w:t>
      </w:r>
      <w:r>
        <w:t>the</w:t>
      </w:r>
      <w:r>
        <w:rPr>
          <w:spacing w:val="-4"/>
        </w:rPr>
        <w:t xml:space="preserve"> </w:t>
      </w:r>
      <w:r>
        <w:t>placebo</w:t>
      </w:r>
      <w:r>
        <w:rPr>
          <w:spacing w:val="-3"/>
        </w:rPr>
        <w:t xml:space="preserve"> </w:t>
      </w:r>
      <w:r>
        <w:t>group:</w:t>
      </w:r>
      <w:r>
        <w:rPr>
          <w:spacing w:val="-3"/>
        </w:rPr>
        <w:t xml:space="preserve"> </w:t>
      </w:r>
      <w:r>
        <w:t>80 (0.9%) and 136 (1.6%), respectively.</w:t>
      </w:r>
    </w:p>
    <w:p w14:paraId="6BD7C82E" w14:textId="77777777" w:rsidR="002022C8" w:rsidRDefault="00BE29FF">
      <w:pPr>
        <w:pStyle w:val="Heading2"/>
        <w:numPr>
          <w:ilvl w:val="1"/>
          <w:numId w:val="2"/>
        </w:numPr>
        <w:tabs>
          <w:tab w:val="left" w:pos="1245"/>
        </w:tabs>
        <w:ind w:left="1245" w:hanging="1132"/>
        <w:jc w:val="both"/>
      </w:pPr>
      <w:bookmarkStart w:id="76" w:name="5.2_PHARMACOKINETIC_PROPERTIES"/>
      <w:bookmarkEnd w:id="76"/>
      <w:r>
        <w:t>PHARMACOKINETIC</w:t>
      </w:r>
      <w:r>
        <w:rPr>
          <w:spacing w:val="-9"/>
        </w:rPr>
        <w:t xml:space="preserve"> </w:t>
      </w:r>
      <w:r>
        <w:rPr>
          <w:spacing w:val="-2"/>
        </w:rPr>
        <w:t>PROPERTIES</w:t>
      </w:r>
    </w:p>
    <w:p w14:paraId="50277F6D" w14:textId="77777777" w:rsidR="002022C8" w:rsidRDefault="00BE29FF">
      <w:pPr>
        <w:pStyle w:val="BodyText"/>
        <w:spacing w:before="120"/>
        <w:ind w:right="350"/>
      </w:pPr>
      <w:r>
        <w:t>The</w:t>
      </w:r>
      <w:r>
        <w:rPr>
          <w:spacing w:val="-5"/>
        </w:rPr>
        <w:t xml:space="preserve"> </w:t>
      </w:r>
      <w:r>
        <w:t>pharmacokinetics</w:t>
      </w:r>
      <w:r>
        <w:rPr>
          <w:spacing w:val="-4"/>
        </w:rPr>
        <w:t xml:space="preserve"> </w:t>
      </w:r>
      <w:r>
        <w:t>of</w:t>
      </w:r>
      <w:r>
        <w:rPr>
          <w:spacing w:val="-3"/>
        </w:rPr>
        <w:t xml:space="preserve"> </w:t>
      </w:r>
      <w:r>
        <w:t>the</w:t>
      </w:r>
      <w:r>
        <w:rPr>
          <w:spacing w:val="-4"/>
        </w:rPr>
        <w:t xml:space="preserve"> </w:t>
      </w:r>
      <w:r>
        <w:t>individual</w:t>
      </w:r>
      <w:r>
        <w:rPr>
          <w:spacing w:val="-4"/>
        </w:rPr>
        <w:t xml:space="preserve"> </w:t>
      </w:r>
      <w:r>
        <w:t>mono-components</w:t>
      </w:r>
      <w:r>
        <w:rPr>
          <w:spacing w:val="-4"/>
        </w:rPr>
        <w:t xml:space="preserve"> </w:t>
      </w:r>
      <w:r>
        <w:t>were</w:t>
      </w:r>
      <w:r>
        <w:rPr>
          <w:spacing w:val="-5"/>
        </w:rPr>
        <w:t xml:space="preserve"> </w:t>
      </w:r>
      <w:r>
        <w:t>generally</w:t>
      </w:r>
      <w:r>
        <w:rPr>
          <w:spacing w:val="-4"/>
        </w:rPr>
        <w:t xml:space="preserve"> </w:t>
      </w:r>
      <w:r>
        <w:t>similar</w:t>
      </w:r>
      <w:r>
        <w:rPr>
          <w:spacing w:val="-5"/>
        </w:rPr>
        <w:t xml:space="preserve"> </w:t>
      </w:r>
      <w:r>
        <w:t>in</w:t>
      </w:r>
      <w:r>
        <w:rPr>
          <w:spacing w:val="-4"/>
        </w:rPr>
        <w:t xml:space="preserve"> </w:t>
      </w:r>
      <w:r>
        <w:t>healthy subjects and in patients with type 2 diabetes mellitus.</w:t>
      </w:r>
    </w:p>
    <w:p w14:paraId="16505609" w14:textId="77777777" w:rsidR="002022C8" w:rsidRDefault="00BE29FF">
      <w:pPr>
        <w:pStyle w:val="Heading4"/>
      </w:pPr>
      <w:bookmarkStart w:id="77" w:name="Dapagliflozin/sitagliptin_combination"/>
      <w:bookmarkEnd w:id="77"/>
      <w:r>
        <w:t>Dapagliflozin/sitagliptin</w:t>
      </w:r>
      <w:r>
        <w:rPr>
          <w:spacing w:val="-6"/>
        </w:rPr>
        <w:t xml:space="preserve"> </w:t>
      </w:r>
      <w:r>
        <w:rPr>
          <w:spacing w:val="-2"/>
        </w:rPr>
        <w:t>combination</w:t>
      </w:r>
    </w:p>
    <w:p w14:paraId="23015E27" w14:textId="77777777" w:rsidR="002022C8" w:rsidRDefault="00BE29FF">
      <w:pPr>
        <w:pStyle w:val="BodyText"/>
        <w:spacing w:before="60"/>
        <w:ind w:right="191"/>
      </w:pPr>
      <w:r>
        <w:t>Bioequivalence has been confirmed between the SIDAPVIA 10 mg/100 mg tablet and the individual</w:t>
      </w:r>
      <w:r>
        <w:rPr>
          <w:spacing w:val="-3"/>
        </w:rPr>
        <w:t xml:space="preserve"> </w:t>
      </w:r>
      <w:r>
        <w:t>dapagliflozin</w:t>
      </w:r>
      <w:r>
        <w:rPr>
          <w:spacing w:val="-3"/>
        </w:rPr>
        <w:t xml:space="preserve"> </w:t>
      </w:r>
      <w:r>
        <w:t>10</w:t>
      </w:r>
      <w:r>
        <w:rPr>
          <w:spacing w:val="-2"/>
        </w:rPr>
        <w:t xml:space="preserve"> </w:t>
      </w:r>
      <w:r>
        <w:t>mg</w:t>
      </w:r>
      <w:r>
        <w:rPr>
          <w:spacing w:val="-3"/>
        </w:rPr>
        <w:t xml:space="preserve"> </w:t>
      </w:r>
      <w:r>
        <w:t>and</w:t>
      </w:r>
      <w:r>
        <w:rPr>
          <w:spacing w:val="-3"/>
        </w:rPr>
        <w:t xml:space="preserve"> </w:t>
      </w:r>
      <w:r>
        <w:t>sitagliptin</w:t>
      </w:r>
      <w:r>
        <w:rPr>
          <w:spacing w:val="-3"/>
        </w:rPr>
        <w:t xml:space="preserve"> </w:t>
      </w:r>
      <w:r>
        <w:t>100</w:t>
      </w:r>
      <w:r>
        <w:rPr>
          <w:spacing w:val="-5"/>
        </w:rPr>
        <w:t xml:space="preserve"> </w:t>
      </w:r>
      <w:r>
        <w:t>mg</w:t>
      </w:r>
      <w:r>
        <w:rPr>
          <w:spacing w:val="-3"/>
        </w:rPr>
        <w:t xml:space="preserve"> </w:t>
      </w:r>
      <w:r>
        <w:t>tablets</w:t>
      </w:r>
      <w:r>
        <w:rPr>
          <w:spacing w:val="-3"/>
        </w:rPr>
        <w:t xml:space="preserve"> </w:t>
      </w:r>
      <w:r>
        <w:t>after</w:t>
      </w:r>
      <w:r>
        <w:rPr>
          <w:spacing w:val="-3"/>
        </w:rPr>
        <w:t xml:space="preserve"> </w:t>
      </w:r>
      <w:r>
        <w:t>single</w:t>
      </w:r>
      <w:r>
        <w:rPr>
          <w:spacing w:val="-3"/>
        </w:rPr>
        <w:t xml:space="preserve"> </w:t>
      </w:r>
      <w:r>
        <w:t>dose</w:t>
      </w:r>
      <w:r>
        <w:rPr>
          <w:spacing w:val="-4"/>
        </w:rPr>
        <w:t xml:space="preserve"> </w:t>
      </w:r>
      <w:r>
        <w:t>administration</w:t>
      </w:r>
      <w:r>
        <w:rPr>
          <w:spacing w:val="-3"/>
        </w:rPr>
        <w:t xml:space="preserve"> </w:t>
      </w:r>
      <w:r>
        <w:t>in</w:t>
      </w:r>
      <w:r>
        <w:rPr>
          <w:spacing w:val="-3"/>
        </w:rPr>
        <w:t xml:space="preserve"> </w:t>
      </w:r>
      <w:r>
        <w:t>the fasted state in healthy subjects.</w:t>
      </w:r>
    </w:p>
    <w:p w14:paraId="0685D191" w14:textId="77777777" w:rsidR="002022C8" w:rsidRDefault="00BE29FF">
      <w:pPr>
        <w:pStyle w:val="Heading3"/>
        <w:spacing w:before="241"/>
      </w:pPr>
      <w:bookmarkStart w:id="78" w:name="Absorption"/>
      <w:bookmarkEnd w:id="78"/>
      <w:r>
        <w:rPr>
          <w:spacing w:val="-2"/>
        </w:rPr>
        <w:t>Absorption</w:t>
      </w:r>
    </w:p>
    <w:p w14:paraId="56C56185" w14:textId="77777777" w:rsidR="002022C8" w:rsidRDefault="00BE29FF">
      <w:pPr>
        <w:pStyle w:val="Heading4"/>
        <w:spacing w:before="120"/>
      </w:pPr>
      <w:r>
        <w:rPr>
          <w:spacing w:val="-2"/>
        </w:rPr>
        <w:t>Dapagliflozin</w:t>
      </w:r>
    </w:p>
    <w:p w14:paraId="6D3B0DD8" w14:textId="77777777" w:rsidR="002022C8" w:rsidRDefault="00BE29FF">
      <w:pPr>
        <w:pStyle w:val="BodyText"/>
        <w:spacing w:before="60"/>
      </w:pPr>
      <w:r>
        <w:t>Dapagliflozin</w:t>
      </w:r>
      <w:r>
        <w:rPr>
          <w:spacing w:val="-4"/>
        </w:rPr>
        <w:t xml:space="preserve"> </w:t>
      </w:r>
      <w:r>
        <w:t>is</w:t>
      </w:r>
      <w:r>
        <w:rPr>
          <w:spacing w:val="-4"/>
        </w:rPr>
        <w:t xml:space="preserve"> </w:t>
      </w:r>
      <w:r>
        <w:t>rapidly</w:t>
      </w:r>
      <w:r>
        <w:rPr>
          <w:spacing w:val="-4"/>
        </w:rPr>
        <w:t xml:space="preserve"> </w:t>
      </w:r>
      <w:r>
        <w:t>and</w:t>
      </w:r>
      <w:r>
        <w:rPr>
          <w:spacing w:val="-4"/>
        </w:rPr>
        <w:t xml:space="preserve"> </w:t>
      </w:r>
      <w:r>
        <w:t>well</w:t>
      </w:r>
      <w:r>
        <w:rPr>
          <w:spacing w:val="-4"/>
        </w:rPr>
        <w:t xml:space="preserve"> </w:t>
      </w:r>
      <w:r>
        <w:t>absorbed</w:t>
      </w:r>
      <w:r>
        <w:rPr>
          <w:spacing w:val="-2"/>
        </w:rPr>
        <w:t xml:space="preserve"> </w:t>
      </w:r>
      <w:r>
        <w:t>after</w:t>
      </w:r>
      <w:r>
        <w:rPr>
          <w:spacing w:val="-4"/>
        </w:rPr>
        <w:t xml:space="preserve"> </w:t>
      </w:r>
      <w:r>
        <w:t>oral</w:t>
      </w:r>
      <w:r>
        <w:rPr>
          <w:spacing w:val="-4"/>
        </w:rPr>
        <w:t xml:space="preserve"> </w:t>
      </w:r>
      <w:r>
        <w:t>administration</w:t>
      </w:r>
      <w:r>
        <w:rPr>
          <w:spacing w:val="-4"/>
        </w:rPr>
        <w:t xml:space="preserve"> </w:t>
      </w:r>
      <w:r>
        <w:t>and</w:t>
      </w:r>
      <w:r>
        <w:rPr>
          <w:spacing w:val="-4"/>
        </w:rPr>
        <w:t xml:space="preserve"> </w:t>
      </w:r>
      <w:r>
        <w:t>can</w:t>
      </w:r>
      <w:r>
        <w:rPr>
          <w:spacing w:val="-2"/>
        </w:rPr>
        <w:t xml:space="preserve"> </w:t>
      </w:r>
      <w:r>
        <w:t>be</w:t>
      </w:r>
      <w:r>
        <w:rPr>
          <w:spacing w:val="-5"/>
        </w:rPr>
        <w:t xml:space="preserve"> </w:t>
      </w:r>
      <w:r>
        <w:t>administered</w:t>
      </w:r>
      <w:r>
        <w:rPr>
          <w:spacing w:val="-4"/>
        </w:rPr>
        <w:t xml:space="preserve"> </w:t>
      </w:r>
      <w:r>
        <w:t>with</w:t>
      </w:r>
      <w:r>
        <w:rPr>
          <w:spacing w:val="-4"/>
        </w:rPr>
        <w:t xml:space="preserve"> </w:t>
      </w:r>
      <w:r>
        <w:t xml:space="preserve">or </w:t>
      </w:r>
      <w:r>
        <w:rPr>
          <w:position w:val="2"/>
        </w:rPr>
        <w:t>without food. Maximum dapagliflozin plasma concentrations (C</w:t>
      </w:r>
      <w:r>
        <w:rPr>
          <w:sz w:val="16"/>
        </w:rPr>
        <w:t>max</w:t>
      </w:r>
      <w:r>
        <w:rPr>
          <w:position w:val="2"/>
        </w:rPr>
        <w:t>) are usually attained within</w:t>
      </w:r>
    </w:p>
    <w:p w14:paraId="0D8F1234" w14:textId="77777777" w:rsidR="002022C8" w:rsidRDefault="00BE29FF">
      <w:pPr>
        <w:pStyle w:val="BodyText"/>
        <w:spacing w:before="0"/>
        <w:ind w:right="133"/>
      </w:pPr>
      <w:r>
        <w:rPr>
          <w:position w:val="2"/>
        </w:rPr>
        <w:t>2</w:t>
      </w:r>
      <w:r>
        <w:rPr>
          <w:spacing w:val="-3"/>
          <w:position w:val="2"/>
        </w:rPr>
        <w:t xml:space="preserve"> </w:t>
      </w:r>
      <w:r>
        <w:rPr>
          <w:position w:val="2"/>
        </w:rPr>
        <w:t>hours</w:t>
      </w:r>
      <w:r>
        <w:rPr>
          <w:spacing w:val="-3"/>
          <w:position w:val="2"/>
        </w:rPr>
        <w:t xml:space="preserve"> </w:t>
      </w:r>
      <w:r>
        <w:rPr>
          <w:position w:val="2"/>
        </w:rPr>
        <w:t>after</w:t>
      </w:r>
      <w:r>
        <w:rPr>
          <w:spacing w:val="-2"/>
          <w:position w:val="2"/>
        </w:rPr>
        <w:t xml:space="preserve"> </w:t>
      </w:r>
      <w:r>
        <w:rPr>
          <w:position w:val="2"/>
        </w:rPr>
        <w:t>administration</w:t>
      </w:r>
      <w:r>
        <w:rPr>
          <w:spacing w:val="-3"/>
          <w:position w:val="2"/>
        </w:rPr>
        <w:t xml:space="preserve"> </w:t>
      </w:r>
      <w:r>
        <w:rPr>
          <w:position w:val="2"/>
        </w:rPr>
        <w:t>in</w:t>
      </w:r>
      <w:r>
        <w:rPr>
          <w:spacing w:val="-3"/>
          <w:position w:val="2"/>
        </w:rPr>
        <w:t xml:space="preserve"> </w:t>
      </w:r>
      <w:r>
        <w:rPr>
          <w:position w:val="2"/>
        </w:rPr>
        <w:t>the</w:t>
      </w:r>
      <w:r>
        <w:rPr>
          <w:spacing w:val="-4"/>
          <w:position w:val="2"/>
        </w:rPr>
        <w:t xml:space="preserve"> </w:t>
      </w:r>
      <w:r>
        <w:rPr>
          <w:position w:val="2"/>
        </w:rPr>
        <w:t>fasted</w:t>
      </w:r>
      <w:r>
        <w:rPr>
          <w:spacing w:val="-3"/>
          <w:position w:val="2"/>
        </w:rPr>
        <w:t xml:space="preserve"> </w:t>
      </w:r>
      <w:r>
        <w:rPr>
          <w:position w:val="2"/>
        </w:rPr>
        <w:t>state.</w:t>
      </w:r>
      <w:r>
        <w:rPr>
          <w:spacing w:val="-3"/>
          <w:position w:val="2"/>
        </w:rPr>
        <w:t xml:space="preserve"> </w:t>
      </w:r>
      <w:r>
        <w:rPr>
          <w:position w:val="2"/>
        </w:rPr>
        <w:t>The</w:t>
      </w:r>
      <w:r>
        <w:rPr>
          <w:spacing w:val="-4"/>
          <w:position w:val="2"/>
        </w:rPr>
        <w:t xml:space="preserve"> </w:t>
      </w:r>
      <w:r>
        <w:rPr>
          <w:position w:val="2"/>
        </w:rPr>
        <w:t>C</w:t>
      </w:r>
      <w:r>
        <w:rPr>
          <w:sz w:val="16"/>
        </w:rPr>
        <w:t>max</w:t>
      </w:r>
      <w:r>
        <w:rPr>
          <w:spacing w:val="18"/>
          <w:sz w:val="16"/>
        </w:rPr>
        <w:t xml:space="preserve"> </w:t>
      </w:r>
      <w:r>
        <w:rPr>
          <w:position w:val="2"/>
        </w:rPr>
        <w:t>and</w:t>
      </w:r>
      <w:r>
        <w:rPr>
          <w:spacing w:val="-3"/>
          <w:position w:val="2"/>
        </w:rPr>
        <w:t xml:space="preserve"> </w:t>
      </w:r>
      <w:r>
        <w:rPr>
          <w:position w:val="2"/>
        </w:rPr>
        <w:t>AUC</w:t>
      </w:r>
      <w:r>
        <w:rPr>
          <w:spacing w:val="-3"/>
          <w:position w:val="2"/>
        </w:rPr>
        <w:t xml:space="preserve"> </w:t>
      </w:r>
      <w:r>
        <w:rPr>
          <w:position w:val="2"/>
        </w:rPr>
        <w:t>values</w:t>
      </w:r>
      <w:r>
        <w:rPr>
          <w:spacing w:val="-3"/>
          <w:position w:val="2"/>
        </w:rPr>
        <w:t xml:space="preserve"> </w:t>
      </w:r>
      <w:r>
        <w:rPr>
          <w:position w:val="2"/>
        </w:rPr>
        <w:t>increase</w:t>
      </w:r>
      <w:r>
        <w:rPr>
          <w:spacing w:val="-4"/>
          <w:position w:val="2"/>
        </w:rPr>
        <w:t xml:space="preserve"> </w:t>
      </w:r>
      <w:r>
        <w:rPr>
          <w:position w:val="2"/>
        </w:rPr>
        <w:t>proportionally</w:t>
      </w:r>
      <w:r>
        <w:rPr>
          <w:spacing w:val="-3"/>
          <w:position w:val="2"/>
        </w:rPr>
        <w:t xml:space="preserve"> </w:t>
      </w:r>
      <w:r>
        <w:rPr>
          <w:position w:val="2"/>
        </w:rPr>
        <w:t xml:space="preserve">to </w:t>
      </w:r>
      <w:r>
        <w:t>the</w:t>
      </w:r>
      <w:r>
        <w:rPr>
          <w:spacing w:val="-3"/>
        </w:rPr>
        <w:t xml:space="preserve"> </w:t>
      </w:r>
      <w:r>
        <w:t>increment</w:t>
      </w:r>
      <w:r>
        <w:rPr>
          <w:spacing w:val="-3"/>
        </w:rPr>
        <w:t xml:space="preserve"> </w:t>
      </w:r>
      <w:r>
        <w:t>in</w:t>
      </w:r>
      <w:r>
        <w:rPr>
          <w:spacing w:val="-3"/>
        </w:rPr>
        <w:t xml:space="preserve"> </w:t>
      </w:r>
      <w:r>
        <w:t>dapagliflozin</w:t>
      </w:r>
      <w:r>
        <w:rPr>
          <w:spacing w:val="-3"/>
        </w:rPr>
        <w:t xml:space="preserve"> </w:t>
      </w:r>
      <w:r>
        <w:t>dose.</w:t>
      </w:r>
      <w:r>
        <w:rPr>
          <w:spacing w:val="-3"/>
        </w:rPr>
        <w:t xml:space="preserve"> </w:t>
      </w:r>
      <w:r>
        <w:t>The</w:t>
      </w:r>
      <w:r>
        <w:rPr>
          <w:spacing w:val="-5"/>
        </w:rPr>
        <w:t xml:space="preserve"> </w:t>
      </w:r>
      <w:r>
        <w:t>absolute</w:t>
      </w:r>
      <w:r>
        <w:rPr>
          <w:spacing w:val="-2"/>
        </w:rPr>
        <w:t xml:space="preserve"> </w:t>
      </w:r>
      <w:r>
        <w:t>oral</w:t>
      </w:r>
      <w:r>
        <w:rPr>
          <w:spacing w:val="-3"/>
        </w:rPr>
        <w:t xml:space="preserve"> </w:t>
      </w:r>
      <w:r>
        <w:t>bioavailability</w:t>
      </w:r>
      <w:r>
        <w:rPr>
          <w:spacing w:val="-3"/>
        </w:rPr>
        <w:t xml:space="preserve"> </w:t>
      </w:r>
      <w:r>
        <w:t>of</w:t>
      </w:r>
      <w:r>
        <w:rPr>
          <w:spacing w:val="-3"/>
        </w:rPr>
        <w:t xml:space="preserve"> </w:t>
      </w:r>
      <w:r>
        <w:t>dapagliflozin</w:t>
      </w:r>
      <w:r>
        <w:rPr>
          <w:spacing w:val="-3"/>
        </w:rPr>
        <w:t xml:space="preserve"> </w:t>
      </w:r>
      <w:r>
        <w:t>following</w:t>
      </w:r>
      <w:r>
        <w:rPr>
          <w:spacing w:val="-3"/>
        </w:rPr>
        <w:t xml:space="preserve"> </w:t>
      </w:r>
      <w:r>
        <w:t>the administration</w:t>
      </w:r>
      <w:r>
        <w:rPr>
          <w:spacing w:val="-1"/>
        </w:rPr>
        <w:t xml:space="preserve"> </w:t>
      </w:r>
      <w:r>
        <w:t>of</w:t>
      </w:r>
      <w:r>
        <w:rPr>
          <w:spacing w:val="-2"/>
        </w:rPr>
        <w:t xml:space="preserve"> </w:t>
      </w:r>
      <w:r>
        <w:t>a</w:t>
      </w:r>
      <w:r>
        <w:rPr>
          <w:spacing w:val="-2"/>
        </w:rPr>
        <w:t xml:space="preserve"> </w:t>
      </w:r>
      <w:r>
        <w:t>10 mg</w:t>
      </w:r>
      <w:r>
        <w:rPr>
          <w:spacing w:val="-1"/>
        </w:rPr>
        <w:t xml:space="preserve"> </w:t>
      </w:r>
      <w:r>
        <w:t>dose</w:t>
      </w:r>
      <w:r>
        <w:rPr>
          <w:spacing w:val="-2"/>
        </w:rPr>
        <w:t xml:space="preserve"> </w:t>
      </w:r>
      <w:r>
        <w:t>is</w:t>
      </w:r>
      <w:r>
        <w:rPr>
          <w:spacing w:val="-1"/>
        </w:rPr>
        <w:t xml:space="preserve"> </w:t>
      </w:r>
      <w:r>
        <w:t>78%.</w:t>
      </w:r>
      <w:r>
        <w:rPr>
          <w:spacing w:val="-1"/>
        </w:rPr>
        <w:t xml:space="preserve"> </w:t>
      </w:r>
      <w:r>
        <w:t>Food</w:t>
      </w:r>
      <w:r>
        <w:rPr>
          <w:spacing w:val="-1"/>
        </w:rPr>
        <w:t xml:space="preserve"> </w:t>
      </w:r>
      <w:r>
        <w:t>has relatively</w:t>
      </w:r>
      <w:r>
        <w:rPr>
          <w:spacing w:val="-1"/>
        </w:rPr>
        <w:t xml:space="preserve"> </w:t>
      </w:r>
      <w:r>
        <w:t>modest</w:t>
      </w:r>
      <w:r>
        <w:rPr>
          <w:spacing w:val="-1"/>
        </w:rPr>
        <w:t xml:space="preserve"> </w:t>
      </w:r>
      <w:r>
        <w:t>effects on</w:t>
      </w:r>
      <w:r>
        <w:rPr>
          <w:spacing w:val="-1"/>
        </w:rPr>
        <w:t xml:space="preserve"> </w:t>
      </w:r>
      <w:r>
        <w:t>the</w:t>
      </w:r>
      <w:r>
        <w:rPr>
          <w:spacing w:val="-1"/>
        </w:rPr>
        <w:t xml:space="preserve"> </w:t>
      </w:r>
      <w:r>
        <w:t xml:space="preserve">pharmacokinetics of dapagliflozin in healthy subjects. Administration with a high-fat meal decreases dapagliflozin </w:t>
      </w:r>
      <w:r>
        <w:rPr>
          <w:position w:val="2"/>
        </w:rPr>
        <w:t>C</w:t>
      </w:r>
      <w:r>
        <w:rPr>
          <w:sz w:val="16"/>
        </w:rPr>
        <w:t>max</w:t>
      </w:r>
      <w:r>
        <w:rPr>
          <w:spacing w:val="30"/>
          <w:sz w:val="16"/>
        </w:rPr>
        <w:t xml:space="preserve"> </w:t>
      </w:r>
      <w:r>
        <w:rPr>
          <w:position w:val="2"/>
        </w:rPr>
        <w:t>by up to 50% and prolonged T</w:t>
      </w:r>
      <w:r>
        <w:rPr>
          <w:sz w:val="16"/>
        </w:rPr>
        <w:t>max</w:t>
      </w:r>
      <w:r>
        <w:rPr>
          <w:spacing w:val="30"/>
          <w:sz w:val="16"/>
        </w:rPr>
        <w:t xml:space="preserve"> </w:t>
      </w:r>
      <w:r>
        <w:rPr>
          <w:position w:val="2"/>
        </w:rPr>
        <w:t xml:space="preserve">by approximately 1 hour, but does not alter AUC as </w:t>
      </w:r>
      <w:r>
        <w:t>compared with the fasted state. These changes are not considered to be clinically meaningful.</w:t>
      </w:r>
    </w:p>
    <w:p w14:paraId="44BA1CBF" w14:textId="77777777" w:rsidR="002022C8" w:rsidRDefault="00BE29FF">
      <w:pPr>
        <w:pStyle w:val="Heading4"/>
        <w:spacing w:before="232"/>
      </w:pPr>
      <w:r>
        <w:rPr>
          <w:spacing w:val="-2"/>
        </w:rPr>
        <w:t>Sitagliptin</w:t>
      </w:r>
    </w:p>
    <w:p w14:paraId="684A6011" w14:textId="77777777" w:rsidR="00515EED" w:rsidRDefault="00BE29FF" w:rsidP="00515EED">
      <w:pPr>
        <w:pStyle w:val="BodyText"/>
        <w:spacing w:before="63" w:line="237" w:lineRule="auto"/>
        <w:ind w:right="191"/>
      </w:pPr>
      <w:r>
        <w:t xml:space="preserve">After oral administration of a 100-mg dose to healthy subjects, sitagliptin was rapidly absorbed, </w:t>
      </w:r>
      <w:r>
        <w:rPr>
          <w:position w:val="2"/>
        </w:rPr>
        <w:t>with peak plasma concentrations (median T</w:t>
      </w:r>
      <w:r>
        <w:rPr>
          <w:sz w:val="16"/>
        </w:rPr>
        <w:t>max</w:t>
      </w:r>
      <w:r>
        <w:rPr>
          <w:position w:val="2"/>
        </w:rPr>
        <w:t xml:space="preserve">) occurring 1 to 4 hours post dose. Plasma AUC of </w:t>
      </w:r>
      <w:r>
        <w:t>sitagliptin</w:t>
      </w:r>
      <w:r>
        <w:rPr>
          <w:spacing w:val="-3"/>
        </w:rPr>
        <w:t xml:space="preserve"> </w:t>
      </w:r>
      <w:r>
        <w:t>increased</w:t>
      </w:r>
      <w:r>
        <w:rPr>
          <w:spacing w:val="-3"/>
        </w:rPr>
        <w:t xml:space="preserve"> </w:t>
      </w:r>
      <w:r>
        <w:t>in</w:t>
      </w:r>
      <w:r>
        <w:rPr>
          <w:spacing w:val="-3"/>
        </w:rPr>
        <w:t xml:space="preserve"> </w:t>
      </w:r>
      <w:r>
        <w:t>a</w:t>
      </w:r>
      <w:r>
        <w:rPr>
          <w:spacing w:val="-2"/>
        </w:rPr>
        <w:t xml:space="preserve"> </w:t>
      </w:r>
      <w:r>
        <w:t>dose-proportional</w:t>
      </w:r>
      <w:r>
        <w:rPr>
          <w:spacing w:val="-3"/>
        </w:rPr>
        <w:t xml:space="preserve"> </w:t>
      </w:r>
      <w:r>
        <w:t>manner.</w:t>
      </w:r>
      <w:r>
        <w:rPr>
          <w:spacing w:val="40"/>
        </w:rPr>
        <w:t xml:space="preserve"> </w:t>
      </w:r>
      <w:r>
        <w:t>Following</w:t>
      </w:r>
      <w:r>
        <w:rPr>
          <w:spacing w:val="-3"/>
        </w:rPr>
        <w:t xml:space="preserve"> </w:t>
      </w:r>
      <w:r>
        <w:t>a</w:t>
      </w:r>
      <w:r>
        <w:rPr>
          <w:spacing w:val="-4"/>
        </w:rPr>
        <w:t xml:space="preserve"> </w:t>
      </w:r>
      <w:r>
        <w:t>single</w:t>
      </w:r>
      <w:r>
        <w:rPr>
          <w:spacing w:val="-4"/>
        </w:rPr>
        <w:t xml:space="preserve"> </w:t>
      </w:r>
      <w:r>
        <w:t>oral</w:t>
      </w:r>
      <w:r>
        <w:rPr>
          <w:spacing w:val="-3"/>
        </w:rPr>
        <w:t xml:space="preserve"> </w:t>
      </w:r>
      <w:r>
        <w:t>100</w:t>
      </w:r>
      <w:r>
        <w:rPr>
          <w:spacing w:val="-3"/>
        </w:rPr>
        <w:t xml:space="preserve"> </w:t>
      </w:r>
      <w:r>
        <w:t>mg</w:t>
      </w:r>
      <w:r>
        <w:rPr>
          <w:spacing w:val="-3"/>
        </w:rPr>
        <w:t xml:space="preserve"> </w:t>
      </w:r>
      <w:r>
        <w:t>dose</w:t>
      </w:r>
      <w:r>
        <w:rPr>
          <w:spacing w:val="-4"/>
        </w:rPr>
        <w:t xml:space="preserve"> </w:t>
      </w:r>
      <w:r>
        <w:t>to</w:t>
      </w:r>
      <w:r>
        <w:rPr>
          <w:spacing w:val="-3"/>
        </w:rPr>
        <w:t xml:space="preserve"> </w:t>
      </w:r>
      <w:r>
        <w:t xml:space="preserve">healthy </w:t>
      </w:r>
      <w:r>
        <w:rPr>
          <w:position w:val="2"/>
        </w:rPr>
        <w:t>volunteers, mean plasma AUC of sitagliptin was 8.52 µM•hr, C</w:t>
      </w:r>
      <w:r>
        <w:rPr>
          <w:sz w:val="16"/>
        </w:rPr>
        <w:t>max</w:t>
      </w:r>
      <w:r>
        <w:rPr>
          <w:spacing w:val="31"/>
          <w:sz w:val="16"/>
        </w:rPr>
        <w:t xml:space="preserve"> </w:t>
      </w:r>
      <w:r>
        <w:rPr>
          <w:position w:val="2"/>
        </w:rPr>
        <w:t>was 950 nM and apparent terminal half-life (t</w:t>
      </w:r>
      <w:r>
        <w:rPr>
          <w:sz w:val="16"/>
        </w:rPr>
        <w:t>1/2</w:t>
      </w:r>
      <w:r>
        <w:rPr>
          <w:position w:val="2"/>
        </w:rPr>
        <w:t>) was 12.4 hours. Plasma AUC of sitagliptin increased approximately 14%</w:t>
      </w:r>
      <w:r w:rsidR="00515EED">
        <w:rPr>
          <w:position w:val="2"/>
        </w:rPr>
        <w:t xml:space="preserve"> </w:t>
      </w:r>
      <w:r>
        <w:t>f</w:t>
      </w:r>
      <w:r>
        <w:t>ollowing 100 mg doses at steady-state compared to the first dose.</w:t>
      </w:r>
    </w:p>
    <w:p w14:paraId="52E80C96" w14:textId="1B640CC3" w:rsidR="002022C8" w:rsidRDefault="00BE29FF" w:rsidP="00515EED">
      <w:pPr>
        <w:pStyle w:val="BodyText"/>
        <w:spacing w:before="63" w:line="237" w:lineRule="auto"/>
        <w:ind w:right="191"/>
      </w:pPr>
      <w:r>
        <w:lastRenderedPageBreak/>
        <w:t>The intra-subject and inter- subject coefficients of variation for sitagliptin AUC were small (5.8% and 15.1%). The pharmacokinetics</w:t>
      </w:r>
      <w:r>
        <w:rPr>
          <w:spacing w:val="-3"/>
        </w:rPr>
        <w:t xml:space="preserve"> </w:t>
      </w:r>
      <w:r>
        <w:t>of</w:t>
      </w:r>
      <w:r>
        <w:rPr>
          <w:spacing w:val="-3"/>
        </w:rPr>
        <w:t xml:space="preserve"> </w:t>
      </w:r>
      <w:r>
        <w:t>sitagliptin</w:t>
      </w:r>
      <w:r>
        <w:rPr>
          <w:spacing w:val="-3"/>
        </w:rPr>
        <w:t xml:space="preserve"> </w:t>
      </w:r>
      <w:r>
        <w:t>were</w:t>
      </w:r>
      <w:r>
        <w:rPr>
          <w:spacing w:val="-5"/>
        </w:rPr>
        <w:t xml:space="preserve"> </w:t>
      </w:r>
      <w:r>
        <w:t>generally</w:t>
      </w:r>
      <w:r>
        <w:rPr>
          <w:spacing w:val="-3"/>
        </w:rPr>
        <w:t xml:space="preserve"> </w:t>
      </w:r>
      <w:r>
        <w:t>similar</w:t>
      </w:r>
      <w:r>
        <w:rPr>
          <w:spacing w:val="-5"/>
        </w:rPr>
        <w:t xml:space="preserve"> </w:t>
      </w:r>
      <w:r>
        <w:t>in</w:t>
      </w:r>
      <w:r>
        <w:rPr>
          <w:spacing w:val="-3"/>
        </w:rPr>
        <w:t xml:space="preserve"> </w:t>
      </w:r>
      <w:r>
        <w:t>healthy</w:t>
      </w:r>
      <w:r>
        <w:rPr>
          <w:spacing w:val="-3"/>
        </w:rPr>
        <w:t xml:space="preserve"> </w:t>
      </w:r>
      <w:r>
        <w:t>subjects</w:t>
      </w:r>
      <w:r>
        <w:rPr>
          <w:spacing w:val="-3"/>
        </w:rPr>
        <w:t xml:space="preserve"> </w:t>
      </w:r>
      <w:r>
        <w:t>and</w:t>
      </w:r>
      <w:r>
        <w:rPr>
          <w:spacing w:val="-3"/>
        </w:rPr>
        <w:t xml:space="preserve"> </w:t>
      </w:r>
      <w:r>
        <w:t>in</w:t>
      </w:r>
      <w:r>
        <w:rPr>
          <w:spacing w:val="-3"/>
        </w:rPr>
        <w:t xml:space="preserve"> </w:t>
      </w:r>
      <w:r>
        <w:t>patients</w:t>
      </w:r>
      <w:r>
        <w:rPr>
          <w:spacing w:val="-3"/>
        </w:rPr>
        <w:t xml:space="preserve"> </w:t>
      </w:r>
      <w:r>
        <w:t>with</w:t>
      </w:r>
      <w:r>
        <w:rPr>
          <w:spacing w:val="-3"/>
        </w:rPr>
        <w:t xml:space="preserve"> </w:t>
      </w:r>
      <w:r>
        <w:t>type</w:t>
      </w:r>
      <w:r>
        <w:rPr>
          <w:spacing w:val="-4"/>
        </w:rPr>
        <w:t xml:space="preserve"> </w:t>
      </w:r>
      <w:r>
        <w:t xml:space="preserve">2 </w:t>
      </w:r>
      <w:r>
        <w:rPr>
          <w:spacing w:val="-2"/>
        </w:rPr>
        <w:t>diabetes.</w:t>
      </w:r>
    </w:p>
    <w:p w14:paraId="2B37C9CF" w14:textId="77777777" w:rsidR="002022C8" w:rsidRDefault="00BE29FF">
      <w:pPr>
        <w:pStyle w:val="BodyText"/>
        <w:spacing w:before="241"/>
      </w:pPr>
      <w:r>
        <w:t>The</w:t>
      </w:r>
      <w:r>
        <w:rPr>
          <w:spacing w:val="-3"/>
        </w:rPr>
        <w:t xml:space="preserve"> </w:t>
      </w:r>
      <w:r>
        <w:t>absolute</w:t>
      </w:r>
      <w:r>
        <w:rPr>
          <w:spacing w:val="-1"/>
        </w:rPr>
        <w:t xml:space="preserve"> </w:t>
      </w:r>
      <w:r>
        <w:t>bioavailability of</w:t>
      </w:r>
      <w:r>
        <w:rPr>
          <w:spacing w:val="-1"/>
        </w:rPr>
        <w:t xml:space="preserve"> </w:t>
      </w:r>
      <w:r>
        <w:t>sitagliptin</w:t>
      </w:r>
      <w:r>
        <w:rPr>
          <w:spacing w:val="-1"/>
        </w:rPr>
        <w:t xml:space="preserve"> </w:t>
      </w:r>
      <w:r>
        <w:t>is approximately</w:t>
      </w:r>
      <w:r>
        <w:rPr>
          <w:spacing w:val="-1"/>
        </w:rPr>
        <w:t xml:space="preserve"> </w:t>
      </w:r>
      <w:r>
        <w:t>87%.</w:t>
      </w:r>
      <w:r>
        <w:rPr>
          <w:spacing w:val="-1"/>
        </w:rPr>
        <w:t xml:space="preserve"> </w:t>
      </w:r>
      <w:r>
        <w:t>Since</w:t>
      </w:r>
      <w:r>
        <w:rPr>
          <w:spacing w:val="-2"/>
        </w:rPr>
        <w:t xml:space="preserve"> </w:t>
      </w:r>
      <w:r>
        <w:t>co-administration</w:t>
      </w:r>
      <w:r>
        <w:rPr>
          <w:spacing w:val="-1"/>
        </w:rPr>
        <w:t xml:space="preserve"> </w:t>
      </w:r>
      <w:r>
        <w:t>of</w:t>
      </w:r>
      <w:r>
        <w:rPr>
          <w:spacing w:val="-1"/>
        </w:rPr>
        <w:t xml:space="preserve"> </w:t>
      </w:r>
      <w:r>
        <w:rPr>
          <w:spacing w:val="-10"/>
        </w:rPr>
        <w:t>a</w:t>
      </w:r>
    </w:p>
    <w:p w14:paraId="1645D295" w14:textId="77777777" w:rsidR="002022C8" w:rsidRDefault="00BE29FF">
      <w:pPr>
        <w:pStyle w:val="BodyText"/>
        <w:spacing w:before="0"/>
      </w:pPr>
      <w:r>
        <w:t>high-fat</w:t>
      </w:r>
      <w:r>
        <w:rPr>
          <w:spacing w:val="-3"/>
        </w:rPr>
        <w:t xml:space="preserve"> </w:t>
      </w:r>
      <w:r>
        <w:t>meal</w:t>
      </w:r>
      <w:r>
        <w:rPr>
          <w:spacing w:val="-3"/>
        </w:rPr>
        <w:t xml:space="preserve"> </w:t>
      </w:r>
      <w:r>
        <w:t>with</w:t>
      </w:r>
      <w:r>
        <w:rPr>
          <w:spacing w:val="-3"/>
        </w:rPr>
        <w:t xml:space="preserve"> </w:t>
      </w:r>
      <w:r>
        <w:t>sitagliptin</w:t>
      </w:r>
      <w:r>
        <w:rPr>
          <w:spacing w:val="-3"/>
        </w:rPr>
        <w:t xml:space="preserve"> </w:t>
      </w:r>
      <w:r>
        <w:t>had</w:t>
      </w:r>
      <w:r>
        <w:rPr>
          <w:spacing w:val="-3"/>
        </w:rPr>
        <w:t xml:space="preserve"> </w:t>
      </w:r>
      <w:r>
        <w:t>no</w:t>
      </w:r>
      <w:r>
        <w:rPr>
          <w:spacing w:val="-3"/>
        </w:rPr>
        <w:t xml:space="preserve"> </w:t>
      </w:r>
      <w:r>
        <w:t>effect</w:t>
      </w:r>
      <w:r>
        <w:rPr>
          <w:spacing w:val="-3"/>
        </w:rPr>
        <w:t xml:space="preserve"> </w:t>
      </w:r>
      <w:r>
        <w:t>on</w:t>
      </w:r>
      <w:r>
        <w:rPr>
          <w:spacing w:val="-3"/>
        </w:rPr>
        <w:t xml:space="preserve"> </w:t>
      </w:r>
      <w:r>
        <w:t>the pharmacokinetics,</w:t>
      </w:r>
      <w:r>
        <w:rPr>
          <w:spacing w:val="-3"/>
        </w:rPr>
        <w:t xml:space="preserve"> </w:t>
      </w:r>
      <w:r>
        <w:t>it</w:t>
      </w:r>
      <w:r>
        <w:rPr>
          <w:spacing w:val="-3"/>
        </w:rPr>
        <w:t xml:space="preserve"> </w:t>
      </w:r>
      <w:r>
        <w:t>may</w:t>
      </w:r>
      <w:r>
        <w:rPr>
          <w:spacing w:val="-2"/>
        </w:rPr>
        <w:t xml:space="preserve"> </w:t>
      </w:r>
      <w:r>
        <w:t>be</w:t>
      </w:r>
      <w:r>
        <w:rPr>
          <w:spacing w:val="-4"/>
        </w:rPr>
        <w:t xml:space="preserve"> </w:t>
      </w:r>
      <w:r>
        <w:t>administered</w:t>
      </w:r>
      <w:r>
        <w:rPr>
          <w:spacing w:val="-3"/>
        </w:rPr>
        <w:t xml:space="preserve"> </w:t>
      </w:r>
      <w:r>
        <w:t>with</w:t>
      </w:r>
      <w:r>
        <w:rPr>
          <w:spacing w:val="-3"/>
        </w:rPr>
        <w:t xml:space="preserve"> </w:t>
      </w:r>
      <w:r>
        <w:t>or without food.</w:t>
      </w:r>
    </w:p>
    <w:p w14:paraId="0FAC6371" w14:textId="77777777" w:rsidR="002022C8" w:rsidRDefault="00BE29FF">
      <w:pPr>
        <w:pStyle w:val="Heading3"/>
      </w:pPr>
      <w:bookmarkStart w:id="79" w:name="Distribution"/>
      <w:bookmarkEnd w:id="79"/>
      <w:r>
        <w:rPr>
          <w:spacing w:val="-2"/>
        </w:rPr>
        <w:t>Distribution</w:t>
      </w:r>
    </w:p>
    <w:p w14:paraId="636F9A33" w14:textId="77777777" w:rsidR="002022C8" w:rsidRDefault="00BE29FF">
      <w:pPr>
        <w:pStyle w:val="Heading4"/>
        <w:spacing w:before="120"/>
      </w:pPr>
      <w:r>
        <w:rPr>
          <w:spacing w:val="-2"/>
        </w:rPr>
        <w:t>Dapagliflozin</w:t>
      </w:r>
    </w:p>
    <w:p w14:paraId="4B7B808D" w14:textId="77777777" w:rsidR="002022C8" w:rsidRDefault="00BE29FF">
      <w:pPr>
        <w:pStyle w:val="BodyText"/>
        <w:spacing w:before="60"/>
      </w:pPr>
      <w:r>
        <w:t>Dapagliflozin</w:t>
      </w:r>
      <w:r>
        <w:rPr>
          <w:spacing w:val="-3"/>
        </w:rPr>
        <w:t xml:space="preserve"> </w:t>
      </w:r>
      <w:r>
        <w:t>is</w:t>
      </w:r>
      <w:r>
        <w:rPr>
          <w:spacing w:val="-3"/>
        </w:rPr>
        <w:t xml:space="preserve"> </w:t>
      </w:r>
      <w:r>
        <w:t>approximately</w:t>
      </w:r>
      <w:r>
        <w:rPr>
          <w:spacing w:val="-3"/>
        </w:rPr>
        <w:t xml:space="preserve"> </w:t>
      </w:r>
      <w:r>
        <w:t>91%</w:t>
      </w:r>
      <w:r>
        <w:rPr>
          <w:spacing w:val="-3"/>
        </w:rPr>
        <w:t xml:space="preserve"> </w:t>
      </w:r>
      <w:r>
        <w:t>protein</w:t>
      </w:r>
      <w:r>
        <w:rPr>
          <w:spacing w:val="-3"/>
        </w:rPr>
        <w:t xml:space="preserve"> </w:t>
      </w:r>
      <w:r>
        <w:t>bound.</w:t>
      </w:r>
      <w:r>
        <w:rPr>
          <w:spacing w:val="-3"/>
        </w:rPr>
        <w:t xml:space="preserve"> </w:t>
      </w:r>
      <w:r>
        <w:t>Protein</w:t>
      </w:r>
      <w:r>
        <w:rPr>
          <w:spacing w:val="-3"/>
        </w:rPr>
        <w:t xml:space="preserve"> </w:t>
      </w:r>
      <w:r>
        <w:t>binding</w:t>
      </w:r>
      <w:r>
        <w:rPr>
          <w:spacing w:val="-3"/>
        </w:rPr>
        <w:t xml:space="preserve"> </w:t>
      </w:r>
      <w:r>
        <w:t>is</w:t>
      </w:r>
      <w:r>
        <w:rPr>
          <w:spacing w:val="-3"/>
        </w:rPr>
        <w:t xml:space="preserve"> </w:t>
      </w:r>
      <w:r>
        <w:t>not</w:t>
      </w:r>
      <w:r>
        <w:rPr>
          <w:spacing w:val="-5"/>
        </w:rPr>
        <w:t xml:space="preserve"> </w:t>
      </w:r>
      <w:r>
        <w:t>altered</w:t>
      </w:r>
      <w:r>
        <w:rPr>
          <w:spacing w:val="-3"/>
        </w:rPr>
        <w:t xml:space="preserve"> </w:t>
      </w:r>
      <w:r>
        <w:t>in</w:t>
      </w:r>
      <w:r>
        <w:rPr>
          <w:spacing w:val="-3"/>
        </w:rPr>
        <w:t xml:space="preserve"> </w:t>
      </w:r>
      <w:r>
        <w:t>various</w:t>
      </w:r>
      <w:r>
        <w:rPr>
          <w:spacing w:val="-3"/>
        </w:rPr>
        <w:t xml:space="preserve"> </w:t>
      </w:r>
      <w:r>
        <w:t>disease states (e.g., renal or hepatic impairment).</w:t>
      </w:r>
    </w:p>
    <w:p w14:paraId="5BFF7BE2" w14:textId="77777777" w:rsidR="002022C8" w:rsidRDefault="00BE29FF">
      <w:pPr>
        <w:pStyle w:val="Heading4"/>
      </w:pPr>
      <w:r>
        <w:rPr>
          <w:spacing w:val="-2"/>
        </w:rPr>
        <w:t>Sitagliptin</w:t>
      </w:r>
    </w:p>
    <w:p w14:paraId="7340850F" w14:textId="77777777" w:rsidR="002022C8" w:rsidRDefault="00BE29FF">
      <w:pPr>
        <w:pStyle w:val="BodyText"/>
        <w:spacing w:before="61"/>
        <w:ind w:right="191"/>
      </w:pPr>
      <w:r>
        <w:t>The</w:t>
      </w:r>
      <w:r>
        <w:rPr>
          <w:spacing w:val="-4"/>
        </w:rPr>
        <w:t xml:space="preserve"> </w:t>
      </w:r>
      <w:r>
        <w:t>mean</w:t>
      </w:r>
      <w:r>
        <w:rPr>
          <w:spacing w:val="-3"/>
        </w:rPr>
        <w:t xml:space="preserve"> </w:t>
      </w:r>
      <w:r>
        <w:t>volume</w:t>
      </w:r>
      <w:r>
        <w:rPr>
          <w:spacing w:val="-4"/>
        </w:rPr>
        <w:t xml:space="preserve"> </w:t>
      </w:r>
      <w:r>
        <w:t>of</w:t>
      </w:r>
      <w:r>
        <w:rPr>
          <w:spacing w:val="-3"/>
        </w:rPr>
        <w:t xml:space="preserve"> </w:t>
      </w:r>
      <w:r>
        <w:t>distribution</w:t>
      </w:r>
      <w:r>
        <w:rPr>
          <w:spacing w:val="-2"/>
        </w:rPr>
        <w:t xml:space="preserve"> </w:t>
      </w:r>
      <w:r>
        <w:t>at</w:t>
      </w:r>
      <w:r>
        <w:rPr>
          <w:spacing w:val="-3"/>
        </w:rPr>
        <w:t xml:space="preserve"> </w:t>
      </w:r>
      <w:r>
        <w:t>steady</w:t>
      </w:r>
      <w:r>
        <w:rPr>
          <w:spacing w:val="-3"/>
        </w:rPr>
        <w:t xml:space="preserve"> </w:t>
      </w:r>
      <w:r>
        <w:t>state</w:t>
      </w:r>
      <w:r>
        <w:rPr>
          <w:spacing w:val="-3"/>
        </w:rPr>
        <w:t xml:space="preserve"> </w:t>
      </w:r>
      <w:r>
        <w:t>following</w:t>
      </w:r>
      <w:r>
        <w:rPr>
          <w:spacing w:val="-3"/>
        </w:rPr>
        <w:t xml:space="preserve"> </w:t>
      </w:r>
      <w:r>
        <w:t>a</w:t>
      </w:r>
      <w:r>
        <w:rPr>
          <w:spacing w:val="-4"/>
        </w:rPr>
        <w:t xml:space="preserve"> </w:t>
      </w:r>
      <w:r>
        <w:t>single</w:t>
      </w:r>
      <w:r>
        <w:rPr>
          <w:spacing w:val="-4"/>
        </w:rPr>
        <w:t xml:space="preserve"> </w:t>
      </w:r>
      <w:r>
        <w:t>100-mg</w:t>
      </w:r>
      <w:r>
        <w:rPr>
          <w:spacing w:val="-3"/>
        </w:rPr>
        <w:t xml:space="preserve"> </w:t>
      </w:r>
      <w:r>
        <w:t>intravenous</w:t>
      </w:r>
      <w:r>
        <w:rPr>
          <w:spacing w:val="-3"/>
        </w:rPr>
        <w:t xml:space="preserve"> </w:t>
      </w:r>
      <w:r>
        <w:t>dose</w:t>
      </w:r>
      <w:r>
        <w:rPr>
          <w:spacing w:val="-3"/>
        </w:rPr>
        <w:t xml:space="preserve"> </w:t>
      </w:r>
      <w:r>
        <w:t>of sitagliptin to healthy subjects is approximately 198 litres. The fraction of sitagliptin reversibly bound to plasma proteins is low (38%).</w:t>
      </w:r>
    </w:p>
    <w:p w14:paraId="0D3D893D" w14:textId="77777777" w:rsidR="002022C8" w:rsidRDefault="00BE29FF">
      <w:pPr>
        <w:pStyle w:val="Heading3"/>
      </w:pPr>
      <w:bookmarkStart w:id="80" w:name="Metabolism"/>
      <w:bookmarkEnd w:id="80"/>
      <w:r>
        <w:rPr>
          <w:spacing w:val="-2"/>
        </w:rPr>
        <w:t>Metabolism</w:t>
      </w:r>
    </w:p>
    <w:p w14:paraId="0CC69526" w14:textId="77777777" w:rsidR="002022C8" w:rsidRDefault="00BE29FF">
      <w:pPr>
        <w:pStyle w:val="Heading4"/>
        <w:spacing w:before="120"/>
      </w:pPr>
      <w:r>
        <w:rPr>
          <w:spacing w:val="-2"/>
        </w:rPr>
        <w:t>Dapagliflozin</w:t>
      </w:r>
    </w:p>
    <w:p w14:paraId="395477D2" w14:textId="77777777" w:rsidR="002022C8" w:rsidRDefault="00BE29FF">
      <w:pPr>
        <w:pStyle w:val="BodyText"/>
        <w:spacing w:before="60"/>
        <w:ind w:right="346"/>
      </w:pPr>
      <w:r>
        <w:t>Dapagliflozin</w:t>
      </w:r>
      <w:r>
        <w:rPr>
          <w:spacing w:val="-4"/>
        </w:rPr>
        <w:t xml:space="preserve"> </w:t>
      </w:r>
      <w:r>
        <w:t>is</w:t>
      </w:r>
      <w:r>
        <w:rPr>
          <w:spacing w:val="-4"/>
        </w:rPr>
        <w:t xml:space="preserve"> </w:t>
      </w:r>
      <w:r>
        <w:t>extensively</w:t>
      </w:r>
      <w:r>
        <w:rPr>
          <w:spacing w:val="-4"/>
        </w:rPr>
        <w:t xml:space="preserve"> </w:t>
      </w:r>
      <w:r>
        <w:t>metabolized,</w:t>
      </w:r>
      <w:r>
        <w:rPr>
          <w:spacing w:val="-4"/>
        </w:rPr>
        <w:t xml:space="preserve"> </w:t>
      </w:r>
      <w:r>
        <w:t>primarily</w:t>
      </w:r>
      <w:r>
        <w:rPr>
          <w:spacing w:val="-4"/>
        </w:rPr>
        <w:t xml:space="preserve"> </w:t>
      </w:r>
      <w:r>
        <w:t>to</w:t>
      </w:r>
      <w:r>
        <w:rPr>
          <w:spacing w:val="-4"/>
        </w:rPr>
        <w:t xml:space="preserve"> </w:t>
      </w:r>
      <w:r>
        <w:t>yield</w:t>
      </w:r>
      <w:r>
        <w:rPr>
          <w:spacing w:val="-4"/>
        </w:rPr>
        <w:t xml:space="preserve"> </w:t>
      </w:r>
      <w:r>
        <w:t>dapagliflozin</w:t>
      </w:r>
      <w:r>
        <w:rPr>
          <w:spacing w:val="-4"/>
        </w:rPr>
        <w:t xml:space="preserve"> </w:t>
      </w:r>
      <w:r>
        <w:t>3-O-glucuronide,</w:t>
      </w:r>
      <w:r>
        <w:rPr>
          <w:spacing w:val="-4"/>
        </w:rPr>
        <w:t xml:space="preserve"> </w:t>
      </w:r>
      <w:r>
        <w:t>with</w:t>
      </w:r>
      <w:r>
        <w:rPr>
          <w:spacing w:val="-4"/>
        </w:rPr>
        <w:t xml:space="preserve"> </w:t>
      </w:r>
      <w:r>
        <w:t>a molar plasma AUC 52% higher than that of dapagliflozin itself at the clinical dose, is an inactive metaboliteand does not contribute to the glucose-lowering effects. The formation of dapagliflozin 3-O-glucuronide is mediated by UGT1A9, an enzyme present in the liver and kidney, and CYP- mediated metabolism is a minor clearance pathway in humans.</w:t>
      </w:r>
    </w:p>
    <w:p w14:paraId="788582C9" w14:textId="77777777" w:rsidR="002022C8" w:rsidRDefault="00BE29FF">
      <w:pPr>
        <w:pStyle w:val="Heading4"/>
      </w:pPr>
      <w:r>
        <w:rPr>
          <w:spacing w:val="-2"/>
        </w:rPr>
        <w:t>Sitagliptin</w:t>
      </w:r>
    </w:p>
    <w:p w14:paraId="34F74E82" w14:textId="77777777" w:rsidR="002022C8" w:rsidRDefault="00BE29FF">
      <w:pPr>
        <w:pStyle w:val="BodyText"/>
        <w:spacing w:before="60"/>
      </w:pPr>
      <w:r>
        <w:t>Sitagliptin</w:t>
      </w:r>
      <w:r>
        <w:rPr>
          <w:spacing w:val="-4"/>
        </w:rPr>
        <w:t xml:space="preserve"> </w:t>
      </w:r>
      <w:r>
        <w:t>is</w:t>
      </w:r>
      <w:r>
        <w:rPr>
          <w:spacing w:val="-4"/>
        </w:rPr>
        <w:t xml:space="preserve"> </w:t>
      </w:r>
      <w:r>
        <w:t>primarily</w:t>
      </w:r>
      <w:r>
        <w:rPr>
          <w:spacing w:val="-4"/>
        </w:rPr>
        <w:t xml:space="preserve"> </w:t>
      </w:r>
      <w:r>
        <w:t>eliminated</w:t>
      </w:r>
      <w:r>
        <w:rPr>
          <w:spacing w:val="-4"/>
        </w:rPr>
        <w:t xml:space="preserve"> </w:t>
      </w:r>
      <w:r>
        <w:t>unchanged</w:t>
      </w:r>
      <w:r>
        <w:rPr>
          <w:spacing w:val="-4"/>
        </w:rPr>
        <w:t xml:space="preserve"> </w:t>
      </w:r>
      <w:r>
        <w:t>in</w:t>
      </w:r>
      <w:r>
        <w:rPr>
          <w:spacing w:val="-4"/>
        </w:rPr>
        <w:t xml:space="preserve"> </w:t>
      </w:r>
      <w:r>
        <w:t>urine,</w:t>
      </w:r>
      <w:r>
        <w:rPr>
          <w:spacing w:val="-4"/>
        </w:rPr>
        <w:t xml:space="preserve"> </w:t>
      </w:r>
      <w:r>
        <w:t>and</w:t>
      </w:r>
      <w:r>
        <w:rPr>
          <w:spacing w:val="-4"/>
        </w:rPr>
        <w:t xml:space="preserve"> </w:t>
      </w:r>
      <w:r>
        <w:t>metabolism</w:t>
      </w:r>
      <w:r>
        <w:rPr>
          <w:spacing w:val="-4"/>
        </w:rPr>
        <w:t xml:space="preserve"> </w:t>
      </w:r>
      <w:r>
        <w:t>is</w:t>
      </w:r>
      <w:r>
        <w:rPr>
          <w:spacing w:val="-4"/>
        </w:rPr>
        <w:t xml:space="preserve"> </w:t>
      </w:r>
      <w:r>
        <w:t>a</w:t>
      </w:r>
      <w:r>
        <w:rPr>
          <w:spacing w:val="-5"/>
        </w:rPr>
        <w:t xml:space="preserve"> </w:t>
      </w:r>
      <w:r>
        <w:t>minor</w:t>
      </w:r>
      <w:r>
        <w:rPr>
          <w:spacing w:val="-4"/>
        </w:rPr>
        <w:t xml:space="preserve"> </w:t>
      </w:r>
      <w:r>
        <w:t>pathway. Approximately 79% of sitagliptin is excreted unchanged in the urine.</w:t>
      </w:r>
    </w:p>
    <w:p w14:paraId="0E8BA3E0" w14:textId="77777777" w:rsidR="002022C8" w:rsidRDefault="00BE29FF">
      <w:pPr>
        <w:pStyle w:val="BodyText"/>
        <w:ind w:right="191"/>
      </w:pPr>
      <w:r>
        <w:t>Following a [</w:t>
      </w:r>
      <w:r>
        <w:rPr>
          <w:vertAlign w:val="superscript"/>
        </w:rPr>
        <w:t>14</w:t>
      </w:r>
      <w:r>
        <w:t>C]sitagliptin oral dose, approximately 16% of the radioactivity was excreted as metabolites of sitagliptin. Six metabolites were detected at trace levels and are not expected to contribute</w:t>
      </w:r>
      <w:r>
        <w:rPr>
          <w:spacing w:val="-4"/>
        </w:rPr>
        <w:t xml:space="preserve"> </w:t>
      </w:r>
      <w:r>
        <w:t>to</w:t>
      </w:r>
      <w:r>
        <w:rPr>
          <w:spacing w:val="-3"/>
        </w:rPr>
        <w:t xml:space="preserve"> </w:t>
      </w:r>
      <w:r>
        <w:t>the</w:t>
      </w:r>
      <w:r>
        <w:rPr>
          <w:spacing w:val="-4"/>
        </w:rPr>
        <w:t xml:space="preserve"> </w:t>
      </w:r>
      <w:r>
        <w:t>plasma</w:t>
      </w:r>
      <w:r>
        <w:rPr>
          <w:spacing w:val="-2"/>
        </w:rPr>
        <w:t xml:space="preserve"> </w:t>
      </w:r>
      <w:r>
        <w:t>DPP4</w:t>
      </w:r>
      <w:r>
        <w:rPr>
          <w:spacing w:val="-3"/>
        </w:rPr>
        <w:t xml:space="preserve"> </w:t>
      </w:r>
      <w:r>
        <w:t>inhibitory</w:t>
      </w:r>
      <w:r>
        <w:rPr>
          <w:spacing w:val="-3"/>
        </w:rPr>
        <w:t xml:space="preserve"> </w:t>
      </w:r>
      <w:r>
        <w:t>activity</w:t>
      </w:r>
      <w:r>
        <w:rPr>
          <w:spacing w:val="-6"/>
        </w:rPr>
        <w:t xml:space="preserve"> </w:t>
      </w:r>
      <w:r>
        <w:t>of</w:t>
      </w:r>
      <w:r>
        <w:rPr>
          <w:spacing w:val="-3"/>
        </w:rPr>
        <w:t xml:space="preserve"> </w:t>
      </w:r>
      <w:r>
        <w:t xml:space="preserve">sitagliptin. </w:t>
      </w:r>
      <w:r>
        <w:rPr>
          <w:i/>
        </w:rPr>
        <w:t>In</w:t>
      </w:r>
      <w:r>
        <w:rPr>
          <w:i/>
          <w:spacing w:val="-3"/>
        </w:rPr>
        <w:t xml:space="preserve"> </w:t>
      </w:r>
      <w:r>
        <w:rPr>
          <w:i/>
        </w:rPr>
        <w:t>vitro</w:t>
      </w:r>
      <w:r>
        <w:rPr>
          <w:i/>
          <w:spacing w:val="-2"/>
        </w:rPr>
        <w:t xml:space="preserve"> </w:t>
      </w:r>
      <w:r>
        <w:t>studies</w:t>
      </w:r>
      <w:r>
        <w:rPr>
          <w:spacing w:val="-3"/>
        </w:rPr>
        <w:t xml:space="preserve"> </w:t>
      </w:r>
      <w:r>
        <w:t>indicated</w:t>
      </w:r>
      <w:r>
        <w:rPr>
          <w:spacing w:val="-3"/>
        </w:rPr>
        <w:t xml:space="preserve"> </w:t>
      </w:r>
      <w:r>
        <w:t>that</w:t>
      </w:r>
      <w:r>
        <w:rPr>
          <w:spacing w:val="-3"/>
        </w:rPr>
        <w:t xml:space="preserve"> </w:t>
      </w:r>
      <w:r>
        <w:t>the primary enzyme responsible for the limited metabolism of sitagliptin was CYP3A4, with contribution from CYP2C8.</w:t>
      </w:r>
    </w:p>
    <w:p w14:paraId="1E1A8944" w14:textId="77777777" w:rsidR="002022C8" w:rsidRDefault="00BE29FF">
      <w:pPr>
        <w:pStyle w:val="Heading3"/>
      </w:pPr>
      <w:bookmarkStart w:id="81" w:name="Excretion"/>
      <w:bookmarkEnd w:id="81"/>
      <w:r>
        <w:rPr>
          <w:spacing w:val="-2"/>
        </w:rPr>
        <w:t>Excretion</w:t>
      </w:r>
    </w:p>
    <w:p w14:paraId="7B10B4B7" w14:textId="77777777" w:rsidR="002022C8" w:rsidRDefault="00BE29FF">
      <w:pPr>
        <w:pStyle w:val="Heading4"/>
        <w:spacing w:before="120"/>
      </w:pPr>
      <w:r>
        <w:rPr>
          <w:spacing w:val="-2"/>
        </w:rPr>
        <w:t>Dapagliflozin</w:t>
      </w:r>
    </w:p>
    <w:p w14:paraId="4AF1C777" w14:textId="77777777" w:rsidR="002022C8" w:rsidRDefault="00BE29FF">
      <w:pPr>
        <w:pStyle w:val="BodyText"/>
        <w:spacing w:before="61"/>
      </w:pPr>
      <w:r>
        <w:t>Dapagliflozin and related metabolites are primarily eliminated via urinary excretion, of which less than</w:t>
      </w:r>
      <w:r>
        <w:rPr>
          <w:spacing w:val="-3"/>
        </w:rPr>
        <w:t xml:space="preserve"> </w:t>
      </w:r>
      <w:r>
        <w:t>2%</w:t>
      </w:r>
      <w:r>
        <w:rPr>
          <w:spacing w:val="-5"/>
        </w:rPr>
        <w:t xml:space="preserve"> </w:t>
      </w:r>
      <w:r>
        <w:t>is</w:t>
      </w:r>
      <w:r>
        <w:rPr>
          <w:spacing w:val="-3"/>
        </w:rPr>
        <w:t xml:space="preserve"> </w:t>
      </w:r>
      <w:r>
        <w:t>unchanged</w:t>
      </w:r>
      <w:r>
        <w:rPr>
          <w:spacing w:val="-3"/>
        </w:rPr>
        <w:t xml:space="preserve"> </w:t>
      </w:r>
      <w:r>
        <w:t>dapagliflozin.</w:t>
      </w:r>
      <w:r>
        <w:rPr>
          <w:spacing w:val="-3"/>
        </w:rPr>
        <w:t xml:space="preserve"> </w:t>
      </w:r>
      <w:r>
        <w:t>After</w:t>
      </w:r>
      <w:r>
        <w:rPr>
          <w:spacing w:val="-3"/>
        </w:rPr>
        <w:t xml:space="preserve"> </w:t>
      </w:r>
      <w:r>
        <w:t>administration</w:t>
      </w:r>
      <w:r>
        <w:rPr>
          <w:spacing w:val="-3"/>
        </w:rPr>
        <w:t xml:space="preserve"> </w:t>
      </w:r>
      <w:r>
        <w:t>of</w:t>
      </w:r>
      <w:r>
        <w:rPr>
          <w:spacing w:val="-4"/>
        </w:rPr>
        <w:t xml:space="preserve"> </w:t>
      </w:r>
      <w:r>
        <w:t>50 mg</w:t>
      </w:r>
      <w:r>
        <w:rPr>
          <w:spacing w:val="-3"/>
        </w:rPr>
        <w:t xml:space="preserve"> </w:t>
      </w:r>
      <w:r>
        <w:t>[</w:t>
      </w:r>
      <w:r>
        <w:rPr>
          <w:vertAlign w:val="superscript"/>
        </w:rPr>
        <w:t>14</w:t>
      </w:r>
      <w:r>
        <w:t>C]-dapagliflozin</w:t>
      </w:r>
      <w:r>
        <w:rPr>
          <w:spacing w:val="-3"/>
        </w:rPr>
        <w:t xml:space="preserve"> </w:t>
      </w:r>
      <w:r>
        <w:t>dose,</w:t>
      </w:r>
      <w:r>
        <w:rPr>
          <w:spacing w:val="-3"/>
        </w:rPr>
        <w:t xml:space="preserve"> </w:t>
      </w:r>
      <w:r>
        <w:t>96%</w:t>
      </w:r>
      <w:r>
        <w:rPr>
          <w:spacing w:val="-4"/>
        </w:rPr>
        <w:t xml:space="preserve"> </w:t>
      </w:r>
      <w:r>
        <w:t>is recovered;</w:t>
      </w:r>
      <w:r>
        <w:rPr>
          <w:spacing w:val="-1"/>
        </w:rPr>
        <w:t xml:space="preserve"> </w:t>
      </w:r>
      <w:r>
        <w:t>75%</w:t>
      </w:r>
      <w:r>
        <w:rPr>
          <w:spacing w:val="-1"/>
        </w:rPr>
        <w:t xml:space="preserve"> </w:t>
      </w:r>
      <w:r>
        <w:t>in</w:t>
      </w:r>
      <w:r>
        <w:rPr>
          <w:spacing w:val="-1"/>
        </w:rPr>
        <w:t xml:space="preserve"> </w:t>
      </w:r>
      <w:r>
        <w:t>urine and</w:t>
      </w:r>
      <w:r>
        <w:rPr>
          <w:spacing w:val="-1"/>
        </w:rPr>
        <w:t xml:space="preserve"> </w:t>
      </w:r>
      <w:r>
        <w:t>21%</w:t>
      </w:r>
      <w:r>
        <w:rPr>
          <w:spacing w:val="-2"/>
        </w:rPr>
        <w:t xml:space="preserve"> </w:t>
      </w:r>
      <w:r>
        <w:t>in</w:t>
      </w:r>
      <w:r>
        <w:rPr>
          <w:spacing w:val="-1"/>
        </w:rPr>
        <w:t xml:space="preserve"> </w:t>
      </w:r>
      <w:r>
        <w:t>faeces. In</w:t>
      </w:r>
      <w:r>
        <w:rPr>
          <w:spacing w:val="-1"/>
        </w:rPr>
        <w:t xml:space="preserve"> </w:t>
      </w:r>
      <w:r>
        <w:t>faeces,</w:t>
      </w:r>
      <w:r>
        <w:rPr>
          <w:spacing w:val="-1"/>
        </w:rPr>
        <w:t xml:space="preserve"> </w:t>
      </w:r>
      <w:r>
        <w:t>approximately</w:t>
      </w:r>
      <w:r>
        <w:rPr>
          <w:spacing w:val="-1"/>
        </w:rPr>
        <w:t xml:space="preserve"> </w:t>
      </w:r>
      <w:r>
        <w:t>15% of</w:t>
      </w:r>
      <w:r>
        <w:rPr>
          <w:spacing w:val="-1"/>
        </w:rPr>
        <w:t xml:space="preserve"> </w:t>
      </w:r>
      <w:r>
        <w:t>the</w:t>
      </w:r>
      <w:r>
        <w:rPr>
          <w:spacing w:val="-3"/>
        </w:rPr>
        <w:t xml:space="preserve"> </w:t>
      </w:r>
      <w:r>
        <w:t>dose</w:t>
      </w:r>
      <w:r>
        <w:rPr>
          <w:spacing w:val="-2"/>
        </w:rPr>
        <w:t xml:space="preserve"> </w:t>
      </w:r>
      <w:r>
        <w:t>is</w:t>
      </w:r>
      <w:r>
        <w:rPr>
          <w:spacing w:val="-1"/>
        </w:rPr>
        <w:t xml:space="preserve"> </w:t>
      </w:r>
      <w:r>
        <w:t xml:space="preserve">excreted as </w:t>
      </w:r>
      <w:r>
        <w:rPr>
          <w:position w:val="2"/>
        </w:rPr>
        <w:t>parent drug. The mean plasma terminal half-life (t</w:t>
      </w:r>
      <w:r>
        <w:rPr>
          <w:sz w:val="16"/>
        </w:rPr>
        <w:t>1/2</w:t>
      </w:r>
      <w:r>
        <w:rPr>
          <w:position w:val="2"/>
        </w:rPr>
        <w:t xml:space="preserve">) for dapagliflozin was 12.9 hours following a </w:t>
      </w:r>
      <w:r>
        <w:t>single oral dose of dapagliflozin 10 mg to healthy subjects.</w:t>
      </w:r>
    </w:p>
    <w:p w14:paraId="387E0B27" w14:textId="77777777" w:rsidR="002022C8" w:rsidRDefault="00BE29FF">
      <w:pPr>
        <w:pStyle w:val="Heading4"/>
        <w:spacing w:before="237"/>
      </w:pPr>
      <w:r>
        <w:rPr>
          <w:spacing w:val="-2"/>
        </w:rPr>
        <w:t>Sitagliptin</w:t>
      </w:r>
    </w:p>
    <w:p w14:paraId="567EB8B9" w14:textId="77777777" w:rsidR="002022C8" w:rsidRDefault="00BE29FF">
      <w:pPr>
        <w:pStyle w:val="BodyText"/>
        <w:spacing w:before="60"/>
        <w:ind w:right="200"/>
      </w:pPr>
      <w:r>
        <w:t>Following administration of an oral [</w:t>
      </w:r>
      <w:r>
        <w:rPr>
          <w:vertAlign w:val="superscript"/>
        </w:rPr>
        <w:t>14</w:t>
      </w:r>
      <w:r>
        <w:t>C]sitagliptin dose to healthy subjects, approximately 100% of</w:t>
      </w:r>
      <w:r>
        <w:rPr>
          <w:spacing w:val="-3"/>
        </w:rPr>
        <w:t xml:space="preserve"> </w:t>
      </w:r>
      <w:r>
        <w:t>the</w:t>
      </w:r>
      <w:r>
        <w:rPr>
          <w:spacing w:val="-5"/>
        </w:rPr>
        <w:t xml:space="preserve"> </w:t>
      </w:r>
      <w:r>
        <w:t>administered</w:t>
      </w:r>
      <w:r>
        <w:rPr>
          <w:spacing w:val="-3"/>
        </w:rPr>
        <w:t xml:space="preserve"> </w:t>
      </w:r>
      <w:r>
        <w:t>radioactivity</w:t>
      </w:r>
      <w:r>
        <w:rPr>
          <w:spacing w:val="-3"/>
        </w:rPr>
        <w:t xml:space="preserve"> </w:t>
      </w:r>
      <w:r>
        <w:t>was</w:t>
      </w:r>
      <w:r>
        <w:rPr>
          <w:spacing w:val="-3"/>
        </w:rPr>
        <w:t xml:space="preserve"> </w:t>
      </w:r>
      <w:r>
        <w:t>eliminated</w:t>
      </w:r>
      <w:r>
        <w:rPr>
          <w:spacing w:val="-3"/>
        </w:rPr>
        <w:t xml:space="preserve"> </w:t>
      </w:r>
      <w:r>
        <w:t>in</w:t>
      </w:r>
      <w:r>
        <w:rPr>
          <w:spacing w:val="-3"/>
        </w:rPr>
        <w:t xml:space="preserve"> </w:t>
      </w:r>
      <w:r>
        <w:t>faeces</w:t>
      </w:r>
      <w:r>
        <w:rPr>
          <w:spacing w:val="-3"/>
        </w:rPr>
        <w:t xml:space="preserve"> </w:t>
      </w:r>
      <w:r>
        <w:t>(13%)</w:t>
      </w:r>
      <w:r>
        <w:rPr>
          <w:spacing w:val="-3"/>
        </w:rPr>
        <w:t xml:space="preserve"> </w:t>
      </w:r>
      <w:r>
        <w:t>or</w:t>
      </w:r>
      <w:r>
        <w:rPr>
          <w:spacing w:val="-5"/>
        </w:rPr>
        <w:t xml:space="preserve"> </w:t>
      </w:r>
      <w:r>
        <w:t>urine</w:t>
      </w:r>
      <w:r>
        <w:rPr>
          <w:spacing w:val="-4"/>
        </w:rPr>
        <w:t xml:space="preserve"> </w:t>
      </w:r>
      <w:r>
        <w:t>(87%)</w:t>
      </w:r>
      <w:r>
        <w:rPr>
          <w:spacing w:val="-3"/>
        </w:rPr>
        <w:t xml:space="preserve"> </w:t>
      </w:r>
      <w:r>
        <w:t>within</w:t>
      </w:r>
      <w:r>
        <w:rPr>
          <w:spacing w:val="-3"/>
        </w:rPr>
        <w:t xml:space="preserve"> </w:t>
      </w:r>
      <w:r>
        <w:t>one</w:t>
      </w:r>
      <w:r>
        <w:rPr>
          <w:spacing w:val="-3"/>
        </w:rPr>
        <w:t xml:space="preserve"> </w:t>
      </w:r>
      <w:r>
        <w:t>week</w:t>
      </w:r>
      <w:r>
        <w:rPr>
          <w:spacing w:val="-3"/>
        </w:rPr>
        <w:t xml:space="preserve"> </w:t>
      </w:r>
      <w:r>
        <w:t xml:space="preserve">of </w:t>
      </w:r>
      <w:r>
        <w:rPr>
          <w:position w:val="2"/>
        </w:rPr>
        <w:t>dosing. The apparent terminal t</w:t>
      </w:r>
      <w:r>
        <w:rPr>
          <w:sz w:val="16"/>
        </w:rPr>
        <w:t>1/2</w:t>
      </w:r>
      <w:r>
        <w:rPr>
          <w:spacing w:val="32"/>
          <w:sz w:val="16"/>
        </w:rPr>
        <w:t xml:space="preserve"> </w:t>
      </w:r>
      <w:r>
        <w:rPr>
          <w:position w:val="2"/>
        </w:rPr>
        <w:t>following a 100-mg oral dose of sitagliptin was approximately</w:t>
      </w:r>
    </w:p>
    <w:p w14:paraId="56817E14" w14:textId="77777777" w:rsidR="002022C8" w:rsidRDefault="00BE29FF">
      <w:pPr>
        <w:pStyle w:val="BodyText"/>
        <w:spacing w:before="0"/>
        <w:ind w:right="133"/>
      </w:pPr>
      <w:r>
        <w:t>12.4</w:t>
      </w:r>
      <w:r>
        <w:rPr>
          <w:spacing w:val="-4"/>
        </w:rPr>
        <w:t xml:space="preserve"> </w:t>
      </w:r>
      <w:r>
        <w:t>hours.</w:t>
      </w:r>
      <w:r>
        <w:rPr>
          <w:spacing w:val="-4"/>
        </w:rPr>
        <w:t xml:space="preserve"> </w:t>
      </w:r>
      <w:r>
        <w:t>Sitagliptin</w:t>
      </w:r>
      <w:r>
        <w:rPr>
          <w:spacing w:val="-4"/>
        </w:rPr>
        <w:t xml:space="preserve"> </w:t>
      </w:r>
      <w:r>
        <w:t>accumulates</w:t>
      </w:r>
      <w:r>
        <w:rPr>
          <w:spacing w:val="-4"/>
        </w:rPr>
        <w:t xml:space="preserve"> </w:t>
      </w:r>
      <w:r>
        <w:t>only</w:t>
      </w:r>
      <w:r>
        <w:rPr>
          <w:spacing w:val="-4"/>
        </w:rPr>
        <w:t xml:space="preserve"> </w:t>
      </w:r>
      <w:r>
        <w:t>minimally</w:t>
      </w:r>
      <w:r>
        <w:rPr>
          <w:spacing w:val="-4"/>
        </w:rPr>
        <w:t xml:space="preserve"> </w:t>
      </w:r>
      <w:r>
        <w:t>with</w:t>
      </w:r>
      <w:r>
        <w:rPr>
          <w:spacing w:val="-4"/>
        </w:rPr>
        <w:t xml:space="preserve"> </w:t>
      </w:r>
      <w:r>
        <w:t>multiple</w:t>
      </w:r>
      <w:r>
        <w:rPr>
          <w:spacing w:val="-5"/>
        </w:rPr>
        <w:t xml:space="preserve"> </w:t>
      </w:r>
      <w:r>
        <w:t>doses.</w:t>
      </w:r>
      <w:r>
        <w:rPr>
          <w:spacing w:val="-4"/>
        </w:rPr>
        <w:t xml:space="preserve"> </w:t>
      </w:r>
      <w:r>
        <w:t>The</w:t>
      </w:r>
      <w:r>
        <w:rPr>
          <w:spacing w:val="-5"/>
        </w:rPr>
        <w:t xml:space="preserve"> </w:t>
      </w:r>
      <w:r>
        <w:t>renal</w:t>
      </w:r>
      <w:r>
        <w:rPr>
          <w:spacing w:val="-2"/>
        </w:rPr>
        <w:t xml:space="preserve"> </w:t>
      </w:r>
      <w:r>
        <w:t>clearance</w:t>
      </w:r>
      <w:r>
        <w:rPr>
          <w:spacing w:val="-5"/>
        </w:rPr>
        <w:t xml:space="preserve"> </w:t>
      </w:r>
      <w:r>
        <w:t>was approximately 350 mL/min.</w:t>
      </w:r>
    </w:p>
    <w:p w14:paraId="40CE9C2F" w14:textId="77777777" w:rsidR="002022C8" w:rsidRDefault="002022C8">
      <w:pPr>
        <w:sectPr w:rsidR="002022C8">
          <w:pgSz w:w="11910" w:h="16840"/>
          <w:pgMar w:top="1040" w:right="1000" w:bottom="920" w:left="1020" w:header="0" w:footer="729" w:gutter="0"/>
          <w:cols w:space="720"/>
        </w:sectPr>
      </w:pPr>
    </w:p>
    <w:p w14:paraId="514A8586" w14:textId="77777777" w:rsidR="002022C8" w:rsidRDefault="00BE29FF">
      <w:pPr>
        <w:pStyle w:val="BodyText"/>
        <w:spacing w:before="73"/>
        <w:ind w:right="176"/>
      </w:pPr>
      <w:r>
        <w:lastRenderedPageBreak/>
        <w:t>Elimination of sitagliptin</w:t>
      </w:r>
      <w:r>
        <w:rPr>
          <w:spacing w:val="-1"/>
        </w:rPr>
        <w:t xml:space="preserve"> </w:t>
      </w:r>
      <w:r>
        <w:t>occurs primarily via renal excretion and involves active tubular secretion. Sitagliptin is a substrate for human organic anion transporter-3 (hOAT-3), which may be involved in the renal elimination of sitagliptin. The clinical relevance of hOAT-3 in sitagliptin transport has not been established. Sitagliptin is also a substrate of P-gp, which may also be involved in mediating</w:t>
      </w:r>
      <w:r>
        <w:rPr>
          <w:spacing w:val="-3"/>
        </w:rPr>
        <w:t xml:space="preserve"> </w:t>
      </w:r>
      <w:r>
        <w:t>the</w:t>
      </w:r>
      <w:r>
        <w:rPr>
          <w:spacing w:val="-3"/>
        </w:rPr>
        <w:t xml:space="preserve"> </w:t>
      </w:r>
      <w:r>
        <w:t>renal</w:t>
      </w:r>
      <w:r>
        <w:rPr>
          <w:spacing w:val="-3"/>
        </w:rPr>
        <w:t xml:space="preserve"> </w:t>
      </w:r>
      <w:r>
        <w:t>elimination</w:t>
      </w:r>
      <w:r>
        <w:rPr>
          <w:spacing w:val="-3"/>
        </w:rPr>
        <w:t xml:space="preserve"> </w:t>
      </w:r>
      <w:r>
        <w:t>of</w:t>
      </w:r>
      <w:r>
        <w:rPr>
          <w:spacing w:val="-4"/>
        </w:rPr>
        <w:t xml:space="preserve"> </w:t>
      </w:r>
      <w:r>
        <w:t>sitagliptin.</w:t>
      </w:r>
      <w:r>
        <w:rPr>
          <w:spacing w:val="-3"/>
        </w:rPr>
        <w:t xml:space="preserve"> </w:t>
      </w:r>
      <w:r>
        <w:t>However,</w:t>
      </w:r>
      <w:r>
        <w:rPr>
          <w:spacing w:val="-2"/>
        </w:rPr>
        <w:t xml:space="preserve"> </w:t>
      </w:r>
      <w:r>
        <w:t>ciclosporin,</w:t>
      </w:r>
      <w:r>
        <w:rPr>
          <w:spacing w:val="-3"/>
        </w:rPr>
        <w:t xml:space="preserve"> </w:t>
      </w:r>
      <w:r>
        <w:t>a</w:t>
      </w:r>
      <w:r>
        <w:rPr>
          <w:spacing w:val="-4"/>
        </w:rPr>
        <w:t xml:space="preserve"> </w:t>
      </w:r>
      <w:r>
        <w:t>P-gp</w:t>
      </w:r>
      <w:r>
        <w:rPr>
          <w:spacing w:val="-3"/>
        </w:rPr>
        <w:t xml:space="preserve"> </w:t>
      </w:r>
      <w:r>
        <w:t>inhibitor,</w:t>
      </w:r>
      <w:r>
        <w:rPr>
          <w:spacing w:val="-3"/>
        </w:rPr>
        <w:t xml:space="preserve"> </w:t>
      </w:r>
      <w:r>
        <w:t>did</w:t>
      </w:r>
      <w:r>
        <w:rPr>
          <w:spacing w:val="-3"/>
        </w:rPr>
        <w:t xml:space="preserve"> </w:t>
      </w:r>
      <w:r>
        <w:t>not</w:t>
      </w:r>
      <w:r>
        <w:rPr>
          <w:spacing w:val="-3"/>
        </w:rPr>
        <w:t xml:space="preserve"> </w:t>
      </w:r>
      <w:r>
        <w:t>reduce the renal clearance of sitagliptin.</w:t>
      </w:r>
    </w:p>
    <w:p w14:paraId="32F14657" w14:textId="77777777" w:rsidR="002022C8" w:rsidRDefault="00BE29FF">
      <w:pPr>
        <w:spacing w:before="241" w:line="343" w:lineRule="auto"/>
        <w:ind w:left="113" w:right="7304"/>
        <w:rPr>
          <w:i/>
          <w:sz w:val="24"/>
        </w:rPr>
      </w:pPr>
      <w:bookmarkStart w:id="82" w:name="Special_populations"/>
      <w:bookmarkEnd w:id="82"/>
      <w:r>
        <w:rPr>
          <w:b/>
          <w:sz w:val="24"/>
        </w:rPr>
        <w:t>Special</w:t>
      </w:r>
      <w:r>
        <w:rPr>
          <w:b/>
          <w:spacing w:val="-15"/>
          <w:sz w:val="24"/>
        </w:rPr>
        <w:t xml:space="preserve"> </w:t>
      </w:r>
      <w:r>
        <w:rPr>
          <w:b/>
          <w:sz w:val="24"/>
        </w:rPr>
        <w:t xml:space="preserve">populations </w:t>
      </w:r>
      <w:bookmarkStart w:id="83" w:name="Renal_impairment"/>
      <w:bookmarkEnd w:id="83"/>
      <w:r>
        <w:rPr>
          <w:b/>
          <w:i/>
          <w:sz w:val="24"/>
        </w:rPr>
        <w:t xml:space="preserve">Renal impairment </w:t>
      </w:r>
      <w:r>
        <w:rPr>
          <w:i/>
          <w:spacing w:val="-2"/>
          <w:sz w:val="24"/>
          <w:u w:val="single"/>
        </w:rPr>
        <w:t>Dapagliflozin</w:t>
      </w:r>
    </w:p>
    <w:p w14:paraId="6D243738" w14:textId="77777777" w:rsidR="002022C8" w:rsidRDefault="00BE29FF">
      <w:pPr>
        <w:pStyle w:val="BodyText"/>
        <w:spacing w:before="0" w:line="220" w:lineRule="exact"/>
      </w:pPr>
      <w:r>
        <w:t>At</w:t>
      </w:r>
      <w:r>
        <w:rPr>
          <w:spacing w:val="-3"/>
        </w:rPr>
        <w:t xml:space="preserve"> </w:t>
      </w:r>
      <w:r>
        <w:t>steady-state</w:t>
      </w:r>
      <w:r>
        <w:rPr>
          <w:spacing w:val="-2"/>
        </w:rPr>
        <w:t xml:space="preserve"> </w:t>
      </w:r>
      <w:r>
        <w:t>(20</w:t>
      </w:r>
      <w:r>
        <w:rPr>
          <w:spacing w:val="-1"/>
        </w:rPr>
        <w:t xml:space="preserve"> </w:t>
      </w:r>
      <w:r>
        <w:t>mg</w:t>
      </w:r>
      <w:r>
        <w:rPr>
          <w:spacing w:val="-1"/>
        </w:rPr>
        <w:t xml:space="preserve"> </w:t>
      </w:r>
      <w:r>
        <w:t>once-daily dapagliflozin</w:t>
      </w:r>
      <w:r>
        <w:rPr>
          <w:spacing w:val="-1"/>
        </w:rPr>
        <w:t xml:space="preserve"> </w:t>
      </w:r>
      <w:r>
        <w:t>for 7 days),</w:t>
      </w:r>
      <w:r>
        <w:rPr>
          <w:spacing w:val="-1"/>
        </w:rPr>
        <w:t xml:space="preserve"> </w:t>
      </w:r>
      <w:r>
        <w:t>patients with</w:t>
      </w:r>
      <w:r>
        <w:rPr>
          <w:spacing w:val="-1"/>
        </w:rPr>
        <w:t xml:space="preserve"> </w:t>
      </w:r>
      <w:r>
        <w:t>type 2</w:t>
      </w:r>
      <w:r>
        <w:rPr>
          <w:spacing w:val="-1"/>
        </w:rPr>
        <w:t xml:space="preserve"> </w:t>
      </w:r>
      <w:r>
        <w:t xml:space="preserve">diabetes </w:t>
      </w:r>
      <w:r>
        <w:rPr>
          <w:spacing w:val="-2"/>
        </w:rPr>
        <w:t>mellitus</w:t>
      </w:r>
    </w:p>
    <w:p w14:paraId="2167415A" w14:textId="77777777" w:rsidR="002022C8" w:rsidRDefault="00BE29FF">
      <w:pPr>
        <w:pStyle w:val="BodyText"/>
        <w:spacing w:before="0"/>
        <w:ind w:right="191"/>
      </w:pPr>
      <w:r>
        <w:t>and mild, moderate, or severe renal impairment (as determined by iohexol clearance) had mean systemic</w:t>
      </w:r>
      <w:r>
        <w:rPr>
          <w:spacing w:val="-4"/>
        </w:rPr>
        <w:t xml:space="preserve"> </w:t>
      </w:r>
      <w:r>
        <w:t>exposures</w:t>
      </w:r>
      <w:r>
        <w:rPr>
          <w:spacing w:val="-3"/>
        </w:rPr>
        <w:t xml:space="preserve"> </w:t>
      </w:r>
      <w:r>
        <w:t>of</w:t>
      </w:r>
      <w:r>
        <w:rPr>
          <w:spacing w:val="-3"/>
        </w:rPr>
        <w:t xml:space="preserve"> </w:t>
      </w:r>
      <w:r>
        <w:t>dapagliflozin</w:t>
      </w:r>
      <w:r>
        <w:rPr>
          <w:spacing w:val="-3"/>
        </w:rPr>
        <w:t xml:space="preserve"> </w:t>
      </w:r>
      <w:r>
        <w:t>that</w:t>
      </w:r>
      <w:r>
        <w:rPr>
          <w:spacing w:val="-3"/>
        </w:rPr>
        <w:t xml:space="preserve"> </w:t>
      </w:r>
      <w:r>
        <w:t>were</w:t>
      </w:r>
      <w:r>
        <w:rPr>
          <w:spacing w:val="-4"/>
        </w:rPr>
        <w:t xml:space="preserve"> </w:t>
      </w:r>
      <w:r>
        <w:t>32%,</w:t>
      </w:r>
      <w:r>
        <w:rPr>
          <w:spacing w:val="-3"/>
        </w:rPr>
        <w:t xml:space="preserve"> </w:t>
      </w:r>
      <w:r>
        <w:t>60%,</w:t>
      </w:r>
      <w:r>
        <w:rPr>
          <w:spacing w:val="-3"/>
        </w:rPr>
        <w:t xml:space="preserve"> </w:t>
      </w:r>
      <w:r>
        <w:t>and</w:t>
      </w:r>
      <w:r>
        <w:rPr>
          <w:spacing w:val="-3"/>
        </w:rPr>
        <w:t xml:space="preserve"> </w:t>
      </w:r>
      <w:r>
        <w:t>87%</w:t>
      </w:r>
      <w:r>
        <w:rPr>
          <w:spacing w:val="-4"/>
        </w:rPr>
        <w:t xml:space="preserve"> </w:t>
      </w:r>
      <w:r>
        <w:t>higher,</w:t>
      </w:r>
      <w:r>
        <w:rPr>
          <w:spacing w:val="-3"/>
        </w:rPr>
        <w:t xml:space="preserve"> </w:t>
      </w:r>
      <w:r>
        <w:t>respectively,</w:t>
      </w:r>
      <w:r>
        <w:rPr>
          <w:spacing w:val="-3"/>
        </w:rPr>
        <w:t xml:space="preserve"> </w:t>
      </w:r>
      <w:r>
        <w:t>than</w:t>
      </w:r>
      <w:r>
        <w:rPr>
          <w:spacing w:val="-3"/>
        </w:rPr>
        <w:t xml:space="preserve"> </w:t>
      </w:r>
      <w:r>
        <w:t>those of patients with type 2 diabetes mellitus and normal renal function. At dapagliflozin 20 mg</w:t>
      </w:r>
    </w:p>
    <w:p w14:paraId="1142E3A7" w14:textId="77777777" w:rsidR="002022C8" w:rsidRDefault="00BE29FF">
      <w:pPr>
        <w:pStyle w:val="BodyText"/>
        <w:spacing w:before="0"/>
        <w:ind w:right="350"/>
      </w:pPr>
      <w:r>
        <w:t>once-daily,</w:t>
      </w:r>
      <w:r>
        <w:rPr>
          <w:spacing w:val="-3"/>
        </w:rPr>
        <w:t xml:space="preserve"> </w:t>
      </w:r>
      <w:r>
        <w:t>higher</w:t>
      </w:r>
      <w:r>
        <w:rPr>
          <w:spacing w:val="-3"/>
        </w:rPr>
        <w:t xml:space="preserve"> </w:t>
      </w:r>
      <w:r>
        <w:t>systemic</w:t>
      </w:r>
      <w:r>
        <w:rPr>
          <w:spacing w:val="-4"/>
        </w:rPr>
        <w:t xml:space="preserve"> </w:t>
      </w:r>
      <w:r>
        <w:t>exposure</w:t>
      </w:r>
      <w:r>
        <w:rPr>
          <w:spacing w:val="-5"/>
        </w:rPr>
        <w:t xml:space="preserve"> </w:t>
      </w:r>
      <w:r>
        <w:t>to</w:t>
      </w:r>
      <w:r>
        <w:rPr>
          <w:spacing w:val="-3"/>
        </w:rPr>
        <w:t xml:space="preserve"> </w:t>
      </w:r>
      <w:r>
        <w:t>dapagliflozin</w:t>
      </w:r>
      <w:r>
        <w:rPr>
          <w:spacing w:val="-3"/>
        </w:rPr>
        <w:t xml:space="preserve"> </w:t>
      </w:r>
      <w:r>
        <w:t>in</w:t>
      </w:r>
      <w:r>
        <w:rPr>
          <w:spacing w:val="-3"/>
        </w:rPr>
        <w:t xml:space="preserve"> </w:t>
      </w:r>
      <w:r>
        <w:t>patients</w:t>
      </w:r>
      <w:r>
        <w:rPr>
          <w:spacing w:val="-3"/>
        </w:rPr>
        <w:t xml:space="preserve"> </w:t>
      </w:r>
      <w:r>
        <w:t>with</w:t>
      </w:r>
      <w:r>
        <w:rPr>
          <w:spacing w:val="-3"/>
        </w:rPr>
        <w:t xml:space="preserve"> </w:t>
      </w:r>
      <w:r>
        <w:t>type</w:t>
      </w:r>
      <w:r>
        <w:rPr>
          <w:spacing w:val="-1"/>
        </w:rPr>
        <w:t xml:space="preserve"> </w:t>
      </w:r>
      <w:r>
        <w:t>2</w:t>
      </w:r>
      <w:r>
        <w:rPr>
          <w:spacing w:val="-3"/>
        </w:rPr>
        <w:t xml:space="preserve"> </w:t>
      </w:r>
      <w:r>
        <w:t>diabetes</w:t>
      </w:r>
      <w:r>
        <w:rPr>
          <w:spacing w:val="-3"/>
        </w:rPr>
        <w:t xml:space="preserve"> </w:t>
      </w:r>
      <w:r>
        <w:t>mellitus</w:t>
      </w:r>
      <w:r>
        <w:rPr>
          <w:spacing w:val="-3"/>
        </w:rPr>
        <w:t xml:space="preserve"> </w:t>
      </w:r>
      <w:r>
        <w:t>and renal impairment did not result in a correspondingly higher renal-glucose clearance or 24-hour glucose excretion. The renal-glucose clearance and 24-hour glucose excretion were lower in patients with moderate or severe renal impairment as compared to patients with normal and mild renal impairment. The steady-state 24-hour urinary glucose excretion was highly dependent on</w:t>
      </w:r>
    </w:p>
    <w:p w14:paraId="4E243BDC" w14:textId="77777777" w:rsidR="002022C8" w:rsidRDefault="00BE29FF">
      <w:pPr>
        <w:pStyle w:val="BodyText"/>
        <w:spacing w:before="1"/>
      </w:pPr>
      <w:r>
        <w:t>renal</w:t>
      </w:r>
      <w:r>
        <w:rPr>
          <w:spacing w:val="-2"/>
        </w:rPr>
        <w:t xml:space="preserve"> </w:t>
      </w:r>
      <w:r>
        <w:t>function,</w:t>
      </w:r>
      <w:r>
        <w:rPr>
          <w:spacing w:val="-2"/>
        </w:rPr>
        <w:t xml:space="preserve"> </w:t>
      </w:r>
      <w:r>
        <w:t>and</w:t>
      </w:r>
      <w:r>
        <w:rPr>
          <w:spacing w:val="-2"/>
        </w:rPr>
        <w:t xml:space="preserve"> </w:t>
      </w:r>
      <w:r>
        <w:t>85,</w:t>
      </w:r>
      <w:r>
        <w:rPr>
          <w:spacing w:val="-2"/>
        </w:rPr>
        <w:t xml:space="preserve"> </w:t>
      </w:r>
      <w:r>
        <w:t>52,</w:t>
      </w:r>
      <w:r>
        <w:rPr>
          <w:spacing w:val="-2"/>
        </w:rPr>
        <w:t xml:space="preserve"> </w:t>
      </w:r>
      <w:r>
        <w:t>18,</w:t>
      </w:r>
      <w:r>
        <w:rPr>
          <w:spacing w:val="-2"/>
        </w:rPr>
        <w:t xml:space="preserve"> </w:t>
      </w:r>
      <w:r>
        <w:t>and</w:t>
      </w:r>
      <w:r>
        <w:rPr>
          <w:spacing w:val="-2"/>
        </w:rPr>
        <w:t xml:space="preserve"> </w:t>
      </w:r>
      <w:r>
        <w:t>11</w:t>
      </w:r>
      <w:r>
        <w:rPr>
          <w:spacing w:val="-1"/>
        </w:rPr>
        <w:t xml:space="preserve"> </w:t>
      </w:r>
      <w:r>
        <w:t>g</w:t>
      </w:r>
      <w:r>
        <w:rPr>
          <w:spacing w:val="-2"/>
        </w:rPr>
        <w:t xml:space="preserve"> </w:t>
      </w:r>
      <w:r>
        <w:t>of</w:t>
      </w:r>
      <w:r>
        <w:rPr>
          <w:spacing w:val="-2"/>
        </w:rPr>
        <w:t xml:space="preserve"> </w:t>
      </w:r>
      <w:r>
        <w:t>glucose/day</w:t>
      </w:r>
      <w:r>
        <w:rPr>
          <w:spacing w:val="-2"/>
        </w:rPr>
        <w:t xml:space="preserve"> </w:t>
      </w:r>
      <w:r>
        <w:t>was</w:t>
      </w:r>
      <w:r>
        <w:rPr>
          <w:spacing w:val="-2"/>
        </w:rPr>
        <w:t xml:space="preserve"> </w:t>
      </w:r>
      <w:r>
        <w:t>excreted</w:t>
      </w:r>
      <w:r>
        <w:rPr>
          <w:spacing w:val="-2"/>
        </w:rPr>
        <w:t xml:space="preserve"> </w:t>
      </w:r>
      <w:r>
        <w:t>by</w:t>
      </w:r>
      <w:r>
        <w:rPr>
          <w:spacing w:val="-1"/>
        </w:rPr>
        <w:t xml:space="preserve"> </w:t>
      </w:r>
      <w:r>
        <w:t>patients</w:t>
      </w:r>
      <w:r>
        <w:rPr>
          <w:spacing w:val="-2"/>
        </w:rPr>
        <w:t xml:space="preserve"> </w:t>
      </w:r>
      <w:r>
        <w:t>with</w:t>
      </w:r>
      <w:r>
        <w:rPr>
          <w:spacing w:val="-2"/>
        </w:rPr>
        <w:t xml:space="preserve"> </w:t>
      </w:r>
      <w:r>
        <w:t>type</w:t>
      </w:r>
      <w:r>
        <w:rPr>
          <w:spacing w:val="-2"/>
        </w:rPr>
        <w:t xml:space="preserve"> </w:t>
      </w:r>
      <w:r>
        <w:t>2</w:t>
      </w:r>
      <w:r>
        <w:rPr>
          <w:spacing w:val="-2"/>
        </w:rPr>
        <w:t xml:space="preserve"> </w:t>
      </w:r>
      <w:r>
        <w:t>diabetes mellitus and normal renal function or mild, moderate, or severe renal impairment, respectively.</w:t>
      </w:r>
    </w:p>
    <w:p w14:paraId="5F19379E" w14:textId="77777777" w:rsidR="002022C8" w:rsidRDefault="00BE29FF">
      <w:pPr>
        <w:pStyle w:val="BodyText"/>
        <w:spacing w:before="0"/>
        <w:ind w:right="191"/>
      </w:pPr>
      <w:r>
        <w:t>There</w:t>
      </w:r>
      <w:r>
        <w:rPr>
          <w:spacing w:val="-5"/>
        </w:rPr>
        <w:t xml:space="preserve"> </w:t>
      </w:r>
      <w:r>
        <w:t>were</w:t>
      </w:r>
      <w:r>
        <w:rPr>
          <w:spacing w:val="-5"/>
        </w:rPr>
        <w:t xml:space="preserve"> </w:t>
      </w:r>
      <w:r>
        <w:t>no</w:t>
      </w:r>
      <w:r>
        <w:rPr>
          <w:spacing w:val="-3"/>
        </w:rPr>
        <w:t xml:space="preserve"> </w:t>
      </w:r>
      <w:r>
        <w:t>differences</w:t>
      </w:r>
      <w:r>
        <w:rPr>
          <w:spacing w:val="-3"/>
        </w:rPr>
        <w:t xml:space="preserve"> </w:t>
      </w:r>
      <w:r>
        <w:t>in</w:t>
      </w:r>
      <w:r>
        <w:rPr>
          <w:spacing w:val="-3"/>
        </w:rPr>
        <w:t xml:space="preserve"> </w:t>
      </w:r>
      <w:r>
        <w:t>the</w:t>
      </w:r>
      <w:r>
        <w:rPr>
          <w:spacing w:val="-4"/>
        </w:rPr>
        <w:t xml:space="preserve"> </w:t>
      </w:r>
      <w:r>
        <w:t>protein</w:t>
      </w:r>
      <w:r>
        <w:rPr>
          <w:spacing w:val="-3"/>
        </w:rPr>
        <w:t xml:space="preserve"> </w:t>
      </w:r>
      <w:r>
        <w:t>binding</w:t>
      </w:r>
      <w:r>
        <w:rPr>
          <w:spacing w:val="-3"/>
        </w:rPr>
        <w:t xml:space="preserve"> </w:t>
      </w:r>
      <w:r>
        <w:t>of</w:t>
      </w:r>
      <w:r>
        <w:rPr>
          <w:spacing w:val="-3"/>
        </w:rPr>
        <w:t xml:space="preserve"> </w:t>
      </w:r>
      <w:r>
        <w:t>dapagliflozin</w:t>
      </w:r>
      <w:r>
        <w:rPr>
          <w:spacing w:val="-3"/>
        </w:rPr>
        <w:t xml:space="preserve"> </w:t>
      </w:r>
      <w:r>
        <w:t>between</w:t>
      </w:r>
      <w:r>
        <w:rPr>
          <w:spacing w:val="-3"/>
        </w:rPr>
        <w:t xml:space="preserve"> </w:t>
      </w:r>
      <w:r>
        <w:t>renal</w:t>
      </w:r>
      <w:r>
        <w:rPr>
          <w:spacing w:val="-3"/>
        </w:rPr>
        <w:t xml:space="preserve"> </w:t>
      </w:r>
      <w:r>
        <w:t>impairment</w:t>
      </w:r>
      <w:r>
        <w:rPr>
          <w:spacing w:val="-3"/>
        </w:rPr>
        <w:t xml:space="preserve"> </w:t>
      </w:r>
      <w:r>
        <w:t xml:space="preserve">groups or compared to healthy subjects. The impact of haemodialysis on dapagliflozin exposure is not </w:t>
      </w:r>
      <w:r>
        <w:rPr>
          <w:spacing w:val="-2"/>
        </w:rPr>
        <w:t>known.</w:t>
      </w:r>
    </w:p>
    <w:p w14:paraId="65779A4A" w14:textId="77777777" w:rsidR="002022C8" w:rsidRDefault="00BE29FF">
      <w:pPr>
        <w:spacing w:before="240"/>
        <w:ind w:left="113"/>
        <w:rPr>
          <w:i/>
          <w:sz w:val="24"/>
        </w:rPr>
      </w:pPr>
      <w:r>
        <w:rPr>
          <w:i/>
          <w:spacing w:val="-2"/>
          <w:sz w:val="24"/>
          <w:u w:val="single"/>
        </w:rPr>
        <w:t>Sitagliptin</w:t>
      </w:r>
    </w:p>
    <w:p w14:paraId="3866E652" w14:textId="77777777" w:rsidR="002022C8" w:rsidRDefault="00BE29FF">
      <w:pPr>
        <w:pStyle w:val="BodyText"/>
        <w:spacing w:before="60"/>
      </w:pPr>
      <w:r>
        <w:t>Compared</w:t>
      </w:r>
      <w:r>
        <w:rPr>
          <w:spacing w:val="-3"/>
        </w:rPr>
        <w:t xml:space="preserve"> </w:t>
      </w:r>
      <w:r>
        <w:t>to</w:t>
      </w:r>
      <w:r>
        <w:rPr>
          <w:spacing w:val="-3"/>
        </w:rPr>
        <w:t xml:space="preserve"> </w:t>
      </w:r>
      <w:r>
        <w:t>normal</w:t>
      </w:r>
      <w:r>
        <w:rPr>
          <w:spacing w:val="-3"/>
        </w:rPr>
        <w:t xml:space="preserve"> </w:t>
      </w:r>
      <w:r>
        <w:t>healthy</w:t>
      </w:r>
      <w:r>
        <w:rPr>
          <w:spacing w:val="-3"/>
        </w:rPr>
        <w:t xml:space="preserve"> </w:t>
      </w:r>
      <w:r>
        <w:t>control</w:t>
      </w:r>
      <w:r>
        <w:rPr>
          <w:spacing w:val="-3"/>
        </w:rPr>
        <w:t xml:space="preserve"> </w:t>
      </w:r>
      <w:r>
        <w:t>subjects,</w:t>
      </w:r>
      <w:r>
        <w:rPr>
          <w:spacing w:val="-3"/>
        </w:rPr>
        <w:t xml:space="preserve"> </w:t>
      </w:r>
      <w:r>
        <w:t>plasma</w:t>
      </w:r>
      <w:r>
        <w:rPr>
          <w:spacing w:val="-3"/>
        </w:rPr>
        <w:t xml:space="preserve"> </w:t>
      </w:r>
      <w:r>
        <w:t>AUC</w:t>
      </w:r>
      <w:r>
        <w:rPr>
          <w:spacing w:val="-3"/>
        </w:rPr>
        <w:t xml:space="preserve"> </w:t>
      </w:r>
      <w:r>
        <w:t>of</w:t>
      </w:r>
      <w:r>
        <w:rPr>
          <w:spacing w:val="-3"/>
        </w:rPr>
        <w:t xml:space="preserve"> </w:t>
      </w:r>
      <w:r>
        <w:t>sitagliptin</w:t>
      </w:r>
      <w:r>
        <w:rPr>
          <w:spacing w:val="-3"/>
        </w:rPr>
        <w:t xml:space="preserve"> </w:t>
      </w:r>
      <w:r>
        <w:t>(50 mg)</w:t>
      </w:r>
      <w:r>
        <w:rPr>
          <w:spacing w:val="-3"/>
        </w:rPr>
        <w:t xml:space="preserve"> </w:t>
      </w:r>
      <w:r>
        <w:t>was</w:t>
      </w:r>
      <w:r>
        <w:rPr>
          <w:spacing w:val="-3"/>
        </w:rPr>
        <w:t xml:space="preserve"> </w:t>
      </w:r>
      <w:r>
        <w:t>increased</w:t>
      </w:r>
      <w:r>
        <w:rPr>
          <w:spacing w:val="-3"/>
        </w:rPr>
        <w:t xml:space="preserve"> </w:t>
      </w:r>
      <w:r>
        <w:t>by approximately 1.2-fold and 1.6-fold in patients with mild renal impairment</w:t>
      </w:r>
    </w:p>
    <w:p w14:paraId="5E9E9EAB" w14:textId="77777777" w:rsidR="002022C8" w:rsidRDefault="00BE29FF">
      <w:pPr>
        <w:pStyle w:val="BodyText"/>
        <w:spacing w:before="0"/>
      </w:pPr>
      <w:r>
        <w:t>(eGFR</w:t>
      </w:r>
      <w:r>
        <w:rPr>
          <w:spacing w:val="-3"/>
        </w:rPr>
        <w:t xml:space="preserve"> </w:t>
      </w:r>
      <w:r>
        <w:t>≥60</w:t>
      </w:r>
      <w:r>
        <w:rPr>
          <w:spacing w:val="-3"/>
        </w:rPr>
        <w:t xml:space="preserve"> </w:t>
      </w:r>
      <w:r>
        <w:t>mL/min/1.73</w:t>
      </w:r>
      <w:r>
        <w:rPr>
          <w:spacing w:val="-4"/>
        </w:rPr>
        <w:t xml:space="preserve"> </w:t>
      </w:r>
      <w:r>
        <w:t>m</w:t>
      </w:r>
      <w:r>
        <w:rPr>
          <w:vertAlign w:val="superscript"/>
        </w:rPr>
        <w:t>2</w:t>
      </w:r>
      <w:r>
        <w:rPr>
          <w:spacing w:val="-2"/>
        </w:rPr>
        <w:t xml:space="preserve"> </w:t>
      </w:r>
      <w:r>
        <w:t>to</w:t>
      </w:r>
      <w:r>
        <w:rPr>
          <w:spacing w:val="-3"/>
        </w:rPr>
        <w:t xml:space="preserve"> </w:t>
      </w:r>
      <w:r>
        <w:t>&lt;90</w:t>
      </w:r>
      <w:r>
        <w:rPr>
          <w:spacing w:val="-4"/>
        </w:rPr>
        <w:t xml:space="preserve"> </w:t>
      </w:r>
      <w:r>
        <w:t>mL/min/1.73</w:t>
      </w:r>
      <w:r>
        <w:rPr>
          <w:spacing w:val="-5"/>
        </w:rPr>
        <w:t xml:space="preserve"> </w:t>
      </w:r>
      <w:r>
        <w:t>m</w:t>
      </w:r>
      <w:r>
        <w:rPr>
          <w:vertAlign w:val="superscript"/>
        </w:rPr>
        <w:t>2</w:t>
      </w:r>
      <w:r>
        <w:t>)</w:t>
      </w:r>
      <w:r>
        <w:rPr>
          <w:spacing w:val="-3"/>
        </w:rPr>
        <w:t xml:space="preserve"> </w:t>
      </w:r>
      <w:r>
        <w:t>and</w:t>
      </w:r>
      <w:r>
        <w:rPr>
          <w:spacing w:val="-3"/>
        </w:rPr>
        <w:t xml:space="preserve"> </w:t>
      </w:r>
      <w:r>
        <w:t>patients</w:t>
      </w:r>
      <w:r>
        <w:rPr>
          <w:spacing w:val="-3"/>
        </w:rPr>
        <w:t xml:space="preserve"> </w:t>
      </w:r>
      <w:r>
        <w:t>with</w:t>
      </w:r>
      <w:r>
        <w:rPr>
          <w:spacing w:val="-3"/>
        </w:rPr>
        <w:t xml:space="preserve"> </w:t>
      </w:r>
      <w:r>
        <w:t>moderate</w:t>
      </w:r>
      <w:r>
        <w:rPr>
          <w:spacing w:val="-2"/>
        </w:rPr>
        <w:t xml:space="preserve"> </w:t>
      </w:r>
      <w:r>
        <w:t>renal</w:t>
      </w:r>
      <w:r>
        <w:rPr>
          <w:spacing w:val="-3"/>
        </w:rPr>
        <w:t xml:space="preserve"> </w:t>
      </w:r>
      <w:r>
        <w:t>impairment (GFR ≥45 mL/min/1.73 m</w:t>
      </w:r>
      <w:r>
        <w:rPr>
          <w:vertAlign w:val="superscript"/>
        </w:rPr>
        <w:t>2</w:t>
      </w:r>
      <w:r>
        <w:t xml:space="preserve"> to &lt;60 mL/min/1.73 m</w:t>
      </w:r>
      <w:r>
        <w:rPr>
          <w:vertAlign w:val="superscript"/>
        </w:rPr>
        <w:t>2</w:t>
      </w:r>
      <w:r>
        <w:t>), respectively. Because increases of this magnitude are not clinically relevant, dosage adjustment in these patients is not necessary.</w:t>
      </w:r>
    </w:p>
    <w:p w14:paraId="0639FFE2" w14:textId="77777777" w:rsidR="002022C8" w:rsidRDefault="00BE29FF">
      <w:pPr>
        <w:pStyle w:val="BodyText"/>
        <w:ind w:right="133"/>
      </w:pPr>
      <w:r>
        <w:t>Plasma AUC of sitagliptin was increased approximately 2-fold in patients with moderate renal impairment (GFR ≥30 mL/min/1.73 m</w:t>
      </w:r>
      <w:r>
        <w:rPr>
          <w:vertAlign w:val="superscript"/>
        </w:rPr>
        <w:t>2</w:t>
      </w:r>
      <w:r>
        <w:t xml:space="preserve"> to &lt;45 mL/min/1.73 m</w:t>
      </w:r>
      <w:r>
        <w:rPr>
          <w:vertAlign w:val="superscript"/>
        </w:rPr>
        <w:t>2</w:t>
      </w:r>
      <w:r>
        <w:t>), and approximately 4-fold in patients</w:t>
      </w:r>
      <w:r>
        <w:rPr>
          <w:spacing w:val="-3"/>
        </w:rPr>
        <w:t xml:space="preserve"> </w:t>
      </w:r>
      <w:r>
        <w:t>with</w:t>
      </w:r>
      <w:r>
        <w:rPr>
          <w:spacing w:val="-3"/>
        </w:rPr>
        <w:t xml:space="preserve"> </w:t>
      </w:r>
      <w:r>
        <w:t>severe</w:t>
      </w:r>
      <w:r>
        <w:rPr>
          <w:spacing w:val="-3"/>
        </w:rPr>
        <w:t xml:space="preserve"> </w:t>
      </w:r>
      <w:r>
        <w:t>renal</w:t>
      </w:r>
      <w:r>
        <w:rPr>
          <w:spacing w:val="-1"/>
        </w:rPr>
        <w:t xml:space="preserve"> </w:t>
      </w:r>
      <w:r>
        <w:t>impairment</w:t>
      </w:r>
      <w:r>
        <w:rPr>
          <w:spacing w:val="-3"/>
        </w:rPr>
        <w:t xml:space="preserve"> </w:t>
      </w:r>
      <w:r>
        <w:t>(GFR</w:t>
      </w:r>
      <w:r>
        <w:rPr>
          <w:spacing w:val="-3"/>
        </w:rPr>
        <w:t xml:space="preserve"> </w:t>
      </w:r>
      <w:r>
        <w:t>&lt;30</w:t>
      </w:r>
      <w:r>
        <w:rPr>
          <w:spacing w:val="-1"/>
        </w:rPr>
        <w:t xml:space="preserve"> </w:t>
      </w:r>
      <w:r>
        <w:t>mL/min/1.73</w:t>
      </w:r>
      <w:r>
        <w:rPr>
          <w:spacing w:val="-3"/>
        </w:rPr>
        <w:t xml:space="preserve"> </w:t>
      </w:r>
      <w:r>
        <w:t>m</w:t>
      </w:r>
      <w:r>
        <w:rPr>
          <w:vertAlign w:val="superscript"/>
        </w:rPr>
        <w:t>2</w:t>
      </w:r>
      <w:r>
        <w:t>),</w:t>
      </w:r>
      <w:r>
        <w:rPr>
          <w:spacing w:val="-3"/>
        </w:rPr>
        <w:t xml:space="preserve"> </w:t>
      </w:r>
      <w:r>
        <w:t>including</w:t>
      </w:r>
      <w:r>
        <w:rPr>
          <w:spacing w:val="-3"/>
        </w:rPr>
        <w:t xml:space="preserve"> </w:t>
      </w:r>
      <w:r>
        <w:t>in</w:t>
      </w:r>
      <w:r>
        <w:rPr>
          <w:spacing w:val="-3"/>
        </w:rPr>
        <w:t xml:space="preserve"> </w:t>
      </w:r>
      <w:r>
        <w:t>patients</w:t>
      </w:r>
      <w:r>
        <w:rPr>
          <w:spacing w:val="-3"/>
        </w:rPr>
        <w:t xml:space="preserve"> </w:t>
      </w:r>
      <w:r>
        <w:t>with</w:t>
      </w:r>
      <w:r>
        <w:rPr>
          <w:spacing w:val="-3"/>
        </w:rPr>
        <w:t xml:space="preserve"> </w:t>
      </w:r>
      <w:r>
        <w:t>ESKD on haemodialysis. Sitagliptin was modestly removed by haemodialysis (13.5% over a 3- to 4-hour haemodialysis session starting 4 hours post dose). To achieve plasma concentrations of sitagliptin similar to those in patients with normal renal function, lower dosages are recommended in patients with GFR &lt;45 mL/min/1.73m</w:t>
      </w:r>
      <w:r>
        <w:rPr>
          <w:vertAlign w:val="superscript"/>
        </w:rPr>
        <w:t>2</w:t>
      </w:r>
      <w:r>
        <w:t xml:space="preserve"> (see section 4.4 Special warnings and prec</w:t>
      </w:r>
      <w:r>
        <w:t>autions for use).</w:t>
      </w:r>
    </w:p>
    <w:p w14:paraId="7A1A3AF1" w14:textId="77777777" w:rsidR="002022C8" w:rsidRDefault="00BE29FF">
      <w:pPr>
        <w:pStyle w:val="Heading4"/>
        <w:spacing w:before="241"/>
      </w:pPr>
      <w:bookmarkStart w:id="84" w:name="Hepatic_impairment"/>
      <w:bookmarkEnd w:id="84"/>
      <w:r>
        <w:t xml:space="preserve">Hepatic </w:t>
      </w:r>
      <w:r>
        <w:rPr>
          <w:spacing w:val="-2"/>
        </w:rPr>
        <w:t>impairment</w:t>
      </w:r>
    </w:p>
    <w:p w14:paraId="5B543872" w14:textId="77777777" w:rsidR="002022C8" w:rsidRDefault="00BE29FF">
      <w:pPr>
        <w:spacing w:before="120"/>
        <w:ind w:left="113"/>
        <w:rPr>
          <w:i/>
          <w:sz w:val="24"/>
        </w:rPr>
      </w:pPr>
      <w:r>
        <w:rPr>
          <w:i/>
          <w:spacing w:val="-2"/>
          <w:sz w:val="24"/>
          <w:u w:val="single"/>
        </w:rPr>
        <w:t>Dapagliflozin</w:t>
      </w:r>
    </w:p>
    <w:p w14:paraId="33244E8C" w14:textId="77777777" w:rsidR="00BE29FF" w:rsidRDefault="00BE29FF" w:rsidP="00BE29FF">
      <w:pPr>
        <w:pStyle w:val="BodyText"/>
        <w:spacing w:before="60"/>
        <w:ind w:right="191"/>
      </w:pPr>
      <w:r>
        <w:t>A single-dose (10 mg) dapagliflozin clinical pharmacology study was conducted in patients with mild, moderate, or severe hepatic impairment (Child-Pugh classes A, B, and C, respectively) and healthy</w:t>
      </w:r>
      <w:r>
        <w:rPr>
          <w:spacing w:val="-4"/>
        </w:rPr>
        <w:t xml:space="preserve"> </w:t>
      </w:r>
      <w:r>
        <w:t>matched</w:t>
      </w:r>
      <w:r>
        <w:rPr>
          <w:spacing w:val="-4"/>
        </w:rPr>
        <w:t xml:space="preserve"> </w:t>
      </w:r>
      <w:r>
        <w:t>controls</w:t>
      </w:r>
      <w:r>
        <w:rPr>
          <w:spacing w:val="-4"/>
        </w:rPr>
        <w:t xml:space="preserve"> </w:t>
      </w:r>
      <w:r>
        <w:t>in</w:t>
      </w:r>
      <w:r>
        <w:rPr>
          <w:spacing w:val="-4"/>
        </w:rPr>
        <w:t xml:space="preserve"> </w:t>
      </w:r>
      <w:r>
        <w:t>order</w:t>
      </w:r>
      <w:r>
        <w:rPr>
          <w:spacing w:val="-4"/>
        </w:rPr>
        <w:t xml:space="preserve"> </w:t>
      </w:r>
      <w:r>
        <w:t>to</w:t>
      </w:r>
      <w:r>
        <w:rPr>
          <w:spacing w:val="-3"/>
        </w:rPr>
        <w:t xml:space="preserve"> </w:t>
      </w:r>
      <w:r>
        <w:t>compare</w:t>
      </w:r>
      <w:r>
        <w:rPr>
          <w:spacing w:val="-5"/>
        </w:rPr>
        <w:t xml:space="preserve"> </w:t>
      </w:r>
      <w:r>
        <w:t>the</w:t>
      </w:r>
      <w:r>
        <w:rPr>
          <w:spacing w:val="-3"/>
        </w:rPr>
        <w:t xml:space="preserve"> </w:t>
      </w:r>
      <w:r>
        <w:t>pharmacokinetic</w:t>
      </w:r>
      <w:r>
        <w:rPr>
          <w:spacing w:val="-3"/>
        </w:rPr>
        <w:t xml:space="preserve"> </w:t>
      </w:r>
      <w:r>
        <w:t>characteristics</w:t>
      </w:r>
      <w:r>
        <w:rPr>
          <w:spacing w:val="-4"/>
        </w:rPr>
        <w:t xml:space="preserve"> </w:t>
      </w:r>
      <w:r>
        <w:t>of</w:t>
      </w:r>
      <w:r>
        <w:rPr>
          <w:spacing w:val="-4"/>
        </w:rPr>
        <w:t xml:space="preserve"> </w:t>
      </w:r>
      <w:r>
        <w:t xml:space="preserve">dapagliflozin between these populations. There were no differences in the protein binding of dapagliflozin between patients with hepatic impairment compared to healthy subjects. In patients with mild or </w:t>
      </w:r>
      <w:r>
        <w:rPr>
          <w:position w:val="2"/>
        </w:rPr>
        <w:t>moderate hepatic impairment, mean C</w:t>
      </w:r>
      <w:r>
        <w:rPr>
          <w:sz w:val="16"/>
        </w:rPr>
        <w:t>max</w:t>
      </w:r>
      <w:r>
        <w:rPr>
          <w:spacing w:val="32"/>
          <w:sz w:val="16"/>
        </w:rPr>
        <w:t xml:space="preserve"> </w:t>
      </w:r>
      <w:r>
        <w:rPr>
          <w:position w:val="2"/>
        </w:rPr>
        <w:t xml:space="preserve">and AUC of dapagliflozin were up to 12% and 36% </w:t>
      </w:r>
      <w:r>
        <w:t xml:space="preserve">higher, respectively, compared to healthy matched control subjects. </w:t>
      </w:r>
    </w:p>
    <w:p w14:paraId="20B3A137" w14:textId="77777777" w:rsidR="00BE29FF" w:rsidRDefault="00BE29FF" w:rsidP="00BE29FF">
      <w:pPr>
        <w:pStyle w:val="BodyText"/>
        <w:spacing w:before="60"/>
        <w:ind w:right="191"/>
      </w:pPr>
    </w:p>
    <w:p w14:paraId="0413D946" w14:textId="12E61B57" w:rsidR="002022C8" w:rsidRDefault="00BE29FF" w:rsidP="00BE29FF">
      <w:pPr>
        <w:pStyle w:val="BodyText"/>
        <w:spacing w:before="60"/>
        <w:ind w:right="191"/>
      </w:pPr>
      <w:r>
        <w:lastRenderedPageBreak/>
        <w:t>These differences were not considered to be clinically meaningful and no dose adjustment from the proposed usual dose of</w:t>
      </w:r>
      <w:r w:rsidR="00515EED">
        <w:t xml:space="preserve"> </w:t>
      </w:r>
      <w:r>
        <w:t>10</w:t>
      </w:r>
      <w:r>
        <w:rPr>
          <w:spacing w:val="-3"/>
        </w:rPr>
        <w:t xml:space="preserve"> </w:t>
      </w:r>
      <w:r>
        <w:t>mg once</w:t>
      </w:r>
      <w:r>
        <w:rPr>
          <w:spacing w:val="-2"/>
        </w:rPr>
        <w:t xml:space="preserve"> </w:t>
      </w:r>
      <w:r>
        <w:t>daily</w:t>
      </w:r>
      <w:r>
        <w:rPr>
          <w:spacing w:val="-1"/>
        </w:rPr>
        <w:t xml:space="preserve"> </w:t>
      </w:r>
      <w:r>
        <w:t>for</w:t>
      </w:r>
      <w:r>
        <w:rPr>
          <w:spacing w:val="-2"/>
        </w:rPr>
        <w:t xml:space="preserve"> </w:t>
      </w:r>
      <w:r>
        <w:t>dapagliflozin is</w:t>
      </w:r>
      <w:r>
        <w:rPr>
          <w:spacing w:val="-1"/>
        </w:rPr>
        <w:t xml:space="preserve"> </w:t>
      </w:r>
      <w:r>
        <w:t>proposed for these</w:t>
      </w:r>
      <w:r>
        <w:rPr>
          <w:spacing w:val="-3"/>
        </w:rPr>
        <w:t xml:space="preserve"> </w:t>
      </w:r>
      <w:r>
        <w:t>populations. In patients</w:t>
      </w:r>
      <w:r>
        <w:rPr>
          <w:spacing w:val="-1"/>
        </w:rPr>
        <w:t xml:space="preserve"> </w:t>
      </w:r>
      <w:r>
        <w:t>with severe</w:t>
      </w:r>
      <w:r>
        <w:rPr>
          <w:spacing w:val="-2"/>
        </w:rPr>
        <w:t xml:space="preserve"> hepatic </w:t>
      </w:r>
      <w:r>
        <w:rPr>
          <w:position w:val="2"/>
        </w:rPr>
        <w:t>i</w:t>
      </w:r>
      <w:r>
        <w:rPr>
          <w:position w:val="2"/>
        </w:rPr>
        <w:t>mpairment (Child-Pugh class C) mean C</w:t>
      </w:r>
      <w:r>
        <w:rPr>
          <w:sz w:val="16"/>
        </w:rPr>
        <w:t>max</w:t>
      </w:r>
      <w:r>
        <w:rPr>
          <w:spacing w:val="30"/>
          <w:sz w:val="16"/>
        </w:rPr>
        <w:t xml:space="preserve"> </w:t>
      </w:r>
      <w:r>
        <w:rPr>
          <w:position w:val="2"/>
        </w:rPr>
        <w:t xml:space="preserve">and AUC of dapagliflozin were up to 40% and 67% </w:t>
      </w:r>
      <w:r>
        <w:t>higher</w:t>
      </w:r>
      <w:r>
        <w:rPr>
          <w:spacing w:val="-5"/>
        </w:rPr>
        <w:t xml:space="preserve"> </w:t>
      </w:r>
      <w:r>
        <w:t>than</w:t>
      </w:r>
      <w:r>
        <w:rPr>
          <w:spacing w:val="-3"/>
        </w:rPr>
        <w:t xml:space="preserve"> </w:t>
      </w:r>
      <w:r>
        <w:t>matched</w:t>
      </w:r>
      <w:r>
        <w:rPr>
          <w:spacing w:val="-3"/>
        </w:rPr>
        <w:t xml:space="preserve"> </w:t>
      </w:r>
      <w:r>
        <w:t>healthy</w:t>
      </w:r>
      <w:r>
        <w:rPr>
          <w:spacing w:val="-3"/>
        </w:rPr>
        <w:t xml:space="preserve"> </w:t>
      </w:r>
      <w:r>
        <w:t>controls,</w:t>
      </w:r>
      <w:r>
        <w:rPr>
          <w:spacing w:val="-3"/>
        </w:rPr>
        <w:t xml:space="preserve"> </w:t>
      </w:r>
      <w:r>
        <w:t>respectively.</w:t>
      </w:r>
      <w:r>
        <w:rPr>
          <w:spacing w:val="-3"/>
        </w:rPr>
        <w:t xml:space="preserve"> </w:t>
      </w:r>
      <w:r>
        <w:t>SIDAPVIA</w:t>
      </w:r>
      <w:r>
        <w:rPr>
          <w:spacing w:val="-5"/>
        </w:rPr>
        <w:t xml:space="preserve"> </w:t>
      </w:r>
      <w:r>
        <w:t>should</w:t>
      </w:r>
      <w:r>
        <w:rPr>
          <w:spacing w:val="-3"/>
        </w:rPr>
        <w:t xml:space="preserve"> </w:t>
      </w:r>
      <w:r>
        <w:t>not</w:t>
      </w:r>
      <w:r>
        <w:rPr>
          <w:spacing w:val="-3"/>
        </w:rPr>
        <w:t xml:space="preserve"> </w:t>
      </w:r>
      <w:r>
        <w:t>be</w:t>
      </w:r>
      <w:r>
        <w:rPr>
          <w:spacing w:val="-3"/>
        </w:rPr>
        <w:t xml:space="preserve"> </w:t>
      </w:r>
      <w:r>
        <w:t>used</w:t>
      </w:r>
      <w:r>
        <w:rPr>
          <w:spacing w:val="-3"/>
        </w:rPr>
        <w:t xml:space="preserve"> </w:t>
      </w:r>
      <w:r>
        <w:t>in</w:t>
      </w:r>
      <w:r>
        <w:rPr>
          <w:spacing w:val="-3"/>
        </w:rPr>
        <w:t xml:space="preserve"> </w:t>
      </w:r>
      <w:r>
        <w:t>patients</w:t>
      </w:r>
      <w:r>
        <w:rPr>
          <w:spacing w:val="-3"/>
        </w:rPr>
        <w:t xml:space="preserve"> </w:t>
      </w:r>
      <w:r>
        <w:t>with severe hepatic impairment (see section 4.4 special warnings and precautions for use).</w:t>
      </w:r>
    </w:p>
    <w:p w14:paraId="08830F33" w14:textId="77777777" w:rsidR="002022C8" w:rsidRDefault="00BE29FF">
      <w:pPr>
        <w:spacing w:before="239"/>
        <w:ind w:left="113"/>
        <w:rPr>
          <w:i/>
          <w:sz w:val="24"/>
        </w:rPr>
      </w:pPr>
      <w:r>
        <w:rPr>
          <w:i/>
          <w:spacing w:val="-2"/>
          <w:sz w:val="24"/>
          <w:u w:val="single"/>
        </w:rPr>
        <w:t>Sitagliptin</w:t>
      </w:r>
    </w:p>
    <w:p w14:paraId="26EAD6EB" w14:textId="77777777" w:rsidR="002022C8" w:rsidRDefault="00BE29FF">
      <w:pPr>
        <w:pStyle w:val="BodyText"/>
        <w:spacing w:before="59"/>
        <w:ind w:right="191"/>
      </w:pPr>
      <w:r>
        <w:rPr>
          <w:position w:val="2"/>
        </w:rPr>
        <w:t>In patients with moderate hepatic impairment (Child-Pugh score 7 to 9), mean AUC and C</w:t>
      </w:r>
      <w:r>
        <w:rPr>
          <w:sz w:val="16"/>
        </w:rPr>
        <w:t>max</w:t>
      </w:r>
      <w:r>
        <w:rPr>
          <w:spacing w:val="31"/>
          <w:sz w:val="16"/>
        </w:rPr>
        <w:t xml:space="preserve"> </w:t>
      </w:r>
      <w:r>
        <w:rPr>
          <w:position w:val="2"/>
        </w:rPr>
        <w:t xml:space="preserve">of </w:t>
      </w:r>
      <w:r>
        <w:t>sitagliptin increased approximately 21% and 13%, respectively, compared to healthy matched controls following administration of a single 100 mg dose of sitagliptin. These differences are not considered to be clinically meaningful. No dose adjustment for sitagliptin is necessary for patients with</w:t>
      </w:r>
      <w:r>
        <w:rPr>
          <w:spacing w:val="-3"/>
        </w:rPr>
        <w:t xml:space="preserve"> </w:t>
      </w:r>
      <w:r>
        <w:t>mild</w:t>
      </w:r>
      <w:r>
        <w:rPr>
          <w:spacing w:val="-3"/>
        </w:rPr>
        <w:t xml:space="preserve"> </w:t>
      </w:r>
      <w:r>
        <w:t>or</w:t>
      </w:r>
      <w:r>
        <w:rPr>
          <w:spacing w:val="-3"/>
        </w:rPr>
        <w:t xml:space="preserve"> </w:t>
      </w:r>
      <w:r>
        <w:t>moderate</w:t>
      </w:r>
      <w:r>
        <w:rPr>
          <w:spacing w:val="-3"/>
        </w:rPr>
        <w:t xml:space="preserve"> </w:t>
      </w:r>
      <w:r>
        <w:t>hepatic</w:t>
      </w:r>
      <w:r>
        <w:rPr>
          <w:spacing w:val="-4"/>
        </w:rPr>
        <w:t xml:space="preserve"> </w:t>
      </w:r>
      <w:r>
        <w:t>impairment</w:t>
      </w:r>
      <w:r>
        <w:rPr>
          <w:spacing w:val="-3"/>
        </w:rPr>
        <w:t xml:space="preserve"> </w:t>
      </w:r>
      <w:r>
        <w:t>(Child-Pugh</w:t>
      </w:r>
      <w:r>
        <w:rPr>
          <w:spacing w:val="-3"/>
        </w:rPr>
        <w:t xml:space="preserve"> </w:t>
      </w:r>
      <w:r>
        <w:t>score</w:t>
      </w:r>
      <w:r>
        <w:rPr>
          <w:spacing w:val="-5"/>
        </w:rPr>
        <w:t xml:space="preserve"> </w:t>
      </w:r>
      <w:r>
        <w:t>≤9).</w:t>
      </w:r>
      <w:r>
        <w:rPr>
          <w:spacing w:val="-3"/>
        </w:rPr>
        <w:t xml:space="preserve"> </w:t>
      </w:r>
      <w:r>
        <w:t>There</w:t>
      </w:r>
      <w:r>
        <w:rPr>
          <w:spacing w:val="-5"/>
        </w:rPr>
        <w:t xml:space="preserve"> </w:t>
      </w:r>
      <w:r>
        <w:t>is</w:t>
      </w:r>
      <w:r>
        <w:rPr>
          <w:spacing w:val="-1"/>
        </w:rPr>
        <w:t xml:space="preserve"> </w:t>
      </w:r>
      <w:r>
        <w:t>no</w:t>
      </w:r>
      <w:r>
        <w:rPr>
          <w:spacing w:val="-3"/>
        </w:rPr>
        <w:t xml:space="preserve"> </w:t>
      </w:r>
      <w:r>
        <w:t>clinical</w:t>
      </w:r>
      <w:r>
        <w:rPr>
          <w:spacing w:val="-3"/>
        </w:rPr>
        <w:t xml:space="preserve"> </w:t>
      </w:r>
      <w:r>
        <w:t>experience</w:t>
      </w:r>
      <w:r>
        <w:rPr>
          <w:spacing w:val="-4"/>
        </w:rPr>
        <w:t xml:space="preserve"> </w:t>
      </w:r>
      <w:r>
        <w:t>in patients with severe hepatic impairment (Child-Pugh score &gt;9). However, because sitagliptin is primarily renally eliminated, severe hepatic impairment is not expected to affect the pharmacokinetics of sitagliptin.</w:t>
      </w:r>
    </w:p>
    <w:p w14:paraId="1A43C27A" w14:textId="77777777" w:rsidR="002022C8" w:rsidRDefault="00BE29FF">
      <w:pPr>
        <w:pStyle w:val="Heading4"/>
        <w:spacing w:before="239"/>
      </w:pPr>
      <w:bookmarkStart w:id="85" w:name="Age"/>
      <w:bookmarkEnd w:id="85"/>
      <w:r>
        <w:rPr>
          <w:spacing w:val="-5"/>
        </w:rPr>
        <w:t>Age</w:t>
      </w:r>
    </w:p>
    <w:p w14:paraId="34887247" w14:textId="77777777" w:rsidR="002022C8" w:rsidRDefault="00BE29FF">
      <w:pPr>
        <w:spacing w:before="120"/>
        <w:ind w:left="113"/>
        <w:rPr>
          <w:i/>
          <w:sz w:val="24"/>
        </w:rPr>
      </w:pPr>
      <w:r>
        <w:rPr>
          <w:i/>
          <w:spacing w:val="-2"/>
          <w:sz w:val="24"/>
          <w:u w:val="single"/>
        </w:rPr>
        <w:t>Dapagliflozin</w:t>
      </w:r>
    </w:p>
    <w:p w14:paraId="7194CADB" w14:textId="77777777" w:rsidR="002022C8" w:rsidRDefault="00BE29FF">
      <w:pPr>
        <w:pStyle w:val="BodyText"/>
        <w:spacing w:before="60"/>
      </w:pPr>
      <w:r>
        <w:t>No</w:t>
      </w:r>
      <w:r>
        <w:rPr>
          <w:spacing w:val="-2"/>
        </w:rPr>
        <w:t xml:space="preserve"> </w:t>
      </w:r>
      <w:r>
        <w:t>dosage</w:t>
      </w:r>
      <w:r>
        <w:rPr>
          <w:spacing w:val="-3"/>
        </w:rPr>
        <w:t xml:space="preserve"> </w:t>
      </w:r>
      <w:r>
        <w:t>adjustment</w:t>
      </w:r>
      <w:r>
        <w:rPr>
          <w:spacing w:val="-2"/>
        </w:rPr>
        <w:t xml:space="preserve"> </w:t>
      </w:r>
      <w:r>
        <w:t>for</w:t>
      </w:r>
      <w:r>
        <w:rPr>
          <w:spacing w:val="-3"/>
        </w:rPr>
        <w:t xml:space="preserve"> </w:t>
      </w:r>
      <w:r>
        <w:t>dapagliflozin</w:t>
      </w:r>
      <w:r>
        <w:rPr>
          <w:spacing w:val="-2"/>
        </w:rPr>
        <w:t xml:space="preserve"> </w:t>
      </w:r>
      <w:r>
        <w:t>from</w:t>
      </w:r>
      <w:r>
        <w:rPr>
          <w:spacing w:val="-3"/>
        </w:rPr>
        <w:t xml:space="preserve"> </w:t>
      </w:r>
      <w:r>
        <w:t>the</w:t>
      </w:r>
      <w:r>
        <w:rPr>
          <w:spacing w:val="-2"/>
        </w:rPr>
        <w:t xml:space="preserve"> </w:t>
      </w:r>
      <w:r>
        <w:t>dose</w:t>
      </w:r>
      <w:r>
        <w:rPr>
          <w:spacing w:val="-3"/>
        </w:rPr>
        <w:t xml:space="preserve"> </w:t>
      </w:r>
      <w:r>
        <w:t>of</w:t>
      </w:r>
      <w:r>
        <w:rPr>
          <w:spacing w:val="-2"/>
        </w:rPr>
        <w:t xml:space="preserve"> </w:t>
      </w:r>
      <w:r>
        <w:t>10</w:t>
      </w:r>
      <w:r>
        <w:rPr>
          <w:spacing w:val="-2"/>
        </w:rPr>
        <w:t xml:space="preserve"> </w:t>
      </w:r>
      <w:r>
        <w:t>mg</w:t>
      </w:r>
      <w:r>
        <w:rPr>
          <w:spacing w:val="-2"/>
        </w:rPr>
        <w:t xml:space="preserve"> </w:t>
      </w:r>
      <w:r>
        <w:t>once</w:t>
      </w:r>
      <w:r>
        <w:rPr>
          <w:spacing w:val="-4"/>
        </w:rPr>
        <w:t xml:space="preserve"> </w:t>
      </w:r>
      <w:r>
        <w:t>daily</w:t>
      </w:r>
      <w:r>
        <w:rPr>
          <w:spacing w:val="-2"/>
        </w:rPr>
        <w:t xml:space="preserve"> </w:t>
      </w:r>
      <w:r>
        <w:t>is</w:t>
      </w:r>
      <w:r>
        <w:rPr>
          <w:spacing w:val="-3"/>
        </w:rPr>
        <w:t xml:space="preserve"> </w:t>
      </w:r>
      <w:r>
        <w:t>recommended</w:t>
      </w:r>
      <w:r>
        <w:rPr>
          <w:spacing w:val="-2"/>
        </w:rPr>
        <w:t xml:space="preserve"> </w:t>
      </w:r>
      <w:r>
        <w:t>on</w:t>
      </w:r>
      <w:r>
        <w:rPr>
          <w:spacing w:val="-3"/>
        </w:rPr>
        <w:t xml:space="preserve"> </w:t>
      </w:r>
      <w:r>
        <w:t>the basis of age.</w:t>
      </w:r>
    </w:p>
    <w:p w14:paraId="7437352F" w14:textId="77777777" w:rsidR="002022C8" w:rsidRDefault="00BE29FF">
      <w:pPr>
        <w:pStyle w:val="BodyText"/>
        <w:ind w:right="191"/>
      </w:pPr>
      <w:r>
        <w:t>The</w:t>
      </w:r>
      <w:r>
        <w:rPr>
          <w:spacing w:val="-5"/>
        </w:rPr>
        <w:t xml:space="preserve"> </w:t>
      </w:r>
      <w:r>
        <w:t>effect</w:t>
      </w:r>
      <w:r>
        <w:rPr>
          <w:spacing w:val="-3"/>
        </w:rPr>
        <w:t xml:space="preserve"> </w:t>
      </w:r>
      <w:r>
        <w:t>of</w:t>
      </w:r>
      <w:r>
        <w:rPr>
          <w:spacing w:val="-2"/>
        </w:rPr>
        <w:t xml:space="preserve"> </w:t>
      </w:r>
      <w:r>
        <w:t>age</w:t>
      </w:r>
      <w:r>
        <w:rPr>
          <w:spacing w:val="-4"/>
        </w:rPr>
        <w:t xml:space="preserve"> </w:t>
      </w:r>
      <w:r>
        <w:t>(young:</w:t>
      </w:r>
      <w:r>
        <w:rPr>
          <w:spacing w:val="-1"/>
        </w:rPr>
        <w:t xml:space="preserve"> </w:t>
      </w:r>
      <w:r>
        <w:t>≥18</w:t>
      </w:r>
      <w:r>
        <w:rPr>
          <w:spacing w:val="-3"/>
        </w:rPr>
        <w:t xml:space="preserve"> </w:t>
      </w:r>
      <w:r>
        <w:t>to</w:t>
      </w:r>
      <w:r>
        <w:rPr>
          <w:spacing w:val="-3"/>
        </w:rPr>
        <w:t xml:space="preserve"> </w:t>
      </w:r>
      <w:r>
        <w:t>&lt;40</w:t>
      </w:r>
      <w:r>
        <w:rPr>
          <w:spacing w:val="-3"/>
        </w:rPr>
        <w:t xml:space="preserve"> </w:t>
      </w:r>
      <w:r>
        <w:t>years</w:t>
      </w:r>
      <w:r>
        <w:rPr>
          <w:spacing w:val="-4"/>
        </w:rPr>
        <w:t xml:space="preserve"> </w:t>
      </w:r>
      <w:r>
        <w:t>[n=105]</w:t>
      </w:r>
      <w:r>
        <w:rPr>
          <w:spacing w:val="-3"/>
        </w:rPr>
        <w:t xml:space="preserve"> </w:t>
      </w:r>
      <w:r>
        <w:t>and</w:t>
      </w:r>
      <w:r>
        <w:rPr>
          <w:spacing w:val="-3"/>
        </w:rPr>
        <w:t xml:space="preserve"> </w:t>
      </w:r>
      <w:r>
        <w:t>elderly:</w:t>
      </w:r>
      <w:r>
        <w:rPr>
          <w:spacing w:val="-3"/>
        </w:rPr>
        <w:t xml:space="preserve"> </w:t>
      </w:r>
      <w:r>
        <w:t>≥65</w:t>
      </w:r>
      <w:r>
        <w:rPr>
          <w:spacing w:val="-1"/>
        </w:rPr>
        <w:t xml:space="preserve"> </w:t>
      </w:r>
      <w:r>
        <w:t>years</w:t>
      </w:r>
      <w:r>
        <w:rPr>
          <w:spacing w:val="-3"/>
        </w:rPr>
        <w:t xml:space="preserve"> </w:t>
      </w:r>
      <w:r>
        <w:t>[n=224])</w:t>
      </w:r>
      <w:r>
        <w:rPr>
          <w:spacing w:val="-5"/>
        </w:rPr>
        <w:t xml:space="preserve"> </w:t>
      </w:r>
      <w:r>
        <w:t>was</w:t>
      </w:r>
      <w:r>
        <w:rPr>
          <w:spacing w:val="-3"/>
        </w:rPr>
        <w:t xml:space="preserve"> </w:t>
      </w:r>
      <w:r>
        <w:t>evaluated as a covariate in a population pharmacokinetic model and compared to patients ≥40 to &lt;65 years using data from healthy subject and patient studies). The mean dapagliflozin systemic exposure (AUC) in young patients was estimated to be 10.4% lower than in the reference group (90% CI; 87.9, 92.2%) and 25% higher in elderly patients compared to the reference group (90% CI; 123, 129%). However, an increase exposure due to age-related decrease in renal function can be expected. There are insufficient da</w:t>
      </w:r>
      <w:r>
        <w:t xml:space="preserve">ta to draw conclusion regarding exposure in patients &gt;70 years </w:t>
      </w:r>
      <w:r>
        <w:rPr>
          <w:spacing w:val="-4"/>
        </w:rPr>
        <w:t>old.</w:t>
      </w:r>
    </w:p>
    <w:p w14:paraId="05002F35" w14:textId="77777777" w:rsidR="002022C8" w:rsidRDefault="00BE29FF">
      <w:pPr>
        <w:spacing w:before="241"/>
        <w:ind w:left="113"/>
        <w:rPr>
          <w:i/>
          <w:sz w:val="24"/>
        </w:rPr>
      </w:pPr>
      <w:r>
        <w:rPr>
          <w:i/>
          <w:spacing w:val="-2"/>
          <w:sz w:val="24"/>
          <w:u w:val="single"/>
        </w:rPr>
        <w:t>Sitagliptin</w:t>
      </w:r>
    </w:p>
    <w:p w14:paraId="731FC3B7" w14:textId="77777777" w:rsidR="002022C8" w:rsidRDefault="00BE29FF">
      <w:pPr>
        <w:pStyle w:val="BodyText"/>
        <w:spacing w:before="60"/>
        <w:ind w:right="212"/>
      </w:pPr>
      <w:r>
        <w:t>No dose adjustment is required based on age. Age did not have a clinically meaningful impact on the</w:t>
      </w:r>
      <w:r>
        <w:rPr>
          <w:spacing w:val="-3"/>
        </w:rPr>
        <w:t xml:space="preserve"> </w:t>
      </w:r>
      <w:r>
        <w:t>pharmacokinetics</w:t>
      </w:r>
      <w:r>
        <w:rPr>
          <w:spacing w:val="-3"/>
        </w:rPr>
        <w:t xml:space="preserve"> </w:t>
      </w:r>
      <w:r>
        <w:t>of</w:t>
      </w:r>
      <w:r>
        <w:rPr>
          <w:spacing w:val="-2"/>
        </w:rPr>
        <w:t xml:space="preserve"> </w:t>
      </w:r>
      <w:r>
        <w:t>sitagliptin</w:t>
      </w:r>
      <w:r>
        <w:rPr>
          <w:spacing w:val="-3"/>
        </w:rPr>
        <w:t xml:space="preserve"> </w:t>
      </w:r>
      <w:r>
        <w:t>based</w:t>
      </w:r>
      <w:r>
        <w:rPr>
          <w:spacing w:val="-3"/>
        </w:rPr>
        <w:t xml:space="preserve"> </w:t>
      </w:r>
      <w:r>
        <w:t>on</w:t>
      </w:r>
      <w:r>
        <w:rPr>
          <w:spacing w:val="-3"/>
        </w:rPr>
        <w:t xml:space="preserve"> </w:t>
      </w:r>
      <w:r>
        <w:t>a</w:t>
      </w:r>
      <w:r>
        <w:rPr>
          <w:spacing w:val="-4"/>
        </w:rPr>
        <w:t xml:space="preserve"> </w:t>
      </w:r>
      <w:r>
        <w:t>population</w:t>
      </w:r>
      <w:r>
        <w:rPr>
          <w:spacing w:val="-3"/>
        </w:rPr>
        <w:t xml:space="preserve"> </w:t>
      </w:r>
      <w:r>
        <w:t>pharmacokinetic</w:t>
      </w:r>
      <w:r>
        <w:rPr>
          <w:spacing w:val="-2"/>
        </w:rPr>
        <w:t xml:space="preserve"> </w:t>
      </w:r>
      <w:r>
        <w:t>analysis</w:t>
      </w:r>
      <w:r>
        <w:rPr>
          <w:spacing w:val="-3"/>
        </w:rPr>
        <w:t xml:space="preserve"> </w:t>
      </w:r>
      <w:r>
        <w:t>of</w:t>
      </w:r>
      <w:r>
        <w:rPr>
          <w:spacing w:val="-3"/>
        </w:rPr>
        <w:t xml:space="preserve"> </w:t>
      </w:r>
      <w:r>
        <w:t>Phase</w:t>
      </w:r>
      <w:r>
        <w:rPr>
          <w:spacing w:val="-1"/>
        </w:rPr>
        <w:t xml:space="preserve"> </w:t>
      </w:r>
      <w:r>
        <w:t>1</w:t>
      </w:r>
      <w:r>
        <w:rPr>
          <w:spacing w:val="-3"/>
        </w:rPr>
        <w:t xml:space="preserve"> </w:t>
      </w:r>
      <w:r>
        <w:t>and Phase 2 data. Elderly subjects (65 to 80 years) had approximately 19% higher plasma concentrations of sitagliptin compared to younger subjects.</w:t>
      </w:r>
    </w:p>
    <w:p w14:paraId="4BE80C5B" w14:textId="77777777" w:rsidR="002022C8" w:rsidRDefault="002022C8">
      <w:pPr>
        <w:pStyle w:val="BodyText"/>
        <w:spacing w:before="204"/>
        <w:ind w:left="0"/>
      </w:pPr>
    </w:p>
    <w:p w14:paraId="202ECA70" w14:textId="77777777" w:rsidR="002022C8" w:rsidRDefault="00BE29FF">
      <w:pPr>
        <w:pStyle w:val="Heading4"/>
        <w:spacing w:before="0"/>
      </w:pPr>
      <w:bookmarkStart w:id="86" w:name="Paediatric_and_adolescent_patients"/>
      <w:bookmarkEnd w:id="86"/>
      <w:r>
        <w:t>Paediatric</w:t>
      </w:r>
      <w:r>
        <w:rPr>
          <w:spacing w:val="-1"/>
        </w:rPr>
        <w:t xml:space="preserve"> </w:t>
      </w:r>
      <w:r>
        <w:t>and</w:t>
      </w:r>
      <w:r>
        <w:rPr>
          <w:spacing w:val="-1"/>
        </w:rPr>
        <w:t xml:space="preserve"> </w:t>
      </w:r>
      <w:r>
        <w:t>adolescent</w:t>
      </w:r>
      <w:r>
        <w:rPr>
          <w:spacing w:val="-1"/>
        </w:rPr>
        <w:t xml:space="preserve"> </w:t>
      </w:r>
      <w:r>
        <w:rPr>
          <w:spacing w:val="-2"/>
        </w:rPr>
        <w:t>patients</w:t>
      </w:r>
    </w:p>
    <w:p w14:paraId="3E18FA30" w14:textId="77777777" w:rsidR="002022C8" w:rsidRDefault="00BE29FF">
      <w:pPr>
        <w:spacing w:before="120"/>
        <w:ind w:left="113"/>
        <w:rPr>
          <w:i/>
          <w:sz w:val="24"/>
        </w:rPr>
      </w:pPr>
      <w:r>
        <w:rPr>
          <w:i/>
          <w:spacing w:val="-2"/>
          <w:sz w:val="24"/>
          <w:u w:val="single"/>
        </w:rPr>
        <w:t>Dapagliflozin</w:t>
      </w:r>
    </w:p>
    <w:p w14:paraId="5F42D28F" w14:textId="77777777" w:rsidR="002022C8" w:rsidRDefault="00BE29FF">
      <w:pPr>
        <w:pStyle w:val="BodyText"/>
        <w:spacing w:before="60"/>
      </w:pPr>
      <w:r>
        <w:t>Pharmacokinetics</w:t>
      </w:r>
      <w:r>
        <w:rPr>
          <w:spacing w:val="-3"/>
        </w:rPr>
        <w:t xml:space="preserve"> </w:t>
      </w:r>
      <w:r>
        <w:t>in</w:t>
      </w:r>
      <w:r>
        <w:rPr>
          <w:spacing w:val="-1"/>
        </w:rPr>
        <w:t xml:space="preserve"> </w:t>
      </w:r>
      <w:r>
        <w:t>the paediatric</w:t>
      </w:r>
      <w:r>
        <w:rPr>
          <w:spacing w:val="-1"/>
        </w:rPr>
        <w:t xml:space="preserve"> </w:t>
      </w:r>
      <w:r>
        <w:t>and</w:t>
      </w:r>
      <w:r>
        <w:rPr>
          <w:spacing w:val="-1"/>
        </w:rPr>
        <w:t xml:space="preserve"> </w:t>
      </w:r>
      <w:r>
        <w:t>adolescent</w:t>
      </w:r>
      <w:r>
        <w:rPr>
          <w:spacing w:val="1"/>
        </w:rPr>
        <w:t xml:space="preserve"> </w:t>
      </w:r>
      <w:r>
        <w:t>population</w:t>
      </w:r>
      <w:r>
        <w:rPr>
          <w:spacing w:val="-1"/>
        </w:rPr>
        <w:t xml:space="preserve"> </w:t>
      </w:r>
      <w:r>
        <w:t>have</w:t>
      </w:r>
      <w:r>
        <w:rPr>
          <w:spacing w:val="-2"/>
        </w:rPr>
        <w:t xml:space="preserve"> </w:t>
      </w:r>
      <w:r>
        <w:t>not</w:t>
      </w:r>
      <w:r>
        <w:rPr>
          <w:spacing w:val="-1"/>
        </w:rPr>
        <w:t xml:space="preserve"> </w:t>
      </w:r>
      <w:r>
        <w:t>been</w:t>
      </w:r>
      <w:r>
        <w:rPr>
          <w:spacing w:val="-1"/>
        </w:rPr>
        <w:t xml:space="preserve"> </w:t>
      </w:r>
      <w:r>
        <w:rPr>
          <w:spacing w:val="-2"/>
        </w:rPr>
        <w:t>studied.</w:t>
      </w:r>
    </w:p>
    <w:p w14:paraId="2194B0F6" w14:textId="77777777" w:rsidR="002022C8" w:rsidRDefault="00BE29FF">
      <w:pPr>
        <w:spacing w:before="241"/>
        <w:ind w:left="113"/>
        <w:rPr>
          <w:i/>
          <w:sz w:val="24"/>
        </w:rPr>
      </w:pPr>
      <w:r>
        <w:rPr>
          <w:i/>
          <w:spacing w:val="-2"/>
          <w:sz w:val="24"/>
          <w:u w:val="single"/>
        </w:rPr>
        <w:t>Sitagliptin</w:t>
      </w:r>
    </w:p>
    <w:p w14:paraId="60558E41" w14:textId="77777777" w:rsidR="002022C8" w:rsidRDefault="00BE29FF">
      <w:pPr>
        <w:pStyle w:val="BodyText"/>
        <w:spacing w:before="60"/>
      </w:pPr>
      <w:r>
        <w:t>The</w:t>
      </w:r>
      <w:r>
        <w:rPr>
          <w:spacing w:val="-1"/>
        </w:rPr>
        <w:t xml:space="preserve"> </w:t>
      </w:r>
      <w:r>
        <w:t>pharmacokinetics of sitagliptin (single dose</w:t>
      </w:r>
      <w:r>
        <w:rPr>
          <w:spacing w:val="-1"/>
        </w:rPr>
        <w:t xml:space="preserve"> </w:t>
      </w:r>
      <w:r>
        <w:t>of 50 mg, 100 mg or 200 mg) were investigated in paediatric</w:t>
      </w:r>
      <w:r>
        <w:rPr>
          <w:spacing w:val="-3"/>
        </w:rPr>
        <w:t xml:space="preserve"> </w:t>
      </w:r>
      <w:r>
        <w:t>patients</w:t>
      </w:r>
      <w:r>
        <w:rPr>
          <w:spacing w:val="-3"/>
        </w:rPr>
        <w:t xml:space="preserve"> </w:t>
      </w:r>
      <w:r>
        <w:t>(10</w:t>
      </w:r>
      <w:r>
        <w:rPr>
          <w:spacing w:val="-3"/>
        </w:rPr>
        <w:t xml:space="preserve"> </w:t>
      </w:r>
      <w:r>
        <w:t>to</w:t>
      </w:r>
      <w:r>
        <w:rPr>
          <w:spacing w:val="-3"/>
        </w:rPr>
        <w:t xml:space="preserve"> </w:t>
      </w:r>
      <w:r>
        <w:t>17</w:t>
      </w:r>
      <w:r>
        <w:rPr>
          <w:spacing w:val="-3"/>
        </w:rPr>
        <w:t xml:space="preserve"> </w:t>
      </w:r>
      <w:r>
        <w:t>years</w:t>
      </w:r>
      <w:r>
        <w:rPr>
          <w:spacing w:val="-3"/>
        </w:rPr>
        <w:t xml:space="preserve"> </w:t>
      </w:r>
      <w:r>
        <w:t>of</w:t>
      </w:r>
      <w:r>
        <w:rPr>
          <w:spacing w:val="-3"/>
        </w:rPr>
        <w:t xml:space="preserve"> </w:t>
      </w:r>
      <w:r>
        <w:t>age)</w:t>
      </w:r>
      <w:r>
        <w:rPr>
          <w:spacing w:val="-2"/>
        </w:rPr>
        <w:t xml:space="preserve"> </w:t>
      </w:r>
      <w:r>
        <w:t>with</w:t>
      </w:r>
      <w:r>
        <w:rPr>
          <w:spacing w:val="-3"/>
        </w:rPr>
        <w:t xml:space="preserve"> </w:t>
      </w:r>
      <w:r>
        <w:t>type</w:t>
      </w:r>
      <w:r>
        <w:rPr>
          <w:spacing w:val="-4"/>
        </w:rPr>
        <w:t xml:space="preserve"> </w:t>
      </w:r>
      <w:r>
        <w:t>2</w:t>
      </w:r>
      <w:r>
        <w:rPr>
          <w:spacing w:val="-3"/>
        </w:rPr>
        <w:t xml:space="preserve"> </w:t>
      </w:r>
      <w:r>
        <w:t>diabetes.</w:t>
      </w:r>
      <w:r>
        <w:rPr>
          <w:spacing w:val="-2"/>
        </w:rPr>
        <w:t xml:space="preserve"> </w:t>
      </w:r>
      <w:r>
        <w:t>In</w:t>
      </w:r>
      <w:r>
        <w:rPr>
          <w:spacing w:val="-3"/>
        </w:rPr>
        <w:t xml:space="preserve"> </w:t>
      </w:r>
      <w:r>
        <w:t>this</w:t>
      </w:r>
      <w:r>
        <w:rPr>
          <w:spacing w:val="-3"/>
        </w:rPr>
        <w:t xml:space="preserve"> </w:t>
      </w:r>
      <w:r>
        <w:t>population,</w:t>
      </w:r>
      <w:r>
        <w:rPr>
          <w:spacing w:val="-3"/>
        </w:rPr>
        <w:t xml:space="preserve"> </w:t>
      </w:r>
      <w:r>
        <w:t>the</w:t>
      </w:r>
      <w:r>
        <w:rPr>
          <w:spacing w:val="-4"/>
        </w:rPr>
        <w:t xml:space="preserve"> </w:t>
      </w:r>
      <w:r>
        <w:t>dose-adjusted AUC of sitagliptin in plasma was approximately 18% lower compared to historical data from adult patients with type 2 diabetes for a 100 mg dose.</w:t>
      </w:r>
    </w:p>
    <w:p w14:paraId="4D3F38FE" w14:textId="77777777" w:rsidR="002022C8" w:rsidRDefault="00BE29FF">
      <w:pPr>
        <w:pStyle w:val="BodyText"/>
      </w:pPr>
      <w:r>
        <w:t>No</w:t>
      </w:r>
      <w:r>
        <w:rPr>
          <w:spacing w:val="-1"/>
        </w:rPr>
        <w:t xml:space="preserve"> </w:t>
      </w:r>
      <w:r>
        <w:t>studies</w:t>
      </w:r>
      <w:r>
        <w:rPr>
          <w:spacing w:val="-1"/>
        </w:rPr>
        <w:t xml:space="preserve"> </w:t>
      </w:r>
      <w:r>
        <w:t>with</w:t>
      </w:r>
      <w:r>
        <w:rPr>
          <w:spacing w:val="-1"/>
        </w:rPr>
        <w:t xml:space="preserve"> </w:t>
      </w:r>
      <w:r>
        <w:t>sitagliptin</w:t>
      </w:r>
      <w:r>
        <w:rPr>
          <w:spacing w:val="-1"/>
        </w:rPr>
        <w:t xml:space="preserve"> </w:t>
      </w:r>
      <w:r>
        <w:t>have</w:t>
      </w:r>
      <w:r>
        <w:rPr>
          <w:spacing w:val="-2"/>
        </w:rPr>
        <w:t xml:space="preserve"> </w:t>
      </w:r>
      <w:r>
        <w:t>been</w:t>
      </w:r>
      <w:r>
        <w:rPr>
          <w:spacing w:val="-1"/>
        </w:rPr>
        <w:t xml:space="preserve"> </w:t>
      </w:r>
      <w:r>
        <w:t>performed</w:t>
      </w:r>
      <w:r>
        <w:rPr>
          <w:spacing w:val="-1"/>
        </w:rPr>
        <w:t xml:space="preserve"> </w:t>
      </w:r>
      <w:r>
        <w:t>in</w:t>
      </w:r>
      <w:r>
        <w:rPr>
          <w:spacing w:val="1"/>
        </w:rPr>
        <w:t xml:space="preserve"> </w:t>
      </w:r>
      <w:r>
        <w:t>paediatric</w:t>
      </w:r>
      <w:r>
        <w:rPr>
          <w:spacing w:val="-1"/>
        </w:rPr>
        <w:t xml:space="preserve"> </w:t>
      </w:r>
      <w:r>
        <w:t>patients</w:t>
      </w:r>
      <w:r>
        <w:rPr>
          <w:spacing w:val="-1"/>
        </w:rPr>
        <w:t xml:space="preserve"> </w:t>
      </w:r>
      <w:r>
        <w:t>&lt;</w:t>
      </w:r>
      <w:r>
        <w:rPr>
          <w:spacing w:val="-1"/>
        </w:rPr>
        <w:t xml:space="preserve"> </w:t>
      </w:r>
      <w:r>
        <w:t>10 years</w:t>
      </w:r>
      <w:r>
        <w:rPr>
          <w:spacing w:val="-1"/>
        </w:rPr>
        <w:t xml:space="preserve"> </w:t>
      </w:r>
      <w:r>
        <w:t xml:space="preserve">of </w:t>
      </w:r>
      <w:r>
        <w:rPr>
          <w:spacing w:val="-4"/>
        </w:rPr>
        <w:t>age.</w:t>
      </w:r>
    </w:p>
    <w:p w14:paraId="7774AF87" w14:textId="77777777" w:rsidR="00BE29FF" w:rsidRDefault="00BE29FF">
      <w:pPr>
        <w:pStyle w:val="Heading4"/>
        <w:rPr>
          <w:spacing w:val="-2"/>
        </w:rPr>
      </w:pPr>
      <w:bookmarkStart w:id="87" w:name="Gender"/>
      <w:bookmarkEnd w:id="87"/>
    </w:p>
    <w:p w14:paraId="0D7A38E6" w14:textId="263C6ED5" w:rsidR="002022C8" w:rsidRDefault="00BE29FF">
      <w:pPr>
        <w:pStyle w:val="Heading4"/>
      </w:pPr>
      <w:r>
        <w:rPr>
          <w:spacing w:val="-2"/>
        </w:rPr>
        <w:lastRenderedPageBreak/>
        <w:t>Gender</w:t>
      </w:r>
    </w:p>
    <w:p w14:paraId="6173A539" w14:textId="4A6583CE" w:rsidR="002022C8" w:rsidRDefault="00BE29FF" w:rsidP="00BE29FF">
      <w:pPr>
        <w:spacing w:before="120"/>
        <w:ind w:left="113"/>
      </w:pPr>
      <w:r>
        <w:rPr>
          <w:i/>
          <w:spacing w:val="-2"/>
          <w:sz w:val="24"/>
          <w:u w:val="single"/>
        </w:rPr>
        <w:t xml:space="preserve">Dapagliflozin </w:t>
      </w:r>
      <w:r>
        <w:t>No</w:t>
      </w:r>
      <w:r>
        <w:rPr>
          <w:spacing w:val="-2"/>
        </w:rPr>
        <w:t xml:space="preserve"> </w:t>
      </w:r>
      <w:r>
        <w:t>dosage</w:t>
      </w:r>
      <w:r>
        <w:rPr>
          <w:spacing w:val="-3"/>
        </w:rPr>
        <w:t xml:space="preserve"> </w:t>
      </w:r>
      <w:r>
        <w:t>adjustment</w:t>
      </w:r>
      <w:r>
        <w:rPr>
          <w:spacing w:val="-2"/>
        </w:rPr>
        <w:t xml:space="preserve"> </w:t>
      </w:r>
      <w:r>
        <w:t>from</w:t>
      </w:r>
      <w:r>
        <w:rPr>
          <w:spacing w:val="-2"/>
        </w:rPr>
        <w:t xml:space="preserve"> </w:t>
      </w:r>
      <w:r>
        <w:t>the</w:t>
      </w:r>
      <w:r>
        <w:rPr>
          <w:spacing w:val="-3"/>
        </w:rPr>
        <w:t xml:space="preserve"> </w:t>
      </w:r>
      <w:r>
        <w:t>dose</w:t>
      </w:r>
      <w:r>
        <w:rPr>
          <w:spacing w:val="-3"/>
        </w:rPr>
        <w:t xml:space="preserve"> </w:t>
      </w:r>
      <w:r>
        <w:t>of</w:t>
      </w:r>
      <w:r>
        <w:rPr>
          <w:spacing w:val="-2"/>
        </w:rPr>
        <w:t xml:space="preserve"> </w:t>
      </w:r>
      <w:r>
        <w:t>10</w:t>
      </w:r>
      <w:r>
        <w:rPr>
          <w:spacing w:val="-2"/>
        </w:rPr>
        <w:t xml:space="preserve"> </w:t>
      </w:r>
      <w:r>
        <w:t>mg</w:t>
      </w:r>
      <w:r>
        <w:rPr>
          <w:spacing w:val="-2"/>
        </w:rPr>
        <w:t xml:space="preserve"> </w:t>
      </w:r>
      <w:r>
        <w:t>once</w:t>
      </w:r>
      <w:r>
        <w:rPr>
          <w:spacing w:val="-4"/>
        </w:rPr>
        <w:t xml:space="preserve"> </w:t>
      </w:r>
      <w:r>
        <w:t>daily</w:t>
      </w:r>
      <w:r>
        <w:rPr>
          <w:spacing w:val="-2"/>
        </w:rPr>
        <w:t xml:space="preserve"> </w:t>
      </w:r>
      <w:r>
        <w:t>is</w:t>
      </w:r>
      <w:r>
        <w:rPr>
          <w:spacing w:val="-2"/>
        </w:rPr>
        <w:t xml:space="preserve"> </w:t>
      </w:r>
      <w:r>
        <w:t>recommended for</w:t>
      </w:r>
      <w:r>
        <w:rPr>
          <w:spacing w:val="-4"/>
        </w:rPr>
        <w:t xml:space="preserve"> </w:t>
      </w:r>
      <w:r>
        <w:t>dapagliflozin</w:t>
      </w:r>
      <w:r>
        <w:rPr>
          <w:spacing w:val="-2"/>
        </w:rPr>
        <w:t xml:space="preserve"> </w:t>
      </w:r>
      <w:r>
        <w:t>on</w:t>
      </w:r>
      <w:r>
        <w:rPr>
          <w:spacing w:val="-2"/>
        </w:rPr>
        <w:t xml:space="preserve"> </w:t>
      </w:r>
      <w:r>
        <w:t>the basis</w:t>
      </w:r>
      <w:r>
        <w:rPr>
          <w:spacing w:val="-3"/>
        </w:rPr>
        <w:t xml:space="preserve"> </w:t>
      </w:r>
      <w:r>
        <w:t>of</w:t>
      </w:r>
      <w:r>
        <w:rPr>
          <w:spacing w:val="-3"/>
        </w:rPr>
        <w:t xml:space="preserve"> </w:t>
      </w:r>
      <w:r>
        <w:t>gender.</w:t>
      </w:r>
      <w:r>
        <w:rPr>
          <w:spacing w:val="-2"/>
        </w:rPr>
        <w:t xml:space="preserve"> </w:t>
      </w:r>
      <w:r>
        <w:t>Gender</w:t>
      </w:r>
      <w:r>
        <w:rPr>
          <w:spacing w:val="-2"/>
        </w:rPr>
        <w:t xml:space="preserve"> </w:t>
      </w:r>
      <w:r>
        <w:t>was</w:t>
      </w:r>
      <w:r>
        <w:rPr>
          <w:spacing w:val="-3"/>
        </w:rPr>
        <w:t xml:space="preserve"> </w:t>
      </w:r>
      <w:r>
        <w:t>evaluated</w:t>
      </w:r>
      <w:r>
        <w:rPr>
          <w:spacing w:val="-3"/>
        </w:rPr>
        <w:t xml:space="preserve"> </w:t>
      </w:r>
      <w:r>
        <w:t>as</w:t>
      </w:r>
      <w:r>
        <w:rPr>
          <w:spacing w:val="-3"/>
        </w:rPr>
        <w:t xml:space="preserve"> </w:t>
      </w:r>
      <w:r>
        <w:t>a</w:t>
      </w:r>
      <w:r>
        <w:rPr>
          <w:spacing w:val="-2"/>
        </w:rPr>
        <w:t xml:space="preserve"> </w:t>
      </w:r>
      <w:r>
        <w:t>covariate</w:t>
      </w:r>
      <w:r>
        <w:rPr>
          <w:spacing w:val="-3"/>
        </w:rPr>
        <w:t xml:space="preserve"> </w:t>
      </w:r>
      <w:r>
        <w:t>in</w:t>
      </w:r>
      <w:r>
        <w:rPr>
          <w:spacing w:val="-3"/>
        </w:rPr>
        <w:t xml:space="preserve"> </w:t>
      </w:r>
      <w:r>
        <w:t>a</w:t>
      </w:r>
      <w:r>
        <w:rPr>
          <w:spacing w:val="-4"/>
        </w:rPr>
        <w:t xml:space="preserve"> </w:t>
      </w:r>
      <w:r>
        <w:t>population</w:t>
      </w:r>
      <w:r>
        <w:rPr>
          <w:spacing w:val="-3"/>
        </w:rPr>
        <w:t xml:space="preserve"> </w:t>
      </w:r>
      <w:r>
        <w:t>pharmacokinetic</w:t>
      </w:r>
      <w:r>
        <w:rPr>
          <w:spacing w:val="-3"/>
        </w:rPr>
        <w:t xml:space="preserve"> </w:t>
      </w:r>
      <w:r>
        <w:t>model</w:t>
      </w:r>
      <w:r>
        <w:rPr>
          <w:spacing w:val="-3"/>
        </w:rPr>
        <w:t xml:space="preserve"> </w:t>
      </w:r>
      <w:r>
        <w:t xml:space="preserve">using </w:t>
      </w:r>
      <w:r>
        <w:rPr>
          <w:position w:val="2"/>
        </w:rPr>
        <w:t>data from healthy subject and patient studies. The mean dapagliflozin AUC</w:t>
      </w:r>
      <w:r>
        <w:rPr>
          <w:sz w:val="16"/>
        </w:rPr>
        <w:t>ss</w:t>
      </w:r>
      <w:r>
        <w:rPr>
          <w:spacing w:val="30"/>
          <w:sz w:val="16"/>
        </w:rPr>
        <w:t xml:space="preserve"> </w:t>
      </w:r>
      <w:r>
        <w:rPr>
          <w:position w:val="2"/>
        </w:rPr>
        <w:t xml:space="preserve">in females (n=619) </w:t>
      </w:r>
      <w:r>
        <w:t>was estimated to be 22% higher than in males (n=634) (90% CI; 117,124).</w:t>
      </w:r>
    </w:p>
    <w:p w14:paraId="2C9678FD" w14:textId="77777777" w:rsidR="002022C8" w:rsidRDefault="00BE29FF">
      <w:pPr>
        <w:spacing w:before="238"/>
        <w:ind w:left="113"/>
        <w:rPr>
          <w:i/>
          <w:sz w:val="24"/>
        </w:rPr>
      </w:pPr>
      <w:r>
        <w:rPr>
          <w:i/>
          <w:spacing w:val="-2"/>
          <w:sz w:val="24"/>
          <w:u w:val="single"/>
        </w:rPr>
        <w:t>S</w:t>
      </w:r>
      <w:r>
        <w:rPr>
          <w:i/>
          <w:spacing w:val="-2"/>
          <w:sz w:val="24"/>
          <w:u w:val="single"/>
        </w:rPr>
        <w:t>itagliptin</w:t>
      </w:r>
    </w:p>
    <w:p w14:paraId="23AC505D" w14:textId="77777777" w:rsidR="002022C8" w:rsidRDefault="00BE29FF">
      <w:pPr>
        <w:pStyle w:val="BodyText"/>
        <w:spacing w:before="60"/>
      </w:pPr>
      <w:r>
        <w:t>No dosage adjustment is necessary based on gender of the patient. Gender had no clinically meaningful</w:t>
      </w:r>
      <w:r>
        <w:rPr>
          <w:spacing w:val="-3"/>
        </w:rPr>
        <w:t xml:space="preserve"> </w:t>
      </w:r>
      <w:r>
        <w:t>effect</w:t>
      </w:r>
      <w:r>
        <w:rPr>
          <w:spacing w:val="-3"/>
        </w:rPr>
        <w:t xml:space="preserve"> </w:t>
      </w:r>
      <w:r>
        <w:t>on</w:t>
      </w:r>
      <w:r>
        <w:rPr>
          <w:spacing w:val="-3"/>
        </w:rPr>
        <w:t xml:space="preserve"> </w:t>
      </w:r>
      <w:r>
        <w:t>the</w:t>
      </w:r>
      <w:r>
        <w:rPr>
          <w:spacing w:val="-2"/>
        </w:rPr>
        <w:t xml:space="preserve"> </w:t>
      </w:r>
      <w:r>
        <w:t>pharmacokinetics</w:t>
      </w:r>
      <w:r>
        <w:rPr>
          <w:spacing w:val="-3"/>
        </w:rPr>
        <w:t xml:space="preserve"> </w:t>
      </w:r>
      <w:r>
        <w:t>of</w:t>
      </w:r>
      <w:r>
        <w:rPr>
          <w:spacing w:val="-3"/>
        </w:rPr>
        <w:t xml:space="preserve"> </w:t>
      </w:r>
      <w:r>
        <w:t>sitagliptin</w:t>
      </w:r>
      <w:r>
        <w:rPr>
          <w:spacing w:val="-3"/>
        </w:rPr>
        <w:t xml:space="preserve"> </w:t>
      </w:r>
      <w:r>
        <w:t>based</w:t>
      </w:r>
      <w:r>
        <w:rPr>
          <w:spacing w:val="-3"/>
        </w:rPr>
        <w:t xml:space="preserve"> </w:t>
      </w:r>
      <w:r>
        <w:t>on</w:t>
      </w:r>
      <w:r>
        <w:rPr>
          <w:spacing w:val="-3"/>
        </w:rPr>
        <w:t xml:space="preserve"> </w:t>
      </w:r>
      <w:r>
        <w:t>a</w:t>
      </w:r>
      <w:r>
        <w:rPr>
          <w:spacing w:val="-4"/>
        </w:rPr>
        <w:t xml:space="preserve"> </w:t>
      </w:r>
      <w:r>
        <w:t>composite</w:t>
      </w:r>
      <w:r>
        <w:rPr>
          <w:spacing w:val="-4"/>
        </w:rPr>
        <w:t xml:space="preserve"> </w:t>
      </w:r>
      <w:r>
        <w:t>analysis</w:t>
      </w:r>
      <w:r>
        <w:rPr>
          <w:spacing w:val="-3"/>
        </w:rPr>
        <w:t xml:space="preserve"> </w:t>
      </w:r>
      <w:r>
        <w:t>of</w:t>
      </w:r>
      <w:r>
        <w:rPr>
          <w:spacing w:val="-3"/>
        </w:rPr>
        <w:t xml:space="preserve"> </w:t>
      </w:r>
      <w:r>
        <w:t>Phase 1 pharmacokinetic data and on a population pharmacokinetic analysis of Phase 1 and Phase 2 data.</w:t>
      </w:r>
    </w:p>
    <w:p w14:paraId="2493BA15" w14:textId="77777777" w:rsidR="002022C8" w:rsidRDefault="00BE29FF">
      <w:pPr>
        <w:pStyle w:val="Heading4"/>
      </w:pPr>
      <w:bookmarkStart w:id="88" w:name="Race"/>
      <w:bookmarkEnd w:id="88"/>
      <w:r>
        <w:rPr>
          <w:spacing w:val="-4"/>
        </w:rPr>
        <w:t>Race</w:t>
      </w:r>
    </w:p>
    <w:p w14:paraId="5256773E" w14:textId="77777777" w:rsidR="002022C8" w:rsidRDefault="00BE29FF">
      <w:pPr>
        <w:spacing w:before="120"/>
        <w:ind w:left="113"/>
        <w:rPr>
          <w:i/>
          <w:sz w:val="24"/>
        </w:rPr>
      </w:pPr>
      <w:r>
        <w:rPr>
          <w:i/>
          <w:spacing w:val="-2"/>
          <w:sz w:val="24"/>
          <w:u w:val="single"/>
        </w:rPr>
        <w:t>Dapagliflozin</w:t>
      </w:r>
    </w:p>
    <w:p w14:paraId="5A296787" w14:textId="77777777" w:rsidR="002022C8" w:rsidRDefault="00BE29FF">
      <w:pPr>
        <w:pStyle w:val="BodyText"/>
        <w:spacing w:before="60"/>
        <w:ind w:right="212"/>
      </w:pPr>
      <w:r>
        <w:t>No dosage adjustment from the dapagliflozin dose of 10 mg once daily is recommended on the basis of race. Race (white, black [African descent], or Asian) was evaluated as a covariate in a population</w:t>
      </w:r>
      <w:r>
        <w:rPr>
          <w:spacing w:val="-4"/>
        </w:rPr>
        <w:t xml:space="preserve"> </w:t>
      </w:r>
      <w:r>
        <w:t>pharmacokinetic</w:t>
      </w:r>
      <w:r>
        <w:rPr>
          <w:spacing w:val="-5"/>
        </w:rPr>
        <w:t xml:space="preserve"> </w:t>
      </w:r>
      <w:r>
        <w:t>model</w:t>
      </w:r>
      <w:r>
        <w:rPr>
          <w:spacing w:val="-3"/>
        </w:rPr>
        <w:t xml:space="preserve"> </w:t>
      </w:r>
      <w:r>
        <w:t>using</w:t>
      </w:r>
      <w:r>
        <w:rPr>
          <w:spacing w:val="-4"/>
        </w:rPr>
        <w:t xml:space="preserve"> </w:t>
      </w:r>
      <w:r>
        <w:t>data</w:t>
      </w:r>
      <w:r>
        <w:rPr>
          <w:spacing w:val="-4"/>
        </w:rPr>
        <w:t xml:space="preserve"> </w:t>
      </w:r>
      <w:r>
        <w:t>from</w:t>
      </w:r>
      <w:r>
        <w:rPr>
          <w:spacing w:val="-4"/>
        </w:rPr>
        <w:t xml:space="preserve"> </w:t>
      </w:r>
      <w:r>
        <w:t>healthy</w:t>
      </w:r>
      <w:r>
        <w:rPr>
          <w:spacing w:val="-4"/>
        </w:rPr>
        <w:t xml:space="preserve"> </w:t>
      </w:r>
      <w:r>
        <w:t>subject</w:t>
      </w:r>
      <w:r>
        <w:rPr>
          <w:spacing w:val="-4"/>
        </w:rPr>
        <w:t xml:space="preserve"> </w:t>
      </w:r>
      <w:r>
        <w:t>and</w:t>
      </w:r>
      <w:r>
        <w:rPr>
          <w:spacing w:val="-4"/>
        </w:rPr>
        <w:t xml:space="preserve"> </w:t>
      </w:r>
      <w:r>
        <w:t>patient</w:t>
      </w:r>
      <w:r>
        <w:rPr>
          <w:spacing w:val="-4"/>
        </w:rPr>
        <w:t xml:space="preserve"> </w:t>
      </w:r>
      <w:r>
        <w:t>studies.</w:t>
      </w:r>
      <w:r>
        <w:rPr>
          <w:spacing w:val="-4"/>
        </w:rPr>
        <w:t xml:space="preserve"> </w:t>
      </w:r>
      <w:r>
        <w:t xml:space="preserve">Differences in systemic exposures between these races were small. Compared to whites (n=1147), Asian subjects (n=47) had no difference in estimated mean dapagliflozin systemic exposures (90% CI range; 3.7% lower, 1% higher). Compared to whites, black (African descent) subjects (n=43) had 4.9% lower estimated mean dapagliflozin systemic exposures (90% CI range; 7.7% lower, 3.7% </w:t>
      </w:r>
      <w:r>
        <w:rPr>
          <w:spacing w:val="-2"/>
        </w:rPr>
        <w:t>lower).</w:t>
      </w:r>
    </w:p>
    <w:p w14:paraId="0175965D" w14:textId="77777777" w:rsidR="002022C8" w:rsidRDefault="00BE29FF">
      <w:pPr>
        <w:spacing w:before="241"/>
        <w:ind w:left="113"/>
        <w:rPr>
          <w:i/>
          <w:sz w:val="24"/>
        </w:rPr>
      </w:pPr>
      <w:r>
        <w:rPr>
          <w:i/>
          <w:spacing w:val="-2"/>
          <w:sz w:val="24"/>
          <w:u w:val="single"/>
        </w:rPr>
        <w:t>Sitagliptin</w:t>
      </w:r>
    </w:p>
    <w:p w14:paraId="17162BFA" w14:textId="77777777" w:rsidR="002022C8" w:rsidRDefault="00BE29FF">
      <w:pPr>
        <w:pStyle w:val="BodyText"/>
        <w:spacing w:before="60"/>
        <w:ind w:right="191"/>
      </w:pPr>
      <w:r>
        <w:t>No dosage adjustment is necessary based on race. Race had no clinically meaningful effect on the pharmacokinetics</w:t>
      </w:r>
      <w:r>
        <w:rPr>
          <w:spacing w:val="-3"/>
        </w:rPr>
        <w:t xml:space="preserve"> </w:t>
      </w:r>
      <w:r>
        <w:t>of</w:t>
      </w:r>
      <w:r>
        <w:rPr>
          <w:spacing w:val="-3"/>
        </w:rPr>
        <w:t xml:space="preserve"> </w:t>
      </w:r>
      <w:r>
        <w:t>sitagliptin</w:t>
      </w:r>
      <w:r>
        <w:rPr>
          <w:spacing w:val="-3"/>
        </w:rPr>
        <w:t xml:space="preserve"> </w:t>
      </w:r>
      <w:r>
        <w:t>based</w:t>
      </w:r>
      <w:r>
        <w:rPr>
          <w:spacing w:val="-3"/>
        </w:rPr>
        <w:t xml:space="preserve"> </w:t>
      </w:r>
      <w:r>
        <w:t>on</w:t>
      </w:r>
      <w:r>
        <w:rPr>
          <w:spacing w:val="-3"/>
        </w:rPr>
        <w:t xml:space="preserve"> </w:t>
      </w:r>
      <w:r>
        <w:t>a</w:t>
      </w:r>
      <w:r>
        <w:rPr>
          <w:spacing w:val="-4"/>
        </w:rPr>
        <w:t xml:space="preserve"> </w:t>
      </w:r>
      <w:r>
        <w:t>composite</w:t>
      </w:r>
      <w:r>
        <w:rPr>
          <w:spacing w:val="-4"/>
        </w:rPr>
        <w:t xml:space="preserve"> </w:t>
      </w:r>
      <w:r>
        <w:t>analysis</w:t>
      </w:r>
      <w:r>
        <w:rPr>
          <w:spacing w:val="-3"/>
        </w:rPr>
        <w:t xml:space="preserve"> </w:t>
      </w:r>
      <w:r>
        <w:t>of</w:t>
      </w:r>
      <w:r>
        <w:rPr>
          <w:spacing w:val="-3"/>
        </w:rPr>
        <w:t xml:space="preserve"> </w:t>
      </w:r>
      <w:r>
        <w:t>Phase</w:t>
      </w:r>
      <w:r>
        <w:rPr>
          <w:spacing w:val="-1"/>
        </w:rPr>
        <w:t xml:space="preserve"> </w:t>
      </w:r>
      <w:r>
        <w:t>1</w:t>
      </w:r>
      <w:r>
        <w:rPr>
          <w:spacing w:val="-3"/>
        </w:rPr>
        <w:t xml:space="preserve"> </w:t>
      </w:r>
      <w:r>
        <w:t>pharmacokinetic</w:t>
      </w:r>
      <w:r>
        <w:rPr>
          <w:spacing w:val="-3"/>
        </w:rPr>
        <w:t xml:space="preserve"> </w:t>
      </w:r>
      <w:r>
        <w:t>data</w:t>
      </w:r>
      <w:r>
        <w:rPr>
          <w:spacing w:val="-3"/>
        </w:rPr>
        <w:t xml:space="preserve"> </w:t>
      </w:r>
      <w:r>
        <w:t>and on a population pharmacokinetic analysis of Phase 1 and Phase 2 data including subjects of white, Hispanic, black, Asian, and other racial groups.</w:t>
      </w:r>
    </w:p>
    <w:p w14:paraId="48A1E685" w14:textId="77777777" w:rsidR="002022C8" w:rsidRDefault="00BE29FF">
      <w:pPr>
        <w:pStyle w:val="Heading4"/>
      </w:pPr>
      <w:bookmarkStart w:id="89" w:name="Body_weight"/>
      <w:bookmarkEnd w:id="89"/>
      <w:r>
        <w:t>Body</w:t>
      </w:r>
      <w:r>
        <w:rPr>
          <w:spacing w:val="-1"/>
        </w:rPr>
        <w:t xml:space="preserve"> </w:t>
      </w:r>
      <w:r>
        <w:rPr>
          <w:spacing w:val="-2"/>
        </w:rPr>
        <w:t>weight</w:t>
      </w:r>
    </w:p>
    <w:p w14:paraId="06155359" w14:textId="77777777" w:rsidR="002022C8" w:rsidRDefault="00BE29FF">
      <w:pPr>
        <w:spacing w:before="121"/>
        <w:ind w:left="113"/>
        <w:rPr>
          <w:i/>
          <w:sz w:val="24"/>
        </w:rPr>
      </w:pPr>
      <w:r>
        <w:rPr>
          <w:i/>
          <w:spacing w:val="-2"/>
          <w:sz w:val="24"/>
          <w:u w:val="single"/>
        </w:rPr>
        <w:t>Dapagliflozin</w:t>
      </w:r>
    </w:p>
    <w:p w14:paraId="7B2B4303" w14:textId="77777777" w:rsidR="002022C8" w:rsidRDefault="00BE29FF">
      <w:pPr>
        <w:pStyle w:val="BodyText"/>
        <w:spacing w:before="60"/>
        <w:ind w:right="171"/>
      </w:pPr>
      <w:r>
        <w:t>In a population pharmacokinetic analysis using data from healthy subject and patient studies, systemic exposures in high-body-weight subjects (≥120 kg, n=91) were estimated to be 78.3%</w:t>
      </w:r>
      <w:r>
        <w:rPr>
          <w:spacing w:val="40"/>
        </w:rPr>
        <w:t xml:space="preserve"> </w:t>
      </w:r>
      <w:r>
        <w:t>(90%</w:t>
      </w:r>
      <w:r>
        <w:rPr>
          <w:spacing w:val="-4"/>
        </w:rPr>
        <w:t xml:space="preserve"> </w:t>
      </w:r>
      <w:r>
        <w:t>CI;</w:t>
      </w:r>
      <w:r>
        <w:rPr>
          <w:spacing w:val="-3"/>
        </w:rPr>
        <w:t xml:space="preserve"> </w:t>
      </w:r>
      <w:r>
        <w:t>78.2,</w:t>
      </w:r>
      <w:r>
        <w:rPr>
          <w:spacing w:val="-3"/>
        </w:rPr>
        <w:t xml:space="preserve"> </w:t>
      </w:r>
      <w:r>
        <w:t>83.2%)</w:t>
      </w:r>
      <w:r>
        <w:rPr>
          <w:spacing w:val="-3"/>
        </w:rPr>
        <w:t xml:space="preserve"> </w:t>
      </w:r>
      <w:r>
        <w:t>of</w:t>
      </w:r>
      <w:r>
        <w:rPr>
          <w:spacing w:val="-2"/>
        </w:rPr>
        <w:t xml:space="preserve"> </w:t>
      </w:r>
      <w:r>
        <w:t>those</w:t>
      </w:r>
      <w:r>
        <w:rPr>
          <w:spacing w:val="-3"/>
        </w:rPr>
        <w:t xml:space="preserve"> </w:t>
      </w:r>
      <w:r>
        <w:t>of</w:t>
      </w:r>
      <w:r>
        <w:rPr>
          <w:spacing w:val="-3"/>
        </w:rPr>
        <w:t xml:space="preserve"> </w:t>
      </w:r>
      <w:r>
        <w:t>reference</w:t>
      </w:r>
      <w:r>
        <w:rPr>
          <w:spacing w:val="-3"/>
        </w:rPr>
        <w:t xml:space="preserve"> </w:t>
      </w:r>
      <w:r>
        <w:t>subjects</w:t>
      </w:r>
      <w:r>
        <w:rPr>
          <w:spacing w:val="-3"/>
        </w:rPr>
        <w:t xml:space="preserve"> </w:t>
      </w:r>
      <w:r>
        <w:t>with</w:t>
      </w:r>
      <w:r>
        <w:rPr>
          <w:spacing w:val="-3"/>
        </w:rPr>
        <w:t xml:space="preserve"> </w:t>
      </w:r>
      <w:r>
        <w:t>body</w:t>
      </w:r>
      <w:r>
        <w:rPr>
          <w:spacing w:val="-3"/>
        </w:rPr>
        <w:t xml:space="preserve"> </w:t>
      </w:r>
      <w:r>
        <w:t>weight</w:t>
      </w:r>
      <w:r>
        <w:rPr>
          <w:spacing w:val="-3"/>
        </w:rPr>
        <w:t xml:space="preserve"> </w:t>
      </w:r>
      <w:r>
        <w:t>between</w:t>
      </w:r>
      <w:r>
        <w:rPr>
          <w:spacing w:val="-3"/>
        </w:rPr>
        <w:t xml:space="preserve"> </w:t>
      </w:r>
      <w:r>
        <w:t>75</w:t>
      </w:r>
      <w:r>
        <w:rPr>
          <w:spacing w:val="-3"/>
        </w:rPr>
        <w:t xml:space="preserve"> </w:t>
      </w:r>
      <w:r>
        <w:t>and</w:t>
      </w:r>
      <w:r>
        <w:rPr>
          <w:spacing w:val="-3"/>
        </w:rPr>
        <w:t xml:space="preserve"> </w:t>
      </w:r>
      <w:r>
        <w:t>100 kg.</w:t>
      </w:r>
      <w:r>
        <w:rPr>
          <w:spacing w:val="-3"/>
        </w:rPr>
        <w:t xml:space="preserve"> </w:t>
      </w:r>
      <w:r>
        <w:t>This difference</w:t>
      </w:r>
      <w:r>
        <w:rPr>
          <w:spacing w:val="-3"/>
        </w:rPr>
        <w:t xml:space="preserve"> </w:t>
      </w:r>
      <w:r>
        <w:t>is</w:t>
      </w:r>
      <w:r>
        <w:rPr>
          <w:spacing w:val="-2"/>
        </w:rPr>
        <w:t xml:space="preserve"> </w:t>
      </w:r>
      <w:r>
        <w:t>considered</w:t>
      </w:r>
      <w:r>
        <w:rPr>
          <w:spacing w:val="-2"/>
        </w:rPr>
        <w:t xml:space="preserve"> </w:t>
      </w:r>
      <w:r>
        <w:t>to</w:t>
      </w:r>
      <w:r>
        <w:rPr>
          <w:spacing w:val="-2"/>
        </w:rPr>
        <w:t xml:space="preserve"> </w:t>
      </w:r>
      <w:r>
        <w:t>be</w:t>
      </w:r>
      <w:r>
        <w:rPr>
          <w:spacing w:val="-3"/>
        </w:rPr>
        <w:t xml:space="preserve"> </w:t>
      </w:r>
      <w:r>
        <w:t>small,</w:t>
      </w:r>
      <w:r>
        <w:rPr>
          <w:spacing w:val="-2"/>
        </w:rPr>
        <w:t xml:space="preserve"> </w:t>
      </w:r>
      <w:r>
        <w:t>therefore,</w:t>
      </w:r>
      <w:r>
        <w:rPr>
          <w:spacing w:val="-2"/>
        </w:rPr>
        <w:t xml:space="preserve"> </w:t>
      </w:r>
      <w:r>
        <w:t>no dose</w:t>
      </w:r>
      <w:r>
        <w:rPr>
          <w:spacing w:val="-3"/>
        </w:rPr>
        <w:t xml:space="preserve"> </w:t>
      </w:r>
      <w:r>
        <w:t>adjustment</w:t>
      </w:r>
      <w:r>
        <w:rPr>
          <w:spacing w:val="-2"/>
        </w:rPr>
        <w:t xml:space="preserve"> </w:t>
      </w:r>
      <w:r>
        <w:t>from</w:t>
      </w:r>
      <w:r>
        <w:rPr>
          <w:spacing w:val="-2"/>
        </w:rPr>
        <w:t xml:space="preserve"> </w:t>
      </w:r>
      <w:r>
        <w:t>the</w:t>
      </w:r>
      <w:r>
        <w:rPr>
          <w:spacing w:val="-1"/>
        </w:rPr>
        <w:t xml:space="preserve"> </w:t>
      </w:r>
      <w:r>
        <w:t>proposed</w:t>
      </w:r>
      <w:r>
        <w:rPr>
          <w:spacing w:val="-2"/>
        </w:rPr>
        <w:t xml:space="preserve"> </w:t>
      </w:r>
      <w:r>
        <w:t>dose</w:t>
      </w:r>
      <w:r>
        <w:rPr>
          <w:spacing w:val="-3"/>
        </w:rPr>
        <w:t xml:space="preserve"> </w:t>
      </w:r>
      <w:r>
        <w:t>of</w:t>
      </w:r>
      <w:r>
        <w:rPr>
          <w:spacing w:val="-2"/>
        </w:rPr>
        <w:t xml:space="preserve"> </w:t>
      </w:r>
      <w:r>
        <w:t xml:space="preserve">10 mg dapagliflozin once daily in type 2 diabetes mellitus patients with high body weight (≥120 kg) is </w:t>
      </w:r>
      <w:r>
        <w:rPr>
          <w:spacing w:val="-2"/>
        </w:rPr>
        <w:t>recommended.</w:t>
      </w:r>
    </w:p>
    <w:p w14:paraId="45B6C772" w14:textId="77777777" w:rsidR="002022C8" w:rsidRDefault="00BE29FF">
      <w:pPr>
        <w:pStyle w:val="BodyText"/>
        <w:ind w:right="212"/>
      </w:pPr>
      <w:r>
        <w:t>Subjects with low body weights (&lt;50 kg) were not well represented in the healthy subject and patient studies used in the population pharmacokinetic analysis. Therefore, dapagliflozin systemic exposures were simulated with a large number of subjects. The simulated mean dapagliflozin systemic exposures in low-body-weight subjects were estimated to be 29% higher than subjects with</w:t>
      </w:r>
      <w:r>
        <w:rPr>
          <w:spacing w:val="-3"/>
        </w:rPr>
        <w:t xml:space="preserve"> </w:t>
      </w:r>
      <w:r>
        <w:t>the</w:t>
      </w:r>
      <w:r>
        <w:rPr>
          <w:spacing w:val="-4"/>
        </w:rPr>
        <w:t xml:space="preserve"> </w:t>
      </w:r>
      <w:r>
        <w:t>reference</w:t>
      </w:r>
      <w:r>
        <w:rPr>
          <w:spacing w:val="-4"/>
        </w:rPr>
        <w:t xml:space="preserve"> </w:t>
      </w:r>
      <w:r>
        <w:t>group</w:t>
      </w:r>
      <w:r>
        <w:rPr>
          <w:spacing w:val="-1"/>
        </w:rPr>
        <w:t xml:space="preserve"> </w:t>
      </w:r>
      <w:r>
        <w:t>body</w:t>
      </w:r>
      <w:r>
        <w:rPr>
          <w:spacing w:val="-3"/>
        </w:rPr>
        <w:t xml:space="preserve"> </w:t>
      </w:r>
      <w:r>
        <w:t>weight.</w:t>
      </w:r>
      <w:r>
        <w:rPr>
          <w:spacing w:val="-3"/>
        </w:rPr>
        <w:t xml:space="preserve"> </w:t>
      </w:r>
      <w:r>
        <w:t>This</w:t>
      </w:r>
      <w:r>
        <w:rPr>
          <w:spacing w:val="-3"/>
        </w:rPr>
        <w:t xml:space="preserve"> </w:t>
      </w:r>
      <w:r>
        <w:t>difference</w:t>
      </w:r>
      <w:r>
        <w:rPr>
          <w:spacing w:val="-4"/>
        </w:rPr>
        <w:t xml:space="preserve"> </w:t>
      </w:r>
      <w:r>
        <w:t>is</w:t>
      </w:r>
      <w:r>
        <w:rPr>
          <w:spacing w:val="-3"/>
        </w:rPr>
        <w:t xml:space="preserve"> </w:t>
      </w:r>
      <w:r>
        <w:t>considered</w:t>
      </w:r>
      <w:r>
        <w:rPr>
          <w:spacing w:val="-3"/>
        </w:rPr>
        <w:t xml:space="preserve"> </w:t>
      </w:r>
      <w:r>
        <w:t>to</w:t>
      </w:r>
      <w:r>
        <w:rPr>
          <w:spacing w:val="-3"/>
        </w:rPr>
        <w:t xml:space="preserve"> </w:t>
      </w:r>
      <w:r>
        <w:t>be</w:t>
      </w:r>
      <w:r>
        <w:rPr>
          <w:spacing w:val="-3"/>
        </w:rPr>
        <w:t xml:space="preserve"> </w:t>
      </w:r>
      <w:r>
        <w:t>small,</w:t>
      </w:r>
      <w:r>
        <w:rPr>
          <w:spacing w:val="-3"/>
        </w:rPr>
        <w:t xml:space="preserve"> </w:t>
      </w:r>
      <w:r>
        <w:t>and</w:t>
      </w:r>
      <w:r>
        <w:rPr>
          <w:spacing w:val="-3"/>
        </w:rPr>
        <w:t xml:space="preserve"> </w:t>
      </w:r>
      <w:r>
        <w:t>based</w:t>
      </w:r>
      <w:r>
        <w:rPr>
          <w:spacing w:val="-3"/>
        </w:rPr>
        <w:t xml:space="preserve"> </w:t>
      </w:r>
      <w:r>
        <w:t>on</w:t>
      </w:r>
      <w:r>
        <w:rPr>
          <w:spacing w:val="-3"/>
        </w:rPr>
        <w:t xml:space="preserve"> </w:t>
      </w:r>
      <w:r>
        <w:t>these findings, no dose adjustment from the proposed dose of 10 mg dapagliflozin once daily in type 2 diabetes mellitus patients with low body weight (&lt;50 kg) is recommended.</w:t>
      </w:r>
    </w:p>
    <w:p w14:paraId="100E35E9" w14:textId="77777777" w:rsidR="002022C8" w:rsidRDefault="00BE29FF">
      <w:pPr>
        <w:spacing w:before="240"/>
        <w:ind w:left="113"/>
        <w:rPr>
          <w:i/>
          <w:sz w:val="24"/>
        </w:rPr>
      </w:pPr>
      <w:r>
        <w:rPr>
          <w:i/>
          <w:spacing w:val="-2"/>
          <w:sz w:val="24"/>
          <w:u w:val="single"/>
        </w:rPr>
        <w:t>Sitagliptin</w:t>
      </w:r>
    </w:p>
    <w:p w14:paraId="0C36E8CA" w14:textId="77777777" w:rsidR="002022C8" w:rsidRDefault="00BE29FF">
      <w:pPr>
        <w:pStyle w:val="BodyText"/>
        <w:spacing w:before="60"/>
      </w:pPr>
      <w:r>
        <w:t>No dosage adjustment is necessary based on Body Mass Index (BMI). BMI had no clinically meaningful</w:t>
      </w:r>
      <w:r>
        <w:rPr>
          <w:spacing w:val="-3"/>
        </w:rPr>
        <w:t xml:space="preserve"> </w:t>
      </w:r>
      <w:r>
        <w:t>effect</w:t>
      </w:r>
      <w:r>
        <w:rPr>
          <w:spacing w:val="-3"/>
        </w:rPr>
        <w:t xml:space="preserve"> </w:t>
      </w:r>
      <w:r>
        <w:t>on</w:t>
      </w:r>
      <w:r>
        <w:rPr>
          <w:spacing w:val="-3"/>
        </w:rPr>
        <w:t xml:space="preserve"> </w:t>
      </w:r>
      <w:r>
        <w:t>the</w:t>
      </w:r>
      <w:r>
        <w:rPr>
          <w:spacing w:val="-2"/>
        </w:rPr>
        <w:t xml:space="preserve"> </w:t>
      </w:r>
      <w:r>
        <w:t>pharmacokinetics</w:t>
      </w:r>
      <w:r>
        <w:rPr>
          <w:spacing w:val="-3"/>
        </w:rPr>
        <w:t xml:space="preserve"> </w:t>
      </w:r>
      <w:r>
        <w:t>of</w:t>
      </w:r>
      <w:r>
        <w:rPr>
          <w:spacing w:val="-3"/>
        </w:rPr>
        <w:t xml:space="preserve"> </w:t>
      </w:r>
      <w:r>
        <w:t>sitagliptin</w:t>
      </w:r>
      <w:r>
        <w:rPr>
          <w:spacing w:val="-3"/>
        </w:rPr>
        <w:t xml:space="preserve"> </w:t>
      </w:r>
      <w:r>
        <w:t>based</w:t>
      </w:r>
      <w:r>
        <w:rPr>
          <w:spacing w:val="-3"/>
        </w:rPr>
        <w:t xml:space="preserve"> </w:t>
      </w:r>
      <w:r>
        <w:t>on</w:t>
      </w:r>
      <w:r>
        <w:rPr>
          <w:spacing w:val="-3"/>
        </w:rPr>
        <w:t xml:space="preserve"> </w:t>
      </w:r>
      <w:r>
        <w:t>a</w:t>
      </w:r>
      <w:r>
        <w:rPr>
          <w:spacing w:val="-4"/>
        </w:rPr>
        <w:t xml:space="preserve"> </w:t>
      </w:r>
      <w:r>
        <w:t>composite</w:t>
      </w:r>
      <w:r>
        <w:rPr>
          <w:spacing w:val="-4"/>
        </w:rPr>
        <w:t xml:space="preserve"> </w:t>
      </w:r>
      <w:r>
        <w:t>analysis</w:t>
      </w:r>
      <w:r>
        <w:rPr>
          <w:spacing w:val="-3"/>
        </w:rPr>
        <w:t xml:space="preserve"> </w:t>
      </w:r>
      <w:r>
        <w:t>of</w:t>
      </w:r>
      <w:r>
        <w:rPr>
          <w:spacing w:val="-3"/>
        </w:rPr>
        <w:t xml:space="preserve"> </w:t>
      </w:r>
      <w:r>
        <w:t>Phase 1 pharmacokinetic data and on a population pharmacokinetic analysis of Phase 1 and Phase 2 data.</w:t>
      </w:r>
    </w:p>
    <w:p w14:paraId="318D4940" w14:textId="77777777" w:rsidR="002022C8" w:rsidRDefault="002022C8">
      <w:pPr>
        <w:sectPr w:rsidR="002022C8">
          <w:pgSz w:w="11910" w:h="16840"/>
          <w:pgMar w:top="1040" w:right="1000" w:bottom="920" w:left="1020" w:header="0" w:footer="729" w:gutter="0"/>
          <w:cols w:space="720"/>
        </w:sectPr>
      </w:pPr>
    </w:p>
    <w:p w14:paraId="143FFB1D" w14:textId="77777777" w:rsidR="002022C8" w:rsidRDefault="00BE29FF">
      <w:pPr>
        <w:pStyle w:val="Heading2"/>
        <w:numPr>
          <w:ilvl w:val="1"/>
          <w:numId w:val="2"/>
        </w:numPr>
        <w:tabs>
          <w:tab w:val="left" w:pos="1245"/>
        </w:tabs>
        <w:spacing w:before="73"/>
        <w:ind w:left="1245" w:hanging="1132"/>
      </w:pPr>
      <w:bookmarkStart w:id="90" w:name="5.3_PRECLINICAL_SAFETY_DATA"/>
      <w:bookmarkEnd w:id="90"/>
      <w:r>
        <w:lastRenderedPageBreak/>
        <w:t>PRECLINICAL</w:t>
      </w:r>
      <w:r>
        <w:rPr>
          <w:spacing w:val="-6"/>
        </w:rPr>
        <w:t xml:space="preserve"> </w:t>
      </w:r>
      <w:r>
        <w:t>SAFETY</w:t>
      </w:r>
      <w:r>
        <w:rPr>
          <w:spacing w:val="-5"/>
        </w:rPr>
        <w:t xml:space="preserve"> </w:t>
      </w:r>
      <w:r>
        <w:rPr>
          <w:spacing w:val="-4"/>
        </w:rPr>
        <w:t>DATA</w:t>
      </w:r>
    </w:p>
    <w:p w14:paraId="7591395C" w14:textId="77777777" w:rsidR="002022C8" w:rsidRDefault="00BE29FF">
      <w:pPr>
        <w:pStyle w:val="Heading3"/>
        <w:spacing w:before="121"/>
      </w:pPr>
      <w:bookmarkStart w:id="91" w:name="Genotoxicity"/>
      <w:bookmarkEnd w:id="91"/>
      <w:r>
        <w:rPr>
          <w:spacing w:val="-2"/>
        </w:rPr>
        <w:t>Genotoxicity</w:t>
      </w:r>
    </w:p>
    <w:p w14:paraId="5F52769B" w14:textId="77777777" w:rsidR="002022C8" w:rsidRDefault="00BE29FF">
      <w:pPr>
        <w:pStyle w:val="Heading4"/>
        <w:spacing w:before="120"/>
      </w:pPr>
      <w:r>
        <w:rPr>
          <w:spacing w:val="-2"/>
        </w:rPr>
        <w:t>Dapagliflozin</w:t>
      </w:r>
    </w:p>
    <w:p w14:paraId="799CFFA2" w14:textId="77777777" w:rsidR="002022C8" w:rsidRDefault="00BE29FF">
      <w:pPr>
        <w:pStyle w:val="BodyText"/>
        <w:spacing w:before="60"/>
        <w:ind w:right="189"/>
      </w:pPr>
      <w:r>
        <w:t xml:space="preserve">Dapagliflozin was positive in an </w:t>
      </w:r>
      <w:r>
        <w:rPr>
          <w:i/>
        </w:rPr>
        <w:t xml:space="preserve">in-vitro </w:t>
      </w:r>
      <w:r>
        <w:t xml:space="preserve">clastogenicity assay in the presence of metabolic activation. However, dapagliflozin was negative in the Ames mutagenicity assay and in a series of </w:t>
      </w:r>
      <w:r>
        <w:rPr>
          <w:i/>
        </w:rPr>
        <w:t xml:space="preserve">in-vivo </w:t>
      </w:r>
      <w:r>
        <w:t>clastogenicity studies evaluating micronuclei or DNA repair in rats at exposure multiples at least 2100 times the human exposure at the MRHD. The weight of evidence from these studies, along</w:t>
      </w:r>
      <w:r>
        <w:rPr>
          <w:spacing w:val="-3"/>
        </w:rPr>
        <w:t xml:space="preserve"> </w:t>
      </w:r>
      <w:r>
        <w:t>with</w:t>
      </w:r>
      <w:r>
        <w:rPr>
          <w:spacing w:val="-3"/>
        </w:rPr>
        <w:t xml:space="preserve"> </w:t>
      </w:r>
      <w:r>
        <w:t>the</w:t>
      </w:r>
      <w:r>
        <w:rPr>
          <w:spacing w:val="-3"/>
        </w:rPr>
        <w:t xml:space="preserve"> </w:t>
      </w:r>
      <w:r>
        <w:t>absence</w:t>
      </w:r>
      <w:r>
        <w:rPr>
          <w:spacing w:val="-4"/>
        </w:rPr>
        <w:t xml:space="preserve"> </w:t>
      </w:r>
      <w:r>
        <w:t>of</w:t>
      </w:r>
      <w:r>
        <w:rPr>
          <w:spacing w:val="-2"/>
        </w:rPr>
        <w:t xml:space="preserve"> </w:t>
      </w:r>
      <w:r>
        <w:t>tumour</w:t>
      </w:r>
      <w:r>
        <w:rPr>
          <w:spacing w:val="-3"/>
        </w:rPr>
        <w:t xml:space="preserve"> </w:t>
      </w:r>
      <w:r>
        <w:t>findings</w:t>
      </w:r>
      <w:r>
        <w:rPr>
          <w:spacing w:val="-3"/>
        </w:rPr>
        <w:t xml:space="preserve"> </w:t>
      </w:r>
      <w:r>
        <w:t>in</w:t>
      </w:r>
      <w:r>
        <w:rPr>
          <w:spacing w:val="-3"/>
        </w:rPr>
        <w:t xml:space="preserve"> </w:t>
      </w:r>
      <w:r>
        <w:t>the</w:t>
      </w:r>
      <w:r>
        <w:rPr>
          <w:spacing w:val="-3"/>
        </w:rPr>
        <w:t xml:space="preserve"> </w:t>
      </w:r>
      <w:r>
        <w:t>rat</w:t>
      </w:r>
      <w:r>
        <w:rPr>
          <w:spacing w:val="-3"/>
        </w:rPr>
        <w:t xml:space="preserve"> </w:t>
      </w:r>
      <w:r>
        <w:t>and</w:t>
      </w:r>
      <w:r>
        <w:rPr>
          <w:spacing w:val="-3"/>
        </w:rPr>
        <w:t xml:space="preserve"> </w:t>
      </w:r>
      <w:r>
        <w:t>mouse</w:t>
      </w:r>
      <w:r>
        <w:rPr>
          <w:spacing w:val="-4"/>
        </w:rPr>
        <w:t xml:space="preserve"> </w:t>
      </w:r>
      <w:r>
        <w:t>carcinogenicity</w:t>
      </w:r>
      <w:r>
        <w:rPr>
          <w:spacing w:val="-3"/>
        </w:rPr>
        <w:t xml:space="preserve"> </w:t>
      </w:r>
      <w:r>
        <w:t>studies,</w:t>
      </w:r>
      <w:r>
        <w:rPr>
          <w:spacing w:val="-3"/>
        </w:rPr>
        <w:t xml:space="preserve"> </w:t>
      </w:r>
      <w:r>
        <w:t>support</w:t>
      </w:r>
      <w:r>
        <w:rPr>
          <w:spacing w:val="-3"/>
        </w:rPr>
        <w:t xml:space="preserve"> </w:t>
      </w:r>
      <w:r>
        <w:t>that dapagliflozin is not genotoxic.</w:t>
      </w:r>
    </w:p>
    <w:p w14:paraId="1707D633" w14:textId="77777777" w:rsidR="002022C8" w:rsidRDefault="00BE29FF">
      <w:pPr>
        <w:pStyle w:val="Heading4"/>
      </w:pPr>
      <w:r>
        <w:rPr>
          <w:spacing w:val="-2"/>
        </w:rPr>
        <w:t>Sitagliptin</w:t>
      </w:r>
    </w:p>
    <w:p w14:paraId="22B12F2E" w14:textId="77777777" w:rsidR="002022C8" w:rsidRDefault="00BE29FF">
      <w:pPr>
        <w:pStyle w:val="BodyText"/>
        <w:spacing w:before="60"/>
        <w:ind w:right="140"/>
      </w:pPr>
      <w:r>
        <w:t>Sitagliptin</w:t>
      </w:r>
      <w:r>
        <w:rPr>
          <w:spacing w:val="-3"/>
        </w:rPr>
        <w:t xml:space="preserve"> </w:t>
      </w:r>
      <w:r>
        <w:t>was</w:t>
      </w:r>
      <w:r>
        <w:rPr>
          <w:spacing w:val="-3"/>
        </w:rPr>
        <w:t xml:space="preserve"> </w:t>
      </w:r>
      <w:r>
        <w:t>not</w:t>
      </w:r>
      <w:r>
        <w:rPr>
          <w:spacing w:val="-3"/>
        </w:rPr>
        <w:t xml:space="preserve"> </w:t>
      </w:r>
      <w:r>
        <w:t>mutagenic</w:t>
      </w:r>
      <w:r>
        <w:rPr>
          <w:spacing w:val="-3"/>
        </w:rPr>
        <w:t xml:space="preserve"> </w:t>
      </w:r>
      <w:r>
        <w:t>or</w:t>
      </w:r>
      <w:r>
        <w:rPr>
          <w:spacing w:val="-5"/>
        </w:rPr>
        <w:t xml:space="preserve"> </w:t>
      </w:r>
      <w:r>
        <w:t>clastogenic</w:t>
      </w:r>
      <w:r>
        <w:rPr>
          <w:spacing w:val="-3"/>
        </w:rPr>
        <w:t xml:space="preserve"> </w:t>
      </w:r>
      <w:r>
        <w:t>in</w:t>
      </w:r>
      <w:r>
        <w:rPr>
          <w:spacing w:val="-3"/>
        </w:rPr>
        <w:t xml:space="preserve"> </w:t>
      </w:r>
      <w:r>
        <w:t>a</w:t>
      </w:r>
      <w:r>
        <w:rPr>
          <w:spacing w:val="-2"/>
        </w:rPr>
        <w:t xml:space="preserve"> </w:t>
      </w:r>
      <w:r>
        <w:t>battery</w:t>
      </w:r>
      <w:r>
        <w:rPr>
          <w:spacing w:val="-3"/>
        </w:rPr>
        <w:t xml:space="preserve"> </w:t>
      </w:r>
      <w:r>
        <w:t>of</w:t>
      </w:r>
      <w:r>
        <w:rPr>
          <w:spacing w:val="-5"/>
        </w:rPr>
        <w:t xml:space="preserve"> </w:t>
      </w:r>
      <w:r>
        <w:t>genetic</w:t>
      </w:r>
      <w:r>
        <w:rPr>
          <w:spacing w:val="-4"/>
        </w:rPr>
        <w:t xml:space="preserve"> </w:t>
      </w:r>
      <w:r>
        <w:t>toxicology</w:t>
      </w:r>
      <w:r>
        <w:rPr>
          <w:spacing w:val="-3"/>
        </w:rPr>
        <w:t xml:space="preserve"> </w:t>
      </w:r>
      <w:r>
        <w:t>studies,</w:t>
      </w:r>
      <w:r>
        <w:rPr>
          <w:spacing w:val="-3"/>
        </w:rPr>
        <w:t xml:space="preserve"> </w:t>
      </w:r>
      <w:r>
        <w:t>including</w:t>
      </w:r>
      <w:r>
        <w:rPr>
          <w:spacing w:val="-3"/>
        </w:rPr>
        <w:t xml:space="preserve"> </w:t>
      </w:r>
      <w:r>
        <w:t>the Ames bacterial mutagenicity assay, a</w:t>
      </w:r>
      <w:r>
        <w:rPr>
          <w:spacing w:val="-1"/>
        </w:rPr>
        <w:t xml:space="preserve"> </w:t>
      </w:r>
      <w:r>
        <w:t xml:space="preserve">chromosome aberration assay in Chinese hamster ovary cells, an </w:t>
      </w:r>
      <w:r>
        <w:rPr>
          <w:i/>
        </w:rPr>
        <w:t xml:space="preserve">in vitro </w:t>
      </w:r>
      <w:r>
        <w:t xml:space="preserve">rat hepatocyte DNA alkaline elution assay (an assay which measures the compound’s ability to induce single strand breaks in DNA), and an </w:t>
      </w:r>
      <w:r>
        <w:rPr>
          <w:i/>
        </w:rPr>
        <w:t xml:space="preserve">in vivo </w:t>
      </w:r>
      <w:r>
        <w:t>mouse micronucleus assay.</w:t>
      </w:r>
    </w:p>
    <w:p w14:paraId="026BCA96" w14:textId="77777777" w:rsidR="002022C8" w:rsidRDefault="00BE29FF">
      <w:pPr>
        <w:pStyle w:val="Heading3"/>
        <w:spacing w:before="241"/>
      </w:pPr>
      <w:bookmarkStart w:id="92" w:name="Carcinogenicity"/>
      <w:bookmarkEnd w:id="92"/>
      <w:r>
        <w:rPr>
          <w:spacing w:val="-2"/>
        </w:rPr>
        <w:t>Carcinogenicity</w:t>
      </w:r>
    </w:p>
    <w:p w14:paraId="7C478BEB" w14:textId="77777777" w:rsidR="002022C8" w:rsidRDefault="00BE29FF">
      <w:pPr>
        <w:pStyle w:val="BodyText"/>
        <w:spacing w:before="120"/>
      </w:pPr>
      <w:r>
        <w:t>No</w:t>
      </w:r>
      <w:r>
        <w:rPr>
          <w:spacing w:val="-3"/>
        </w:rPr>
        <w:t xml:space="preserve"> </w:t>
      </w:r>
      <w:r>
        <w:t>carcinogenicity</w:t>
      </w:r>
      <w:r>
        <w:rPr>
          <w:spacing w:val="-1"/>
        </w:rPr>
        <w:t xml:space="preserve"> </w:t>
      </w:r>
      <w:r>
        <w:t>studies</w:t>
      </w:r>
      <w:r>
        <w:rPr>
          <w:spacing w:val="-1"/>
        </w:rPr>
        <w:t xml:space="preserve"> </w:t>
      </w:r>
      <w:r>
        <w:t>have</w:t>
      </w:r>
      <w:r>
        <w:rPr>
          <w:spacing w:val="-2"/>
        </w:rPr>
        <w:t xml:space="preserve"> </w:t>
      </w:r>
      <w:r>
        <w:t>been</w:t>
      </w:r>
      <w:r>
        <w:rPr>
          <w:spacing w:val="-1"/>
        </w:rPr>
        <w:t xml:space="preserve"> </w:t>
      </w:r>
      <w:r>
        <w:t>conducted with</w:t>
      </w:r>
      <w:r>
        <w:rPr>
          <w:spacing w:val="-1"/>
        </w:rPr>
        <w:t xml:space="preserve"> </w:t>
      </w:r>
      <w:r>
        <w:t>dapagliflozin</w:t>
      </w:r>
      <w:r>
        <w:rPr>
          <w:spacing w:val="-1"/>
        </w:rPr>
        <w:t xml:space="preserve"> </w:t>
      </w:r>
      <w:r>
        <w:t>and</w:t>
      </w:r>
      <w:r>
        <w:rPr>
          <w:spacing w:val="-1"/>
        </w:rPr>
        <w:t xml:space="preserve"> </w:t>
      </w:r>
      <w:r>
        <w:t>sitagliptin</w:t>
      </w:r>
      <w:r>
        <w:rPr>
          <w:spacing w:val="-1"/>
        </w:rPr>
        <w:t xml:space="preserve"> </w:t>
      </w:r>
      <w:r>
        <w:t xml:space="preserve">in </w:t>
      </w:r>
      <w:r>
        <w:rPr>
          <w:spacing w:val="-2"/>
        </w:rPr>
        <w:t>combination.</w:t>
      </w:r>
    </w:p>
    <w:p w14:paraId="5FCFB5C0" w14:textId="77777777" w:rsidR="002022C8" w:rsidRDefault="00BE29FF">
      <w:pPr>
        <w:pStyle w:val="Heading4"/>
      </w:pPr>
      <w:bookmarkStart w:id="93" w:name="Dapagliflozin"/>
      <w:bookmarkEnd w:id="93"/>
      <w:r>
        <w:rPr>
          <w:spacing w:val="-2"/>
        </w:rPr>
        <w:t>Dapagliflozin</w:t>
      </w:r>
    </w:p>
    <w:p w14:paraId="3E7C6F93" w14:textId="77777777" w:rsidR="002022C8" w:rsidRDefault="00BE29FF">
      <w:pPr>
        <w:pStyle w:val="BodyText"/>
        <w:spacing w:before="60"/>
        <w:ind w:right="140"/>
      </w:pPr>
      <w:r>
        <w:t>Dapagliflozin did not induce tumours in two-year carcinogenicity studies in mice or rats at oral doses</w:t>
      </w:r>
      <w:r>
        <w:rPr>
          <w:spacing w:val="-3"/>
        </w:rPr>
        <w:t xml:space="preserve"> </w:t>
      </w:r>
      <w:r>
        <w:t>up</w:t>
      </w:r>
      <w:r>
        <w:rPr>
          <w:spacing w:val="-3"/>
        </w:rPr>
        <w:t xml:space="preserve"> </w:t>
      </w:r>
      <w:r>
        <w:t>to</w:t>
      </w:r>
      <w:r>
        <w:rPr>
          <w:spacing w:val="-3"/>
        </w:rPr>
        <w:t xml:space="preserve"> </w:t>
      </w:r>
      <w:r>
        <w:t>40</w:t>
      </w:r>
      <w:r>
        <w:rPr>
          <w:spacing w:val="-3"/>
        </w:rPr>
        <w:t xml:space="preserve"> </w:t>
      </w:r>
      <w:r>
        <w:t>mg/kg/day</w:t>
      </w:r>
      <w:r>
        <w:rPr>
          <w:spacing w:val="-3"/>
        </w:rPr>
        <w:t xml:space="preserve"> </w:t>
      </w:r>
      <w:r>
        <w:t>and</w:t>
      </w:r>
      <w:r>
        <w:rPr>
          <w:spacing w:val="-3"/>
        </w:rPr>
        <w:t xml:space="preserve"> </w:t>
      </w:r>
      <w:r>
        <w:t>10</w:t>
      </w:r>
      <w:r>
        <w:rPr>
          <w:spacing w:val="-3"/>
        </w:rPr>
        <w:t xml:space="preserve"> </w:t>
      </w:r>
      <w:r>
        <w:t>mg/kg/day</w:t>
      </w:r>
      <w:r>
        <w:rPr>
          <w:spacing w:val="-3"/>
        </w:rPr>
        <w:t xml:space="preserve"> </w:t>
      </w:r>
      <w:r>
        <w:t>respectively.</w:t>
      </w:r>
      <w:r>
        <w:rPr>
          <w:spacing w:val="-3"/>
        </w:rPr>
        <w:t xml:space="preserve"> </w:t>
      </w:r>
      <w:r>
        <w:t>These</w:t>
      </w:r>
      <w:r>
        <w:rPr>
          <w:spacing w:val="-4"/>
        </w:rPr>
        <w:t xml:space="preserve"> </w:t>
      </w:r>
      <w:r>
        <w:t>doses</w:t>
      </w:r>
      <w:r>
        <w:rPr>
          <w:spacing w:val="-3"/>
        </w:rPr>
        <w:t xml:space="preserve"> </w:t>
      </w:r>
      <w:r>
        <w:t>correspond</w:t>
      </w:r>
      <w:r>
        <w:rPr>
          <w:spacing w:val="-3"/>
        </w:rPr>
        <w:t xml:space="preserve"> </w:t>
      </w:r>
      <w:r>
        <w:t>to</w:t>
      </w:r>
      <w:r>
        <w:rPr>
          <w:spacing w:val="-3"/>
        </w:rPr>
        <w:t xml:space="preserve"> </w:t>
      </w:r>
      <w:r>
        <w:t>AUC</w:t>
      </w:r>
      <w:r>
        <w:rPr>
          <w:spacing w:val="-3"/>
        </w:rPr>
        <w:t xml:space="preserve"> </w:t>
      </w:r>
      <w:r>
        <w:t>exposure levels at least 78 times the human AUC at the MRHD of 10 mg/day.</w:t>
      </w:r>
    </w:p>
    <w:p w14:paraId="46D138A9" w14:textId="77777777" w:rsidR="002022C8" w:rsidRDefault="00BE29FF">
      <w:pPr>
        <w:pStyle w:val="Heading4"/>
      </w:pPr>
      <w:bookmarkStart w:id="94" w:name="Sitagliptin"/>
      <w:bookmarkEnd w:id="94"/>
      <w:r>
        <w:rPr>
          <w:spacing w:val="-2"/>
        </w:rPr>
        <w:t>Sitagliptin</w:t>
      </w:r>
    </w:p>
    <w:p w14:paraId="63779890" w14:textId="77777777" w:rsidR="002022C8" w:rsidRDefault="00BE29FF">
      <w:pPr>
        <w:pStyle w:val="BodyText"/>
        <w:spacing w:before="60"/>
        <w:ind w:right="170"/>
      </w:pPr>
      <w:r>
        <w:t>A two-year carcinogenicity study was conducted in rats given oral doses of sitagliptin of 50, 150, and 500 mg/kg/day. There was an increased incidence of focal eosinophilic cellular alterations in the</w:t>
      </w:r>
      <w:r>
        <w:rPr>
          <w:spacing w:val="-2"/>
        </w:rPr>
        <w:t xml:space="preserve"> </w:t>
      </w:r>
      <w:r>
        <w:t>liver</w:t>
      </w:r>
      <w:r>
        <w:rPr>
          <w:spacing w:val="-4"/>
        </w:rPr>
        <w:t xml:space="preserve"> </w:t>
      </w:r>
      <w:r>
        <w:t>in</w:t>
      </w:r>
      <w:r>
        <w:rPr>
          <w:spacing w:val="-2"/>
        </w:rPr>
        <w:t xml:space="preserve"> </w:t>
      </w:r>
      <w:r>
        <w:t>both</w:t>
      </w:r>
      <w:r>
        <w:rPr>
          <w:spacing w:val="-2"/>
        </w:rPr>
        <w:t xml:space="preserve"> </w:t>
      </w:r>
      <w:r>
        <w:t>sexes</w:t>
      </w:r>
      <w:r>
        <w:rPr>
          <w:spacing w:val="-2"/>
        </w:rPr>
        <w:t xml:space="preserve"> </w:t>
      </w:r>
      <w:r>
        <w:t>at 150</w:t>
      </w:r>
      <w:r>
        <w:rPr>
          <w:spacing w:val="-2"/>
        </w:rPr>
        <w:t xml:space="preserve"> </w:t>
      </w:r>
      <w:r>
        <w:t>mg/kg/day</w:t>
      </w:r>
      <w:r>
        <w:rPr>
          <w:spacing w:val="-2"/>
        </w:rPr>
        <w:t xml:space="preserve"> </w:t>
      </w:r>
      <w:r>
        <w:t>and</w:t>
      </w:r>
      <w:r>
        <w:rPr>
          <w:spacing w:val="-2"/>
        </w:rPr>
        <w:t xml:space="preserve"> </w:t>
      </w:r>
      <w:r>
        <w:t>at</w:t>
      </w:r>
      <w:r>
        <w:rPr>
          <w:spacing w:val="-2"/>
        </w:rPr>
        <w:t xml:space="preserve"> </w:t>
      </w:r>
      <w:r>
        <w:t>500</w:t>
      </w:r>
      <w:r>
        <w:rPr>
          <w:spacing w:val="-2"/>
        </w:rPr>
        <w:t xml:space="preserve"> </w:t>
      </w:r>
      <w:r>
        <w:t>mg/kg/day.</w:t>
      </w:r>
      <w:r>
        <w:rPr>
          <w:spacing w:val="-2"/>
        </w:rPr>
        <w:t xml:space="preserve"> </w:t>
      </w:r>
      <w:r>
        <w:t>There</w:t>
      </w:r>
      <w:r>
        <w:rPr>
          <w:spacing w:val="-4"/>
        </w:rPr>
        <w:t xml:space="preserve"> </w:t>
      </w:r>
      <w:r>
        <w:t>was</w:t>
      </w:r>
      <w:r>
        <w:rPr>
          <w:spacing w:val="-2"/>
        </w:rPr>
        <w:t xml:space="preserve"> </w:t>
      </w:r>
      <w:r>
        <w:t>an</w:t>
      </w:r>
      <w:r>
        <w:rPr>
          <w:spacing w:val="-2"/>
        </w:rPr>
        <w:t xml:space="preserve"> </w:t>
      </w:r>
      <w:r>
        <w:t>increased</w:t>
      </w:r>
      <w:r>
        <w:rPr>
          <w:spacing w:val="-2"/>
        </w:rPr>
        <w:t xml:space="preserve"> </w:t>
      </w:r>
      <w:r>
        <w:t>incidence</w:t>
      </w:r>
      <w:r>
        <w:rPr>
          <w:spacing w:val="-3"/>
        </w:rPr>
        <w:t xml:space="preserve"> </w:t>
      </w:r>
      <w:r>
        <w:t>of basophilic cellular alterations in females at 500 mg/kg/day. Eosinophilic and basophilic cellular alterations are regarded as preneoplastic lesions. There was an increase in hepatic adenomas and carcinomas in males, and hepatic carcinomas in females at 500 mg/kg/day. Systemic exposure in rats</w:t>
      </w:r>
      <w:r>
        <w:rPr>
          <w:spacing w:val="-3"/>
        </w:rPr>
        <w:t xml:space="preserve"> </w:t>
      </w:r>
      <w:r>
        <w:t>at</w:t>
      </w:r>
      <w:r>
        <w:rPr>
          <w:spacing w:val="-3"/>
        </w:rPr>
        <w:t xml:space="preserve"> </w:t>
      </w:r>
      <w:r>
        <w:t>150</w:t>
      </w:r>
      <w:r>
        <w:rPr>
          <w:spacing w:val="-3"/>
        </w:rPr>
        <w:t xml:space="preserve"> </w:t>
      </w:r>
      <w:r>
        <w:t>and</w:t>
      </w:r>
      <w:r>
        <w:rPr>
          <w:spacing w:val="-3"/>
        </w:rPr>
        <w:t xml:space="preserve"> </w:t>
      </w:r>
      <w:r>
        <w:t>500</w:t>
      </w:r>
      <w:r>
        <w:rPr>
          <w:spacing w:val="-3"/>
        </w:rPr>
        <w:t xml:space="preserve"> </w:t>
      </w:r>
      <w:r>
        <w:t>mg/kg/day</w:t>
      </w:r>
      <w:r>
        <w:rPr>
          <w:spacing w:val="-3"/>
        </w:rPr>
        <w:t xml:space="preserve"> </w:t>
      </w:r>
      <w:r>
        <w:t>are</w:t>
      </w:r>
      <w:r>
        <w:rPr>
          <w:spacing w:val="-5"/>
        </w:rPr>
        <w:t xml:space="preserve"> </w:t>
      </w:r>
      <w:r>
        <w:t>19</w:t>
      </w:r>
      <w:r>
        <w:rPr>
          <w:spacing w:val="-1"/>
        </w:rPr>
        <w:t xml:space="preserve"> </w:t>
      </w:r>
      <w:r>
        <w:t>and</w:t>
      </w:r>
      <w:r>
        <w:rPr>
          <w:spacing w:val="-3"/>
        </w:rPr>
        <w:t xml:space="preserve"> </w:t>
      </w:r>
      <w:r>
        <w:t>58</w:t>
      </w:r>
      <w:r>
        <w:rPr>
          <w:spacing w:val="-3"/>
        </w:rPr>
        <w:t xml:space="preserve"> </w:t>
      </w:r>
      <w:r>
        <w:t>times,</w:t>
      </w:r>
      <w:r>
        <w:rPr>
          <w:spacing w:val="-3"/>
        </w:rPr>
        <w:t xml:space="preserve"> </w:t>
      </w:r>
      <w:r>
        <w:t>respectively,</w:t>
      </w:r>
      <w:r>
        <w:rPr>
          <w:spacing w:val="-3"/>
        </w:rPr>
        <w:t xml:space="preserve"> </w:t>
      </w:r>
      <w:r>
        <w:t>that</w:t>
      </w:r>
      <w:r>
        <w:rPr>
          <w:spacing w:val="-3"/>
        </w:rPr>
        <w:t xml:space="preserve"> </w:t>
      </w:r>
      <w:r>
        <w:t>of</w:t>
      </w:r>
      <w:r>
        <w:rPr>
          <w:spacing w:val="-3"/>
        </w:rPr>
        <w:t xml:space="preserve"> </w:t>
      </w:r>
      <w:r>
        <w:t>humans</w:t>
      </w:r>
      <w:r>
        <w:rPr>
          <w:spacing w:val="-3"/>
        </w:rPr>
        <w:t xml:space="preserve"> </w:t>
      </w:r>
      <w:r>
        <w:t>at</w:t>
      </w:r>
      <w:r>
        <w:rPr>
          <w:spacing w:val="-3"/>
        </w:rPr>
        <w:t xml:space="preserve"> </w:t>
      </w:r>
      <w:r>
        <w:t>100</w:t>
      </w:r>
      <w:r>
        <w:rPr>
          <w:spacing w:val="-3"/>
        </w:rPr>
        <w:t xml:space="preserve"> </w:t>
      </w:r>
      <w:r>
        <w:t>mg/day.</w:t>
      </w:r>
      <w:r>
        <w:rPr>
          <w:spacing w:val="-3"/>
        </w:rPr>
        <w:t xml:space="preserve"> </w:t>
      </w:r>
      <w:r>
        <w:t>The no-observed effect level for induction of hepatic neoplasia in rats was 150 mg/kg/day, producing exposure approximately 1</w:t>
      </w:r>
      <w:r>
        <w:t>9-fold higher than the human exposure at the 100 mg/day clinical dose.</w:t>
      </w:r>
    </w:p>
    <w:p w14:paraId="7E24BF19" w14:textId="77777777" w:rsidR="002022C8" w:rsidRDefault="00BE29FF">
      <w:pPr>
        <w:pStyle w:val="BodyText"/>
        <w:spacing w:before="0"/>
      </w:pPr>
      <w:r>
        <w:t>The</w:t>
      </w:r>
      <w:r>
        <w:rPr>
          <w:spacing w:val="-5"/>
        </w:rPr>
        <w:t xml:space="preserve"> </w:t>
      </w:r>
      <w:r>
        <w:t>increased</w:t>
      </w:r>
      <w:r>
        <w:rPr>
          <w:spacing w:val="-3"/>
        </w:rPr>
        <w:t xml:space="preserve"> </w:t>
      </w:r>
      <w:r>
        <w:t>incidence</w:t>
      </w:r>
      <w:r>
        <w:rPr>
          <w:spacing w:val="-2"/>
        </w:rPr>
        <w:t xml:space="preserve"> </w:t>
      </w:r>
      <w:r>
        <w:t>of</w:t>
      </w:r>
      <w:r>
        <w:rPr>
          <w:spacing w:val="-3"/>
        </w:rPr>
        <w:t xml:space="preserve"> </w:t>
      </w:r>
      <w:r>
        <w:t>hepatic</w:t>
      </w:r>
      <w:r>
        <w:rPr>
          <w:spacing w:val="-4"/>
        </w:rPr>
        <w:t xml:space="preserve"> </w:t>
      </w:r>
      <w:r>
        <w:t>tumours</w:t>
      </w:r>
      <w:r>
        <w:rPr>
          <w:spacing w:val="-3"/>
        </w:rPr>
        <w:t xml:space="preserve"> </w:t>
      </w:r>
      <w:r>
        <w:t>was</w:t>
      </w:r>
      <w:r>
        <w:rPr>
          <w:spacing w:val="-3"/>
        </w:rPr>
        <w:t xml:space="preserve"> </w:t>
      </w:r>
      <w:r>
        <w:t>likely</w:t>
      </w:r>
      <w:r>
        <w:rPr>
          <w:spacing w:val="-3"/>
        </w:rPr>
        <w:t xml:space="preserve"> </w:t>
      </w:r>
      <w:r>
        <w:t>secondary</w:t>
      </w:r>
      <w:r>
        <w:rPr>
          <w:spacing w:val="-3"/>
        </w:rPr>
        <w:t xml:space="preserve"> </w:t>
      </w:r>
      <w:r>
        <w:t>to</w:t>
      </w:r>
      <w:r>
        <w:rPr>
          <w:spacing w:val="-3"/>
        </w:rPr>
        <w:t xml:space="preserve"> </w:t>
      </w:r>
      <w:r>
        <w:t>chronic</w:t>
      </w:r>
      <w:r>
        <w:rPr>
          <w:spacing w:val="-4"/>
        </w:rPr>
        <w:t xml:space="preserve"> </w:t>
      </w:r>
      <w:r>
        <w:t>hepatic</w:t>
      </w:r>
      <w:r>
        <w:rPr>
          <w:spacing w:val="-4"/>
        </w:rPr>
        <w:t xml:space="preserve"> </w:t>
      </w:r>
      <w:r>
        <w:t>toxicity</w:t>
      </w:r>
      <w:r>
        <w:rPr>
          <w:spacing w:val="-3"/>
        </w:rPr>
        <w:t xml:space="preserve"> </w:t>
      </w:r>
      <w:r>
        <w:t>at</w:t>
      </w:r>
      <w:r>
        <w:rPr>
          <w:spacing w:val="-3"/>
        </w:rPr>
        <w:t xml:space="preserve"> </w:t>
      </w:r>
      <w:r>
        <w:t>this high dose. The clinical significance of these findings for humans is unknown.</w:t>
      </w:r>
    </w:p>
    <w:p w14:paraId="62C42CC6" w14:textId="77777777" w:rsidR="002022C8" w:rsidRDefault="00BE29FF">
      <w:pPr>
        <w:pStyle w:val="BodyText"/>
        <w:ind w:right="140"/>
      </w:pPr>
      <w:r>
        <w:t>In</w:t>
      </w:r>
      <w:r>
        <w:rPr>
          <w:spacing w:val="-2"/>
        </w:rPr>
        <w:t xml:space="preserve"> </w:t>
      </w:r>
      <w:r>
        <w:t>a</w:t>
      </w:r>
      <w:r>
        <w:rPr>
          <w:spacing w:val="-4"/>
        </w:rPr>
        <w:t xml:space="preserve"> </w:t>
      </w:r>
      <w:r>
        <w:t>two-year</w:t>
      </w:r>
      <w:r>
        <w:rPr>
          <w:spacing w:val="-3"/>
        </w:rPr>
        <w:t xml:space="preserve"> </w:t>
      </w:r>
      <w:r>
        <w:t>carcinogenicity</w:t>
      </w:r>
      <w:r>
        <w:rPr>
          <w:spacing w:val="-3"/>
        </w:rPr>
        <w:t xml:space="preserve"> </w:t>
      </w:r>
      <w:r>
        <w:t>study</w:t>
      </w:r>
      <w:r>
        <w:rPr>
          <w:spacing w:val="-3"/>
        </w:rPr>
        <w:t xml:space="preserve"> </w:t>
      </w:r>
      <w:r>
        <w:t>conducted</w:t>
      </w:r>
      <w:r>
        <w:rPr>
          <w:spacing w:val="-3"/>
        </w:rPr>
        <w:t xml:space="preserve"> </w:t>
      </w:r>
      <w:r>
        <w:t>in</w:t>
      </w:r>
      <w:r>
        <w:rPr>
          <w:spacing w:val="-3"/>
        </w:rPr>
        <w:t xml:space="preserve"> </w:t>
      </w:r>
      <w:r>
        <w:t>mice,</w:t>
      </w:r>
      <w:r>
        <w:rPr>
          <w:spacing w:val="-3"/>
        </w:rPr>
        <w:t xml:space="preserve"> </w:t>
      </w:r>
      <w:r>
        <w:t>sitagliptin</w:t>
      </w:r>
      <w:r>
        <w:rPr>
          <w:spacing w:val="-3"/>
        </w:rPr>
        <w:t xml:space="preserve"> </w:t>
      </w:r>
      <w:r>
        <w:t>did</w:t>
      </w:r>
      <w:r>
        <w:rPr>
          <w:spacing w:val="-3"/>
        </w:rPr>
        <w:t xml:space="preserve"> </w:t>
      </w:r>
      <w:r>
        <w:t>not</w:t>
      </w:r>
      <w:r>
        <w:rPr>
          <w:spacing w:val="-3"/>
        </w:rPr>
        <w:t xml:space="preserve"> </w:t>
      </w:r>
      <w:r>
        <w:t>increase</w:t>
      </w:r>
      <w:r>
        <w:rPr>
          <w:spacing w:val="-4"/>
        </w:rPr>
        <w:t xml:space="preserve"> </w:t>
      </w:r>
      <w:r>
        <w:t>tumour</w:t>
      </w:r>
      <w:r>
        <w:rPr>
          <w:spacing w:val="-3"/>
        </w:rPr>
        <w:t xml:space="preserve"> </w:t>
      </w:r>
      <w:r>
        <w:t>incidence at oral doses up to 500 mg/kg/day (approximately 68 times human exposure at the clinical dose of 100 mg/day).</w:t>
      </w:r>
    </w:p>
    <w:p w14:paraId="1AF68A2A" w14:textId="77777777" w:rsidR="002022C8" w:rsidRDefault="00BE29FF">
      <w:pPr>
        <w:pStyle w:val="Heading1"/>
        <w:numPr>
          <w:ilvl w:val="0"/>
          <w:numId w:val="2"/>
        </w:numPr>
        <w:tabs>
          <w:tab w:val="left" w:pos="1245"/>
        </w:tabs>
        <w:spacing w:before="242"/>
        <w:ind w:left="1245" w:hanging="1132"/>
      </w:pPr>
      <w:bookmarkStart w:id="95" w:name="6_PHARMACEUTICAL_PARTICULARS"/>
      <w:bookmarkEnd w:id="95"/>
      <w:r>
        <w:t>PHARMACEUTICAL</w:t>
      </w:r>
      <w:r>
        <w:rPr>
          <w:spacing w:val="-17"/>
        </w:rPr>
        <w:t xml:space="preserve"> </w:t>
      </w:r>
      <w:r>
        <w:rPr>
          <w:spacing w:val="-2"/>
        </w:rPr>
        <w:t>PARTICULARS</w:t>
      </w:r>
    </w:p>
    <w:p w14:paraId="7F1F25C0" w14:textId="77777777" w:rsidR="002022C8" w:rsidRDefault="00BE29FF">
      <w:pPr>
        <w:pStyle w:val="Heading2"/>
        <w:numPr>
          <w:ilvl w:val="1"/>
          <w:numId w:val="2"/>
        </w:numPr>
        <w:tabs>
          <w:tab w:val="left" w:pos="1245"/>
        </w:tabs>
        <w:spacing w:before="239"/>
        <w:ind w:left="1245" w:hanging="1132"/>
      </w:pPr>
      <w:bookmarkStart w:id="96" w:name="_bookmark3"/>
      <w:bookmarkStart w:id="97" w:name="6.1_LIST_OF_EXCIPIENTS"/>
      <w:bookmarkEnd w:id="96"/>
      <w:bookmarkEnd w:id="97"/>
      <w:r>
        <w:t>LIST</w:t>
      </w:r>
      <w:r>
        <w:rPr>
          <w:spacing w:val="-1"/>
        </w:rPr>
        <w:t xml:space="preserve"> </w:t>
      </w:r>
      <w:r>
        <w:t xml:space="preserve">OF </w:t>
      </w:r>
      <w:r>
        <w:rPr>
          <w:spacing w:val="-2"/>
        </w:rPr>
        <w:t>EXCIPIENTS</w:t>
      </w:r>
    </w:p>
    <w:p w14:paraId="68F8354D" w14:textId="77777777" w:rsidR="002022C8" w:rsidRDefault="00BE29FF">
      <w:pPr>
        <w:pStyle w:val="BodyText"/>
        <w:spacing w:before="120"/>
      </w:pPr>
      <w:r>
        <w:t>Core</w:t>
      </w:r>
      <w:r>
        <w:rPr>
          <w:spacing w:val="-7"/>
        </w:rPr>
        <w:t xml:space="preserve"> </w:t>
      </w:r>
      <w:r>
        <w:t>tablet:</w:t>
      </w:r>
      <w:r>
        <w:rPr>
          <w:spacing w:val="-5"/>
        </w:rPr>
        <w:t xml:space="preserve"> </w:t>
      </w:r>
      <w:r>
        <w:t>croscarmellose</w:t>
      </w:r>
      <w:r>
        <w:rPr>
          <w:spacing w:val="-6"/>
        </w:rPr>
        <w:t xml:space="preserve"> </w:t>
      </w:r>
      <w:r>
        <w:t>sodium,</w:t>
      </w:r>
      <w:r>
        <w:rPr>
          <w:spacing w:val="-5"/>
        </w:rPr>
        <w:t xml:space="preserve"> </w:t>
      </w:r>
      <w:r>
        <w:t>crospovidone,</w:t>
      </w:r>
      <w:r>
        <w:rPr>
          <w:spacing w:val="-3"/>
        </w:rPr>
        <w:t xml:space="preserve"> </w:t>
      </w:r>
      <w:r>
        <w:t>microcrystalline</w:t>
      </w:r>
      <w:r>
        <w:rPr>
          <w:spacing w:val="-5"/>
        </w:rPr>
        <w:t xml:space="preserve"> </w:t>
      </w:r>
      <w:r>
        <w:t>cellulose,</w:t>
      </w:r>
      <w:r>
        <w:rPr>
          <w:spacing w:val="-5"/>
        </w:rPr>
        <w:t xml:space="preserve"> </w:t>
      </w:r>
      <w:r>
        <w:t>mannitol,</w:t>
      </w:r>
      <w:r>
        <w:rPr>
          <w:spacing w:val="-5"/>
        </w:rPr>
        <w:t xml:space="preserve"> </w:t>
      </w:r>
      <w:r>
        <w:t>magnesium stearate, calcium hydrogen phosphate and sodium stearylfumarate.</w:t>
      </w:r>
    </w:p>
    <w:p w14:paraId="1521C33C" w14:textId="77777777" w:rsidR="002022C8" w:rsidRDefault="00BE29FF">
      <w:pPr>
        <w:pStyle w:val="BodyText"/>
        <w:ind w:right="191"/>
      </w:pPr>
      <w:r>
        <w:t>Film</w:t>
      </w:r>
      <w:r>
        <w:rPr>
          <w:spacing w:val="-3"/>
        </w:rPr>
        <w:t xml:space="preserve"> </w:t>
      </w:r>
      <w:r>
        <w:t>coating:</w:t>
      </w:r>
      <w:r>
        <w:rPr>
          <w:spacing w:val="-3"/>
        </w:rPr>
        <w:t xml:space="preserve"> </w:t>
      </w:r>
      <w:r>
        <w:t>polyvinyl</w:t>
      </w:r>
      <w:r>
        <w:rPr>
          <w:spacing w:val="-3"/>
        </w:rPr>
        <w:t xml:space="preserve"> </w:t>
      </w:r>
      <w:r>
        <w:t>alcohol,</w:t>
      </w:r>
      <w:r>
        <w:rPr>
          <w:spacing w:val="-3"/>
        </w:rPr>
        <w:t xml:space="preserve"> </w:t>
      </w:r>
      <w:r>
        <w:t>titanium</w:t>
      </w:r>
      <w:r>
        <w:rPr>
          <w:spacing w:val="-3"/>
        </w:rPr>
        <w:t xml:space="preserve"> </w:t>
      </w:r>
      <w:r>
        <w:t>dioxide,</w:t>
      </w:r>
      <w:r>
        <w:rPr>
          <w:spacing w:val="-6"/>
        </w:rPr>
        <w:t xml:space="preserve"> </w:t>
      </w:r>
      <w:r>
        <w:t>macrogol</w:t>
      </w:r>
      <w:r>
        <w:rPr>
          <w:spacing w:val="-3"/>
        </w:rPr>
        <w:t xml:space="preserve"> </w:t>
      </w:r>
      <w:r>
        <w:t>3350,</w:t>
      </w:r>
      <w:r>
        <w:rPr>
          <w:spacing w:val="-3"/>
        </w:rPr>
        <w:t xml:space="preserve"> </w:t>
      </w:r>
      <w:r>
        <w:t>purified</w:t>
      </w:r>
      <w:r>
        <w:rPr>
          <w:spacing w:val="-3"/>
        </w:rPr>
        <w:t xml:space="preserve"> </w:t>
      </w:r>
      <w:r>
        <w:t>talc</w:t>
      </w:r>
      <w:r>
        <w:rPr>
          <w:spacing w:val="-3"/>
        </w:rPr>
        <w:t xml:space="preserve"> </w:t>
      </w:r>
      <w:r>
        <w:t>and</w:t>
      </w:r>
      <w:r>
        <w:rPr>
          <w:spacing w:val="-3"/>
        </w:rPr>
        <w:t xml:space="preserve"> </w:t>
      </w:r>
      <w:r>
        <w:t>iron</w:t>
      </w:r>
      <w:r>
        <w:rPr>
          <w:spacing w:val="-3"/>
        </w:rPr>
        <w:t xml:space="preserve"> </w:t>
      </w:r>
      <w:r>
        <w:t xml:space="preserve">oxide </w:t>
      </w:r>
      <w:r>
        <w:rPr>
          <w:spacing w:val="-2"/>
        </w:rPr>
        <w:t>yellow.</w:t>
      </w:r>
    </w:p>
    <w:p w14:paraId="4B4B9CBA" w14:textId="77777777" w:rsidR="002022C8" w:rsidRDefault="002022C8">
      <w:pPr>
        <w:sectPr w:rsidR="002022C8">
          <w:pgSz w:w="11910" w:h="16840"/>
          <w:pgMar w:top="1040" w:right="1000" w:bottom="920" w:left="1020" w:header="0" w:footer="729" w:gutter="0"/>
          <w:cols w:space="720"/>
        </w:sectPr>
      </w:pPr>
    </w:p>
    <w:p w14:paraId="2EC873CC" w14:textId="77777777" w:rsidR="002022C8" w:rsidRDefault="00BE29FF">
      <w:pPr>
        <w:pStyle w:val="Heading2"/>
        <w:numPr>
          <w:ilvl w:val="1"/>
          <w:numId w:val="2"/>
        </w:numPr>
        <w:tabs>
          <w:tab w:val="left" w:pos="1245"/>
        </w:tabs>
        <w:spacing w:before="73"/>
        <w:ind w:left="1245" w:hanging="1132"/>
      </w:pPr>
      <w:bookmarkStart w:id="98" w:name="6.2_INCOMPATIBILITIES"/>
      <w:bookmarkEnd w:id="98"/>
      <w:r>
        <w:rPr>
          <w:spacing w:val="-2"/>
        </w:rPr>
        <w:lastRenderedPageBreak/>
        <w:t>INCOMPATIBILITIES</w:t>
      </w:r>
    </w:p>
    <w:p w14:paraId="5B0F25FC" w14:textId="77777777" w:rsidR="002022C8" w:rsidRDefault="00BE29FF">
      <w:pPr>
        <w:pStyle w:val="BodyText"/>
        <w:spacing w:before="121"/>
        <w:ind w:right="191"/>
      </w:pPr>
      <w:r>
        <w:t>Incompatibilities</w:t>
      </w:r>
      <w:r>
        <w:rPr>
          <w:spacing w:val="-3"/>
        </w:rPr>
        <w:t xml:space="preserve"> </w:t>
      </w:r>
      <w:r>
        <w:t>were</w:t>
      </w:r>
      <w:r>
        <w:rPr>
          <w:spacing w:val="-4"/>
        </w:rPr>
        <w:t xml:space="preserve"> </w:t>
      </w:r>
      <w:r>
        <w:t>either</w:t>
      </w:r>
      <w:r>
        <w:rPr>
          <w:spacing w:val="-3"/>
        </w:rPr>
        <w:t xml:space="preserve"> </w:t>
      </w:r>
      <w:r>
        <w:t>not</w:t>
      </w:r>
      <w:r>
        <w:rPr>
          <w:spacing w:val="-3"/>
        </w:rPr>
        <w:t xml:space="preserve"> </w:t>
      </w:r>
      <w:r>
        <w:t>assessed</w:t>
      </w:r>
      <w:r>
        <w:rPr>
          <w:spacing w:val="-3"/>
        </w:rPr>
        <w:t xml:space="preserve"> </w:t>
      </w:r>
      <w:r>
        <w:t>or</w:t>
      </w:r>
      <w:r>
        <w:rPr>
          <w:spacing w:val="-3"/>
        </w:rPr>
        <w:t xml:space="preserve"> </w:t>
      </w:r>
      <w:r>
        <w:t>not</w:t>
      </w:r>
      <w:r>
        <w:rPr>
          <w:spacing w:val="-3"/>
        </w:rPr>
        <w:t xml:space="preserve"> </w:t>
      </w:r>
      <w:r>
        <w:t>identified</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4"/>
        </w:rPr>
        <w:t xml:space="preserve"> </w:t>
      </w:r>
      <w:r>
        <w:t>registration</w:t>
      </w:r>
      <w:r>
        <w:rPr>
          <w:spacing w:val="-3"/>
        </w:rPr>
        <w:t xml:space="preserve"> </w:t>
      </w:r>
      <w:r>
        <w:t>of</w:t>
      </w:r>
      <w:r>
        <w:rPr>
          <w:spacing w:val="-3"/>
        </w:rPr>
        <w:t xml:space="preserve"> </w:t>
      </w:r>
      <w:r>
        <w:t xml:space="preserve">this </w:t>
      </w:r>
      <w:r>
        <w:rPr>
          <w:spacing w:val="-2"/>
        </w:rPr>
        <w:t>medicine.</w:t>
      </w:r>
    </w:p>
    <w:p w14:paraId="6F311C52" w14:textId="77777777" w:rsidR="002022C8" w:rsidRDefault="00BE29FF">
      <w:pPr>
        <w:pStyle w:val="Heading2"/>
        <w:numPr>
          <w:ilvl w:val="1"/>
          <w:numId w:val="2"/>
        </w:numPr>
        <w:tabs>
          <w:tab w:val="left" w:pos="1245"/>
        </w:tabs>
        <w:ind w:left="1245" w:hanging="1132"/>
      </w:pPr>
      <w:bookmarkStart w:id="99" w:name="6.3_SHELF_LIFE"/>
      <w:bookmarkEnd w:id="99"/>
      <w:r>
        <w:t xml:space="preserve">SHELF </w:t>
      </w:r>
      <w:r>
        <w:rPr>
          <w:spacing w:val="-4"/>
        </w:rPr>
        <w:t>LIFE</w:t>
      </w:r>
    </w:p>
    <w:p w14:paraId="4A186595" w14:textId="77777777" w:rsidR="002022C8" w:rsidRDefault="00BE29FF">
      <w:pPr>
        <w:pStyle w:val="BodyText"/>
        <w:spacing w:before="120"/>
      </w:pPr>
      <w:r>
        <w:t>In</w:t>
      </w:r>
      <w:r>
        <w:rPr>
          <w:spacing w:val="-1"/>
        </w:rPr>
        <w:t xml:space="preserve"> </w:t>
      </w:r>
      <w:r>
        <w:t>Australia,</w:t>
      </w:r>
      <w:r>
        <w:rPr>
          <w:spacing w:val="-3"/>
        </w:rPr>
        <w:t xml:space="preserve"> </w:t>
      </w:r>
      <w:r>
        <w:t>information</w:t>
      </w:r>
      <w:r>
        <w:rPr>
          <w:spacing w:val="-1"/>
        </w:rPr>
        <w:t xml:space="preserve"> </w:t>
      </w:r>
      <w:r>
        <w:t>on</w:t>
      </w:r>
      <w:r>
        <w:rPr>
          <w:spacing w:val="-3"/>
        </w:rPr>
        <w:t xml:space="preserve"> </w:t>
      </w:r>
      <w:r>
        <w:t>the</w:t>
      </w:r>
      <w:r>
        <w:rPr>
          <w:spacing w:val="-3"/>
        </w:rPr>
        <w:t xml:space="preserve"> </w:t>
      </w:r>
      <w:r>
        <w:t>shelf</w:t>
      </w:r>
      <w:r>
        <w:rPr>
          <w:spacing w:val="-3"/>
        </w:rPr>
        <w:t xml:space="preserve"> </w:t>
      </w:r>
      <w:r>
        <w:t>life</w:t>
      </w:r>
      <w:r>
        <w:rPr>
          <w:spacing w:val="-5"/>
        </w:rPr>
        <w:t xml:space="preserve"> </w:t>
      </w:r>
      <w:r>
        <w:t>can</w:t>
      </w:r>
      <w:r>
        <w:rPr>
          <w:spacing w:val="-3"/>
        </w:rPr>
        <w:t xml:space="preserve"> </w:t>
      </w:r>
      <w:r>
        <w:t>be</w:t>
      </w:r>
      <w:r>
        <w:rPr>
          <w:spacing w:val="-4"/>
        </w:rPr>
        <w:t xml:space="preserve"> </w:t>
      </w:r>
      <w:r>
        <w:t>found</w:t>
      </w:r>
      <w:r>
        <w:rPr>
          <w:spacing w:val="-3"/>
        </w:rPr>
        <w:t xml:space="preserve"> </w:t>
      </w:r>
      <w:r>
        <w:t>on</w:t>
      </w:r>
      <w:r>
        <w:rPr>
          <w:spacing w:val="-3"/>
        </w:rPr>
        <w:t xml:space="preserve"> </w:t>
      </w:r>
      <w:r>
        <w:t>the</w:t>
      </w:r>
      <w:r>
        <w:rPr>
          <w:spacing w:val="-3"/>
        </w:rPr>
        <w:t xml:space="preserve"> </w:t>
      </w:r>
      <w:r>
        <w:t>public</w:t>
      </w:r>
      <w:r>
        <w:rPr>
          <w:spacing w:val="-3"/>
        </w:rPr>
        <w:t xml:space="preserve"> </w:t>
      </w:r>
      <w:r>
        <w:t>summary</w:t>
      </w:r>
      <w:r>
        <w:rPr>
          <w:spacing w:val="-3"/>
        </w:rPr>
        <w:t xml:space="preserve"> </w:t>
      </w:r>
      <w:r>
        <w:t>of</w:t>
      </w:r>
      <w:r>
        <w:rPr>
          <w:spacing w:val="-5"/>
        </w:rPr>
        <w:t xml:space="preserve"> </w:t>
      </w:r>
      <w:r>
        <w:t>the</w:t>
      </w:r>
      <w:r>
        <w:rPr>
          <w:spacing w:val="-3"/>
        </w:rPr>
        <w:t xml:space="preserve"> </w:t>
      </w:r>
      <w:r>
        <w:t>Australian Register of Therapeutic Goods (ARTG). The expiry date can be found on the packaging.</w:t>
      </w:r>
    </w:p>
    <w:p w14:paraId="24FDDF45" w14:textId="77777777" w:rsidR="002022C8" w:rsidRDefault="00BE29FF">
      <w:pPr>
        <w:pStyle w:val="Heading2"/>
        <w:numPr>
          <w:ilvl w:val="1"/>
          <w:numId w:val="2"/>
        </w:numPr>
        <w:tabs>
          <w:tab w:val="left" w:pos="1245"/>
        </w:tabs>
        <w:ind w:left="1245" w:hanging="1132"/>
      </w:pPr>
      <w:bookmarkStart w:id="100" w:name="6.4_SPECIAL_PRECAUTIONS_FOR_STORAGE"/>
      <w:bookmarkEnd w:id="100"/>
      <w:r>
        <w:t>SPECIAL</w:t>
      </w:r>
      <w:r>
        <w:rPr>
          <w:spacing w:val="-6"/>
        </w:rPr>
        <w:t xml:space="preserve"> </w:t>
      </w:r>
      <w:r>
        <w:t>PRECAUTIONS</w:t>
      </w:r>
      <w:r>
        <w:rPr>
          <w:spacing w:val="-4"/>
        </w:rPr>
        <w:t xml:space="preserve"> </w:t>
      </w:r>
      <w:r>
        <w:t>FOR</w:t>
      </w:r>
      <w:r>
        <w:rPr>
          <w:spacing w:val="-4"/>
        </w:rPr>
        <w:t xml:space="preserve"> </w:t>
      </w:r>
      <w:r>
        <w:rPr>
          <w:spacing w:val="-2"/>
        </w:rPr>
        <w:t>STORAGE</w:t>
      </w:r>
    </w:p>
    <w:p w14:paraId="3A6B2140" w14:textId="77777777" w:rsidR="002022C8" w:rsidRDefault="00BE29FF">
      <w:pPr>
        <w:pStyle w:val="BodyText"/>
        <w:spacing w:before="120"/>
      </w:pPr>
      <w:r>
        <w:t>Store</w:t>
      </w:r>
      <w:r>
        <w:rPr>
          <w:spacing w:val="-3"/>
        </w:rPr>
        <w:t xml:space="preserve"> </w:t>
      </w:r>
      <w:r>
        <w:t xml:space="preserve">below </w:t>
      </w:r>
      <w:r>
        <w:rPr>
          <w:spacing w:val="-4"/>
        </w:rPr>
        <w:t>30°C.</w:t>
      </w:r>
    </w:p>
    <w:p w14:paraId="3AE75D28" w14:textId="77777777" w:rsidR="002022C8" w:rsidRDefault="00BE29FF">
      <w:pPr>
        <w:pStyle w:val="Heading2"/>
        <w:numPr>
          <w:ilvl w:val="1"/>
          <w:numId w:val="2"/>
        </w:numPr>
        <w:tabs>
          <w:tab w:val="left" w:pos="1245"/>
        </w:tabs>
        <w:ind w:left="1245" w:hanging="1132"/>
      </w:pPr>
      <w:bookmarkStart w:id="101" w:name="6.5_NATURE_AND_CONTENTS_OF_CONTAINER"/>
      <w:bookmarkEnd w:id="101"/>
      <w:r>
        <w:t>NATURE</w:t>
      </w:r>
      <w:r>
        <w:rPr>
          <w:spacing w:val="-2"/>
        </w:rPr>
        <w:t xml:space="preserve"> </w:t>
      </w:r>
      <w:r>
        <w:t>AND</w:t>
      </w:r>
      <w:r>
        <w:rPr>
          <w:spacing w:val="-3"/>
        </w:rPr>
        <w:t xml:space="preserve"> </w:t>
      </w:r>
      <w:r>
        <w:t>CONTENTS</w:t>
      </w:r>
      <w:r>
        <w:rPr>
          <w:spacing w:val="-2"/>
        </w:rPr>
        <w:t xml:space="preserve"> </w:t>
      </w:r>
      <w:r>
        <w:t>OF</w:t>
      </w:r>
      <w:r>
        <w:rPr>
          <w:spacing w:val="-2"/>
        </w:rPr>
        <w:t xml:space="preserve"> CONTAINER</w:t>
      </w:r>
    </w:p>
    <w:p w14:paraId="58ED9741" w14:textId="77777777" w:rsidR="002022C8" w:rsidRDefault="00BE29FF">
      <w:pPr>
        <w:spacing w:before="120" w:line="242" w:lineRule="auto"/>
        <w:ind w:left="113" w:right="191"/>
        <w:rPr>
          <w:sz w:val="23"/>
        </w:rPr>
      </w:pPr>
      <w:r>
        <w:rPr>
          <w:sz w:val="23"/>
        </w:rPr>
        <w:t>The</w:t>
      </w:r>
      <w:r>
        <w:rPr>
          <w:spacing w:val="-2"/>
          <w:sz w:val="23"/>
        </w:rPr>
        <w:t xml:space="preserve"> </w:t>
      </w:r>
      <w:r>
        <w:rPr>
          <w:sz w:val="23"/>
        </w:rPr>
        <w:t>film</w:t>
      </w:r>
      <w:r>
        <w:rPr>
          <w:spacing w:val="-4"/>
          <w:sz w:val="23"/>
        </w:rPr>
        <w:t xml:space="preserve"> </w:t>
      </w:r>
      <w:r>
        <w:rPr>
          <w:sz w:val="23"/>
        </w:rPr>
        <w:t>coated</w:t>
      </w:r>
      <w:r>
        <w:rPr>
          <w:spacing w:val="-5"/>
          <w:sz w:val="23"/>
        </w:rPr>
        <w:t xml:space="preserve"> </w:t>
      </w:r>
      <w:r>
        <w:rPr>
          <w:sz w:val="23"/>
        </w:rPr>
        <w:t>tablets</w:t>
      </w:r>
      <w:r>
        <w:rPr>
          <w:spacing w:val="-6"/>
          <w:sz w:val="23"/>
        </w:rPr>
        <w:t xml:space="preserve"> </w:t>
      </w:r>
      <w:r>
        <w:rPr>
          <w:sz w:val="23"/>
        </w:rPr>
        <w:t>are</w:t>
      </w:r>
      <w:r>
        <w:rPr>
          <w:spacing w:val="-4"/>
          <w:sz w:val="23"/>
        </w:rPr>
        <w:t xml:space="preserve"> </w:t>
      </w:r>
      <w:r>
        <w:rPr>
          <w:sz w:val="23"/>
        </w:rPr>
        <w:t>packed</w:t>
      </w:r>
      <w:r>
        <w:rPr>
          <w:spacing w:val="-2"/>
          <w:sz w:val="23"/>
        </w:rPr>
        <w:t xml:space="preserve"> </w:t>
      </w:r>
      <w:r>
        <w:rPr>
          <w:sz w:val="23"/>
        </w:rPr>
        <w:t>into</w:t>
      </w:r>
      <w:r>
        <w:rPr>
          <w:spacing w:val="-2"/>
          <w:sz w:val="23"/>
        </w:rPr>
        <w:t xml:space="preserve"> </w:t>
      </w:r>
      <w:r>
        <w:rPr>
          <w:sz w:val="23"/>
        </w:rPr>
        <w:t>aluminium/aluminium</w:t>
      </w:r>
      <w:r>
        <w:rPr>
          <w:spacing w:val="-2"/>
          <w:sz w:val="23"/>
        </w:rPr>
        <w:t xml:space="preserve"> </w:t>
      </w:r>
      <w:r>
        <w:rPr>
          <w:sz w:val="23"/>
        </w:rPr>
        <w:t>blisters</w:t>
      </w:r>
      <w:r>
        <w:rPr>
          <w:spacing w:val="-3"/>
          <w:sz w:val="23"/>
        </w:rPr>
        <w:t xml:space="preserve"> </w:t>
      </w:r>
      <w:r>
        <w:rPr>
          <w:sz w:val="23"/>
        </w:rPr>
        <w:t>in</w:t>
      </w:r>
      <w:r>
        <w:rPr>
          <w:spacing w:val="-2"/>
          <w:sz w:val="23"/>
        </w:rPr>
        <w:t xml:space="preserve"> </w:t>
      </w:r>
      <w:r>
        <w:rPr>
          <w:sz w:val="23"/>
        </w:rPr>
        <w:t>pack</w:t>
      </w:r>
      <w:r>
        <w:rPr>
          <w:spacing w:val="-2"/>
          <w:sz w:val="23"/>
        </w:rPr>
        <w:t xml:space="preserve"> </w:t>
      </w:r>
      <w:r>
        <w:rPr>
          <w:sz w:val="23"/>
        </w:rPr>
        <w:t>sizes</w:t>
      </w:r>
      <w:r>
        <w:rPr>
          <w:spacing w:val="-3"/>
          <w:sz w:val="23"/>
        </w:rPr>
        <w:t xml:space="preserve"> </w:t>
      </w:r>
      <w:r>
        <w:rPr>
          <w:sz w:val="23"/>
        </w:rPr>
        <w:t>of</w:t>
      </w:r>
      <w:r>
        <w:rPr>
          <w:spacing w:val="-2"/>
          <w:sz w:val="23"/>
        </w:rPr>
        <w:t xml:space="preserve"> </w:t>
      </w:r>
      <w:r>
        <w:rPr>
          <w:sz w:val="23"/>
        </w:rPr>
        <w:t>7 (sample</w:t>
      </w:r>
      <w:r>
        <w:rPr>
          <w:spacing w:val="-2"/>
          <w:sz w:val="23"/>
        </w:rPr>
        <w:t xml:space="preserve"> </w:t>
      </w:r>
      <w:r>
        <w:rPr>
          <w:sz w:val="23"/>
        </w:rPr>
        <w:t>pack) and 28 tablets.</w:t>
      </w:r>
    </w:p>
    <w:p w14:paraId="2DD07CA5" w14:textId="77777777" w:rsidR="002022C8" w:rsidRDefault="00BE29FF">
      <w:pPr>
        <w:spacing w:before="238"/>
        <w:ind w:left="113"/>
        <w:rPr>
          <w:sz w:val="20"/>
        </w:rPr>
      </w:pPr>
      <w:r>
        <w:rPr>
          <w:sz w:val="20"/>
        </w:rPr>
        <w:t>*not</w:t>
      </w:r>
      <w:r>
        <w:rPr>
          <w:spacing w:val="-5"/>
          <w:sz w:val="20"/>
        </w:rPr>
        <w:t xml:space="preserve"> </w:t>
      </w:r>
      <w:r>
        <w:rPr>
          <w:sz w:val="20"/>
        </w:rPr>
        <w:t>all</w:t>
      </w:r>
      <w:r>
        <w:rPr>
          <w:spacing w:val="-4"/>
          <w:sz w:val="20"/>
        </w:rPr>
        <w:t xml:space="preserve"> </w:t>
      </w:r>
      <w:r>
        <w:rPr>
          <w:sz w:val="20"/>
        </w:rPr>
        <w:t>pack</w:t>
      </w:r>
      <w:r>
        <w:rPr>
          <w:spacing w:val="-2"/>
          <w:sz w:val="20"/>
        </w:rPr>
        <w:t xml:space="preserve"> </w:t>
      </w:r>
      <w:r>
        <w:rPr>
          <w:sz w:val="20"/>
        </w:rPr>
        <w:t>sizes</w:t>
      </w:r>
      <w:r>
        <w:rPr>
          <w:spacing w:val="-4"/>
          <w:sz w:val="20"/>
        </w:rPr>
        <w:t xml:space="preserve"> </w:t>
      </w:r>
      <w:r>
        <w:rPr>
          <w:sz w:val="20"/>
        </w:rPr>
        <w:t>may</w:t>
      </w:r>
      <w:r>
        <w:rPr>
          <w:spacing w:val="-2"/>
          <w:sz w:val="20"/>
        </w:rPr>
        <w:t xml:space="preserve"> </w:t>
      </w:r>
      <w:r>
        <w:rPr>
          <w:sz w:val="20"/>
        </w:rPr>
        <w:t>be</w:t>
      </w:r>
      <w:r>
        <w:rPr>
          <w:spacing w:val="-3"/>
          <w:sz w:val="20"/>
        </w:rPr>
        <w:t xml:space="preserve"> </w:t>
      </w:r>
      <w:r>
        <w:rPr>
          <w:sz w:val="20"/>
        </w:rPr>
        <w:t>available</w:t>
      </w:r>
      <w:r>
        <w:rPr>
          <w:spacing w:val="-4"/>
          <w:sz w:val="20"/>
        </w:rPr>
        <w:t xml:space="preserve"> </w:t>
      </w:r>
      <w:r>
        <w:rPr>
          <w:sz w:val="20"/>
        </w:rPr>
        <w:t>in</w:t>
      </w:r>
      <w:r>
        <w:rPr>
          <w:spacing w:val="-2"/>
          <w:sz w:val="20"/>
        </w:rPr>
        <w:t xml:space="preserve"> Australia.</w:t>
      </w:r>
    </w:p>
    <w:p w14:paraId="324A8C3A" w14:textId="77777777" w:rsidR="002022C8" w:rsidRDefault="002022C8">
      <w:pPr>
        <w:pStyle w:val="BodyText"/>
        <w:spacing w:before="9"/>
        <w:ind w:left="0"/>
        <w:rPr>
          <w:sz w:val="20"/>
        </w:rPr>
      </w:pPr>
    </w:p>
    <w:p w14:paraId="70F24F14" w14:textId="77777777" w:rsidR="002022C8" w:rsidRDefault="00BE29FF">
      <w:pPr>
        <w:pStyle w:val="Heading2"/>
        <w:numPr>
          <w:ilvl w:val="1"/>
          <w:numId w:val="2"/>
        </w:numPr>
        <w:tabs>
          <w:tab w:val="left" w:pos="1245"/>
        </w:tabs>
        <w:spacing w:before="0"/>
        <w:ind w:left="1245" w:hanging="1132"/>
      </w:pPr>
      <w:bookmarkStart w:id="102" w:name="6.6_SPECIAL_PRECAUTIONS_FOR_DISPOSAL"/>
      <w:bookmarkEnd w:id="102"/>
      <w:r>
        <w:t>SPECIAL</w:t>
      </w:r>
      <w:r>
        <w:rPr>
          <w:spacing w:val="-6"/>
        </w:rPr>
        <w:t xml:space="preserve"> </w:t>
      </w:r>
      <w:r>
        <w:t>PRECAUTIONS</w:t>
      </w:r>
      <w:r>
        <w:rPr>
          <w:spacing w:val="-4"/>
        </w:rPr>
        <w:t xml:space="preserve"> </w:t>
      </w:r>
      <w:r>
        <w:t>FOR</w:t>
      </w:r>
      <w:r>
        <w:rPr>
          <w:spacing w:val="-3"/>
        </w:rPr>
        <w:t xml:space="preserve"> </w:t>
      </w:r>
      <w:r>
        <w:rPr>
          <w:spacing w:val="-2"/>
        </w:rPr>
        <w:t>DISPOSAL</w:t>
      </w:r>
    </w:p>
    <w:p w14:paraId="1AD0B372" w14:textId="77777777" w:rsidR="002022C8" w:rsidRDefault="00BE29FF">
      <w:pPr>
        <w:pStyle w:val="BodyText"/>
        <w:spacing w:before="120"/>
      </w:pPr>
      <w:r>
        <w:t>In</w:t>
      </w:r>
      <w:r>
        <w:rPr>
          <w:spacing w:val="-1"/>
        </w:rPr>
        <w:t xml:space="preserve"> </w:t>
      </w:r>
      <w:r>
        <w:t>Australia,</w:t>
      </w:r>
      <w:r>
        <w:rPr>
          <w:spacing w:val="-3"/>
        </w:rPr>
        <w:t xml:space="preserve"> </w:t>
      </w:r>
      <w:r>
        <w:t>any</w:t>
      </w:r>
      <w:r>
        <w:rPr>
          <w:spacing w:val="-3"/>
        </w:rPr>
        <w:t xml:space="preserve"> </w:t>
      </w:r>
      <w:r>
        <w:t>unused</w:t>
      </w:r>
      <w:r>
        <w:rPr>
          <w:spacing w:val="-1"/>
        </w:rPr>
        <w:t xml:space="preserve"> </w:t>
      </w:r>
      <w:r>
        <w:t>medicine</w:t>
      </w:r>
      <w:r>
        <w:rPr>
          <w:spacing w:val="-3"/>
        </w:rPr>
        <w:t xml:space="preserve"> </w:t>
      </w:r>
      <w:r>
        <w:t>or</w:t>
      </w:r>
      <w:r>
        <w:rPr>
          <w:spacing w:val="-5"/>
        </w:rPr>
        <w:t xml:space="preserve"> </w:t>
      </w:r>
      <w:r>
        <w:t>waste</w:t>
      </w:r>
      <w:r>
        <w:rPr>
          <w:spacing w:val="-4"/>
        </w:rPr>
        <w:t xml:space="preserve"> </w:t>
      </w:r>
      <w:r>
        <w:t>material</w:t>
      </w:r>
      <w:r>
        <w:rPr>
          <w:spacing w:val="-3"/>
        </w:rPr>
        <w:t xml:space="preserve"> </w:t>
      </w:r>
      <w:r>
        <w:t>should</w:t>
      </w:r>
      <w:r>
        <w:rPr>
          <w:spacing w:val="-3"/>
        </w:rPr>
        <w:t xml:space="preserve"> </w:t>
      </w:r>
      <w:r>
        <w:t>be</w:t>
      </w:r>
      <w:r>
        <w:rPr>
          <w:spacing w:val="-3"/>
        </w:rPr>
        <w:t xml:space="preserve"> </w:t>
      </w:r>
      <w:r>
        <w:t>disposed</w:t>
      </w:r>
      <w:r>
        <w:rPr>
          <w:spacing w:val="-3"/>
        </w:rPr>
        <w:t xml:space="preserve"> </w:t>
      </w:r>
      <w:r>
        <w:t>of</w:t>
      </w:r>
      <w:r>
        <w:rPr>
          <w:spacing w:val="-3"/>
        </w:rPr>
        <w:t xml:space="preserve"> </w:t>
      </w:r>
      <w:r>
        <w:t>by</w:t>
      </w:r>
      <w:r>
        <w:rPr>
          <w:spacing w:val="-3"/>
        </w:rPr>
        <w:t xml:space="preserve"> </w:t>
      </w:r>
      <w:r>
        <w:t>taking</w:t>
      </w:r>
      <w:r>
        <w:rPr>
          <w:spacing w:val="-3"/>
        </w:rPr>
        <w:t xml:space="preserve"> </w:t>
      </w:r>
      <w:r>
        <w:t>to</w:t>
      </w:r>
      <w:r>
        <w:rPr>
          <w:spacing w:val="-3"/>
        </w:rPr>
        <w:t xml:space="preserve"> </w:t>
      </w:r>
      <w:r>
        <w:t>your</w:t>
      </w:r>
      <w:r>
        <w:rPr>
          <w:spacing w:val="-3"/>
        </w:rPr>
        <w:t xml:space="preserve"> </w:t>
      </w:r>
      <w:r>
        <w:t xml:space="preserve">local </w:t>
      </w:r>
      <w:r>
        <w:rPr>
          <w:spacing w:val="-2"/>
        </w:rPr>
        <w:t>pharmacy.</w:t>
      </w:r>
    </w:p>
    <w:p w14:paraId="5380D595" w14:textId="77777777" w:rsidR="002022C8" w:rsidRDefault="00BE29FF">
      <w:pPr>
        <w:pStyle w:val="Heading2"/>
        <w:numPr>
          <w:ilvl w:val="1"/>
          <w:numId w:val="2"/>
        </w:numPr>
        <w:tabs>
          <w:tab w:val="left" w:pos="1245"/>
        </w:tabs>
        <w:ind w:left="1245" w:hanging="1132"/>
      </w:pPr>
      <w:bookmarkStart w:id="103" w:name="6.7_PHYSICOCHEMICAL_PROPERTIES"/>
      <w:bookmarkEnd w:id="103"/>
      <w:r>
        <w:t>PHYSICOCHEMICAL</w:t>
      </w:r>
      <w:r>
        <w:rPr>
          <w:spacing w:val="-8"/>
        </w:rPr>
        <w:t xml:space="preserve"> </w:t>
      </w:r>
      <w:r>
        <w:rPr>
          <w:spacing w:val="-2"/>
        </w:rPr>
        <w:t>PROPERTIES</w:t>
      </w:r>
    </w:p>
    <w:p w14:paraId="108EA5AD" w14:textId="77777777" w:rsidR="002022C8" w:rsidRDefault="00BE29FF">
      <w:pPr>
        <w:spacing w:before="120"/>
        <w:ind w:left="113"/>
        <w:rPr>
          <w:b/>
          <w:sz w:val="24"/>
        </w:rPr>
      </w:pPr>
      <w:bookmarkStart w:id="104" w:name="Chemical_structure"/>
      <w:bookmarkEnd w:id="104"/>
      <w:r>
        <w:rPr>
          <w:b/>
          <w:sz w:val="24"/>
        </w:rPr>
        <w:t xml:space="preserve">Chemical </w:t>
      </w:r>
      <w:r>
        <w:rPr>
          <w:b/>
          <w:spacing w:val="-2"/>
          <w:sz w:val="24"/>
        </w:rPr>
        <w:t>structure</w:t>
      </w:r>
    </w:p>
    <w:p w14:paraId="4B768A94" w14:textId="77777777" w:rsidR="002022C8" w:rsidRDefault="002022C8">
      <w:pPr>
        <w:pStyle w:val="BodyText"/>
        <w:spacing w:before="10" w:after="1"/>
        <w:ind w:left="0"/>
        <w:rPr>
          <w:b/>
          <w:sz w:val="14"/>
        </w:rPr>
      </w:pPr>
    </w:p>
    <w:tbl>
      <w:tblPr>
        <w:tblW w:w="0" w:type="auto"/>
        <w:tblInd w:w="178" w:type="dxa"/>
        <w:tblLayout w:type="fixed"/>
        <w:tblCellMar>
          <w:left w:w="0" w:type="dxa"/>
          <w:right w:w="0" w:type="dxa"/>
        </w:tblCellMar>
        <w:tblLook w:val="01E0" w:firstRow="1" w:lastRow="1" w:firstColumn="1" w:lastColumn="1" w:noHBand="0" w:noVBand="0"/>
      </w:tblPr>
      <w:tblGrid>
        <w:gridCol w:w="2758"/>
        <w:gridCol w:w="3398"/>
        <w:gridCol w:w="3367"/>
      </w:tblGrid>
      <w:tr w:rsidR="002022C8" w14:paraId="37EDA140" w14:textId="77777777">
        <w:trPr>
          <w:trHeight w:val="259"/>
        </w:trPr>
        <w:tc>
          <w:tcPr>
            <w:tcW w:w="2758" w:type="dxa"/>
          </w:tcPr>
          <w:p w14:paraId="1DAF3A77" w14:textId="77777777" w:rsidR="002022C8" w:rsidRDefault="002022C8">
            <w:pPr>
              <w:pStyle w:val="TableParagraph"/>
              <w:rPr>
                <w:sz w:val="18"/>
              </w:rPr>
            </w:pPr>
          </w:p>
        </w:tc>
        <w:tc>
          <w:tcPr>
            <w:tcW w:w="3398" w:type="dxa"/>
          </w:tcPr>
          <w:p w14:paraId="6662B3E1" w14:textId="77777777" w:rsidR="002022C8" w:rsidRDefault="00BE29FF">
            <w:pPr>
              <w:pStyle w:val="TableParagraph"/>
              <w:spacing w:line="221" w:lineRule="exact"/>
              <w:ind w:left="35"/>
              <w:jc w:val="center"/>
              <w:rPr>
                <w:b/>
                <w:sz w:val="20"/>
              </w:rPr>
            </w:pPr>
            <w:r>
              <w:rPr>
                <w:b/>
                <w:spacing w:val="-2"/>
                <w:sz w:val="20"/>
              </w:rPr>
              <w:t>Dapagliflozin</w:t>
            </w:r>
          </w:p>
        </w:tc>
        <w:tc>
          <w:tcPr>
            <w:tcW w:w="3367" w:type="dxa"/>
          </w:tcPr>
          <w:p w14:paraId="739BB7F8" w14:textId="77777777" w:rsidR="002022C8" w:rsidRDefault="00BE29FF">
            <w:pPr>
              <w:pStyle w:val="TableParagraph"/>
              <w:spacing w:line="221" w:lineRule="exact"/>
              <w:ind w:left="81" w:right="5"/>
              <w:jc w:val="center"/>
              <w:rPr>
                <w:b/>
                <w:sz w:val="20"/>
              </w:rPr>
            </w:pPr>
            <w:r>
              <w:rPr>
                <w:b/>
                <w:spacing w:val="-2"/>
                <w:sz w:val="20"/>
              </w:rPr>
              <w:t>Sitagliptin</w:t>
            </w:r>
          </w:p>
        </w:tc>
      </w:tr>
      <w:tr w:rsidR="002022C8" w14:paraId="7AD7A74E" w14:textId="77777777">
        <w:trPr>
          <w:trHeight w:val="1769"/>
        </w:trPr>
        <w:tc>
          <w:tcPr>
            <w:tcW w:w="2758" w:type="dxa"/>
          </w:tcPr>
          <w:p w14:paraId="324FED57" w14:textId="77777777" w:rsidR="002022C8" w:rsidRDefault="002022C8">
            <w:pPr>
              <w:pStyle w:val="TableParagraph"/>
              <w:rPr>
                <w:sz w:val="20"/>
              </w:rPr>
            </w:pPr>
          </w:p>
        </w:tc>
        <w:tc>
          <w:tcPr>
            <w:tcW w:w="3398" w:type="dxa"/>
          </w:tcPr>
          <w:p w14:paraId="3F50FB52" w14:textId="77777777" w:rsidR="002022C8" w:rsidRDefault="002022C8">
            <w:pPr>
              <w:pStyle w:val="TableParagraph"/>
              <w:spacing w:before="4"/>
              <w:rPr>
                <w:b/>
                <w:sz w:val="13"/>
              </w:rPr>
            </w:pPr>
          </w:p>
          <w:p w14:paraId="20C65507" w14:textId="77777777" w:rsidR="002022C8" w:rsidRDefault="00BE29FF">
            <w:pPr>
              <w:pStyle w:val="TableParagraph"/>
              <w:ind w:left="317"/>
              <w:rPr>
                <w:sz w:val="20"/>
              </w:rPr>
            </w:pPr>
            <w:r>
              <w:rPr>
                <w:noProof/>
                <w:sz w:val="20"/>
              </w:rPr>
              <w:drawing>
                <wp:inline distT="0" distB="0" distL="0" distR="0" wp14:anchorId="6ACE9819" wp14:editId="12ADEA7A">
                  <wp:extent cx="1787453" cy="94640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1787453" cy="946403"/>
                          </a:xfrm>
                          <a:prstGeom prst="rect">
                            <a:avLst/>
                          </a:prstGeom>
                        </pic:spPr>
                      </pic:pic>
                    </a:graphicData>
                  </a:graphic>
                </wp:inline>
              </w:drawing>
            </w:r>
          </w:p>
        </w:tc>
        <w:tc>
          <w:tcPr>
            <w:tcW w:w="3367" w:type="dxa"/>
          </w:tcPr>
          <w:p w14:paraId="73B8B805" w14:textId="77777777" w:rsidR="002022C8" w:rsidRDefault="002022C8">
            <w:pPr>
              <w:pStyle w:val="TableParagraph"/>
              <w:spacing w:before="1"/>
              <w:rPr>
                <w:b/>
                <w:sz w:val="7"/>
              </w:rPr>
            </w:pPr>
          </w:p>
          <w:p w14:paraId="107886CA" w14:textId="77777777" w:rsidR="002022C8" w:rsidRDefault="00BE29FF">
            <w:pPr>
              <w:pStyle w:val="TableParagraph"/>
              <w:ind w:left="164"/>
              <w:rPr>
                <w:sz w:val="20"/>
              </w:rPr>
            </w:pPr>
            <w:r>
              <w:rPr>
                <w:noProof/>
                <w:sz w:val="20"/>
              </w:rPr>
              <w:drawing>
                <wp:inline distT="0" distB="0" distL="0" distR="0" wp14:anchorId="3508F34F" wp14:editId="336ADEE3">
                  <wp:extent cx="1961060" cy="74066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1961060" cy="740663"/>
                          </a:xfrm>
                          <a:prstGeom prst="rect">
                            <a:avLst/>
                          </a:prstGeom>
                        </pic:spPr>
                      </pic:pic>
                    </a:graphicData>
                  </a:graphic>
                </wp:inline>
              </w:drawing>
            </w:r>
          </w:p>
        </w:tc>
      </w:tr>
      <w:tr w:rsidR="002022C8" w14:paraId="6D78901D" w14:textId="77777777">
        <w:trPr>
          <w:trHeight w:val="1231"/>
        </w:trPr>
        <w:tc>
          <w:tcPr>
            <w:tcW w:w="2758" w:type="dxa"/>
          </w:tcPr>
          <w:p w14:paraId="3E3A56D1" w14:textId="77777777" w:rsidR="002022C8" w:rsidRDefault="00BE29FF">
            <w:pPr>
              <w:pStyle w:val="TableParagraph"/>
              <w:spacing w:before="38"/>
              <w:ind w:left="50"/>
              <w:rPr>
                <w:sz w:val="20"/>
              </w:rPr>
            </w:pPr>
            <w:r>
              <w:rPr>
                <w:sz w:val="20"/>
              </w:rPr>
              <w:t>Chemical</w:t>
            </w:r>
            <w:r>
              <w:rPr>
                <w:spacing w:val="-7"/>
                <w:sz w:val="20"/>
              </w:rPr>
              <w:t xml:space="preserve"> </w:t>
            </w:r>
            <w:r>
              <w:rPr>
                <w:spacing w:val="-4"/>
                <w:sz w:val="20"/>
              </w:rPr>
              <w:t>name</w:t>
            </w:r>
          </w:p>
        </w:tc>
        <w:tc>
          <w:tcPr>
            <w:tcW w:w="3398" w:type="dxa"/>
          </w:tcPr>
          <w:p w14:paraId="5F2176F3" w14:textId="77777777" w:rsidR="002022C8" w:rsidRDefault="00BE29FF">
            <w:pPr>
              <w:pStyle w:val="TableParagraph"/>
              <w:spacing w:before="36"/>
              <w:ind w:left="234" w:right="192"/>
              <w:jc w:val="center"/>
              <w:rPr>
                <w:sz w:val="20"/>
              </w:rPr>
            </w:pPr>
            <w:r>
              <w:rPr>
                <w:spacing w:val="-2"/>
                <w:sz w:val="20"/>
              </w:rPr>
              <w:t xml:space="preserve">(1S)-1,5-Anhydro-1-C-[4-chloro-3- [(4-ethoxyphenyl)methyl]phenyl]-D- </w:t>
            </w:r>
            <w:r>
              <w:rPr>
                <w:sz w:val="20"/>
              </w:rPr>
              <w:t xml:space="preserve">glucitol, (S)-propylene glycol, </w:t>
            </w:r>
            <w:r>
              <w:rPr>
                <w:spacing w:val="-2"/>
                <w:sz w:val="20"/>
              </w:rPr>
              <w:t>monohydrate</w:t>
            </w:r>
          </w:p>
        </w:tc>
        <w:tc>
          <w:tcPr>
            <w:tcW w:w="3367" w:type="dxa"/>
          </w:tcPr>
          <w:p w14:paraId="21DD3F1E" w14:textId="77777777" w:rsidR="002022C8" w:rsidRDefault="00BE29FF">
            <w:pPr>
              <w:pStyle w:val="TableParagraph"/>
              <w:spacing w:before="36"/>
              <w:ind w:left="81"/>
              <w:jc w:val="center"/>
              <w:rPr>
                <w:sz w:val="20"/>
              </w:rPr>
            </w:pPr>
            <w:r>
              <w:rPr>
                <w:spacing w:val="-2"/>
                <w:sz w:val="20"/>
              </w:rPr>
              <w:t>7-[(3R)-3-amino-1-oxo-4-(2,4,5-</w:t>
            </w:r>
          </w:p>
          <w:p w14:paraId="3FCB1886" w14:textId="77777777" w:rsidR="002022C8" w:rsidRDefault="00BE29FF">
            <w:pPr>
              <w:pStyle w:val="TableParagraph"/>
              <w:ind w:left="154" w:right="72" w:firstLine="3"/>
              <w:jc w:val="center"/>
              <w:rPr>
                <w:sz w:val="20"/>
              </w:rPr>
            </w:pPr>
            <w:r>
              <w:rPr>
                <w:spacing w:val="-2"/>
                <w:sz w:val="20"/>
              </w:rPr>
              <w:t xml:space="preserve">trifluorophenyl)butyl]-5,6,7,8- tetrahydro-3-(trifluoromethyl)-1,2,4- </w:t>
            </w:r>
            <w:r>
              <w:rPr>
                <w:sz w:val="20"/>
              </w:rPr>
              <w:t>triazolo[4,3-a]pyrazine</w:t>
            </w:r>
            <w:r>
              <w:rPr>
                <w:spacing w:val="-13"/>
                <w:sz w:val="20"/>
              </w:rPr>
              <w:t xml:space="preserve"> </w:t>
            </w:r>
            <w:r>
              <w:rPr>
                <w:sz w:val="20"/>
              </w:rPr>
              <w:t>phosphate</w:t>
            </w:r>
            <w:r>
              <w:rPr>
                <w:spacing w:val="-12"/>
                <w:sz w:val="20"/>
              </w:rPr>
              <w:t xml:space="preserve"> </w:t>
            </w:r>
            <w:r>
              <w:rPr>
                <w:sz w:val="20"/>
              </w:rPr>
              <w:t xml:space="preserve">(1:1) </w:t>
            </w:r>
            <w:r>
              <w:rPr>
                <w:spacing w:val="-2"/>
                <w:sz w:val="20"/>
              </w:rPr>
              <w:t>monohydrate</w:t>
            </w:r>
          </w:p>
        </w:tc>
      </w:tr>
      <w:tr w:rsidR="002022C8" w14:paraId="465EA2D7" w14:textId="77777777">
        <w:trPr>
          <w:trHeight w:val="311"/>
        </w:trPr>
        <w:tc>
          <w:tcPr>
            <w:tcW w:w="2758" w:type="dxa"/>
          </w:tcPr>
          <w:p w14:paraId="453D94A8" w14:textId="77777777" w:rsidR="002022C8" w:rsidRDefault="00BE29FF">
            <w:pPr>
              <w:pStyle w:val="TableParagraph"/>
              <w:spacing w:before="35"/>
              <w:ind w:left="50"/>
              <w:rPr>
                <w:sz w:val="20"/>
              </w:rPr>
            </w:pPr>
            <w:r>
              <w:rPr>
                <w:sz w:val="20"/>
              </w:rPr>
              <w:t>Molecular</w:t>
            </w:r>
            <w:r>
              <w:rPr>
                <w:spacing w:val="-6"/>
                <w:sz w:val="20"/>
              </w:rPr>
              <w:t xml:space="preserve"> </w:t>
            </w:r>
            <w:r>
              <w:rPr>
                <w:spacing w:val="-2"/>
                <w:sz w:val="20"/>
              </w:rPr>
              <w:t>formula</w:t>
            </w:r>
          </w:p>
        </w:tc>
        <w:tc>
          <w:tcPr>
            <w:tcW w:w="3398" w:type="dxa"/>
          </w:tcPr>
          <w:p w14:paraId="667CCF10" w14:textId="77777777" w:rsidR="002022C8" w:rsidRDefault="00BE29FF">
            <w:pPr>
              <w:pStyle w:val="TableParagraph"/>
              <w:spacing w:before="34"/>
              <w:ind w:left="33"/>
              <w:jc w:val="center"/>
              <w:rPr>
                <w:sz w:val="20"/>
              </w:rPr>
            </w:pPr>
            <w:r>
              <w:rPr>
                <w:position w:val="2"/>
                <w:sz w:val="20"/>
              </w:rPr>
              <w:t>C</w:t>
            </w:r>
            <w:r>
              <w:rPr>
                <w:sz w:val="13"/>
              </w:rPr>
              <w:t>21</w:t>
            </w:r>
            <w:r>
              <w:rPr>
                <w:position w:val="2"/>
                <w:sz w:val="20"/>
              </w:rPr>
              <w:t>H</w:t>
            </w:r>
            <w:r>
              <w:rPr>
                <w:sz w:val="13"/>
              </w:rPr>
              <w:t>25</w:t>
            </w:r>
            <w:r>
              <w:rPr>
                <w:position w:val="2"/>
                <w:sz w:val="20"/>
              </w:rPr>
              <w:t>ClO</w:t>
            </w:r>
            <w:r>
              <w:rPr>
                <w:sz w:val="13"/>
              </w:rPr>
              <w:t>6</w:t>
            </w:r>
            <w:r>
              <w:rPr>
                <w:spacing w:val="9"/>
                <w:sz w:val="13"/>
              </w:rPr>
              <w:t xml:space="preserve"> </w:t>
            </w:r>
            <w:r>
              <w:rPr>
                <w:position w:val="2"/>
                <w:sz w:val="20"/>
              </w:rPr>
              <w:t>•C</w:t>
            </w:r>
            <w:r>
              <w:rPr>
                <w:sz w:val="13"/>
              </w:rPr>
              <w:t>3</w:t>
            </w:r>
            <w:r>
              <w:rPr>
                <w:position w:val="2"/>
                <w:sz w:val="20"/>
              </w:rPr>
              <w:t>H</w:t>
            </w:r>
            <w:r>
              <w:rPr>
                <w:sz w:val="13"/>
              </w:rPr>
              <w:t>8</w:t>
            </w:r>
            <w:r>
              <w:rPr>
                <w:position w:val="2"/>
                <w:sz w:val="20"/>
              </w:rPr>
              <w:t>O</w:t>
            </w:r>
            <w:r>
              <w:rPr>
                <w:sz w:val="13"/>
              </w:rPr>
              <w:t>2</w:t>
            </w:r>
            <w:r>
              <w:rPr>
                <w:spacing w:val="9"/>
                <w:sz w:val="13"/>
              </w:rPr>
              <w:t xml:space="preserve"> </w:t>
            </w:r>
            <w:r>
              <w:rPr>
                <w:spacing w:val="-4"/>
                <w:position w:val="2"/>
                <w:sz w:val="20"/>
              </w:rPr>
              <w:t>•H</w:t>
            </w:r>
            <w:r>
              <w:rPr>
                <w:spacing w:val="-4"/>
                <w:sz w:val="13"/>
              </w:rPr>
              <w:t>2</w:t>
            </w:r>
            <w:r>
              <w:rPr>
                <w:spacing w:val="-4"/>
                <w:position w:val="2"/>
                <w:sz w:val="20"/>
              </w:rPr>
              <w:t>O</w:t>
            </w:r>
          </w:p>
        </w:tc>
        <w:tc>
          <w:tcPr>
            <w:tcW w:w="3367" w:type="dxa"/>
          </w:tcPr>
          <w:p w14:paraId="5D209771" w14:textId="77777777" w:rsidR="002022C8" w:rsidRDefault="00BE29FF">
            <w:pPr>
              <w:pStyle w:val="TableParagraph"/>
              <w:spacing w:before="34"/>
              <w:ind w:left="81" w:right="2"/>
              <w:jc w:val="center"/>
              <w:rPr>
                <w:sz w:val="20"/>
              </w:rPr>
            </w:pPr>
            <w:r>
              <w:rPr>
                <w:spacing w:val="-2"/>
                <w:position w:val="2"/>
                <w:sz w:val="20"/>
              </w:rPr>
              <w:t>C</w:t>
            </w:r>
            <w:r>
              <w:rPr>
                <w:spacing w:val="-2"/>
                <w:sz w:val="13"/>
              </w:rPr>
              <w:t>16</w:t>
            </w:r>
            <w:r>
              <w:rPr>
                <w:spacing w:val="-2"/>
                <w:position w:val="2"/>
                <w:sz w:val="20"/>
              </w:rPr>
              <w:t>H</w:t>
            </w:r>
            <w:r>
              <w:rPr>
                <w:spacing w:val="-2"/>
                <w:sz w:val="13"/>
              </w:rPr>
              <w:t>15</w:t>
            </w:r>
            <w:r>
              <w:rPr>
                <w:spacing w:val="-2"/>
                <w:position w:val="2"/>
                <w:sz w:val="20"/>
              </w:rPr>
              <w:t>F</w:t>
            </w:r>
            <w:r>
              <w:rPr>
                <w:spacing w:val="-2"/>
                <w:sz w:val="13"/>
              </w:rPr>
              <w:t>6</w:t>
            </w:r>
            <w:r>
              <w:rPr>
                <w:spacing w:val="-2"/>
                <w:position w:val="2"/>
                <w:sz w:val="20"/>
              </w:rPr>
              <w:t>N</w:t>
            </w:r>
            <w:r>
              <w:rPr>
                <w:spacing w:val="-2"/>
                <w:sz w:val="13"/>
              </w:rPr>
              <w:t>5</w:t>
            </w:r>
            <w:r>
              <w:rPr>
                <w:spacing w:val="-2"/>
                <w:position w:val="2"/>
                <w:sz w:val="20"/>
              </w:rPr>
              <w:t>O•H</w:t>
            </w:r>
            <w:r>
              <w:rPr>
                <w:spacing w:val="-2"/>
                <w:sz w:val="13"/>
              </w:rPr>
              <w:t>3</w:t>
            </w:r>
            <w:r>
              <w:rPr>
                <w:spacing w:val="-2"/>
                <w:position w:val="2"/>
                <w:sz w:val="20"/>
              </w:rPr>
              <w:t>PO</w:t>
            </w:r>
            <w:r>
              <w:rPr>
                <w:spacing w:val="-2"/>
                <w:sz w:val="13"/>
              </w:rPr>
              <w:t>4</w:t>
            </w:r>
            <w:r>
              <w:rPr>
                <w:spacing w:val="-2"/>
                <w:position w:val="2"/>
                <w:sz w:val="20"/>
              </w:rPr>
              <w:t>•H</w:t>
            </w:r>
            <w:r>
              <w:rPr>
                <w:spacing w:val="-2"/>
                <w:sz w:val="13"/>
              </w:rPr>
              <w:t>2</w:t>
            </w:r>
            <w:r>
              <w:rPr>
                <w:spacing w:val="-2"/>
                <w:position w:val="2"/>
                <w:sz w:val="20"/>
              </w:rPr>
              <w:t>O</w:t>
            </w:r>
          </w:p>
        </w:tc>
      </w:tr>
      <w:tr w:rsidR="002022C8" w14:paraId="193D10AD" w14:textId="77777777">
        <w:trPr>
          <w:trHeight w:val="306"/>
        </w:trPr>
        <w:tc>
          <w:tcPr>
            <w:tcW w:w="2758" w:type="dxa"/>
          </w:tcPr>
          <w:p w14:paraId="3799F550" w14:textId="77777777" w:rsidR="002022C8" w:rsidRDefault="00BE29FF">
            <w:pPr>
              <w:pStyle w:val="TableParagraph"/>
              <w:spacing w:before="33"/>
              <w:ind w:left="50"/>
              <w:rPr>
                <w:sz w:val="20"/>
              </w:rPr>
            </w:pPr>
            <w:r>
              <w:rPr>
                <w:sz w:val="20"/>
              </w:rPr>
              <w:t>Molecular</w:t>
            </w:r>
            <w:r>
              <w:rPr>
                <w:spacing w:val="-6"/>
                <w:sz w:val="20"/>
              </w:rPr>
              <w:t xml:space="preserve"> </w:t>
            </w:r>
            <w:r>
              <w:rPr>
                <w:spacing w:val="-2"/>
                <w:sz w:val="20"/>
              </w:rPr>
              <w:t>weight</w:t>
            </w:r>
          </w:p>
        </w:tc>
        <w:tc>
          <w:tcPr>
            <w:tcW w:w="3398" w:type="dxa"/>
          </w:tcPr>
          <w:p w14:paraId="2864C46C" w14:textId="77777777" w:rsidR="002022C8" w:rsidRDefault="00BE29FF">
            <w:pPr>
              <w:pStyle w:val="TableParagraph"/>
              <w:spacing w:before="33"/>
              <w:ind w:left="37"/>
              <w:jc w:val="center"/>
              <w:rPr>
                <w:sz w:val="20"/>
              </w:rPr>
            </w:pPr>
            <w:r>
              <w:rPr>
                <w:spacing w:val="-2"/>
                <w:sz w:val="20"/>
              </w:rPr>
              <w:t>502.98</w:t>
            </w:r>
          </w:p>
        </w:tc>
        <w:tc>
          <w:tcPr>
            <w:tcW w:w="3367" w:type="dxa"/>
          </w:tcPr>
          <w:p w14:paraId="3CD02C37" w14:textId="77777777" w:rsidR="002022C8" w:rsidRDefault="00BE29FF">
            <w:pPr>
              <w:pStyle w:val="TableParagraph"/>
              <w:spacing w:before="33"/>
              <w:ind w:left="81" w:right="2"/>
              <w:jc w:val="center"/>
              <w:rPr>
                <w:sz w:val="20"/>
              </w:rPr>
            </w:pPr>
            <w:r>
              <w:rPr>
                <w:spacing w:val="-2"/>
                <w:sz w:val="20"/>
              </w:rPr>
              <w:t>523.32</w:t>
            </w:r>
          </w:p>
        </w:tc>
      </w:tr>
      <w:tr w:rsidR="002022C8" w14:paraId="7F6A8C58" w14:textId="77777777">
        <w:trPr>
          <w:trHeight w:val="2796"/>
        </w:trPr>
        <w:tc>
          <w:tcPr>
            <w:tcW w:w="2758" w:type="dxa"/>
          </w:tcPr>
          <w:p w14:paraId="56B57664" w14:textId="77777777" w:rsidR="002022C8" w:rsidRDefault="00BE29FF">
            <w:pPr>
              <w:pStyle w:val="TableParagraph"/>
              <w:spacing w:before="36"/>
              <w:ind w:left="50"/>
              <w:rPr>
                <w:sz w:val="20"/>
              </w:rPr>
            </w:pPr>
            <w:r>
              <w:rPr>
                <w:sz w:val="20"/>
              </w:rPr>
              <w:t>Physicochemical</w:t>
            </w:r>
            <w:r>
              <w:rPr>
                <w:spacing w:val="-11"/>
                <w:sz w:val="20"/>
              </w:rPr>
              <w:t xml:space="preserve"> </w:t>
            </w:r>
            <w:r>
              <w:rPr>
                <w:spacing w:val="-2"/>
                <w:sz w:val="20"/>
              </w:rPr>
              <w:t>characteristics</w:t>
            </w:r>
          </w:p>
        </w:tc>
        <w:tc>
          <w:tcPr>
            <w:tcW w:w="3398" w:type="dxa"/>
          </w:tcPr>
          <w:p w14:paraId="0A8BC75A" w14:textId="77777777" w:rsidR="002022C8" w:rsidRDefault="00BE29FF">
            <w:pPr>
              <w:pStyle w:val="TableParagraph"/>
              <w:spacing w:before="34"/>
              <w:ind w:left="160" w:right="127" w:firstLine="52"/>
              <w:jc w:val="center"/>
              <w:rPr>
                <w:sz w:val="20"/>
              </w:rPr>
            </w:pPr>
            <w:r>
              <w:rPr>
                <w:sz w:val="20"/>
              </w:rPr>
              <w:t>Dapagliflozin drug substance is a white to off-white powder, is non- hygroscopic,</w:t>
            </w:r>
            <w:r>
              <w:rPr>
                <w:spacing w:val="-13"/>
                <w:sz w:val="20"/>
              </w:rPr>
              <w:t xml:space="preserve"> </w:t>
            </w:r>
            <w:r>
              <w:rPr>
                <w:sz w:val="20"/>
              </w:rPr>
              <w:t>crystalline.</w:t>
            </w:r>
            <w:r>
              <w:rPr>
                <w:spacing w:val="-12"/>
                <w:sz w:val="20"/>
              </w:rPr>
              <w:t xml:space="preserve"> </w:t>
            </w:r>
            <w:r>
              <w:rPr>
                <w:sz w:val="20"/>
              </w:rPr>
              <w:t xml:space="preserve">Dapagliflozin is non-ionizable; thus, its aqueous solubility and partition coefficient are not affected by changes in pH. Dapagliflozin is a Biopharmaceutical Classification System (BCS) Class III </w:t>
            </w:r>
            <w:r>
              <w:rPr>
                <w:spacing w:val="-2"/>
                <w:sz w:val="20"/>
              </w:rPr>
              <w:t>drug.</w:t>
            </w:r>
          </w:p>
        </w:tc>
        <w:tc>
          <w:tcPr>
            <w:tcW w:w="3367" w:type="dxa"/>
          </w:tcPr>
          <w:p w14:paraId="2F6B8630" w14:textId="77777777" w:rsidR="002022C8" w:rsidRDefault="00BE29FF">
            <w:pPr>
              <w:pStyle w:val="TableParagraph"/>
              <w:spacing w:before="34"/>
              <w:ind w:left="137" w:right="57" w:hanging="4"/>
              <w:jc w:val="center"/>
              <w:rPr>
                <w:sz w:val="20"/>
              </w:rPr>
            </w:pPr>
            <w:r>
              <w:rPr>
                <w:sz w:val="20"/>
              </w:rPr>
              <w:t>Sitagliptin phosphate monohydrate is a white to off-white, crystalline, non- hygroscopic powder. It is soluble in water and N,N-dimethyl formamide; slightly soluble in methanol; very slightly</w:t>
            </w:r>
            <w:r>
              <w:rPr>
                <w:spacing w:val="-9"/>
                <w:sz w:val="20"/>
              </w:rPr>
              <w:t xml:space="preserve"> </w:t>
            </w:r>
            <w:r>
              <w:rPr>
                <w:sz w:val="20"/>
              </w:rPr>
              <w:t>soluble</w:t>
            </w:r>
            <w:r>
              <w:rPr>
                <w:spacing w:val="-9"/>
                <w:sz w:val="20"/>
              </w:rPr>
              <w:t xml:space="preserve"> </w:t>
            </w:r>
            <w:r>
              <w:rPr>
                <w:sz w:val="20"/>
              </w:rPr>
              <w:t>in</w:t>
            </w:r>
            <w:r>
              <w:rPr>
                <w:spacing w:val="-6"/>
                <w:sz w:val="20"/>
              </w:rPr>
              <w:t xml:space="preserve"> </w:t>
            </w:r>
            <w:r>
              <w:rPr>
                <w:sz w:val="20"/>
              </w:rPr>
              <w:t>ethanol,</w:t>
            </w:r>
            <w:r>
              <w:rPr>
                <w:spacing w:val="-9"/>
                <w:sz w:val="20"/>
              </w:rPr>
              <w:t xml:space="preserve"> </w:t>
            </w:r>
            <w:r>
              <w:rPr>
                <w:sz w:val="20"/>
              </w:rPr>
              <w:t>acetone,</w:t>
            </w:r>
            <w:r>
              <w:rPr>
                <w:spacing w:val="-8"/>
                <w:sz w:val="20"/>
              </w:rPr>
              <w:t xml:space="preserve"> </w:t>
            </w:r>
            <w:r>
              <w:rPr>
                <w:sz w:val="20"/>
              </w:rPr>
              <w:t>and acetonitrile; and insoluble in isopropanol and isopropyl acetate. The pH of a saturated water solution of sitagliptin phosphate monohydrate is</w:t>
            </w:r>
          </w:p>
          <w:p w14:paraId="4B07A5A5" w14:textId="77777777" w:rsidR="002022C8" w:rsidRDefault="00BE29FF">
            <w:pPr>
              <w:pStyle w:val="TableParagraph"/>
              <w:spacing w:line="230" w:lineRule="atLeast"/>
              <w:ind w:left="1143" w:hanging="980"/>
              <w:rPr>
                <w:sz w:val="20"/>
              </w:rPr>
            </w:pPr>
            <w:r>
              <w:rPr>
                <w:sz w:val="20"/>
              </w:rPr>
              <w:t>4.4.</w:t>
            </w:r>
            <w:r>
              <w:rPr>
                <w:spacing w:val="-7"/>
                <w:sz w:val="20"/>
              </w:rPr>
              <w:t xml:space="preserve"> </w:t>
            </w:r>
            <w:r>
              <w:rPr>
                <w:sz w:val="20"/>
              </w:rPr>
              <w:t>The</w:t>
            </w:r>
            <w:r>
              <w:rPr>
                <w:spacing w:val="-7"/>
                <w:sz w:val="20"/>
              </w:rPr>
              <w:t xml:space="preserve"> </w:t>
            </w:r>
            <w:r>
              <w:rPr>
                <w:sz w:val="20"/>
              </w:rPr>
              <w:t>partition</w:t>
            </w:r>
            <w:r>
              <w:rPr>
                <w:spacing w:val="-7"/>
                <w:sz w:val="20"/>
              </w:rPr>
              <w:t xml:space="preserve"> </w:t>
            </w:r>
            <w:r>
              <w:rPr>
                <w:sz w:val="20"/>
              </w:rPr>
              <w:t>coefficient</w:t>
            </w:r>
            <w:r>
              <w:rPr>
                <w:spacing w:val="-7"/>
                <w:sz w:val="20"/>
              </w:rPr>
              <w:t xml:space="preserve"> </w:t>
            </w:r>
            <w:r>
              <w:rPr>
                <w:sz w:val="20"/>
              </w:rPr>
              <w:t>is</w:t>
            </w:r>
            <w:r>
              <w:rPr>
                <w:spacing w:val="-7"/>
                <w:sz w:val="20"/>
              </w:rPr>
              <w:t xml:space="preserve"> </w:t>
            </w:r>
            <w:r>
              <w:rPr>
                <w:sz w:val="20"/>
              </w:rPr>
              <w:t>1.8</w:t>
            </w:r>
            <w:r>
              <w:rPr>
                <w:spacing w:val="-6"/>
                <w:sz w:val="20"/>
              </w:rPr>
              <w:t xml:space="preserve"> </w:t>
            </w:r>
            <w:r>
              <w:rPr>
                <w:sz w:val="20"/>
              </w:rPr>
              <w:t>and the pKa is 7.7.</w:t>
            </w:r>
          </w:p>
        </w:tc>
      </w:tr>
    </w:tbl>
    <w:p w14:paraId="35971144" w14:textId="77777777" w:rsidR="002022C8" w:rsidRDefault="002022C8">
      <w:pPr>
        <w:spacing w:line="230" w:lineRule="atLeast"/>
        <w:rPr>
          <w:sz w:val="20"/>
        </w:rPr>
        <w:sectPr w:rsidR="002022C8">
          <w:pgSz w:w="11910" w:h="16840"/>
          <w:pgMar w:top="1040" w:right="1000" w:bottom="920" w:left="1020" w:header="0" w:footer="729" w:gutter="0"/>
          <w:cols w:space="720"/>
        </w:sectPr>
      </w:pPr>
    </w:p>
    <w:p w14:paraId="7F7E3CEF" w14:textId="77777777" w:rsidR="002022C8" w:rsidRDefault="00BE29FF">
      <w:pPr>
        <w:spacing w:before="73"/>
        <w:ind w:left="113"/>
        <w:rPr>
          <w:b/>
          <w:sz w:val="24"/>
        </w:rPr>
      </w:pPr>
      <w:bookmarkStart w:id="105" w:name="CAS_number"/>
      <w:bookmarkEnd w:id="105"/>
      <w:r>
        <w:rPr>
          <w:b/>
          <w:sz w:val="24"/>
        </w:rPr>
        <w:lastRenderedPageBreak/>
        <w:t>CAS</w:t>
      </w:r>
      <w:r>
        <w:rPr>
          <w:b/>
          <w:spacing w:val="-1"/>
          <w:sz w:val="24"/>
        </w:rPr>
        <w:t xml:space="preserve"> </w:t>
      </w:r>
      <w:r>
        <w:rPr>
          <w:b/>
          <w:spacing w:val="-2"/>
          <w:sz w:val="24"/>
        </w:rPr>
        <w:t>number</w:t>
      </w:r>
    </w:p>
    <w:p w14:paraId="28F497DC" w14:textId="77777777" w:rsidR="002022C8" w:rsidRDefault="002022C8">
      <w:pPr>
        <w:pStyle w:val="BodyText"/>
        <w:spacing w:before="8" w:after="1"/>
        <w:ind w:left="0"/>
        <w:rPr>
          <w:b/>
          <w:sz w:val="14"/>
        </w:rPr>
      </w:pPr>
    </w:p>
    <w:tbl>
      <w:tblPr>
        <w:tblW w:w="0" w:type="auto"/>
        <w:tblInd w:w="3491" w:type="dxa"/>
        <w:tblLayout w:type="fixed"/>
        <w:tblCellMar>
          <w:left w:w="0" w:type="dxa"/>
          <w:right w:w="0" w:type="dxa"/>
        </w:tblCellMar>
        <w:tblLook w:val="01E0" w:firstRow="1" w:lastRow="1" w:firstColumn="1" w:lastColumn="1" w:noHBand="0" w:noVBand="0"/>
      </w:tblPr>
      <w:tblGrid>
        <w:gridCol w:w="2968"/>
        <w:gridCol w:w="2557"/>
      </w:tblGrid>
      <w:tr w:rsidR="002022C8" w14:paraId="7761FA86" w14:textId="77777777">
        <w:trPr>
          <w:trHeight w:val="497"/>
        </w:trPr>
        <w:tc>
          <w:tcPr>
            <w:tcW w:w="2968" w:type="dxa"/>
          </w:tcPr>
          <w:p w14:paraId="4A72904A" w14:textId="77777777" w:rsidR="002022C8" w:rsidRDefault="00BE29FF">
            <w:pPr>
              <w:pStyle w:val="TableParagraph"/>
              <w:spacing w:line="242" w:lineRule="auto"/>
              <w:ind w:left="590" w:right="682" w:hanging="540"/>
              <w:rPr>
                <w:b/>
                <w:sz w:val="20"/>
              </w:rPr>
            </w:pPr>
            <w:r>
              <w:rPr>
                <w:b/>
                <w:sz w:val="20"/>
              </w:rPr>
              <w:t>Dapagliflozin</w:t>
            </w:r>
            <w:r>
              <w:rPr>
                <w:b/>
                <w:spacing w:val="-13"/>
                <w:sz w:val="20"/>
              </w:rPr>
              <w:t xml:space="preserve"> </w:t>
            </w:r>
            <w:r>
              <w:rPr>
                <w:b/>
                <w:sz w:val="20"/>
              </w:rPr>
              <w:t xml:space="preserve">propanediol </w:t>
            </w:r>
            <w:r>
              <w:rPr>
                <w:b/>
                <w:spacing w:val="-2"/>
                <w:sz w:val="20"/>
              </w:rPr>
              <w:t>monohydrate</w:t>
            </w:r>
          </w:p>
        </w:tc>
        <w:tc>
          <w:tcPr>
            <w:tcW w:w="2557" w:type="dxa"/>
          </w:tcPr>
          <w:p w14:paraId="281637A8" w14:textId="77777777" w:rsidR="002022C8" w:rsidRDefault="00BE29FF">
            <w:pPr>
              <w:pStyle w:val="TableParagraph"/>
              <w:spacing w:line="242" w:lineRule="auto"/>
              <w:ind w:left="1026" w:right="49" w:hanging="336"/>
              <w:rPr>
                <w:b/>
                <w:sz w:val="20"/>
              </w:rPr>
            </w:pPr>
            <w:r>
              <w:rPr>
                <w:b/>
                <w:sz w:val="20"/>
              </w:rPr>
              <w:t>Sitagliptin</w:t>
            </w:r>
            <w:r>
              <w:rPr>
                <w:b/>
                <w:spacing w:val="-13"/>
                <w:sz w:val="20"/>
              </w:rPr>
              <w:t xml:space="preserve"> </w:t>
            </w:r>
            <w:r>
              <w:rPr>
                <w:b/>
                <w:sz w:val="20"/>
              </w:rPr>
              <w:t xml:space="preserve">phosphate </w:t>
            </w:r>
            <w:r>
              <w:rPr>
                <w:b/>
                <w:spacing w:val="-2"/>
                <w:sz w:val="20"/>
              </w:rPr>
              <w:t>monohydrate</w:t>
            </w:r>
          </w:p>
        </w:tc>
      </w:tr>
      <w:tr w:rsidR="002022C8" w14:paraId="7823C915" w14:textId="77777777">
        <w:trPr>
          <w:trHeight w:val="265"/>
        </w:trPr>
        <w:tc>
          <w:tcPr>
            <w:tcW w:w="2968" w:type="dxa"/>
          </w:tcPr>
          <w:p w14:paraId="04D4E65D" w14:textId="77777777" w:rsidR="002022C8" w:rsidRDefault="00BE29FF">
            <w:pPr>
              <w:pStyle w:val="TableParagraph"/>
              <w:spacing w:before="35" w:line="210" w:lineRule="exact"/>
              <w:ind w:left="645"/>
              <w:rPr>
                <w:sz w:val="20"/>
              </w:rPr>
            </w:pPr>
            <w:r>
              <w:rPr>
                <w:spacing w:val="-2"/>
                <w:sz w:val="20"/>
              </w:rPr>
              <w:t>960404-48-</w:t>
            </w:r>
            <w:r>
              <w:rPr>
                <w:spacing w:val="-10"/>
                <w:sz w:val="20"/>
              </w:rPr>
              <w:t>2</w:t>
            </w:r>
          </w:p>
        </w:tc>
        <w:tc>
          <w:tcPr>
            <w:tcW w:w="2557" w:type="dxa"/>
          </w:tcPr>
          <w:p w14:paraId="76961EAD" w14:textId="77777777" w:rsidR="002022C8" w:rsidRDefault="00BE29FF">
            <w:pPr>
              <w:pStyle w:val="TableParagraph"/>
              <w:spacing w:before="35" w:line="210" w:lineRule="exact"/>
              <w:ind w:left="1081"/>
              <w:rPr>
                <w:sz w:val="20"/>
              </w:rPr>
            </w:pPr>
            <w:r>
              <w:rPr>
                <w:spacing w:val="-2"/>
                <w:sz w:val="20"/>
              </w:rPr>
              <w:t>654671-77-</w:t>
            </w:r>
            <w:r>
              <w:rPr>
                <w:spacing w:val="-10"/>
                <w:sz w:val="20"/>
              </w:rPr>
              <w:t>9</w:t>
            </w:r>
          </w:p>
        </w:tc>
      </w:tr>
    </w:tbl>
    <w:p w14:paraId="0FE61CBF" w14:textId="77777777" w:rsidR="002022C8" w:rsidRDefault="002022C8">
      <w:pPr>
        <w:pStyle w:val="BodyText"/>
        <w:spacing w:before="6"/>
        <w:ind w:left="0"/>
        <w:rPr>
          <w:b/>
        </w:rPr>
      </w:pPr>
    </w:p>
    <w:p w14:paraId="09E99771" w14:textId="77777777" w:rsidR="002022C8" w:rsidRDefault="00BE29FF">
      <w:pPr>
        <w:pStyle w:val="Heading1"/>
        <w:numPr>
          <w:ilvl w:val="0"/>
          <w:numId w:val="2"/>
        </w:numPr>
        <w:tabs>
          <w:tab w:val="left" w:pos="1245"/>
        </w:tabs>
        <w:spacing w:before="0"/>
        <w:ind w:left="1245" w:hanging="1132"/>
      </w:pPr>
      <w:bookmarkStart w:id="106" w:name="7_MEDICINE_SCHEDULE_(POISONS_STANDARD)"/>
      <w:bookmarkEnd w:id="106"/>
      <w:r>
        <w:t>MEDICINE</w:t>
      </w:r>
      <w:r>
        <w:rPr>
          <w:spacing w:val="-8"/>
        </w:rPr>
        <w:t xml:space="preserve"> </w:t>
      </w:r>
      <w:r>
        <w:t>SCHEDULE</w:t>
      </w:r>
      <w:r>
        <w:rPr>
          <w:spacing w:val="-8"/>
        </w:rPr>
        <w:t xml:space="preserve"> </w:t>
      </w:r>
      <w:r>
        <w:t>(POISONS</w:t>
      </w:r>
      <w:r>
        <w:rPr>
          <w:spacing w:val="-8"/>
        </w:rPr>
        <w:t xml:space="preserve"> </w:t>
      </w:r>
      <w:r>
        <w:rPr>
          <w:spacing w:val="-2"/>
        </w:rPr>
        <w:t>STANDARD)</w:t>
      </w:r>
    </w:p>
    <w:p w14:paraId="61638B89" w14:textId="77777777" w:rsidR="002022C8" w:rsidRDefault="00BE29FF">
      <w:pPr>
        <w:pStyle w:val="BodyText"/>
        <w:spacing w:before="238"/>
      </w:pPr>
      <w:r>
        <w:t>Prescription</w:t>
      </w:r>
      <w:r>
        <w:rPr>
          <w:spacing w:val="-2"/>
        </w:rPr>
        <w:t xml:space="preserve"> </w:t>
      </w:r>
      <w:r>
        <w:t>only</w:t>
      </w:r>
      <w:r>
        <w:rPr>
          <w:spacing w:val="-2"/>
        </w:rPr>
        <w:t xml:space="preserve"> </w:t>
      </w:r>
      <w:r>
        <w:t>medicine</w:t>
      </w:r>
      <w:r>
        <w:rPr>
          <w:spacing w:val="-2"/>
        </w:rPr>
        <w:t xml:space="preserve"> </w:t>
      </w:r>
      <w:r>
        <w:t>(Schedule</w:t>
      </w:r>
      <w:r>
        <w:rPr>
          <w:spacing w:val="-1"/>
        </w:rPr>
        <w:t xml:space="preserve"> </w:t>
      </w:r>
      <w:r>
        <w:rPr>
          <w:spacing w:val="-5"/>
        </w:rPr>
        <w:t>4)</w:t>
      </w:r>
    </w:p>
    <w:p w14:paraId="42ECFD88" w14:textId="77777777" w:rsidR="002022C8" w:rsidRDefault="00BE29FF">
      <w:pPr>
        <w:pStyle w:val="Heading1"/>
        <w:numPr>
          <w:ilvl w:val="0"/>
          <w:numId w:val="2"/>
        </w:numPr>
        <w:tabs>
          <w:tab w:val="left" w:pos="1245"/>
        </w:tabs>
        <w:ind w:left="1245" w:hanging="1132"/>
      </w:pPr>
      <w:bookmarkStart w:id="107" w:name="8_SPONSOR"/>
      <w:bookmarkEnd w:id="107"/>
      <w:r>
        <w:rPr>
          <w:spacing w:val="-2"/>
        </w:rPr>
        <w:t>SPONSOR</w:t>
      </w:r>
    </w:p>
    <w:p w14:paraId="18C7206D" w14:textId="77777777" w:rsidR="002022C8" w:rsidRDefault="00BE29FF">
      <w:pPr>
        <w:pStyle w:val="BodyText"/>
        <w:spacing w:before="239"/>
        <w:ind w:right="7304"/>
      </w:pPr>
      <w:r>
        <w:t xml:space="preserve">AstraZeneca Pty Ltd ABN 54 009 682 </w:t>
      </w:r>
      <w:r>
        <w:rPr>
          <w:spacing w:val="-5"/>
        </w:rPr>
        <w:t>311</w:t>
      </w:r>
    </w:p>
    <w:p w14:paraId="2A33BD28" w14:textId="77777777" w:rsidR="002022C8" w:rsidRDefault="00BE29FF">
      <w:pPr>
        <w:pStyle w:val="BodyText"/>
        <w:spacing w:before="0"/>
      </w:pPr>
      <w:r>
        <w:t>66</w:t>
      </w:r>
      <w:r>
        <w:rPr>
          <w:spacing w:val="-4"/>
        </w:rPr>
        <w:t xml:space="preserve"> </w:t>
      </w:r>
      <w:r>
        <w:t>Talavera</w:t>
      </w:r>
      <w:r>
        <w:rPr>
          <w:spacing w:val="-2"/>
        </w:rPr>
        <w:t xml:space="preserve"> </w:t>
      </w:r>
      <w:r>
        <w:rPr>
          <w:spacing w:val="-4"/>
        </w:rPr>
        <w:t>Road</w:t>
      </w:r>
    </w:p>
    <w:p w14:paraId="1DEC6CEB" w14:textId="77777777" w:rsidR="002022C8" w:rsidRDefault="00BE29FF">
      <w:pPr>
        <w:pStyle w:val="BodyText"/>
        <w:spacing w:before="1"/>
      </w:pPr>
      <w:r>
        <w:t>MACQUARIE</w:t>
      </w:r>
      <w:r>
        <w:rPr>
          <w:spacing w:val="-1"/>
        </w:rPr>
        <w:t xml:space="preserve"> </w:t>
      </w:r>
      <w:r>
        <w:t>PARK</w:t>
      </w:r>
      <w:r>
        <w:rPr>
          <w:spacing w:val="-1"/>
        </w:rPr>
        <w:t xml:space="preserve"> </w:t>
      </w:r>
      <w:r>
        <w:t>NSW</w:t>
      </w:r>
      <w:r>
        <w:rPr>
          <w:spacing w:val="-1"/>
        </w:rPr>
        <w:t xml:space="preserve"> </w:t>
      </w:r>
      <w:r>
        <w:rPr>
          <w:spacing w:val="-4"/>
        </w:rPr>
        <w:t>2113</w:t>
      </w:r>
    </w:p>
    <w:p w14:paraId="121B2E7E" w14:textId="77777777" w:rsidR="002022C8" w:rsidRDefault="00BE29FF">
      <w:pPr>
        <w:pStyle w:val="BodyText"/>
      </w:pPr>
      <w:r>
        <w:t>Telephone:</w:t>
      </w:r>
      <w:r>
        <w:rPr>
          <w:spacing w:val="-4"/>
        </w:rPr>
        <w:t xml:space="preserve"> </w:t>
      </w:r>
      <w:r>
        <w:t>1800</w:t>
      </w:r>
      <w:r>
        <w:rPr>
          <w:spacing w:val="-1"/>
        </w:rPr>
        <w:t xml:space="preserve"> </w:t>
      </w:r>
      <w:r>
        <w:t>805</w:t>
      </w:r>
      <w:r>
        <w:rPr>
          <w:spacing w:val="-1"/>
        </w:rPr>
        <w:t xml:space="preserve"> </w:t>
      </w:r>
      <w:r>
        <w:rPr>
          <w:spacing w:val="-5"/>
        </w:rPr>
        <w:t>342</w:t>
      </w:r>
    </w:p>
    <w:p w14:paraId="37D35750" w14:textId="77777777" w:rsidR="002022C8" w:rsidRDefault="00BE29FF">
      <w:pPr>
        <w:pStyle w:val="Heading1"/>
        <w:numPr>
          <w:ilvl w:val="0"/>
          <w:numId w:val="2"/>
        </w:numPr>
        <w:tabs>
          <w:tab w:val="left" w:pos="1245"/>
        </w:tabs>
        <w:ind w:left="1245" w:hanging="1132"/>
      </w:pPr>
      <w:bookmarkStart w:id="108" w:name="9_DATE_OF_FIRST_APPROVAL"/>
      <w:bookmarkEnd w:id="108"/>
      <w:r>
        <w:t>DATE</w:t>
      </w:r>
      <w:r>
        <w:rPr>
          <w:spacing w:val="-4"/>
        </w:rPr>
        <w:t xml:space="preserve"> </w:t>
      </w:r>
      <w:r>
        <w:t>OF</w:t>
      </w:r>
      <w:r>
        <w:rPr>
          <w:spacing w:val="-2"/>
        </w:rPr>
        <w:t xml:space="preserve"> </w:t>
      </w:r>
      <w:r>
        <w:t>FIRST</w:t>
      </w:r>
      <w:r>
        <w:rPr>
          <w:spacing w:val="-2"/>
        </w:rPr>
        <w:t xml:space="preserve"> APPROVAL</w:t>
      </w:r>
    </w:p>
    <w:p w14:paraId="41C9731A" w14:textId="77777777" w:rsidR="002022C8" w:rsidRDefault="00BE29FF">
      <w:pPr>
        <w:pStyle w:val="BodyText"/>
        <w:spacing w:before="238"/>
      </w:pPr>
      <w:r>
        <w:t>DD</w:t>
      </w:r>
      <w:r>
        <w:rPr>
          <w:spacing w:val="-3"/>
        </w:rPr>
        <w:t xml:space="preserve"> </w:t>
      </w:r>
      <w:r>
        <w:t xml:space="preserve">MMM </w:t>
      </w:r>
      <w:r>
        <w:rPr>
          <w:spacing w:val="-4"/>
        </w:rPr>
        <w:t>YYYY</w:t>
      </w:r>
    </w:p>
    <w:p w14:paraId="68517A85" w14:textId="77777777" w:rsidR="002022C8" w:rsidRDefault="00BE29FF">
      <w:pPr>
        <w:pStyle w:val="Heading1"/>
        <w:numPr>
          <w:ilvl w:val="0"/>
          <w:numId w:val="2"/>
        </w:numPr>
        <w:tabs>
          <w:tab w:val="left" w:pos="1245"/>
        </w:tabs>
        <w:ind w:left="1245" w:hanging="1132"/>
      </w:pPr>
      <w:bookmarkStart w:id="109" w:name="10_DATE_OF_REVISION"/>
      <w:bookmarkEnd w:id="109"/>
      <w:r>
        <w:t>DATE</w:t>
      </w:r>
      <w:r>
        <w:rPr>
          <w:spacing w:val="-3"/>
        </w:rPr>
        <w:t xml:space="preserve"> </w:t>
      </w:r>
      <w:r>
        <w:t>OF</w:t>
      </w:r>
      <w:r>
        <w:rPr>
          <w:spacing w:val="-1"/>
        </w:rPr>
        <w:t xml:space="preserve"> </w:t>
      </w:r>
      <w:r>
        <w:rPr>
          <w:spacing w:val="-2"/>
        </w:rPr>
        <w:t>REVISION</w:t>
      </w:r>
    </w:p>
    <w:p w14:paraId="18D62480" w14:textId="77777777" w:rsidR="002022C8" w:rsidRDefault="00BE29FF">
      <w:pPr>
        <w:pStyle w:val="BodyText"/>
        <w:spacing w:before="239"/>
      </w:pPr>
      <w:r>
        <w:t xml:space="preserve">Not </w:t>
      </w:r>
      <w:r>
        <w:rPr>
          <w:spacing w:val="-2"/>
        </w:rPr>
        <w:t>applicable.</w:t>
      </w:r>
    </w:p>
    <w:p w14:paraId="6A42F05B" w14:textId="77777777" w:rsidR="002022C8" w:rsidRDefault="00BE29FF">
      <w:pPr>
        <w:pStyle w:val="Heading2"/>
        <w:ind w:left="113" w:firstLine="0"/>
      </w:pPr>
      <w:bookmarkStart w:id="110" w:name="SUMMARY_TABLE_OF_CHANGES"/>
      <w:bookmarkEnd w:id="110"/>
      <w:r>
        <w:t>SUMMARY</w:t>
      </w:r>
      <w:r>
        <w:rPr>
          <w:spacing w:val="-3"/>
        </w:rPr>
        <w:t xml:space="preserve"> </w:t>
      </w:r>
      <w:r>
        <w:t>TABLE</w:t>
      </w:r>
      <w:r>
        <w:rPr>
          <w:spacing w:val="-2"/>
        </w:rPr>
        <w:t xml:space="preserve"> </w:t>
      </w:r>
      <w:r>
        <w:t>OF</w:t>
      </w:r>
      <w:r>
        <w:rPr>
          <w:spacing w:val="-1"/>
        </w:rPr>
        <w:t xml:space="preserve"> </w:t>
      </w:r>
      <w:r>
        <w:rPr>
          <w:spacing w:val="-2"/>
        </w:rPr>
        <w:t>CHANGES</w:t>
      </w:r>
    </w:p>
    <w:p w14:paraId="250BB332" w14:textId="77777777" w:rsidR="002022C8" w:rsidRDefault="002022C8">
      <w:pPr>
        <w:pStyle w:val="BodyText"/>
        <w:spacing w:before="6"/>
        <w:ind w:left="0"/>
        <w:rPr>
          <w:b/>
          <w:sz w:val="1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8510"/>
      </w:tblGrid>
      <w:tr w:rsidR="002022C8" w14:paraId="0D179D21" w14:textId="77777777">
        <w:trPr>
          <w:trHeight w:val="540"/>
        </w:trPr>
        <w:tc>
          <w:tcPr>
            <w:tcW w:w="1130" w:type="dxa"/>
          </w:tcPr>
          <w:p w14:paraId="4CE63A5D" w14:textId="77777777" w:rsidR="002022C8" w:rsidRDefault="00BE29FF">
            <w:pPr>
              <w:pStyle w:val="TableParagraph"/>
              <w:spacing w:before="39" w:line="242" w:lineRule="auto"/>
              <w:ind w:left="110" w:right="292"/>
              <w:rPr>
                <w:b/>
                <w:sz w:val="20"/>
              </w:rPr>
            </w:pPr>
            <w:r>
              <w:rPr>
                <w:b/>
                <w:spacing w:val="-2"/>
                <w:sz w:val="20"/>
              </w:rPr>
              <w:t>Section changed</w:t>
            </w:r>
          </w:p>
        </w:tc>
        <w:tc>
          <w:tcPr>
            <w:tcW w:w="8510" w:type="dxa"/>
          </w:tcPr>
          <w:p w14:paraId="3759DA47" w14:textId="77777777" w:rsidR="002022C8" w:rsidRDefault="00BE29FF">
            <w:pPr>
              <w:pStyle w:val="TableParagraph"/>
              <w:spacing w:before="41"/>
              <w:ind w:left="108"/>
              <w:rPr>
                <w:b/>
                <w:sz w:val="20"/>
              </w:rPr>
            </w:pPr>
            <w:r>
              <w:rPr>
                <w:b/>
                <w:sz w:val="20"/>
              </w:rPr>
              <w:t>Summary</w:t>
            </w:r>
            <w:r>
              <w:rPr>
                <w:b/>
                <w:spacing w:val="-5"/>
                <w:sz w:val="20"/>
              </w:rPr>
              <w:t xml:space="preserve"> </w:t>
            </w:r>
            <w:r>
              <w:rPr>
                <w:b/>
                <w:sz w:val="20"/>
              </w:rPr>
              <w:t>of</w:t>
            </w:r>
            <w:r>
              <w:rPr>
                <w:b/>
                <w:spacing w:val="-4"/>
                <w:sz w:val="20"/>
              </w:rPr>
              <w:t xml:space="preserve"> </w:t>
            </w:r>
            <w:r>
              <w:rPr>
                <w:b/>
                <w:sz w:val="20"/>
              </w:rPr>
              <w:t>new</w:t>
            </w:r>
            <w:r>
              <w:rPr>
                <w:b/>
                <w:spacing w:val="-3"/>
                <w:sz w:val="20"/>
              </w:rPr>
              <w:t xml:space="preserve"> </w:t>
            </w:r>
            <w:r>
              <w:rPr>
                <w:b/>
                <w:spacing w:val="-2"/>
                <w:sz w:val="20"/>
              </w:rPr>
              <w:t>information</w:t>
            </w:r>
          </w:p>
        </w:tc>
      </w:tr>
      <w:tr w:rsidR="002022C8" w14:paraId="44BED7AE" w14:textId="77777777">
        <w:trPr>
          <w:trHeight w:val="311"/>
        </w:trPr>
        <w:tc>
          <w:tcPr>
            <w:tcW w:w="1130" w:type="dxa"/>
          </w:tcPr>
          <w:p w14:paraId="5DF3AB77" w14:textId="77777777" w:rsidR="002022C8" w:rsidRDefault="00BE29FF">
            <w:pPr>
              <w:pStyle w:val="TableParagraph"/>
              <w:spacing w:before="41"/>
              <w:ind w:left="110"/>
              <w:rPr>
                <w:sz w:val="20"/>
              </w:rPr>
            </w:pPr>
            <w:r>
              <w:rPr>
                <w:spacing w:val="-5"/>
                <w:sz w:val="20"/>
              </w:rPr>
              <w:t>N/A</w:t>
            </w:r>
          </w:p>
        </w:tc>
        <w:tc>
          <w:tcPr>
            <w:tcW w:w="8510" w:type="dxa"/>
          </w:tcPr>
          <w:p w14:paraId="6805E213" w14:textId="77777777" w:rsidR="002022C8" w:rsidRDefault="00BE29FF">
            <w:pPr>
              <w:pStyle w:val="TableParagraph"/>
              <w:spacing w:before="41"/>
              <w:ind w:left="108"/>
              <w:rPr>
                <w:sz w:val="20"/>
              </w:rPr>
            </w:pPr>
            <w:r>
              <w:rPr>
                <w:sz w:val="20"/>
              </w:rPr>
              <w:t>New</w:t>
            </w:r>
            <w:r>
              <w:rPr>
                <w:spacing w:val="-4"/>
                <w:sz w:val="20"/>
              </w:rPr>
              <w:t xml:space="preserve"> </w:t>
            </w:r>
            <w:r>
              <w:rPr>
                <w:spacing w:val="-2"/>
                <w:sz w:val="20"/>
              </w:rPr>
              <w:t>product</w:t>
            </w:r>
          </w:p>
        </w:tc>
      </w:tr>
    </w:tbl>
    <w:p w14:paraId="686513D0" w14:textId="77777777" w:rsidR="002022C8" w:rsidRDefault="002022C8">
      <w:pPr>
        <w:pStyle w:val="BodyText"/>
        <w:ind w:left="0"/>
        <w:rPr>
          <w:b/>
        </w:rPr>
      </w:pPr>
    </w:p>
    <w:p w14:paraId="08B5F818" w14:textId="77777777" w:rsidR="002022C8" w:rsidRDefault="00BE29FF">
      <w:pPr>
        <w:ind w:left="113"/>
        <w:rPr>
          <w:sz w:val="20"/>
        </w:rPr>
      </w:pPr>
      <w:r>
        <w:rPr>
          <w:sz w:val="20"/>
        </w:rPr>
        <w:t>SIDAPVIA™</w:t>
      </w:r>
      <w:r>
        <w:rPr>
          <w:spacing w:val="-4"/>
          <w:sz w:val="20"/>
        </w:rPr>
        <w:t xml:space="preserve"> </w:t>
      </w:r>
      <w:r>
        <w:rPr>
          <w:sz w:val="20"/>
        </w:rPr>
        <w:t>is</w:t>
      </w:r>
      <w:r>
        <w:rPr>
          <w:spacing w:val="-5"/>
          <w:sz w:val="20"/>
        </w:rPr>
        <w:t xml:space="preserve"> </w:t>
      </w:r>
      <w:r>
        <w:rPr>
          <w:sz w:val="20"/>
        </w:rPr>
        <w:t>a</w:t>
      </w:r>
      <w:r>
        <w:rPr>
          <w:spacing w:val="-4"/>
          <w:sz w:val="20"/>
        </w:rPr>
        <w:t xml:space="preserve"> </w:t>
      </w:r>
      <w:r>
        <w:rPr>
          <w:sz w:val="20"/>
        </w:rPr>
        <w:t>trade</w:t>
      </w:r>
      <w:r>
        <w:rPr>
          <w:spacing w:val="-4"/>
          <w:sz w:val="20"/>
        </w:rPr>
        <w:t xml:space="preserve"> </w:t>
      </w:r>
      <w:r>
        <w:rPr>
          <w:sz w:val="20"/>
        </w:rPr>
        <w:t>mark</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AstraZeneca</w:t>
      </w:r>
      <w:r>
        <w:rPr>
          <w:spacing w:val="-6"/>
          <w:sz w:val="20"/>
        </w:rPr>
        <w:t xml:space="preserve"> </w:t>
      </w:r>
      <w:r>
        <w:rPr>
          <w:sz w:val="20"/>
        </w:rPr>
        <w:t>group</w:t>
      </w:r>
      <w:r>
        <w:rPr>
          <w:spacing w:val="-4"/>
          <w:sz w:val="20"/>
        </w:rPr>
        <w:t xml:space="preserve"> </w:t>
      </w:r>
      <w:r>
        <w:rPr>
          <w:sz w:val="20"/>
        </w:rPr>
        <w:t>of</w:t>
      </w:r>
      <w:r>
        <w:rPr>
          <w:spacing w:val="-4"/>
          <w:sz w:val="20"/>
        </w:rPr>
        <w:t xml:space="preserve"> </w:t>
      </w:r>
      <w:r>
        <w:rPr>
          <w:spacing w:val="-2"/>
          <w:sz w:val="20"/>
        </w:rPr>
        <w:t>companies.</w:t>
      </w:r>
    </w:p>
    <w:p w14:paraId="47FB68EA" w14:textId="77777777" w:rsidR="002022C8" w:rsidRDefault="002022C8">
      <w:pPr>
        <w:pStyle w:val="BodyText"/>
        <w:spacing w:before="11"/>
        <w:ind w:left="0"/>
        <w:rPr>
          <w:sz w:val="20"/>
        </w:rPr>
      </w:pPr>
    </w:p>
    <w:p w14:paraId="12F4BBB1" w14:textId="77777777" w:rsidR="002022C8" w:rsidRDefault="00BE29FF">
      <w:pPr>
        <w:ind w:left="113"/>
        <w:rPr>
          <w:sz w:val="20"/>
        </w:rPr>
      </w:pPr>
      <w:r>
        <w:rPr>
          <w:sz w:val="20"/>
          <w:vertAlign w:val="superscript"/>
        </w:rPr>
        <w:t>©</w:t>
      </w:r>
      <w:r>
        <w:rPr>
          <w:spacing w:val="-6"/>
          <w:sz w:val="20"/>
        </w:rPr>
        <w:t xml:space="preserve"> </w:t>
      </w:r>
      <w:r>
        <w:rPr>
          <w:sz w:val="20"/>
        </w:rPr>
        <w:t>AstraZeneca,</w:t>
      </w:r>
      <w:r>
        <w:rPr>
          <w:spacing w:val="-4"/>
          <w:sz w:val="20"/>
        </w:rPr>
        <w:t xml:space="preserve"> 2024</w:t>
      </w:r>
    </w:p>
    <w:p w14:paraId="51D1313E" w14:textId="77777777" w:rsidR="002022C8" w:rsidRDefault="002022C8">
      <w:pPr>
        <w:pStyle w:val="BodyText"/>
        <w:spacing w:before="8"/>
        <w:ind w:left="0"/>
        <w:rPr>
          <w:sz w:val="20"/>
        </w:rPr>
      </w:pPr>
    </w:p>
    <w:p w14:paraId="615AFD59" w14:textId="77777777" w:rsidR="002022C8" w:rsidRDefault="00BE29FF">
      <w:pPr>
        <w:ind w:left="113"/>
        <w:rPr>
          <w:sz w:val="20"/>
        </w:rPr>
      </w:pPr>
      <w:r>
        <w:rPr>
          <w:sz w:val="20"/>
        </w:rPr>
        <w:t>VV-RIM-04941993</w:t>
      </w:r>
      <w:r>
        <w:rPr>
          <w:spacing w:val="-7"/>
          <w:sz w:val="20"/>
        </w:rPr>
        <w:t xml:space="preserve"> </w:t>
      </w:r>
      <w:r>
        <w:rPr>
          <w:sz w:val="20"/>
        </w:rPr>
        <w:t>v</w:t>
      </w:r>
      <w:r>
        <w:rPr>
          <w:spacing w:val="-6"/>
          <w:sz w:val="20"/>
        </w:rPr>
        <w:t xml:space="preserve"> </w:t>
      </w:r>
      <w:r>
        <w:rPr>
          <w:spacing w:val="-5"/>
          <w:sz w:val="20"/>
        </w:rPr>
        <w:t>6.0</w:t>
      </w:r>
    </w:p>
    <w:sectPr w:rsidR="002022C8">
      <w:pgSz w:w="11910" w:h="16840"/>
      <w:pgMar w:top="1040" w:right="1000" w:bottom="920" w:left="102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7B8B" w14:textId="77777777" w:rsidR="00BE29FF" w:rsidRDefault="00BE29FF">
      <w:r>
        <w:separator/>
      </w:r>
    </w:p>
  </w:endnote>
  <w:endnote w:type="continuationSeparator" w:id="0">
    <w:p w14:paraId="7BF4D606" w14:textId="77777777" w:rsidR="00BE29FF" w:rsidRDefault="00B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3A98" w14:textId="77777777" w:rsidR="002022C8" w:rsidRDefault="00BE29FF">
    <w:pPr>
      <w:pStyle w:val="BodyText"/>
      <w:spacing w:before="0" w:line="14" w:lineRule="auto"/>
      <w:ind w:left="0"/>
      <w:rPr>
        <w:sz w:val="20"/>
      </w:rPr>
    </w:pPr>
    <w:r>
      <w:rPr>
        <w:noProof/>
      </w:rPr>
      <mc:AlternateContent>
        <mc:Choice Requires="wps">
          <w:drawing>
            <wp:anchor distT="0" distB="0" distL="0" distR="0" simplePos="0" relativeHeight="486337536" behindDoc="1" locked="0" layoutInCell="1" allowOverlap="1" wp14:anchorId="7B116086" wp14:editId="64B0FE3F">
              <wp:simplePos x="0" y="0"/>
              <wp:positionH relativeFrom="page">
                <wp:posOffset>3530472</wp:posOffset>
              </wp:positionH>
              <wp:positionV relativeFrom="page">
                <wp:posOffset>10089953</wp:posOffset>
              </wp:positionV>
              <wp:extent cx="4762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165735"/>
                      </a:xfrm>
                      <a:prstGeom prst="rect">
                        <a:avLst/>
                      </a:prstGeom>
                    </wps:spPr>
                    <wps:txbx>
                      <w:txbxContent>
                        <w:p w14:paraId="7516A39B" w14:textId="77777777" w:rsidR="002022C8" w:rsidRDefault="00BE29FF">
                          <w:pPr>
                            <w:spacing w:before="10"/>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37</w:t>
                          </w:r>
                          <w:r>
                            <w:rPr>
                              <w:spacing w:val="-5"/>
                              <w:sz w:val="20"/>
                            </w:rPr>
                            <w:fldChar w:fldCharType="end"/>
                          </w:r>
                        </w:p>
                      </w:txbxContent>
                    </wps:txbx>
                    <wps:bodyPr wrap="square" lIns="0" tIns="0" rIns="0" bIns="0" rtlCol="0">
                      <a:noAutofit/>
                    </wps:bodyPr>
                  </wps:wsp>
                </a:graphicData>
              </a:graphic>
            </wp:anchor>
          </w:drawing>
        </mc:Choice>
        <mc:Fallback>
          <w:pict>
            <v:shapetype w14:anchorId="7B116086" id="_x0000_t202" coordsize="21600,21600" o:spt="202" path="m,l,21600r21600,l21600,xe">
              <v:stroke joinstyle="miter"/>
              <v:path gradientshapeok="t" o:connecttype="rect"/>
            </v:shapetype>
            <v:shape id="Textbox 1" o:spid="_x0000_s1026" type="#_x0000_t202" style="position:absolute;margin-left:278pt;margin-top:794.5pt;width:37.5pt;height:13.05pt;z-index:-1697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" filled="f" stroked="f">
              <v:textbox inset="0,0,0,0">
                <w:txbxContent>
                  <w:p w14:paraId="7516A39B" w14:textId="77777777" w:rsidR="002022C8" w:rsidRDefault="00BE29FF">
                    <w:pPr>
                      <w:spacing w:before="10"/>
                      <w:ind w:left="60"/>
                      <w:rPr>
                        <w:sz w:val="20"/>
                      </w:rPr>
                    </w:pP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1"/>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855B" w14:textId="77777777" w:rsidR="00BE29FF" w:rsidRDefault="00BE29FF">
      <w:r>
        <w:separator/>
      </w:r>
    </w:p>
  </w:footnote>
  <w:footnote w:type="continuationSeparator" w:id="0">
    <w:p w14:paraId="2A52CE96" w14:textId="77777777" w:rsidR="00BE29FF" w:rsidRDefault="00B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C059" w14:textId="77777777" w:rsidR="00515EED" w:rsidRPr="00515EED" w:rsidRDefault="00515EED">
    <w:pPr>
      <w:pStyle w:val="Header"/>
      <w:rPr>
        <w:sz w:val="16"/>
        <w:szCs w:val="16"/>
      </w:rPr>
    </w:pPr>
  </w:p>
  <w:tbl>
    <w:tblPr>
      <w:tblStyle w:val="TableGrid"/>
      <w:tblW w:w="0" w:type="auto"/>
      <w:shd w:val="clear" w:color="auto" w:fill="E4F2E0"/>
      <w:tblLook w:val="04A0" w:firstRow="1" w:lastRow="0" w:firstColumn="1" w:lastColumn="0" w:noHBand="0" w:noVBand="1"/>
    </w:tblPr>
    <w:tblGrid>
      <w:gridCol w:w="9180"/>
    </w:tblGrid>
    <w:tr w:rsidR="00515EED" w:rsidRPr="000B2145" w14:paraId="13ABEE35" w14:textId="77777777" w:rsidTr="005716C0">
      <w:trPr>
        <w:trHeight w:val="1012"/>
      </w:trPr>
      <w:tc>
        <w:tcPr>
          <w:tcW w:w="9180" w:type="dxa"/>
          <w:shd w:val="clear" w:color="auto" w:fill="E4F2E0"/>
        </w:tcPr>
        <w:p w14:paraId="7B51FEE1" w14:textId="77777777" w:rsidR="00515EED" w:rsidRPr="000E4791" w:rsidRDefault="00515EED" w:rsidP="00515EED">
          <w:pPr>
            <w:pStyle w:val="Footer"/>
            <w:rPr>
              <w:b/>
              <w:sz w:val="18"/>
              <w:szCs w:val="18"/>
            </w:rPr>
          </w:pPr>
          <w:bookmarkStart w:id="9" w:name="_Hlk109054010"/>
          <w:r w:rsidRPr="00DF648D">
            <w:rPr>
              <w:b/>
              <w:sz w:val="18"/>
              <w:szCs w:val="18"/>
            </w:rPr>
            <w:t>AusPAR - Sidapvia - dapagliflozin/sitagliptin - AstraZeneca Pty Ltd - PM-2023-00672-1-5</w:t>
          </w:r>
          <w:r>
            <w:rPr>
              <w:b/>
              <w:sz w:val="18"/>
              <w:szCs w:val="18"/>
            </w:rPr>
            <w:t xml:space="preserve"> </w:t>
          </w:r>
          <w:r w:rsidRPr="00DF648D">
            <w:rPr>
              <w:b/>
              <w:sz w:val="18"/>
              <w:szCs w:val="18"/>
            </w:rPr>
            <w:t>Date of Finalisation: 14 August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9"/>
  </w:tbl>
  <w:p w14:paraId="5174F930" w14:textId="77777777" w:rsidR="00515EED" w:rsidRPr="00515EED" w:rsidRDefault="00515EE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04DAC"/>
    <w:multiLevelType w:val="hybridMultilevel"/>
    <w:tmpl w:val="0EE235D4"/>
    <w:lvl w:ilvl="0" w:tplc="96F4A794">
      <w:numFmt w:val="bullet"/>
      <w:lvlText w:val=""/>
      <w:lvlJc w:val="left"/>
      <w:pPr>
        <w:ind w:left="470" w:hanging="358"/>
      </w:pPr>
      <w:rPr>
        <w:rFonts w:ascii="Symbol" w:eastAsia="Symbol" w:hAnsi="Symbol" w:cs="Symbol" w:hint="default"/>
        <w:b w:val="0"/>
        <w:bCs w:val="0"/>
        <w:i w:val="0"/>
        <w:iCs w:val="0"/>
        <w:spacing w:val="0"/>
        <w:w w:val="100"/>
        <w:sz w:val="24"/>
        <w:szCs w:val="24"/>
        <w:lang w:val="en-US" w:eastAsia="en-US" w:bidi="ar-SA"/>
      </w:rPr>
    </w:lvl>
    <w:lvl w:ilvl="1" w:tplc="515E1CFC">
      <w:numFmt w:val="bullet"/>
      <w:lvlText w:val="•"/>
      <w:lvlJc w:val="left"/>
      <w:pPr>
        <w:ind w:left="1420" w:hanging="358"/>
      </w:pPr>
      <w:rPr>
        <w:rFonts w:hint="default"/>
        <w:lang w:val="en-US" w:eastAsia="en-US" w:bidi="ar-SA"/>
      </w:rPr>
    </w:lvl>
    <w:lvl w:ilvl="2" w:tplc="77E4F87C">
      <w:numFmt w:val="bullet"/>
      <w:lvlText w:val="•"/>
      <w:lvlJc w:val="left"/>
      <w:pPr>
        <w:ind w:left="2361" w:hanging="358"/>
      </w:pPr>
      <w:rPr>
        <w:rFonts w:hint="default"/>
        <w:lang w:val="en-US" w:eastAsia="en-US" w:bidi="ar-SA"/>
      </w:rPr>
    </w:lvl>
    <w:lvl w:ilvl="3" w:tplc="37C4E422">
      <w:numFmt w:val="bullet"/>
      <w:lvlText w:val="•"/>
      <w:lvlJc w:val="left"/>
      <w:pPr>
        <w:ind w:left="3301" w:hanging="358"/>
      </w:pPr>
      <w:rPr>
        <w:rFonts w:hint="default"/>
        <w:lang w:val="en-US" w:eastAsia="en-US" w:bidi="ar-SA"/>
      </w:rPr>
    </w:lvl>
    <w:lvl w:ilvl="4" w:tplc="89C4C28E">
      <w:numFmt w:val="bullet"/>
      <w:lvlText w:val="•"/>
      <w:lvlJc w:val="left"/>
      <w:pPr>
        <w:ind w:left="4242" w:hanging="358"/>
      </w:pPr>
      <w:rPr>
        <w:rFonts w:hint="default"/>
        <w:lang w:val="en-US" w:eastAsia="en-US" w:bidi="ar-SA"/>
      </w:rPr>
    </w:lvl>
    <w:lvl w:ilvl="5" w:tplc="5DCE34F2">
      <w:numFmt w:val="bullet"/>
      <w:lvlText w:val="•"/>
      <w:lvlJc w:val="left"/>
      <w:pPr>
        <w:ind w:left="5183" w:hanging="358"/>
      </w:pPr>
      <w:rPr>
        <w:rFonts w:hint="default"/>
        <w:lang w:val="en-US" w:eastAsia="en-US" w:bidi="ar-SA"/>
      </w:rPr>
    </w:lvl>
    <w:lvl w:ilvl="6" w:tplc="74B49BCC">
      <w:numFmt w:val="bullet"/>
      <w:lvlText w:val="•"/>
      <w:lvlJc w:val="left"/>
      <w:pPr>
        <w:ind w:left="6123" w:hanging="358"/>
      </w:pPr>
      <w:rPr>
        <w:rFonts w:hint="default"/>
        <w:lang w:val="en-US" w:eastAsia="en-US" w:bidi="ar-SA"/>
      </w:rPr>
    </w:lvl>
    <w:lvl w:ilvl="7" w:tplc="8FB8FA7C">
      <w:numFmt w:val="bullet"/>
      <w:lvlText w:val="•"/>
      <w:lvlJc w:val="left"/>
      <w:pPr>
        <w:ind w:left="7064" w:hanging="358"/>
      </w:pPr>
      <w:rPr>
        <w:rFonts w:hint="default"/>
        <w:lang w:val="en-US" w:eastAsia="en-US" w:bidi="ar-SA"/>
      </w:rPr>
    </w:lvl>
    <w:lvl w:ilvl="8" w:tplc="04F6A8D6">
      <w:numFmt w:val="bullet"/>
      <w:lvlText w:val="•"/>
      <w:lvlJc w:val="left"/>
      <w:pPr>
        <w:ind w:left="8005" w:hanging="358"/>
      </w:pPr>
      <w:rPr>
        <w:rFonts w:hint="default"/>
        <w:lang w:val="en-US" w:eastAsia="en-US" w:bidi="ar-SA"/>
      </w:rPr>
    </w:lvl>
  </w:abstractNum>
  <w:abstractNum w:abstractNumId="1" w15:restartNumberingAfterBreak="0">
    <w:nsid w:val="6F527C2A"/>
    <w:multiLevelType w:val="multilevel"/>
    <w:tmpl w:val="3C4227C8"/>
    <w:lvl w:ilvl="0">
      <w:start w:val="1"/>
      <w:numFmt w:val="decimal"/>
      <w:lvlText w:val="%1"/>
      <w:lvlJc w:val="left"/>
      <w:pPr>
        <w:ind w:left="1246" w:hanging="1133"/>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1246" w:hanging="1133"/>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969" w:hanging="1133"/>
      </w:pPr>
      <w:rPr>
        <w:rFonts w:hint="default"/>
        <w:lang w:val="en-US" w:eastAsia="en-US" w:bidi="ar-SA"/>
      </w:rPr>
    </w:lvl>
    <w:lvl w:ilvl="3">
      <w:numFmt w:val="bullet"/>
      <w:lvlText w:val="•"/>
      <w:lvlJc w:val="left"/>
      <w:pPr>
        <w:ind w:left="3833" w:hanging="1133"/>
      </w:pPr>
      <w:rPr>
        <w:rFonts w:hint="default"/>
        <w:lang w:val="en-US" w:eastAsia="en-US" w:bidi="ar-SA"/>
      </w:rPr>
    </w:lvl>
    <w:lvl w:ilvl="4">
      <w:numFmt w:val="bullet"/>
      <w:lvlText w:val="•"/>
      <w:lvlJc w:val="left"/>
      <w:pPr>
        <w:ind w:left="4698" w:hanging="1133"/>
      </w:pPr>
      <w:rPr>
        <w:rFonts w:hint="default"/>
        <w:lang w:val="en-US" w:eastAsia="en-US" w:bidi="ar-SA"/>
      </w:rPr>
    </w:lvl>
    <w:lvl w:ilvl="5">
      <w:numFmt w:val="bullet"/>
      <w:lvlText w:val="•"/>
      <w:lvlJc w:val="left"/>
      <w:pPr>
        <w:ind w:left="5563" w:hanging="1133"/>
      </w:pPr>
      <w:rPr>
        <w:rFonts w:hint="default"/>
        <w:lang w:val="en-US" w:eastAsia="en-US" w:bidi="ar-SA"/>
      </w:rPr>
    </w:lvl>
    <w:lvl w:ilvl="6">
      <w:numFmt w:val="bullet"/>
      <w:lvlText w:val="•"/>
      <w:lvlJc w:val="left"/>
      <w:pPr>
        <w:ind w:left="6427" w:hanging="1133"/>
      </w:pPr>
      <w:rPr>
        <w:rFonts w:hint="default"/>
        <w:lang w:val="en-US" w:eastAsia="en-US" w:bidi="ar-SA"/>
      </w:rPr>
    </w:lvl>
    <w:lvl w:ilvl="7">
      <w:numFmt w:val="bullet"/>
      <w:lvlText w:val="•"/>
      <w:lvlJc w:val="left"/>
      <w:pPr>
        <w:ind w:left="7292" w:hanging="1133"/>
      </w:pPr>
      <w:rPr>
        <w:rFonts w:hint="default"/>
        <w:lang w:val="en-US" w:eastAsia="en-US" w:bidi="ar-SA"/>
      </w:rPr>
    </w:lvl>
    <w:lvl w:ilvl="8">
      <w:numFmt w:val="bullet"/>
      <w:lvlText w:val="•"/>
      <w:lvlJc w:val="left"/>
      <w:pPr>
        <w:ind w:left="8157" w:hanging="1133"/>
      </w:pPr>
      <w:rPr>
        <w:rFonts w:hint="default"/>
        <w:lang w:val="en-US" w:eastAsia="en-US" w:bidi="ar-SA"/>
      </w:rPr>
    </w:lvl>
  </w:abstractNum>
  <w:num w:numId="1" w16cid:durableId="1287543401">
    <w:abstractNumId w:val="0"/>
  </w:num>
  <w:num w:numId="2" w16cid:durableId="5578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22C8"/>
    <w:rsid w:val="002022C8"/>
    <w:rsid w:val="00515EED"/>
    <w:rsid w:val="00A109A8"/>
    <w:rsid w:val="00BE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2CD2"/>
  <w15:docId w15:val="{B28F7717-28CB-455B-BD7E-C4D409B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245" w:hanging="1132"/>
      <w:outlineLvl w:val="0"/>
    </w:pPr>
    <w:rPr>
      <w:b/>
      <w:bCs/>
      <w:sz w:val="28"/>
      <w:szCs w:val="28"/>
    </w:rPr>
  </w:style>
  <w:style w:type="paragraph" w:styleId="Heading2">
    <w:name w:val="heading 2"/>
    <w:basedOn w:val="Normal"/>
    <w:uiPriority w:val="9"/>
    <w:unhideWhenUsed/>
    <w:qFormat/>
    <w:pPr>
      <w:spacing w:before="240"/>
      <w:ind w:left="1245" w:hanging="1132"/>
      <w:outlineLvl w:val="1"/>
    </w:pPr>
    <w:rPr>
      <w:b/>
      <w:bCs/>
      <w:sz w:val="24"/>
      <w:szCs w:val="24"/>
    </w:rPr>
  </w:style>
  <w:style w:type="paragraph" w:styleId="Heading3">
    <w:name w:val="heading 3"/>
    <w:basedOn w:val="Normal"/>
    <w:uiPriority w:val="9"/>
    <w:unhideWhenUsed/>
    <w:qFormat/>
    <w:pPr>
      <w:spacing w:before="240"/>
      <w:ind w:left="113"/>
      <w:outlineLvl w:val="2"/>
    </w:pPr>
    <w:rPr>
      <w:b/>
      <w:bCs/>
      <w:sz w:val="24"/>
      <w:szCs w:val="24"/>
    </w:rPr>
  </w:style>
  <w:style w:type="paragraph" w:styleId="Heading4">
    <w:name w:val="heading 4"/>
    <w:basedOn w:val="Normal"/>
    <w:uiPriority w:val="9"/>
    <w:unhideWhenUsed/>
    <w:qFormat/>
    <w:pPr>
      <w:spacing w:before="240"/>
      <w:ind w:left="113"/>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13"/>
    </w:pPr>
    <w:rPr>
      <w:sz w:val="24"/>
      <w:szCs w:val="24"/>
    </w:rPr>
  </w:style>
  <w:style w:type="paragraph" w:styleId="ListParagraph">
    <w:name w:val="List Paragraph"/>
    <w:basedOn w:val="Normal"/>
    <w:uiPriority w:val="1"/>
    <w:qFormat/>
    <w:pPr>
      <w:spacing w:before="240"/>
      <w:ind w:left="1245" w:hanging="11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5EED"/>
    <w:pPr>
      <w:tabs>
        <w:tab w:val="center" w:pos="4513"/>
        <w:tab w:val="right" w:pos="9026"/>
      </w:tabs>
    </w:pPr>
  </w:style>
  <w:style w:type="character" w:customStyle="1" w:styleId="HeaderChar">
    <w:name w:val="Header Char"/>
    <w:basedOn w:val="DefaultParagraphFont"/>
    <w:link w:val="Header"/>
    <w:uiPriority w:val="99"/>
    <w:rsid w:val="00515EED"/>
    <w:rPr>
      <w:rFonts w:ascii="Times New Roman" w:eastAsia="Times New Roman" w:hAnsi="Times New Roman" w:cs="Times New Roman"/>
    </w:rPr>
  </w:style>
  <w:style w:type="paragraph" w:styleId="Footer">
    <w:name w:val="footer"/>
    <w:basedOn w:val="Normal"/>
    <w:link w:val="FooterChar"/>
    <w:unhideWhenUsed/>
    <w:rsid w:val="00515EED"/>
    <w:pPr>
      <w:tabs>
        <w:tab w:val="center" w:pos="4513"/>
        <w:tab w:val="right" w:pos="9026"/>
      </w:tabs>
    </w:pPr>
  </w:style>
  <w:style w:type="character" w:customStyle="1" w:styleId="FooterChar">
    <w:name w:val="Footer Char"/>
    <w:basedOn w:val="DefaultParagraphFont"/>
    <w:link w:val="Footer"/>
    <w:rsid w:val="00515EED"/>
    <w:rPr>
      <w:rFonts w:ascii="Times New Roman" w:eastAsia="Times New Roman" w:hAnsi="Times New Roman" w:cs="Times New Roman"/>
    </w:rPr>
  </w:style>
  <w:style w:type="character" w:styleId="Hyperlink">
    <w:name w:val="Hyperlink"/>
    <w:basedOn w:val="DefaultParagraphFont"/>
    <w:uiPriority w:val="99"/>
    <w:unhideWhenUsed/>
    <w:rsid w:val="00515EED"/>
    <w:rPr>
      <w:color w:val="0000FF"/>
      <w:u w:val="single"/>
    </w:rPr>
  </w:style>
  <w:style w:type="table" w:styleId="TableGrid">
    <w:name w:val="Table Grid"/>
    <w:basedOn w:val="TableNormal"/>
    <w:uiPriority w:val="59"/>
    <w:rsid w:val="00515EED"/>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tga.gov.au/reportin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38</Pages>
  <Words>15746</Words>
  <Characters>91961</Characters>
  <Application>Microsoft Office Word</Application>
  <DocSecurity>0</DocSecurity>
  <Lines>1876</Lines>
  <Paragraphs>1077</Paragraphs>
  <ScaleCrop>false</ScaleCrop>
  <HeadingPairs>
    <vt:vector size="2" baseType="variant">
      <vt:variant>
        <vt:lpstr>Title</vt:lpstr>
      </vt:variant>
      <vt:variant>
        <vt:i4>1</vt:i4>
      </vt:variant>
    </vt:vector>
  </HeadingPairs>
  <TitlesOfParts>
    <vt:vector size="1" baseType="lpstr">
      <vt:lpstr>Attachment Product information for Sidapvia</vt:lpstr>
    </vt:vector>
  </TitlesOfParts>
  <Company>AstraZeneca Pty Ltd</Company>
  <LinksUpToDate>false</LinksUpToDate>
  <CharactersWithSpaces>106630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Sidapvia</dc:title>
  <dc:subject>prescription medicines</dc:subject>
  <dc:creator>AstraZeneca Pty Ltd</dc:creator>
  <cp:lastModifiedBy>LACK, Janet</cp:lastModifiedBy>
  <cp:revision>3</cp:revision>
  <dcterms:created xsi:type="dcterms:W3CDTF">2024-08-14T23:28:00Z</dcterms:created>
  <dcterms:modified xsi:type="dcterms:W3CDTF">2024-08-15T00:18:00Z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LTSC</vt:lpwstr>
  </property>
  <property fmtid="{D5CDD505-2E9C-101B-9397-08002B2CF9AE}" pid="4" name="LastSaved">
    <vt:filetime>2024-08-14T00:00:00Z</vt:filetime>
  </property>
  <property fmtid="{D5CDD505-2E9C-101B-9397-08002B2CF9AE}" pid="5" name="Producer">
    <vt:lpwstr>Microsoft® Word LTSC</vt:lpwstr>
  </property>
</Properties>
</file>