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F67F" w14:textId="77777777" w:rsidR="00E32553" w:rsidRDefault="00415215">
      <w:pPr>
        <w:spacing w:before="97" w:line="283" w:lineRule="auto"/>
        <w:ind w:left="340" w:right="1595" w:firstLine="482"/>
        <w:rPr>
          <w:sz w:val="20"/>
        </w:rPr>
      </w:pPr>
      <w:r>
        <w:rPr>
          <w:noProof/>
        </w:rPr>
        <w:drawing>
          <wp:anchor distT="0" distB="0" distL="0" distR="0" simplePos="0" relativeHeight="15728640" behindDoc="0" locked="0" layoutInCell="1" allowOverlap="1" wp14:anchorId="677D5FA4" wp14:editId="4FCAFAE8">
            <wp:simplePos x="0" y="0"/>
            <wp:positionH relativeFrom="page">
              <wp:posOffset>967649</wp:posOffset>
            </wp:positionH>
            <wp:positionV relativeFrom="paragraph">
              <wp:posOffset>-5966</wp:posOffset>
            </wp:positionV>
            <wp:extent cx="231321" cy="188338"/>
            <wp:effectExtent l="0" t="0" r="0" b="0"/>
            <wp:wrapNone/>
            <wp:docPr id="2" name="Image 2" descr="A black triangle on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riangle on a white background  Description automatically generated"/>
                    <pic:cNvPicPr/>
                  </pic:nvPicPr>
                  <pic:blipFill>
                    <a:blip r:embed="rId7" cstate="print"/>
                    <a:stretch>
                      <a:fillRect/>
                    </a:stretch>
                  </pic:blipFill>
                  <pic:spPr>
                    <a:xfrm>
                      <a:off x="0" y="0"/>
                      <a:ext cx="231321" cy="188338"/>
                    </a:xfrm>
                    <a:prstGeom prst="rect">
                      <a:avLst/>
                    </a:prstGeom>
                  </pic:spPr>
                </pic:pic>
              </a:graphicData>
            </a:graphic>
          </wp:anchor>
        </w:drawing>
      </w:r>
      <w:r>
        <w:rPr>
          <w:sz w:val="20"/>
        </w:rPr>
        <w:t xml:space="preserve">This medicinal product is subject to additional monitoring </w:t>
      </w:r>
      <w:r>
        <w:rPr>
          <w:b/>
          <w:sz w:val="20"/>
        </w:rPr>
        <w:t>in Australia</w:t>
      </w:r>
      <w:r>
        <w:rPr>
          <w:sz w:val="20"/>
        </w:rPr>
        <w:t>. This will allow</w:t>
      </w:r>
      <w:r>
        <w:rPr>
          <w:spacing w:val="-5"/>
          <w:sz w:val="20"/>
        </w:rPr>
        <w:t xml:space="preserve"> </w:t>
      </w:r>
      <w:r>
        <w:rPr>
          <w:sz w:val="20"/>
        </w:rPr>
        <w:t>quick</w:t>
      </w:r>
      <w:r>
        <w:rPr>
          <w:spacing w:val="-4"/>
          <w:sz w:val="20"/>
        </w:rPr>
        <w:t xml:space="preserve"> </w:t>
      </w:r>
      <w:r>
        <w:rPr>
          <w:sz w:val="20"/>
        </w:rPr>
        <w:t>identification</w:t>
      </w:r>
      <w:r>
        <w:rPr>
          <w:spacing w:val="-4"/>
          <w:sz w:val="20"/>
        </w:rPr>
        <w:t xml:space="preserve"> </w:t>
      </w:r>
      <w:r>
        <w:rPr>
          <w:sz w:val="20"/>
        </w:rPr>
        <w:t>of</w:t>
      </w:r>
      <w:r>
        <w:rPr>
          <w:spacing w:val="-1"/>
          <w:sz w:val="20"/>
        </w:rPr>
        <w:t xml:space="preserve"> </w:t>
      </w:r>
      <w:r>
        <w:rPr>
          <w:sz w:val="20"/>
        </w:rPr>
        <w:t>new</w:t>
      </w:r>
      <w:r>
        <w:rPr>
          <w:spacing w:val="-5"/>
          <w:sz w:val="20"/>
        </w:rPr>
        <w:t xml:space="preserve"> </w:t>
      </w:r>
      <w:r>
        <w:rPr>
          <w:sz w:val="20"/>
        </w:rPr>
        <w:t>safety</w:t>
      </w:r>
      <w:r>
        <w:rPr>
          <w:spacing w:val="-4"/>
          <w:sz w:val="20"/>
        </w:rPr>
        <w:t xml:space="preserve"> </w:t>
      </w:r>
      <w:r>
        <w:rPr>
          <w:sz w:val="20"/>
        </w:rPr>
        <w:t>information.</w:t>
      </w:r>
      <w:r>
        <w:rPr>
          <w:spacing w:val="-4"/>
          <w:sz w:val="20"/>
        </w:rPr>
        <w:t xml:space="preserve"> </w:t>
      </w:r>
      <w:r>
        <w:rPr>
          <w:sz w:val="20"/>
        </w:rPr>
        <w:t>Healthcare</w:t>
      </w:r>
      <w:r>
        <w:rPr>
          <w:spacing w:val="-4"/>
          <w:sz w:val="20"/>
        </w:rPr>
        <w:t xml:space="preserve"> </w:t>
      </w:r>
      <w:r>
        <w:rPr>
          <w:sz w:val="20"/>
        </w:rPr>
        <w:t>professionals</w:t>
      </w:r>
      <w:r>
        <w:rPr>
          <w:spacing w:val="-4"/>
          <w:sz w:val="20"/>
        </w:rPr>
        <w:t xml:space="preserve"> </w:t>
      </w:r>
      <w:r>
        <w:rPr>
          <w:sz w:val="20"/>
        </w:rPr>
        <w:t>are</w:t>
      </w:r>
      <w:r>
        <w:rPr>
          <w:spacing w:val="-4"/>
          <w:sz w:val="20"/>
        </w:rPr>
        <w:t xml:space="preserve"> </w:t>
      </w:r>
      <w:r>
        <w:rPr>
          <w:sz w:val="20"/>
        </w:rPr>
        <w:t>asked</w:t>
      </w:r>
      <w:r>
        <w:rPr>
          <w:spacing w:val="-4"/>
          <w:sz w:val="20"/>
        </w:rPr>
        <w:t xml:space="preserve"> </w:t>
      </w:r>
      <w:r>
        <w:rPr>
          <w:sz w:val="20"/>
        </w:rPr>
        <w:t xml:space="preserve">to report any suspected adverse events at </w:t>
      </w:r>
      <w:hyperlink r:id="rId8">
        <w:r>
          <w:rPr>
            <w:sz w:val="20"/>
          </w:rPr>
          <w:t>www.tga.gov.au/safety/reporting-problems</w:t>
        </w:r>
      </w:hyperlink>
    </w:p>
    <w:p w14:paraId="78AC3EC6" w14:textId="77777777" w:rsidR="00E32553" w:rsidRDefault="00415215">
      <w:pPr>
        <w:pStyle w:val="Heading1"/>
        <w:spacing w:before="121"/>
        <w:ind w:left="402" w:firstLine="0"/>
      </w:pPr>
      <w:r>
        <w:t>AUSTRALIAN</w:t>
      </w:r>
      <w:r>
        <w:rPr>
          <w:spacing w:val="-10"/>
        </w:rPr>
        <w:t xml:space="preserve"> </w:t>
      </w:r>
      <w:r>
        <w:t>PRODUCT</w:t>
      </w:r>
      <w:r>
        <w:rPr>
          <w:spacing w:val="-7"/>
        </w:rPr>
        <w:t xml:space="preserve"> </w:t>
      </w:r>
      <w:r>
        <w:rPr>
          <w:spacing w:val="-2"/>
        </w:rPr>
        <w:t>INFORMATION</w:t>
      </w:r>
    </w:p>
    <w:p w14:paraId="02F12D91" w14:textId="77777777" w:rsidR="00E32553" w:rsidRDefault="00415215">
      <w:pPr>
        <w:spacing w:before="175"/>
        <w:ind w:left="402"/>
        <w:rPr>
          <w:b/>
          <w:sz w:val="20"/>
        </w:rPr>
      </w:pPr>
      <w:r>
        <w:rPr>
          <w:b/>
          <w:sz w:val="20"/>
        </w:rPr>
        <w:t>SPY</w:t>
      </w:r>
      <w:r>
        <w:rPr>
          <w:b/>
          <w:spacing w:val="-10"/>
          <w:sz w:val="20"/>
        </w:rPr>
        <w:t xml:space="preserve"> </w:t>
      </w:r>
      <w:r>
        <w:rPr>
          <w:b/>
          <w:sz w:val="20"/>
        </w:rPr>
        <w:t>AGENT</w:t>
      </w:r>
      <w:r>
        <w:rPr>
          <w:b/>
          <w:spacing w:val="-9"/>
          <w:sz w:val="20"/>
        </w:rPr>
        <w:t xml:space="preserve"> </w:t>
      </w:r>
      <w:r>
        <w:rPr>
          <w:b/>
          <w:sz w:val="20"/>
        </w:rPr>
        <w:t>GREEN</w:t>
      </w:r>
      <w:r>
        <w:rPr>
          <w:b/>
          <w:spacing w:val="-10"/>
          <w:sz w:val="20"/>
        </w:rPr>
        <w:t xml:space="preserve"> </w:t>
      </w:r>
      <w:r>
        <w:rPr>
          <w:b/>
          <w:sz w:val="20"/>
        </w:rPr>
        <w:t>(INDOCYANINE</w:t>
      </w:r>
      <w:r>
        <w:rPr>
          <w:b/>
          <w:spacing w:val="-7"/>
          <w:sz w:val="20"/>
        </w:rPr>
        <w:t xml:space="preserve"> </w:t>
      </w:r>
      <w:r>
        <w:rPr>
          <w:b/>
          <w:spacing w:val="-2"/>
          <w:sz w:val="20"/>
        </w:rPr>
        <w:t>GREEN)</w:t>
      </w:r>
    </w:p>
    <w:p w14:paraId="796DBC0F" w14:textId="77777777" w:rsidR="00E32553" w:rsidRDefault="00E32553">
      <w:pPr>
        <w:pStyle w:val="BodyText"/>
        <w:spacing w:before="41"/>
        <w:ind w:left="0"/>
        <w:rPr>
          <w:b/>
          <w:sz w:val="20"/>
        </w:rPr>
      </w:pPr>
    </w:p>
    <w:p w14:paraId="01D487FD" w14:textId="77777777" w:rsidR="00E32553" w:rsidRDefault="00415215">
      <w:pPr>
        <w:pStyle w:val="Heading1"/>
        <w:numPr>
          <w:ilvl w:val="0"/>
          <w:numId w:val="2"/>
        </w:numPr>
        <w:tabs>
          <w:tab w:val="left" w:pos="772"/>
        </w:tabs>
        <w:ind w:hanging="434"/>
      </w:pPr>
      <w:r>
        <w:t>NAME</w:t>
      </w:r>
      <w:r>
        <w:rPr>
          <w:spacing w:val="-4"/>
        </w:rPr>
        <w:t xml:space="preserve"> </w:t>
      </w:r>
      <w:r>
        <w:t>OF</w:t>
      </w:r>
      <w:r>
        <w:rPr>
          <w:spacing w:val="-4"/>
        </w:rPr>
        <w:t xml:space="preserve"> </w:t>
      </w:r>
      <w:r>
        <w:t>THE</w:t>
      </w:r>
      <w:r>
        <w:rPr>
          <w:spacing w:val="-3"/>
        </w:rPr>
        <w:t xml:space="preserve"> </w:t>
      </w:r>
      <w:r>
        <w:rPr>
          <w:spacing w:val="-2"/>
        </w:rPr>
        <w:t>MEDICINE</w:t>
      </w:r>
    </w:p>
    <w:p w14:paraId="517194C1" w14:textId="77777777" w:rsidR="00E32553" w:rsidRDefault="00415215">
      <w:pPr>
        <w:pStyle w:val="BodyText"/>
        <w:spacing w:before="175"/>
      </w:pPr>
      <w:r>
        <w:t>Indocyanine</w:t>
      </w:r>
      <w:r>
        <w:rPr>
          <w:spacing w:val="-6"/>
        </w:rPr>
        <w:t xml:space="preserve"> </w:t>
      </w:r>
      <w:r>
        <w:rPr>
          <w:spacing w:val="-4"/>
        </w:rPr>
        <w:t>green</w:t>
      </w:r>
    </w:p>
    <w:p w14:paraId="0D649187" w14:textId="77777777" w:rsidR="00E32553" w:rsidRDefault="00415215">
      <w:pPr>
        <w:pStyle w:val="Heading1"/>
        <w:numPr>
          <w:ilvl w:val="0"/>
          <w:numId w:val="2"/>
        </w:numPr>
        <w:tabs>
          <w:tab w:val="left" w:pos="772"/>
        </w:tabs>
        <w:spacing w:before="235"/>
        <w:ind w:hanging="434"/>
      </w:pPr>
      <w:r>
        <w:t>QUALITATIVE</w:t>
      </w:r>
      <w:r>
        <w:rPr>
          <w:spacing w:val="-6"/>
        </w:rPr>
        <w:t xml:space="preserve"> </w:t>
      </w:r>
      <w:r>
        <w:t>AND</w:t>
      </w:r>
      <w:r>
        <w:rPr>
          <w:spacing w:val="-8"/>
        </w:rPr>
        <w:t xml:space="preserve"> </w:t>
      </w:r>
      <w:r>
        <w:t>QUANTITATIVE</w:t>
      </w:r>
      <w:r>
        <w:rPr>
          <w:spacing w:val="-6"/>
        </w:rPr>
        <w:t xml:space="preserve"> </w:t>
      </w:r>
      <w:r>
        <w:rPr>
          <w:spacing w:val="-2"/>
        </w:rPr>
        <w:t>COMPOSITION</w:t>
      </w:r>
    </w:p>
    <w:p w14:paraId="662F9140" w14:textId="77777777" w:rsidR="00E32553" w:rsidRDefault="00415215">
      <w:pPr>
        <w:pStyle w:val="BodyText"/>
        <w:spacing w:before="173" w:line="386" w:lineRule="auto"/>
        <w:ind w:right="371"/>
      </w:pPr>
      <w:r>
        <w:t xml:space="preserve">SPY AGENT GREEN is presented as a sterile </w:t>
      </w:r>
      <w:proofErr w:type="spellStart"/>
      <w:r>
        <w:t>lyophilised</w:t>
      </w:r>
      <w:proofErr w:type="spellEnd"/>
      <w:r>
        <w:t xml:space="preserve"> green powder containing 25mg of indocyanine</w:t>
      </w:r>
      <w:r>
        <w:rPr>
          <w:spacing w:val="-1"/>
        </w:rPr>
        <w:t xml:space="preserve"> </w:t>
      </w:r>
      <w:r>
        <w:t>green</w:t>
      </w:r>
      <w:r>
        <w:rPr>
          <w:spacing w:val="-2"/>
        </w:rPr>
        <w:t xml:space="preserve"> </w:t>
      </w:r>
      <w:r>
        <w:t>as the</w:t>
      </w:r>
      <w:r>
        <w:rPr>
          <w:spacing w:val="-4"/>
        </w:rPr>
        <w:t xml:space="preserve"> </w:t>
      </w:r>
      <w:r>
        <w:t>active</w:t>
      </w:r>
      <w:r>
        <w:rPr>
          <w:spacing w:val="-4"/>
        </w:rPr>
        <w:t xml:space="preserve"> </w:t>
      </w:r>
      <w:r>
        <w:t>ingredient</w:t>
      </w:r>
      <w:r>
        <w:rPr>
          <w:spacing w:val="-2"/>
        </w:rPr>
        <w:t xml:space="preserve"> </w:t>
      </w:r>
      <w:r>
        <w:t>in</w:t>
      </w:r>
      <w:r>
        <w:rPr>
          <w:spacing w:val="-2"/>
        </w:rPr>
        <w:t xml:space="preserve"> </w:t>
      </w:r>
      <w:r>
        <w:t>a</w:t>
      </w:r>
      <w:r>
        <w:rPr>
          <w:spacing w:val="-1"/>
        </w:rPr>
        <w:t xml:space="preserve"> </w:t>
      </w:r>
      <w:r>
        <w:t>20</w:t>
      </w:r>
      <w:r>
        <w:rPr>
          <w:spacing w:val="-4"/>
        </w:rPr>
        <w:t xml:space="preserve"> </w:t>
      </w:r>
      <w:r>
        <w:t>mL</w:t>
      </w:r>
      <w:r>
        <w:rPr>
          <w:spacing w:val="-2"/>
        </w:rPr>
        <w:t xml:space="preserve"> </w:t>
      </w:r>
      <w:r>
        <w:t>vial, which</w:t>
      </w:r>
      <w:r>
        <w:rPr>
          <w:spacing w:val="-1"/>
        </w:rPr>
        <w:t xml:space="preserve"> </w:t>
      </w:r>
      <w:r>
        <w:t>contains no</w:t>
      </w:r>
      <w:r>
        <w:rPr>
          <w:spacing w:val="-1"/>
        </w:rPr>
        <w:t xml:space="preserve"> </w:t>
      </w:r>
      <w:r>
        <w:t>more</w:t>
      </w:r>
      <w:r>
        <w:rPr>
          <w:spacing w:val="-1"/>
        </w:rPr>
        <w:t xml:space="preserve"> </w:t>
      </w:r>
      <w:r>
        <w:t>than</w:t>
      </w:r>
      <w:r>
        <w:rPr>
          <w:spacing w:val="-2"/>
        </w:rPr>
        <w:t xml:space="preserve"> </w:t>
      </w:r>
      <w:r>
        <w:t>5% sodium iodide.</w:t>
      </w:r>
    </w:p>
    <w:p w14:paraId="49E440B5" w14:textId="77777777" w:rsidR="00E32553" w:rsidRDefault="00415215">
      <w:pPr>
        <w:spacing w:before="170"/>
        <w:ind w:left="340"/>
      </w:pPr>
      <w:r>
        <w:t>For</w:t>
      </w:r>
      <w:r>
        <w:rPr>
          <w:spacing w:val="-4"/>
        </w:rPr>
        <w:t xml:space="preserve"> </w:t>
      </w:r>
      <w:r>
        <w:t>the</w:t>
      </w:r>
      <w:r>
        <w:rPr>
          <w:spacing w:val="-3"/>
        </w:rPr>
        <w:t xml:space="preserve"> </w:t>
      </w:r>
      <w:r>
        <w:t>full</w:t>
      </w:r>
      <w:r>
        <w:rPr>
          <w:spacing w:val="-3"/>
        </w:rPr>
        <w:t xml:space="preserve"> </w:t>
      </w:r>
      <w:r>
        <w:t>list</w:t>
      </w:r>
      <w:r>
        <w:rPr>
          <w:spacing w:val="-7"/>
        </w:rPr>
        <w:t xml:space="preserve"> </w:t>
      </w:r>
      <w:r>
        <w:t>of</w:t>
      </w:r>
      <w:r>
        <w:rPr>
          <w:spacing w:val="-3"/>
        </w:rPr>
        <w:t xml:space="preserve"> </w:t>
      </w:r>
      <w:r>
        <w:t>excipients,</w:t>
      </w:r>
      <w:r>
        <w:rPr>
          <w:spacing w:val="-3"/>
        </w:rPr>
        <w:t xml:space="preserve"> </w:t>
      </w:r>
      <w:r>
        <w:t>see</w:t>
      </w:r>
      <w:r>
        <w:rPr>
          <w:spacing w:val="-3"/>
        </w:rPr>
        <w:t xml:space="preserve"> </w:t>
      </w:r>
      <w:r>
        <w:t>section</w:t>
      </w:r>
      <w:r>
        <w:rPr>
          <w:spacing w:val="-2"/>
        </w:rPr>
        <w:t xml:space="preserve"> </w:t>
      </w:r>
      <w:r>
        <w:rPr>
          <w:b/>
        </w:rPr>
        <w:t>6.1</w:t>
      </w:r>
      <w:r>
        <w:rPr>
          <w:b/>
          <w:spacing w:val="-2"/>
        </w:rPr>
        <w:t xml:space="preserve"> </w:t>
      </w:r>
      <w:r>
        <w:rPr>
          <w:b/>
        </w:rPr>
        <w:t>List</w:t>
      </w:r>
      <w:r>
        <w:rPr>
          <w:b/>
          <w:spacing w:val="-3"/>
        </w:rPr>
        <w:t xml:space="preserve"> </w:t>
      </w:r>
      <w:r>
        <w:rPr>
          <w:b/>
        </w:rPr>
        <w:t>of</w:t>
      </w:r>
      <w:r>
        <w:rPr>
          <w:b/>
          <w:spacing w:val="-3"/>
        </w:rPr>
        <w:t xml:space="preserve"> </w:t>
      </w:r>
      <w:r>
        <w:rPr>
          <w:b/>
          <w:spacing w:val="-2"/>
        </w:rPr>
        <w:t>excipients</w:t>
      </w:r>
      <w:r>
        <w:rPr>
          <w:spacing w:val="-2"/>
        </w:rPr>
        <w:t>.</w:t>
      </w:r>
    </w:p>
    <w:p w14:paraId="54932E47" w14:textId="77777777" w:rsidR="00E32553" w:rsidRDefault="00415215">
      <w:pPr>
        <w:pStyle w:val="Heading1"/>
        <w:numPr>
          <w:ilvl w:val="0"/>
          <w:numId w:val="2"/>
        </w:numPr>
        <w:tabs>
          <w:tab w:val="left" w:pos="772"/>
        </w:tabs>
        <w:spacing w:before="233"/>
        <w:ind w:hanging="434"/>
      </w:pPr>
      <w:r>
        <w:t>PHARMACEUTICAL</w:t>
      </w:r>
      <w:r>
        <w:rPr>
          <w:spacing w:val="-14"/>
        </w:rPr>
        <w:t xml:space="preserve"> </w:t>
      </w:r>
      <w:r>
        <w:rPr>
          <w:spacing w:val="-4"/>
        </w:rPr>
        <w:t>FORM</w:t>
      </w:r>
    </w:p>
    <w:p w14:paraId="2D63416C" w14:textId="77777777" w:rsidR="00E32553" w:rsidRDefault="00415215">
      <w:pPr>
        <w:pStyle w:val="BodyText"/>
        <w:spacing w:before="175"/>
      </w:pPr>
      <w:r>
        <w:t>Powder</w:t>
      </w:r>
      <w:r>
        <w:rPr>
          <w:spacing w:val="-3"/>
        </w:rPr>
        <w:t xml:space="preserve"> </w:t>
      </w:r>
      <w:r>
        <w:t>for</w:t>
      </w:r>
      <w:r>
        <w:rPr>
          <w:spacing w:val="-4"/>
        </w:rPr>
        <w:t xml:space="preserve"> </w:t>
      </w:r>
      <w:r>
        <w:rPr>
          <w:spacing w:val="-2"/>
        </w:rPr>
        <w:t>injection.</w:t>
      </w:r>
    </w:p>
    <w:p w14:paraId="53D187BA" w14:textId="77777777" w:rsidR="00E32553" w:rsidRDefault="00415215">
      <w:pPr>
        <w:pStyle w:val="BodyText"/>
        <w:spacing w:before="236" w:line="273" w:lineRule="auto"/>
      </w:pPr>
      <w:r>
        <w:t>SPY</w:t>
      </w:r>
      <w:r>
        <w:rPr>
          <w:spacing w:val="-2"/>
        </w:rPr>
        <w:t xml:space="preserve"> </w:t>
      </w:r>
      <w:r>
        <w:t>AGENT</w:t>
      </w:r>
      <w:r>
        <w:rPr>
          <w:spacing w:val="-1"/>
        </w:rPr>
        <w:t xml:space="preserve"> </w:t>
      </w:r>
      <w:r>
        <w:t>GREEN</w:t>
      </w:r>
      <w:r>
        <w:rPr>
          <w:spacing w:val="-4"/>
        </w:rPr>
        <w:t xml:space="preserve"> </w:t>
      </w:r>
      <w:r>
        <w:t>is</w:t>
      </w:r>
      <w:r>
        <w:rPr>
          <w:spacing w:val="-1"/>
        </w:rPr>
        <w:t xml:space="preserve"> </w:t>
      </w:r>
      <w:r>
        <w:t>presented</w:t>
      </w:r>
      <w:r>
        <w:rPr>
          <w:spacing w:val="-2"/>
        </w:rPr>
        <w:t xml:space="preserve"> </w:t>
      </w:r>
      <w:r>
        <w:t>as</w:t>
      </w:r>
      <w:r>
        <w:rPr>
          <w:spacing w:val="-1"/>
        </w:rPr>
        <w:t xml:space="preserve"> </w:t>
      </w:r>
      <w:r>
        <w:t>a</w:t>
      </w:r>
      <w:r>
        <w:rPr>
          <w:spacing w:val="-3"/>
        </w:rPr>
        <w:t xml:space="preserve"> </w:t>
      </w:r>
      <w:r>
        <w:t>sterile</w:t>
      </w:r>
      <w:r>
        <w:rPr>
          <w:spacing w:val="-2"/>
        </w:rPr>
        <w:t xml:space="preserve"> </w:t>
      </w:r>
      <w:proofErr w:type="spellStart"/>
      <w:r>
        <w:t>lyophilised</w:t>
      </w:r>
      <w:proofErr w:type="spellEnd"/>
      <w:r>
        <w:rPr>
          <w:spacing w:val="-5"/>
        </w:rPr>
        <w:t xml:space="preserve"> </w:t>
      </w:r>
      <w:r>
        <w:t>green</w:t>
      </w:r>
      <w:r>
        <w:rPr>
          <w:spacing w:val="-3"/>
        </w:rPr>
        <w:t xml:space="preserve"> </w:t>
      </w:r>
      <w:r>
        <w:t>powder</w:t>
      </w:r>
      <w:r>
        <w:rPr>
          <w:spacing w:val="-2"/>
        </w:rPr>
        <w:t xml:space="preserve"> </w:t>
      </w:r>
      <w:r>
        <w:t>containing</w:t>
      </w:r>
      <w:r>
        <w:rPr>
          <w:spacing w:val="-1"/>
        </w:rPr>
        <w:t xml:space="preserve"> </w:t>
      </w:r>
      <w:r>
        <w:t>25</w:t>
      </w:r>
      <w:r>
        <w:rPr>
          <w:spacing w:val="-6"/>
        </w:rPr>
        <w:t xml:space="preserve"> </w:t>
      </w:r>
      <w:r>
        <w:t>mg</w:t>
      </w:r>
      <w:r>
        <w:rPr>
          <w:spacing w:val="-1"/>
        </w:rPr>
        <w:t xml:space="preserve"> </w:t>
      </w:r>
      <w:r>
        <w:t>of indocyanine green in a 20 mL vial.</w:t>
      </w:r>
    </w:p>
    <w:p w14:paraId="2850CCF4" w14:textId="77777777" w:rsidR="00E32553" w:rsidRDefault="00415215">
      <w:pPr>
        <w:pStyle w:val="Heading1"/>
        <w:numPr>
          <w:ilvl w:val="0"/>
          <w:numId w:val="2"/>
        </w:numPr>
        <w:tabs>
          <w:tab w:val="left" w:pos="772"/>
        </w:tabs>
        <w:spacing w:before="203"/>
        <w:ind w:hanging="434"/>
      </w:pPr>
      <w:r>
        <w:t>CLINICAL</w:t>
      </w:r>
      <w:r>
        <w:rPr>
          <w:spacing w:val="-6"/>
        </w:rPr>
        <w:t xml:space="preserve"> </w:t>
      </w:r>
      <w:r>
        <w:rPr>
          <w:spacing w:val="-2"/>
        </w:rPr>
        <w:t>PARTICULARS</w:t>
      </w:r>
    </w:p>
    <w:p w14:paraId="3ED37313" w14:textId="77777777" w:rsidR="00E32553" w:rsidRDefault="00415215">
      <w:pPr>
        <w:pStyle w:val="Heading2"/>
        <w:numPr>
          <w:ilvl w:val="1"/>
          <w:numId w:val="2"/>
        </w:numPr>
        <w:tabs>
          <w:tab w:val="left" w:pos="916"/>
        </w:tabs>
        <w:spacing w:before="168"/>
        <w:ind w:hanging="578"/>
      </w:pPr>
      <w:r>
        <w:rPr>
          <w:smallCaps/>
          <w:spacing w:val="-2"/>
        </w:rPr>
        <w:t>Therapeutic</w:t>
      </w:r>
      <w:r>
        <w:rPr>
          <w:smallCaps/>
          <w:spacing w:val="8"/>
        </w:rPr>
        <w:t xml:space="preserve"> </w:t>
      </w:r>
      <w:r>
        <w:rPr>
          <w:smallCaps/>
          <w:spacing w:val="-2"/>
        </w:rPr>
        <w:t>indications</w:t>
      </w:r>
    </w:p>
    <w:p w14:paraId="50F26FDA" w14:textId="77777777" w:rsidR="00E32553" w:rsidRDefault="00E32553">
      <w:pPr>
        <w:pStyle w:val="BodyText"/>
        <w:spacing w:before="59"/>
        <w:ind w:left="0"/>
        <w:rPr>
          <w:b/>
          <w:sz w:val="19"/>
        </w:rPr>
      </w:pPr>
    </w:p>
    <w:p w14:paraId="7FB9D0C3" w14:textId="77777777" w:rsidR="00E32553" w:rsidRDefault="00415215">
      <w:pPr>
        <w:pStyle w:val="BodyText"/>
        <w:spacing w:before="1"/>
        <w:ind w:left="119"/>
      </w:pPr>
      <w:r>
        <w:t>For</w:t>
      </w:r>
      <w:r>
        <w:rPr>
          <w:spacing w:val="-4"/>
        </w:rPr>
        <w:t xml:space="preserve"> </w:t>
      </w:r>
      <w:r>
        <w:t>fluorescence</w:t>
      </w:r>
      <w:r>
        <w:rPr>
          <w:spacing w:val="-4"/>
        </w:rPr>
        <w:t xml:space="preserve"> </w:t>
      </w:r>
      <w:r>
        <w:t>imaging</w:t>
      </w:r>
      <w:r>
        <w:rPr>
          <w:spacing w:val="-6"/>
        </w:rPr>
        <w:t xml:space="preserve"> </w:t>
      </w:r>
      <w:r>
        <w:t>use</w:t>
      </w:r>
      <w:r>
        <w:rPr>
          <w:spacing w:val="-3"/>
        </w:rPr>
        <w:t xml:space="preserve"> </w:t>
      </w:r>
      <w:r>
        <w:rPr>
          <w:spacing w:val="-4"/>
        </w:rPr>
        <w:t>only.</w:t>
      </w:r>
    </w:p>
    <w:p w14:paraId="168ACF7D" w14:textId="77777777" w:rsidR="00E32553" w:rsidRDefault="00E32553">
      <w:pPr>
        <w:pStyle w:val="BodyText"/>
        <w:spacing w:before="45"/>
        <w:ind w:left="0"/>
      </w:pPr>
    </w:p>
    <w:p w14:paraId="6646B19E" w14:textId="77777777" w:rsidR="00E32553" w:rsidRDefault="00415215">
      <w:pPr>
        <w:pStyle w:val="BodyText"/>
        <w:ind w:left="338"/>
      </w:pPr>
      <w:r>
        <w:t>SPY</w:t>
      </w:r>
      <w:r>
        <w:rPr>
          <w:spacing w:val="-6"/>
        </w:rPr>
        <w:t xml:space="preserve"> </w:t>
      </w:r>
      <w:r>
        <w:t>AGENT</w:t>
      </w:r>
      <w:r>
        <w:rPr>
          <w:spacing w:val="-3"/>
        </w:rPr>
        <w:t xml:space="preserve"> </w:t>
      </w:r>
      <w:r>
        <w:t>GREEN</w:t>
      </w:r>
      <w:r>
        <w:rPr>
          <w:spacing w:val="-3"/>
        </w:rPr>
        <w:t xml:space="preserve"> </w:t>
      </w:r>
      <w:r>
        <w:t>(indocyanine</w:t>
      </w:r>
      <w:r>
        <w:rPr>
          <w:spacing w:val="-6"/>
        </w:rPr>
        <w:t xml:space="preserve"> </w:t>
      </w:r>
      <w:r>
        <w:t>green)</w:t>
      </w:r>
      <w:r>
        <w:rPr>
          <w:spacing w:val="-4"/>
        </w:rPr>
        <w:t xml:space="preserve"> </w:t>
      </w:r>
      <w:r>
        <w:t>is</w:t>
      </w:r>
      <w:r>
        <w:rPr>
          <w:spacing w:val="-3"/>
        </w:rPr>
        <w:t xml:space="preserve"> </w:t>
      </w:r>
      <w:r>
        <w:t>an</w:t>
      </w:r>
      <w:r>
        <w:rPr>
          <w:spacing w:val="-5"/>
        </w:rPr>
        <w:t xml:space="preserve"> </w:t>
      </w:r>
      <w:r>
        <w:t>imaging</w:t>
      </w:r>
      <w:r>
        <w:rPr>
          <w:spacing w:val="-2"/>
        </w:rPr>
        <w:t xml:space="preserve"> </w:t>
      </w:r>
      <w:r>
        <w:t>agent</w:t>
      </w:r>
      <w:r>
        <w:rPr>
          <w:spacing w:val="-5"/>
        </w:rPr>
        <w:t xml:space="preserve"> </w:t>
      </w:r>
      <w:r>
        <w:t>(dye)</w:t>
      </w:r>
      <w:r>
        <w:rPr>
          <w:spacing w:val="-5"/>
        </w:rPr>
        <w:t xml:space="preserve"> </w:t>
      </w:r>
      <w:r>
        <w:t>intended</w:t>
      </w:r>
      <w:r>
        <w:rPr>
          <w:spacing w:val="-3"/>
        </w:rPr>
        <w:t xml:space="preserve"> </w:t>
      </w:r>
      <w:r>
        <w:rPr>
          <w:spacing w:val="-4"/>
        </w:rPr>
        <w:t>for:</w:t>
      </w:r>
    </w:p>
    <w:p w14:paraId="4118F7FA" w14:textId="77777777" w:rsidR="00E32553" w:rsidRDefault="00415215">
      <w:pPr>
        <w:pStyle w:val="ListParagraph"/>
        <w:numPr>
          <w:ilvl w:val="2"/>
          <w:numId w:val="2"/>
        </w:numPr>
        <w:tabs>
          <w:tab w:val="left" w:pos="839"/>
        </w:tabs>
        <w:spacing w:before="2"/>
        <w:ind w:right="584"/>
      </w:pPr>
      <w:proofErr w:type="spellStart"/>
      <w:r>
        <w:t>Visualisation</w:t>
      </w:r>
      <w:proofErr w:type="spellEnd"/>
      <w:r>
        <w:rPr>
          <w:spacing w:val="-3"/>
        </w:rPr>
        <w:t xml:space="preserve"> </w:t>
      </w:r>
      <w:r>
        <w:t>of</w:t>
      </w:r>
      <w:r>
        <w:rPr>
          <w:spacing w:val="-2"/>
        </w:rPr>
        <w:t xml:space="preserve"> </w:t>
      </w:r>
      <w:r>
        <w:t>vessels,</w:t>
      </w:r>
      <w:r>
        <w:rPr>
          <w:spacing w:val="-2"/>
        </w:rPr>
        <w:t xml:space="preserve"> </w:t>
      </w:r>
      <w:r>
        <w:t>blood</w:t>
      </w:r>
      <w:r>
        <w:rPr>
          <w:spacing w:val="-3"/>
        </w:rPr>
        <w:t xml:space="preserve"> </w:t>
      </w:r>
      <w:r>
        <w:t>flow</w:t>
      </w:r>
      <w:r>
        <w:rPr>
          <w:spacing w:val="-4"/>
        </w:rPr>
        <w:t xml:space="preserve"> </w:t>
      </w:r>
      <w:r>
        <w:t>and</w:t>
      </w:r>
      <w:r>
        <w:rPr>
          <w:spacing w:val="-3"/>
        </w:rPr>
        <w:t xml:space="preserve"> </w:t>
      </w:r>
      <w:r>
        <w:t>tissue</w:t>
      </w:r>
      <w:r>
        <w:rPr>
          <w:spacing w:val="-2"/>
        </w:rPr>
        <w:t xml:space="preserve"> </w:t>
      </w:r>
      <w:r>
        <w:t>perfusion</w:t>
      </w:r>
      <w:r>
        <w:rPr>
          <w:spacing w:val="-6"/>
        </w:rPr>
        <w:t xml:space="preserve"> </w:t>
      </w:r>
      <w:r>
        <w:t>in</w:t>
      </w:r>
      <w:r>
        <w:rPr>
          <w:spacing w:val="-3"/>
        </w:rPr>
        <w:t xml:space="preserve"> </w:t>
      </w:r>
      <w:r>
        <w:t>adults</w:t>
      </w:r>
      <w:r>
        <w:rPr>
          <w:spacing w:val="-1"/>
        </w:rPr>
        <w:t xml:space="preserve"> </w:t>
      </w:r>
      <w:r>
        <w:t>and</w:t>
      </w:r>
      <w:r>
        <w:rPr>
          <w:spacing w:val="-3"/>
        </w:rPr>
        <w:t xml:space="preserve"> </w:t>
      </w:r>
      <w:proofErr w:type="spellStart"/>
      <w:r>
        <w:t>paediatric</w:t>
      </w:r>
      <w:proofErr w:type="spellEnd"/>
      <w:r>
        <w:rPr>
          <w:spacing w:val="-1"/>
        </w:rPr>
        <w:t xml:space="preserve"> </w:t>
      </w:r>
      <w:r>
        <w:t>patients from one month of age and above.</w:t>
      </w:r>
    </w:p>
    <w:p w14:paraId="75EE1C24" w14:textId="77777777" w:rsidR="00E32553" w:rsidRDefault="00415215">
      <w:pPr>
        <w:pStyle w:val="ListParagraph"/>
        <w:numPr>
          <w:ilvl w:val="2"/>
          <w:numId w:val="2"/>
        </w:numPr>
        <w:tabs>
          <w:tab w:val="left" w:pos="839"/>
        </w:tabs>
        <w:ind w:right="524"/>
      </w:pPr>
      <w:proofErr w:type="spellStart"/>
      <w:r>
        <w:t>Visualisation</w:t>
      </w:r>
      <w:proofErr w:type="spellEnd"/>
      <w:r>
        <w:rPr>
          <w:spacing w:val="-3"/>
        </w:rPr>
        <w:t xml:space="preserve"> </w:t>
      </w:r>
      <w:r>
        <w:t>of</w:t>
      </w:r>
      <w:r>
        <w:rPr>
          <w:spacing w:val="-2"/>
        </w:rPr>
        <w:t xml:space="preserve"> </w:t>
      </w:r>
      <w:r>
        <w:t>extrahepatic</w:t>
      </w:r>
      <w:r>
        <w:rPr>
          <w:spacing w:val="-1"/>
        </w:rPr>
        <w:t xml:space="preserve"> </w:t>
      </w:r>
      <w:r>
        <w:t>biliary</w:t>
      </w:r>
      <w:r>
        <w:rPr>
          <w:spacing w:val="-3"/>
        </w:rPr>
        <w:t xml:space="preserve"> </w:t>
      </w:r>
      <w:r>
        <w:t>ducts</w:t>
      </w:r>
      <w:r>
        <w:rPr>
          <w:spacing w:val="-1"/>
        </w:rPr>
        <w:t xml:space="preserve"> </w:t>
      </w:r>
      <w:r>
        <w:t>in</w:t>
      </w:r>
      <w:r>
        <w:rPr>
          <w:spacing w:val="-3"/>
        </w:rPr>
        <w:t xml:space="preserve"> </w:t>
      </w:r>
      <w:r>
        <w:t>adults</w:t>
      </w:r>
      <w:r>
        <w:rPr>
          <w:spacing w:val="-4"/>
        </w:rPr>
        <w:t xml:space="preserve"> </w:t>
      </w:r>
      <w:r>
        <w:t>and</w:t>
      </w:r>
      <w:r>
        <w:rPr>
          <w:spacing w:val="-3"/>
        </w:rPr>
        <w:t xml:space="preserve"> </w:t>
      </w:r>
      <w:r>
        <w:t>children</w:t>
      </w:r>
      <w:r>
        <w:rPr>
          <w:spacing w:val="-3"/>
        </w:rPr>
        <w:t xml:space="preserve"> </w:t>
      </w:r>
      <w:r>
        <w:t>from</w:t>
      </w:r>
      <w:r>
        <w:rPr>
          <w:spacing w:val="-1"/>
        </w:rPr>
        <w:t xml:space="preserve"> </w:t>
      </w:r>
      <w:r>
        <w:t>12</w:t>
      </w:r>
      <w:r>
        <w:rPr>
          <w:spacing w:val="-2"/>
        </w:rPr>
        <w:t xml:space="preserve"> </w:t>
      </w:r>
      <w:r>
        <w:t>years</w:t>
      </w:r>
      <w:r>
        <w:rPr>
          <w:spacing w:val="-1"/>
        </w:rPr>
        <w:t xml:space="preserve"> </w:t>
      </w:r>
      <w:r>
        <w:t>of</w:t>
      </w:r>
      <w:r>
        <w:rPr>
          <w:spacing w:val="-2"/>
        </w:rPr>
        <w:t xml:space="preserve"> </w:t>
      </w:r>
      <w:r>
        <w:t>age</w:t>
      </w:r>
      <w:r>
        <w:rPr>
          <w:spacing w:val="-2"/>
        </w:rPr>
        <w:t xml:space="preserve"> </w:t>
      </w:r>
      <w:r>
        <w:t xml:space="preserve">and </w:t>
      </w:r>
      <w:r>
        <w:rPr>
          <w:spacing w:val="-2"/>
        </w:rPr>
        <w:t>above.</w:t>
      </w:r>
    </w:p>
    <w:p w14:paraId="4ABA879D" w14:textId="77777777" w:rsidR="00E32553" w:rsidRDefault="00415215">
      <w:pPr>
        <w:pStyle w:val="ListParagraph"/>
        <w:numPr>
          <w:ilvl w:val="2"/>
          <w:numId w:val="2"/>
        </w:numPr>
        <w:tabs>
          <w:tab w:val="left" w:pos="839"/>
        </w:tabs>
        <w:ind w:right="330"/>
      </w:pPr>
      <w:proofErr w:type="spellStart"/>
      <w:r>
        <w:t>Visualisation</w:t>
      </w:r>
      <w:proofErr w:type="spellEnd"/>
      <w:r>
        <w:rPr>
          <w:spacing w:val="-3"/>
        </w:rPr>
        <w:t xml:space="preserve"> </w:t>
      </w:r>
      <w:r>
        <w:t>of</w:t>
      </w:r>
      <w:r>
        <w:rPr>
          <w:spacing w:val="-2"/>
        </w:rPr>
        <w:t xml:space="preserve"> </w:t>
      </w:r>
      <w:r>
        <w:t>lymph</w:t>
      </w:r>
      <w:r>
        <w:rPr>
          <w:spacing w:val="-2"/>
        </w:rPr>
        <w:t xml:space="preserve"> </w:t>
      </w:r>
      <w:r>
        <w:t>nodes</w:t>
      </w:r>
      <w:r>
        <w:rPr>
          <w:spacing w:val="-1"/>
        </w:rPr>
        <w:t xml:space="preserve"> </w:t>
      </w:r>
      <w:r>
        <w:t>and</w:t>
      </w:r>
      <w:r>
        <w:rPr>
          <w:spacing w:val="-3"/>
        </w:rPr>
        <w:t xml:space="preserve"> </w:t>
      </w:r>
      <w:r>
        <w:t>lymphatic</w:t>
      </w:r>
      <w:r>
        <w:rPr>
          <w:spacing w:val="-1"/>
        </w:rPr>
        <w:t xml:space="preserve"> </w:t>
      </w:r>
      <w:r>
        <w:t>vessels</w:t>
      </w:r>
      <w:r>
        <w:rPr>
          <w:spacing w:val="-3"/>
        </w:rPr>
        <w:t xml:space="preserve"> </w:t>
      </w:r>
      <w:r>
        <w:t>in</w:t>
      </w:r>
      <w:r>
        <w:rPr>
          <w:spacing w:val="-3"/>
        </w:rPr>
        <w:t xml:space="preserve"> </w:t>
      </w:r>
      <w:r>
        <w:t>women</w:t>
      </w:r>
      <w:r>
        <w:rPr>
          <w:spacing w:val="-3"/>
        </w:rPr>
        <w:t xml:space="preserve"> </w:t>
      </w:r>
      <w:r>
        <w:t>with</w:t>
      </w:r>
      <w:r>
        <w:rPr>
          <w:spacing w:val="-2"/>
        </w:rPr>
        <w:t xml:space="preserve"> </w:t>
      </w:r>
      <w:r>
        <w:t>cervical</w:t>
      </w:r>
      <w:r>
        <w:rPr>
          <w:spacing w:val="-2"/>
        </w:rPr>
        <w:t xml:space="preserve"> </w:t>
      </w:r>
      <w:r>
        <w:t>or</w:t>
      </w:r>
      <w:r>
        <w:rPr>
          <w:spacing w:val="-3"/>
        </w:rPr>
        <w:t xml:space="preserve"> </w:t>
      </w:r>
      <w:r>
        <w:t>uterine</w:t>
      </w:r>
      <w:r>
        <w:rPr>
          <w:spacing w:val="-5"/>
        </w:rPr>
        <w:t xml:space="preserve"> </w:t>
      </w:r>
      <w:r>
        <w:t xml:space="preserve">solid </w:t>
      </w:r>
      <w:proofErr w:type="spellStart"/>
      <w:r>
        <w:t>tumours</w:t>
      </w:r>
      <w:proofErr w:type="spellEnd"/>
      <w:r>
        <w:t xml:space="preserve"> for which lymphatic mapping is a component of intraoperative management.</w:t>
      </w:r>
    </w:p>
    <w:p w14:paraId="70F179A9" w14:textId="77777777" w:rsidR="00E32553" w:rsidRDefault="00E32553">
      <w:pPr>
        <w:pStyle w:val="BodyText"/>
        <w:spacing w:before="9"/>
        <w:ind w:left="0"/>
      </w:pPr>
    </w:p>
    <w:p w14:paraId="7AD52A3F" w14:textId="77777777" w:rsidR="00E32553" w:rsidRDefault="00415215">
      <w:pPr>
        <w:pStyle w:val="BodyText"/>
        <w:ind w:left="119"/>
      </w:pPr>
      <w:proofErr w:type="spellStart"/>
      <w:r>
        <w:t>Visualisation</w:t>
      </w:r>
      <w:proofErr w:type="spellEnd"/>
      <w:r>
        <w:rPr>
          <w:spacing w:val="-3"/>
        </w:rPr>
        <w:t xml:space="preserve"> </w:t>
      </w:r>
      <w:r>
        <w:t>with</w:t>
      </w:r>
      <w:r>
        <w:rPr>
          <w:spacing w:val="-5"/>
        </w:rPr>
        <w:t xml:space="preserve"> </w:t>
      </w:r>
      <w:r>
        <w:t>SPY</w:t>
      </w:r>
      <w:r>
        <w:rPr>
          <w:spacing w:val="-2"/>
        </w:rPr>
        <w:t xml:space="preserve"> </w:t>
      </w:r>
      <w:r>
        <w:t>AGENT</w:t>
      </w:r>
      <w:r>
        <w:rPr>
          <w:spacing w:val="-1"/>
        </w:rPr>
        <w:t xml:space="preserve"> </w:t>
      </w:r>
      <w:r>
        <w:t>GREEN</w:t>
      </w:r>
      <w:r>
        <w:rPr>
          <w:spacing w:val="-1"/>
        </w:rPr>
        <w:t xml:space="preserve"> </w:t>
      </w:r>
      <w:r>
        <w:t>requires</w:t>
      </w:r>
      <w:r>
        <w:rPr>
          <w:spacing w:val="-4"/>
        </w:rPr>
        <w:t xml:space="preserve"> </w:t>
      </w:r>
      <w:r>
        <w:t>an</w:t>
      </w:r>
      <w:r>
        <w:rPr>
          <w:spacing w:val="-3"/>
        </w:rPr>
        <w:t xml:space="preserve"> </w:t>
      </w:r>
      <w:r>
        <w:t>imaging</w:t>
      </w:r>
      <w:r>
        <w:rPr>
          <w:spacing w:val="-1"/>
        </w:rPr>
        <w:t xml:space="preserve"> </w:t>
      </w:r>
      <w:r>
        <w:t>system</w:t>
      </w:r>
      <w:r>
        <w:rPr>
          <w:spacing w:val="-1"/>
        </w:rPr>
        <w:t xml:space="preserve"> </w:t>
      </w:r>
      <w:r>
        <w:t>that</w:t>
      </w:r>
      <w:r>
        <w:rPr>
          <w:spacing w:val="-3"/>
        </w:rPr>
        <w:t xml:space="preserve"> </w:t>
      </w:r>
      <w:r>
        <w:t>has</w:t>
      </w:r>
      <w:r>
        <w:rPr>
          <w:spacing w:val="-1"/>
        </w:rPr>
        <w:t xml:space="preserve"> </w:t>
      </w:r>
      <w:r>
        <w:t>been</w:t>
      </w:r>
      <w:r>
        <w:rPr>
          <w:spacing w:val="-3"/>
        </w:rPr>
        <w:t xml:space="preserve"> </w:t>
      </w:r>
      <w:r>
        <w:t>validated</w:t>
      </w:r>
      <w:r>
        <w:rPr>
          <w:spacing w:val="-2"/>
        </w:rPr>
        <w:t xml:space="preserve"> </w:t>
      </w:r>
      <w:r>
        <w:t>for fluorescence imaging with indocyanine green</w:t>
      </w:r>
    </w:p>
    <w:p w14:paraId="5EC2BBC7" w14:textId="77777777" w:rsidR="00E32553" w:rsidRDefault="00E32553">
      <w:pPr>
        <w:pStyle w:val="BodyText"/>
        <w:spacing w:before="2"/>
        <w:ind w:left="0"/>
      </w:pPr>
    </w:p>
    <w:p w14:paraId="6FAABC19" w14:textId="77777777" w:rsidR="00E32553" w:rsidRDefault="00415215">
      <w:pPr>
        <w:pStyle w:val="BodyText"/>
      </w:pPr>
      <w:r>
        <w:t>Please</w:t>
      </w:r>
      <w:r>
        <w:rPr>
          <w:spacing w:val="-8"/>
        </w:rPr>
        <w:t xml:space="preserve"> </w:t>
      </w:r>
      <w:r>
        <w:t>see</w:t>
      </w:r>
      <w:r>
        <w:rPr>
          <w:spacing w:val="-7"/>
        </w:rPr>
        <w:t xml:space="preserve"> </w:t>
      </w:r>
      <w:r>
        <w:t>5.1</w:t>
      </w:r>
      <w:r>
        <w:rPr>
          <w:spacing w:val="-4"/>
        </w:rPr>
        <w:t xml:space="preserve"> </w:t>
      </w:r>
      <w:r>
        <w:t>PHARMACODYNAMIC</w:t>
      </w:r>
      <w:r>
        <w:rPr>
          <w:spacing w:val="-5"/>
        </w:rPr>
        <w:t xml:space="preserve"> </w:t>
      </w:r>
      <w:r>
        <w:t>PROPERTIES</w:t>
      </w:r>
      <w:r>
        <w:rPr>
          <w:spacing w:val="-3"/>
        </w:rPr>
        <w:t xml:space="preserve"> </w:t>
      </w:r>
      <w:r>
        <w:t>–</w:t>
      </w:r>
      <w:r>
        <w:rPr>
          <w:spacing w:val="-5"/>
        </w:rPr>
        <w:t xml:space="preserve"> </w:t>
      </w:r>
      <w:r>
        <w:t>Clinical</w:t>
      </w:r>
      <w:r>
        <w:rPr>
          <w:spacing w:val="-7"/>
        </w:rPr>
        <w:t xml:space="preserve"> </w:t>
      </w:r>
      <w:r>
        <w:rPr>
          <w:spacing w:val="-2"/>
        </w:rPr>
        <w:t>Trials</w:t>
      </w:r>
    </w:p>
    <w:p w14:paraId="68B4749C" w14:textId="77777777" w:rsidR="00E32553" w:rsidRDefault="00E32553">
      <w:pPr>
        <w:pStyle w:val="BodyText"/>
        <w:spacing w:before="1"/>
        <w:ind w:left="0"/>
      </w:pPr>
    </w:p>
    <w:p w14:paraId="6DEA6C38" w14:textId="77777777" w:rsidR="00E32553" w:rsidRDefault="00415215">
      <w:pPr>
        <w:pStyle w:val="Heading2"/>
        <w:numPr>
          <w:ilvl w:val="1"/>
          <w:numId w:val="2"/>
        </w:numPr>
        <w:tabs>
          <w:tab w:val="left" w:pos="916"/>
        </w:tabs>
        <w:ind w:hanging="578"/>
      </w:pPr>
      <w:r>
        <w:rPr>
          <w:smallCaps/>
        </w:rPr>
        <w:t>Dose</w:t>
      </w:r>
      <w:r>
        <w:rPr>
          <w:smallCaps/>
          <w:spacing w:val="-6"/>
        </w:rPr>
        <w:t xml:space="preserve"> </w:t>
      </w:r>
      <w:r>
        <w:rPr>
          <w:smallCaps/>
        </w:rPr>
        <w:t>and</w:t>
      </w:r>
      <w:r>
        <w:rPr>
          <w:smallCaps/>
          <w:spacing w:val="-6"/>
        </w:rPr>
        <w:t xml:space="preserve"> </w:t>
      </w:r>
      <w:r>
        <w:rPr>
          <w:smallCaps/>
        </w:rPr>
        <w:t>method</w:t>
      </w:r>
      <w:r>
        <w:rPr>
          <w:smallCaps/>
          <w:spacing w:val="-5"/>
        </w:rPr>
        <w:t xml:space="preserve"> </w:t>
      </w:r>
      <w:r>
        <w:rPr>
          <w:smallCaps/>
        </w:rPr>
        <w:t>of</w:t>
      </w:r>
      <w:r>
        <w:rPr>
          <w:smallCaps/>
          <w:spacing w:val="-5"/>
        </w:rPr>
        <w:t xml:space="preserve"> </w:t>
      </w:r>
      <w:r>
        <w:rPr>
          <w:smallCaps/>
          <w:spacing w:val="-2"/>
        </w:rPr>
        <w:t>administration</w:t>
      </w:r>
    </w:p>
    <w:p w14:paraId="5546A198" w14:textId="77777777" w:rsidR="00E32553" w:rsidRDefault="00E32553">
      <w:pPr>
        <w:pStyle w:val="BodyText"/>
        <w:spacing w:before="19"/>
        <w:ind w:left="0"/>
        <w:rPr>
          <w:b/>
          <w:sz w:val="19"/>
        </w:rPr>
      </w:pPr>
    </w:p>
    <w:p w14:paraId="11B22ACC" w14:textId="77777777" w:rsidR="00E32553" w:rsidRDefault="00415215">
      <w:pPr>
        <w:spacing w:line="410" w:lineRule="auto"/>
        <w:ind w:left="340" w:right="107"/>
      </w:pPr>
      <w:r>
        <w:t>SPY AGENT GREEN is for intravenous and interstitial administration according to the indication. Refer</w:t>
      </w:r>
      <w:r>
        <w:rPr>
          <w:spacing w:val="-2"/>
        </w:rPr>
        <w:t xml:space="preserve"> </w:t>
      </w:r>
      <w:r>
        <w:t>further</w:t>
      </w:r>
      <w:r>
        <w:rPr>
          <w:spacing w:val="-3"/>
        </w:rPr>
        <w:t xml:space="preserve"> </w:t>
      </w:r>
      <w:r>
        <w:t>below</w:t>
      </w:r>
      <w:r>
        <w:rPr>
          <w:spacing w:val="-2"/>
        </w:rPr>
        <w:t xml:space="preserve"> </w:t>
      </w:r>
      <w:r>
        <w:t>the</w:t>
      </w:r>
      <w:r>
        <w:rPr>
          <w:spacing w:val="-2"/>
        </w:rPr>
        <w:t xml:space="preserve"> </w:t>
      </w:r>
      <w:r>
        <w:t>relevant</w:t>
      </w:r>
      <w:r>
        <w:rPr>
          <w:spacing w:val="-3"/>
        </w:rPr>
        <w:t xml:space="preserve"> </w:t>
      </w:r>
      <w:r>
        <w:t>“</w:t>
      </w:r>
      <w:r>
        <w:rPr>
          <w:b/>
        </w:rPr>
        <w:t>Dose</w:t>
      </w:r>
      <w:r>
        <w:rPr>
          <w:b/>
          <w:spacing w:val="-2"/>
        </w:rPr>
        <w:t xml:space="preserve"> </w:t>
      </w:r>
      <w:r>
        <w:rPr>
          <w:b/>
        </w:rPr>
        <w:t>and</w:t>
      </w:r>
      <w:r>
        <w:rPr>
          <w:b/>
          <w:spacing w:val="-2"/>
        </w:rPr>
        <w:t xml:space="preserve"> </w:t>
      </w:r>
      <w:r>
        <w:rPr>
          <w:b/>
        </w:rPr>
        <w:t>Method</w:t>
      </w:r>
      <w:r>
        <w:rPr>
          <w:b/>
          <w:spacing w:val="-2"/>
        </w:rPr>
        <w:t xml:space="preserve"> </w:t>
      </w:r>
      <w:r>
        <w:rPr>
          <w:b/>
        </w:rPr>
        <w:t>of</w:t>
      </w:r>
      <w:r>
        <w:rPr>
          <w:b/>
          <w:spacing w:val="-2"/>
        </w:rPr>
        <w:t xml:space="preserve"> </w:t>
      </w:r>
      <w:r>
        <w:rPr>
          <w:b/>
        </w:rPr>
        <w:t>Administration</w:t>
      </w:r>
      <w:r>
        <w:t>”</w:t>
      </w:r>
      <w:r>
        <w:rPr>
          <w:spacing w:val="-2"/>
        </w:rPr>
        <w:t xml:space="preserve"> </w:t>
      </w:r>
      <w:r>
        <w:t>and</w:t>
      </w:r>
      <w:r>
        <w:rPr>
          <w:spacing w:val="-3"/>
        </w:rPr>
        <w:t xml:space="preserve"> </w:t>
      </w:r>
      <w:r>
        <w:t>the</w:t>
      </w:r>
      <w:r>
        <w:rPr>
          <w:spacing w:val="-2"/>
        </w:rPr>
        <w:t xml:space="preserve"> </w:t>
      </w:r>
      <w:r>
        <w:rPr>
          <w:b/>
        </w:rPr>
        <w:t xml:space="preserve">Reconstitution </w:t>
      </w:r>
      <w:r>
        <w:rPr>
          <w:b/>
          <w:spacing w:val="-2"/>
        </w:rPr>
        <w:t>Instructions</w:t>
      </w:r>
      <w:r>
        <w:rPr>
          <w:spacing w:val="-2"/>
        </w:rPr>
        <w:t>.</w:t>
      </w:r>
    </w:p>
    <w:p w14:paraId="2DD28B11" w14:textId="77777777" w:rsidR="00E32553" w:rsidRDefault="00415215">
      <w:pPr>
        <w:pStyle w:val="Heading3"/>
        <w:spacing w:before="79"/>
      </w:pPr>
      <w:proofErr w:type="spellStart"/>
      <w:r>
        <w:t>Visualisation</w:t>
      </w:r>
      <w:proofErr w:type="spellEnd"/>
      <w:r>
        <w:rPr>
          <w:spacing w:val="-4"/>
        </w:rPr>
        <w:t xml:space="preserve"> </w:t>
      </w:r>
      <w:r>
        <w:t>of</w:t>
      </w:r>
      <w:r>
        <w:rPr>
          <w:spacing w:val="-4"/>
        </w:rPr>
        <w:t xml:space="preserve"> </w:t>
      </w:r>
      <w:r>
        <w:t>Vessels,</w:t>
      </w:r>
      <w:r>
        <w:rPr>
          <w:spacing w:val="-5"/>
        </w:rPr>
        <w:t xml:space="preserve"> </w:t>
      </w:r>
      <w:r>
        <w:t>Blood</w:t>
      </w:r>
      <w:r>
        <w:rPr>
          <w:spacing w:val="-4"/>
        </w:rPr>
        <w:t xml:space="preserve"> </w:t>
      </w:r>
      <w:r>
        <w:t>Flow</w:t>
      </w:r>
      <w:r>
        <w:rPr>
          <w:spacing w:val="-6"/>
        </w:rPr>
        <w:t xml:space="preserve"> </w:t>
      </w:r>
      <w:r>
        <w:t>and</w:t>
      </w:r>
      <w:r>
        <w:rPr>
          <w:spacing w:val="-5"/>
        </w:rPr>
        <w:t xml:space="preserve"> </w:t>
      </w:r>
      <w:r>
        <w:t>Tissue</w:t>
      </w:r>
      <w:r>
        <w:rPr>
          <w:spacing w:val="-6"/>
        </w:rPr>
        <w:t xml:space="preserve"> </w:t>
      </w:r>
      <w:r>
        <w:rPr>
          <w:spacing w:val="-2"/>
        </w:rPr>
        <w:t>Perfusion</w:t>
      </w:r>
    </w:p>
    <w:p w14:paraId="012DCC71" w14:textId="77777777" w:rsidR="00E32553" w:rsidRDefault="00415215">
      <w:pPr>
        <w:pStyle w:val="Heading4"/>
        <w:spacing w:before="39"/>
      </w:pPr>
      <w:r>
        <w:lastRenderedPageBreak/>
        <w:t>Dose</w:t>
      </w:r>
      <w:r>
        <w:rPr>
          <w:spacing w:val="-3"/>
        </w:rPr>
        <w:t xml:space="preserve"> </w:t>
      </w:r>
      <w:r>
        <w:t>and</w:t>
      </w:r>
      <w:r>
        <w:rPr>
          <w:spacing w:val="-3"/>
        </w:rPr>
        <w:t xml:space="preserve"> </w:t>
      </w:r>
      <w:r>
        <w:t>Method</w:t>
      </w:r>
      <w:r>
        <w:rPr>
          <w:spacing w:val="-3"/>
        </w:rPr>
        <w:t xml:space="preserve"> </w:t>
      </w:r>
      <w:r>
        <w:t>of</w:t>
      </w:r>
      <w:r>
        <w:rPr>
          <w:spacing w:val="-4"/>
        </w:rPr>
        <w:t xml:space="preserve"> </w:t>
      </w:r>
      <w:r>
        <w:rPr>
          <w:spacing w:val="-2"/>
        </w:rPr>
        <w:t>Administration</w:t>
      </w:r>
    </w:p>
    <w:p w14:paraId="5508C68B" w14:textId="77777777" w:rsidR="00E32553" w:rsidRDefault="00415215">
      <w:pPr>
        <w:spacing w:before="240"/>
        <w:ind w:left="340"/>
        <w:rPr>
          <w:i/>
        </w:rPr>
      </w:pPr>
      <w:r>
        <w:rPr>
          <w:i/>
          <w:spacing w:val="-2"/>
        </w:rPr>
        <w:t>Adults:</w:t>
      </w:r>
    </w:p>
    <w:p w14:paraId="4CB5A4E1" w14:textId="77777777" w:rsidR="00E32553" w:rsidRDefault="00415215">
      <w:pPr>
        <w:pStyle w:val="BodyText"/>
        <w:spacing w:before="236" w:line="302" w:lineRule="auto"/>
        <w:ind w:right="371"/>
      </w:pPr>
      <w:r>
        <w:t>The</w:t>
      </w:r>
      <w:r>
        <w:rPr>
          <w:spacing w:val="-1"/>
        </w:rPr>
        <w:t xml:space="preserve"> </w:t>
      </w:r>
      <w:r>
        <w:t>recommended</w:t>
      </w:r>
      <w:r>
        <w:rPr>
          <w:spacing w:val="-2"/>
        </w:rPr>
        <w:t xml:space="preserve"> </w:t>
      </w:r>
      <w:r>
        <w:t>dose</w:t>
      </w:r>
      <w:r>
        <w:rPr>
          <w:spacing w:val="-1"/>
        </w:rPr>
        <w:t xml:space="preserve"> </w:t>
      </w:r>
      <w:r>
        <w:t>of</w:t>
      </w:r>
      <w:r>
        <w:rPr>
          <w:spacing w:val="-1"/>
        </w:rPr>
        <w:t xml:space="preserve"> </w:t>
      </w:r>
      <w:r>
        <w:t>SPY AGENT GREEN</w:t>
      </w:r>
      <w:r>
        <w:rPr>
          <w:spacing w:val="-3"/>
        </w:rPr>
        <w:t xml:space="preserve"> </w:t>
      </w:r>
      <w:r>
        <w:t>for</w:t>
      </w:r>
      <w:r>
        <w:rPr>
          <w:spacing w:val="-1"/>
        </w:rPr>
        <w:t xml:space="preserve"> </w:t>
      </w:r>
      <w:r>
        <w:t>a</w:t>
      </w:r>
      <w:r>
        <w:rPr>
          <w:spacing w:val="-4"/>
        </w:rPr>
        <w:t xml:space="preserve"> </w:t>
      </w:r>
      <w:r>
        <w:t>single</w:t>
      </w:r>
      <w:r>
        <w:rPr>
          <w:spacing w:val="-1"/>
        </w:rPr>
        <w:t xml:space="preserve"> </w:t>
      </w:r>
      <w:r>
        <w:t>image</w:t>
      </w:r>
      <w:r>
        <w:rPr>
          <w:spacing w:val="-4"/>
        </w:rPr>
        <w:t xml:space="preserve"> </w:t>
      </w:r>
      <w:r>
        <w:t>sequence</w:t>
      </w:r>
      <w:r>
        <w:rPr>
          <w:spacing w:val="-4"/>
        </w:rPr>
        <w:t xml:space="preserve"> </w:t>
      </w:r>
      <w:r>
        <w:t>is</w:t>
      </w:r>
      <w:r>
        <w:rPr>
          <w:spacing w:val="-3"/>
        </w:rPr>
        <w:t xml:space="preserve"> </w:t>
      </w:r>
      <w:r>
        <w:t>1.25</w:t>
      </w:r>
      <w:r>
        <w:rPr>
          <w:spacing w:val="-1"/>
        </w:rPr>
        <w:t xml:space="preserve"> </w:t>
      </w:r>
      <w:r>
        <w:t>mg to</w:t>
      </w:r>
      <w:r>
        <w:rPr>
          <w:spacing w:val="-1"/>
        </w:rPr>
        <w:t xml:space="preserve"> </w:t>
      </w:r>
      <w:r>
        <w:t>5</w:t>
      </w:r>
      <w:r>
        <w:rPr>
          <w:spacing w:val="-4"/>
        </w:rPr>
        <w:t xml:space="preserve"> </w:t>
      </w:r>
      <w:r>
        <w:t>mg of a 2.5 mg/mL solution.</w:t>
      </w:r>
    </w:p>
    <w:p w14:paraId="6F831DA2" w14:textId="77777777" w:rsidR="00E32553" w:rsidRDefault="00415215">
      <w:pPr>
        <w:pStyle w:val="BodyText"/>
        <w:spacing w:before="236" w:line="300" w:lineRule="auto"/>
        <w:ind w:right="371"/>
      </w:pPr>
      <w:r>
        <w:t>For</w:t>
      </w:r>
      <w:r>
        <w:rPr>
          <w:spacing w:val="-2"/>
        </w:rPr>
        <w:t xml:space="preserve"> </w:t>
      </w:r>
      <w:proofErr w:type="spellStart"/>
      <w:r>
        <w:t>visualisation</w:t>
      </w:r>
      <w:proofErr w:type="spellEnd"/>
      <w:r>
        <w:rPr>
          <w:spacing w:val="-3"/>
        </w:rPr>
        <w:t xml:space="preserve"> </w:t>
      </w:r>
      <w:r>
        <w:t>of</w:t>
      </w:r>
      <w:r>
        <w:rPr>
          <w:spacing w:val="-2"/>
        </w:rPr>
        <w:t xml:space="preserve"> </w:t>
      </w:r>
      <w:r>
        <w:t>perfusion</w:t>
      </w:r>
      <w:r>
        <w:rPr>
          <w:spacing w:val="-3"/>
        </w:rPr>
        <w:t xml:space="preserve"> </w:t>
      </w:r>
      <w:r>
        <w:t>in</w:t>
      </w:r>
      <w:r>
        <w:rPr>
          <w:spacing w:val="-3"/>
        </w:rPr>
        <w:t xml:space="preserve"> </w:t>
      </w:r>
      <w:r>
        <w:t>extremities</w:t>
      </w:r>
      <w:r>
        <w:rPr>
          <w:spacing w:val="-1"/>
        </w:rPr>
        <w:t xml:space="preserve"> </w:t>
      </w:r>
      <w:r>
        <w:t>through</w:t>
      </w:r>
      <w:r>
        <w:rPr>
          <w:spacing w:val="-5"/>
        </w:rPr>
        <w:t xml:space="preserve"> </w:t>
      </w:r>
      <w:r>
        <w:t>the</w:t>
      </w:r>
      <w:r>
        <w:rPr>
          <w:spacing w:val="-2"/>
        </w:rPr>
        <w:t xml:space="preserve"> </w:t>
      </w:r>
      <w:r>
        <w:t>skin,</w:t>
      </w:r>
      <w:r>
        <w:rPr>
          <w:spacing w:val="-2"/>
        </w:rPr>
        <w:t xml:space="preserve"> </w:t>
      </w:r>
      <w:r>
        <w:t>the</w:t>
      </w:r>
      <w:r>
        <w:rPr>
          <w:spacing w:val="-2"/>
        </w:rPr>
        <w:t xml:space="preserve"> </w:t>
      </w:r>
      <w:r>
        <w:t>recommended</w:t>
      </w:r>
      <w:r>
        <w:rPr>
          <w:spacing w:val="-2"/>
        </w:rPr>
        <w:t xml:space="preserve"> </w:t>
      </w:r>
      <w:r>
        <w:t>dose</w:t>
      </w:r>
      <w:r>
        <w:rPr>
          <w:spacing w:val="-2"/>
        </w:rPr>
        <w:t xml:space="preserve"> </w:t>
      </w:r>
      <w:r>
        <w:t>is</w:t>
      </w:r>
      <w:r>
        <w:rPr>
          <w:spacing w:val="-1"/>
        </w:rPr>
        <w:t xml:space="preserve"> </w:t>
      </w:r>
      <w:r>
        <w:t>3.75</w:t>
      </w:r>
      <w:r>
        <w:rPr>
          <w:spacing w:val="-5"/>
        </w:rPr>
        <w:t xml:space="preserve"> </w:t>
      </w:r>
      <w:r>
        <w:t>mg to 10 mg of a 2.5 mg/mL solution.</w:t>
      </w:r>
    </w:p>
    <w:p w14:paraId="1414BE26" w14:textId="77777777" w:rsidR="00E32553" w:rsidRDefault="00415215">
      <w:pPr>
        <w:pStyle w:val="BodyText"/>
        <w:spacing w:before="241"/>
      </w:pPr>
      <w:r>
        <w:t>Immediately</w:t>
      </w:r>
      <w:r>
        <w:rPr>
          <w:spacing w:val="-4"/>
        </w:rPr>
        <w:t xml:space="preserve"> </w:t>
      </w:r>
      <w:r>
        <w:t>flush</w:t>
      </w:r>
      <w:r>
        <w:rPr>
          <w:spacing w:val="-2"/>
        </w:rPr>
        <w:t xml:space="preserve"> </w:t>
      </w:r>
      <w:r>
        <w:t>with</w:t>
      </w:r>
      <w:r>
        <w:rPr>
          <w:spacing w:val="-2"/>
        </w:rPr>
        <w:t xml:space="preserve"> </w:t>
      </w:r>
      <w:r>
        <w:t>a</w:t>
      </w:r>
      <w:r>
        <w:rPr>
          <w:spacing w:val="-7"/>
        </w:rPr>
        <w:t xml:space="preserve"> </w:t>
      </w:r>
      <w:r>
        <w:t>10</w:t>
      </w:r>
      <w:r>
        <w:rPr>
          <w:spacing w:val="-2"/>
        </w:rPr>
        <w:t xml:space="preserve"> </w:t>
      </w:r>
      <w:r>
        <w:t>mL</w:t>
      </w:r>
      <w:r>
        <w:rPr>
          <w:spacing w:val="-3"/>
        </w:rPr>
        <w:t xml:space="preserve"> </w:t>
      </w:r>
      <w:r>
        <w:t>bolus</w:t>
      </w:r>
      <w:r>
        <w:rPr>
          <w:spacing w:val="-2"/>
        </w:rPr>
        <w:t xml:space="preserve"> </w:t>
      </w:r>
      <w:r>
        <w:t>of</w:t>
      </w:r>
      <w:r>
        <w:rPr>
          <w:spacing w:val="-2"/>
        </w:rPr>
        <w:t xml:space="preserve"> </w:t>
      </w:r>
      <w:r>
        <w:t>0.9%</w:t>
      </w:r>
      <w:r>
        <w:rPr>
          <w:spacing w:val="-5"/>
        </w:rPr>
        <w:t xml:space="preserve"> </w:t>
      </w:r>
      <w:r>
        <w:t>Sodium</w:t>
      </w:r>
      <w:r>
        <w:rPr>
          <w:spacing w:val="-1"/>
        </w:rPr>
        <w:t xml:space="preserve"> </w:t>
      </w:r>
      <w:r>
        <w:rPr>
          <w:spacing w:val="-2"/>
        </w:rPr>
        <w:t>Chloride.</w:t>
      </w:r>
    </w:p>
    <w:p w14:paraId="7ACF79AA" w14:textId="77777777" w:rsidR="00E32553" w:rsidRDefault="00E32553">
      <w:pPr>
        <w:pStyle w:val="BodyText"/>
        <w:spacing w:before="50"/>
        <w:ind w:left="0"/>
      </w:pPr>
    </w:p>
    <w:p w14:paraId="047B6200" w14:textId="77777777" w:rsidR="00E32553" w:rsidRDefault="00415215">
      <w:pPr>
        <w:ind w:left="340"/>
        <w:rPr>
          <w:i/>
        </w:rPr>
      </w:pPr>
      <w:proofErr w:type="spellStart"/>
      <w:r>
        <w:rPr>
          <w:i/>
        </w:rPr>
        <w:t>Paediatric</w:t>
      </w:r>
      <w:proofErr w:type="spellEnd"/>
      <w:r>
        <w:rPr>
          <w:i/>
          <w:spacing w:val="-8"/>
        </w:rPr>
        <w:t xml:space="preserve"> </w:t>
      </w:r>
      <w:r>
        <w:rPr>
          <w:i/>
          <w:spacing w:val="-2"/>
        </w:rPr>
        <w:t>population:</w:t>
      </w:r>
    </w:p>
    <w:p w14:paraId="0C6B5B91" w14:textId="77777777" w:rsidR="00E32553" w:rsidRDefault="00E32553">
      <w:pPr>
        <w:pStyle w:val="BodyText"/>
        <w:spacing w:before="3"/>
        <w:ind w:left="0"/>
        <w:rPr>
          <w:i/>
        </w:rPr>
      </w:pPr>
    </w:p>
    <w:p w14:paraId="0DA47AAF" w14:textId="77777777" w:rsidR="00E32553" w:rsidRDefault="00415215">
      <w:pPr>
        <w:pStyle w:val="BodyText"/>
      </w:pPr>
      <w:r>
        <w:t>The</w:t>
      </w:r>
      <w:r>
        <w:rPr>
          <w:spacing w:val="-3"/>
        </w:rPr>
        <w:t xml:space="preserve"> </w:t>
      </w:r>
      <w:r>
        <w:t>recommended</w:t>
      </w:r>
      <w:r>
        <w:rPr>
          <w:spacing w:val="-4"/>
        </w:rPr>
        <w:t xml:space="preserve"> </w:t>
      </w:r>
      <w:r>
        <w:t>dose</w:t>
      </w:r>
      <w:r>
        <w:rPr>
          <w:spacing w:val="-3"/>
        </w:rPr>
        <w:t xml:space="preserve"> </w:t>
      </w:r>
      <w:r>
        <w:t>for</w:t>
      </w:r>
      <w:r>
        <w:rPr>
          <w:spacing w:val="-3"/>
        </w:rPr>
        <w:t xml:space="preserve"> </w:t>
      </w:r>
      <w:r>
        <w:t>a</w:t>
      </w:r>
      <w:r>
        <w:rPr>
          <w:spacing w:val="-4"/>
        </w:rPr>
        <w:t xml:space="preserve"> </w:t>
      </w:r>
      <w:r>
        <w:t>single</w:t>
      </w:r>
      <w:r>
        <w:rPr>
          <w:spacing w:val="-6"/>
        </w:rPr>
        <w:t xml:space="preserve"> </w:t>
      </w:r>
      <w:r>
        <w:t>image</w:t>
      </w:r>
      <w:r>
        <w:rPr>
          <w:spacing w:val="-2"/>
        </w:rPr>
        <w:t xml:space="preserve"> </w:t>
      </w:r>
      <w:r>
        <w:t>sequence</w:t>
      </w:r>
      <w:r>
        <w:rPr>
          <w:spacing w:val="-3"/>
        </w:rPr>
        <w:t xml:space="preserve"> </w:t>
      </w:r>
      <w:r>
        <w:t>is</w:t>
      </w:r>
      <w:r>
        <w:rPr>
          <w:spacing w:val="-2"/>
        </w:rPr>
        <w:t xml:space="preserve"> </w:t>
      </w:r>
      <w:r>
        <w:t>1.25</w:t>
      </w:r>
      <w:r>
        <w:rPr>
          <w:spacing w:val="-3"/>
        </w:rPr>
        <w:t xml:space="preserve"> </w:t>
      </w:r>
      <w:r>
        <w:t>mg</w:t>
      </w:r>
      <w:r>
        <w:rPr>
          <w:spacing w:val="-2"/>
        </w:rPr>
        <w:t xml:space="preserve"> </w:t>
      </w:r>
      <w:r>
        <w:t>to</w:t>
      </w:r>
      <w:r>
        <w:rPr>
          <w:spacing w:val="-3"/>
        </w:rPr>
        <w:t xml:space="preserve"> </w:t>
      </w:r>
      <w:r>
        <w:t>5</w:t>
      </w:r>
      <w:r>
        <w:rPr>
          <w:spacing w:val="-6"/>
        </w:rPr>
        <w:t xml:space="preserve"> </w:t>
      </w:r>
      <w:r>
        <w:t>mg</w:t>
      </w:r>
      <w:r>
        <w:rPr>
          <w:spacing w:val="-2"/>
        </w:rPr>
        <w:t xml:space="preserve"> </w:t>
      </w:r>
      <w:r>
        <w:t>SPY</w:t>
      </w:r>
      <w:r>
        <w:rPr>
          <w:spacing w:val="-2"/>
        </w:rPr>
        <w:t xml:space="preserve"> </w:t>
      </w:r>
      <w:r>
        <w:t>AGENT</w:t>
      </w:r>
      <w:r>
        <w:rPr>
          <w:spacing w:val="-2"/>
        </w:rPr>
        <w:t xml:space="preserve"> </w:t>
      </w:r>
      <w:r>
        <w:t>GREEN</w:t>
      </w:r>
      <w:r>
        <w:rPr>
          <w:spacing w:val="-3"/>
        </w:rPr>
        <w:t xml:space="preserve"> </w:t>
      </w:r>
      <w:r>
        <w:t>of</w:t>
      </w:r>
      <w:r>
        <w:rPr>
          <w:spacing w:val="-2"/>
        </w:rPr>
        <w:t xml:space="preserve"> </w:t>
      </w:r>
      <w:r>
        <w:rPr>
          <w:spacing w:val="-10"/>
        </w:rPr>
        <w:t>a</w:t>
      </w:r>
    </w:p>
    <w:p w14:paraId="7A03371B" w14:textId="77777777" w:rsidR="00E32553" w:rsidRDefault="00415215">
      <w:pPr>
        <w:pStyle w:val="BodyText"/>
        <w:spacing w:before="64" w:line="300" w:lineRule="auto"/>
        <w:ind w:right="620"/>
      </w:pPr>
      <w:r>
        <w:t>2.5</w:t>
      </w:r>
      <w:r>
        <w:rPr>
          <w:spacing w:val="-2"/>
        </w:rPr>
        <w:t xml:space="preserve"> </w:t>
      </w:r>
      <w:r>
        <w:t>mg/mL</w:t>
      </w:r>
      <w:r>
        <w:rPr>
          <w:spacing w:val="-3"/>
        </w:rPr>
        <w:t xml:space="preserve"> </w:t>
      </w:r>
      <w:r>
        <w:t>solution.</w:t>
      </w:r>
      <w:r>
        <w:rPr>
          <w:spacing w:val="-3"/>
        </w:rPr>
        <w:t xml:space="preserve"> </w:t>
      </w:r>
      <w:r>
        <w:t>Lower</w:t>
      </w:r>
      <w:r>
        <w:rPr>
          <w:spacing w:val="-2"/>
        </w:rPr>
        <w:t xml:space="preserve"> </w:t>
      </w:r>
      <w:r>
        <w:t>doses</w:t>
      </w:r>
      <w:r>
        <w:rPr>
          <w:spacing w:val="-4"/>
        </w:rPr>
        <w:t xml:space="preserve"> </w:t>
      </w:r>
      <w:r>
        <w:t>may</w:t>
      </w:r>
      <w:r>
        <w:rPr>
          <w:spacing w:val="-3"/>
        </w:rPr>
        <w:t xml:space="preserve"> </w:t>
      </w:r>
      <w:r>
        <w:t>be</w:t>
      </w:r>
      <w:r>
        <w:rPr>
          <w:spacing w:val="-2"/>
        </w:rPr>
        <w:t xml:space="preserve"> </w:t>
      </w:r>
      <w:r>
        <w:t>administered</w:t>
      </w:r>
      <w:r>
        <w:rPr>
          <w:spacing w:val="-2"/>
        </w:rPr>
        <w:t xml:space="preserve"> </w:t>
      </w:r>
      <w:r>
        <w:t>in</w:t>
      </w:r>
      <w:r>
        <w:rPr>
          <w:spacing w:val="-3"/>
        </w:rPr>
        <w:t xml:space="preserve"> </w:t>
      </w:r>
      <w:r>
        <w:t>younger</w:t>
      </w:r>
      <w:r>
        <w:rPr>
          <w:spacing w:val="-2"/>
        </w:rPr>
        <w:t xml:space="preserve"> </w:t>
      </w:r>
      <w:r>
        <w:t>patients</w:t>
      </w:r>
      <w:r>
        <w:rPr>
          <w:spacing w:val="-4"/>
        </w:rPr>
        <w:t xml:space="preserve"> </w:t>
      </w:r>
      <w:r>
        <w:t>and</w:t>
      </w:r>
      <w:r>
        <w:rPr>
          <w:spacing w:val="-3"/>
        </w:rPr>
        <w:t xml:space="preserve"> </w:t>
      </w:r>
      <w:r>
        <w:t>in</w:t>
      </w:r>
      <w:r>
        <w:rPr>
          <w:spacing w:val="-3"/>
        </w:rPr>
        <w:t xml:space="preserve"> </w:t>
      </w:r>
      <w:r>
        <w:t>those</w:t>
      </w:r>
      <w:r>
        <w:rPr>
          <w:spacing w:val="-2"/>
        </w:rPr>
        <w:t xml:space="preserve"> </w:t>
      </w:r>
      <w:r>
        <w:t>with lower body weight. Immediately flush with bolus. Adjust the amount and type of flush to avoid volume and/or sodium overload.</w:t>
      </w:r>
    </w:p>
    <w:p w14:paraId="6865F51A" w14:textId="77777777" w:rsidR="00E32553" w:rsidRDefault="00415215">
      <w:pPr>
        <w:pStyle w:val="BodyText"/>
        <w:spacing w:before="242" w:line="297" w:lineRule="auto"/>
        <w:ind w:right="620"/>
      </w:pPr>
      <w:r>
        <w:t>Additional</w:t>
      </w:r>
      <w:r>
        <w:rPr>
          <w:spacing w:val="-3"/>
        </w:rPr>
        <w:t xml:space="preserve"> </w:t>
      </w:r>
      <w:r>
        <w:t>doses</w:t>
      </w:r>
      <w:r>
        <w:rPr>
          <w:spacing w:val="-2"/>
        </w:rPr>
        <w:t xml:space="preserve"> </w:t>
      </w:r>
      <w:r>
        <w:t>may</w:t>
      </w:r>
      <w:r>
        <w:rPr>
          <w:spacing w:val="-4"/>
        </w:rPr>
        <w:t xml:space="preserve"> </w:t>
      </w:r>
      <w:r>
        <w:t>be</w:t>
      </w:r>
      <w:r>
        <w:rPr>
          <w:spacing w:val="-3"/>
        </w:rPr>
        <w:t xml:space="preserve"> </w:t>
      </w:r>
      <w:r>
        <w:t>administered</w:t>
      </w:r>
      <w:r>
        <w:rPr>
          <w:spacing w:val="-3"/>
        </w:rPr>
        <w:t xml:space="preserve"> </w:t>
      </w:r>
      <w:r>
        <w:t>to</w:t>
      </w:r>
      <w:r>
        <w:rPr>
          <w:spacing w:val="-3"/>
        </w:rPr>
        <w:t xml:space="preserve"> </w:t>
      </w:r>
      <w:r>
        <w:t>obtain</w:t>
      </w:r>
      <w:r>
        <w:rPr>
          <w:spacing w:val="-4"/>
        </w:rPr>
        <w:t xml:space="preserve"> </w:t>
      </w:r>
      <w:r>
        <w:t>imaging</w:t>
      </w:r>
      <w:r>
        <w:rPr>
          <w:spacing w:val="-2"/>
        </w:rPr>
        <w:t xml:space="preserve"> </w:t>
      </w:r>
      <w:r>
        <w:t>sequences</w:t>
      </w:r>
      <w:r>
        <w:rPr>
          <w:spacing w:val="-2"/>
        </w:rPr>
        <w:t xml:space="preserve"> </w:t>
      </w:r>
      <w:r>
        <w:t>during</w:t>
      </w:r>
      <w:r>
        <w:rPr>
          <w:spacing w:val="-2"/>
        </w:rPr>
        <w:t xml:space="preserve"> </w:t>
      </w:r>
      <w:r>
        <w:t>the</w:t>
      </w:r>
      <w:r>
        <w:rPr>
          <w:spacing w:val="-5"/>
        </w:rPr>
        <w:t xml:space="preserve"> </w:t>
      </w:r>
      <w:r>
        <w:t>procedure.</w:t>
      </w:r>
      <w:r>
        <w:rPr>
          <w:spacing w:val="-3"/>
        </w:rPr>
        <w:t xml:space="preserve"> </w:t>
      </w:r>
      <w:r>
        <w:t>Do not exceed the maximum total dose of 2 mg/kg.</w:t>
      </w:r>
    </w:p>
    <w:p w14:paraId="2A78CEAC" w14:textId="77777777" w:rsidR="00E32553" w:rsidRDefault="00E32553">
      <w:pPr>
        <w:pStyle w:val="BodyText"/>
        <w:spacing w:before="103"/>
        <w:ind w:left="0"/>
      </w:pPr>
    </w:p>
    <w:p w14:paraId="779D695C" w14:textId="77777777" w:rsidR="00E32553" w:rsidRDefault="00415215">
      <w:pPr>
        <w:pStyle w:val="BodyText"/>
        <w:spacing w:before="1" w:line="302" w:lineRule="auto"/>
      </w:pPr>
      <w:r>
        <w:t>Prior</w:t>
      </w:r>
      <w:r>
        <w:rPr>
          <w:spacing w:val="-2"/>
        </w:rPr>
        <w:t xml:space="preserve"> </w:t>
      </w:r>
      <w:r>
        <w:t>to</w:t>
      </w:r>
      <w:r>
        <w:rPr>
          <w:spacing w:val="-2"/>
        </w:rPr>
        <w:t xml:space="preserve"> </w:t>
      </w:r>
      <w:r>
        <w:t>the</w:t>
      </w:r>
      <w:r>
        <w:rPr>
          <w:spacing w:val="-2"/>
        </w:rPr>
        <w:t xml:space="preserve"> </w:t>
      </w:r>
      <w:r>
        <w:t>imaging</w:t>
      </w:r>
      <w:r>
        <w:rPr>
          <w:spacing w:val="-1"/>
        </w:rPr>
        <w:t xml:space="preserve"> </w:t>
      </w:r>
      <w:r>
        <w:t>procedure,</w:t>
      </w:r>
      <w:r>
        <w:rPr>
          <w:spacing w:val="-2"/>
        </w:rPr>
        <w:t xml:space="preserve"> </w:t>
      </w:r>
      <w:r>
        <w:t>draw</w:t>
      </w:r>
      <w:r>
        <w:rPr>
          <w:spacing w:val="-3"/>
        </w:rPr>
        <w:t xml:space="preserve"> </w:t>
      </w:r>
      <w:r>
        <w:t>up</w:t>
      </w:r>
      <w:r>
        <w:rPr>
          <w:spacing w:val="-2"/>
        </w:rPr>
        <w:t xml:space="preserve"> </w:t>
      </w:r>
      <w:r>
        <w:t>the</w:t>
      </w:r>
      <w:r>
        <w:rPr>
          <w:spacing w:val="-2"/>
        </w:rPr>
        <w:t xml:space="preserve"> </w:t>
      </w:r>
      <w:r>
        <w:t>desired</w:t>
      </w:r>
      <w:r>
        <w:rPr>
          <w:spacing w:val="-3"/>
        </w:rPr>
        <w:t xml:space="preserve"> </w:t>
      </w:r>
      <w:r>
        <w:t>dosage</w:t>
      </w:r>
      <w:r>
        <w:rPr>
          <w:spacing w:val="-2"/>
        </w:rPr>
        <w:t xml:space="preserve"> </w:t>
      </w:r>
      <w:r>
        <w:t>of</w:t>
      </w:r>
      <w:r>
        <w:rPr>
          <w:spacing w:val="-2"/>
        </w:rPr>
        <w:t xml:space="preserve"> </w:t>
      </w:r>
      <w:r>
        <w:t>SPY</w:t>
      </w:r>
      <w:r>
        <w:rPr>
          <w:spacing w:val="-1"/>
        </w:rPr>
        <w:t xml:space="preserve"> </w:t>
      </w:r>
      <w:r>
        <w:t>AGENT</w:t>
      </w:r>
      <w:r>
        <w:rPr>
          <w:spacing w:val="-1"/>
        </w:rPr>
        <w:t xml:space="preserve"> </w:t>
      </w:r>
      <w:r>
        <w:t>GREEN</w:t>
      </w:r>
      <w:r>
        <w:rPr>
          <w:spacing w:val="-4"/>
        </w:rPr>
        <w:t xml:space="preserve"> </w:t>
      </w:r>
      <w:r>
        <w:t>solution</w:t>
      </w:r>
      <w:r>
        <w:rPr>
          <w:spacing w:val="-3"/>
        </w:rPr>
        <w:t xml:space="preserve"> </w:t>
      </w:r>
      <w:r>
        <w:t>into appropriate syringes and prepare a 10 mL syringe of 0.9% Sodium Chloride.</w:t>
      </w:r>
    </w:p>
    <w:p w14:paraId="6CDFD632" w14:textId="77777777" w:rsidR="00E32553" w:rsidRDefault="00415215">
      <w:pPr>
        <w:pStyle w:val="BodyText"/>
        <w:spacing w:before="238" w:line="297" w:lineRule="auto"/>
      </w:pPr>
      <w:r>
        <w:t>Administer</w:t>
      </w:r>
      <w:r>
        <w:rPr>
          <w:spacing w:val="-2"/>
        </w:rPr>
        <w:t xml:space="preserve"> </w:t>
      </w:r>
      <w:r>
        <w:t>via</w:t>
      </w:r>
      <w:r>
        <w:rPr>
          <w:spacing w:val="-2"/>
        </w:rPr>
        <w:t xml:space="preserve"> </w:t>
      </w:r>
      <w:r>
        <w:t>a</w:t>
      </w:r>
      <w:r>
        <w:rPr>
          <w:spacing w:val="-2"/>
        </w:rPr>
        <w:t xml:space="preserve"> </w:t>
      </w:r>
      <w:r>
        <w:t>central</w:t>
      </w:r>
      <w:r>
        <w:rPr>
          <w:spacing w:val="-2"/>
        </w:rPr>
        <w:t xml:space="preserve"> </w:t>
      </w:r>
      <w:r>
        <w:t>or</w:t>
      </w:r>
      <w:r>
        <w:rPr>
          <w:spacing w:val="-3"/>
        </w:rPr>
        <w:t xml:space="preserve"> </w:t>
      </w:r>
      <w:r>
        <w:t>peripheral</w:t>
      </w:r>
      <w:r>
        <w:rPr>
          <w:spacing w:val="-2"/>
        </w:rPr>
        <w:t xml:space="preserve"> </w:t>
      </w:r>
      <w:r>
        <w:t>venous</w:t>
      </w:r>
      <w:r>
        <w:rPr>
          <w:spacing w:val="-1"/>
        </w:rPr>
        <w:t xml:space="preserve"> </w:t>
      </w:r>
      <w:r>
        <w:t>line</w:t>
      </w:r>
      <w:r>
        <w:rPr>
          <w:spacing w:val="-2"/>
        </w:rPr>
        <w:t xml:space="preserve"> </w:t>
      </w:r>
      <w:r>
        <w:t>using</w:t>
      </w:r>
      <w:r>
        <w:rPr>
          <w:spacing w:val="-1"/>
        </w:rPr>
        <w:t xml:space="preserve"> </w:t>
      </w:r>
      <w:r>
        <w:t>a</w:t>
      </w:r>
      <w:r>
        <w:rPr>
          <w:spacing w:val="-3"/>
        </w:rPr>
        <w:t xml:space="preserve"> </w:t>
      </w:r>
      <w:r>
        <w:t>three-way</w:t>
      </w:r>
      <w:r>
        <w:rPr>
          <w:spacing w:val="-6"/>
        </w:rPr>
        <w:t xml:space="preserve"> </w:t>
      </w:r>
      <w:r>
        <w:t>stopcock</w:t>
      </w:r>
      <w:r>
        <w:rPr>
          <w:spacing w:val="-5"/>
        </w:rPr>
        <w:t xml:space="preserve"> </w:t>
      </w:r>
      <w:r>
        <w:t>attached</w:t>
      </w:r>
      <w:r>
        <w:rPr>
          <w:spacing w:val="-2"/>
        </w:rPr>
        <w:t xml:space="preserve"> </w:t>
      </w:r>
      <w:r>
        <w:t>to</w:t>
      </w:r>
      <w:r>
        <w:rPr>
          <w:spacing w:val="-2"/>
        </w:rPr>
        <w:t xml:space="preserve"> </w:t>
      </w:r>
      <w:r>
        <w:t>an injection port on the infusion line.</w:t>
      </w:r>
    </w:p>
    <w:p w14:paraId="62292C08" w14:textId="77777777" w:rsidR="00E32553" w:rsidRDefault="00415215">
      <w:pPr>
        <w:pStyle w:val="BodyText"/>
        <w:spacing w:before="244" w:line="300" w:lineRule="auto"/>
        <w:ind w:right="371"/>
      </w:pPr>
      <w:r>
        <w:t>Inject</w:t>
      </w:r>
      <w:r>
        <w:rPr>
          <w:spacing w:val="-3"/>
        </w:rPr>
        <w:t xml:space="preserve"> </w:t>
      </w:r>
      <w:r>
        <w:t>the</w:t>
      </w:r>
      <w:r>
        <w:rPr>
          <w:spacing w:val="-2"/>
        </w:rPr>
        <w:t xml:space="preserve"> </w:t>
      </w:r>
      <w:r>
        <w:t>prepared</w:t>
      </w:r>
      <w:r>
        <w:rPr>
          <w:spacing w:val="-3"/>
        </w:rPr>
        <w:t xml:space="preserve"> </w:t>
      </w:r>
      <w:r>
        <w:t>SPY</w:t>
      </w:r>
      <w:r>
        <w:rPr>
          <w:spacing w:val="-1"/>
        </w:rPr>
        <w:t xml:space="preserve"> </w:t>
      </w:r>
      <w:r>
        <w:t>AGENT</w:t>
      </w:r>
      <w:r>
        <w:rPr>
          <w:spacing w:val="-1"/>
        </w:rPr>
        <w:t xml:space="preserve"> </w:t>
      </w:r>
      <w:r>
        <w:t>GREEN</w:t>
      </w:r>
      <w:r>
        <w:rPr>
          <w:spacing w:val="-2"/>
        </w:rPr>
        <w:t xml:space="preserve"> </w:t>
      </w:r>
      <w:r>
        <w:t>into</w:t>
      </w:r>
      <w:r>
        <w:rPr>
          <w:spacing w:val="-3"/>
        </w:rPr>
        <w:t xml:space="preserve"> </w:t>
      </w:r>
      <w:r>
        <w:t>the</w:t>
      </w:r>
      <w:r>
        <w:rPr>
          <w:spacing w:val="-2"/>
        </w:rPr>
        <w:t xml:space="preserve"> </w:t>
      </w:r>
      <w:r>
        <w:t>line</w:t>
      </w:r>
      <w:r>
        <w:rPr>
          <w:spacing w:val="-5"/>
        </w:rPr>
        <w:t xml:space="preserve"> </w:t>
      </w:r>
      <w:r>
        <w:t>as</w:t>
      </w:r>
      <w:r>
        <w:rPr>
          <w:spacing w:val="-2"/>
        </w:rPr>
        <w:t xml:space="preserve"> </w:t>
      </w:r>
      <w:r>
        <w:t>a</w:t>
      </w:r>
      <w:r>
        <w:rPr>
          <w:spacing w:val="-3"/>
        </w:rPr>
        <w:t xml:space="preserve"> </w:t>
      </w:r>
      <w:r>
        <w:t>tight</w:t>
      </w:r>
      <w:r>
        <w:rPr>
          <w:spacing w:val="-2"/>
        </w:rPr>
        <w:t xml:space="preserve"> </w:t>
      </w:r>
      <w:r>
        <w:t>bolus.</w:t>
      </w:r>
      <w:r>
        <w:rPr>
          <w:spacing w:val="-2"/>
        </w:rPr>
        <w:t xml:space="preserve"> </w:t>
      </w:r>
      <w:r>
        <w:t>Immediately</w:t>
      </w:r>
      <w:r>
        <w:rPr>
          <w:spacing w:val="-3"/>
        </w:rPr>
        <w:t xml:space="preserve"> </w:t>
      </w:r>
      <w:r>
        <w:t>switch</w:t>
      </w:r>
      <w:r>
        <w:rPr>
          <w:spacing w:val="-2"/>
        </w:rPr>
        <w:t xml:space="preserve"> </w:t>
      </w:r>
      <w:r>
        <w:t>the access on the stopcock and inject the prepared flush.</w:t>
      </w:r>
    </w:p>
    <w:p w14:paraId="608B1016" w14:textId="77777777" w:rsidR="00E32553" w:rsidRDefault="00415215">
      <w:pPr>
        <w:spacing w:before="200" w:line="288" w:lineRule="auto"/>
        <w:ind w:left="340" w:right="777"/>
      </w:pPr>
      <w:r>
        <w:rPr>
          <w:b/>
        </w:rPr>
        <w:t xml:space="preserve">Imaging Instructions for </w:t>
      </w:r>
      <w:proofErr w:type="spellStart"/>
      <w:r>
        <w:rPr>
          <w:b/>
        </w:rPr>
        <w:t>Visualisation</w:t>
      </w:r>
      <w:proofErr w:type="spellEnd"/>
      <w:r>
        <w:rPr>
          <w:b/>
        </w:rPr>
        <w:t xml:space="preserve"> of Vessels, Blood Flow and Tissue Perfusion </w:t>
      </w:r>
      <w:r>
        <w:t>SPY</w:t>
      </w:r>
      <w:r>
        <w:rPr>
          <w:spacing w:val="-2"/>
        </w:rPr>
        <w:t xml:space="preserve"> </w:t>
      </w:r>
      <w:r>
        <w:t>AGENT</w:t>
      </w:r>
      <w:r>
        <w:rPr>
          <w:spacing w:val="-1"/>
        </w:rPr>
        <w:t xml:space="preserve"> </w:t>
      </w:r>
      <w:r>
        <w:t>GREEN</w:t>
      </w:r>
      <w:r>
        <w:rPr>
          <w:spacing w:val="-4"/>
        </w:rPr>
        <w:t xml:space="preserve"> </w:t>
      </w:r>
      <w:r>
        <w:t>may</w:t>
      </w:r>
      <w:r>
        <w:rPr>
          <w:spacing w:val="-3"/>
        </w:rPr>
        <w:t xml:space="preserve"> </w:t>
      </w:r>
      <w:r>
        <w:t>be</w:t>
      </w:r>
      <w:r>
        <w:rPr>
          <w:spacing w:val="-2"/>
        </w:rPr>
        <w:t xml:space="preserve"> </w:t>
      </w:r>
      <w:r>
        <w:t>used</w:t>
      </w:r>
      <w:r>
        <w:rPr>
          <w:spacing w:val="-3"/>
        </w:rPr>
        <w:t xml:space="preserve"> </w:t>
      </w:r>
      <w:r>
        <w:t>with</w:t>
      </w:r>
      <w:r>
        <w:rPr>
          <w:spacing w:val="-2"/>
        </w:rPr>
        <w:t xml:space="preserve"> </w:t>
      </w:r>
      <w:r>
        <w:t>an</w:t>
      </w:r>
      <w:r>
        <w:rPr>
          <w:spacing w:val="-3"/>
        </w:rPr>
        <w:t xml:space="preserve"> </w:t>
      </w:r>
      <w:r>
        <w:t>imaging</w:t>
      </w:r>
      <w:r>
        <w:rPr>
          <w:spacing w:val="-4"/>
        </w:rPr>
        <w:t xml:space="preserve"> </w:t>
      </w:r>
      <w:r>
        <w:t>system</w:t>
      </w:r>
      <w:r>
        <w:rPr>
          <w:spacing w:val="-1"/>
        </w:rPr>
        <w:t xml:space="preserve"> </w:t>
      </w:r>
      <w:r>
        <w:t>that</w:t>
      </w:r>
      <w:r>
        <w:rPr>
          <w:spacing w:val="-3"/>
        </w:rPr>
        <w:t xml:space="preserve"> </w:t>
      </w:r>
      <w:r>
        <w:t>is</w:t>
      </w:r>
      <w:r>
        <w:rPr>
          <w:spacing w:val="-1"/>
        </w:rPr>
        <w:t xml:space="preserve"> </w:t>
      </w:r>
      <w:r>
        <w:t>intended</w:t>
      </w:r>
      <w:r>
        <w:rPr>
          <w:spacing w:val="-2"/>
        </w:rPr>
        <w:t xml:space="preserve"> </w:t>
      </w:r>
      <w:r>
        <w:t>for</w:t>
      </w:r>
      <w:r>
        <w:rPr>
          <w:spacing w:val="-2"/>
        </w:rPr>
        <w:t xml:space="preserve"> </w:t>
      </w:r>
      <w:r>
        <w:t>fluorescence imaging with indocyanine green.</w:t>
      </w:r>
    </w:p>
    <w:p w14:paraId="51F50C62" w14:textId="77777777" w:rsidR="00E32553" w:rsidRDefault="00415215">
      <w:pPr>
        <w:pStyle w:val="BodyText"/>
        <w:spacing w:before="252"/>
      </w:pPr>
      <w:r>
        <w:t>A</w:t>
      </w:r>
      <w:r>
        <w:rPr>
          <w:spacing w:val="-6"/>
        </w:rPr>
        <w:t xml:space="preserve"> </w:t>
      </w:r>
      <w:r>
        <w:t>fluorescence</w:t>
      </w:r>
      <w:r>
        <w:rPr>
          <w:spacing w:val="-4"/>
        </w:rPr>
        <w:t xml:space="preserve"> </w:t>
      </w:r>
      <w:r>
        <w:t>response</w:t>
      </w:r>
      <w:r>
        <w:rPr>
          <w:spacing w:val="-5"/>
        </w:rPr>
        <w:t xml:space="preserve"> </w:t>
      </w:r>
      <w:r>
        <w:t>should</w:t>
      </w:r>
      <w:r>
        <w:rPr>
          <w:spacing w:val="-4"/>
        </w:rPr>
        <w:t xml:space="preserve"> </w:t>
      </w:r>
      <w:r>
        <w:t>be</w:t>
      </w:r>
      <w:r>
        <w:rPr>
          <w:spacing w:val="-3"/>
        </w:rPr>
        <w:t xml:space="preserve"> </w:t>
      </w:r>
      <w:r>
        <w:t>visible</w:t>
      </w:r>
      <w:r>
        <w:rPr>
          <w:spacing w:val="-3"/>
        </w:rPr>
        <w:t xml:space="preserve"> </w:t>
      </w:r>
      <w:r>
        <w:t>in</w:t>
      </w:r>
      <w:r>
        <w:rPr>
          <w:spacing w:val="-4"/>
        </w:rPr>
        <w:t xml:space="preserve"> </w:t>
      </w:r>
      <w:r>
        <w:t>blood</w:t>
      </w:r>
      <w:r>
        <w:rPr>
          <w:spacing w:val="-4"/>
        </w:rPr>
        <w:t xml:space="preserve"> </w:t>
      </w:r>
      <w:r>
        <w:t>vessels</w:t>
      </w:r>
      <w:r>
        <w:rPr>
          <w:spacing w:val="-2"/>
        </w:rPr>
        <w:t xml:space="preserve"> </w:t>
      </w:r>
      <w:r>
        <w:t>within</w:t>
      </w:r>
      <w:r>
        <w:rPr>
          <w:spacing w:val="-4"/>
        </w:rPr>
        <w:t xml:space="preserve"> </w:t>
      </w:r>
      <w:r>
        <w:t>5</w:t>
      </w:r>
      <w:r>
        <w:rPr>
          <w:spacing w:val="-4"/>
        </w:rPr>
        <w:t xml:space="preserve"> </w:t>
      </w:r>
      <w:r>
        <w:t>to</w:t>
      </w:r>
      <w:r>
        <w:rPr>
          <w:spacing w:val="-3"/>
        </w:rPr>
        <w:t xml:space="preserve"> </w:t>
      </w:r>
      <w:r>
        <w:t>15</w:t>
      </w:r>
      <w:r>
        <w:rPr>
          <w:spacing w:val="-4"/>
        </w:rPr>
        <w:t xml:space="preserve"> </w:t>
      </w:r>
      <w:r>
        <w:t>seconds</w:t>
      </w:r>
      <w:r>
        <w:rPr>
          <w:spacing w:val="-4"/>
        </w:rPr>
        <w:t xml:space="preserve"> </w:t>
      </w:r>
      <w:r>
        <w:t>after</w:t>
      </w:r>
      <w:r>
        <w:rPr>
          <w:spacing w:val="-3"/>
        </w:rPr>
        <w:t xml:space="preserve"> </w:t>
      </w:r>
      <w:r>
        <w:rPr>
          <w:spacing w:val="-2"/>
        </w:rPr>
        <w:t>injection.</w:t>
      </w:r>
    </w:p>
    <w:p w14:paraId="40E8F720" w14:textId="77777777" w:rsidR="00E32553" w:rsidRDefault="00E32553">
      <w:pPr>
        <w:pStyle w:val="BodyText"/>
        <w:spacing w:before="48"/>
        <w:ind w:left="0"/>
      </w:pPr>
    </w:p>
    <w:p w14:paraId="445D5334" w14:textId="77777777" w:rsidR="00E32553" w:rsidRDefault="00415215">
      <w:pPr>
        <w:pStyle w:val="Heading3"/>
        <w:spacing w:before="1"/>
      </w:pPr>
      <w:proofErr w:type="spellStart"/>
      <w:r>
        <w:t>Visualisation</w:t>
      </w:r>
      <w:proofErr w:type="spellEnd"/>
      <w:r>
        <w:rPr>
          <w:spacing w:val="-9"/>
        </w:rPr>
        <w:t xml:space="preserve"> </w:t>
      </w:r>
      <w:r>
        <w:t>of</w:t>
      </w:r>
      <w:r>
        <w:rPr>
          <w:spacing w:val="-7"/>
        </w:rPr>
        <w:t xml:space="preserve"> </w:t>
      </w:r>
      <w:r>
        <w:t>Extrahepatic</w:t>
      </w:r>
      <w:r>
        <w:rPr>
          <w:spacing w:val="-7"/>
        </w:rPr>
        <w:t xml:space="preserve"> </w:t>
      </w:r>
      <w:r>
        <w:t>Biliary</w:t>
      </w:r>
      <w:r>
        <w:rPr>
          <w:spacing w:val="-7"/>
        </w:rPr>
        <w:t xml:space="preserve"> </w:t>
      </w:r>
      <w:r>
        <w:rPr>
          <w:spacing w:val="-4"/>
        </w:rPr>
        <w:t>Ducts</w:t>
      </w:r>
    </w:p>
    <w:p w14:paraId="4B4DBDCB" w14:textId="77777777" w:rsidR="00E32553" w:rsidRDefault="00415215">
      <w:pPr>
        <w:pStyle w:val="Heading4"/>
        <w:spacing w:before="157"/>
      </w:pPr>
      <w:r>
        <w:t>Dose</w:t>
      </w:r>
      <w:r>
        <w:rPr>
          <w:spacing w:val="-3"/>
        </w:rPr>
        <w:t xml:space="preserve"> </w:t>
      </w:r>
      <w:r>
        <w:t>and</w:t>
      </w:r>
      <w:r>
        <w:rPr>
          <w:spacing w:val="-3"/>
        </w:rPr>
        <w:t xml:space="preserve"> </w:t>
      </w:r>
      <w:r>
        <w:t>Method</w:t>
      </w:r>
      <w:r>
        <w:rPr>
          <w:spacing w:val="-3"/>
        </w:rPr>
        <w:t xml:space="preserve"> </w:t>
      </w:r>
      <w:r>
        <w:t>of</w:t>
      </w:r>
      <w:r>
        <w:rPr>
          <w:spacing w:val="-4"/>
        </w:rPr>
        <w:t xml:space="preserve"> </w:t>
      </w:r>
      <w:r>
        <w:rPr>
          <w:spacing w:val="-2"/>
        </w:rPr>
        <w:t>Administration</w:t>
      </w:r>
    </w:p>
    <w:p w14:paraId="0076EEAA" w14:textId="77777777" w:rsidR="00E32553" w:rsidRDefault="00415215">
      <w:pPr>
        <w:pStyle w:val="BodyText"/>
        <w:spacing w:before="119" w:line="300" w:lineRule="auto"/>
        <w:ind w:right="469"/>
      </w:pPr>
      <w:r>
        <w:t>The</w:t>
      </w:r>
      <w:r>
        <w:rPr>
          <w:spacing w:val="-2"/>
        </w:rPr>
        <w:t xml:space="preserve"> </w:t>
      </w:r>
      <w:r>
        <w:t>recommended</w:t>
      </w:r>
      <w:r>
        <w:rPr>
          <w:spacing w:val="-3"/>
        </w:rPr>
        <w:t xml:space="preserve"> </w:t>
      </w:r>
      <w:r>
        <w:t>single</w:t>
      </w:r>
      <w:r>
        <w:rPr>
          <w:spacing w:val="-5"/>
        </w:rPr>
        <w:t xml:space="preserve"> </w:t>
      </w:r>
      <w:r>
        <w:t>dose</w:t>
      </w:r>
      <w:r>
        <w:rPr>
          <w:spacing w:val="-5"/>
        </w:rPr>
        <w:t xml:space="preserve"> </w:t>
      </w:r>
      <w:r>
        <w:t>of</w:t>
      </w:r>
      <w:r>
        <w:rPr>
          <w:spacing w:val="-2"/>
        </w:rPr>
        <w:t xml:space="preserve"> </w:t>
      </w:r>
      <w:r>
        <w:t>SPY</w:t>
      </w:r>
      <w:r>
        <w:rPr>
          <w:spacing w:val="-1"/>
        </w:rPr>
        <w:t xml:space="preserve"> </w:t>
      </w:r>
      <w:r>
        <w:t>AGENT</w:t>
      </w:r>
      <w:r>
        <w:rPr>
          <w:spacing w:val="-1"/>
        </w:rPr>
        <w:t xml:space="preserve"> </w:t>
      </w:r>
      <w:r>
        <w:t>GREEN</w:t>
      </w:r>
      <w:r>
        <w:rPr>
          <w:spacing w:val="-2"/>
        </w:rPr>
        <w:t xml:space="preserve"> </w:t>
      </w:r>
      <w:r>
        <w:t>for</w:t>
      </w:r>
      <w:r>
        <w:rPr>
          <w:spacing w:val="-3"/>
        </w:rPr>
        <w:t xml:space="preserve"> </w:t>
      </w:r>
      <w:r>
        <w:t>adults</w:t>
      </w:r>
      <w:r>
        <w:rPr>
          <w:spacing w:val="-2"/>
        </w:rPr>
        <w:t xml:space="preserve"> </w:t>
      </w:r>
      <w:r>
        <w:t>and</w:t>
      </w:r>
      <w:r>
        <w:rPr>
          <w:spacing w:val="-3"/>
        </w:rPr>
        <w:t xml:space="preserve"> </w:t>
      </w:r>
      <w:proofErr w:type="spellStart"/>
      <w:r>
        <w:t>paediatric</w:t>
      </w:r>
      <w:proofErr w:type="spellEnd"/>
      <w:r>
        <w:rPr>
          <w:spacing w:val="-1"/>
        </w:rPr>
        <w:t xml:space="preserve"> </w:t>
      </w:r>
      <w:r>
        <w:t>patients</w:t>
      </w:r>
      <w:r>
        <w:rPr>
          <w:spacing w:val="-1"/>
        </w:rPr>
        <w:t xml:space="preserve"> </w:t>
      </w:r>
      <w:r>
        <w:t>aged</w:t>
      </w:r>
      <w:r>
        <w:rPr>
          <w:spacing w:val="-2"/>
        </w:rPr>
        <w:t xml:space="preserve"> </w:t>
      </w:r>
      <w:r>
        <w:t>12 years of age and above is 2.5 mg of a 2.5 mg/mL solution administered intravenously as a single dose at least 45 minutes prior to surgery. Additional doses may be administered to obtain imaging sequences during the procedure.</w:t>
      </w:r>
    </w:p>
    <w:p w14:paraId="6DAEA208" w14:textId="77777777" w:rsidR="00E32553" w:rsidRDefault="00415215">
      <w:pPr>
        <w:pStyle w:val="BodyText"/>
        <w:spacing w:before="241"/>
      </w:pPr>
      <w:r>
        <w:t>Do</w:t>
      </w:r>
      <w:r>
        <w:rPr>
          <w:spacing w:val="-4"/>
        </w:rPr>
        <w:t xml:space="preserve"> </w:t>
      </w:r>
      <w:r>
        <w:t>not</w:t>
      </w:r>
      <w:r>
        <w:rPr>
          <w:spacing w:val="-2"/>
        </w:rPr>
        <w:t xml:space="preserve"> </w:t>
      </w:r>
      <w:r>
        <w:t>exceed</w:t>
      </w:r>
      <w:r>
        <w:rPr>
          <w:spacing w:val="-2"/>
        </w:rPr>
        <w:t xml:space="preserve"> </w:t>
      </w:r>
      <w:r>
        <w:t>a</w:t>
      </w:r>
      <w:r>
        <w:rPr>
          <w:spacing w:val="-3"/>
        </w:rPr>
        <w:t xml:space="preserve"> </w:t>
      </w:r>
      <w:r>
        <w:t>total</w:t>
      </w:r>
      <w:r>
        <w:rPr>
          <w:spacing w:val="-1"/>
        </w:rPr>
        <w:t xml:space="preserve"> </w:t>
      </w:r>
      <w:r>
        <w:t>dose</w:t>
      </w:r>
      <w:r>
        <w:rPr>
          <w:spacing w:val="-5"/>
        </w:rPr>
        <w:t xml:space="preserve"> </w:t>
      </w:r>
      <w:r>
        <w:t>of</w:t>
      </w:r>
      <w:r>
        <w:rPr>
          <w:spacing w:val="-2"/>
        </w:rPr>
        <w:t xml:space="preserve"> </w:t>
      </w:r>
      <w:r>
        <w:t>2</w:t>
      </w:r>
      <w:r>
        <w:rPr>
          <w:spacing w:val="-2"/>
        </w:rPr>
        <w:t xml:space="preserve"> mg/kg.</w:t>
      </w:r>
    </w:p>
    <w:p w14:paraId="73D37045" w14:textId="77777777" w:rsidR="00E32553" w:rsidRDefault="00415215" w:rsidP="00415215">
      <w:pPr>
        <w:pStyle w:val="Heading4"/>
        <w:pageBreakBefore/>
        <w:spacing w:before="90"/>
      </w:pPr>
      <w:r>
        <w:lastRenderedPageBreak/>
        <w:t>Imaging</w:t>
      </w:r>
      <w:r>
        <w:rPr>
          <w:spacing w:val="-7"/>
        </w:rPr>
        <w:t xml:space="preserve"> </w:t>
      </w:r>
      <w:r>
        <w:t>Instructions</w:t>
      </w:r>
      <w:r>
        <w:rPr>
          <w:spacing w:val="-8"/>
        </w:rPr>
        <w:t xml:space="preserve"> </w:t>
      </w:r>
      <w:r>
        <w:t>for</w:t>
      </w:r>
      <w:r>
        <w:rPr>
          <w:spacing w:val="-9"/>
        </w:rPr>
        <w:t xml:space="preserve"> </w:t>
      </w:r>
      <w:proofErr w:type="spellStart"/>
      <w:r>
        <w:t>Visualisation</w:t>
      </w:r>
      <w:proofErr w:type="spellEnd"/>
      <w:r>
        <w:rPr>
          <w:spacing w:val="-6"/>
        </w:rPr>
        <w:t xml:space="preserve"> </w:t>
      </w:r>
      <w:r>
        <w:t>of</w:t>
      </w:r>
      <w:r>
        <w:rPr>
          <w:spacing w:val="-6"/>
        </w:rPr>
        <w:t xml:space="preserve"> </w:t>
      </w:r>
      <w:r>
        <w:t>Extrahepatic</w:t>
      </w:r>
      <w:r>
        <w:rPr>
          <w:spacing w:val="-6"/>
        </w:rPr>
        <w:t xml:space="preserve"> </w:t>
      </w:r>
      <w:r>
        <w:t>Biliary</w:t>
      </w:r>
      <w:r>
        <w:rPr>
          <w:spacing w:val="-6"/>
        </w:rPr>
        <w:t xml:space="preserve"> </w:t>
      </w:r>
      <w:r>
        <w:rPr>
          <w:spacing w:val="-2"/>
        </w:rPr>
        <w:t>Ducts</w:t>
      </w:r>
    </w:p>
    <w:p w14:paraId="1186F49D" w14:textId="77777777" w:rsidR="00E32553" w:rsidRDefault="00E32553">
      <w:pPr>
        <w:pStyle w:val="BodyText"/>
        <w:spacing w:before="96"/>
        <w:ind w:left="0"/>
        <w:rPr>
          <w:b/>
          <w:i/>
        </w:rPr>
      </w:pPr>
    </w:p>
    <w:p w14:paraId="0162F418" w14:textId="77777777" w:rsidR="00E32553" w:rsidRDefault="00415215">
      <w:pPr>
        <w:pStyle w:val="BodyText"/>
      </w:pPr>
      <w:r>
        <w:t>SPY AGENT GREEN may be used with an imaging system that is intended for fluorescence imaging with</w:t>
      </w:r>
      <w:r>
        <w:rPr>
          <w:spacing w:val="-2"/>
        </w:rPr>
        <w:t xml:space="preserve"> </w:t>
      </w:r>
      <w:r>
        <w:t>indocyanine</w:t>
      </w:r>
      <w:r>
        <w:rPr>
          <w:spacing w:val="-2"/>
        </w:rPr>
        <w:t xml:space="preserve"> </w:t>
      </w:r>
      <w:r>
        <w:t>green.</w:t>
      </w:r>
      <w:r>
        <w:rPr>
          <w:spacing w:val="-2"/>
        </w:rPr>
        <w:t xml:space="preserve"> </w:t>
      </w:r>
      <w:r>
        <w:t>Fluorescence</w:t>
      </w:r>
      <w:r>
        <w:rPr>
          <w:spacing w:val="-5"/>
        </w:rPr>
        <w:t xml:space="preserve"> </w:t>
      </w:r>
      <w:r>
        <w:t>is</w:t>
      </w:r>
      <w:r>
        <w:rPr>
          <w:spacing w:val="-1"/>
        </w:rPr>
        <w:t xml:space="preserve"> </w:t>
      </w:r>
      <w:r>
        <w:t>visible</w:t>
      </w:r>
      <w:r>
        <w:rPr>
          <w:spacing w:val="-2"/>
        </w:rPr>
        <w:t xml:space="preserve"> </w:t>
      </w:r>
      <w:r>
        <w:t>in</w:t>
      </w:r>
      <w:r>
        <w:rPr>
          <w:spacing w:val="-3"/>
        </w:rPr>
        <w:t xml:space="preserve"> </w:t>
      </w:r>
      <w:r>
        <w:t>the</w:t>
      </w:r>
      <w:r>
        <w:rPr>
          <w:spacing w:val="-2"/>
        </w:rPr>
        <w:t xml:space="preserve"> </w:t>
      </w:r>
      <w:r>
        <w:t>biliary</w:t>
      </w:r>
      <w:r>
        <w:rPr>
          <w:spacing w:val="-3"/>
        </w:rPr>
        <w:t xml:space="preserve"> </w:t>
      </w:r>
      <w:r>
        <w:t>tree</w:t>
      </w:r>
      <w:r>
        <w:rPr>
          <w:spacing w:val="-2"/>
        </w:rPr>
        <w:t xml:space="preserve"> </w:t>
      </w:r>
      <w:r>
        <w:t>within</w:t>
      </w:r>
      <w:r>
        <w:rPr>
          <w:spacing w:val="-3"/>
        </w:rPr>
        <w:t xml:space="preserve"> </w:t>
      </w:r>
      <w:r>
        <w:t>45</w:t>
      </w:r>
      <w:r>
        <w:rPr>
          <w:spacing w:val="-6"/>
        </w:rPr>
        <w:t xml:space="preserve"> </w:t>
      </w:r>
      <w:r>
        <w:t>minutes</w:t>
      </w:r>
      <w:r>
        <w:rPr>
          <w:spacing w:val="-1"/>
        </w:rPr>
        <w:t xml:space="preserve"> </w:t>
      </w:r>
      <w:r>
        <w:t>after</w:t>
      </w:r>
      <w:r>
        <w:rPr>
          <w:spacing w:val="-2"/>
        </w:rPr>
        <w:t xml:space="preserve"> </w:t>
      </w:r>
      <w:r>
        <w:t>injection.</w:t>
      </w:r>
    </w:p>
    <w:p w14:paraId="4C3AF404" w14:textId="77777777" w:rsidR="00E32553" w:rsidRDefault="00E32553">
      <w:pPr>
        <w:pStyle w:val="BodyText"/>
        <w:spacing w:before="52"/>
        <w:ind w:left="0"/>
      </w:pPr>
    </w:p>
    <w:p w14:paraId="0CB0193F" w14:textId="77777777" w:rsidR="00E32553" w:rsidRDefault="00415215">
      <w:pPr>
        <w:pStyle w:val="Heading3"/>
        <w:spacing w:line="273" w:lineRule="auto"/>
        <w:ind w:right="371"/>
      </w:pPr>
      <w:proofErr w:type="spellStart"/>
      <w:r>
        <w:t>Visualisation</w:t>
      </w:r>
      <w:proofErr w:type="spellEnd"/>
      <w:r>
        <w:rPr>
          <w:spacing w:val="-2"/>
        </w:rPr>
        <w:t xml:space="preserve"> </w:t>
      </w:r>
      <w:r>
        <w:t>of</w:t>
      </w:r>
      <w:r>
        <w:rPr>
          <w:spacing w:val="-3"/>
        </w:rPr>
        <w:t xml:space="preserve"> </w:t>
      </w:r>
      <w:r>
        <w:t>Lymph</w:t>
      </w:r>
      <w:r>
        <w:rPr>
          <w:spacing w:val="-6"/>
        </w:rPr>
        <w:t xml:space="preserve"> </w:t>
      </w:r>
      <w:r>
        <w:t>Nodes</w:t>
      </w:r>
      <w:r>
        <w:rPr>
          <w:spacing w:val="-3"/>
        </w:rPr>
        <w:t xml:space="preserve"> </w:t>
      </w:r>
      <w:r>
        <w:t>and</w:t>
      </w:r>
      <w:r>
        <w:rPr>
          <w:spacing w:val="-3"/>
        </w:rPr>
        <w:t xml:space="preserve"> </w:t>
      </w:r>
      <w:r>
        <w:t>Lymphatic</w:t>
      </w:r>
      <w:r>
        <w:rPr>
          <w:spacing w:val="-4"/>
        </w:rPr>
        <w:t xml:space="preserve"> </w:t>
      </w:r>
      <w:r>
        <w:t>Vessels</w:t>
      </w:r>
      <w:r>
        <w:rPr>
          <w:spacing w:val="-4"/>
        </w:rPr>
        <w:t xml:space="preserve"> </w:t>
      </w:r>
      <w:r>
        <w:t>During</w:t>
      </w:r>
      <w:r>
        <w:rPr>
          <w:spacing w:val="-3"/>
        </w:rPr>
        <w:t xml:space="preserve"> </w:t>
      </w:r>
      <w:r>
        <w:t>Lymphatic</w:t>
      </w:r>
      <w:r>
        <w:rPr>
          <w:spacing w:val="-4"/>
        </w:rPr>
        <w:t xml:space="preserve"> </w:t>
      </w:r>
      <w:r>
        <w:t>Mapping</w:t>
      </w:r>
      <w:r>
        <w:rPr>
          <w:spacing w:val="-3"/>
        </w:rPr>
        <w:t xml:space="preserve"> </w:t>
      </w:r>
      <w:r>
        <w:t xml:space="preserve">for Cervical and Uterine </w:t>
      </w:r>
      <w:proofErr w:type="spellStart"/>
      <w:r>
        <w:t>Tumours</w:t>
      </w:r>
      <w:proofErr w:type="spellEnd"/>
    </w:p>
    <w:p w14:paraId="5AC53205" w14:textId="77777777" w:rsidR="00E32553" w:rsidRDefault="00415215">
      <w:pPr>
        <w:pStyle w:val="Heading4"/>
        <w:spacing w:before="3"/>
      </w:pPr>
      <w:r>
        <w:t>Dose</w:t>
      </w:r>
      <w:r>
        <w:rPr>
          <w:spacing w:val="-3"/>
        </w:rPr>
        <w:t xml:space="preserve"> </w:t>
      </w:r>
      <w:r>
        <w:t>and</w:t>
      </w:r>
      <w:r>
        <w:rPr>
          <w:spacing w:val="-3"/>
        </w:rPr>
        <w:t xml:space="preserve"> </w:t>
      </w:r>
      <w:r>
        <w:t>Method</w:t>
      </w:r>
      <w:r>
        <w:rPr>
          <w:spacing w:val="-3"/>
        </w:rPr>
        <w:t xml:space="preserve"> </w:t>
      </w:r>
      <w:r>
        <w:t>of</w:t>
      </w:r>
      <w:r>
        <w:rPr>
          <w:spacing w:val="-4"/>
        </w:rPr>
        <w:t xml:space="preserve"> </w:t>
      </w:r>
      <w:r>
        <w:rPr>
          <w:spacing w:val="-2"/>
        </w:rPr>
        <w:t>Administration</w:t>
      </w:r>
    </w:p>
    <w:p w14:paraId="5A1CC321" w14:textId="77777777" w:rsidR="00E32553" w:rsidRDefault="00415215">
      <w:pPr>
        <w:pStyle w:val="BodyText"/>
        <w:spacing w:before="154" w:line="300" w:lineRule="auto"/>
        <w:ind w:right="777"/>
      </w:pPr>
      <w:r>
        <w:t>The</w:t>
      </w:r>
      <w:r>
        <w:rPr>
          <w:spacing w:val="-2"/>
        </w:rPr>
        <w:t xml:space="preserve"> </w:t>
      </w:r>
      <w:r>
        <w:t>recommended</w:t>
      </w:r>
      <w:r>
        <w:rPr>
          <w:spacing w:val="-3"/>
        </w:rPr>
        <w:t xml:space="preserve"> </w:t>
      </w:r>
      <w:r>
        <w:t>single</w:t>
      </w:r>
      <w:r>
        <w:rPr>
          <w:spacing w:val="-5"/>
        </w:rPr>
        <w:t xml:space="preserve"> </w:t>
      </w:r>
      <w:r>
        <w:t>dose</w:t>
      </w:r>
      <w:r>
        <w:rPr>
          <w:spacing w:val="-5"/>
        </w:rPr>
        <w:t xml:space="preserve"> </w:t>
      </w:r>
      <w:r>
        <w:t>of</w:t>
      </w:r>
      <w:r>
        <w:rPr>
          <w:spacing w:val="-2"/>
        </w:rPr>
        <w:t xml:space="preserve"> </w:t>
      </w:r>
      <w:r>
        <w:t>SPY</w:t>
      </w:r>
      <w:r>
        <w:rPr>
          <w:spacing w:val="-1"/>
        </w:rPr>
        <w:t xml:space="preserve"> </w:t>
      </w:r>
      <w:r>
        <w:t>AGENT</w:t>
      </w:r>
      <w:r>
        <w:rPr>
          <w:spacing w:val="-1"/>
        </w:rPr>
        <w:t xml:space="preserve"> </w:t>
      </w:r>
      <w:r>
        <w:t>GREEN</w:t>
      </w:r>
      <w:r>
        <w:rPr>
          <w:spacing w:val="-2"/>
        </w:rPr>
        <w:t xml:space="preserve"> </w:t>
      </w:r>
      <w:r>
        <w:t>is</w:t>
      </w:r>
      <w:r>
        <w:rPr>
          <w:spacing w:val="-1"/>
        </w:rPr>
        <w:t xml:space="preserve"> </w:t>
      </w:r>
      <w:r>
        <w:t>5</w:t>
      </w:r>
      <w:r>
        <w:rPr>
          <w:spacing w:val="-3"/>
        </w:rPr>
        <w:t xml:space="preserve"> </w:t>
      </w:r>
      <w:r>
        <w:t>mg</w:t>
      </w:r>
      <w:r>
        <w:rPr>
          <w:spacing w:val="-1"/>
        </w:rPr>
        <w:t xml:space="preserve"> </w:t>
      </w:r>
      <w:r>
        <w:t>of</w:t>
      </w:r>
      <w:r>
        <w:rPr>
          <w:spacing w:val="-2"/>
        </w:rPr>
        <w:t xml:space="preserve"> </w:t>
      </w:r>
      <w:r>
        <w:t>a</w:t>
      </w:r>
      <w:r>
        <w:rPr>
          <w:spacing w:val="-3"/>
        </w:rPr>
        <w:t xml:space="preserve"> </w:t>
      </w:r>
      <w:r>
        <w:t>1.25</w:t>
      </w:r>
      <w:r>
        <w:rPr>
          <w:spacing w:val="-5"/>
        </w:rPr>
        <w:t xml:space="preserve"> </w:t>
      </w:r>
      <w:r>
        <w:t>mg/mL</w:t>
      </w:r>
      <w:r>
        <w:rPr>
          <w:spacing w:val="-3"/>
        </w:rPr>
        <w:t xml:space="preserve"> </w:t>
      </w:r>
      <w:r>
        <w:t>solution</w:t>
      </w:r>
      <w:r>
        <w:rPr>
          <w:spacing w:val="-3"/>
        </w:rPr>
        <w:t xml:space="preserve"> </w:t>
      </w:r>
      <w:r>
        <w:t>[four 1 mL injections administered interstitially into the cervix, at the three o’ clock and the nine</w:t>
      </w:r>
    </w:p>
    <w:p w14:paraId="1C76B69C" w14:textId="77777777" w:rsidR="00E32553" w:rsidRDefault="00415215">
      <w:pPr>
        <w:pStyle w:val="BodyText"/>
        <w:spacing w:line="300" w:lineRule="auto"/>
      </w:pPr>
      <w:r>
        <w:t>o’clock</w:t>
      </w:r>
      <w:r>
        <w:rPr>
          <w:spacing w:val="-2"/>
        </w:rPr>
        <w:t xml:space="preserve"> </w:t>
      </w:r>
      <w:r>
        <w:t>positions</w:t>
      </w:r>
      <w:r>
        <w:rPr>
          <w:spacing w:val="-1"/>
        </w:rPr>
        <w:t xml:space="preserve"> </w:t>
      </w:r>
      <w:r>
        <w:t>with</w:t>
      </w:r>
      <w:r>
        <w:rPr>
          <w:spacing w:val="-1"/>
        </w:rPr>
        <w:t xml:space="preserve"> </w:t>
      </w:r>
      <w:r>
        <w:t>a</w:t>
      </w:r>
      <w:r>
        <w:rPr>
          <w:spacing w:val="-1"/>
        </w:rPr>
        <w:t xml:space="preserve"> </w:t>
      </w:r>
      <w:r>
        <w:t>superficial</w:t>
      </w:r>
      <w:r>
        <w:rPr>
          <w:spacing w:val="-1"/>
        </w:rPr>
        <w:t xml:space="preserve"> </w:t>
      </w:r>
      <w:r>
        <w:t>(1</w:t>
      </w:r>
      <w:r>
        <w:rPr>
          <w:spacing w:val="-5"/>
        </w:rPr>
        <w:t xml:space="preserve"> </w:t>
      </w:r>
      <w:r>
        <w:t>mm to</w:t>
      </w:r>
      <w:r>
        <w:rPr>
          <w:spacing w:val="-1"/>
        </w:rPr>
        <w:t xml:space="preserve"> </w:t>
      </w:r>
      <w:r>
        <w:t>3</w:t>
      </w:r>
      <w:r>
        <w:rPr>
          <w:spacing w:val="-4"/>
        </w:rPr>
        <w:t xml:space="preserve"> </w:t>
      </w:r>
      <w:r>
        <w:t>mm)</w:t>
      </w:r>
      <w:r>
        <w:rPr>
          <w:spacing w:val="-2"/>
        </w:rPr>
        <w:t xml:space="preserve"> </w:t>
      </w:r>
      <w:r>
        <w:t>and</w:t>
      </w:r>
      <w:r>
        <w:rPr>
          <w:spacing w:val="-2"/>
        </w:rPr>
        <w:t xml:space="preserve"> </w:t>
      </w:r>
      <w:r>
        <w:t>a</w:t>
      </w:r>
      <w:r>
        <w:rPr>
          <w:spacing w:val="-2"/>
        </w:rPr>
        <w:t xml:space="preserve"> </w:t>
      </w:r>
      <w:r>
        <w:t>deep</w:t>
      </w:r>
      <w:r>
        <w:rPr>
          <w:spacing w:val="-1"/>
        </w:rPr>
        <w:t xml:space="preserve"> </w:t>
      </w:r>
      <w:r>
        <w:t>(1</w:t>
      </w:r>
      <w:r>
        <w:rPr>
          <w:spacing w:val="-1"/>
        </w:rPr>
        <w:t xml:space="preserve"> </w:t>
      </w:r>
      <w:r>
        <w:t>cm to</w:t>
      </w:r>
      <w:r>
        <w:rPr>
          <w:spacing w:val="-1"/>
        </w:rPr>
        <w:t xml:space="preserve"> </w:t>
      </w:r>
      <w:r>
        <w:t>3</w:t>
      </w:r>
      <w:r>
        <w:rPr>
          <w:spacing w:val="-2"/>
        </w:rPr>
        <w:t xml:space="preserve"> </w:t>
      </w:r>
      <w:r>
        <w:t>cm)</w:t>
      </w:r>
      <w:r>
        <w:rPr>
          <w:spacing w:val="-2"/>
        </w:rPr>
        <w:t xml:space="preserve"> </w:t>
      </w:r>
      <w:r>
        <w:t>injection</w:t>
      </w:r>
      <w:r>
        <w:rPr>
          <w:spacing w:val="-2"/>
        </w:rPr>
        <w:t xml:space="preserve"> </w:t>
      </w:r>
      <w:r>
        <w:t>at</w:t>
      </w:r>
      <w:r>
        <w:rPr>
          <w:spacing w:val="-1"/>
        </w:rPr>
        <w:t xml:space="preserve"> </w:t>
      </w:r>
      <w:r>
        <w:t xml:space="preserve">each </w:t>
      </w:r>
      <w:r>
        <w:rPr>
          <w:spacing w:val="-2"/>
        </w:rPr>
        <w:t>position].</w:t>
      </w:r>
    </w:p>
    <w:p w14:paraId="11484E8C" w14:textId="77777777" w:rsidR="00E32553" w:rsidRDefault="00415215">
      <w:pPr>
        <w:pStyle w:val="Heading4"/>
        <w:spacing w:before="204" w:line="297" w:lineRule="auto"/>
        <w:ind w:right="371"/>
      </w:pPr>
      <w:r>
        <w:t>Imaging</w:t>
      </w:r>
      <w:r>
        <w:rPr>
          <w:spacing w:val="-3"/>
        </w:rPr>
        <w:t xml:space="preserve"> </w:t>
      </w:r>
      <w:r>
        <w:t>Instructions</w:t>
      </w:r>
      <w:r>
        <w:rPr>
          <w:spacing w:val="-4"/>
        </w:rPr>
        <w:t xml:space="preserve"> </w:t>
      </w:r>
      <w:r>
        <w:t>for</w:t>
      </w:r>
      <w:r>
        <w:rPr>
          <w:spacing w:val="-5"/>
        </w:rPr>
        <w:t xml:space="preserve"> </w:t>
      </w:r>
      <w:proofErr w:type="spellStart"/>
      <w:r>
        <w:t>Visualisation</w:t>
      </w:r>
      <w:proofErr w:type="spellEnd"/>
      <w:r>
        <w:rPr>
          <w:spacing w:val="-3"/>
        </w:rPr>
        <w:t xml:space="preserve"> </w:t>
      </w:r>
      <w:r>
        <w:t>of</w:t>
      </w:r>
      <w:r>
        <w:rPr>
          <w:spacing w:val="-2"/>
        </w:rPr>
        <w:t xml:space="preserve"> </w:t>
      </w:r>
      <w:r>
        <w:t>Lymph</w:t>
      </w:r>
      <w:r>
        <w:rPr>
          <w:spacing w:val="-4"/>
        </w:rPr>
        <w:t xml:space="preserve"> </w:t>
      </w:r>
      <w:r>
        <w:t>Nodes</w:t>
      </w:r>
      <w:r>
        <w:rPr>
          <w:spacing w:val="-3"/>
        </w:rPr>
        <w:t xml:space="preserve"> </w:t>
      </w:r>
      <w:r>
        <w:t>and</w:t>
      </w:r>
      <w:r>
        <w:rPr>
          <w:spacing w:val="-4"/>
        </w:rPr>
        <w:t xml:space="preserve"> </w:t>
      </w:r>
      <w:r>
        <w:t>Lymphatic</w:t>
      </w:r>
      <w:r>
        <w:rPr>
          <w:spacing w:val="-3"/>
        </w:rPr>
        <w:t xml:space="preserve"> </w:t>
      </w:r>
      <w:r>
        <w:t>Vessels</w:t>
      </w:r>
      <w:r>
        <w:rPr>
          <w:spacing w:val="-3"/>
        </w:rPr>
        <w:t xml:space="preserve"> </w:t>
      </w:r>
      <w:r>
        <w:t>During</w:t>
      </w:r>
      <w:r>
        <w:t xml:space="preserve"> Lymphatic Mapping</w:t>
      </w:r>
    </w:p>
    <w:p w14:paraId="1DFA1C77" w14:textId="77777777" w:rsidR="00E32553" w:rsidRDefault="00415215">
      <w:pPr>
        <w:pStyle w:val="BodyText"/>
        <w:spacing w:before="9"/>
      </w:pPr>
      <w:r>
        <w:t>SPY</w:t>
      </w:r>
      <w:r>
        <w:rPr>
          <w:spacing w:val="-2"/>
        </w:rPr>
        <w:t xml:space="preserve"> </w:t>
      </w:r>
      <w:r>
        <w:t>AGENT</w:t>
      </w:r>
      <w:r>
        <w:rPr>
          <w:spacing w:val="-1"/>
        </w:rPr>
        <w:t xml:space="preserve"> </w:t>
      </w:r>
      <w:r>
        <w:t>GREEN</w:t>
      </w:r>
      <w:r>
        <w:rPr>
          <w:spacing w:val="-4"/>
        </w:rPr>
        <w:t xml:space="preserve"> </w:t>
      </w:r>
      <w:r>
        <w:t>may</w:t>
      </w:r>
      <w:r>
        <w:rPr>
          <w:spacing w:val="-3"/>
        </w:rPr>
        <w:t xml:space="preserve"> </w:t>
      </w:r>
      <w:r>
        <w:t>be</w:t>
      </w:r>
      <w:r>
        <w:rPr>
          <w:spacing w:val="-2"/>
        </w:rPr>
        <w:t xml:space="preserve"> </w:t>
      </w:r>
      <w:r>
        <w:t>used</w:t>
      </w:r>
      <w:r>
        <w:rPr>
          <w:spacing w:val="-3"/>
        </w:rPr>
        <w:t xml:space="preserve"> </w:t>
      </w:r>
      <w:r>
        <w:t>with</w:t>
      </w:r>
      <w:r>
        <w:rPr>
          <w:spacing w:val="-2"/>
        </w:rPr>
        <w:t xml:space="preserve"> </w:t>
      </w:r>
      <w:r>
        <w:t>an</w:t>
      </w:r>
      <w:r>
        <w:rPr>
          <w:spacing w:val="-3"/>
        </w:rPr>
        <w:t xml:space="preserve"> </w:t>
      </w:r>
      <w:r>
        <w:t>imaging</w:t>
      </w:r>
      <w:r>
        <w:rPr>
          <w:spacing w:val="-4"/>
        </w:rPr>
        <w:t xml:space="preserve"> </w:t>
      </w:r>
      <w:r>
        <w:t>system</w:t>
      </w:r>
      <w:r>
        <w:rPr>
          <w:spacing w:val="-1"/>
        </w:rPr>
        <w:t xml:space="preserve"> </w:t>
      </w:r>
      <w:r>
        <w:t>that</w:t>
      </w:r>
      <w:r>
        <w:rPr>
          <w:spacing w:val="-3"/>
        </w:rPr>
        <w:t xml:space="preserve"> </w:t>
      </w:r>
      <w:r>
        <w:t>is</w:t>
      </w:r>
      <w:r>
        <w:rPr>
          <w:spacing w:val="-1"/>
        </w:rPr>
        <w:t xml:space="preserve"> </w:t>
      </w:r>
      <w:r>
        <w:t>intended</w:t>
      </w:r>
      <w:r>
        <w:rPr>
          <w:spacing w:val="-2"/>
        </w:rPr>
        <w:t xml:space="preserve"> </w:t>
      </w:r>
      <w:r>
        <w:t>for</w:t>
      </w:r>
      <w:r>
        <w:rPr>
          <w:spacing w:val="-2"/>
        </w:rPr>
        <w:t xml:space="preserve"> </w:t>
      </w:r>
      <w:r>
        <w:t>fluorescence</w:t>
      </w:r>
      <w:r>
        <w:rPr>
          <w:spacing w:val="-5"/>
        </w:rPr>
        <w:t xml:space="preserve"> </w:t>
      </w:r>
      <w:r>
        <w:t>imaging with indocyanine green.</w:t>
      </w:r>
    </w:p>
    <w:p w14:paraId="1F22BF46" w14:textId="77777777" w:rsidR="00E32553" w:rsidRDefault="00415215">
      <w:pPr>
        <w:pStyle w:val="BodyText"/>
        <w:spacing w:line="304" w:lineRule="auto"/>
        <w:ind w:right="107"/>
      </w:pPr>
      <w:r>
        <w:t>Fluorescent</w:t>
      </w:r>
      <w:r>
        <w:rPr>
          <w:spacing w:val="-3"/>
        </w:rPr>
        <w:t xml:space="preserve"> </w:t>
      </w:r>
      <w:r>
        <w:t>lymphatic</w:t>
      </w:r>
      <w:r>
        <w:rPr>
          <w:spacing w:val="-1"/>
        </w:rPr>
        <w:t xml:space="preserve"> </w:t>
      </w:r>
      <w:r>
        <w:t>vessels</w:t>
      </w:r>
      <w:r>
        <w:rPr>
          <w:spacing w:val="-1"/>
        </w:rPr>
        <w:t xml:space="preserve"> </w:t>
      </w:r>
      <w:r>
        <w:t>and</w:t>
      </w:r>
      <w:r>
        <w:rPr>
          <w:spacing w:val="-3"/>
        </w:rPr>
        <w:t xml:space="preserve"> </w:t>
      </w:r>
      <w:r>
        <w:t>lymph</w:t>
      </w:r>
      <w:r>
        <w:rPr>
          <w:spacing w:val="-2"/>
        </w:rPr>
        <w:t xml:space="preserve"> </w:t>
      </w:r>
      <w:r>
        <w:t>nodes</w:t>
      </w:r>
      <w:r>
        <w:rPr>
          <w:spacing w:val="-4"/>
        </w:rPr>
        <w:t xml:space="preserve"> </w:t>
      </w:r>
      <w:r>
        <w:t>should</w:t>
      </w:r>
      <w:r>
        <w:rPr>
          <w:spacing w:val="-2"/>
        </w:rPr>
        <w:t xml:space="preserve"> </w:t>
      </w:r>
      <w:r>
        <w:t>begin</w:t>
      </w:r>
      <w:r>
        <w:rPr>
          <w:spacing w:val="-3"/>
        </w:rPr>
        <w:t xml:space="preserve"> </w:t>
      </w:r>
      <w:r>
        <w:t>to</w:t>
      </w:r>
      <w:r>
        <w:rPr>
          <w:spacing w:val="-2"/>
        </w:rPr>
        <w:t xml:space="preserve"> </w:t>
      </w:r>
      <w:r>
        <w:t>be</w:t>
      </w:r>
      <w:r>
        <w:rPr>
          <w:spacing w:val="-2"/>
        </w:rPr>
        <w:t xml:space="preserve"> </w:t>
      </w:r>
      <w:r>
        <w:t>visible</w:t>
      </w:r>
      <w:r>
        <w:rPr>
          <w:spacing w:val="-2"/>
        </w:rPr>
        <w:t xml:space="preserve"> </w:t>
      </w:r>
      <w:r>
        <w:t>within</w:t>
      </w:r>
      <w:r>
        <w:rPr>
          <w:spacing w:val="-3"/>
        </w:rPr>
        <w:t xml:space="preserve"> </w:t>
      </w:r>
      <w:r>
        <w:t>1</w:t>
      </w:r>
      <w:r>
        <w:rPr>
          <w:spacing w:val="-3"/>
        </w:rPr>
        <w:t xml:space="preserve"> </w:t>
      </w:r>
      <w:r>
        <w:t>minute</w:t>
      </w:r>
      <w:r>
        <w:rPr>
          <w:spacing w:val="-2"/>
        </w:rPr>
        <w:t xml:space="preserve"> </w:t>
      </w:r>
      <w:r>
        <w:t xml:space="preserve">after </w:t>
      </w:r>
      <w:r>
        <w:rPr>
          <w:spacing w:val="-2"/>
        </w:rPr>
        <w:t>injection.</w:t>
      </w:r>
    </w:p>
    <w:p w14:paraId="1310A332" w14:textId="77777777" w:rsidR="00E32553" w:rsidRDefault="00415215">
      <w:pPr>
        <w:pStyle w:val="Heading3"/>
        <w:spacing w:before="189"/>
      </w:pPr>
      <w:r>
        <w:t>Reconstitution</w:t>
      </w:r>
      <w:r>
        <w:rPr>
          <w:spacing w:val="-10"/>
        </w:rPr>
        <w:t xml:space="preserve"> </w:t>
      </w:r>
      <w:r>
        <w:rPr>
          <w:spacing w:val="-2"/>
        </w:rPr>
        <w:t>Instructions</w:t>
      </w:r>
    </w:p>
    <w:p w14:paraId="00516293" w14:textId="77777777" w:rsidR="00E32553" w:rsidRDefault="00415215">
      <w:pPr>
        <w:pStyle w:val="BodyText"/>
        <w:spacing w:before="81" w:line="276" w:lineRule="auto"/>
      </w:pPr>
      <w:r>
        <w:t>Prepare</w:t>
      </w:r>
      <w:r>
        <w:rPr>
          <w:spacing w:val="-2"/>
        </w:rPr>
        <w:t xml:space="preserve"> </w:t>
      </w:r>
      <w:r>
        <w:t>SPY</w:t>
      </w:r>
      <w:r>
        <w:rPr>
          <w:spacing w:val="-1"/>
        </w:rPr>
        <w:t xml:space="preserve"> </w:t>
      </w:r>
      <w:r>
        <w:t>AGENT</w:t>
      </w:r>
      <w:r>
        <w:rPr>
          <w:spacing w:val="-1"/>
        </w:rPr>
        <w:t xml:space="preserve"> </w:t>
      </w:r>
      <w:r>
        <w:t>GREEN</w:t>
      </w:r>
      <w:r>
        <w:rPr>
          <w:spacing w:val="-1"/>
        </w:rPr>
        <w:t xml:space="preserve"> </w:t>
      </w:r>
      <w:r>
        <w:t>under</w:t>
      </w:r>
      <w:r>
        <w:rPr>
          <w:spacing w:val="-5"/>
        </w:rPr>
        <w:t xml:space="preserve"> </w:t>
      </w:r>
      <w:r>
        <w:t>sterile</w:t>
      </w:r>
      <w:r>
        <w:rPr>
          <w:spacing w:val="-2"/>
        </w:rPr>
        <w:t xml:space="preserve"> </w:t>
      </w:r>
      <w:r>
        <w:t>conditions</w:t>
      </w:r>
      <w:r>
        <w:rPr>
          <w:spacing w:val="-1"/>
        </w:rPr>
        <w:t xml:space="preserve"> </w:t>
      </w:r>
      <w:r>
        <w:t>prior</w:t>
      </w:r>
      <w:r>
        <w:rPr>
          <w:spacing w:val="-2"/>
        </w:rPr>
        <w:t xml:space="preserve"> </w:t>
      </w:r>
      <w:r>
        <w:t>to</w:t>
      </w:r>
      <w:r>
        <w:rPr>
          <w:spacing w:val="-5"/>
        </w:rPr>
        <w:t xml:space="preserve"> </w:t>
      </w:r>
      <w:r>
        <w:t>surgery.</w:t>
      </w:r>
      <w:r>
        <w:rPr>
          <w:spacing w:val="-5"/>
        </w:rPr>
        <w:t xml:space="preserve"> </w:t>
      </w:r>
      <w:r>
        <w:t>SPY</w:t>
      </w:r>
      <w:r>
        <w:rPr>
          <w:spacing w:val="-2"/>
        </w:rPr>
        <w:t xml:space="preserve"> </w:t>
      </w:r>
      <w:r>
        <w:t>AGENT</w:t>
      </w:r>
      <w:r>
        <w:rPr>
          <w:spacing w:val="-1"/>
        </w:rPr>
        <w:t xml:space="preserve"> </w:t>
      </w:r>
      <w:r>
        <w:t>GREEN</w:t>
      </w:r>
      <w:r>
        <w:rPr>
          <w:spacing w:val="-2"/>
        </w:rPr>
        <w:t xml:space="preserve"> </w:t>
      </w:r>
      <w:r>
        <w:t>is reconstituted with 10 mL or 20 mL of sterile Water for Injections prior to use to form a</w:t>
      </w:r>
    </w:p>
    <w:p w14:paraId="4D3F57BA" w14:textId="77777777" w:rsidR="00E32553" w:rsidRDefault="00415215">
      <w:pPr>
        <w:pStyle w:val="BodyText"/>
        <w:spacing w:before="2" w:line="273" w:lineRule="auto"/>
        <w:ind w:right="371"/>
      </w:pPr>
      <w:r>
        <w:t>2.5</w:t>
      </w:r>
      <w:r>
        <w:rPr>
          <w:spacing w:val="-1"/>
        </w:rPr>
        <w:t xml:space="preserve"> </w:t>
      </w:r>
      <w:r>
        <w:t>mg/mL</w:t>
      </w:r>
      <w:r>
        <w:rPr>
          <w:spacing w:val="-2"/>
        </w:rPr>
        <w:t xml:space="preserve"> </w:t>
      </w:r>
      <w:r>
        <w:t>or</w:t>
      </w:r>
      <w:r>
        <w:rPr>
          <w:spacing w:val="-2"/>
        </w:rPr>
        <w:t xml:space="preserve"> </w:t>
      </w:r>
      <w:r>
        <w:t>1.25</w:t>
      </w:r>
      <w:r>
        <w:rPr>
          <w:spacing w:val="-4"/>
        </w:rPr>
        <w:t xml:space="preserve"> </w:t>
      </w:r>
      <w:r>
        <w:t>mg/mL</w:t>
      </w:r>
      <w:r>
        <w:rPr>
          <w:spacing w:val="-2"/>
        </w:rPr>
        <w:t xml:space="preserve"> </w:t>
      </w:r>
      <w:r>
        <w:t>solution</w:t>
      </w:r>
      <w:r>
        <w:rPr>
          <w:spacing w:val="-2"/>
        </w:rPr>
        <w:t xml:space="preserve"> </w:t>
      </w:r>
      <w:r>
        <w:t>of</w:t>
      </w:r>
      <w:r>
        <w:rPr>
          <w:spacing w:val="-1"/>
        </w:rPr>
        <w:t xml:space="preserve"> </w:t>
      </w:r>
      <w:r>
        <w:t>indocyanine</w:t>
      </w:r>
      <w:r>
        <w:rPr>
          <w:spacing w:val="-4"/>
        </w:rPr>
        <w:t xml:space="preserve"> </w:t>
      </w:r>
      <w:r>
        <w:t>green.</w:t>
      </w:r>
      <w:r>
        <w:rPr>
          <w:spacing w:val="-4"/>
        </w:rPr>
        <w:t xml:space="preserve"> </w:t>
      </w:r>
      <w:r>
        <w:t>The</w:t>
      </w:r>
      <w:r>
        <w:rPr>
          <w:spacing w:val="-1"/>
        </w:rPr>
        <w:t xml:space="preserve"> </w:t>
      </w:r>
      <w:r>
        <w:t>reconstitution</w:t>
      </w:r>
      <w:r>
        <w:rPr>
          <w:spacing w:val="-2"/>
        </w:rPr>
        <w:t xml:space="preserve"> </w:t>
      </w:r>
      <w:r>
        <w:t>volume</w:t>
      </w:r>
      <w:r>
        <w:rPr>
          <w:spacing w:val="-1"/>
        </w:rPr>
        <w:t xml:space="preserve"> </w:t>
      </w:r>
      <w:r>
        <w:t>is dictated by the type of imaging to be undertaken. Refer below for further instructions.</w:t>
      </w:r>
    </w:p>
    <w:p w14:paraId="12154880" w14:textId="77777777" w:rsidR="00E32553" w:rsidRDefault="00415215">
      <w:pPr>
        <w:pStyle w:val="BodyText"/>
        <w:spacing w:before="125" w:line="276" w:lineRule="auto"/>
      </w:pPr>
      <w:r>
        <w:t>Inspect</w:t>
      </w:r>
      <w:r>
        <w:rPr>
          <w:spacing w:val="-3"/>
        </w:rPr>
        <w:t xml:space="preserve"> </w:t>
      </w:r>
      <w:r>
        <w:t>the</w:t>
      </w:r>
      <w:r>
        <w:rPr>
          <w:spacing w:val="-2"/>
        </w:rPr>
        <w:t xml:space="preserve"> </w:t>
      </w:r>
      <w:r>
        <w:t>reconstituted</w:t>
      </w:r>
      <w:r>
        <w:rPr>
          <w:spacing w:val="-5"/>
        </w:rPr>
        <w:t xml:space="preserve"> </w:t>
      </w:r>
      <w:r>
        <w:t>solution</w:t>
      </w:r>
      <w:r>
        <w:rPr>
          <w:spacing w:val="-3"/>
        </w:rPr>
        <w:t xml:space="preserve"> </w:t>
      </w:r>
      <w:r>
        <w:t>for</w:t>
      </w:r>
      <w:r>
        <w:rPr>
          <w:spacing w:val="-2"/>
        </w:rPr>
        <w:t xml:space="preserve"> </w:t>
      </w:r>
      <w:r>
        <w:t>particulate</w:t>
      </w:r>
      <w:r>
        <w:rPr>
          <w:spacing w:val="-2"/>
        </w:rPr>
        <w:t xml:space="preserve"> </w:t>
      </w:r>
      <w:r>
        <w:t>matter.</w:t>
      </w:r>
      <w:r>
        <w:rPr>
          <w:spacing w:val="-2"/>
        </w:rPr>
        <w:t xml:space="preserve"> </w:t>
      </w:r>
      <w:r>
        <w:t>The</w:t>
      </w:r>
      <w:r>
        <w:rPr>
          <w:spacing w:val="-2"/>
        </w:rPr>
        <w:t xml:space="preserve"> </w:t>
      </w:r>
      <w:r>
        <w:t>reconstituted</w:t>
      </w:r>
      <w:r>
        <w:rPr>
          <w:spacing w:val="-2"/>
        </w:rPr>
        <w:t xml:space="preserve"> </w:t>
      </w:r>
      <w:r>
        <w:t>solution</w:t>
      </w:r>
      <w:r>
        <w:rPr>
          <w:spacing w:val="-3"/>
        </w:rPr>
        <w:t xml:space="preserve"> </w:t>
      </w:r>
      <w:r>
        <w:t>should</w:t>
      </w:r>
      <w:r>
        <w:rPr>
          <w:spacing w:val="-2"/>
        </w:rPr>
        <w:t xml:space="preserve"> </w:t>
      </w:r>
      <w:r>
        <w:t>be</w:t>
      </w:r>
      <w:r>
        <w:rPr>
          <w:spacing w:val="-2"/>
        </w:rPr>
        <w:t xml:space="preserve"> </w:t>
      </w:r>
      <w:r>
        <w:t>a clear, green solution. If precipitation is noted, continue to gently</w:t>
      </w:r>
      <w:r>
        <w:rPr>
          <w:spacing w:val="-1"/>
        </w:rPr>
        <w:t xml:space="preserve"> </w:t>
      </w:r>
      <w:r>
        <w:t>swirl the vial until SPY AGENT GREEN is dissolved. If precipitation persists, discard and prepare a new vial.</w:t>
      </w:r>
    </w:p>
    <w:p w14:paraId="558B14C4" w14:textId="77777777" w:rsidR="00E32553" w:rsidRDefault="00415215">
      <w:pPr>
        <w:pStyle w:val="Heading4"/>
        <w:spacing w:before="241" w:line="273" w:lineRule="auto"/>
      </w:pPr>
      <w:proofErr w:type="spellStart"/>
      <w:r>
        <w:t>Visualisation</w:t>
      </w:r>
      <w:proofErr w:type="spellEnd"/>
      <w:r>
        <w:rPr>
          <w:spacing w:val="-5"/>
        </w:rPr>
        <w:t xml:space="preserve"> </w:t>
      </w:r>
      <w:r>
        <w:t>of</w:t>
      </w:r>
      <w:r>
        <w:rPr>
          <w:spacing w:val="-1"/>
        </w:rPr>
        <w:t xml:space="preserve"> </w:t>
      </w:r>
      <w:r>
        <w:t>Vessels,</w:t>
      </w:r>
      <w:r>
        <w:rPr>
          <w:spacing w:val="-5"/>
        </w:rPr>
        <w:t xml:space="preserve"> </w:t>
      </w:r>
      <w:r>
        <w:t>Blood</w:t>
      </w:r>
      <w:r>
        <w:rPr>
          <w:spacing w:val="-3"/>
        </w:rPr>
        <w:t xml:space="preserve"> </w:t>
      </w:r>
      <w:r>
        <w:t>Flow,</w:t>
      </w:r>
      <w:r>
        <w:rPr>
          <w:spacing w:val="-2"/>
        </w:rPr>
        <w:t xml:space="preserve"> </w:t>
      </w:r>
      <w:r>
        <w:t>and</w:t>
      </w:r>
      <w:r>
        <w:rPr>
          <w:spacing w:val="-3"/>
        </w:rPr>
        <w:t xml:space="preserve"> </w:t>
      </w:r>
      <w:r>
        <w:t>Tissue</w:t>
      </w:r>
      <w:r>
        <w:rPr>
          <w:spacing w:val="-2"/>
        </w:rPr>
        <w:t xml:space="preserve"> </w:t>
      </w:r>
      <w:r>
        <w:t>Perfusion</w:t>
      </w:r>
      <w:r>
        <w:rPr>
          <w:spacing w:val="-2"/>
        </w:rPr>
        <w:t xml:space="preserve"> </w:t>
      </w:r>
      <w:r>
        <w:t>and</w:t>
      </w:r>
      <w:r>
        <w:rPr>
          <w:spacing w:val="-3"/>
        </w:rPr>
        <w:t xml:space="preserve"> </w:t>
      </w:r>
      <w:proofErr w:type="spellStart"/>
      <w:r>
        <w:t>Visualisation</w:t>
      </w:r>
      <w:proofErr w:type="spellEnd"/>
      <w:r>
        <w:rPr>
          <w:spacing w:val="-2"/>
        </w:rPr>
        <w:t xml:space="preserve"> </w:t>
      </w:r>
      <w:r>
        <w:t>of</w:t>
      </w:r>
      <w:r>
        <w:rPr>
          <w:spacing w:val="-1"/>
        </w:rPr>
        <w:t xml:space="preserve"> </w:t>
      </w:r>
      <w:r>
        <w:t>Extrahepatic</w:t>
      </w:r>
      <w:r>
        <w:t xml:space="preserve"> Biliary Ducts</w:t>
      </w:r>
    </w:p>
    <w:p w14:paraId="53A87ADE" w14:textId="77777777" w:rsidR="00E32553" w:rsidRDefault="00415215">
      <w:pPr>
        <w:pStyle w:val="BodyText"/>
        <w:spacing w:before="124" w:line="257" w:lineRule="exact"/>
      </w:pPr>
      <w:r>
        <w:t>Dissolve</w:t>
      </w:r>
      <w:r>
        <w:rPr>
          <w:spacing w:val="-6"/>
        </w:rPr>
        <w:t xml:space="preserve"> </w:t>
      </w:r>
      <w:r>
        <w:t>SPY</w:t>
      </w:r>
      <w:r>
        <w:rPr>
          <w:spacing w:val="-2"/>
        </w:rPr>
        <w:t xml:space="preserve"> </w:t>
      </w:r>
      <w:r>
        <w:t>AGENT</w:t>
      </w:r>
      <w:r>
        <w:rPr>
          <w:spacing w:val="-2"/>
        </w:rPr>
        <w:t xml:space="preserve"> </w:t>
      </w:r>
      <w:r>
        <w:t>GREEN</w:t>
      </w:r>
      <w:r>
        <w:rPr>
          <w:spacing w:val="-3"/>
        </w:rPr>
        <w:t xml:space="preserve"> </w:t>
      </w:r>
      <w:r>
        <w:t>with</w:t>
      </w:r>
      <w:r>
        <w:rPr>
          <w:spacing w:val="-3"/>
        </w:rPr>
        <w:t xml:space="preserve"> </w:t>
      </w:r>
      <w:r>
        <w:t>10</w:t>
      </w:r>
      <w:r>
        <w:rPr>
          <w:spacing w:val="-3"/>
        </w:rPr>
        <w:t xml:space="preserve"> </w:t>
      </w:r>
      <w:r>
        <w:t>mL</w:t>
      </w:r>
      <w:r>
        <w:rPr>
          <w:spacing w:val="-7"/>
        </w:rPr>
        <w:t xml:space="preserve"> </w:t>
      </w:r>
      <w:r>
        <w:t>Sterile</w:t>
      </w:r>
      <w:r>
        <w:rPr>
          <w:spacing w:val="-4"/>
        </w:rPr>
        <w:t xml:space="preserve"> </w:t>
      </w:r>
      <w:r>
        <w:t>Water</w:t>
      </w:r>
      <w:r>
        <w:rPr>
          <w:spacing w:val="-4"/>
        </w:rPr>
        <w:t xml:space="preserve"> </w:t>
      </w:r>
      <w:r>
        <w:t>for</w:t>
      </w:r>
      <w:r>
        <w:rPr>
          <w:spacing w:val="-2"/>
        </w:rPr>
        <w:t xml:space="preserve"> </w:t>
      </w:r>
      <w:r>
        <w:t>Injections</w:t>
      </w:r>
      <w:r>
        <w:rPr>
          <w:spacing w:val="-3"/>
        </w:rPr>
        <w:t xml:space="preserve"> </w:t>
      </w:r>
      <w:r>
        <w:t>to</w:t>
      </w:r>
      <w:r>
        <w:rPr>
          <w:spacing w:val="-3"/>
        </w:rPr>
        <w:t xml:space="preserve"> </w:t>
      </w:r>
      <w:r>
        <w:t>form</w:t>
      </w:r>
      <w:r>
        <w:rPr>
          <w:spacing w:val="-5"/>
        </w:rPr>
        <w:t xml:space="preserve"> </w:t>
      </w:r>
      <w:r>
        <w:t>a</w:t>
      </w:r>
      <w:r>
        <w:rPr>
          <w:spacing w:val="-3"/>
        </w:rPr>
        <w:t xml:space="preserve"> </w:t>
      </w:r>
      <w:r>
        <w:t>concentration</w:t>
      </w:r>
      <w:r>
        <w:rPr>
          <w:spacing w:val="-4"/>
        </w:rPr>
        <w:t xml:space="preserve"> </w:t>
      </w:r>
      <w:r>
        <w:rPr>
          <w:spacing w:val="-5"/>
        </w:rPr>
        <w:t>of</w:t>
      </w:r>
    </w:p>
    <w:p w14:paraId="017E846C" w14:textId="77777777" w:rsidR="00E32553" w:rsidRDefault="00415215">
      <w:pPr>
        <w:pStyle w:val="BodyText"/>
        <w:spacing w:line="257" w:lineRule="exact"/>
      </w:pPr>
      <w:r>
        <w:t>2.5</w:t>
      </w:r>
      <w:r>
        <w:rPr>
          <w:spacing w:val="-4"/>
        </w:rPr>
        <w:t xml:space="preserve"> </w:t>
      </w:r>
      <w:r>
        <w:t>mg</w:t>
      </w:r>
      <w:r>
        <w:rPr>
          <w:spacing w:val="-2"/>
        </w:rPr>
        <w:t xml:space="preserve"> </w:t>
      </w:r>
      <w:r>
        <w:t>indocyanine</w:t>
      </w:r>
      <w:r>
        <w:rPr>
          <w:spacing w:val="-3"/>
        </w:rPr>
        <w:t xml:space="preserve"> </w:t>
      </w:r>
      <w:r>
        <w:rPr>
          <w:spacing w:val="-2"/>
        </w:rPr>
        <w:t>green/</w:t>
      </w:r>
      <w:proofErr w:type="spellStart"/>
      <w:r>
        <w:rPr>
          <w:spacing w:val="-2"/>
        </w:rPr>
        <w:t>mL.</w:t>
      </w:r>
      <w:proofErr w:type="spellEnd"/>
    </w:p>
    <w:p w14:paraId="6DAADAAE" w14:textId="77777777" w:rsidR="00E32553" w:rsidRDefault="00E32553">
      <w:pPr>
        <w:pStyle w:val="BodyText"/>
        <w:spacing w:before="22"/>
        <w:ind w:left="0"/>
      </w:pPr>
    </w:p>
    <w:p w14:paraId="4E942EEF" w14:textId="77777777" w:rsidR="00E32553" w:rsidRDefault="00415215">
      <w:pPr>
        <w:pStyle w:val="Heading4"/>
      </w:pPr>
      <w:proofErr w:type="spellStart"/>
      <w:r>
        <w:t>Visualisation</w:t>
      </w:r>
      <w:proofErr w:type="spellEnd"/>
      <w:r>
        <w:rPr>
          <w:spacing w:val="-11"/>
        </w:rPr>
        <w:t xml:space="preserve"> </w:t>
      </w:r>
      <w:r>
        <w:t>of</w:t>
      </w:r>
      <w:r>
        <w:rPr>
          <w:spacing w:val="-6"/>
        </w:rPr>
        <w:t xml:space="preserve"> </w:t>
      </w:r>
      <w:r>
        <w:t>Lymph</w:t>
      </w:r>
      <w:r>
        <w:rPr>
          <w:spacing w:val="-7"/>
        </w:rPr>
        <w:t xml:space="preserve"> </w:t>
      </w:r>
      <w:r>
        <w:t>Nodes</w:t>
      </w:r>
      <w:r>
        <w:rPr>
          <w:spacing w:val="-7"/>
        </w:rPr>
        <w:t xml:space="preserve"> </w:t>
      </w:r>
      <w:r>
        <w:t>and</w:t>
      </w:r>
      <w:r>
        <w:rPr>
          <w:spacing w:val="-7"/>
        </w:rPr>
        <w:t xml:space="preserve"> </w:t>
      </w:r>
      <w:r>
        <w:t>Lymphatic</w:t>
      </w:r>
      <w:r>
        <w:rPr>
          <w:spacing w:val="-5"/>
        </w:rPr>
        <w:t xml:space="preserve"> </w:t>
      </w:r>
      <w:r>
        <w:t>Vessels</w:t>
      </w:r>
      <w:r>
        <w:rPr>
          <w:spacing w:val="-7"/>
        </w:rPr>
        <w:t xml:space="preserve"> </w:t>
      </w:r>
      <w:r>
        <w:t>During</w:t>
      </w:r>
      <w:r>
        <w:rPr>
          <w:spacing w:val="-6"/>
        </w:rPr>
        <w:t xml:space="preserve"> </w:t>
      </w:r>
      <w:r>
        <w:t>Lymphatic</w:t>
      </w:r>
      <w:r>
        <w:rPr>
          <w:spacing w:val="-5"/>
        </w:rPr>
        <w:t xml:space="preserve"> </w:t>
      </w:r>
      <w:r>
        <w:rPr>
          <w:spacing w:val="-2"/>
        </w:rPr>
        <w:t>Mapping</w:t>
      </w:r>
    </w:p>
    <w:p w14:paraId="25D97798" w14:textId="77777777" w:rsidR="00E32553" w:rsidRDefault="00415215">
      <w:pPr>
        <w:pStyle w:val="BodyText"/>
        <w:spacing w:before="160" w:line="258" w:lineRule="exact"/>
      </w:pPr>
      <w:r>
        <w:t>Dissolve</w:t>
      </w:r>
      <w:r>
        <w:rPr>
          <w:spacing w:val="-6"/>
        </w:rPr>
        <w:t xml:space="preserve"> </w:t>
      </w:r>
      <w:r>
        <w:t>SPY</w:t>
      </w:r>
      <w:r>
        <w:rPr>
          <w:spacing w:val="-2"/>
        </w:rPr>
        <w:t xml:space="preserve"> </w:t>
      </w:r>
      <w:r>
        <w:t>AGENT</w:t>
      </w:r>
      <w:r>
        <w:rPr>
          <w:spacing w:val="-2"/>
        </w:rPr>
        <w:t xml:space="preserve"> </w:t>
      </w:r>
      <w:r>
        <w:t>GREEN</w:t>
      </w:r>
      <w:r>
        <w:rPr>
          <w:spacing w:val="-3"/>
        </w:rPr>
        <w:t xml:space="preserve"> </w:t>
      </w:r>
      <w:r>
        <w:t>with</w:t>
      </w:r>
      <w:r>
        <w:rPr>
          <w:spacing w:val="-3"/>
        </w:rPr>
        <w:t xml:space="preserve"> </w:t>
      </w:r>
      <w:r>
        <w:t>20</w:t>
      </w:r>
      <w:r>
        <w:rPr>
          <w:spacing w:val="-3"/>
        </w:rPr>
        <w:t xml:space="preserve"> </w:t>
      </w:r>
      <w:r>
        <w:t>mL</w:t>
      </w:r>
      <w:r>
        <w:rPr>
          <w:spacing w:val="-7"/>
        </w:rPr>
        <w:t xml:space="preserve"> </w:t>
      </w:r>
      <w:r>
        <w:t>Sterile</w:t>
      </w:r>
      <w:r>
        <w:rPr>
          <w:spacing w:val="-4"/>
        </w:rPr>
        <w:t xml:space="preserve"> </w:t>
      </w:r>
      <w:r>
        <w:t>Water</w:t>
      </w:r>
      <w:r>
        <w:rPr>
          <w:spacing w:val="-4"/>
        </w:rPr>
        <w:t xml:space="preserve"> </w:t>
      </w:r>
      <w:r>
        <w:t>for</w:t>
      </w:r>
      <w:r>
        <w:rPr>
          <w:spacing w:val="-3"/>
        </w:rPr>
        <w:t xml:space="preserve"> </w:t>
      </w:r>
      <w:r>
        <w:t>Injections</w:t>
      </w:r>
      <w:r>
        <w:rPr>
          <w:spacing w:val="-3"/>
        </w:rPr>
        <w:t xml:space="preserve"> </w:t>
      </w:r>
      <w:r>
        <w:t>to</w:t>
      </w:r>
      <w:r>
        <w:rPr>
          <w:spacing w:val="-3"/>
        </w:rPr>
        <w:t xml:space="preserve"> </w:t>
      </w:r>
      <w:r>
        <w:t>form</w:t>
      </w:r>
      <w:r>
        <w:rPr>
          <w:spacing w:val="-5"/>
        </w:rPr>
        <w:t xml:space="preserve"> </w:t>
      </w:r>
      <w:r>
        <w:t>a</w:t>
      </w:r>
      <w:r>
        <w:rPr>
          <w:spacing w:val="-3"/>
        </w:rPr>
        <w:t xml:space="preserve"> </w:t>
      </w:r>
      <w:r>
        <w:t>concentration</w:t>
      </w:r>
      <w:r>
        <w:rPr>
          <w:spacing w:val="-4"/>
        </w:rPr>
        <w:t xml:space="preserve"> </w:t>
      </w:r>
      <w:r>
        <w:rPr>
          <w:spacing w:val="-5"/>
        </w:rPr>
        <w:t>of</w:t>
      </w:r>
    </w:p>
    <w:p w14:paraId="22CDC3DC" w14:textId="77777777" w:rsidR="00E32553" w:rsidRDefault="00415215">
      <w:pPr>
        <w:pStyle w:val="BodyText"/>
        <w:spacing w:line="258" w:lineRule="exact"/>
        <w:rPr>
          <w:spacing w:val="-2"/>
        </w:rPr>
      </w:pPr>
      <w:r>
        <w:t>1.25</w:t>
      </w:r>
      <w:r>
        <w:rPr>
          <w:spacing w:val="-4"/>
        </w:rPr>
        <w:t xml:space="preserve"> </w:t>
      </w:r>
      <w:r>
        <w:t>mg</w:t>
      </w:r>
      <w:r>
        <w:rPr>
          <w:spacing w:val="-2"/>
        </w:rPr>
        <w:t xml:space="preserve"> </w:t>
      </w:r>
      <w:r>
        <w:t>indocyanine</w:t>
      </w:r>
      <w:r>
        <w:rPr>
          <w:spacing w:val="-3"/>
        </w:rPr>
        <w:t xml:space="preserve"> </w:t>
      </w:r>
      <w:r>
        <w:rPr>
          <w:spacing w:val="-2"/>
        </w:rPr>
        <w:t>green/</w:t>
      </w:r>
      <w:proofErr w:type="spellStart"/>
      <w:r>
        <w:rPr>
          <w:spacing w:val="-2"/>
        </w:rPr>
        <w:t>mL.</w:t>
      </w:r>
      <w:proofErr w:type="spellEnd"/>
    </w:p>
    <w:p w14:paraId="5AD6C775" w14:textId="77777777" w:rsidR="00415215" w:rsidRDefault="00415215">
      <w:pPr>
        <w:pStyle w:val="BodyText"/>
        <w:spacing w:line="258" w:lineRule="exact"/>
      </w:pPr>
    </w:p>
    <w:p w14:paraId="7C46CCF7" w14:textId="77777777" w:rsidR="00E32553" w:rsidRPr="00415215" w:rsidRDefault="00415215">
      <w:pPr>
        <w:pStyle w:val="Heading2"/>
        <w:numPr>
          <w:ilvl w:val="1"/>
          <w:numId w:val="2"/>
        </w:numPr>
        <w:tabs>
          <w:tab w:val="left" w:pos="916"/>
        </w:tabs>
        <w:spacing w:before="79"/>
        <w:ind w:hanging="578"/>
      </w:pPr>
      <w:r>
        <w:rPr>
          <w:spacing w:val="-2"/>
        </w:rPr>
        <w:t>Contraindication</w:t>
      </w:r>
    </w:p>
    <w:p w14:paraId="49916677" w14:textId="77777777" w:rsidR="00415215" w:rsidRDefault="00415215">
      <w:pPr>
        <w:spacing w:line="276" w:lineRule="auto"/>
        <w:ind w:left="338" w:right="371"/>
      </w:pPr>
    </w:p>
    <w:p w14:paraId="725F43D5" w14:textId="08128553" w:rsidR="00E32553" w:rsidRDefault="00415215">
      <w:pPr>
        <w:spacing w:line="276" w:lineRule="auto"/>
        <w:ind w:left="338" w:right="371"/>
      </w:pPr>
      <w:r>
        <w:t>SPY AGENT GREEN is contraindicated in patients with a history of hypersensitivity to indocyanine</w:t>
      </w:r>
      <w:r>
        <w:rPr>
          <w:spacing w:val="-2"/>
        </w:rPr>
        <w:t xml:space="preserve"> </w:t>
      </w:r>
      <w:r>
        <w:t>green</w:t>
      </w:r>
      <w:r>
        <w:rPr>
          <w:spacing w:val="-3"/>
        </w:rPr>
        <w:t xml:space="preserve"> </w:t>
      </w:r>
      <w:r>
        <w:t>or</w:t>
      </w:r>
      <w:r>
        <w:rPr>
          <w:spacing w:val="-2"/>
        </w:rPr>
        <w:t xml:space="preserve"> </w:t>
      </w:r>
      <w:r>
        <w:t>any</w:t>
      </w:r>
      <w:r>
        <w:rPr>
          <w:spacing w:val="-6"/>
        </w:rPr>
        <w:t xml:space="preserve"> </w:t>
      </w:r>
      <w:r>
        <w:t>of</w:t>
      </w:r>
      <w:r>
        <w:rPr>
          <w:spacing w:val="-2"/>
        </w:rPr>
        <w:t xml:space="preserve"> </w:t>
      </w:r>
      <w:r>
        <w:t>excipients</w:t>
      </w:r>
      <w:r>
        <w:rPr>
          <w:spacing w:val="-1"/>
        </w:rPr>
        <w:t xml:space="preserve"> </w:t>
      </w:r>
      <w:r>
        <w:t>[see</w:t>
      </w:r>
      <w:r>
        <w:rPr>
          <w:spacing w:val="-1"/>
        </w:rPr>
        <w:t xml:space="preserve"> </w:t>
      </w:r>
      <w:r>
        <w:rPr>
          <w:b/>
        </w:rPr>
        <w:t>6.1</w:t>
      </w:r>
      <w:r>
        <w:rPr>
          <w:b/>
          <w:spacing w:val="-1"/>
        </w:rPr>
        <w:t xml:space="preserve"> </w:t>
      </w:r>
      <w:r>
        <w:rPr>
          <w:b/>
        </w:rPr>
        <w:t>List</w:t>
      </w:r>
      <w:r>
        <w:rPr>
          <w:b/>
          <w:spacing w:val="-2"/>
        </w:rPr>
        <w:t xml:space="preserve"> </w:t>
      </w:r>
      <w:r>
        <w:rPr>
          <w:b/>
        </w:rPr>
        <w:t>of</w:t>
      </w:r>
      <w:r>
        <w:rPr>
          <w:b/>
          <w:spacing w:val="-2"/>
        </w:rPr>
        <w:t xml:space="preserve"> </w:t>
      </w:r>
      <w:r>
        <w:rPr>
          <w:b/>
        </w:rPr>
        <w:t>excipients</w:t>
      </w:r>
      <w:r>
        <w:t>].</w:t>
      </w:r>
      <w:r>
        <w:rPr>
          <w:spacing w:val="-3"/>
        </w:rPr>
        <w:t xml:space="preserve"> </w:t>
      </w:r>
      <w:r>
        <w:t>Reactions</w:t>
      </w:r>
      <w:r>
        <w:rPr>
          <w:spacing w:val="-5"/>
        </w:rPr>
        <w:t xml:space="preserve"> </w:t>
      </w:r>
      <w:r>
        <w:t>have</w:t>
      </w:r>
      <w:r>
        <w:rPr>
          <w:spacing w:val="-2"/>
        </w:rPr>
        <w:t xml:space="preserve"> </w:t>
      </w:r>
      <w:r>
        <w:t xml:space="preserve">included anaphylaxis [see </w:t>
      </w:r>
      <w:r>
        <w:rPr>
          <w:b/>
        </w:rPr>
        <w:t>4.4 Special warnings and precautions for use</w:t>
      </w:r>
      <w:r>
        <w:t>].</w:t>
      </w:r>
    </w:p>
    <w:p w14:paraId="4BBA27FB" w14:textId="77777777" w:rsidR="00E32553" w:rsidRDefault="00E32553" w:rsidP="00415215">
      <w:pPr>
        <w:pStyle w:val="BodyText"/>
        <w:pageBreakBefore/>
        <w:spacing w:before="182"/>
        <w:ind w:left="0"/>
      </w:pPr>
    </w:p>
    <w:p w14:paraId="3F9CADB6" w14:textId="77777777" w:rsidR="00E32553" w:rsidRDefault="00415215">
      <w:pPr>
        <w:pStyle w:val="Heading2"/>
        <w:numPr>
          <w:ilvl w:val="1"/>
          <w:numId w:val="2"/>
        </w:numPr>
        <w:tabs>
          <w:tab w:val="left" w:pos="916"/>
        </w:tabs>
        <w:ind w:hanging="578"/>
      </w:pPr>
      <w:r>
        <w:rPr>
          <w:smallCaps/>
        </w:rPr>
        <w:t>Special</w:t>
      </w:r>
      <w:r>
        <w:rPr>
          <w:smallCaps/>
          <w:spacing w:val="-11"/>
        </w:rPr>
        <w:t xml:space="preserve"> </w:t>
      </w:r>
      <w:r>
        <w:rPr>
          <w:smallCaps/>
        </w:rPr>
        <w:t>warnings</w:t>
      </w:r>
      <w:r>
        <w:rPr>
          <w:smallCaps/>
          <w:spacing w:val="-10"/>
        </w:rPr>
        <w:t xml:space="preserve"> </w:t>
      </w:r>
      <w:r>
        <w:rPr>
          <w:smallCaps/>
        </w:rPr>
        <w:t>and</w:t>
      </w:r>
      <w:r>
        <w:rPr>
          <w:smallCaps/>
          <w:spacing w:val="-10"/>
        </w:rPr>
        <w:t xml:space="preserve"> </w:t>
      </w:r>
      <w:r>
        <w:rPr>
          <w:smallCaps/>
        </w:rPr>
        <w:t>precautions</w:t>
      </w:r>
      <w:r>
        <w:rPr>
          <w:smallCaps/>
          <w:spacing w:val="-10"/>
        </w:rPr>
        <w:t xml:space="preserve"> </w:t>
      </w:r>
      <w:r>
        <w:rPr>
          <w:smallCaps/>
        </w:rPr>
        <w:t>for</w:t>
      </w:r>
      <w:r>
        <w:rPr>
          <w:smallCaps/>
          <w:spacing w:val="-11"/>
        </w:rPr>
        <w:t xml:space="preserve"> </w:t>
      </w:r>
      <w:r>
        <w:rPr>
          <w:smallCaps/>
          <w:spacing w:val="-5"/>
        </w:rPr>
        <w:t>use</w:t>
      </w:r>
    </w:p>
    <w:p w14:paraId="78C0FDAC" w14:textId="77777777" w:rsidR="00E32553" w:rsidRDefault="00415215">
      <w:pPr>
        <w:spacing w:before="160"/>
        <w:ind w:left="340"/>
        <w:rPr>
          <w:b/>
          <w:sz w:val="24"/>
        </w:rPr>
      </w:pPr>
      <w:r>
        <w:rPr>
          <w:b/>
          <w:sz w:val="24"/>
        </w:rPr>
        <w:t>Hypersensitivity</w:t>
      </w:r>
      <w:r>
        <w:rPr>
          <w:b/>
          <w:spacing w:val="-10"/>
          <w:sz w:val="24"/>
        </w:rPr>
        <w:t xml:space="preserve"> </w:t>
      </w:r>
      <w:r>
        <w:rPr>
          <w:b/>
          <w:spacing w:val="-2"/>
          <w:sz w:val="24"/>
        </w:rPr>
        <w:t>Reactions</w:t>
      </w:r>
    </w:p>
    <w:p w14:paraId="1ED0B888" w14:textId="77777777" w:rsidR="00E32553" w:rsidRDefault="00415215">
      <w:pPr>
        <w:pStyle w:val="BodyText"/>
        <w:spacing w:before="122" w:line="300" w:lineRule="auto"/>
        <w:ind w:right="107"/>
      </w:pPr>
      <w:r>
        <w:t>Hypersensitivity</w:t>
      </w:r>
      <w:r>
        <w:rPr>
          <w:spacing w:val="-4"/>
        </w:rPr>
        <w:t xml:space="preserve"> </w:t>
      </w:r>
      <w:r>
        <w:t>reactions</w:t>
      </w:r>
      <w:r>
        <w:rPr>
          <w:spacing w:val="-3"/>
        </w:rPr>
        <w:t xml:space="preserve"> </w:t>
      </w:r>
      <w:r>
        <w:t>including</w:t>
      </w:r>
      <w:r>
        <w:rPr>
          <w:spacing w:val="-2"/>
        </w:rPr>
        <w:t xml:space="preserve"> </w:t>
      </w:r>
      <w:r>
        <w:t>anaphylaxis,</w:t>
      </w:r>
      <w:r>
        <w:rPr>
          <w:spacing w:val="-3"/>
        </w:rPr>
        <w:t xml:space="preserve"> </w:t>
      </w:r>
      <w:r>
        <w:t>urticaria,</w:t>
      </w:r>
      <w:r>
        <w:rPr>
          <w:spacing w:val="-6"/>
        </w:rPr>
        <w:t xml:space="preserve"> </w:t>
      </w:r>
      <w:r>
        <w:t>and</w:t>
      </w:r>
      <w:r>
        <w:rPr>
          <w:spacing w:val="-4"/>
        </w:rPr>
        <w:t xml:space="preserve"> </w:t>
      </w:r>
      <w:r>
        <w:t>deaths</w:t>
      </w:r>
      <w:r>
        <w:rPr>
          <w:spacing w:val="-2"/>
        </w:rPr>
        <w:t xml:space="preserve"> </w:t>
      </w:r>
      <w:r>
        <w:t>due</w:t>
      </w:r>
      <w:r>
        <w:rPr>
          <w:spacing w:val="-3"/>
        </w:rPr>
        <w:t xml:space="preserve"> </w:t>
      </w:r>
      <w:r>
        <w:t>to</w:t>
      </w:r>
      <w:r>
        <w:rPr>
          <w:spacing w:val="-6"/>
        </w:rPr>
        <w:t xml:space="preserve"> </w:t>
      </w:r>
      <w:r>
        <w:t>anaphylaxis</w:t>
      </w:r>
      <w:r>
        <w:rPr>
          <w:spacing w:val="-2"/>
        </w:rPr>
        <w:t xml:space="preserve"> </w:t>
      </w:r>
      <w:r>
        <w:t xml:space="preserve">have been reported following intravenous administration of indocyanine green. [see </w:t>
      </w:r>
      <w:r>
        <w:rPr>
          <w:b/>
        </w:rPr>
        <w:t>4.8 Adverse effects (Undesirable effects)</w:t>
      </w:r>
      <w:r>
        <w:t>]. Always have cardiopulmonary resuscitation personnel and equipment readily available and monitor all patients for hypersensitivity reactions.</w:t>
      </w:r>
    </w:p>
    <w:p w14:paraId="4843F56C" w14:textId="77777777" w:rsidR="00E32553" w:rsidRDefault="00415215">
      <w:pPr>
        <w:pStyle w:val="Heading2"/>
        <w:spacing w:before="240"/>
        <w:ind w:left="340" w:firstLine="0"/>
      </w:pPr>
      <w:r>
        <w:t>Interference</w:t>
      </w:r>
      <w:r>
        <w:rPr>
          <w:spacing w:val="-3"/>
        </w:rPr>
        <w:t xml:space="preserve"> </w:t>
      </w:r>
      <w:r>
        <w:t>with</w:t>
      </w:r>
      <w:r>
        <w:rPr>
          <w:spacing w:val="-3"/>
        </w:rPr>
        <w:t xml:space="preserve"> </w:t>
      </w:r>
      <w:r>
        <w:t>Radioactive</w:t>
      </w:r>
      <w:r>
        <w:rPr>
          <w:spacing w:val="-3"/>
        </w:rPr>
        <w:t xml:space="preserve"> </w:t>
      </w:r>
      <w:r>
        <w:t>Iodine</w:t>
      </w:r>
      <w:r>
        <w:rPr>
          <w:spacing w:val="-3"/>
        </w:rPr>
        <w:t xml:space="preserve"> </w:t>
      </w:r>
      <w:r>
        <w:t>Uptake</w:t>
      </w:r>
      <w:r>
        <w:rPr>
          <w:spacing w:val="-2"/>
        </w:rPr>
        <w:t xml:space="preserve"> Studies</w:t>
      </w:r>
    </w:p>
    <w:p w14:paraId="722B1D07" w14:textId="77777777" w:rsidR="00E32553" w:rsidRDefault="00415215">
      <w:pPr>
        <w:spacing w:before="121" w:line="300" w:lineRule="auto"/>
        <w:ind w:left="340" w:right="469"/>
      </w:pPr>
      <w:r>
        <w:t>Because</w:t>
      </w:r>
      <w:r>
        <w:rPr>
          <w:spacing w:val="-5"/>
        </w:rPr>
        <w:t xml:space="preserve"> </w:t>
      </w:r>
      <w:r>
        <w:t>SPY</w:t>
      </w:r>
      <w:r>
        <w:rPr>
          <w:spacing w:val="-3"/>
        </w:rPr>
        <w:t xml:space="preserve"> </w:t>
      </w:r>
      <w:r>
        <w:t>AGENT</w:t>
      </w:r>
      <w:r>
        <w:rPr>
          <w:spacing w:val="-2"/>
        </w:rPr>
        <w:t xml:space="preserve"> </w:t>
      </w:r>
      <w:r>
        <w:t>GREEN</w:t>
      </w:r>
      <w:r>
        <w:rPr>
          <w:spacing w:val="-2"/>
        </w:rPr>
        <w:t xml:space="preserve"> </w:t>
      </w:r>
      <w:r>
        <w:t>contains</w:t>
      </w:r>
      <w:r>
        <w:rPr>
          <w:spacing w:val="-2"/>
        </w:rPr>
        <w:t xml:space="preserve"> </w:t>
      </w:r>
      <w:r>
        <w:t>iodine,</w:t>
      </w:r>
      <w:r>
        <w:rPr>
          <w:spacing w:val="-3"/>
        </w:rPr>
        <w:t xml:space="preserve"> </w:t>
      </w:r>
      <w:r>
        <w:t>the</w:t>
      </w:r>
      <w:r>
        <w:rPr>
          <w:spacing w:val="-3"/>
        </w:rPr>
        <w:t xml:space="preserve"> </w:t>
      </w:r>
      <w:r>
        <w:t>iodine-binding</w:t>
      </w:r>
      <w:r>
        <w:rPr>
          <w:spacing w:val="-2"/>
        </w:rPr>
        <w:t xml:space="preserve"> </w:t>
      </w:r>
      <w:r>
        <w:t>capacity</w:t>
      </w:r>
      <w:r>
        <w:rPr>
          <w:spacing w:val="-3"/>
        </w:rPr>
        <w:t xml:space="preserve"> </w:t>
      </w:r>
      <w:r>
        <w:t>of</w:t>
      </w:r>
      <w:r>
        <w:rPr>
          <w:spacing w:val="-3"/>
        </w:rPr>
        <w:t xml:space="preserve"> </w:t>
      </w:r>
      <w:r>
        <w:t>thyroid</w:t>
      </w:r>
      <w:r>
        <w:rPr>
          <w:spacing w:val="-3"/>
        </w:rPr>
        <w:t xml:space="preserve"> </w:t>
      </w:r>
      <w:r>
        <w:t>tissue</w:t>
      </w:r>
      <w:r>
        <w:rPr>
          <w:spacing w:val="-3"/>
        </w:rPr>
        <w:t xml:space="preserve"> </w:t>
      </w:r>
      <w:r>
        <w:t xml:space="preserve">may be reduced for at least one week following administration. Do not perform radioactive iodine uptake studies for at least a week following administration of SPY AGENT GREEN [see </w:t>
      </w:r>
      <w:r>
        <w:rPr>
          <w:b/>
        </w:rPr>
        <w:t>4.5 Interactions with other medicines and other forms of interaction</w:t>
      </w:r>
      <w:r>
        <w:t>].</w:t>
      </w:r>
    </w:p>
    <w:p w14:paraId="7B058BDA" w14:textId="77777777" w:rsidR="00E32553" w:rsidRDefault="00415215">
      <w:pPr>
        <w:pStyle w:val="Heading3"/>
        <w:spacing w:before="242"/>
      </w:pPr>
      <w:r>
        <w:t>Use</w:t>
      </w:r>
      <w:r>
        <w:rPr>
          <w:spacing w:val="-2"/>
        </w:rPr>
        <w:t xml:space="preserve"> </w:t>
      </w:r>
      <w:r>
        <w:t>in</w:t>
      </w:r>
      <w:r>
        <w:rPr>
          <w:spacing w:val="-1"/>
        </w:rPr>
        <w:t xml:space="preserve"> </w:t>
      </w:r>
      <w:r>
        <w:t>the</w:t>
      </w:r>
      <w:r>
        <w:rPr>
          <w:spacing w:val="-1"/>
        </w:rPr>
        <w:t xml:space="preserve"> </w:t>
      </w:r>
      <w:r>
        <w:rPr>
          <w:spacing w:val="-2"/>
        </w:rPr>
        <w:t>elderly</w:t>
      </w:r>
    </w:p>
    <w:p w14:paraId="1ED32335" w14:textId="77777777" w:rsidR="00E32553" w:rsidRDefault="00415215">
      <w:pPr>
        <w:pStyle w:val="BodyText"/>
        <w:spacing w:before="157" w:line="300" w:lineRule="auto"/>
        <w:ind w:right="777"/>
      </w:pPr>
      <w:r>
        <w:t xml:space="preserve">Of the total number of subjects in clinical studies of SPY AGENT GREEN in </w:t>
      </w:r>
      <w:proofErr w:type="spellStart"/>
      <w:r>
        <w:t>visualisation</w:t>
      </w:r>
      <w:proofErr w:type="spellEnd"/>
      <w:r>
        <w:t xml:space="preserve"> of vessels,</w:t>
      </w:r>
      <w:r>
        <w:rPr>
          <w:spacing w:val="-1"/>
        </w:rPr>
        <w:t xml:space="preserve"> </w:t>
      </w:r>
      <w:r>
        <w:t>blood</w:t>
      </w:r>
      <w:r>
        <w:rPr>
          <w:spacing w:val="-2"/>
        </w:rPr>
        <w:t xml:space="preserve"> </w:t>
      </w:r>
      <w:r>
        <w:t>flow,</w:t>
      </w:r>
      <w:r>
        <w:rPr>
          <w:spacing w:val="-1"/>
        </w:rPr>
        <w:t xml:space="preserve"> </w:t>
      </w:r>
      <w:r>
        <w:t>and</w:t>
      </w:r>
      <w:r>
        <w:rPr>
          <w:spacing w:val="-2"/>
        </w:rPr>
        <w:t xml:space="preserve"> </w:t>
      </w:r>
      <w:r>
        <w:t>tissue</w:t>
      </w:r>
      <w:r>
        <w:rPr>
          <w:spacing w:val="-1"/>
        </w:rPr>
        <w:t xml:space="preserve"> </w:t>
      </w:r>
      <w:r>
        <w:t>perfusion,</w:t>
      </w:r>
      <w:r>
        <w:rPr>
          <w:spacing w:val="-2"/>
        </w:rPr>
        <w:t xml:space="preserve"> </w:t>
      </w:r>
      <w:r>
        <w:t>7</w:t>
      </w:r>
      <w:r>
        <w:rPr>
          <w:spacing w:val="-1"/>
        </w:rPr>
        <w:t xml:space="preserve"> </w:t>
      </w:r>
      <w:r>
        <w:t>percent</w:t>
      </w:r>
      <w:r>
        <w:rPr>
          <w:spacing w:val="-5"/>
        </w:rPr>
        <w:t xml:space="preserve"> </w:t>
      </w:r>
      <w:r>
        <w:t>were</w:t>
      </w:r>
      <w:r>
        <w:rPr>
          <w:spacing w:val="-2"/>
        </w:rPr>
        <w:t xml:space="preserve"> </w:t>
      </w:r>
      <w:r>
        <w:t>65</w:t>
      </w:r>
      <w:r>
        <w:rPr>
          <w:spacing w:val="-1"/>
        </w:rPr>
        <w:t xml:space="preserve"> </w:t>
      </w:r>
      <w:r>
        <w:t>and</w:t>
      </w:r>
      <w:r>
        <w:rPr>
          <w:spacing w:val="-2"/>
        </w:rPr>
        <w:t xml:space="preserve"> </w:t>
      </w:r>
      <w:r>
        <w:t>over,</w:t>
      </w:r>
      <w:r>
        <w:rPr>
          <w:spacing w:val="-1"/>
        </w:rPr>
        <w:t xml:space="preserve"> </w:t>
      </w:r>
      <w:r>
        <w:t>while</w:t>
      </w:r>
      <w:r>
        <w:rPr>
          <w:spacing w:val="-1"/>
        </w:rPr>
        <w:t xml:space="preserve"> </w:t>
      </w:r>
      <w:r>
        <w:t>1</w:t>
      </w:r>
      <w:r>
        <w:rPr>
          <w:spacing w:val="-4"/>
        </w:rPr>
        <w:t xml:space="preserve"> </w:t>
      </w:r>
      <w:r>
        <w:t>percent</w:t>
      </w:r>
      <w:r>
        <w:rPr>
          <w:spacing w:val="-2"/>
        </w:rPr>
        <w:t xml:space="preserve"> </w:t>
      </w:r>
      <w:r>
        <w:t>were 75 and over and of the total number of subjects in clinical studies of SPY AGENT GREEN in</w:t>
      </w:r>
    </w:p>
    <w:p w14:paraId="24FA6938" w14:textId="77777777" w:rsidR="00E32553" w:rsidRDefault="00415215">
      <w:pPr>
        <w:pStyle w:val="BodyText"/>
        <w:spacing w:line="300" w:lineRule="auto"/>
        <w:ind w:right="403"/>
      </w:pPr>
      <w:proofErr w:type="spellStart"/>
      <w:r>
        <w:t>visualisation</w:t>
      </w:r>
      <w:proofErr w:type="spellEnd"/>
      <w:r>
        <w:t xml:space="preserve"> of lymph nodes and lymphatic vessels during lymphatic mapping, 9 percent were 65</w:t>
      </w:r>
      <w:r>
        <w:rPr>
          <w:spacing w:val="-1"/>
        </w:rPr>
        <w:t xml:space="preserve"> </w:t>
      </w:r>
      <w:r>
        <w:t>and</w:t>
      </w:r>
      <w:r>
        <w:rPr>
          <w:spacing w:val="-2"/>
        </w:rPr>
        <w:t xml:space="preserve"> </w:t>
      </w:r>
      <w:r>
        <w:t>over,</w:t>
      </w:r>
      <w:r>
        <w:rPr>
          <w:spacing w:val="-2"/>
        </w:rPr>
        <w:t xml:space="preserve"> </w:t>
      </w:r>
      <w:r>
        <w:t>while</w:t>
      </w:r>
      <w:r>
        <w:rPr>
          <w:spacing w:val="-1"/>
        </w:rPr>
        <w:t xml:space="preserve"> </w:t>
      </w:r>
      <w:r>
        <w:t>2</w:t>
      </w:r>
      <w:r>
        <w:rPr>
          <w:spacing w:val="-2"/>
        </w:rPr>
        <w:t xml:space="preserve"> </w:t>
      </w:r>
      <w:r>
        <w:t>percent</w:t>
      </w:r>
      <w:r>
        <w:rPr>
          <w:spacing w:val="-2"/>
        </w:rPr>
        <w:t xml:space="preserve"> </w:t>
      </w:r>
      <w:r>
        <w:t>were</w:t>
      </w:r>
      <w:r>
        <w:rPr>
          <w:spacing w:val="-1"/>
        </w:rPr>
        <w:t xml:space="preserve"> </w:t>
      </w:r>
      <w:r>
        <w:t>75</w:t>
      </w:r>
      <w:r>
        <w:rPr>
          <w:spacing w:val="-2"/>
        </w:rPr>
        <w:t xml:space="preserve"> </w:t>
      </w:r>
      <w:r>
        <w:t>and</w:t>
      </w:r>
      <w:r>
        <w:rPr>
          <w:spacing w:val="-2"/>
        </w:rPr>
        <w:t xml:space="preserve"> </w:t>
      </w:r>
      <w:r>
        <w:t>over.</w:t>
      </w:r>
      <w:r>
        <w:rPr>
          <w:spacing w:val="-4"/>
        </w:rPr>
        <w:t xml:space="preserve"> </w:t>
      </w:r>
      <w:r>
        <w:t>No</w:t>
      </w:r>
      <w:r>
        <w:rPr>
          <w:spacing w:val="-4"/>
        </w:rPr>
        <w:t xml:space="preserve"> </w:t>
      </w:r>
      <w:r>
        <w:t>overall</w:t>
      </w:r>
      <w:r>
        <w:rPr>
          <w:spacing w:val="-1"/>
        </w:rPr>
        <w:t xml:space="preserve"> </w:t>
      </w:r>
      <w:r>
        <w:t>differences in</w:t>
      </w:r>
      <w:r>
        <w:rPr>
          <w:spacing w:val="-5"/>
        </w:rPr>
        <w:t xml:space="preserve"> </w:t>
      </w:r>
      <w:r>
        <w:t>safety</w:t>
      </w:r>
      <w:r>
        <w:rPr>
          <w:spacing w:val="-2"/>
        </w:rPr>
        <w:t xml:space="preserve"> </w:t>
      </w:r>
      <w:r>
        <w:t>or</w:t>
      </w:r>
      <w:r>
        <w:rPr>
          <w:spacing w:val="-2"/>
        </w:rPr>
        <w:t xml:space="preserve"> </w:t>
      </w:r>
      <w:r>
        <w:t>effectiveness were observed between these subjects and younger subjects, and other reported clinical experience has not identified differences in responses between the elderly and younger patients, but greater sensitivity of some older individuals cannot be ruled out.</w:t>
      </w:r>
    </w:p>
    <w:p w14:paraId="35A34F54" w14:textId="77777777" w:rsidR="00E32553" w:rsidRDefault="00415215">
      <w:pPr>
        <w:pStyle w:val="BodyText"/>
        <w:spacing w:before="201" w:line="300" w:lineRule="auto"/>
        <w:ind w:right="337"/>
      </w:pPr>
      <w:r>
        <w:t xml:space="preserve">Clinical studies of SPY AGENT GREEN in </w:t>
      </w:r>
      <w:proofErr w:type="spellStart"/>
      <w:r>
        <w:t>visualisation</w:t>
      </w:r>
      <w:proofErr w:type="spellEnd"/>
      <w:r>
        <w:t xml:space="preserve"> of extrahepatic biliary ducts did not include sufficient numbers of subjects aged 65 and over to determine whether they respond differently from younger subjects. Other reported clinical experience has not identified differences</w:t>
      </w:r>
      <w:r>
        <w:rPr>
          <w:spacing w:val="-1"/>
        </w:rPr>
        <w:t xml:space="preserve"> </w:t>
      </w:r>
      <w:r>
        <w:t>in</w:t>
      </w:r>
      <w:r>
        <w:rPr>
          <w:spacing w:val="-3"/>
        </w:rPr>
        <w:t xml:space="preserve"> </w:t>
      </w:r>
      <w:r>
        <w:t>responses</w:t>
      </w:r>
      <w:r>
        <w:rPr>
          <w:spacing w:val="-1"/>
        </w:rPr>
        <w:t xml:space="preserve"> </w:t>
      </w:r>
      <w:r>
        <w:t>between</w:t>
      </w:r>
      <w:r>
        <w:rPr>
          <w:spacing w:val="-2"/>
        </w:rPr>
        <w:t xml:space="preserve"> </w:t>
      </w:r>
      <w:r>
        <w:t>the</w:t>
      </w:r>
      <w:r>
        <w:rPr>
          <w:spacing w:val="-2"/>
        </w:rPr>
        <w:t xml:space="preserve"> </w:t>
      </w:r>
      <w:r>
        <w:t>elderly</w:t>
      </w:r>
      <w:r>
        <w:rPr>
          <w:spacing w:val="-3"/>
        </w:rPr>
        <w:t xml:space="preserve"> </w:t>
      </w:r>
      <w:r>
        <w:t>and</w:t>
      </w:r>
      <w:r>
        <w:rPr>
          <w:spacing w:val="-3"/>
        </w:rPr>
        <w:t xml:space="preserve"> </w:t>
      </w:r>
      <w:r>
        <w:t>younger</w:t>
      </w:r>
      <w:r>
        <w:rPr>
          <w:spacing w:val="-2"/>
        </w:rPr>
        <w:t xml:space="preserve"> </w:t>
      </w:r>
      <w:r>
        <w:t>patients.</w:t>
      </w:r>
      <w:r>
        <w:rPr>
          <w:spacing w:val="-2"/>
        </w:rPr>
        <w:t xml:space="preserve"> </w:t>
      </w:r>
      <w:r>
        <w:t>In</w:t>
      </w:r>
      <w:r>
        <w:rPr>
          <w:spacing w:val="-3"/>
        </w:rPr>
        <w:t xml:space="preserve"> </w:t>
      </w:r>
      <w:r>
        <w:t>general,</w:t>
      </w:r>
      <w:r>
        <w:rPr>
          <w:spacing w:val="-4"/>
        </w:rPr>
        <w:t xml:space="preserve"> </w:t>
      </w:r>
      <w:r>
        <w:t>dose</w:t>
      </w:r>
      <w:r>
        <w:rPr>
          <w:spacing w:val="-5"/>
        </w:rPr>
        <w:t xml:space="preserve"> </w:t>
      </w:r>
      <w:r>
        <w:t>selection</w:t>
      </w:r>
      <w:r>
        <w:rPr>
          <w:spacing w:val="-3"/>
        </w:rPr>
        <w:t xml:space="preserve"> </w:t>
      </w:r>
      <w:r>
        <w:t>for an elderly patient should be cautious, usually starting at the low end of the dosing range, reflecting the greater frequency of decreased hepatic, renal, or cardiac function, and of c</w:t>
      </w:r>
      <w:r>
        <w:t>oncomitant disease or other drug therapy.</w:t>
      </w:r>
    </w:p>
    <w:p w14:paraId="55271604" w14:textId="77777777" w:rsidR="00E32553" w:rsidRDefault="00415215">
      <w:pPr>
        <w:pStyle w:val="Heading3"/>
        <w:spacing w:before="242"/>
      </w:pPr>
      <w:proofErr w:type="spellStart"/>
      <w:r>
        <w:t>Paediatric</w:t>
      </w:r>
      <w:proofErr w:type="spellEnd"/>
      <w:r>
        <w:rPr>
          <w:spacing w:val="-8"/>
        </w:rPr>
        <w:t xml:space="preserve"> </w:t>
      </w:r>
      <w:r>
        <w:rPr>
          <w:spacing w:val="-5"/>
        </w:rPr>
        <w:t>use</w:t>
      </w:r>
    </w:p>
    <w:p w14:paraId="30814049" w14:textId="00B5FD88" w:rsidR="00E32553" w:rsidRDefault="00415215" w:rsidP="00415215">
      <w:pPr>
        <w:pStyle w:val="BodyText"/>
        <w:spacing w:before="157" w:line="300" w:lineRule="auto"/>
        <w:ind w:right="304"/>
      </w:pPr>
      <w:r>
        <w:t xml:space="preserve">Use of indocyanine green for </w:t>
      </w:r>
      <w:proofErr w:type="spellStart"/>
      <w:r>
        <w:t>visualisation</w:t>
      </w:r>
      <w:proofErr w:type="spellEnd"/>
      <w:r>
        <w:t xml:space="preserve"> of vessels, blood flow and tissue perfusion has been established</w:t>
      </w:r>
      <w:r>
        <w:rPr>
          <w:spacing w:val="-3"/>
        </w:rPr>
        <w:t xml:space="preserve"> </w:t>
      </w:r>
      <w:r>
        <w:t>in</w:t>
      </w:r>
      <w:r>
        <w:rPr>
          <w:spacing w:val="-3"/>
        </w:rPr>
        <w:t xml:space="preserve"> </w:t>
      </w:r>
      <w:proofErr w:type="spellStart"/>
      <w:r>
        <w:t>paediatric</w:t>
      </w:r>
      <w:proofErr w:type="spellEnd"/>
      <w:r>
        <w:rPr>
          <w:spacing w:val="-1"/>
        </w:rPr>
        <w:t xml:space="preserve"> </w:t>
      </w:r>
      <w:r>
        <w:t>patients</w:t>
      </w:r>
      <w:r>
        <w:rPr>
          <w:spacing w:val="-4"/>
        </w:rPr>
        <w:t xml:space="preserve"> </w:t>
      </w:r>
      <w:r>
        <w:t>one</w:t>
      </w:r>
      <w:r>
        <w:rPr>
          <w:spacing w:val="-3"/>
        </w:rPr>
        <w:t xml:space="preserve"> </w:t>
      </w:r>
      <w:r>
        <w:t>month</w:t>
      </w:r>
      <w:r>
        <w:rPr>
          <w:spacing w:val="-2"/>
        </w:rPr>
        <w:t xml:space="preserve"> </w:t>
      </w:r>
      <w:r>
        <w:t>and</w:t>
      </w:r>
      <w:r>
        <w:rPr>
          <w:spacing w:val="-3"/>
        </w:rPr>
        <w:t xml:space="preserve"> </w:t>
      </w:r>
      <w:r>
        <w:t>older.</w:t>
      </w:r>
      <w:r>
        <w:rPr>
          <w:spacing w:val="-2"/>
        </w:rPr>
        <w:t xml:space="preserve"> </w:t>
      </w:r>
      <w:proofErr w:type="spellStart"/>
      <w:r>
        <w:t>Paediatric</w:t>
      </w:r>
      <w:proofErr w:type="spellEnd"/>
      <w:r>
        <w:rPr>
          <w:spacing w:val="-1"/>
        </w:rPr>
        <w:t xml:space="preserve"> </w:t>
      </w:r>
      <w:r>
        <w:t>use</w:t>
      </w:r>
      <w:r>
        <w:rPr>
          <w:spacing w:val="-5"/>
        </w:rPr>
        <w:t xml:space="preserve"> </w:t>
      </w:r>
      <w:r>
        <w:t>is</w:t>
      </w:r>
      <w:r>
        <w:rPr>
          <w:spacing w:val="-4"/>
        </w:rPr>
        <w:t xml:space="preserve"> </w:t>
      </w:r>
      <w:r>
        <w:t>supported</w:t>
      </w:r>
      <w:r>
        <w:rPr>
          <w:spacing w:val="-2"/>
        </w:rPr>
        <w:t xml:space="preserve"> </w:t>
      </w:r>
      <w:r>
        <w:t>by</w:t>
      </w:r>
      <w:r>
        <w:rPr>
          <w:spacing w:val="-3"/>
        </w:rPr>
        <w:t xml:space="preserve"> </w:t>
      </w:r>
      <w:r>
        <w:t xml:space="preserve">published data in 49 </w:t>
      </w:r>
      <w:proofErr w:type="spellStart"/>
      <w:r>
        <w:t>paediatric</w:t>
      </w:r>
      <w:proofErr w:type="spellEnd"/>
      <w:r>
        <w:t xml:space="preserve"> patients who received indocyanine green for assessment of blood flow and tissue perfusion in cardiovascular, vascular and plastic, micro and reconstructive procedures, and by clinical trials in adults. No overall differences in safety or effectiveness have been observed between </w:t>
      </w:r>
      <w:proofErr w:type="spellStart"/>
      <w:r>
        <w:t>paediatric</w:t>
      </w:r>
      <w:proofErr w:type="spellEnd"/>
      <w:r>
        <w:t xml:space="preserve"> patients and adults. The dose range was similar to the effective </w:t>
      </w:r>
      <w:r>
        <w:t>dose range</w:t>
      </w:r>
      <w:r>
        <w:rPr>
          <w:spacing w:val="-3"/>
        </w:rPr>
        <w:t xml:space="preserve"> </w:t>
      </w:r>
      <w:r>
        <w:t>in</w:t>
      </w:r>
      <w:r>
        <w:rPr>
          <w:spacing w:val="-1"/>
        </w:rPr>
        <w:t xml:space="preserve"> </w:t>
      </w:r>
      <w:r>
        <w:t xml:space="preserve">adults [See </w:t>
      </w:r>
      <w:r>
        <w:rPr>
          <w:b/>
        </w:rPr>
        <w:t>4.2 Dose</w:t>
      </w:r>
      <w:r>
        <w:rPr>
          <w:b/>
          <w:spacing w:val="-1"/>
        </w:rPr>
        <w:t xml:space="preserve"> </w:t>
      </w:r>
      <w:r>
        <w:rPr>
          <w:b/>
        </w:rPr>
        <w:t>and method of administration</w:t>
      </w:r>
      <w:r>
        <w:t>].</w:t>
      </w:r>
      <w:r>
        <w:rPr>
          <w:spacing w:val="-1"/>
        </w:rPr>
        <w:t xml:space="preserve"> </w:t>
      </w:r>
      <w:r>
        <w:t>The use</w:t>
      </w:r>
      <w:r>
        <w:rPr>
          <w:spacing w:val="-3"/>
        </w:rPr>
        <w:t xml:space="preserve"> </w:t>
      </w:r>
      <w:r>
        <w:t>of indocyanine green</w:t>
      </w:r>
      <w:r>
        <w:rPr>
          <w:spacing w:val="-3"/>
        </w:rPr>
        <w:t xml:space="preserve"> </w:t>
      </w:r>
      <w:r>
        <w:t>for</w:t>
      </w:r>
      <w:r>
        <w:rPr>
          <w:spacing w:val="-2"/>
        </w:rPr>
        <w:t xml:space="preserve"> </w:t>
      </w:r>
      <w:proofErr w:type="spellStart"/>
      <w:r>
        <w:t>visualisation</w:t>
      </w:r>
      <w:proofErr w:type="spellEnd"/>
      <w:r>
        <w:rPr>
          <w:spacing w:val="-3"/>
        </w:rPr>
        <w:t xml:space="preserve"> </w:t>
      </w:r>
      <w:r>
        <w:t>of</w:t>
      </w:r>
      <w:r>
        <w:rPr>
          <w:spacing w:val="-2"/>
        </w:rPr>
        <w:t xml:space="preserve"> </w:t>
      </w:r>
      <w:r>
        <w:t>vessels,</w:t>
      </w:r>
      <w:r>
        <w:rPr>
          <w:spacing w:val="-2"/>
        </w:rPr>
        <w:t xml:space="preserve"> </w:t>
      </w:r>
      <w:r>
        <w:t>blood</w:t>
      </w:r>
      <w:r>
        <w:rPr>
          <w:spacing w:val="-3"/>
        </w:rPr>
        <w:t xml:space="preserve"> </w:t>
      </w:r>
      <w:r>
        <w:t>flow</w:t>
      </w:r>
      <w:r>
        <w:rPr>
          <w:spacing w:val="-3"/>
        </w:rPr>
        <w:t xml:space="preserve"> </w:t>
      </w:r>
      <w:r>
        <w:t>and</w:t>
      </w:r>
      <w:r>
        <w:rPr>
          <w:spacing w:val="-3"/>
        </w:rPr>
        <w:t xml:space="preserve"> </w:t>
      </w:r>
      <w:r>
        <w:t>tissue</w:t>
      </w:r>
      <w:r>
        <w:rPr>
          <w:spacing w:val="-2"/>
        </w:rPr>
        <w:t xml:space="preserve"> </w:t>
      </w:r>
      <w:r>
        <w:t>perfusion</w:t>
      </w:r>
      <w:r>
        <w:rPr>
          <w:spacing w:val="-3"/>
        </w:rPr>
        <w:t xml:space="preserve"> </w:t>
      </w:r>
      <w:r>
        <w:t>has</w:t>
      </w:r>
      <w:r>
        <w:rPr>
          <w:spacing w:val="-1"/>
        </w:rPr>
        <w:t xml:space="preserve"> </w:t>
      </w:r>
      <w:r>
        <w:t>not</w:t>
      </w:r>
      <w:r>
        <w:rPr>
          <w:spacing w:val="-2"/>
        </w:rPr>
        <w:t xml:space="preserve"> </w:t>
      </w:r>
      <w:r>
        <w:t>been</w:t>
      </w:r>
      <w:r>
        <w:rPr>
          <w:spacing w:val="-3"/>
        </w:rPr>
        <w:t xml:space="preserve"> </w:t>
      </w:r>
      <w:r>
        <w:t>established</w:t>
      </w:r>
      <w:r>
        <w:rPr>
          <w:spacing w:val="-2"/>
        </w:rPr>
        <w:t xml:space="preserve"> </w:t>
      </w:r>
      <w:r>
        <w:t xml:space="preserve">in </w:t>
      </w:r>
      <w:proofErr w:type="spellStart"/>
      <w:r>
        <w:t>paediatric</w:t>
      </w:r>
      <w:proofErr w:type="spellEnd"/>
      <w:r>
        <w:t xml:space="preserve"> patients less than one month of age.</w:t>
      </w:r>
    </w:p>
    <w:p w14:paraId="698C094F" w14:textId="77777777" w:rsidR="00E32553" w:rsidRDefault="00415215">
      <w:pPr>
        <w:pStyle w:val="BodyText"/>
        <w:spacing w:before="199" w:line="300" w:lineRule="auto"/>
        <w:ind w:right="371"/>
      </w:pPr>
      <w:r>
        <w:t>Use</w:t>
      </w:r>
      <w:r>
        <w:rPr>
          <w:spacing w:val="-5"/>
        </w:rPr>
        <w:t xml:space="preserve"> </w:t>
      </w:r>
      <w:r>
        <w:t>of</w:t>
      </w:r>
      <w:r>
        <w:rPr>
          <w:spacing w:val="-2"/>
        </w:rPr>
        <w:t xml:space="preserve"> </w:t>
      </w:r>
      <w:r>
        <w:t>indocyanine</w:t>
      </w:r>
      <w:r>
        <w:rPr>
          <w:spacing w:val="-2"/>
        </w:rPr>
        <w:t xml:space="preserve"> </w:t>
      </w:r>
      <w:r>
        <w:t>green</w:t>
      </w:r>
      <w:r>
        <w:rPr>
          <w:spacing w:val="-3"/>
        </w:rPr>
        <w:t xml:space="preserve"> </w:t>
      </w:r>
      <w:r>
        <w:t>for</w:t>
      </w:r>
      <w:r>
        <w:rPr>
          <w:spacing w:val="-2"/>
        </w:rPr>
        <w:t xml:space="preserve"> </w:t>
      </w:r>
      <w:proofErr w:type="spellStart"/>
      <w:r>
        <w:t>visualisation</w:t>
      </w:r>
      <w:proofErr w:type="spellEnd"/>
      <w:r>
        <w:rPr>
          <w:spacing w:val="-3"/>
        </w:rPr>
        <w:t xml:space="preserve"> </w:t>
      </w:r>
      <w:r>
        <w:t>of</w:t>
      </w:r>
      <w:r>
        <w:rPr>
          <w:spacing w:val="-2"/>
        </w:rPr>
        <w:t xml:space="preserve"> </w:t>
      </w:r>
      <w:r>
        <w:t>extrahepatic</w:t>
      </w:r>
      <w:r>
        <w:rPr>
          <w:spacing w:val="-1"/>
        </w:rPr>
        <w:t xml:space="preserve"> </w:t>
      </w:r>
      <w:r>
        <w:t>biliary</w:t>
      </w:r>
      <w:r>
        <w:rPr>
          <w:spacing w:val="-3"/>
        </w:rPr>
        <w:t xml:space="preserve"> </w:t>
      </w:r>
      <w:r>
        <w:t>ducts</w:t>
      </w:r>
      <w:r>
        <w:rPr>
          <w:spacing w:val="-1"/>
        </w:rPr>
        <w:t xml:space="preserve"> </w:t>
      </w:r>
      <w:r>
        <w:t>has</w:t>
      </w:r>
      <w:r>
        <w:rPr>
          <w:spacing w:val="-1"/>
        </w:rPr>
        <w:t xml:space="preserve"> </w:t>
      </w:r>
      <w:r>
        <w:t>been</w:t>
      </w:r>
      <w:r>
        <w:rPr>
          <w:spacing w:val="-3"/>
        </w:rPr>
        <w:t xml:space="preserve"> </w:t>
      </w:r>
      <w:r>
        <w:t>established</w:t>
      </w:r>
      <w:r>
        <w:rPr>
          <w:spacing w:val="-3"/>
        </w:rPr>
        <w:t xml:space="preserve"> </w:t>
      </w:r>
      <w:r>
        <w:t xml:space="preserve">in </w:t>
      </w:r>
      <w:proofErr w:type="spellStart"/>
      <w:r>
        <w:lastRenderedPageBreak/>
        <w:t>paediatric</w:t>
      </w:r>
      <w:proofErr w:type="spellEnd"/>
      <w:r>
        <w:rPr>
          <w:spacing w:val="-1"/>
        </w:rPr>
        <w:t xml:space="preserve"> </w:t>
      </w:r>
      <w:r>
        <w:t>patients</w:t>
      </w:r>
      <w:r>
        <w:rPr>
          <w:spacing w:val="-1"/>
        </w:rPr>
        <w:t xml:space="preserve"> </w:t>
      </w:r>
      <w:r>
        <w:t>aged</w:t>
      </w:r>
      <w:r>
        <w:rPr>
          <w:spacing w:val="-2"/>
        </w:rPr>
        <w:t xml:space="preserve"> </w:t>
      </w:r>
      <w:r>
        <w:t>12</w:t>
      </w:r>
      <w:r>
        <w:rPr>
          <w:spacing w:val="-2"/>
        </w:rPr>
        <w:t xml:space="preserve"> </w:t>
      </w:r>
      <w:r>
        <w:t>and</w:t>
      </w:r>
      <w:r>
        <w:rPr>
          <w:spacing w:val="-3"/>
        </w:rPr>
        <w:t xml:space="preserve"> </w:t>
      </w:r>
      <w:r>
        <w:t>above.</w:t>
      </w:r>
      <w:r>
        <w:rPr>
          <w:spacing w:val="-2"/>
        </w:rPr>
        <w:t xml:space="preserve"> </w:t>
      </w:r>
      <w:proofErr w:type="spellStart"/>
      <w:r>
        <w:t>Paediatric</w:t>
      </w:r>
      <w:proofErr w:type="spellEnd"/>
      <w:r>
        <w:rPr>
          <w:spacing w:val="-1"/>
        </w:rPr>
        <w:t xml:space="preserve"> </w:t>
      </w:r>
      <w:r>
        <w:t>use</w:t>
      </w:r>
      <w:r>
        <w:rPr>
          <w:spacing w:val="-2"/>
        </w:rPr>
        <w:t xml:space="preserve"> </w:t>
      </w:r>
      <w:r>
        <w:t>is</w:t>
      </w:r>
      <w:r>
        <w:rPr>
          <w:spacing w:val="-4"/>
        </w:rPr>
        <w:t xml:space="preserve"> </w:t>
      </w:r>
      <w:r>
        <w:t>supported</w:t>
      </w:r>
      <w:r>
        <w:rPr>
          <w:spacing w:val="-2"/>
        </w:rPr>
        <w:t xml:space="preserve"> </w:t>
      </w:r>
      <w:r>
        <w:t>by</w:t>
      </w:r>
      <w:r>
        <w:rPr>
          <w:spacing w:val="-3"/>
        </w:rPr>
        <w:t xml:space="preserve"> </w:t>
      </w:r>
      <w:r>
        <w:t>clinical</w:t>
      </w:r>
      <w:r>
        <w:rPr>
          <w:spacing w:val="-2"/>
        </w:rPr>
        <w:t xml:space="preserve"> </w:t>
      </w:r>
      <w:r>
        <w:t>trials</w:t>
      </w:r>
      <w:r>
        <w:rPr>
          <w:spacing w:val="-1"/>
        </w:rPr>
        <w:t xml:space="preserve"> </w:t>
      </w:r>
      <w:r>
        <w:t>in</w:t>
      </w:r>
      <w:r>
        <w:rPr>
          <w:spacing w:val="-3"/>
        </w:rPr>
        <w:t xml:space="preserve"> </w:t>
      </w:r>
      <w:r>
        <w:t>adults</w:t>
      </w:r>
      <w:r>
        <w:rPr>
          <w:spacing w:val="-1"/>
        </w:rPr>
        <w:t xml:space="preserve"> </w:t>
      </w:r>
      <w:r>
        <w:t xml:space="preserve">in addition to clinical use in </w:t>
      </w:r>
      <w:proofErr w:type="spellStart"/>
      <w:r>
        <w:t>paediatric</w:t>
      </w:r>
      <w:proofErr w:type="spellEnd"/>
      <w:r>
        <w:t xml:space="preserve"> patients. No overall differences in safety or effectiveness have</w:t>
      </w:r>
      <w:r>
        <w:rPr>
          <w:spacing w:val="-1"/>
        </w:rPr>
        <w:t xml:space="preserve"> </w:t>
      </w:r>
      <w:r>
        <w:t>been</w:t>
      </w:r>
      <w:r>
        <w:rPr>
          <w:spacing w:val="-2"/>
        </w:rPr>
        <w:t xml:space="preserve"> </w:t>
      </w:r>
      <w:r>
        <w:t>observed</w:t>
      </w:r>
      <w:r>
        <w:rPr>
          <w:spacing w:val="-1"/>
        </w:rPr>
        <w:t xml:space="preserve"> </w:t>
      </w:r>
      <w:r>
        <w:t>between</w:t>
      </w:r>
      <w:r>
        <w:rPr>
          <w:spacing w:val="-2"/>
        </w:rPr>
        <w:t xml:space="preserve"> </w:t>
      </w:r>
      <w:proofErr w:type="spellStart"/>
      <w:r>
        <w:t>paediatric</w:t>
      </w:r>
      <w:proofErr w:type="spellEnd"/>
      <w:r>
        <w:t xml:space="preserve"> patients and</w:t>
      </w:r>
      <w:r>
        <w:rPr>
          <w:spacing w:val="-2"/>
        </w:rPr>
        <w:t xml:space="preserve"> </w:t>
      </w:r>
      <w:r>
        <w:t>adults.</w:t>
      </w:r>
      <w:r>
        <w:rPr>
          <w:spacing w:val="-1"/>
        </w:rPr>
        <w:t xml:space="preserve"> </w:t>
      </w:r>
      <w:r>
        <w:t>The</w:t>
      </w:r>
      <w:r>
        <w:rPr>
          <w:spacing w:val="-1"/>
        </w:rPr>
        <w:t xml:space="preserve"> </w:t>
      </w:r>
      <w:r>
        <w:t>dose</w:t>
      </w:r>
      <w:r>
        <w:rPr>
          <w:spacing w:val="-1"/>
        </w:rPr>
        <w:t xml:space="preserve"> </w:t>
      </w:r>
      <w:r>
        <w:t>range</w:t>
      </w:r>
      <w:r>
        <w:rPr>
          <w:spacing w:val="-4"/>
        </w:rPr>
        <w:t xml:space="preserve"> </w:t>
      </w:r>
      <w:r>
        <w:t>was</w:t>
      </w:r>
      <w:r>
        <w:rPr>
          <w:spacing w:val="-1"/>
        </w:rPr>
        <w:t xml:space="preserve"> </w:t>
      </w:r>
      <w:r>
        <w:t>similar</w:t>
      </w:r>
      <w:r>
        <w:rPr>
          <w:spacing w:val="-1"/>
        </w:rPr>
        <w:t xml:space="preserve"> </w:t>
      </w:r>
      <w:r>
        <w:t>to</w:t>
      </w:r>
      <w:r>
        <w:rPr>
          <w:spacing w:val="-1"/>
        </w:rPr>
        <w:t xml:space="preserve"> </w:t>
      </w:r>
      <w:r>
        <w:t xml:space="preserve">the effective dose range in adults [See </w:t>
      </w:r>
      <w:r>
        <w:rPr>
          <w:b/>
        </w:rPr>
        <w:t>4.2 Dose and method of administration</w:t>
      </w:r>
      <w:r>
        <w:t xml:space="preserve">]. The use of Indocyanine green for </w:t>
      </w:r>
      <w:proofErr w:type="spellStart"/>
      <w:r>
        <w:t>visualisation</w:t>
      </w:r>
      <w:proofErr w:type="spellEnd"/>
      <w:r>
        <w:t xml:space="preserve"> of extrahepatic biliary ducts has not been established in </w:t>
      </w:r>
      <w:proofErr w:type="spellStart"/>
      <w:r>
        <w:t>paediatric</w:t>
      </w:r>
      <w:proofErr w:type="spellEnd"/>
      <w:r>
        <w:t xml:space="preserve"> patients less 12 years of age.</w:t>
      </w:r>
    </w:p>
    <w:p w14:paraId="3C4DFEE8" w14:textId="77777777" w:rsidR="00E32553" w:rsidRDefault="00415215">
      <w:pPr>
        <w:pStyle w:val="BodyText"/>
        <w:spacing w:before="203" w:line="300" w:lineRule="auto"/>
        <w:ind w:right="371"/>
      </w:pPr>
      <w:r>
        <w:t xml:space="preserve">The safety and efficacy of indocyanine green for </w:t>
      </w:r>
      <w:proofErr w:type="spellStart"/>
      <w:r>
        <w:t>visualisation</w:t>
      </w:r>
      <w:proofErr w:type="spellEnd"/>
      <w:r>
        <w:t xml:space="preserve"> of lymph nodes and lymphatic vessels</w:t>
      </w:r>
      <w:r>
        <w:rPr>
          <w:spacing w:val="-2"/>
        </w:rPr>
        <w:t xml:space="preserve"> </w:t>
      </w:r>
      <w:r>
        <w:t>during</w:t>
      </w:r>
      <w:r>
        <w:rPr>
          <w:spacing w:val="-2"/>
        </w:rPr>
        <w:t xml:space="preserve"> </w:t>
      </w:r>
      <w:r>
        <w:t>lymphatic</w:t>
      </w:r>
      <w:r>
        <w:rPr>
          <w:spacing w:val="-4"/>
        </w:rPr>
        <w:t xml:space="preserve"> </w:t>
      </w:r>
      <w:r>
        <w:t>mapping</w:t>
      </w:r>
      <w:r>
        <w:rPr>
          <w:spacing w:val="-2"/>
        </w:rPr>
        <w:t xml:space="preserve"> </w:t>
      </w:r>
      <w:r>
        <w:t>for</w:t>
      </w:r>
      <w:r>
        <w:rPr>
          <w:spacing w:val="-3"/>
        </w:rPr>
        <w:t xml:space="preserve"> </w:t>
      </w:r>
      <w:r>
        <w:t>cervical</w:t>
      </w:r>
      <w:r>
        <w:rPr>
          <w:spacing w:val="-2"/>
        </w:rPr>
        <w:t xml:space="preserve"> </w:t>
      </w:r>
      <w:r>
        <w:t>and</w:t>
      </w:r>
      <w:r>
        <w:rPr>
          <w:spacing w:val="-3"/>
        </w:rPr>
        <w:t xml:space="preserve"> </w:t>
      </w:r>
      <w:r>
        <w:t>uterine</w:t>
      </w:r>
      <w:r>
        <w:rPr>
          <w:spacing w:val="-2"/>
        </w:rPr>
        <w:t xml:space="preserve"> </w:t>
      </w:r>
      <w:proofErr w:type="spellStart"/>
      <w:r>
        <w:t>tumours</w:t>
      </w:r>
      <w:proofErr w:type="spellEnd"/>
      <w:r>
        <w:rPr>
          <w:spacing w:val="-2"/>
        </w:rPr>
        <w:t xml:space="preserve"> </w:t>
      </w:r>
      <w:r>
        <w:t>has</w:t>
      </w:r>
      <w:r>
        <w:rPr>
          <w:spacing w:val="-2"/>
        </w:rPr>
        <w:t xml:space="preserve"> </w:t>
      </w:r>
      <w:r>
        <w:t>not</w:t>
      </w:r>
      <w:r>
        <w:rPr>
          <w:spacing w:val="-2"/>
        </w:rPr>
        <w:t xml:space="preserve"> </w:t>
      </w:r>
      <w:r>
        <w:t>been</w:t>
      </w:r>
      <w:r>
        <w:rPr>
          <w:spacing w:val="-3"/>
        </w:rPr>
        <w:t xml:space="preserve"> </w:t>
      </w:r>
      <w:r>
        <w:t>established</w:t>
      </w:r>
      <w:r>
        <w:rPr>
          <w:spacing w:val="-5"/>
        </w:rPr>
        <w:t xml:space="preserve"> </w:t>
      </w:r>
      <w:r>
        <w:t xml:space="preserve">in </w:t>
      </w:r>
      <w:proofErr w:type="spellStart"/>
      <w:r>
        <w:t>paediatric</w:t>
      </w:r>
      <w:proofErr w:type="spellEnd"/>
      <w:r>
        <w:t xml:space="preserve"> patients.</w:t>
      </w:r>
    </w:p>
    <w:p w14:paraId="1738D0A4" w14:textId="77777777" w:rsidR="00E32553" w:rsidRDefault="00415215">
      <w:pPr>
        <w:pStyle w:val="Heading3"/>
        <w:spacing w:before="243"/>
      </w:pPr>
      <w:r>
        <w:t>Effects</w:t>
      </w:r>
      <w:r>
        <w:rPr>
          <w:spacing w:val="-5"/>
        </w:rPr>
        <w:t xml:space="preserve"> </w:t>
      </w:r>
      <w:r>
        <w:t>on</w:t>
      </w:r>
      <w:r>
        <w:rPr>
          <w:spacing w:val="-4"/>
        </w:rPr>
        <w:t xml:space="preserve"> </w:t>
      </w:r>
      <w:r>
        <w:t>laboratory</w:t>
      </w:r>
      <w:r>
        <w:rPr>
          <w:spacing w:val="-4"/>
        </w:rPr>
        <w:t xml:space="preserve"> </w:t>
      </w:r>
      <w:r>
        <w:rPr>
          <w:spacing w:val="-2"/>
        </w:rPr>
        <w:t>tests</w:t>
      </w:r>
    </w:p>
    <w:p w14:paraId="79A8EC8E" w14:textId="77777777" w:rsidR="00E32553" w:rsidRDefault="00415215">
      <w:pPr>
        <w:pStyle w:val="BodyText"/>
        <w:spacing w:before="158"/>
      </w:pPr>
      <w:r>
        <w:t>Not</w:t>
      </w:r>
      <w:r>
        <w:rPr>
          <w:spacing w:val="-1"/>
        </w:rPr>
        <w:t xml:space="preserve"> </w:t>
      </w:r>
      <w:r>
        <w:rPr>
          <w:spacing w:val="-2"/>
        </w:rPr>
        <w:t>applicable.</w:t>
      </w:r>
    </w:p>
    <w:p w14:paraId="608800A4" w14:textId="77777777" w:rsidR="00E32553" w:rsidRDefault="00415215">
      <w:pPr>
        <w:pStyle w:val="Heading2"/>
        <w:numPr>
          <w:ilvl w:val="1"/>
          <w:numId w:val="2"/>
        </w:numPr>
        <w:tabs>
          <w:tab w:val="left" w:pos="916"/>
        </w:tabs>
        <w:spacing w:before="234"/>
        <w:ind w:hanging="578"/>
      </w:pPr>
      <w:r>
        <w:rPr>
          <w:smallCaps/>
        </w:rPr>
        <w:t>Interactions</w:t>
      </w:r>
      <w:r>
        <w:rPr>
          <w:smallCaps/>
          <w:spacing w:val="-9"/>
        </w:rPr>
        <w:t xml:space="preserve"> </w:t>
      </w:r>
      <w:r>
        <w:rPr>
          <w:smallCaps/>
        </w:rPr>
        <w:t>with</w:t>
      </w:r>
      <w:r>
        <w:rPr>
          <w:smallCaps/>
          <w:spacing w:val="-10"/>
        </w:rPr>
        <w:t xml:space="preserve"> </w:t>
      </w:r>
      <w:r>
        <w:rPr>
          <w:smallCaps/>
        </w:rPr>
        <w:t>other</w:t>
      </w:r>
      <w:r>
        <w:rPr>
          <w:smallCaps/>
          <w:spacing w:val="-10"/>
        </w:rPr>
        <w:t xml:space="preserve"> </w:t>
      </w:r>
      <w:r>
        <w:rPr>
          <w:smallCaps/>
        </w:rPr>
        <w:t>medicines</w:t>
      </w:r>
      <w:r>
        <w:rPr>
          <w:smallCaps/>
          <w:spacing w:val="-9"/>
        </w:rPr>
        <w:t xml:space="preserve"> </w:t>
      </w:r>
      <w:r>
        <w:rPr>
          <w:smallCaps/>
        </w:rPr>
        <w:t>and</w:t>
      </w:r>
      <w:r>
        <w:rPr>
          <w:smallCaps/>
          <w:spacing w:val="-8"/>
        </w:rPr>
        <w:t xml:space="preserve"> </w:t>
      </w:r>
      <w:r>
        <w:rPr>
          <w:smallCaps/>
        </w:rPr>
        <w:t>other</w:t>
      </w:r>
      <w:r>
        <w:rPr>
          <w:smallCaps/>
          <w:spacing w:val="-10"/>
        </w:rPr>
        <w:t xml:space="preserve"> </w:t>
      </w:r>
      <w:r>
        <w:rPr>
          <w:smallCaps/>
        </w:rPr>
        <w:t>forms</w:t>
      </w:r>
      <w:r>
        <w:rPr>
          <w:smallCaps/>
          <w:spacing w:val="-9"/>
        </w:rPr>
        <w:t xml:space="preserve"> </w:t>
      </w:r>
      <w:r>
        <w:rPr>
          <w:smallCaps/>
        </w:rPr>
        <w:t>of</w:t>
      </w:r>
      <w:r>
        <w:rPr>
          <w:smallCaps/>
          <w:spacing w:val="-8"/>
        </w:rPr>
        <w:t xml:space="preserve"> </w:t>
      </w:r>
      <w:r>
        <w:rPr>
          <w:smallCaps/>
          <w:spacing w:val="-2"/>
        </w:rPr>
        <w:t>interactions</w:t>
      </w:r>
    </w:p>
    <w:p w14:paraId="5C8D738F" w14:textId="77777777" w:rsidR="00E32553" w:rsidRDefault="00415215">
      <w:pPr>
        <w:pStyle w:val="BodyText"/>
        <w:spacing w:before="165"/>
      </w:pPr>
      <w:r>
        <w:t>No</w:t>
      </w:r>
      <w:r>
        <w:rPr>
          <w:spacing w:val="-6"/>
        </w:rPr>
        <w:t xml:space="preserve"> </w:t>
      </w:r>
      <w:r>
        <w:t>specific</w:t>
      </w:r>
      <w:r>
        <w:rPr>
          <w:spacing w:val="-5"/>
        </w:rPr>
        <w:t xml:space="preserve"> </w:t>
      </w:r>
      <w:r>
        <w:t>interactions</w:t>
      </w:r>
      <w:r>
        <w:rPr>
          <w:spacing w:val="-4"/>
        </w:rPr>
        <w:t xml:space="preserve"> </w:t>
      </w:r>
      <w:r>
        <w:t>of</w:t>
      </w:r>
      <w:r>
        <w:rPr>
          <w:spacing w:val="-8"/>
        </w:rPr>
        <w:t xml:space="preserve"> </w:t>
      </w:r>
      <w:r>
        <w:t>indocyanine</w:t>
      </w:r>
      <w:r>
        <w:rPr>
          <w:spacing w:val="-6"/>
        </w:rPr>
        <w:t xml:space="preserve"> </w:t>
      </w:r>
      <w:r>
        <w:t>green</w:t>
      </w:r>
      <w:r>
        <w:rPr>
          <w:spacing w:val="-6"/>
        </w:rPr>
        <w:t xml:space="preserve"> </w:t>
      </w:r>
      <w:r>
        <w:t>with</w:t>
      </w:r>
      <w:r>
        <w:rPr>
          <w:spacing w:val="-6"/>
        </w:rPr>
        <w:t xml:space="preserve"> </w:t>
      </w:r>
      <w:r>
        <w:t>other</w:t>
      </w:r>
      <w:r>
        <w:rPr>
          <w:spacing w:val="-5"/>
        </w:rPr>
        <w:t xml:space="preserve"> </w:t>
      </w:r>
      <w:r>
        <w:t>medicinal</w:t>
      </w:r>
      <w:r>
        <w:rPr>
          <w:spacing w:val="-5"/>
        </w:rPr>
        <w:t xml:space="preserve"> </w:t>
      </w:r>
      <w:r>
        <w:t>products</w:t>
      </w:r>
      <w:r>
        <w:rPr>
          <w:spacing w:val="-5"/>
        </w:rPr>
        <w:t xml:space="preserve"> </w:t>
      </w:r>
      <w:r>
        <w:t>are</w:t>
      </w:r>
      <w:r>
        <w:rPr>
          <w:spacing w:val="-5"/>
        </w:rPr>
        <w:t xml:space="preserve"> </w:t>
      </w:r>
      <w:r>
        <w:rPr>
          <w:spacing w:val="-2"/>
        </w:rPr>
        <w:t>known.</w:t>
      </w:r>
    </w:p>
    <w:p w14:paraId="399728F0" w14:textId="77777777" w:rsidR="00E32553" w:rsidRDefault="00E32553">
      <w:pPr>
        <w:pStyle w:val="BodyText"/>
        <w:spacing w:before="43"/>
        <w:ind w:left="0"/>
      </w:pPr>
    </w:p>
    <w:p w14:paraId="770A5FEB" w14:textId="77777777" w:rsidR="00E32553" w:rsidRDefault="00415215">
      <w:pPr>
        <w:pStyle w:val="Heading3"/>
      </w:pPr>
      <w:r>
        <w:t>Effect</w:t>
      </w:r>
      <w:r>
        <w:rPr>
          <w:spacing w:val="-6"/>
        </w:rPr>
        <w:t xml:space="preserve"> </w:t>
      </w:r>
      <w:r>
        <w:t>on</w:t>
      </w:r>
      <w:r>
        <w:rPr>
          <w:spacing w:val="-7"/>
        </w:rPr>
        <w:t xml:space="preserve"> </w:t>
      </w:r>
      <w:r>
        <w:t>Radioactive</w:t>
      </w:r>
      <w:r>
        <w:rPr>
          <w:spacing w:val="-6"/>
        </w:rPr>
        <w:t xml:space="preserve"> </w:t>
      </w:r>
      <w:r>
        <w:t>Iodine</w:t>
      </w:r>
      <w:r>
        <w:rPr>
          <w:spacing w:val="-5"/>
        </w:rPr>
        <w:t xml:space="preserve"> </w:t>
      </w:r>
      <w:r>
        <w:t>Uptake</w:t>
      </w:r>
      <w:r>
        <w:rPr>
          <w:spacing w:val="-5"/>
        </w:rPr>
        <w:t xml:space="preserve"> </w:t>
      </w:r>
      <w:r>
        <w:rPr>
          <w:spacing w:val="-2"/>
        </w:rPr>
        <w:t>Studies</w:t>
      </w:r>
    </w:p>
    <w:p w14:paraId="640EA751" w14:textId="77777777" w:rsidR="00E32553" w:rsidRDefault="00415215">
      <w:pPr>
        <w:pStyle w:val="BodyText"/>
        <w:spacing w:before="124" w:line="300" w:lineRule="auto"/>
        <w:ind w:right="469"/>
      </w:pPr>
      <w:r>
        <w:t>Because</w:t>
      </w:r>
      <w:r>
        <w:rPr>
          <w:spacing w:val="-5"/>
        </w:rPr>
        <w:t xml:space="preserve"> </w:t>
      </w:r>
      <w:r>
        <w:t>SPY</w:t>
      </w:r>
      <w:r>
        <w:rPr>
          <w:spacing w:val="-3"/>
        </w:rPr>
        <w:t xml:space="preserve"> </w:t>
      </w:r>
      <w:r>
        <w:t>AGENT</w:t>
      </w:r>
      <w:r>
        <w:rPr>
          <w:spacing w:val="-2"/>
        </w:rPr>
        <w:t xml:space="preserve"> </w:t>
      </w:r>
      <w:r>
        <w:t>GREEN</w:t>
      </w:r>
      <w:r>
        <w:rPr>
          <w:spacing w:val="-2"/>
        </w:rPr>
        <w:t xml:space="preserve"> </w:t>
      </w:r>
      <w:r>
        <w:t>contains</w:t>
      </w:r>
      <w:r>
        <w:rPr>
          <w:spacing w:val="-2"/>
        </w:rPr>
        <w:t xml:space="preserve"> </w:t>
      </w:r>
      <w:r>
        <w:t>iodine,</w:t>
      </w:r>
      <w:r>
        <w:rPr>
          <w:spacing w:val="-3"/>
        </w:rPr>
        <w:t xml:space="preserve"> </w:t>
      </w:r>
      <w:r>
        <w:t>the</w:t>
      </w:r>
      <w:r>
        <w:rPr>
          <w:spacing w:val="-3"/>
        </w:rPr>
        <w:t xml:space="preserve"> </w:t>
      </w:r>
      <w:r>
        <w:t>iodine-binding</w:t>
      </w:r>
      <w:r>
        <w:rPr>
          <w:spacing w:val="-2"/>
        </w:rPr>
        <w:t xml:space="preserve"> </w:t>
      </w:r>
      <w:r>
        <w:t>capacity</w:t>
      </w:r>
      <w:r>
        <w:rPr>
          <w:spacing w:val="-3"/>
        </w:rPr>
        <w:t xml:space="preserve"> </w:t>
      </w:r>
      <w:r>
        <w:t>of</w:t>
      </w:r>
      <w:r>
        <w:rPr>
          <w:spacing w:val="-3"/>
        </w:rPr>
        <w:t xml:space="preserve"> </w:t>
      </w:r>
      <w:r>
        <w:t>thyroid</w:t>
      </w:r>
      <w:r>
        <w:rPr>
          <w:spacing w:val="-3"/>
        </w:rPr>
        <w:t xml:space="preserve"> </w:t>
      </w:r>
      <w:r>
        <w:t>tissue</w:t>
      </w:r>
      <w:r>
        <w:rPr>
          <w:spacing w:val="-3"/>
        </w:rPr>
        <w:t xml:space="preserve"> </w:t>
      </w:r>
      <w:r>
        <w:t xml:space="preserve">may be reduced for at least one week following administration. Do not perform radioactive iodine uptake studies for at least one week following administration of SPY AGENT GREEN [see </w:t>
      </w:r>
      <w:r>
        <w:rPr>
          <w:b/>
        </w:rPr>
        <w:t>4.4 Special warnings and precautions for use</w:t>
      </w:r>
      <w:r>
        <w:t>].</w:t>
      </w:r>
    </w:p>
    <w:p w14:paraId="2135AC77" w14:textId="77777777" w:rsidR="00E32553" w:rsidRDefault="00415215">
      <w:pPr>
        <w:pStyle w:val="BodyText"/>
        <w:spacing w:before="119"/>
      </w:pPr>
      <w:proofErr w:type="spellStart"/>
      <w:r>
        <w:t>Paediatric</w:t>
      </w:r>
      <w:proofErr w:type="spellEnd"/>
      <w:r>
        <w:rPr>
          <w:spacing w:val="-4"/>
        </w:rPr>
        <w:t xml:space="preserve"> </w:t>
      </w:r>
      <w:r>
        <w:rPr>
          <w:spacing w:val="-2"/>
        </w:rPr>
        <w:t>population:</w:t>
      </w:r>
    </w:p>
    <w:p w14:paraId="23260323" w14:textId="77777777" w:rsidR="00E32553" w:rsidRDefault="00415215">
      <w:pPr>
        <w:pStyle w:val="BodyText"/>
        <w:spacing w:before="67"/>
      </w:pPr>
      <w:r>
        <w:t>No</w:t>
      </w:r>
      <w:r>
        <w:rPr>
          <w:spacing w:val="-6"/>
        </w:rPr>
        <w:t xml:space="preserve"> </w:t>
      </w:r>
      <w:r>
        <w:t>specific</w:t>
      </w:r>
      <w:r>
        <w:rPr>
          <w:spacing w:val="-5"/>
        </w:rPr>
        <w:t xml:space="preserve"> </w:t>
      </w:r>
      <w:r>
        <w:t>interactions</w:t>
      </w:r>
      <w:r>
        <w:rPr>
          <w:spacing w:val="-4"/>
        </w:rPr>
        <w:t xml:space="preserve"> </w:t>
      </w:r>
      <w:r>
        <w:t>of</w:t>
      </w:r>
      <w:r>
        <w:rPr>
          <w:spacing w:val="-8"/>
        </w:rPr>
        <w:t xml:space="preserve"> </w:t>
      </w:r>
      <w:r>
        <w:t>indocyanine</w:t>
      </w:r>
      <w:r>
        <w:rPr>
          <w:spacing w:val="-6"/>
        </w:rPr>
        <w:t xml:space="preserve"> </w:t>
      </w:r>
      <w:r>
        <w:t>green</w:t>
      </w:r>
      <w:r>
        <w:rPr>
          <w:spacing w:val="-6"/>
        </w:rPr>
        <w:t xml:space="preserve"> </w:t>
      </w:r>
      <w:r>
        <w:t>with</w:t>
      </w:r>
      <w:r>
        <w:rPr>
          <w:spacing w:val="-6"/>
        </w:rPr>
        <w:t xml:space="preserve"> </w:t>
      </w:r>
      <w:r>
        <w:t>other</w:t>
      </w:r>
      <w:r>
        <w:rPr>
          <w:spacing w:val="-5"/>
        </w:rPr>
        <w:t xml:space="preserve"> </w:t>
      </w:r>
      <w:r>
        <w:t>medicinal</w:t>
      </w:r>
      <w:r>
        <w:rPr>
          <w:spacing w:val="-5"/>
        </w:rPr>
        <w:t xml:space="preserve"> </w:t>
      </w:r>
      <w:r>
        <w:t>products</w:t>
      </w:r>
      <w:r>
        <w:rPr>
          <w:spacing w:val="-5"/>
        </w:rPr>
        <w:t xml:space="preserve"> </w:t>
      </w:r>
      <w:r>
        <w:t>are</w:t>
      </w:r>
      <w:r>
        <w:rPr>
          <w:spacing w:val="-5"/>
        </w:rPr>
        <w:t xml:space="preserve"> </w:t>
      </w:r>
      <w:r>
        <w:rPr>
          <w:spacing w:val="-2"/>
        </w:rPr>
        <w:t>known.</w:t>
      </w:r>
    </w:p>
    <w:p w14:paraId="04530825" w14:textId="77777777" w:rsidR="00E32553" w:rsidRDefault="00E32553">
      <w:pPr>
        <w:pStyle w:val="BodyText"/>
        <w:spacing w:before="45"/>
        <w:ind w:left="0"/>
      </w:pPr>
    </w:p>
    <w:p w14:paraId="006C304A" w14:textId="77777777" w:rsidR="00E32553" w:rsidRDefault="00415215">
      <w:pPr>
        <w:pStyle w:val="Heading2"/>
        <w:numPr>
          <w:ilvl w:val="1"/>
          <w:numId w:val="2"/>
        </w:numPr>
        <w:tabs>
          <w:tab w:val="left" w:pos="916"/>
        </w:tabs>
        <w:spacing w:before="1"/>
        <w:ind w:hanging="578"/>
      </w:pPr>
      <w:r>
        <w:rPr>
          <w:smallCaps/>
        </w:rPr>
        <w:t>Fertility,</w:t>
      </w:r>
      <w:r>
        <w:rPr>
          <w:smallCaps/>
          <w:spacing w:val="-11"/>
        </w:rPr>
        <w:t xml:space="preserve"> </w:t>
      </w:r>
      <w:r>
        <w:rPr>
          <w:smallCaps/>
        </w:rPr>
        <w:t>pregnancy</w:t>
      </w:r>
      <w:r>
        <w:rPr>
          <w:smallCaps/>
          <w:spacing w:val="-10"/>
        </w:rPr>
        <w:t xml:space="preserve"> </w:t>
      </w:r>
      <w:r>
        <w:rPr>
          <w:smallCaps/>
        </w:rPr>
        <w:t>and</w:t>
      </w:r>
      <w:r>
        <w:rPr>
          <w:smallCaps/>
          <w:spacing w:val="-10"/>
        </w:rPr>
        <w:t xml:space="preserve"> </w:t>
      </w:r>
      <w:r>
        <w:rPr>
          <w:smallCaps/>
          <w:spacing w:val="-2"/>
        </w:rPr>
        <w:t>lactation</w:t>
      </w:r>
    </w:p>
    <w:p w14:paraId="518526E0" w14:textId="77777777" w:rsidR="00E32553" w:rsidRDefault="00415215">
      <w:pPr>
        <w:pStyle w:val="Heading3"/>
        <w:spacing w:before="164"/>
      </w:pPr>
      <w:r>
        <w:t>Effects</w:t>
      </w:r>
      <w:r>
        <w:rPr>
          <w:spacing w:val="-1"/>
        </w:rPr>
        <w:t xml:space="preserve"> </w:t>
      </w:r>
      <w:r>
        <w:t xml:space="preserve">on </w:t>
      </w:r>
      <w:r>
        <w:rPr>
          <w:spacing w:val="-2"/>
        </w:rPr>
        <w:t>fertility</w:t>
      </w:r>
    </w:p>
    <w:p w14:paraId="7C314EB7" w14:textId="77777777" w:rsidR="00E32553" w:rsidRDefault="00415215">
      <w:pPr>
        <w:pStyle w:val="BodyText"/>
        <w:spacing w:before="155"/>
      </w:pPr>
      <w:r>
        <w:t>No</w:t>
      </w:r>
      <w:r>
        <w:rPr>
          <w:spacing w:val="-4"/>
        </w:rPr>
        <w:t xml:space="preserve"> </w:t>
      </w:r>
      <w:r>
        <w:t>studies</w:t>
      </w:r>
      <w:r>
        <w:rPr>
          <w:spacing w:val="-3"/>
        </w:rPr>
        <w:t xml:space="preserve"> </w:t>
      </w:r>
      <w:r>
        <w:t>examining</w:t>
      </w:r>
      <w:r>
        <w:rPr>
          <w:spacing w:val="-3"/>
        </w:rPr>
        <w:t xml:space="preserve"> </w:t>
      </w:r>
      <w:r>
        <w:t>the</w:t>
      </w:r>
      <w:r>
        <w:rPr>
          <w:spacing w:val="-7"/>
        </w:rPr>
        <w:t xml:space="preserve"> </w:t>
      </w:r>
      <w:r>
        <w:t>effects</w:t>
      </w:r>
      <w:r>
        <w:rPr>
          <w:spacing w:val="-4"/>
        </w:rPr>
        <w:t xml:space="preserve"> </w:t>
      </w:r>
      <w:r>
        <w:t>of</w:t>
      </w:r>
      <w:r>
        <w:rPr>
          <w:spacing w:val="-4"/>
        </w:rPr>
        <w:t xml:space="preserve"> </w:t>
      </w:r>
      <w:r>
        <w:t>SPY</w:t>
      </w:r>
      <w:r>
        <w:rPr>
          <w:spacing w:val="-3"/>
        </w:rPr>
        <w:t xml:space="preserve"> </w:t>
      </w:r>
      <w:r>
        <w:t>AGENT</w:t>
      </w:r>
      <w:r>
        <w:rPr>
          <w:spacing w:val="-3"/>
        </w:rPr>
        <w:t xml:space="preserve"> </w:t>
      </w:r>
      <w:r>
        <w:t>GREEN</w:t>
      </w:r>
      <w:r>
        <w:rPr>
          <w:spacing w:val="-3"/>
        </w:rPr>
        <w:t xml:space="preserve"> </w:t>
      </w:r>
      <w:r>
        <w:t>on</w:t>
      </w:r>
      <w:r>
        <w:rPr>
          <w:spacing w:val="-4"/>
        </w:rPr>
        <w:t xml:space="preserve"> </w:t>
      </w:r>
      <w:r>
        <w:t>fertility</w:t>
      </w:r>
      <w:r>
        <w:rPr>
          <w:spacing w:val="-5"/>
        </w:rPr>
        <w:t xml:space="preserve"> </w:t>
      </w:r>
      <w:r>
        <w:t>have</w:t>
      </w:r>
      <w:r>
        <w:rPr>
          <w:spacing w:val="-5"/>
        </w:rPr>
        <w:t xml:space="preserve"> </w:t>
      </w:r>
      <w:r>
        <w:t>been</w:t>
      </w:r>
      <w:r>
        <w:rPr>
          <w:spacing w:val="-7"/>
        </w:rPr>
        <w:t xml:space="preserve"> </w:t>
      </w:r>
      <w:r>
        <w:rPr>
          <w:spacing w:val="-2"/>
        </w:rPr>
        <w:t>conducted.</w:t>
      </w:r>
    </w:p>
    <w:p w14:paraId="0AA5CB01" w14:textId="77777777" w:rsidR="00E32553" w:rsidRDefault="00E32553">
      <w:pPr>
        <w:pStyle w:val="BodyText"/>
        <w:spacing w:before="51"/>
        <w:ind w:left="0"/>
      </w:pPr>
    </w:p>
    <w:p w14:paraId="1569970B" w14:textId="77777777" w:rsidR="00E32553" w:rsidRDefault="00415215">
      <w:pPr>
        <w:pStyle w:val="Heading3"/>
      </w:pPr>
      <w:r>
        <w:t>Use</w:t>
      </w:r>
      <w:r>
        <w:rPr>
          <w:spacing w:val="-4"/>
        </w:rPr>
        <w:t xml:space="preserve"> </w:t>
      </w:r>
      <w:r>
        <w:t>in</w:t>
      </w:r>
      <w:r>
        <w:rPr>
          <w:spacing w:val="-2"/>
        </w:rPr>
        <w:t xml:space="preserve"> </w:t>
      </w:r>
      <w:r>
        <w:t>pregnancy</w:t>
      </w:r>
      <w:r>
        <w:rPr>
          <w:spacing w:val="-4"/>
        </w:rPr>
        <w:t xml:space="preserve"> </w:t>
      </w:r>
      <w:r>
        <w:t>–</w:t>
      </w:r>
      <w:r>
        <w:rPr>
          <w:spacing w:val="-5"/>
        </w:rPr>
        <w:t xml:space="preserve"> </w:t>
      </w:r>
      <w:r>
        <w:t>Pregnancy</w:t>
      </w:r>
      <w:r>
        <w:rPr>
          <w:spacing w:val="-3"/>
        </w:rPr>
        <w:t xml:space="preserve"> </w:t>
      </w:r>
      <w:r>
        <w:t>Category</w:t>
      </w:r>
      <w:r>
        <w:rPr>
          <w:spacing w:val="-2"/>
        </w:rPr>
        <w:t xml:space="preserve"> </w:t>
      </w:r>
      <w:r>
        <w:rPr>
          <w:spacing w:val="-5"/>
        </w:rPr>
        <w:t>B2</w:t>
      </w:r>
    </w:p>
    <w:p w14:paraId="0ED444E2" w14:textId="77777777" w:rsidR="00E32553" w:rsidRDefault="00415215">
      <w:pPr>
        <w:pStyle w:val="BodyText"/>
        <w:spacing w:before="155" w:line="300" w:lineRule="auto"/>
        <w:ind w:right="371"/>
      </w:pPr>
      <w:r>
        <w:t>There are no adequate and well-controlled studies of SPY AGENT GREEN in pregnant women. Available</w:t>
      </w:r>
      <w:r>
        <w:rPr>
          <w:spacing w:val="-2"/>
        </w:rPr>
        <w:t xml:space="preserve"> </w:t>
      </w:r>
      <w:r>
        <w:t>data</w:t>
      </w:r>
      <w:r>
        <w:rPr>
          <w:spacing w:val="-2"/>
        </w:rPr>
        <w:t xml:space="preserve"> </w:t>
      </w:r>
      <w:r>
        <w:t>from</w:t>
      </w:r>
      <w:r>
        <w:rPr>
          <w:spacing w:val="-1"/>
        </w:rPr>
        <w:t xml:space="preserve"> </w:t>
      </w:r>
      <w:r>
        <w:t>a</w:t>
      </w:r>
      <w:r>
        <w:rPr>
          <w:spacing w:val="-3"/>
        </w:rPr>
        <w:t xml:space="preserve"> </w:t>
      </w:r>
      <w:r>
        <w:t>very</w:t>
      </w:r>
      <w:r>
        <w:rPr>
          <w:spacing w:val="-3"/>
        </w:rPr>
        <w:t xml:space="preserve"> </w:t>
      </w:r>
      <w:r>
        <w:t>small</w:t>
      </w:r>
      <w:r>
        <w:rPr>
          <w:spacing w:val="-2"/>
        </w:rPr>
        <w:t xml:space="preserve"> </w:t>
      </w:r>
      <w:r>
        <w:t>number</w:t>
      </w:r>
      <w:r>
        <w:rPr>
          <w:spacing w:val="-5"/>
        </w:rPr>
        <w:t xml:space="preserve"> </w:t>
      </w:r>
      <w:r>
        <w:t>of</w:t>
      </w:r>
      <w:r>
        <w:rPr>
          <w:spacing w:val="-2"/>
        </w:rPr>
        <w:t xml:space="preserve"> </w:t>
      </w:r>
      <w:r>
        <w:t>scientific</w:t>
      </w:r>
      <w:r>
        <w:rPr>
          <w:spacing w:val="-1"/>
        </w:rPr>
        <w:t xml:space="preserve"> </w:t>
      </w:r>
      <w:r>
        <w:t>literature</w:t>
      </w:r>
      <w:r>
        <w:rPr>
          <w:spacing w:val="-2"/>
        </w:rPr>
        <w:t xml:space="preserve"> </w:t>
      </w:r>
      <w:r>
        <w:t>studies</w:t>
      </w:r>
      <w:r>
        <w:rPr>
          <w:spacing w:val="-1"/>
        </w:rPr>
        <w:t xml:space="preserve"> </w:t>
      </w:r>
      <w:r>
        <w:t>with</w:t>
      </w:r>
      <w:r>
        <w:rPr>
          <w:spacing w:val="-2"/>
        </w:rPr>
        <w:t xml:space="preserve"> </w:t>
      </w:r>
      <w:r>
        <w:t>indocyanine</w:t>
      </w:r>
      <w:r>
        <w:rPr>
          <w:spacing w:val="-5"/>
        </w:rPr>
        <w:t xml:space="preserve"> </w:t>
      </w:r>
      <w:r>
        <w:t xml:space="preserve">green use in pregnant women over several decades have not reported any drug associated risks for major birth defects, miscarriage, or adverse maternal or </w:t>
      </w:r>
      <w:proofErr w:type="spellStart"/>
      <w:r>
        <w:t>foetal</w:t>
      </w:r>
      <w:proofErr w:type="spellEnd"/>
      <w:r>
        <w:t xml:space="preserve"> outcomes. Data from one small study in which indocyanine green was administered intravenously to pregnant women during </w:t>
      </w:r>
      <w:proofErr w:type="spellStart"/>
      <w:r>
        <w:t>labour</w:t>
      </w:r>
      <w:proofErr w:type="spellEnd"/>
      <w:r>
        <w:t xml:space="preserve"> suggest</w:t>
      </w:r>
      <w:r>
        <w:rPr>
          <w:spacing w:val="-1"/>
        </w:rPr>
        <w:t xml:space="preserve"> </w:t>
      </w:r>
      <w:r>
        <w:t>there is no</w:t>
      </w:r>
      <w:r>
        <w:rPr>
          <w:spacing w:val="-2"/>
        </w:rPr>
        <w:t xml:space="preserve"> </w:t>
      </w:r>
      <w:r>
        <w:t>placental transfer</w:t>
      </w:r>
      <w:r>
        <w:rPr>
          <w:spacing w:val="-3"/>
        </w:rPr>
        <w:t xml:space="preserve"> </w:t>
      </w:r>
      <w:r>
        <w:t>of the</w:t>
      </w:r>
      <w:r>
        <w:rPr>
          <w:spacing w:val="-3"/>
        </w:rPr>
        <w:t xml:space="preserve"> </w:t>
      </w:r>
      <w:r>
        <w:t>drug. Animal reproduction</w:t>
      </w:r>
      <w:r>
        <w:rPr>
          <w:spacing w:val="-1"/>
        </w:rPr>
        <w:t xml:space="preserve"> </w:t>
      </w:r>
      <w:r>
        <w:t>studies have</w:t>
      </w:r>
      <w:r>
        <w:rPr>
          <w:spacing w:val="-1"/>
        </w:rPr>
        <w:t xml:space="preserve"> </w:t>
      </w:r>
      <w:r>
        <w:t>not been conducted with indocyanine green.</w:t>
      </w:r>
    </w:p>
    <w:p w14:paraId="00635B50" w14:textId="77777777" w:rsidR="00E32553" w:rsidRDefault="00415215">
      <w:pPr>
        <w:pStyle w:val="BodyText"/>
        <w:spacing w:line="257" w:lineRule="exact"/>
      </w:pPr>
      <w:r>
        <w:t>SPY</w:t>
      </w:r>
      <w:r>
        <w:rPr>
          <w:spacing w:val="-5"/>
        </w:rPr>
        <w:t xml:space="preserve"> </w:t>
      </w:r>
      <w:r>
        <w:t>AGENT</w:t>
      </w:r>
      <w:r>
        <w:rPr>
          <w:spacing w:val="-1"/>
        </w:rPr>
        <w:t xml:space="preserve"> </w:t>
      </w:r>
      <w:r>
        <w:t>GREEN</w:t>
      </w:r>
      <w:r>
        <w:rPr>
          <w:spacing w:val="-5"/>
        </w:rPr>
        <w:t xml:space="preserve"> </w:t>
      </w:r>
      <w:r>
        <w:t>should</w:t>
      </w:r>
      <w:r>
        <w:rPr>
          <w:spacing w:val="-3"/>
        </w:rPr>
        <w:t xml:space="preserve"> </w:t>
      </w:r>
      <w:r>
        <w:t>be</w:t>
      </w:r>
      <w:r>
        <w:rPr>
          <w:spacing w:val="-3"/>
        </w:rPr>
        <w:t xml:space="preserve"> </w:t>
      </w:r>
      <w:r>
        <w:t>given</w:t>
      </w:r>
      <w:r>
        <w:rPr>
          <w:spacing w:val="-3"/>
        </w:rPr>
        <w:t xml:space="preserve"> </w:t>
      </w:r>
      <w:r>
        <w:t>to</w:t>
      </w:r>
      <w:r>
        <w:rPr>
          <w:spacing w:val="-2"/>
        </w:rPr>
        <w:t xml:space="preserve"> </w:t>
      </w:r>
      <w:r>
        <w:t>a</w:t>
      </w:r>
      <w:r>
        <w:rPr>
          <w:spacing w:val="-4"/>
        </w:rPr>
        <w:t xml:space="preserve"> </w:t>
      </w:r>
      <w:r>
        <w:t>pregnant</w:t>
      </w:r>
      <w:r>
        <w:rPr>
          <w:spacing w:val="-6"/>
        </w:rPr>
        <w:t xml:space="preserve"> </w:t>
      </w:r>
      <w:r>
        <w:t>woman</w:t>
      </w:r>
      <w:r>
        <w:rPr>
          <w:spacing w:val="-3"/>
        </w:rPr>
        <w:t xml:space="preserve"> </w:t>
      </w:r>
      <w:r>
        <w:t>only</w:t>
      </w:r>
      <w:r>
        <w:rPr>
          <w:spacing w:val="-4"/>
        </w:rPr>
        <w:t xml:space="preserve"> </w:t>
      </w:r>
      <w:r>
        <w:t>if</w:t>
      </w:r>
      <w:r>
        <w:rPr>
          <w:spacing w:val="-2"/>
        </w:rPr>
        <w:t xml:space="preserve"> </w:t>
      </w:r>
      <w:r>
        <w:t>clearly</w:t>
      </w:r>
      <w:r>
        <w:rPr>
          <w:spacing w:val="-3"/>
        </w:rPr>
        <w:t xml:space="preserve"> </w:t>
      </w:r>
      <w:r>
        <w:rPr>
          <w:spacing w:val="-2"/>
        </w:rPr>
        <w:t>indicated.</w:t>
      </w:r>
    </w:p>
    <w:p w14:paraId="7EB2AAEE" w14:textId="77777777" w:rsidR="00E32553" w:rsidRDefault="00415215">
      <w:pPr>
        <w:pStyle w:val="Heading3"/>
        <w:spacing w:before="66"/>
      </w:pPr>
      <w:r>
        <w:t>Use</w:t>
      </w:r>
      <w:r>
        <w:rPr>
          <w:spacing w:val="-3"/>
        </w:rPr>
        <w:t xml:space="preserve"> </w:t>
      </w:r>
      <w:r>
        <w:t xml:space="preserve">in </w:t>
      </w:r>
      <w:r>
        <w:rPr>
          <w:spacing w:val="-2"/>
        </w:rPr>
        <w:t>lactation</w:t>
      </w:r>
    </w:p>
    <w:p w14:paraId="433D6893" w14:textId="3A461914" w:rsidR="00E32553" w:rsidRDefault="00415215" w:rsidP="00415215">
      <w:pPr>
        <w:pStyle w:val="BodyText"/>
        <w:spacing w:before="220"/>
      </w:pPr>
      <w:r>
        <w:t>Seventeen</w:t>
      </w:r>
      <w:r>
        <w:rPr>
          <w:spacing w:val="-8"/>
        </w:rPr>
        <w:t xml:space="preserve"> </w:t>
      </w:r>
      <w:r>
        <w:t>cases</w:t>
      </w:r>
      <w:r>
        <w:rPr>
          <w:spacing w:val="-3"/>
        </w:rPr>
        <w:t xml:space="preserve"> </w:t>
      </w:r>
      <w:r>
        <w:t>of</w:t>
      </w:r>
      <w:r>
        <w:rPr>
          <w:spacing w:val="-4"/>
        </w:rPr>
        <w:t xml:space="preserve"> </w:t>
      </w:r>
      <w:r>
        <w:t>indocyanine</w:t>
      </w:r>
      <w:r>
        <w:rPr>
          <w:spacing w:val="-5"/>
        </w:rPr>
        <w:t xml:space="preserve"> </w:t>
      </w:r>
      <w:r>
        <w:t>green</w:t>
      </w:r>
      <w:r>
        <w:rPr>
          <w:spacing w:val="-5"/>
        </w:rPr>
        <w:t xml:space="preserve"> </w:t>
      </w:r>
      <w:r>
        <w:t>use</w:t>
      </w:r>
      <w:r>
        <w:rPr>
          <w:spacing w:val="-4"/>
        </w:rPr>
        <w:t xml:space="preserve"> </w:t>
      </w:r>
      <w:r>
        <w:t>in</w:t>
      </w:r>
      <w:r>
        <w:rPr>
          <w:spacing w:val="-5"/>
        </w:rPr>
        <w:t xml:space="preserve"> </w:t>
      </w:r>
      <w:r>
        <w:t>lactating</w:t>
      </w:r>
      <w:r>
        <w:rPr>
          <w:spacing w:val="-3"/>
        </w:rPr>
        <w:t xml:space="preserve"> </w:t>
      </w:r>
      <w:r>
        <w:t>women</w:t>
      </w:r>
      <w:r>
        <w:rPr>
          <w:spacing w:val="-5"/>
        </w:rPr>
        <w:t xml:space="preserve"> </w:t>
      </w:r>
      <w:r>
        <w:t>have</w:t>
      </w:r>
      <w:r>
        <w:rPr>
          <w:spacing w:val="-4"/>
        </w:rPr>
        <w:t xml:space="preserve"> </w:t>
      </w:r>
      <w:r>
        <w:t>been</w:t>
      </w:r>
      <w:r>
        <w:rPr>
          <w:spacing w:val="-5"/>
        </w:rPr>
        <w:t xml:space="preserve"> </w:t>
      </w:r>
      <w:r>
        <w:t>reported</w:t>
      </w:r>
      <w:r>
        <w:rPr>
          <w:spacing w:val="-4"/>
        </w:rPr>
        <w:t xml:space="preserve"> </w:t>
      </w:r>
      <w:r>
        <w:t>in</w:t>
      </w:r>
      <w:r>
        <w:rPr>
          <w:spacing w:val="-5"/>
        </w:rPr>
        <w:t xml:space="preserve"> the </w:t>
      </w:r>
      <w:r>
        <w:t>s</w:t>
      </w:r>
      <w:r>
        <w:t>cientific</w:t>
      </w:r>
      <w:r>
        <w:rPr>
          <w:spacing w:val="-1"/>
        </w:rPr>
        <w:t xml:space="preserve"> </w:t>
      </w:r>
      <w:r>
        <w:t>literature</w:t>
      </w:r>
      <w:r>
        <w:rPr>
          <w:spacing w:val="-2"/>
        </w:rPr>
        <w:t xml:space="preserve"> </w:t>
      </w:r>
      <w:r>
        <w:t>with</w:t>
      </w:r>
      <w:r>
        <w:rPr>
          <w:spacing w:val="-2"/>
        </w:rPr>
        <w:t xml:space="preserve"> </w:t>
      </w:r>
      <w:r>
        <w:t>no</w:t>
      </w:r>
      <w:r>
        <w:rPr>
          <w:spacing w:val="-2"/>
        </w:rPr>
        <w:t xml:space="preserve"> </w:t>
      </w:r>
      <w:r>
        <w:t>adverse</w:t>
      </w:r>
      <w:r>
        <w:rPr>
          <w:spacing w:val="-2"/>
        </w:rPr>
        <w:t xml:space="preserve"> </w:t>
      </w:r>
      <w:r>
        <w:t>events</w:t>
      </w:r>
      <w:r>
        <w:rPr>
          <w:spacing w:val="-1"/>
        </w:rPr>
        <w:t xml:space="preserve"> </w:t>
      </w:r>
      <w:r>
        <w:t>observed</w:t>
      </w:r>
      <w:r>
        <w:rPr>
          <w:spacing w:val="-3"/>
        </w:rPr>
        <w:t xml:space="preserve"> </w:t>
      </w:r>
      <w:r>
        <w:t>in</w:t>
      </w:r>
      <w:r>
        <w:rPr>
          <w:spacing w:val="-3"/>
        </w:rPr>
        <w:t xml:space="preserve"> </w:t>
      </w:r>
      <w:r>
        <w:t>the</w:t>
      </w:r>
      <w:r>
        <w:rPr>
          <w:spacing w:val="-2"/>
        </w:rPr>
        <w:t xml:space="preserve"> </w:t>
      </w:r>
      <w:r>
        <w:t>breastfed</w:t>
      </w:r>
      <w:r>
        <w:rPr>
          <w:spacing w:val="-5"/>
        </w:rPr>
        <w:t xml:space="preserve"> </w:t>
      </w:r>
      <w:r>
        <w:t>infant.</w:t>
      </w:r>
      <w:r>
        <w:rPr>
          <w:spacing w:val="-5"/>
        </w:rPr>
        <w:t xml:space="preserve"> </w:t>
      </w:r>
      <w:r>
        <w:t>However,</w:t>
      </w:r>
      <w:r>
        <w:rPr>
          <w:spacing w:val="-2"/>
        </w:rPr>
        <w:t xml:space="preserve"> </w:t>
      </w:r>
      <w:r>
        <w:t>there</w:t>
      </w:r>
      <w:r>
        <w:rPr>
          <w:spacing w:val="-2"/>
        </w:rPr>
        <w:t xml:space="preserve"> </w:t>
      </w:r>
      <w:r>
        <w:t>are no data on the presence of indocyanine green in human milk or the effects on milk production. Therefore, the developmental and health benefits of breastfeeding should be considered along with the mother's clinical need for SPY AGENT GREEN and any potential adverse effects on the breastfed infant from SPY AGENT GREEN or from the underlying maternal condition.</w:t>
      </w:r>
    </w:p>
    <w:p w14:paraId="25E1AEF0" w14:textId="77777777" w:rsidR="00E32553" w:rsidRDefault="00415215">
      <w:pPr>
        <w:pStyle w:val="BodyText"/>
        <w:spacing w:before="157"/>
      </w:pPr>
      <w:r>
        <w:lastRenderedPageBreak/>
        <w:t>No</w:t>
      </w:r>
      <w:r>
        <w:rPr>
          <w:spacing w:val="-5"/>
        </w:rPr>
        <w:t xml:space="preserve"> </w:t>
      </w:r>
      <w:r>
        <w:t>post-natal</w:t>
      </w:r>
      <w:r>
        <w:rPr>
          <w:spacing w:val="-5"/>
        </w:rPr>
        <w:t xml:space="preserve"> </w:t>
      </w:r>
      <w:r>
        <w:t>developmental</w:t>
      </w:r>
      <w:r>
        <w:rPr>
          <w:spacing w:val="-5"/>
        </w:rPr>
        <w:t xml:space="preserve"> </w:t>
      </w:r>
      <w:r>
        <w:t>studies</w:t>
      </w:r>
      <w:r>
        <w:rPr>
          <w:spacing w:val="-4"/>
        </w:rPr>
        <w:t xml:space="preserve"> </w:t>
      </w:r>
      <w:r>
        <w:t>in</w:t>
      </w:r>
      <w:r>
        <w:rPr>
          <w:spacing w:val="-6"/>
        </w:rPr>
        <w:t xml:space="preserve"> </w:t>
      </w:r>
      <w:r>
        <w:t>animals</w:t>
      </w:r>
      <w:r>
        <w:rPr>
          <w:spacing w:val="-4"/>
        </w:rPr>
        <w:t xml:space="preserve"> </w:t>
      </w:r>
      <w:r>
        <w:t>were</w:t>
      </w:r>
      <w:r>
        <w:rPr>
          <w:spacing w:val="-5"/>
        </w:rPr>
        <w:t xml:space="preserve"> </w:t>
      </w:r>
      <w:r>
        <w:t>conducted</w:t>
      </w:r>
      <w:r>
        <w:rPr>
          <w:spacing w:val="-6"/>
        </w:rPr>
        <w:t xml:space="preserve"> </w:t>
      </w:r>
      <w:r>
        <w:t>with</w:t>
      </w:r>
      <w:r>
        <w:rPr>
          <w:spacing w:val="-8"/>
        </w:rPr>
        <w:t xml:space="preserve"> </w:t>
      </w:r>
      <w:r>
        <w:t>indocyanine</w:t>
      </w:r>
      <w:r>
        <w:rPr>
          <w:spacing w:val="-5"/>
        </w:rPr>
        <w:t xml:space="preserve"> </w:t>
      </w:r>
      <w:r>
        <w:rPr>
          <w:spacing w:val="-2"/>
        </w:rPr>
        <w:t>green.</w:t>
      </w:r>
    </w:p>
    <w:p w14:paraId="5E00F75D" w14:textId="77777777" w:rsidR="00E32553" w:rsidRDefault="00E32553">
      <w:pPr>
        <w:pStyle w:val="BodyText"/>
        <w:spacing w:before="7"/>
        <w:ind w:left="0"/>
      </w:pPr>
    </w:p>
    <w:p w14:paraId="661EA43E" w14:textId="77777777" w:rsidR="00E32553" w:rsidRDefault="00415215">
      <w:pPr>
        <w:pStyle w:val="Heading2"/>
        <w:numPr>
          <w:ilvl w:val="1"/>
          <w:numId w:val="2"/>
        </w:numPr>
        <w:tabs>
          <w:tab w:val="left" w:pos="916"/>
        </w:tabs>
        <w:ind w:hanging="578"/>
      </w:pPr>
      <w:r>
        <w:rPr>
          <w:smallCaps/>
        </w:rPr>
        <w:t>Effects</w:t>
      </w:r>
      <w:r>
        <w:rPr>
          <w:smallCaps/>
          <w:spacing w:val="-7"/>
        </w:rPr>
        <w:t xml:space="preserve"> </w:t>
      </w:r>
      <w:r>
        <w:rPr>
          <w:smallCaps/>
        </w:rPr>
        <w:t>on</w:t>
      </w:r>
      <w:r>
        <w:rPr>
          <w:smallCaps/>
          <w:spacing w:val="-7"/>
        </w:rPr>
        <w:t xml:space="preserve"> </w:t>
      </w:r>
      <w:r>
        <w:rPr>
          <w:smallCaps/>
        </w:rPr>
        <w:t>ability</w:t>
      </w:r>
      <w:r>
        <w:rPr>
          <w:smallCaps/>
          <w:spacing w:val="-6"/>
        </w:rPr>
        <w:t xml:space="preserve"> </w:t>
      </w:r>
      <w:r>
        <w:rPr>
          <w:smallCaps/>
        </w:rPr>
        <w:t>to</w:t>
      </w:r>
      <w:r>
        <w:rPr>
          <w:smallCaps/>
          <w:spacing w:val="-7"/>
        </w:rPr>
        <w:t xml:space="preserve"> </w:t>
      </w:r>
      <w:r>
        <w:rPr>
          <w:smallCaps/>
        </w:rPr>
        <w:t>drive</w:t>
      </w:r>
      <w:r>
        <w:rPr>
          <w:smallCaps/>
          <w:spacing w:val="-7"/>
        </w:rPr>
        <w:t xml:space="preserve"> </w:t>
      </w:r>
      <w:r>
        <w:rPr>
          <w:smallCaps/>
        </w:rPr>
        <w:t>and</w:t>
      </w:r>
      <w:r>
        <w:rPr>
          <w:smallCaps/>
          <w:spacing w:val="-6"/>
        </w:rPr>
        <w:t xml:space="preserve"> </w:t>
      </w:r>
      <w:r>
        <w:rPr>
          <w:smallCaps/>
        </w:rPr>
        <w:t>use</w:t>
      </w:r>
      <w:r>
        <w:rPr>
          <w:smallCaps/>
          <w:spacing w:val="-7"/>
        </w:rPr>
        <w:t xml:space="preserve"> </w:t>
      </w:r>
      <w:r>
        <w:rPr>
          <w:smallCaps/>
          <w:spacing w:val="-2"/>
        </w:rPr>
        <w:t>machines</w:t>
      </w:r>
    </w:p>
    <w:p w14:paraId="408FC939" w14:textId="77777777" w:rsidR="00E32553" w:rsidRDefault="00415215">
      <w:pPr>
        <w:pStyle w:val="BodyText"/>
        <w:spacing w:before="163"/>
      </w:pPr>
      <w:r>
        <w:t>No</w:t>
      </w:r>
      <w:r>
        <w:rPr>
          <w:spacing w:val="-3"/>
        </w:rPr>
        <w:t xml:space="preserve"> </w:t>
      </w:r>
      <w:r>
        <w:t>effects</w:t>
      </w:r>
      <w:r>
        <w:rPr>
          <w:spacing w:val="-1"/>
        </w:rPr>
        <w:t xml:space="preserve"> </w:t>
      </w:r>
      <w:r>
        <w:t>on</w:t>
      </w:r>
      <w:r>
        <w:rPr>
          <w:spacing w:val="-3"/>
        </w:rPr>
        <w:t xml:space="preserve"> </w:t>
      </w:r>
      <w:r>
        <w:t>the</w:t>
      </w:r>
      <w:r>
        <w:rPr>
          <w:spacing w:val="-5"/>
        </w:rPr>
        <w:t xml:space="preserve"> </w:t>
      </w:r>
      <w:r>
        <w:t>ability</w:t>
      </w:r>
      <w:r>
        <w:rPr>
          <w:spacing w:val="-2"/>
        </w:rPr>
        <w:t xml:space="preserve"> </w:t>
      </w:r>
      <w:r>
        <w:t>to</w:t>
      </w:r>
      <w:r>
        <w:rPr>
          <w:spacing w:val="-3"/>
        </w:rPr>
        <w:t xml:space="preserve"> </w:t>
      </w:r>
      <w:r>
        <w:t>drive</w:t>
      </w:r>
      <w:r>
        <w:rPr>
          <w:spacing w:val="-3"/>
        </w:rPr>
        <w:t xml:space="preserve"> </w:t>
      </w:r>
      <w:r>
        <w:t>and</w:t>
      </w:r>
      <w:r>
        <w:rPr>
          <w:spacing w:val="-3"/>
        </w:rPr>
        <w:t xml:space="preserve"> </w:t>
      </w:r>
      <w:r>
        <w:t>use</w:t>
      </w:r>
      <w:r>
        <w:rPr>
          <w:spacing w:val="-1"/>
        </w:rPr>
        <w:t xml:space="preserve"> </w:t>
      </w:r>
      <w:r>
        <w:t>machinery</w:t>
      </w:r>
      <w:r>
        <w:rPr>
          <w:spacing w:val="-5"/>
        </w:rPr>
        <w:t xml:space="preserve"> </w:t>
      </w:r>
      <w:r>
        <w:t>have</w:t>
      </w:r>
      <w:r>
        <w:rPr>
          <w:spacing w:val="-2"/>
        </w:rPr>
        <w:t xml:space="preserve"> </w:t>
      </w:r>
      <w:r>
        <w:t>been</w:t>
      </w:r>
      <w:r>
        <w:rPr>
          <w:spacing w:val="-3"/>
        </w:rPr>
        <w:t xml:space="preserve"> </w:t>
      </w:r>
      <w:r>
        <w:rPr>
          <w:spacing w:val="-2"/>
        </w:rPr>
        <w:t>observed.</w:t>
      </w:r>
    </w:p>
    <w:p w14:paraId="67275C5B" w14:textId="77777777" w:rsidR="00E32553" w:rsidRDefault="00E32553">
      <w:pPr>
        <w:pStyle w:val="BodyText"/>
        <w:spacing w:before="46"/>
        <w:ind w:left="0"/>
      </w:pPr>
    </w:p>
    <w:p w14:paraId="6C0F084A" w14:textId="77777777" w:rsidR="00E32553" w:rsidRDefault="00415215">
      <w:pPr>
        <w:pStyle w:val="Heading2"/>
        <w:numPr>
          <w:ilvl w:val="1"/>
          <w:numId w:val="2"/>
        </w:numPr>
        <w:tabs>
          <w:tab w:val="left" w:pos="916"/>
        </w:tabs>
        <w:ind w:hanging="578"/>
      </w:pPr>
      <w:r>
        <w:rPr>
          <w:smallCaps/>
          <w:spacing w:val="-2"/>
        </w:rPr>
        <w:t>Adverse</w:t>
      </w:r>
      <w:r>
        <w:rPr>
          <w:smallCaps/>
          <w:spacing w:val="3"/>
        </w:rPr>
        <w:t xml:space="preserve"> </w:t>
      </w:r>
      <w:r>
        <w:rPr>
          <w:smallCaps/>
          <w:spacing w:val="-2"/>
        </w:rPr>
        <w:t>effects</w:t>
      </w:r>
      <w:r>
        <w:rPr>
          <w:smallCaps/>
          <w:spacing w:val="7"/>
        </w:rPr>
        <w:t xml:space="preserve"> </w:t>
      </w:r>
      <w:r>
        <w:rPr>
          <w:smallCaps/>
          <w:spacing w:val="-2"/>
        </w:rPr>
        <w:t>(Undesirable</w:t>
      </w:r>
      <w:r>
        <w:rPr>
          <w:smallCaps/>
          <w:spacing w:val="4"/>
        </w:rPr>
        <w:t xml:space="preserve"> </w:t>
      </w:r>
      <w:r>
        <w:rPr>
          <w:smallCaps/>
          <w:spacing w:val="-2"/>
        </w:rPr>
        <w:t>effects)</w:t>
      </w:r>
    </w:p>
    <w:p w14:paraId="17BDFB0B" w14:textId="77777777" w:rsidR="00E32553" w:rsidRDefault="00415215">
      <w:pPr>
        <w:pStyle w:val="BodyText"/>
        <w:spacing w:before="162" w:line="300" w:lineRule="auto"/>
        <w:ind w:right="371"/>
      </w:pPr>
      <w:r>
        <w:t>The</w:t>
      </w:r>
      <w:r>
        <w:rPr>
          <w:spacing w:val="-2"/>
        </w:rPr>
        <w:t xml:space="preserve"> </w:t>
      </w:r>
      <w:r>
        <w:t>following</w:t>
      </w:r>
      <w:r>
        <w:rPr>
          <w:spacing w:val="-1"/>
        </w:rPr>
        <w:t xml:space="preserve"> </w:t>
      </w:r>
      <w:r>
        <w:t>adverse</w:t>
      </w:r>
      <w:r>
        <w:rPr>
          <w:spacing w:val="-2"/>
        </w:rPr>
        <w:t xml:space="preserve"> </w:t>
      </w:r>
      <w:r>
        <w:t>reactions</w:t>
      </w:r>
      <w:r>
        <w:rPr>
          <w:spacing w:val="-1"/>
        </w:rPr>
        <w:t xml:space="preserve"> </w:t>
      </w:r>
      <w:r>
        <w:t>are</w:t>
      </w:r>
      <w:r>
        <w:rPr>
          <w:spacing w:val="-3"/>
        </w:rPr>
        <w:t xml:space="preserve"> </w:t>
      </w:r>
      <w:r>
        <w:t>discussed</w:t>
      </w:r>
      <w:r>
        <w:rPr>
          <w:spacing w:val="-2"/>
        </w:rPr>
        <w:t xml:space="preserve"> </w:t>
      </w:r>
      <w:r>
        <w:t>in</w:t>
      </w:r>
      <w:r>
        <w:rPr>
          <w:spacing w:val="-6"/>
        </w:rPr>
        <w:t xml:space="preserve"> </w:t>
      </w:r>
      <w:r>
        <w:t>greater</w:t>
      </w:r>
      <w:r>
        <w:rPr>
          <w:spacing w:val="-2"/>
        </w:rPr>
        <w:t xml:space="preserve"> </w:t>
      </w:r>
      <w:r>
        <w:t>detail</w:t>
      </w:r>
      <w:r>
        <w:rPr>
          <w:spacing w:val="-2"/>
        </w:rPr>
        <w:t xml:space="preserve"> </w:t>
      </w:r>
      <w:r>
        <w:t>in</w:t>
      </w:r>
      <w:r>
        <w:rPr>
          <w:spacing w:val="-3"/>
        </w:rPr>
        <w:t xml:space="preserve"> </w:t>
      </w:r>
      <w:r>
        <w:t>other</w:t>
      </w:r>
      <w:r>
        <w:rPr>
          <w:spacing w:val="-3"/>
        </w:rPr>
        <w:t xml:space="preserve"> </w:t>
      </w:r>
      <w:r>
        <w:t>sections</w:t>
      </w:r>
      <w:r>
        <w:rPr>
          <w:spacing w:val="-2"/>
        </w:rPr>
        <w:t xml:space="preserve"> </w:t>
      </w:r>
      <w:r>
        <w:t>of</w:t>
      </w:r>
      <w:r>
        <w:rPr>
          <w:spacing w:val="-2"/>
        </w:rPr>
        <w:t xml:space="preserve"> </w:t>
      </w:r>
      <w:r>
        <w:t>the</w:t>
      </w:r>
      <w:r>
        <w:rPr>
          <w:spacing w:val="-2"/>
        </w:rPr>
        <w:t xml:space="preserve"> </w:t>
      </w:r>
      <w:r>
        <w:t xml:space="preserve">Data </w:t>
      </w:r>
      <w:r>
        <w:rPr>
          <w:spacing w:val="-2"/>
        </w:rPr>
        <w:t>Sheet:</w:t>
      </w:r>
    </w:p>
    <w:p w14:paraId="6E5487B8" w14:textId="77777777" w:rsidR="00E32553" w:rsidRDefault="00415215">
      <w:pPr>
        <w:pStyle w:val="ListParagraph"/>
        <w:numPr>
          <w:ilvl w:val="0"/>
          <w:numId w:val="1"/>
        </w:numPr>
        <w:tabs>
          <w:tab w:val="left" w:pos="1060"/>
        </w:tabs>
        <w:spacing w:before="239"/>
        <w:ind w:hanging="362"/>
      </w:pPr>
      <w:r>
        <w:t>Hypersensitivity</w:t>
      </w:r>
      <w:r>
        <w:rPr>
          <w:spacing w:val="-7"/>
        </w:rPr>
        <w:t xml:space="preserve"> </w:t>
      </w:r>
      <w:r>
        <w:t>Reactions</w:t>
      </w:r>
      <w:r>
        <w:rPr>
          <w:spacing w:val="-5"/>
        </w:rPr>
        <w:t xml:space="preserve"> </w:t>
      </w:r>
      <w:r>
        <w:t>[see</w:t>
      </w:r>
      <w:r>
        <w:rPr>
          <w:spacing w:val="-8"/>
        </w:rPr>
        <w:t xml:space="preserve"> </w:t>
      </w:r>
      <w:r>
        <w:rPr>
          <w:b/>
        </w:rPr>
        <w:t>4.4</w:t>
      </w:r>
      <w:r>
        <w:rPr>
          <w:b/>
          <w:spacing w:val="-4"/>
        </w:rPr>
        <w:t xml:space="preserve"> </w:t>
      </w:r>
      <w:r>
        <w:rPr>
          <w:b/>
        </w:rPr>
        <w:t>Special</w:t>
      </w:r>
      <w:r>
        <w:rPr>
          <w:b/>
          <w:spacing w:val="-7"/>
        </w:rPr>
        <w:t xml:space="preserve"> </w:t>
      </w:r>
      <w:r>
        <w:rPr>
          <w:b/>
        </w:rPr>
        <w:t>warnings</w:t>
      </w:r>
      <w:r>
        <w:rPr>
          <w:b/>
          <w:spacing w:val="-6"/>
        </w:rPr>
        <w:t xml:space="preserve"> </w:t>
      </w:r>
      <w:r>
        <w:rPr>
          <w:b/>
        </w:rPr>
        <w:t>and</w:t>
      </w:r>
      <w:r>
        <w:rPr>
          <w:b/>
          <w:spacing w:val="-6"/>
        </w:rPr>
        <w:t xml:space="preserve"> </w:t>
      </w:r>
      <w:r>
        <w:rPr>
          <w:b/>
        </w:rPr>
        <w:t>precautions</w:t>
      </w:r>
      <w:r>
        <w:rPr>
          <w:b/>
          <w:spacing w:val="-5"/>
        </w:rPr>
        <w:t xml:space="preserve"> </w:t>
      </w:r>
      <w:r>
        <w:rPr>
          <w:b/>
        </w:rPr>
        <w:t>for</w:t>
      </w:r>
      <w:r>
        <w:rPr>
          <w:b/>
          <w:spacing w:val="-6"/>
        </w:rPr>
        <w:t xml:space="preserve"> </w:t>
      </w:r>
      <w:r>
        <w:rPr>
          <w:b/>
          <w:spacing w:val="-2"/>
        </w:rPr>
        <w:t>use</w:t>
      </w:r>
      <w:r>
        <w:rPr>
          <w:spacing w:val="-2"/>
        </w:rPr>
        <w:t>].</w:t>
      </w:r>
    </w:p>
    <w:p w14:paraId="3BE79CEC" w14:textId="77777777" w:rsidR="00E32553" w:rsidRDefault="00E32553">
      <w:pPr>
        <w:pStyle w:val="BodyText"/>
        <w:spacing w:before="48"/>
        <w:ind w:left="0"/>
      </w:pPr>
    </w:p>
    <w:p w14:paraId="3F7BE5F9" w14:textId="77777777" w:rsidR="00E32553" w:rsidRDefault="00415215">
      <w:pPr>
        <w:pStyle w:val="BodyText"/>
        <w:spacing w:line="300" w:lineRule="auto"/>
        <w:ind w:right="392"/>
      </w:pPr>
      <w:r>
        <w:t>The following adverse reactions have been identified during post-approval use of Indocyanine green.</w:t>
      </w:r>
      <w:r>
        <w:rPr>
          <w:spacing w:val="-3"/>
        </w:rPr>
        <w:t xml:space="preserve"> </w:t>
      </w:r>
      <w:r>
        <w:t>Because</w:t>
      </w:r>
      <w:r>
        <w:rPr>
          <w:spacing w:val="-2"/>
        </w:rPr>
        <w:t xml:space="preserve"> </w:t>
      </w:r>
      <w:r>
        <w:t>these</w:t>
      </w:r>
      <w:r>
        <w:rPr>
          <w:spacing w:val="-2"/>
        </w:rPr>
        <w:t xml:space="preserve"> </w:t>
      </w:r>
      <w:r>
        <w:t>reactions</w:t>
      </w:r>
      <w:r>
        <w:rPr>
          <w:spacing w:val="-2"/>
        </w:rPr>
        <w:t xml:space="preserve"> </w:t>
      </w:r>
      <w:r>
        <w:t>are</w:t>
      </w:r>
      <w:r>
        <w:rPr>
          <w:spacing w:val="-2"/>
        </w:rPr>
        <w:t xml:space="preserve"> </w:t>
      </w:r>
      <w:r>
        <w:t>reported</w:t>
      </w:r>
      <w:r>
        <w:rPr>
          <w:spacing w:val="-2"/>
        </w:rPr>
        <w:t xml:space="preserve"> </w:t>
      </w:r>
      <w:r>
        <w:t>voluntarily</w:t>
      </w:r>
      <w:r>
        <w:rPr>
          <w:spacing w:val="-3"/>
        </w:rPr>
        <w:t xml:space="preserve"> </w:t>
      </w:r>
      <w:r>
        <w:t>from</w:t>
      </w:r>
      <w:r>
        <w:rPr>
          <w:spacing w:val="-1"/>
        </w:rPr>
        <w:t xml:space="preserve"> </w:t>
      </w:r>
      <w:r>
        <w:t>a</w:t>
      </w:r>
      <w:r>
        <w:rPr>
          <w:spacing w:val="-3"/>
        </w:rPr>
        <w:t xml:space="preserve"> </w:t>
      </w:r>
      <w:r>
        <w:t>population</w:t>
      </w:r>
      <w:r>
        <w:rPr>
          <w:spacing w:val="-3"/>
        </w:rPr>
        <w:t xml:space="preserve"> </w:t>
      </w:r>
      <w:r>
        <w:t>of</w:t>
      </w:r>
      <w:r>
        <w:rPr>
          <w:spacing w:val="-5"/>
        </w:rPr>
        <w:t xml:space="preserve"> </w:t>
      </w:r>
      <w:r>
        <w:t>uncertain</w:t>
      </w:r>
      <w:r>
        <w:rPr>
          <w:spacing w:val="-3"/>
        </w:rPr>
        <w:t xml:space="preserve"> </w:t>
      </w:r>
      <w:r>
        <w:t>size,</w:t>
      </w:r>
      <w:r>
        <w:rPr>
          <w:spacing w:val="-5"/>
        </w:rPr>
        <w:t xml:space="preserve"> </w:t>
      </w:r>
      <w:r>
        <w:t>it</w:t>
      </w:r>
      <w:r>
        <w:rPr>
          <w:spacing w:val="-3"/>
        </w:rPr>
        <w:t xml:space="preserve"> </w:t>
      </w:r>
      <w:r>
        <w:t>is not always possible to reliably estimate their frequency or establish a causal relationship to drug exposure.</w:t>
      </w:r>
    </w:p>
    <w:p w14:paraId="0F324BF0" w14:textId="77777777" w:rsidR="00E32553" w:rsidRDefault="00415215">
      <w:pPr>
        <w:pStyle w:val="BodyText"/>
        <w:spacing w:before="242"/>
      </w:pPr>
      <w:r>
        <w:t>Immune</w:t>
      </w:r>
      <w:r>
        <w:rPr>
          <w:spacing w:val="-10"/>
        </w:rPr>
        <w:t xml:space="preserve"> </w:t>
      </w:r>
      <w:r>
        <w:t>System</w:t>
      </w:r>
      <w:r>
        <w:rPr>
          <w:spacing w:val="-5"/>
        </w:rPr>
        <w:t xml:space="preserve"> </w:t>
      </w:r>
      <w:r>
        <w:t>Disorders:</w:t>
      </w:r>
      <w:r>
        <w:rPr>
          <w:spacing w:val="-8"/>
        </w:rPr>
        <w:t xml:space="preserve"> </w:t>
      </w:r>
      <w:r>
        <w:t>Anaphylaxis,</w:t>
      </w:r>
      <w:r>
        <w:rPr>
          <w:spacing w:val="-6"/>
        </w:rPr>
        <w:t xml:space="preserve"> </w:t>
      </w:r>
      <w:r>
        <w:rPr>
          <w:spacing w:val="-2"/>
        </w:rPr>
        <w:t>urticaria.</w:t>
      </w:r>
    </w:p>
    <w:p w14:paraId="1797FECC" w14:textId="77777777" w:rsidR="00E32553" w:rsidRDefault="00E32553">
      <w:pPr>
        <w:pStyle w:val="BodyText"/>
        <w:spacing w:before="45"/>
        <w:ind w:left="0"/>
      </w:pPr>
    </w:p>
    <w:p w14:paraId="3D168BF6" w14:textId="77777777" w:rsidR="00E32553" w:rsidRDefault="00415215">
      <w:pPr>
        <w:pStyle w:val="Heading3"/>
        <w:spacing w:before="1"/>
      </w:pPr>
      <w:r>
        <w:t>Reporting</w:t>
      </w:r>
      <w:r>
        <w:rPr>
          <w:spacing w:val="-8"/>
        </w:rPr>
        <w:t xml:space="preserve"> </w:t>
      </w:r>
      <w:r>
        <w:t>suspected</w:t>
      </w:r>
      <w:r>
        <w:rPr>
          <w:spacing w:val="-7"/>
        </w:rPr>
        <w:t xml:space="preserve"> </w:t>
      </w:r>
      <w:r>
        <w:t>adverse</w:t>
      </w:r>
      <w:r>
        <w:rPr>
          <w:spacing w:val="-8"/>
        </w:rPr>
        <w:t xml:space="preserve"> </w:t>
      </w:r>
      <w:r>
        <w:rPr>
          <w:spacing w:val="-2"/>
        </w:rPr>
        <w:t>effects</w:t>
      </w:r>
    </w:p>
    <w:p w14:paraId="25042A85" w14:textId="77777777" w:rsidR="00E32553" w:rsidRDefault="00415215">
      <w:pPr>
        <w:pStyle w:val="BodyText"/>
        <w:spacing w:before="42" w:line="276" w:lineRule="auto"/>
        <w:ind w:right="477"/>
      </w:pPr>
      <w:r>
        <w:t>Reporting</w:t>
      </w:r>
      <w:r>
        <w:rPr>
          <w:spacing w:val="-2"/>
        </w:rPr>
        <w:t xml:space="preserve"> </w:t>
      </w:r>
      <w:r>
        <w:t>suspected</w:t>
      </w:r>
      <w:r>
        <w:rPr>
          <w:spacing w:val="-4"/>
        </w:rPr>
        <w:t xml:space="preserve"> </w:t>
      </w:r>
      <w:r>
        <w:t>adverse</w:t>
      </w:r>
      <w:r>
        <w:rPr>
          <w:spacing w:val="-3"/>
        </w:rPr>
        <w:t xml:space="preserve"> </w:t>
      </w:r>
      <w:r>
        <w:t>reactions</w:t>
      </w:r>
      <w:r>
        <w:rPr>
          <w:spacing w:val="-3"/>
        </w:rPr>
        <w:t xml:space="preserve"> </w:t>
      </w:r>
      <w:r>
        <w:t>after</w:t>
      </w:r>
      <w:r>
        <w:rPr>
          <w:spacing w:val="-3"/>
        </w:rPr>
        <w:t xml:space="preserve"> </w:t>
      </w:r>
      <w:r>
        <w:t>registration</w:t>
      </w:r>
      <w:r>
        <w:rPr>
          <w:spacing w:val="-4"/>
        </w:rPr>
        <w:t xml:space="preserve"> </w:t>
      </w:r>
      <w:r>
        <w:t>of</w:t>
      </w:r>
      <w:r>
        <w:rPr>
          <w:spacing w:val="-3"/>
        </w:rPr>
        <w:t xml:space="preserve"> </w:t>
      </w:r>
      <w:r>
        <w:t>the</w:t>
      </w:r>
      <w:r>
        <w:rPr>
          <w:spacing w:val="-3"/>
        </w:rPr>
        <w:t xml:space="preserve"> </w:t>
      </w:r>
      <w:r>
        <w:t>medicinal</w:t>
      </w:r>
      <w:r>
        <w:rPr>
          <w:spacing w:val="-3"/>
        </w:rPr>
        <w:t xml:space="preserve"> </w:t>
      </w:r>
      <w:r>
        <w:t>product</w:t>
      </w:r>
      <w:r>
        <w:rPr>
          <w:spacing w:val="-4"/>
        </w:rPr>
        <w:t xml:space="preserve"> </w:t>
      </w:r>
      <w:r>
        <w:t>is</w:t>
      </w:r>
      <w:r>
        <w:rPr>
          <w:spacing w:val="-2"/>
        </w:rPr>
        <w:t xml:space="preserve"> </w:t>
      </w:r>
      <w:r>
        <w:t>important. It allows</w:t>
      </w:r>
      <w:r>
        <w:rPr>
          <w:spacing w:val="-2"/>
        </w:rPr>
        <w:t xml:space="preserve"> </w:t>
      </w:r>
      <w:r>
        <w:t>continued</w:t>
      </w:r>
      <w:r>
        <w:rPr>
          <w:spacing w:val="-3"/>
        </w:rPr>
        <w:t xml:space="preserve"> </w:t>
      </w:r>
      <w:r>
        <w:t>monitoring</w:t>
      </w:r>
      <w:r>
        <w:rPr>
          <w:spacing w:val="-2"/>
        </w:rPr>
        <w:t xml:space="preserve"> </w:t>
      </w:r>
      <w:r>
        <w:t>of the benefit-risk</w:t>
      </w:r>
      <w:r>
        <w:rPr>
          <w:spacing w:val="-2"/>
        </w:rPr>
        <w:t xml:space="preserve"> </w:t>
      </w:r>
      <w:r>
        <w:t>balance of the</w:t>
      </w:r>
      <w:r>
        <w:rPr>
          <w:spacing w:val="-3"/>
        </w:rPr>
        <w:t xml:space="preserve"> </w:t>
      </w:r>
      <w:r>
        <w:t xml:space="preserve">medicinal product. Healthcare professionals are asked to report any suspected adverse reactions at </w:t>
      </w:r>
      <w:hyperlink r:id="rId9">
        <w:r>
          <w:rPr>
            <w:color w:val="0000FF"/>
            <w:spacing w:val="-2"/>
            <w:u w:val="single" w:color="0000FF"/>
          </w:rPr>
          <w:t>www.tga.gov.au/reporting-problems</w:t>
        </w:r>
        <w:r>
          <w:rPr>
            <w:spacing w:val="-2"/>
          </w:rPr>
          <w:t>.</w:t>
        </w:r>
      </w:hyperlink>
    </w:p>
    <w:p w14:paraId="2BDFF51A" w14:textId="77777777" w:rsidR="00E32553" w:rsidRDefault="00415215">
      <w:pPr>
        <w:pStyle w:val="Heading2"/>
        <w:numPr>
          <w:ilvl w:val="1"/>
          <w:numId w:val="2"/>
        </w:numPr>
        <w:tabs>
          <w:tab w:val="left" w:pos="916"/>
        </w:tabs>
        <w:spacing w:before="196"/>
        <w:ind w:hanging="578"/>
      </w:pPr>
      <w:r>
        <w:rPr>
          <w:smallCaps/>
          <w:spacing w:val="-2"/>
        </w:rPr>
        <w:t>Overdose</w:t>
      </w:r>
    </w:p>
    <w:p w14:paraId="49CAB68B" w14:textId="77777777" w:rsidR="00E32553" w:rsidRDefault="00415215">
      <w:pPr>
        <w:pStyle w:val="BodyText"/>
        <w:spacing w:before="163" w:line="302" w:lineRule="auto"/>
        <w:ind w:right="1595"/>
      </w:pPr>
      <w:r>
        <w:t>There</w:t>
      </w:r>
      <w:r>
        <w:rPr>
          <w:spacing w:val="-3"/>
        </w:rPr>
        <w:t xml:space="preserve"> </w:t>
      </w:r>
      <w:r>
        <w:t>are</w:t>
      </w:r>
      <w:r>
        <w:rPr>
          <w:spacing w:val="-3"/>
        </w:rPr>
        <w:t xml:space="preserve"> </w:t>
      </w:r>
      <w:r>
        <w:t>no</w:t>
      </w:r>
      <w:r>
        <w:rPr>
          <w:spacing w:val="-3"/>
        </w:rPr>
        <w:t xml:space="preserve"> </w:t>
      </w:r>
      <w:r>
        <w:t>data</w:t>
      </w:r>
      <w:r>
        <w:rPr>
          <w:spacing w:val="-3"/>
        </w:rPr>
        <w:t xml:space="preserve"> </w:t>
      </w:r>
      <w:r>
        <w:t>available</w:t>
      </w:r>
      <w:r>
        <w:rPr>
          <w:spacing w:val="-4"/>
        </w:rPr>
        <w:t xml:space="preserve"> </w:t>
      </w:r>
      <w:r>
        <w:t>describing</w:t>
      </w:r>
      <w:r>
        <w:rPr>
          <w:spacing w:val="-2"/>
        </w:rPr>
        <w:t xml:space="preserve"> </w:t>
      </w:r>
      <w:r>
        <w:t>the</w:t>
      </w:r>
      <w:r>
        <w:rPr>
          <w:spacing w:val="-3"/>
        </w:rPr>
        <w:t xml:space="preserve"> </w:t>
      </w:r>
      <w:r>
        <w:t>signs,</w:t>
      </w:r>
      <w:r>
        <w:rPr>
          <w:spacing w:val="-3"/>
        </w:rPr>
        <w:t xml:space="preserve"> </w:t>
      </w:r>
      <w:r>
        <w:t>symptoms,</w:t>
      </w:r>
      <w:r>
        <w:rPr>
          <w:spacing w:val="-3"/>
        </w:rPr>
        <w:t xml:space="preserve"> </w:t>
      </w:r>
      <w:r>
        <w:t>or</w:t>
      </w:r>
      <w:r>
        <w:rPr>
          <w:spacing w:val="-4"/>
        </w:rPr>
        <w:t xml:space="preserve"> </w:t>
      </w:r>
      <w:r>
        <w:t>laboratory</w:t>
      </w:r>
      <w:r>
        <w:rPr>
          <w:spacing w:val="-4"/>
        </w:rPr>
        <w:t xml:space="preserve"> </w:t>
      </w:r>
      <w:r>
        <w:t>findings accompanying overdose.</w:t>
      </w:r>
    </w:p>
    <w:p w14:paraId="00C9D302" w14:textId="77777777" w:rsidR="00E32553" w:rsidRDefault="00415215">
      <w:pPr>
        <w:pStyle w:val="BodyText"/>
        <w:spacing w:before="118" w:line="276" w:lineRule="auto"/>
        <w:ind w:right="620"/>
      </w:pPr>
      <w:r>
        <w:t>For</w:t>
      </w:r>
      <w:r>
        <w:rPr>
          <w:spacing w:val="-2"/>
        </w:rPr>
        <w:t xml:space="preserve"> </w:t>
      </w:r>
      <w:r>
        <w:t>information</w:t>
      </w:r>
      <w:r>
        <w:rPr>
          <w:spacing w:val="-3"/>
        </w:rPr>
        <w:t xml:space="preserve"> </w:t>
      </w:r>
      <w:r>
        <w:t>on</w:t>
      </w:r>
      <w:r>
        <w:rPr>
          <w:spacing w:val="-3"/>
        </w:rPr>
        <w:t xml:space="preserve"> </w:t>
      </w:r>
      <w:r>
        <w:t>the</w:t>
      </w:r>
      <w:r>
        <w:rPr>
          <w:spacing w:val="-5"/>
        </w:rPr>
        <w:t xml:space="preserve"> </w:t>
      </w:r>
      <w:r>
        <w:t>management</w:t>
      </w:r>
      <w:r>
        <w:rPr>
          <w:spacing w:val="-3"/>
        </w:rPr>
        <w:t xml:space="preserve"> </w:t>
      </w:r>
      <w:r>
        <w:t>of</w:t>
      </w:r>
      <w:r>
        <w:rPr>
          <w:spacing w:val="-2"/>
        </w:rPr>
        <w:t xml:space="preserve"> </w:t>
      </w:r>
      <w:r>
        <w:t>overdose,</w:t>
      </w:r>
      <w:r>
        <w:rPr>
          <w:spacing w:val="-5"/>
        </w:rPr>
        <w:t xml:space="preserve"> </w:t>
      </w:r>
      <w:r>
        <w:t>contact</w:t>
      </w:r>
      <w:r>
        <w:rPr>
          <w:spacing w:val="-3"/>
        </w:rPr>
        <w:t xml:space="preserve"> </w:t>
      </w:r>
      <w:r>
        <w:t>the</w:t>
      </w:r>
      <w:r>
        <w:rPr>
          <w:spacing w:val="-2"/>
        </w:rPr>
        <w:t xml:space="preserve"> </w:t>
      </w:r>
      <w:r>
        <w:t>Poisons</w:t>
      </w:r>
      <w:r>
        <w:rPr>
          <w:spacing w:val="-5"/>
        </w:rPr>
        <w:t xml:space="preserve"> </w:t>
      </w:r>
      <w:r>
        <w:t>Information</w:t>
      </w:r>
      <w:r>
        <w:rPr>
          <w:spacing w:val="-3"/>
        </w:rPr>
        <w:t xml:space="preserve"> </w:t>
      </w:r>
      <w:r>
        <w:t>Centre</w:t>
      </w:r>
      <w:r>
        <w:rPr>
          <w:spacing w:val="-2"/>
        </w:rPr>
        <w:t xml:space="preserve"> </w:t>
      </w:r>
      <w:r>
        <w:t>on 13 11 26 (Australia).</w:t>
      </w:r>
    </w:p>
    <w:p w14:paraId="68C64AAA" w14:textId="77777777" w:rsidR="00E32553" w:rsidRDefault="00E32553">
      <w:pPr>
        <w:pStyle w:val="BodyText"/>
        <w:spacing w:before="99"/>
        <w:ind w:left="0"/>
      </w:pPr>
    </w:p>
    <w:p w14:paraId="1A2B56CB" w14:textId="77777777" w:rsidR="00E32553" w:rsidRDefault="00415215">
      <w:pPr>
        <w:pStyle w:val="Heading1"/>
        <w:numPr>
          <w:ilvl w:val="0"/>
          <w:numId w:val="2"/>
        </w:numPr>
        <w:tabs>
          <w:tab w:val="left" w:pos="772"/>
        </w:tabs>
        <w:ind w:hanging="434"/>
      </w:pPr>
      <w:r>
        <w:rPr>
          <w:spacing w:val="-2"/>
        </w:rPr>
        <w:t>PHARMACOLOGICAL</w:t>
      </w:r>
      <w:r>
        <w:rPr>
          <w:spacing w:val="9"/>
        </w:rPr>
        <w:t xml:space="preserve"> </w:t>
      </w:r>
      <w:r>
        <w:rPr>
          <w:spacing w:val="-2"/>
        </w:rPr>
        <w:t>PROPERTIES</w:t>
      </w:r>
    </w:p>
    <w:p w14:paraId="0BAD66F7" w14:textId="77777777" w:rsidR="00E32553" w:rsidRDefault="00415215">
      <w:pPr>
        <w:pStyle w:val="Heading2"/>
        <w:numPr>
          <w:ilvl w:val="1"/>
          <w:numId w:val="2"/>
        </w:numPr>
        <w:tabs>
          <w:tab w:val="left" w:pos="916"/>
        </w:tabs>
        <w:spacing w:before="168"/>
        <w:ind w:hanging="578"/>
      </w:pPr>
      <w:r>
        <w:rPr>
          <w:smallCaps/>
          <w:spacing w:val="-2"/>
        </w:rPr>
        <w:t>Pharmacodynamic</w:t>
      </w:r>
      <w:r>
        <w:rPr>
          <w:smallCaps/>
          <w:spacing w:val="9"/>
        </w:rPr>
        <w:t xml:space="preserve"> </w:t>
      </w:r>
      <w:r>
        <w:rPr>
          <w:smallCaps/>
          <w:spacing w:val="-2"/>
        </w:rPr>
        <w:t>properties</w:t>
      </w:r>
    </w:p>
    <w:p w14:paraId="1653D492" w14:textId="77777777" w:rsidR="00E32553" w:rsidRDefault="00415215">
      <w:pPr>
        <w:pStyle w:val="BodyText"/>
        <w:spacing w:before="165"/>
      </w:pPr>
      <w:r>
        <w:t>There</w:t>
      </w:r>
      <w:r>
        <w:rPr>
          <w:spacing w:val="-7"/>
        </w:rPr>
        <w:t xml:space="preserve"> </w:t>
      </w:r>
      <w:r>
        <w:t>is</w:t>
      </w:r>
      <w:r>
        <w:rPr>
          <w:spacing w:val="-5"/>
        </w:rPr>
        <w:t xml:space="preserve"> </w:t>
      </w:r>
      <w:r>
        <w:t>no</w:t>
      </w:r>
      <w:r>
        <w:rPr>
          <w:spacing w:val="-6"/>
        </w:rPr>
        <w:t xml:space="preserve"> </w:t>
      </w:r>
      <w:r>
        <w:t>relevant</w:t>
      </w:r>
      <w:r>
        <w:rPr>
          <w:spacing w:val="-7"/>
        </w:rPr>
        <w:t xml:space="preserve"> </w:t>
      </w:r>
      <w:r>
        <w:t>pharmacodynamic</w:t>
      </w:r>
      <w:r>
        <w:rPr>
          <w:spacing w:val="-5"/>
        </w:rPr>
        <w:t xml:space="preserve"> </w:t>
      </w:r>
      <w:r>
        <w:rPr>
          <w:spacing w:val="-2"/>
        </w:rPr>
        <w:t>data.</w:t>
      </w:r>
    </w:p>
    <w:p w14:paraId="290E996A" w14:textId="77777777" w:rsidR="00E32553" w:rsidRDefault="00E32553">
      <w:pPr>
        <w:pStyle w:val="BodyText"/>
        <w:spacing w:before="46"/>
        <w:ind w:left="0"/>
      </w:pPr>
    </w:p>
    <w:p w14:paraId="30205013" w14:textId="77777777" w:rsidR="00E32553" w:rsidRDefault="00415215">
      <w:pPr>
        <w:pStyle w:val="Heading3"/>
      </w:pPr>
      <w:r>
        <w:t>Mechanism</w:t>
      </w:r>
      <w:r>
        <w:rPr>
          <w:spacing w:val="-5"/>
        </w:rPr>
        <w:t xml:space="preserve"> </w:t>
      </w:r>
      <w:r>
        <w:t>of</w:t>
      </w:r>
      <w:r>
        <w:rPr>
          <w:spacing w:val="-4"/>
        </w:rPr>
        <w:t xml:space="preserve"> </w:t>
      </w:r>
      <w:r>
        <w:rPr>
          <w:spacing w:val="-2"/>
        </w:rPr>
        <w:t>action</w:t>
      </w:r>
    </w:p>
    <w:p w14:paraId="62ACB733" w14:textId="77777777" w:rsidR="00E32553" w:rsidRDefault="00415215">
      <w:pPr>
        <w:pStyle w:val="BodyText"/>
        <w:spacing w:before="162" w:line="276" w:lineRule="auto"/>
        <w:ind w:right="588"/>
      </w:pPr>
      <w:r>
        <w:t>When bound to proteins in plasma or in lymph fluid, indocyanine green absorbs light in the near-infrared</w:t>
      </w:r>
      <w:r>
        <w:rPr>
          <w:spacing w:val="-2"/>
        </w:rPr>
        <w:t xml:space="preserve"> </w:t>
      </w:r>
      <w:r>
        <w:t>region</w:t>
      </w:r>
      <w:r>
        <w:rPr>
          <w:spacing w:val="-3"/>
        </w:rPr>
        <w:t xml:space="preserve"> </w:t>
      </w:r>
      <w:r>
        <w:t>at</w:t>
      </w:r>
      <w:r>
        <w:rPr>
          <w:spacing w:val="-2"/>
        </w:rPr>
        <w:t xml:space="preserve"> </w:t>
      </w:r>
      <w:r>
        <w:t>805</w:t>
      </w:r>
      <w:r>
        <w:rPr>
          <w:spacing w:val="-2"/>
        </w:rPr>
        <w:t xml:space="preserve"> </w:t>
      </w:r>
      <w:r>
        <w:t>nm,</w:t>
      </w:r>
      <w:r>
        <w:rPr>
          <w:spacing w:val="-2"/>
        </w:rPr>
        <w:t xml:space="preserve"> </w:t>
      </w:r>
      <w:r>
        <w:t>and</w:t>
      </w:r>
      <w:r>
        <w:rPr>
          <w:spacing w:val="-3"/>
        </w:rPr>
        <w:t xml:space="preserve"> </w:t>
      </w:r>
      <w:r>
        <w:t>emits</w:t>
      </w:r>
      <w:r>
        <w:rPr>
          <w:spacing w:val="-1"/>
        </w:rPr>
        <w:t xml:space="preserve"> </w:t>
      </w:r>
      <w:r>
        <w:t>fluorescence</w:t>
      </w:r>
      <w:r>
        <w:rPr>
          <w:spacing w:val="-2"/>
        </w:rPr>
        <w:t xml:space="preserve"> </w:t>
      </w:r>
      <w:r>
        <w:t>(light)</w:t>
      </w:r>
      <w:r>
        <w:rPr>
          <w:spacing w:val="-2"/>
        </w:rPr>
        <w:t xml:space="preserve"> </w:t>
      </w:r>
      <w:r>
        <w:t>at</w:t>
      </w:r>
      <w:r>
        <w:rPr>
          <w:spacing w:val="-4"/>
        </w:rPr>
        <w:t xml:space="preserve"> </w:t>
      </w:r>
      <w:r>
        <w:t>a</w:t>
      </w:r>
      <w:r>
        <w:rPr>
          <w:spacing w:val="-5"/>
        </w:rPr>
        <w:t xml:space="preserve"> </w:t>
      </w:r>
      <w:r>
        <w:t>slightly</w:t>
      </w:r>
      <w:r>
        <w:rPr>
          <w:spacing w:val="-3"/>
        </w:rPr>
        <w:t xml:space="preserve"> </w:t>
      </w:r>
      <w:r>
        <w:t>longer</w:t>
      </w:r>
      <w:r>
        <w:rPr>
          <w:spacing w:val="-2"/>
        </w:rPr>
        <w:t xml:space="preserve"> </w:t>
      </w:r>
      <w:r>
        <w:t>wavelength, with peak emission at 830 nm. Fluorescence imaging devices provide external energy as near</w:t>
      </w:r>
    </w:p>
    <w:p w14:paraId="16FD189D" w14:textId="77777777" w:rsidR="00E32553" w:rsidRDefault="00E32553">
      <w:pPr>
        <w:spacing w:line="276" w:lineRule="auto"/>
        <w:sectPr w:rsidR="00E32553">
          <w:headerReference w:type="default" r:id="rId10"/>
          <w:footerReference w:type="default" r:id="rId11"/>
          <w:pgSz w:w="11920" w:h="16850"/>
          <w:pgMar w:top="1060" w:right="1100" w:bottom="1020" w:left="1100" w:header="0" w:footer="838" w:gutter="0"/>
          <w:cols w:space="720"/>
        </w:sectPr>
      </w:pPr>
    </w:p>
    <w:p w14:paraId="06A606E5" w14:textId="77777777" w:rsidR="00E32553" w:rsidRDefault="00415215">
      <w:pPr>
        <w:pStyle w:val="BodyText"/>
        <w:spacing w:before="90" w:line="276" w:lineRule="auto"/>
        <w:ind w:right="371"/>
      </w:pPr>
      <w:r>
        <w:lastRenderedPageBreak/>
        <w:t xml:space="preserve">infrared light for ICG to absorb, resulting in excitation of the ICG and the emitted light (fluorescence) is transferred from the field of view to an image on a monitor. These optical properties of indocyanine green are </w:t>
      </w:r>
      <w:proofErr w:type="spellStart"/>
      <w:r>
        <w:t>utilised</w:t>
      </w:r>
      <w:proofErr w:type="spellEnd"/>
      <w:r>
        <w:t xml:space="preserve"> in fluorescence imaging of the micro and macro vasculature,</w:t>
      </w:r>
      <w:r>
        <w:rPr>
          <w:spacing w:val="-2"/>
        </w:rPr>
        <w:t xml:space="preserve"> </w:t>
      </w:r>
      <w:r>
        <w:t>blood</w:t>
      </w:r>
      <w:r>
        <w:rPr>
          <w:spacing w:val="-5"/>
        </w:rPr>
        <w:t xml:space="preserve"> </w:t>
      </w:r>
      <w:r>
        <w:t>flow</w:t>
      </w:r>
      <w:r>
        <w:rPr>
          <w:spacing w:val="-4"/>
        </w:rPr>
        <w:t xml:space="preserve"> </w:t>
      </w:r>
      <w:r>
        <w:t>and</w:t>
      </w:r>
      <w:r>
        <w:rPr>
          <w:spacing w:val="-3"/>
        </w:rPr>
        <w:t xml:space="preserve"> </w:t>
      </w:r>
      <w:r>
        <w:t>tissue</w:t>
      </w:r>
      <w:r>
        <w:rPr>
          <w:spacing w:val="-2"/>
        </w:rPr>
        <w:t xml:space="preserve"> </w:t>
      </w:r>
      <w:r>
        <w:t>perfusion,</w:t>
      </w:r>
      <w:r>
        <w:rPr>
          <w:spacing w:val="-2"/>
        </w:rPr>
        <w:t xml:space="preserve"> </w:t>
      </w:r>
      <w:r>
        <w:t>the</w:t>
      </w:r>
      <w:r>
        <w:rPr>
          <w:spacing w:val="-2"/>
        </w:rPr>
        <w:t xml:space="preserve"> </w:t>
      </w:r>
      <w:r>
        <w:t>extrahepatic</w:t>
      </w:r>
      <w:r>
        <w:rPr>
          <w:spacing w:val="-1"/>
        </w:rPr>
        <w:t xml:space="preserve"> </w:t>
      </w:r>
      <w:r>
        <w:t>biliary</w:t>
      </w:r>
      <w:r>
        <w:rPr>
          <w:spacing w:val="-3"/>
        </w:rPr>
        <w:t xml:space="preserve"> </w:t>
      </w:r>
      <w:r>
        <w:t>ducts,</w:t>
      </w:r>
      <w:r>
        <w:rPr>
          <w:spacing w:val="-2"/>
        </w:rPr>
        <w:t xml:space="preserve"> </w:t>
      </w:r>
      <w:r>
        <w:t>and</w:t>
      </w:r>
      <w:r>
        <w:rPr>
          <w:spacing w:val="-3"/>
        </w:rPr>
        <w:t xml:space="preserve"> </w:t>
      </w:r>
      <w:r>
        <w:t>for</w:t>
      </w:r>
      <w:r>
        <w:rPr>
          <w:spacing w:val="-2"/>
        </w:rPr>
        <w:t xml:space="preserve"> </w:t>
      </w:r>
      <w:r>
        <w:t>lymphatic mapping of lymph nodes and lymphatic vessels.</w:t>
      </w:r>
    </w:p>
    <w:p w14:paraId="2A633A16" w14:textId="77777777" w:rsidR="00E32553" w:rsidRDefault="00415215">
      <w:pPr>
        <w:pStyle w:val="Heading3"/>
        <w:spacing w:before="238"/>
      </w:pPr>
      <w:r>
        <w:t>Clinical</w:t>
      </w:r>
      <w:r>
        <w:rPr>
          <w:spacing w:val="-5"/>
        </w:rPr>
        <w:t xml:space="preserve"> </w:t>
      </w:r>
      <w:r>
        <w:rPr>
          <w:spacing w:val="-2"/>
        </w:rPr>
        <w:t>trials</w:t>
      </w:r>
    </w:p>
    <w:p w14:paraId="3BB82EFE" w14:textId="77777777" w:rsidR="00E32553" w:rsidRDefault="00415215">
      <w:pPr>
        <w:spacing w:before="160"/>
        <w:ind w:left="340"/>
        <w:rPr>
          <w:b/>
        </w:rPr>
      </w:pPr>
      <w:r>
        <w:rPr>
          <w:b/>
        </w:rPr>
        <w:t>Trial</w:t>
      </w:r>
      <w:r>
        <w:rPr>
          <w:b/>
          <w:spacing w:val="-4"/>
        </w:rPr>
        <w:t xml:space="preserve"> </w:t>
      </w:r>
      <w:r>
        <w:rPr>
          <w:b/>
        </w:rPr>
        <w:t>Design</w:t>
      </w:r>
      <w:r>
        <w:rPr>
          <w:b/>
          <w:spacing w:val="-3"/>
        </w:rPr>
        <w:t xml:space="preserve"> </w:t>
      </w:r>
      <w:r>
        <w:rPr>
          <w:b/>
        </w:rPr>
        <w:t>and</w:t>
      </w:r>
      <w:r>
        <w:rPr>
          <w:b/>
          <w:spacing w:val="-3"/>
        </w:rPr>
        <w:t xml:space="preserve"> </w:t>
      </w:r>
      <w:r>
        <w:rPr>
          <w:b/>
        </w:rPr>
        <w:t>Study</w:t>
      </w:r>
      <w:r>
        <w:rPr>
          <w:b/>
          <w:spacing w:val="-5"/>
        </w:rPr>
        <w:t xml:space="preserve"> </w:t>
      </w:r>
      <w:r>
        <w:rPr>
          <w:b/>
          <w:spacing w:val="-2"/>
        </w:rPr>
        <w:t>Demographics</w:t>
      </w:r>
    </w:p>
    <w:p w14:paraId="23EF8750" w14:textId="77777777" w:rsidR="00E32553" w:rsidRDefault="00415215">
      <w:pPr>
        <w:pStyle w:val="BodyText"/>
        <w:spacing w:before="159" w:line="276" w:lineRule="auto"/>
        <w:ind w:right="440"/>
      </w:pPr>
      <w:r>
        <w:t>The efficacy and safety of</w:t>
      </w:r>
      <w:r>
        <w:rPr>
          <w:spacing w:val="-2"/>
        </w:rPr>
        <w:t xml:space="preserve"> </w:t>
      </w:r>
      <w:r>
        <w:t>SPY AGENT GREEN (indocyanine</w:t>
      </w:r>
      <w:r>
        <w:rPr>
          <w:spacing w:val="-2"/>
        </w:rPr>
        <w:t xml:space="preserve"> </w:t>
      </w:r>
      <w:r>
        <w:t xml:space="preserve">green for injection) was assessed in one open-label, controlled, </w:t>
      </w:r>
      <w:proofErr w:type="spellStart"/>
      <w:r>
        <w:t>multicentre</w:t>
      </w:r>
      <w:proofErr w:type="spellEnd"/>
      <w:r>
        <w:t>, single arm, within patient, lymphatic mapping study in patients with uterine and cervical cancer (FILM study) and in four (4) systematic summary reviews, in the form of meta analyses, of published literature with use of indocyanine green as the</w:t>
      </w:r>
      <w:r>
        <w:rPr>
          <w:spacing w:val="-3"/>
        </w:rPr>
        <w:t xml:space="preserve"> </w:t>
      </w:r>
      <w:r>
        <w:t>imaging</w:t>
      </w:r>
      <w:r>
        <w:rPr>
          <w:spacing w:val="-2"/>
        </w:rPr>
        <w:t xml:space="preserve"> </w:t>
      </w:r>
      <w:r>
        <w:t>agent</w:t>
      </w:r>
      <w:r>
        <w:rPr>
          <w:spacing w:val="-4"/>
        </w:rPr>
        <w:t xml:space="preserve"> </w:t>
      </w:r>
      <w:r>
        <w:t>for</w:t>
      </w:r>
      <w:r>
        <w:rPr>
          <w:spacing w:val="-4"/>
        </w:rPr>
        <w:t xml:space="preserve"> </w:t>
      </w:r>
      <w:proofErr w:type="spellStart"/>
      <w:r>
        <w:t>Novadaq</w:t>
      </w:r>
      <w:proofErr w:type="spellEnd"/>
      <w:r>
        <w:rPr>
          <w:spacing w:val="-4"/>
        </w:rPr>
        <w:t xml:space="preserve"> </w:t>
      </w:r>
      <w:r>
        <w:t>Fluorescence</w:t>
      </w:r>
      <w:r>
        <w:rPr>
          <w:spacing w:val="-5"/>
        </w:rPr>
        <w:t xml:space="preserve"> </w:t>
      </w:r>
      <w:r>
        <w:t>Imaging</w:t>
      </w:r>
      <w:r>
        <w:rPr>
          <w:spacing w:val="-2"/>
        </w:rPr>
        <w:t xml:space="preserve"> </w:t>
      </w:r>
      <w:r>
        <w:t>Systems</w:t>
      </w:r>
      <w:r>
        <w:rPr>
          <w:spacing w:val="-2"/>
        </w:rPr>
        <w:t xml:space="preserve"> </w:t>
      </w:r>
      <w:r>
        <w:t>and</w:t>
      </w:r>
      <w:r>
        <w:rPr>
          <w:spacing w:val="-4"/>
        </w:rPr>
        <w:t xml:space="preserve"> </w:t>
      </w:r>
      <w:r>
        <w:t>the</w:t>
      </w:r>
      <w:r>
        <w:rPr>
          <w:spacing w:val="-3"/>
        </w:rPr>
        <w:t xml:space="preserve"> </w:t>
      </w:r>
      <w:r>
        <w:t>da</w:t>
      </w:r>
      <w:r>
        <w:rPr>
          <w:spacing w:val="-4"/>
        </w:rPr>
        <w:t xml:space="preserve"> </w:t>
      </w:r>
      <w:r>
        <w:t>Vinci</w:t>
      </w:r>
      <w:r>
        <w:rPr>
          <w:spacing w:val="-2"/>
        </w:rPr>
        <w:t xml:space="preserve"> </w:t>
      </w:r>
      <w:r>
        <w:t>Surgical</w:t>
      </w:r>
      <w:r>
        <w:rPr>
          <w:spacing w:val="-3"/>
        </w:rPr>
        <w:t xml:space="preserve"> </w:t>
      </w:r>
      <w:r>
        <w:t>Robotic System. The four (4)</w:t>
      </w:r>
      <w:r>
        <w:rPr>
          <w:spacing w:val="-1"/>
        </w:rPr>
        <w:t xml:space="preserve"> </w:t>
      </w:r>
      <w:r>
        <w:t>meta-analysis included one in lymphatic mapping in patients with uterine and ce</w:t>
      </w:r>
      <w:r>
        <w:t>rvical</w:t>
      </w:r>
      <w:r>
        <w:rPr>
          <w:spacing w:val="-2"/>
        </w:rPr>
        <w:t xml:space="preserve"> </w:t>
      </w:r>
      <w:r>
        <w:t>cancer (Study LNM-UC01), and three related systematic</w:t>
      </w:r>
      <w:r>
        <w:rPr>
          <w:spacing w:val="-1"/>
        </w:rPr>
        <w:t xml:space="preserve"> </w:t>
      </w:r>
      <w:r>
        <w:t xml:space="preserve">summary reviews, one for </w:t>
      </w:r>
      <w:proofErr w:type="spellStart"/>
      <w:r>
        <w:t>visualisation</w:t>
      </w:r>
      <w:proofErr w:type="spellEnd"/>
      <w:r>
        <w:t xml:space="preserve"> of macrovascular blood flow, one for </w:t>
      </w:r>
      <w:proofErr w:type="spellStart"/>
      <w:r>
        <w:t>visualisation</w:t>
      </w:r>
      <w:proofErr w:type="spellEnd"/>
      <w:r>
        <w:t xml:space="preserve"> of microvascular tissue perfusion and one for </w:t>
      </w:r>
      <w:proofErr w:type="spellStart"/>
      <w:r>
        <w:t>visualisation</w:t>
      </w:r>
      <w:proofErr w:type="spellEnd"/>
      <w:r>
        <w:t xml:space="preserve"> of extrahepatic biliary anatomy (Studies Macro-IAM-01, Micro-IAM-01 and Biliary-IAM-01, respectively).</w:t>
      </w:r>
    </w:p>
    <w:p w14:paraId="3726D504" w14:textId="77777777" w:rsidR="00E32553" w:rsidRDefault="00415215">
      <w:pPr>
        <w:pStyle w:val="BodyText"/>
        <w:spacing w:before="241" w:line="276" w:lineRule="auto"/>
        <w:ind w:right="831"/>
        <w:jc w:val="both"/>
      </w:pPr>
      <w:r>
        <w:t>A total of 176 patients were treated with SPY AGENT GREEN in the FILM study and further clinical</w:t>
      </w:r>
      <w:r>
        <w:rPr>
          <w:spacing w:val="-2"/>
        </w:rPr>
        <w:t xml:space="preserve"> </w:t>
      </w:r>
      <w:r>
        <w:t>experience</w:t>
      </w:r>
      <w:r>
        <w:rPr>
          <w:spacing w:val="-2"/>
        </w:rPr>
        <w:t xml:space="preserve"> </w:t>
      </w:r>
      <w:r>
        <w:t>with</w:t>
      </w:r>
      <w:r>
        <w:rPr>
          <w:spacing w:val="-2"/>
        </w:rPr>
        <w:t xml:space="preserve"> </w:t>
      </w:r>
      <w:r>
        <w:t>lymphatic</w:t>
      </w:r>
      <w:r>
        <w:rPr>
          <w:spacing w:val="-4"/>
        </w:rPr>
        <w:t xml:space="preserve"> </w:t>
      </w:r>
      <w:r>
        <w:t>mapping</w:t>
      </w:r>
      <w:r>
        <w:rPr>
          <w:spacing w:val="-1"/>
        </w:rPr>
        <w:t xml:space="preserve"> </w:t>
      </w:r>
      <w:r>
        <w:t>using</w:t>
      </w:r>
      <w:r>
        <w:rPr>
          <w:spacing w:val="-1"/>
        </w:rPr>
        <w:t xml:space="preserve"> </w:t>
      </w:r>
      <w:r>
        <w:t>indocyanine</w:t>
      </w:r>
      <w:r>
        <w:rPr>
          <w:spacing w:val="-2"/>
        </w:rPr>
        <w:t xml:space="preserve"> </w:t>
      </w:r>
      <w:r>
        <w:t>green</w:t>
      </w:r>
      <w:r>
        <w:rPr>
          <w:spacing w:val="-3"/>
        </w:rPr>
        <w:t xml:space="preserve"> </w:t>
      </w:r>
      <w:r>
        <w:t>in</w:t>
      </w:r>
      <w:r>
        <w:rPr>
          <w:spacing w:val="-3"/>
        </w:rPr>
        <w:t xml:space="preserve"> </w:t>
      </w:r>
      <w:r>
        <w:t>1,512</w:t>
      </w:r>
      <w:r>
        <w:rPr>
          <w:spacing w:val="-2"/>
        </w:rPr>
        <w:t xml:space="preserve"> </w:t>
      </w:r>
      <w:r>
        <w:t>patients</w:t>
      </w:r>
      <w:r>
        <w:rPr>
          <w:spacing w:val="-1"/>
        </w:rPr>
        <w:t xml:space="preserve"> </w:t>
      </w:r>
      <w:r>
        <w:t>with uterine and cervical cancer was provided from Study LNM-UC01. A follow-up systematic review of the published literature, using the same study design and methodology as Study LNM-UC01, was conducted</w:t>
      </w:r>
      <w:r>
        <w:rPr>
          <w:spacing w:val="-1"/>
        </w:rPr>
        <w:t xml:space="preserve"> </w:t>
      </w:r>
      <w:r>
        <w:t>and</w:t>
      </w:r>
      <w:r>
        <w:rPr>
          <w:spacing w:val="-1"/>
        </w:rPr>
        <w:t xml:space="preserve"> </w:t>
      </w:r>
      <w:r>
        <w:t>provided</w:t>
      </w:r>
      <w:r>
        <w:rPr>
          <w:spacing w:val="-1"/>
        </w:rPr>
        <w:t xml:space="preserve"> </w:t>
      </w:r>
      <w:r>
        <w:t>data</w:t>
      </w:r>
      <w:r>
        <w:rPr>
          <w:spacing w:val="-2"/>
        </w:rPr>
        <w:t xml:space="preserve"> </w:t>
      </w:r>
      <w:r>
        <w:t>from</w:t>
      </w:r>
      <w:r>
        <w:rPr>
          <w:spacing w:val="-1"/>
        </w:rPr>
        <w:t xml:space="preserve"> </w:t>
      </w:r>
      <w:r>
        <w:t>an</w:t>
      </w:r>
      <w:r>
        <w:rPr>
          <w:spacing w:val="-2"/>
        </w:rPr>
        <w:t xml:space="preserve"> </w:t>
      </w:r>
      <w:r>
        <w:t>additional</w:t>
      </w:r>
      <w:r>
        <w:rPr>
          <w:spacing w:val="-1"/>
        </w:rPr>
        <w:t xml:space="preserve"> </w:t>
      </w:r>
      <w:r>
        <w:t>441</w:t>
      </w:r>
      <w:r>
        <w:rPr>
          <w:spacing w:val="-1"/>
        </w:rPr>
        <w:t xml:space="preserve"> </w:t>
      </w:r>
      <w:r>
        <w:t>patients with uterine and</w:t>
      </w:r>
      <w:r>
        <w:rPr>
          <w:spacing w:val="-5"/>
        </w:rPr>
        <w:t xml:space="preserve"> </w:t>
      </w:r>
      <w:r>
        <w:t>cervical</w:t>
      </w:r>
      <w:r>
        <w:rPr>
          <w:spacing w:val="-4"/>
        </w:rPr>
        <w:t xml:space="preserve"> </w:t>
      </w:r>
      <w:r>
        <w:t>cancer.</w:t>
      </w:r>
      <w:r>
        <w:rPr>
          <w:spacing w:val="40"/>
        </w:rPr>
        <w:t xml:space="preserve"> </w:t>
      </w:r>
      <w:r>
        <w:t>The</w:t>
      </w:r>
      <w:r>
        <w:rPr>
          <w:spacing w:val="-4"/>
        </w:rPr>
        <w:t xml:space="preserve"> </w:t>
      </w:r>
      <w:r>
        <w:t>results</w:t>
      </w:r>
      <w:r>
        <w:rPr>
          <w:spacing w:val="-3"/>
        </w:rPr>
        <w:t xml:space="preserve"> </w:t>
      </w:r>
      <w:r>
        <w:t>from</w:t>
      </w:r>
      <w:r>
        <w:rPr>
          <w:spacing w:val="-3"/>
        </w:rPr>
        <w:t xml:space="preserve"> </w:t>
      </w:r>
      <w:r>
        <w:t>the</w:t>
      </w:r>
      <w:r>
        <w:rPr>
          <w:spacing w:val="-4"/>
        </w:rPr>
        <w:t xml:space="preserve"> </w:t>
      </w:r>
      <w:r>
        <w:t>follow-up</w:t>
      </w:r>
      <w:r>
        <w:rPr>
          <w:spacing w:val="-7"/>
        </w:rPr>
        <w:t xml:space="preserve"> </w:t>
      </w:r>
      <w:r>
        <w:t>review</w:t>
      </w:r>
      <w:r>
        <w:rPr>
          <w:spacing w:val="-5"/>
        </w:rPr>
        <w:t xml:space="preserve"> </w:t>
      </w:r>
      <w:r>
        <w:t>were</w:t>
      </w:r>
      <w:r>
        <w:rPr>
          <w:spacing w:val="-4"/>
        </w:rPr>
        <w:t xml:space="preserve"> </w:t>
      </w:r>
      <w:r>
        <w:t>consistent</w:t>
      </w:r>
      <w:r>
        <w:rPr>
          <w:spacing w:val="-5"/>
        </w:rPr>
        <w:t xml:space="preserve"> </w:t>
      </w:r>
      <w:r>
        <w:t>with</w:t>
      </w:r>
      <w:r>
        <w:rPr>
          <w:spacing w:val="-4"/>
        </w:rPr>
        <w:t xml:space="preserve"> </w:t>
      </w:r>
      <w:r>
        <w:t>the</w:t>
      </w:r>
      <w:r>
        <w:rPr>
          <w:spacing w:val="-4"/>
        </w:rPr>
        <w:t xml:space="preserve"> </w:t>
      </w:r>
      <w:r>
        <w:t>results from Study LNM-UC01.</w:t>
      </w:r>
    </w:p>
    <w:p w14:paraId="67C6C2D5" w14:textId="77777777" w:rsidR="00E32553" w:rsidRDefault="00415215">
      <w:pPr>
        <w:pStyle w:val="BodyText"/>
        <w:spacing w:before="243" w:line="276" w:lineRule="auto"/>
        <w:ind w:right="463"/>
      </w:pPr>
      <w:r>
        <w:t xml:space="preserve">Data from 1,184 and 2,055 patients undergoing various surgical procedures requiring </w:t>
      </w:r>
      <w:proofErr w:type="spellStart"/>
      <w:r>
        <w:t>visualisation</w:t>
      </w:r>
      <w:proofErr w:type="spellEnd"/>
      <w:r>
        <w:t xml:space="preserve"> of blood flow and tissue perfusion, are provided from Studies Macro-IAM-01 and Micro-IAM-01, respectively. Clinical experience with </w:t>
      </w:r>
      <w:proofErr w:type="spellStart"/>
      <w:r>
        <w:t>visualisation</w:t>
      </w:r>
      <w:proofErr w:type="spellEnd"/>
      <w:r>
        <w:t xml:space="preserve"> of the main extrahepatic biliary</w:t>
      </w:r>
      <w:r>
        <w:rPr>
          <w:spacing w:val="-3"/>
        </w:rPr>
        <w:t xml:space="preserve"> </w:t>
      </w:r>
      <w:r>
        <w:t>ducts</w:t>
      </w:r>
      <w:r>
        <w:rPr>
          <w:spacing w:val="-2"/>
        </w:rPr>
        <w:t xml:space="preserve"> </w:t>
      </w:r>
      <w:r>
        <w:t>using</w:t>
      </w:r>
      <w:r>
        <w:rPr>
          <w:spacing w:val="-4"/>
        </w:rPr>
        <w:t xml:space="preserve"> </w:t>
      </w:r>
      <w:r>
        <w:t>indocyanine</w:t>
      </w:r>
      <w:r>
        <w:rPr>
          <w:spacing w:val="-3"/>
        </w:rPr>
        <w:t xml:space="preserve"> </w:t>
      </w:r>
      <w:r>
        <w:t>green</w:t>
      </w:r>
      <w:r>
        <w:rPr>
          <w:spacing w:val="-3"/>
        </w:rPr>
        <w:t xml:space="preserve"> </w:t>
      </w:r>
      <w:r>
        <w:t>and</w:t>
      </w:r>
      <w:r>
        <w:rPr>
          <w:spacing w:val="-3"/>
        </w:rPr>
        <w:t xml:space="preserve"> </w:t>
      </w:r>
      <w:r>
        <w:t>SPY</w:t>
      </w:r>
      <w:r>
        <w:rPr>
          <w:spacing w:val="-2"/>
        </w:rPr>
        <w:t xml:space="preserve"> </w:t>
      </w:r>
      <w:r>
        <w:t>Fluorescence</w:t>
      </w:r>
      <w:r>
        <w:rPr>
          <w:spacing w:val="-2"/>
        </w:rPr>
        <w:t xml:space="preserve"> </w:t>
      </w:r>
      <w:r>
        <w:t>Imaging</w:t>
      </w:r>
      <w:r>
        <w:rPr>
          <w:spacing w:val="-4"/>
        </w:rPr>
        <w:t xml:space="preserve"> </w:t>
      </w:r>
      <w:r>
        <w:t>Systems</w:t>
      </w:r>
      <w:r>
        <w:rPr>
          <w:spacing w:val="-2"/>
        </w:rPr>
        <w:t xml:space="preserve"> </w:t>
      </w:r>
      <w:r>
        <w:t>in</w:t>
      </w:r>
      <w:r>
        <w:rPr>
          <w:spacing w:val="-3"/>
        </w:rPr>
        <w:t xml:space="preserve"> </w:t>
      </w:r>
      <w:r>
        <w:t>314</w:t>
      </w:r>
      <w:r>
        <w:rPr>
          <w:spacing w:val="-2"/>
        </w:rPr>
        <w:t xml:space="preserve"> </w:t>
      </w:r>
      <w:r>
        <w:t>patients</w:t>
      </w:r>
      <w:r>
        <w:rPr>
          <w:spacing w:val="-2"/>
        </w:rPr>
        <w:t xml:space="preserve"> </w:t>
      </w:r>
      <w:r>
        <w:t>is provided from Study Biliary-IAM-01. Follow-up systematic reviews of the published literature, using the same study designs and methodology as Studies Macro-IAM-01, Micro-IAM-01 and Biliary-AIM-01 were conducted and provided data from</w:t>
      </w:r>
      <w:r>
        <w:t xml:space="preserve"> an additional 292 patients undergoing procedures requiring </w:t>
      </w:r>
      <w:proofErr w:type="spellStart"/>
      <w:r>
        <w:t>visualisation</w:t>
      </w:r>
      <w:proofErr w:type="spellEnd"/>
      <w:r>
        <w:t xml:space="preserve"> of microscopic blood flow and 245 patients requiring </w:t>
      </w:r>
      <w:proofErr w:type="spellStart"/>
      <w:r>
        <w:t>visualisation</w:t>
      </w:r>
      <w:proofErr w:type="spellEnd"/>
      <w:r>
        <w:t xml:space="preserve"> of extrahepatic biliary anatomy. The results from the follow-up reviews were consistent with the results from the original Studies.</w:t>
      </w:r>
    </w:p>
    <w:p w14:paraId="4F2D510D" w14:textId="77777777" w:rsidR="00E32553" w:rsidRDefault="00415215">
      <w:pPr>
        <w:pStyle w:val="Heading3"/>
        <w:spacing w:before="195"/>
      </w:pPr>
      <w:proofErr w:type="spellStart"/>
      <w:r>
        <w:t>Visualisation</w:t>
      </w:r>
      <w:proofErr w:type="spellEnd"/>
      <w:r>
        <w:rPr>
          <w:spacing w:val="-4"/>
        </w:rPr>
        <w:t xml:space="preserve"> </w:t>
      </w:r>
      <w:r>
        <w:t>of</w:t>
      </w:r>
      <w:r>
        <w:rPr>
          <w:spacing w:val="-4"/>
        </w:rPr>
        <w:t xml:space="preserve"> </w:t>
      </w:r>
      <w:r>
        <w:t>Vessels,</w:t>
      </w:r>
      <w:r>
        <w:rPr>
          <w:spacing w:val="-5"/>
        </w:rPr>
        <w:t xml:space="preserve"> </w:t>
      </w:r>
      <w:r>
        <w:t>Blood</w:t>
      </w:r>
      <w:r>
        <w:rPr>
          <w:spacing w:val="-4"/>
        </w:rPr>
        <w:t xml:space="preserve"> </w:t>
      </w:r>
      <w:r>
        <w:t>Flow</w:t>
      </w:r>
      <w:r>
        <w:rPr>
          <w:spacing w:val="-6"/>
        </w:rPr>
        <w:t xml:space="preserve"> </w:t>
      </w:r>
      <w:r>
        <w:t>and</w:t>
      </w:r>
      <w:r>
        <w:rPr>
          <w:spacing w:val="-5"/>
        </w:rPr>
        <w:t xml:space="preserve"> </w:t>
      </w:r>
      <w:r>
        <w:t>Tissue</w:t>
      </w:r>
      <w:r>
        <w:rPr>
          <w:spacing w:val="-6"/>
        </w:rPr>
        <w:t xml:space="preserve"> </w:t>
      </w:r>
      <w:r>
        <w:rPr>
          <w:spacing w:val="-2"/>
        </w:rPr>
        <w:t>Perfusion</w:t>
      </w:r>
    </w:p>
    <w:p w14:paraId="188B3A3D" w14:textId="77777777" w:rsidR="00E32553" w:rsidRDefault="00415215">
      <w:pPr>
        <w:pStyle w:val="BodyText"/>
        <w:spacing w:before="121"/>
      </w:pPr>
      <w:r>
        <w:rPr>
          <w:u w:val="single"/>
        </w:rPr>
        <w:t>Study</w:t>
      </w:r>
      <w:r>
        <w:rPr>
          <w:spacing w:val="-13"/>
          <w:u w:val="single"/>
        </w:rPr>
        <w:t xml:space="preserve"> </w:t>
      </w:r>
      <w:r>
        <w:rPr>
          <w:u w:val="single"/>
        </w:rPr>
        <w:t>Macro-IAM-</w:t>
      </w:r>
      <w:r>
        <w:rPr>
          <w:spacing w:val="-5"/>
          <w:u w:val="single"/>
        </w:rPr>
        <w:t>01</w:t>
      </w:r>
    </w:p>
    <w:p w14:paraId="653CAD3C" w14:textId="427C6938" w:rsidR="00E32553" w:rsidRDefault="00415215" w:rsidP="00415215">
      <w:pPr>
        <w:pStyle w:val="BodyText"/>
        <w:spacing w:before="160" w:line="276" w:lineRule="auto"/>
        <w:ind w:right="469"/>
      </w:pPr>
      <w:r>
        <w:t>Study Macro-IAM-01 was a systematic review, in the form of a meta-analysis, of 13 studies examining</w:t>
      </w:r>
      <w:r>
        <w:rPr>
          <w:spacing w:val="-2"/>
        </w:rPr>
        <w:t xml:space="preserve"> </w:t>
      </w:r>
      <w:r>
        <w:t>the</w:t>
      </w:r>
      <w:r>
        <w:rPr>
          <w:spacing w:val="-2"/>
        </w:rPr>
        <w:t xml:space="preserve"> </w:t>
      </w:r>
      <w:r>
        <w:t>use</w:t>
      </w:r>
      <w:r>
        <w:rPr>
          <w:spacing w:val="-2"/>
        </w:rPr>
        <w:t xml:space="preserve"> </w:t>
      </w:r>
      <w:r>
        <w:t>of</w:t>
      </w:r>
      <w:r>
        <w:rPr>
          <w:spacing w:val="-5"/>
        </w:rPr>
        <w:t xml:space="preserve"> </w:t>
      </w:r>
      <w:proofErr w:type="spellStart"/>
      <w:r>
        <w:t>Novadaq</w:t>
      </w:r>
      <w:proofErr w:type="spellEnd"/>
      <w:r>
        <w:rPr>
          <w:spacing w:val="-3"/>
        </w:rPr>
        <w:t xml:space="preserve"> </w:t>
      </w:r>
      <w:r>
        <w:t>fluorescence</w:t>
      </w:r>
      <w:r>
        <w:rPr>
          <w:spacing w:val="-2"/>
        </w:rPr>
        <w:t xml:space="preserve"> </w:t>
      </w:r>
      <w:r>
        <w:t>imaging</w:t>
      </w:r>
      <w:r>
        <w:rPr>
          <w:spacing w:val="-2"/>
        </w:rPr>
        <w:t xml:space="preserve"> </w:t>
      </w:r>
      <w:r>
        <w:t>systems,</w:t>
      </w:r>
      <w:r>
        <w:rPr>
          <w:spacing w:val="-5"/>
        </w:rPr>
        <w:t xml:space="preserve"> </w:t>
      </w:r>
      <w:r>
        <w:t>including</w:t>
      </w:r>
      <w:r>
        <w:rPr>
          <w:spacing w:val="-2"/>
        </w:rPr>
        <w:t xml:space="preserve"> </w:t>
      </w:r>
      <w:r>
        <w:t>the</w:t>
      </w:r>
      <w:r>
        <w:rPr>
          <w:spacing w:val="-2"/>
        </w:rPr>
        <w:t xml:space="preserve"> </w:t>
      </w:r>
      <w:r>
        <w:t>da</w:t>
      </w:r>
      <w:r>
        <w:rPr>
          <w:spacing w:val="-2"/>
        </w:rPr>
        <w:t xml:space="preserve"> </w:t>
      </w:r>
      <w:r>
        <w:t>Vinci</w:t>
      </w:r>
      <w:r>
        <w:rPr>
          <w:spacing w:val="-4"/>
        </w:rPr>
        <w:t xml:space="preserve"> </w:t>
      </w:r>
      <w:r>
        <w:t>system,</w:t>
      </w:r>
      <w:r>
        <w:rPr>
          <w:spacing w:val="-2"/>
        </w:rPr>
        <w:t xml:space="preserve"> </w:t>
      </w:r>
      <w:r>
        <w:t xml:space="preserve">for </w:t>
      </w:r>
      <w:proofErr w:type="spellStart"/>
      <w:r>
        <w:t>visualisation</w:t>
      </w:r>
      <w:proofErr w:type="spellEnd"/>
      <w:r>
        <w:t xml:space="preserve"> of macrovascular blood flow in vessels (i.e., arteries, veins and bypass grafts) during various procedures including, but not limited to, coronary bypass surgery, organ transplant procedures, plastic reconstructive surgery </w:t>
      </w:r>
      <w:proofErr w:type="spellStart"/>
      <w:r>
        <w:t>utilising</w:t>
      </w:r>
      <w:proofErr w:type="spellEnd"/>
      <w:r>
        <w:t xml:space="preserve"> autologous flaps, renal cancer and vascular surgeries. A total of 1,184 patients were evaluated in this meta-analysis. The indocyanine green was administered as a single administra</w:t>
      </w:r>
      <w:r>
        <w:t xml:space="preserve">tion pre- or intraoperatively and </w:t>
      </w:r>
      <w:r>
        <w:lastRenderedPageBreak/>
        <w:t>m</w:t>
      </w:r>
      <w:r>
        <w:t>ay</w:t>
      </w:r>
      <w:r>
        <w:rPr>
          <w:spacing w:val="-3"/>
        </w:rPr>
        <w:t xml:space="preserve"> </w:t>
      </w:r>
      <w:r>
        <w:t>have</w:t>
      </w:r>
      <w:r>
        <w:rPr>
          <w:spacing w:val="-5"/>
        </w:rPr>
        <w:t xml:space="preserve"> </w:t>
      </w:r>
      <w:r>
        <w:t>included</w:t>
      </w:r>
      <w:r>
        <w:rPr>
          <w:spacing w:val="-2"/>
        </w:rPr>
        <w:t xml:space="preserve"> </w:t>
      </w:r>
      <w:r>
        <w:t>a</w:t>
      </w:r>
      <w:r>
        <w:rPr>
          <w:spacing w:val="-2"/>
        </w:rPr>
        <w:t xml:space="preserve"> </w:t>
      </w:r>
      <w:r>
        <w:t>repeat</w:t>
      </w:r>
      <w:r>
        <w:rPr>
          <w:spacing w:val="-2"/>
        </w:rPr>
        <w:t xml:space="preserve"> </w:t>
      </w:r>
      <w:r>
        <w:t>administration</w:t>
      </w:r>
      <w:r>
        <w:rPr>
          <w:spacing w:val="-3"/>
        </w:rPr>
        <w:t xml:space="preserve"> </w:t>
      </w:r>
      <w:r>
        <w:t>during</w:t>
      </w:r>
      <w:r>
        <w:rPr>
          <w:spacing w:val="-4"/>
        </w:rPr>
        <w:t xml:space="preserve"> </w:t>
      </w:r>
      <w:r>
        <w:t>surgery.</w:t>
      </w:r>
      <w:r>
        <w:rPr>
          <w:spacing w:val="-2"/>
        </w:rPr>
        <w:t xml:space="preserve"> </w:t>
      </w:r>
      <w:r>
        <w:t>Indocyanine</w:t>
      </w:r>
      <w:r>
        <w:rPr>
          <w:spacing w:val="-5"/>
        </w:rPr>
        <w:t xml:space="preserve"> </w:t>
      </w:r>
      <w:r>
        <w:t>green</w:t>
      </w:r>
      <w:r>
        <w:rPr>
          <w:spacing w:val="-3"/>
        </w:rPr>
        <w:t xml:space="preserve"> </w:t>
      </w:r>
      <w:r>
        <w:t>doses</w:t>
      </w:r>
      <w:r>
        <w:rPr>
          <w:spacing w:val="-1"/>
        </w:rPr>
        <w:t xml:space="preserve"> </w:t>
      </w:r>
      <w:r>
        <w:t>ranged from 0.0125</w:t>
      </w:r>
      <w:r>
        <w:rPr>
          <w:spacing w:val="-1"/>
        </w:rPr>
        <w:t xml:space="preserve"> </w:t>
      </w:r>
      <w:r>
        <w:t>mg</w:t>
      </w:r>
      <w:r>
        <w:rPr>
          <w:spacing w:val="-1"/>
        </w:rPr>
        <w:t xml:space="preserve"> </w:t>
      </w:r>
      <w:r>
        <w:t>–</w:t>
      </w:r>
      <w:r>
        <w:rPr>
          <w:spacing w:val="-2"/>
        </w:rPr>
        <w:t xml:space="preserve"> </w:t>
      </w:r>
      <w:r>
        <w:t>25</w:t>
      </w:r>
      <w:r>
        <w:rPr>
          <w:spacing w:val="-4"/>
        </w:rPr>
        <w:t xml:space="preserve"> </w:t>
      </w:r>
      <w:r>
        <w:t>mg across all</w:t>
      </w:r>
      <w:r>
        <w:rPr>
          <w:spacing w:val="-4"/>
        </w:rPr>
        <w:t xml:space="preserve"> </w:t>
      </w:r>
      <w:r>
        <w:t>13</w:t>
      </w:r>
      <w:r>
        <w:rPr>
          <w:spacing w:val="-1"/>
        </w:rPr>
        <w:t xml:space="preserve"> </w:t>
      </w:r>
      <w:r>
        <w:t>studies.</w:t>
      </w:r>
      <w:r>
        <w:rPr>
          <w:spacing w:val="-4"/>
        </w:rPr>
        <w:t xml:space="preserve"> </w:t>
      </w:r>
      <w:r>
        <w:t>The</w:t>
      </w:r>
      <w:r>
        <w:rPr>
          <w:spacing w:val="-1"/>
        </w:rPr>
        <w:t xml:space="preserve"> </w:t>
      </w:r>
      <w:r>
        <w:t>primary</w:t>
      </w:r>
      <w:r>
        <w:rPr>
          <w:spacing w:val="-2"/>
        </w:rPr>
        <w:t xml:space="preserve"> </w:t>
      </w:r>
      <w:r>
        <w:t>endpoint</w:t>
      </w:r>
      <w:r>
        <w:rPr>
          <w:spacing w:val="-2"/>
        </w:rPr>
        <w:t xml:space="preserve"> </w:t>
      </w:r>
      <w:r>
        <w:t>was the</w:t>
      </w:r>
      <w:r>
        <w:rPr>
          <w:spacing w:val="-4"/>
        </w:rPr>
        <w:t xml:space="preserve"> </w:t>
      </w:r>
      <w:r>
        <w:t>success rate</w:t>
      </w:r>
      <w:r>
        <w:rPr>
          <w:spacing w:val="-1"/>
        </w:rPr>
        <w:t xml:space="preserve"> </w:t>
      </w:r>
      <w:r>
        <w:t xml:space="preserve">of intraoperative </w:t>
      </w:r>
      <w:proofErr w:type="spellStart"/>
      <w:r>
        <w:t>visualisation</w:t>
      </w:r>
      <w:proofErr w:type="spellEnd"/>
      <w:r>
        <w:t xml:space="preserve"> of macrovascular blood flow in vessels.</w:t>
      </w:r>
    </w:p>
    <w:p w14:paraId="63CECF94" w14:textId="77777777" w:rsidR="00E32553" w:rsidRDefault="00415215">
      <w:pPr>
        <w:pStyle w:val="BodyText"/>
        <w:spacing w:before="200" w:line="276" w:lineRule="auto"/>
        <w:ind w:right="371"/>
      </w:pPr>
      <w:r>
        <w:t xml:space="preserve">The results showed an overall </w:t>
      </w:r>
      <w:proofErr w:type="spellStart"/>
      <w:r>
        <w:t>visualisation</w:t>
      </w:r>
      <w:proofErr w:type="spellEnd"/>
      <w:r>
        <w:t xml:space="preserve"> success rate of 97.0% with 95% CI of 96.3% to 97.6%, meeting the success criteria of the study. There were a total of 2,854 </w:t>
      </w:r>
      <w:proofErr w:type="spellStart"/>
      <w:r>
        <w:t>visualisations</w:t>
      </w:r>
      <w:proofErr w:type="spellEnd"/>
      <w:r>
        <w:t xml:space="preserve"> attempted and 2,768 </w:t>
      </w:r>
      <w:proofErr w:type="spellStart"/>
      <w:r>
        <w:t>visualisations</w:t>
      </w:r>
      <w:proofErr w:type="spellEnd"/>
      <w:r>
        <w:t xml:space="preserve"> succeeded. Across the 13 studies reviewed, 12 studies exceeded</w:t>
      </w:r>
      <w:r>
        <w:rPr>
          <w:spacing w:val="-2"/>
        </w:rPr>
        <w:t xml:space="preserve"> </w:t>
      </w:r>
      <w:r>
        <w:t>the</w:t>
      </w:r>
      <w:r>
        <w:rPr>
          <w:spacing w:val="-5"/>
        </w:rPr>
        <w:t xml:space="preserve"> </w:t>
      </w:r>
      <w:r>
        <w:t>success</w:t>
      </w:r>
      <w:r>
        <w:rPr>
          <w:spacing w:val="-1"/>
        </w:rPr>
        <w:t xml:space="preserve"> </w:t>
      </w:r>
      <w:r>
        <w:t>criteria</w:t>
      </w:r>
      <w:r>
        <w:rPr>
          <w:spacing w:val="-2"/>
        </w:rPr>
        <w:t xml:space="preserve"> </w:t>
      </w:r>
      <w:r>
        <w:t>of</w:t>
      </w:r>
      <w:r>
        <w:rPr>
          <w:spacing w:val="-2"/>
        </w:rPr>
        <w:t xml:space="preserve"> </w:t>
      </w:r>
      <w:r>
        <w:t>a</w:t>
      </w:r>
      <w:r>
        <w:rPr>
          <w:spacing w:val="-2"/>
        </w:rPr>
        <w:t xml:space="preserve"> </w:t>
      </w:r>
      <w:r>
        <w:t>90%</w:t>
      </w:r>
      <w:r>
        <w:rPr>
          <w:spacing w:val="-3"/>
        </w:rPr>
        <w:t xml:space="preserve"> </w:t>
      </w:r>
      <w:proofErr w:type="spellStart"/>
      <w:r>
        <w:t>visualisation</w:t>
      </w:r>
      <w:proofErr w:type="spellEnd"/>
      <w:r>
        <w:rPr>
          <w:spacing w:val="-3"/>
        </w:rPr>
        <w:t xml:space="preserve"> </w:t>
      </w:r>
      <w:r>
        <w:t>rate</w:t>
      </w:r>
      <w:r>
        <w:rPr>
          <w:spacing w:val="-2"/>
        </w:rPr>
        <w:t xml:space="preserve"> </w:t>
      </w:r>
      <w:r>
        <w:t>and</w:t>
      </w:r>
      <w:r>
        <w:rPr>
          <w:spacing w:val="-3"/>
        </w:rPr>
        <w:t xml:space="preserve"> </w:t>
      </w:r>
      <w:r>
        <w:t>10/13</w:t>
      </w:r>
      <w:r>
        <w:rPr>
          <w:spacing w:val="-5"/>
        </w:rPr>
        <w:t xml:space="preserve"> </w:t>
      </w:r>
      <w:r>
        <w:t>studies</w:t>
      </w:r>
      <w:r>
        <w:rPr>
          <w:spacing w:val="-4"/>
        </w:rPr>
        <w:t xml:space="preserve"> </w:t>
      </w:r>
      <w:r>
        <w:t>showed</w:t>
      </w:r>
      <w:r>
        <w:rPr>
          <w:spacing w:val="-2"/>
        </w:rPr>
        <w:t xml:space="preserve"> </w:t>
      </w:r>
      <w:r>
        <w:t>a</w:t>
      </w:r>
      <w:r>
        <w:rPr>
          <w:spacing w:val="-3"/>
        </w:rPr>
        <w:t xml:space="preserve"> </w:t>
      </w:r>
      <w:r>
        <w:t xml:space="preserve">100% </w:t>
      </w:r>
      <w:proofErr w:type="spellStart"/>
      <w:r>
        <w:t>visualisation</w:t>
      </w:r>
      <w:proofErr w:type="spellEnd"/>
      <w:r>
        <w:t xml:space="preserve"> rate.</w:t>
      </w:r>
    </w:p>
    <w:p w14:paraId="0FFE597A" w14:textId="77777777" w:rsidR="00E32553" w:rsidRDefault="00415215">
      <w:pPr>
        <w:pStyle w:val="BodyText"/>
        <w:spacing w:before="200"/>
      </w:pPr>
      <w:r>
        <w:rPr>
          <w:u w:val="single"/>
        </w:rPr>
        <w:t>Study</w:t>
      </w:r>
      <w:r>
        <w:rPr>
          <w:spacing w:val="-9"/>
          <w:u w:val="single"/>
        </w:rPr>
        <w:t xml:space="preserve"> </w:t>
      </w:r>
      <w:r>
        <w:rPr>
          <w:u w:val="single"/>
        </w:rPr>
        <w:t>Micro-IAM-</w:t>
      </w:r>
      <w:r>
        <w:rPr>
          <w:spacing w:val="-5"/>
          <w:u w:val="single"/>
        </w:rPr>
        <w:t>01</w:t>
      </w:r>
    </w:p>
    <w:p w14:paraId="2BBB68B3" w14:textId="77777777" w:rsidR="00E32553" w:rsidRDefault="00415215">
      <w:pPr>
        <w:pStyle w:val="BodyText"/>
        <w:spacing w:before="195" w:line="276" w:lineRule="auto"/>
        <w:ind w:right="469"/>
      </w:pPr>
      <w:r>
        <w:t>Study Micro-IAM-01 was a systematic review, in the form of a meta-analysis, of 33 studies examining</w:t>
      </w:r>
      <w:r>
        <w:rPr>
          <w:spacing w:val="-2"/>
        </w:rPr>
        <w:t xml:space="preserve"> </w:t>
      </w:r>
      <w:r>
        <w:t>the</w:t>
      </w:r>
      <w:r>
        <w:rPr>
          <w:spacing w:val="-2"/>
        </w:rPr>
        <w:t xml:space="preserve"> </w:t>
      </w:r>
      <w:r>
        <w:t>use</w:t>
      </w:r>
      <w:r>
        <w:rPr>
          <w:spacing w:val="-2"/>
        </w:rPr>
        <w:t xml:space="preserve"> </w:t>
      </w:r>
      <w:r>
        <w:t>of</w:t>
      </w:r>
      <w:r>
        <w:rPr>
          <w:spacing w:val="-5"/>
        </w:rPr>
        <w:t xml:space="preserve"> </w:t>
      </w:r>
      <w:proofErr w:type="spellStart"/>
      <w:r>
        <w:t>Novadaq</w:t>
      </w:r>
      <w:proofErr w:type="spellEnd"/>
      <w:r>
        <w:rPr>
          <w:spacing w:val="-3"/>
        </w:rPr>
        <w:t xml:space="preserve"> </w:t>
      </w:r>
      <w:r>
        <w:t>fluorescence</w:t>
      </w:r>
      <w:r>
        <w:rPr>
          <w:spacing w:val="-2"/>
        </w:rPr>
        <w:t xml:space="preserve"> </w:t>
      </w:r>
      <w:r>
        <w:t>imaging</w:t>
      </w:r>
      <w:r>
        <w:rPr>
          <w:spacing w:val="-2"/>
        </w:rPr>
        <w:t xml:space="preserve"> </w:t>
      </w:r>
      <w:r>
        <w:t>systems,</w:t>
      </w:r>
      <w:r>
        <w:rPr>
          <w:spacing w:val="-5"/>
        </w:rPr>
        <w:t xml:space="preserve"> </w:t>
      </w:r>
      <w:r>
        <w:t>including</w:t>
      </w:r>
      <w:r>
        <w:rPr>
          <w:spacing w:val="-2"/>
        </w:rPr>
        <w:t xml:space="preserve"> </w:t>
      </w:r>
      <w:r>
        <w:t>the</w:t>
      </w:r>
      <w:r>
        <w:rPr>
          <w:spacing w:val="-2"/>
        </w:rPr>
        <w:t xml:space="preserve"> </w:t>
      </w:r>
      <w:r>
        <w:t>da</w:t>
      </w:r>
      <w:r>
        <w:rPr>
          <w:spacing w:val="-2"/>
        </w:rPr>
        <w:t xml:space="preserve"> </w:t>
      </w:r>
      <w:r>
        <w:t>Vinci</w:t>
      </w:r>
      <w:r>
        <w:rPr>
          <w:spacing w:val="-4"/>
        </w:rPr>
        <w:t xml:space="preserve"> </w:t>
      </w:r>
      <w:r>
        <w:t>system,</w:t>
      </w:r>
      <w:r>
        <w:rPr>
          <w:spacing w:val="-2"/>
        </w:rPr>
        <w:t xml:space="preserve"> </w:t>
      </w:r>
      <w:r>
        <w:t xml:space="preserve">for </w:t>
      </w:r>
      <w:proofErr w:type="spellStart"/>
      <w:r>
        <w:t>visualisation</w:t>
      </w:r>
      <w:proofErr w:type="spellEnd"/>
      <w:r>
        <w:t xml:space="preserve"> of microvascular blood flow in tissues during various procedures including, but not limited to, myocardial perfusion in cardiac and cardiovascular surgeries, tissue flap perfusion in plastic reconstructive surgery, perfusion in vascular surgeries (such as wound, amputation and coronary vessels), GI tract perfusion during surgery of the colon, stomach or esophagus and</w:t>
      </w:r>
      <w:r>
        <w:rPr>
          <w:spacing w:val="-1"/>
        </w:rPr>
        <w:t xml:space="preserve"> </w:t>
      </w:r>
      <w:r>
        <w:t>parathyroid</w:t>
      </w:r>
      <w:r>
        <w:rPr>
          <w:spacing w:val="-1"/>
        </w:rPr>
        <w:t xml:space="preserve"> </w:t>
      </w:r>
      <w:r>
        <w:t>perfusion</w:t>
      </w:r>
      <w:r>
        <w:rPr>
          <w:spacing w:val="-1"/>
        </w:rPr>
        <w:t xml:space="preserve"> </w:t>
      </w:r>
      <w:r>
        <w:t>during endocrine surgery. A</w:t>
      </w:r>
      <w:r>
        <w:rPr>
          <w:spacing w:val="-1"/>
        </w:rPr>
        <w:t xml:space="preserve"> </w:t>
      </w:r>
      <w:r>
        <w:t>total of 2,055 patients were evaluated in this meta-analysis. The indocyan</w:t>
      </w:r>
      <w:r>
        <w:t xml:space="preserve">ine green was administered as a single administration pre- or intraoperatively and may have included a repeat administration during surgery. Indocyanine green doses ranged from 2.5 mg – 17.5 mg across all 33 studies. The primary endpoint was the success rate of intraoperative </w:t>
      </w:r>
      <w:proofErr w:type="spellStart"/>
      <w:r>
        <w:t>visualisation</w:t>
      </w:r>
      <w:proofErr w:type="spellEnd"/>
      <w:r>
        <w:t xml:space="preserve"> of microvascular blood flow in tissues.</w:t>
      </w:r>
    </w:p>
    <w:p w14:paraId="4FAC6A87" w14:textId="77777777" w:rsidR="00E32553" w:rsidRDefault="00415215">
      <w:pPr>
        <w:pStyle w:val="BodyText"/>
        <w:spacing w:before="205" w:line="276" w:lineRule="auto"/>
        <w:ind w:right="371"/>
      </w:pPr>
      <w:r>
        <w:t xml:space="preserve">The results showed an overall </w:t>
      </w:r>
      <w:proofErr w:type="spellStart"/>
      <w:r>
        <w:t>visualisation</w:t>
      </w:r>
      <w:proofErr w:type="spellEnd"/>
      <w:r>
        <w:t xml:space="preserve"> success rate of </w:t>
      </w:r>
      <w:proofErr w:type="spellStart"/>
      <w:r>
        <w:t>visualisation</w:t>
      </w:r>
      <w:proofErr w:type="spellEnd"/>
      <w:r>
        <w:t xml:space="preserve"> success rate of 99.9% with</w:t>
      </w:r>
      <w:r>
        <w:rPr>
          <w:spacing w:val="-1"/>
        </w:rPr>
        <w:t xml:space="preserve"> </w:t>
      </w:r>
      <w:r>
        <w:t>95%</w:t>
      </w:r>
      <w:r>
        <w:rPr>
          <w:spacing w:val="-1"/>
        </w:rPr>
        <w:t xml:space="preserve"> </w:t>
      </w:r>
      <w:r>
        <w:t>CI</w:t>
      </w:r>
      <w:r>
        <w:rPr>
          <w:spacing w:val="-1"/>
        </w:rPr>
        <w:t xml:space="preserve"> </w:t>
      </w:r>
      <w:r>
        <w:t>of</w:t>
      </w:r>
      <w:r>
        <w:rPr>
          <w:spacing w:val="-1"/>
        </w:rPr>
        <w:t xml:space="preserve"> </w:t>
      </w:r>
      <w:r>
        <w:t>99.7%</w:t>
      </w:r>
      <w:r>
        <w:rPr>
          <w:spacing w:val="-1"/>
        </w:rPr>
        <w:t xml:space="preserve"> </w:t>
      </w:r>
      <w:r>
        <w:t>to</w:t>
      </w:r>
      <w:r>
        <w:rPr>
          <w:spacing w:val="-2"/>
        </w:rPr>
        <w:t xml:space="preserve"> </w:t>
      </w:r>
      <w:r>
        <w:t>100.0%.</w:t>
      </w:r>
      <w:r>
        <w:rPr>
          <w:spacing w:val="-1"/>
        </w:rPr>
        <w:t xml:space="preserve"> </w:t>
      </w:r>
      <w:r>
        <w:t>All</w:t>
      </w:r>
      <w:r>
        <w:rPr>
          <w:spacing w:val="-1"/>
        </w:rPr>
        <w:t xml:space="preserve"> </w:t>
      </w:r>
      <w:r>
        <w:t>of</w:t>
      </w:r>
      <w:r>
        <w:rPr>
          <w:spacing w:val="-1"/>
        </w:rPr>
        <w:t xml:space="preserve"> </w:t>
      </w:r>
      <w:r>
        <w:t>the</w:t>
      </w:r>
      <w:r>
        <w:rPr>
          <w:spacing w:val="-4"/>
        </w:rPr>
        <w:t xml:space="preserve"> </w:t>
      </w:r>
      <w:r>
        <w:t>studies showed</w:t>
      </w:r>
      <w:r>
        <w:rPr>
          <w:spacing w:val="-2"/>
        </w:rPr>
        <w:t xml:space="preserve"> </w:t>
      </w:r>
      <w:r>
        <w:t>a</w:t>
      </w:r>
      <w:r>
        <w:rPr>
          <w:spacing w:val="-4"/>
        </w:rPr>
        <w:t xml:space="preserve"> </w:t>
      </w:r>
      <w:r>
        <w:t>success rate</w:t>
      </w:r>
      <w:r>
        <w:rPr>
          <w:spacing w:val="-4"/>
        </w:rPr>
        <w:t xml:space="preserve"> </w:t>
      </w:r>
      <w:r>
        <w:t>greater</w:t>
      </w:r>
      <w:r>
        <w:rPr>
          <w:spacing w:val="-2"/>
        </w:rPr>
        <w:t xml:space="preserve"> </w:t>
      </w:r>
      <w:r>
        <w:t>than</w:t>
      </w:r>
      <w:r>
        <w:rPr>
          <w:spacing w:val="-2"/>
        </w:rPr>
        <w:t xml:space="preserve"> </w:t>
      </w:r>
      <w:r>
        <w:t>90%</w:t>
      </w:r>
      <w:r>
        <w:rPr>
          <w:spacing w:val="-1"/>
        </w:rPr>
        <w:t xml:space="preserve"> </w:t>
      </w:r>
      <w:r>
        <w:t xml:space="preserve">and therefore, met the study success criteria. There were a total of 2,696 </w:t>
      </w:r>
      <w:proofErr w:type="spellStart"/>
      <w:r>
        <w:t>visualisations</w:t>
      </w:r>
      <w:proofErr w:type="spellEnd"/>
      <w:r>
        <w:t xml:space="preserve"> attempted and 2,693 succeeded. Across the 33 studies reviewed, all of the studies exceeded the success criteria of a 90% </w:t>
      </w:r>
      <w:proofErr w:type="spellStart"/>
      <w:r>
        <w:t>visualisation</w:t>
      </w:r>
      <w:proofErr w:type="spellEnd"/>
      <w:r>
        <w:t xml:space="preserve"> rate and 31/33 studies showed a 100% </w:t>
      </w:r>
      <w:proofErr w:type="spellStart"/>
      <w:r>
        <w:t>visualisation</w:t>
      </w:r>
      <w:proofErr w:type="spellEnd"/>
      <w:r>
        <w:t xml:space="preserve"> rate.</w:t>
      </w:r>
    </w:p>
    <w:p w14:paraId="247F8C2B" w14:textId="77777777" w:rsidR="00E32553" w:rsidRDefault="00415215">
      <w:pPr>
        <w:pStyle w:val="Heading3"/>
        <w:spacing w:before="197"/>
      </w:pPr>
      <w:proofErr w:type="spellStart"/>
      <w:r>
        <w:t>Visualisation</w:t>
      </w:r>
      <w:proofErr w:type="spellEnd"/>
      <w:r>
        <w:rPr>
          <w:spacing w:val="-9"/>
        </w:rPr>
        <w:t xml:space="preserve"> </w:t>
      </w:r>
      <w:r>
        <w:t>of</w:t>
      </w:r>
      <w:r>
        <w:rPr>
          <w:spacing w:val="-7"/>
        </w:rPr>
        <w:t xml:space="preserve"> </w:t>
      </w:r>
      <w:r>
        <w:t>Extrahepatic</w:t>
      </w:r>
      <w:r>
        <w:rPr>
          <w:spacing w:val="-7"/>
        </w:rPr>
        <w:t xml:space="preserve"> </w:t>
      </w:r>
      <w:r>
        <w:t>Biliary</w:t>
      </w:r>
      <w:r>
        <w:rPr>
          <w:spacing w:val="-7"/>
        </w:rPr>
        <w:t xml:space="preserve"> </w:t>
      </w:r>
      <w:r>
        <w:rPr>
          <w:spacing w:val="-4"/>
        </w:rPr>
        <w:t>Ducts</w:t>
      </w:r>
    </w:p>
    <w:p w14:paraId="4C312044" w14:textId="77777777" w:rsidR="00E32553" w:rsidRDefault="00415215">
      <w:pPr>
        <w:pStyle w:val="BodyText"/>
        <w:spacing w:before="160"/>
      </w:pPr>
      <w:r>
        <w:rPr>
          <w:spacing w:val="-2"/>
          <w:u w:val="single"/>
        </w:rPr>
        <w:t>Study</w:t>
      </w:r>
      <w:r>
        <w:rPr>
          <w:spacing w:val="20"/>
          <w:u w:val="single"/>
        </w:rPr>
        <w:t xml:space="preserve"> </w:t>
      </w:r>
      <w:r>
        <w:rPr>
          <w:spacing w:val="-2"/>
          <w:u w:val="single"/>
        </w:rPr>
        <w:t>Biliary-IAM-</w:t>
      </w:r>
      <w:r>
        <w:rPr>
          <w:spacing w:val="-5"/>
          <w:u w:val="single"/>
        </w:rPr>
        <w:t>01</w:t>
      </w:r>
    </w:p>
    <w:p w14:paraId="13AFB7F5" w14:textId="77777777" w:rsidR="00E32553" w:rsidRDefault="00415215">
      <w:pPr>
        <w:pStyle w:val="BodyText"/>
        <w:spacing w:before="157" w:line="276" w:lineRule="auto"/>
        <w:ind w:right="500"/>
      </w:pPr>
      <w:r>
        <w:t>Study Biliary-IAM-01 was a systematic review, in the form of a meta-analysis, of 4 studies examining</w:t>
      </w:r>
      <w:r>
        <w:rPr>
          <w:spacing w:val="-2"/>
        </w:rPr>
        <w:t xml:space="preserve"> </w:t>
      </w:r>
      <w:r>
        <w:t>the</w:t>
      </w:r>
      <w:r>
        <w:rPr>
          <w:spacing w:val="-2"/>
        </w:rPr>
        <w:t xml:space="preserve"> </w:t>
      </w:r>
      <w:r>
        <w:t>use</w:t>
      </w:r>
      <w:r>
        <w:rPr>
          <w:spacing w:val="-2"/>
        </w:rPr>
        <w:t xml:space="preserve"> </w:t>
      </w:r>
      <w:r>
        <w:t>of</w:t>
      </w:r>
      <w:r>
        <w:rPr>
          <w:spacing w:val="-5"/>
        </w:rPr>
        <w:t xml:space="preserve"> </w:t>
      </w:r>
      <w:proofErr w:type="spellStart"/>
      <w:r>
        <w:t>Novadaq</w:t>
      </w:r>
      <w:proofErr w:type="spellEnd"/>
      <w:r>
        <w:rPr>
          <w:spacing w:val="-2"/>
        </w:rPr>
        <w:t xml:space="preserve"> </w:t>
      </w:r>
      <w:r>
        <w:t>fluorescence</w:t>
      </w:r>
      <w:r>
        <w:rPr>
          <w:spacing w:val="-2"/>
        </w:rPr>
        <w:t xml:space="preserve"> </w:t>
      </w:r>
      <w:r>
        <w:t>imaging</w:t>
      </w:r>
      <w:r>
        <w:rPr>
          <w:spacing w:val="-2"/>
        </w:rPr>
        <w:t xml:space="preserve"> </w:t>
      </w:r>
      <w:r>
        <w:t>systems,</w:t>
      </w:r>
      <w:r>
        <w:rPr>
          <w:spacing w:val="-5"/>
        </w:rPr>
        <w:t xml:space="preserve"> </w:t>
      </w:r>
      <w:r>
        <w:t>including</w:t>
      </w:r>
      <w:r>
        <w:rPr>
          <w:spacing w:val="-2"/>
        </w:rPr>
        <w:t xml:space="preserve"> </w:t>
      </w:r>
      <w:r>
        <w:t>the</w:t>
      </w:r>
      <w:r>
        <w:rPr>
          <w:spacing w:val="-2"/>
        </w:rPr>
        <w:t xml:space="preserve"> </w:t>
      </w:r>
      <w:r>
        <w:t>da</w:t>
      </w:r>
      <w:r>
        <w:rPr>
          <w:spacing w:val="-2"/>
        </w:rPr>
        <w:t xml:space="preserve"> </w:t>
      </w:r>
      <w:r>
        <w:t>Vinci</w:t>
      </w:r>
      <w:r>
        <w:rPr>
          <w:spacing w:val="-4"/>
        </w:rPr>
        <w:t xml:space="preserve"> </w:t>
      </w:r>
      <w:r>
        <w:t>system,</w:t>
      </w:r>
      <w:r>
        <w:rPr>
          <w:spacing w:val="-2"/>
        </w:rPr>
        <w:t xml:space="preserve"> </w:t>
      </w:r>
      <w:r>
        <w:t xml:space="preserve">for </w:t>
      </w:r>
      <w:proofErr w:type="spellStart"/>
      <w:r>
        <w:t>visualisation</w:t>
      </w:r>
      <w:proofErr w:type="spellEnd"/>
      <w:r>
        <w:t xml:space="preserve"> of extrahepatic biliary anatomy. A total of 314 patients were evaluated in this meta-analysis. The indocyanine green was administered as a single administration preoperatively and may have included a repeat administration during surgery. Indocyanine green doses ranged from 1.4 mg – 17.5 mg across the 4 studies.</w:t>
      </w:r>
      <w:r>
        <w:rPr>
          <w:spacing w:val="-1"/>
        </w:rPr>
        <w:t xml:space="preserve"> </w:t>
      </w:r>
      <w:r>
        <w:t>The primary</w:t>
      </w:r>
      <w:r>
        <w:rPr>
          <w:spacing w:val="-2"/>
        </w:rPr>
        <w:t xml:space="preserve"> </w:t>
      </w:r>
      <w:r>
        <w:t xml:space="preserve">endpoint was the success rate of intraoperative </w:t>
      </w:r>
      <w:proofErr w:type="spellStart"/>
      <w:r>
        <w:t>visualisation</w:t>
      </w:r>
      <w:proofErr w:type="spellEnd"/>
      <w:r>
        <w:t xml:space="preserve"> of at least one of the major extrahepatic bile ducts (cystic duct, common bi</w:t>
      </w:r>
      <w:r>
        <w:t>le duct or common hepatic duct).</w:t>
      </w:r>
    </w:p>
    <w:p w14:paraId="640F8B27" w14:textId="77777777" w:rsidR="00415215" w:rsidRDefault="00415215" w:rsidP="00415215">
      <w:pPr>
        <w:pStyle w:val="BodyText"/>
        <w:spacing w:before="203" w:line="276" w:lineRule="auto"/>
        <w:ind w:right="371"/>
      </w:pPr>
      <w:r>
        <w:t xml:space="preserve">The results showed an overall </w:t>
      </w:r>
      <w:proofErr w:type="spellStart"/>
      <w:r>
        <w:t>visualisation</w:t>
      </w:r>
      <w:proofErr w:type="spellEnd"/>
      <w:r>
        <w:t xml:space="preserve"> success rate of 99.3%, with 95% CI of 97.3% to 100.0%.</w:t>
      </w:r>
      <w:r>
        <w:rPr>
          <w:spacing w:val="-2"/>
        </w:rPr>
        <w:t xml:space="preserve"> </w:t>
      </w:r>
      <w:r>
        <w:t>There</w:t>
      </w:r>
      <w:r>
        <w:rPr>
          <w:spacing w:val="-2"/>
        </w:rPr>
        <w:t xml:space="preserve"> </w:t>
      </w:r>
      <w:r>
        <w:t>were</w:t>
      </w:r>
      <w:r>
        <w:rPr>
          <w:spacing w:val="-2"/>
        </w:rPr>
        <w:t xml:space="preserve"> </w:t>
      </w:r>
      <w:r>
        <w:t>a</w:t>
      </w:r>
      <w:r>
        <w:rPr>
          <w:spacing w:val="-3"/>
        </w:rPr>
        <w:t xml:space="preserve"> </w:t>
      </w:r>
      <w:r>
        <w:t>total</w:t>
      </w:r>
      <w:r>
        <w:rPr>
          <w:spacing w:val="-2"/>
        </w:rPr>
        <w:t xml:space="preserve"> </w:t>
      </w:r>
      <w:r>
        <w:t>of</w:t>
      </w:r>
      <w:r>
        <w:rPr>
          <w:spacing w:val="-2"/>
        </w:rPr>
        <w:t xml:space="preserve"> </w:t>
      </w:r>
      <w:r>
        <w:t>286</w:t>
      </w:r>
      <w:r>
        <w:rPr>
          <w:spacing w:val="-2"/>
        </w:rPr>
        <w:t xml:space="preserve"> </w:t>
      </w:r>
      <w:proofErr w:type="spellStart"/>
      <w:r>
        <w:t>visualisations</w:t>
      </w:r>
      <w:proofErr w:type="spellEnd"/>
      <w:r>
        <w:rPr>
          <w:spacing w:val="-2"/>
        </w:rPr>
        <w:t xml:space="preserve"> </w:t>
      </w:r>
      <w:r>
        <w:t>attempted</w:t>
      </w:r>
      <w:r>
        <w:rPr>
          <w:spacing w:val="-3"/>
        </w:rPr>
        <w:t xml:space="preserve"> </w:t>
      </w:r>
      <w:r>
        <w:t>and</w:t>
      </w:r>
      <w:r>
        <w:rPr>
          <w:spacing w:val="-6"/>
        </w:rPr>
        <w:t xml:space="preserve"> </w:t>
      </w:r>
      <w:r>
        <w:t>284</w:t>
      </w:r>
      <w:r>
        <w:rPr>
          <w:spacing w:val="-2"/>
        </w:rPr>
        <w:t xml:space="preserve"> </w:t>
      </w:r>
      <w:r>
        <w:t>succeeded.</w:t>
      </w:r>
      <w:r>
        <w:rPr>
          <w:spacing w:val="-2"/>
        </w:rPr>
        <w:t xml:space="preserve"> </w:t>
      </w:r>
      <w:r>
        <w:t>All</w:t>
      </w:r>
      <w:r>
        <w:rPr>
          <w:spacing w:val="-2"/>
        </w:rPr>
        <w:t xml:space="preserve"> </w:t>
      </w:r>
      <w:r>
        <w:t>4</w:t>
      </w:r>
      <w:r>
        <w:rPr>
          <w:spacing w:val="-3"/>
        </w:rPr>
        <w:t xml:space="preserve"> </w:t>
      </w:r>
      <w:r>
        <w:t xml:space="preserve">studies showed a success rate greater than 90% and therefore, met the study success criteria. </w:t>
      </w:r>
    </w:p>
    <w:p w14:paraId="58C53C9C" w14:textId="269CAFC3" w:rsidR="00E32553" w:rsidRDefault="00415215" w:rsidP="00415215">
      <w:pPr>
        <w:pStyle w:val="BodyText"/>
        <w:spacing w:before="203" w:line="276" w:lineRule="auto"/>
        <w:ind w:right="371"/>
      </w:pPr>
      <w:proofErr w:type="spellStart"/>
      <w:r>
        <w:rPr>
          <w:i/>
        </w:rPr>
        <w:t>Visualisation</w:t>
      </w:r>
      <w:proofErr w:type="spellEnd"/>
      <w:r>
        <w:rPr>
          <w:i/>
          <w:spacing w:val="-6"/>
        </w:rPr>
        <w:t xml:space="preserve"> </w:t>
      </w:r>
      <w:r>
        <w:rPr>
          <w:i/>
        </w:rPr>
        <w:t>of</w:t>
      </w:r>
      <w:r>
        <w:rPr>
          <w:i/>
          <w:spacing w:val="-3"/>
        </w:rPr>
        <w:t xml:space="preserve"> </w:t>
      </w:r>
      <w:r>
        <w:rPr>
          <w:i/>
        </w:rPr>
        <w:t>Lymph</w:t>
      </w:r>
      <w:r>
        <w:rPr>
          <w:i/>
          <w:spacing w:val="-5"/>
        </w:rPr>
        <w:t xml:space="preserve"> </w:t>
      </w:r>
      <w:r>
        <w:rPr>
          <w:i/>
        </w:rPr>
        <w:t>Nodes</w:t>
      </w:r>
      <w:r>
        <w:rPr>
          <w:i/>
          <w:spacing w:val="-4"/>
        </w:rPr>
        <w:t xml:space="preserve"> </w:t>
      </w:r>
      <w:r>
        <w:rPr>
          <w:i/>
        </w:rPr>
        <w:t>and</w:t>
      </w:r>
      <w:r>
        <w:rPr>
          <w:i/>
          <w:spacing w:val="-5"/>
        </w:rPr>
        <w:t xml:space="preserve"> </w:t>
      </w:r>
      <w:r>
        <w:rPr>
          <w:i/>
        </w:rPr>
        <w:t>Lymphatic</w:t>
      </w:r>
      <w:r>
        <w:rPr>
          <w:i/>
          <w:spacing w:val="-3"/>
        </w:rPr>
        <w:t xml:space="preserve"> </w:t>
      </w:r>
      <w:r>
        <w:rPr>
          <w:i/>
        </w:rPr>
        <w:t>Vessels</w:t>
      </w:r>
      <w:r>
        <w:rPr>
          <w:i/>
          <w:spacing w:val="-4"/>
        </w:rPr>
        <w:t xml:space="preserve"> </w:t>
      </w:r>
      <w:r>
        <w:rPr>
          <w:i/>
        </w:rPr>
        <w:t>During</w:t>
      </w:r>
      <w:r>
        <w:rPr>
          <w:i/>
          <w:spacing w:val="-4"/>
        </w:rPr>
        <w:t xml:space="preserve"> </w:t>
      </w:r>
      <w:r>
        <w:rPr>
          <w:i/>
        </w:rPr>
        <w:t>Lymphatic</w:t>
      </w:r>
      <w:r>
        <w:rPr>
          <w:i/>
          <w:spacing w:val="-3"/>
        </w:rPr>
        <w:t xml:space="preserve"> </w:t>
      </w:r>
      <w:r>
        <w:rPr>
          <w:i/>
        </w:rPr>
        <w:t>Mapping</w:t>
      </w:r>
      <w:r>
        <w:rPr>
          <w:i/>
          <w:spacing w:val="-4"/>
        </w:rPr>
        <w:t xml:space="preserve"> </w:t>
      </w:r>
      <w:r>
        <w:rPr>
          <w:i/>
        </w:rPr>
        <w:t>of</w:t>
      </w:r>
      <w:r>
        <w:t xml:space="preserve"> Cervical and Uterine </w:t>
      </w:r>
      <w:proofErr w:type="spellStart"/>
      <w:r>
        <w:t>Tumours</w:t>
      </w:r>
      <w:proofErr w:type="spellEnd"/>
    </w:p>
    <w:p w14:paraId="78E2AB31" w14:textId="77777777" w:rsidR="00415215" w:rsidRDefault="00415215">
      <w:pPr>
        <w:pStyle w:val="BodyText"/>
        <w:spacing w:before="123"/>
        <w:rPr>
          <w:u w:val="single"/>
        </w:rPr>
      </w:pPr>
    </w:p>
    <w:p w14:paraId="21B30E3B" w14:textId="435A43AA" w:rsidR="00E32553" w:rsidRDefault="00415215">
      <w:pPr>
        <w:pStyle w:val="BodyText"/>
        <w:spacing w:before="123"/>
      </w:pPr>
      <w:r>
        <w:rPr>
          <w:u w:val="single"/>
        </w:rPr>
        <w:lastRenderedPageBreak/>
        <w:t>F</w:t>
      </w:r>
      <w:r>
        <w:rPr>
          <w:u w:val="single"/>
        </w:rPr>
        <w:t>ILM</w:t>
      </w:r>
      <w:r>
        <w:rPr>
          <w:spacing w:val="-5"/>
          <w:u w:val="single"/>
        </w:rPr>
        <w:t xml:space="preserve"> </w:t>
      </w:r>
      <w:r>
        <w:rPr>
          <w:spacing w:val="-2"/>
          <w:u w:val="single"/>
        </w:rPr>
        <w:t>Study</w:t>
      </w:r>
    </w:p>
    <w:p w14:paraId="6D35B3F0" w14:textId="77777777" w:rsidR="00E32553" w:rsidRDefault="00415215">
      <w:pPr>
        <w:pStyle w:val="BodyText"/>
        <w:spacing w:before="123" w:line="276" w:lineRule="auto"/>
        <w:ind w:right="382"/>
      </w:pPr>
      <w:r>
        <w:t>FILM</w:t>
      </w:r>
      <w:r>
        <w:rPr>
          <w:spacing w:val="-1"/>
        </w:rPr>
        <w:t xml:space="preserve"> </w:t>
      </w:r>
      <w:r>
        <w:t xml:space="preserve">was a </w:t>
      </w:r>
      <w:proofErr w:type="spellStart"/>
      <w:r>
        <w:t>randomised</w:t>
      </w:r>
      <w:proofErr w:type="spellEnd"/>
      <w:r>
        <w:t>, prospective, multi-</w:t>
      </w:r>
      <w:proofErr w:type="spellStart"/>
      <w:r>
        <w:t>centre</w:t>
      </w:r>
      <w:proofErr w:type="spellEnd"/>
      <w:r>
        <w:t>,</w:t>
      </w:r>
      <w:r>
        <w:rPr>
          <w:spacing w:val="-2"/>
        </w:rPr>
        <w:t xml:space="preserve"> </w:t>
      </w:r>
      <w:r>
        <w:t>open-label study in patients with early stage uterine or cervical cancers and no known regional nodal or metastatic disease by standard clinical evaluation. Indocyanine green and a blue dye comparator were injected into the cervix of</w:t>
      </w:r>
      <w:r>
        <w:rPr>
          <w:spacing w:val="-2"/>
        </w:rPr>
        <w:t xml:space="preserve"> </w:t>
      </w:r>
      <w:r>
        <w:t>patients</w:t>
      </w:r>
      <w:r>
        <w:rPr>
          <w:spacing w:val="-1"/>
        </w:rPr>
        <w:t xml:space="preserve"> </w:t>
      </w:r>
      <w:r>
        <w:t>at</w:t>
      </w:r>
      <w:r>
        <w:rPr>
          <w:spacing w:val="-4"/>
        </w:rPr>
        <w:t xml:space="preserve"> </w:t>
      </w:r>
      <w:r>
        <w:t>the</w:t>
      </w:r>
      <w:r>
        <w:rPr>
          <w:spacing w:val="-2"/>
        </w:rPr>
        <w:t xml:space="preserve"> </w:t>
      </w:r>
      <w:r>
        <w:t>beginning</w:t>
      </w:r>
      <w:r>
        <w:rPr>
          <w:spacing w:val="-1"/>
        </w:rPr>
        <w:t xml:space="preserve"> </w:t>
      </w:r>
      <w:r>
        <w:t>of</w:t>
      </w:r>
      <w:r>
        <w:rPr>
          <w:spacing w:val="-2"/>
        </w:rPr>
        <w:t xml:space="preserve"> </w:t>
      </w:r>
      <w:r>
        <w:t>the</w:t>
      </w:r>
      <w:r>
        <w:rPr>
          <w:spacing w:val="-2"/>
        </w:rPr>
        <w:t xml:space="preserve"> </w:t>
      </w:r>
      <w:r>
        <w:t>operative</w:t>
      </w:r>
      <w:r>
        <w:rPr>
          <w:spacing w:val="-2"/>
        </w:rPr>
        <w:t xml:space="preserve"> </w:t>
      </w:r>
      <w:r>
        <w:t>procedure.</w:t>
      </w:r>
      <w:r>
        <w:rPr>
          <w:spacing w:val="-2"/>
        </w:rPr>
        <w:t xml:space="preserve"> </w:t>
      </w:r>
      <w:r>
        <w:t>A</w:t>
      </w:r>
      <w:r>
        <w:rPr>
          <w:spacing w:val="-4"/>
        </w:rPr>
        <w:t xml:space="preserve"> </w:t>
      </w:r>
      <w:r>
        <w:t>total</w:t>
      </w:r>
      <w:r>
        <w:rPr>
          <w:spacing w:val="-2"/>
        </w:rPr>
        <w:t xml:space="preserve"> </w:t>
      </w:r>
      <w:r>
        <w:t>of</w:t>
      </w:r>
      <w:r>
        <w:rPr>
          <w:spacing w:val="-2"/>
        </w:rPr>
        <w:t xml:space="preserve"> </w:t>
      </w:r>
      <w:r>
        <w:t>176</w:t>
      </w:r>
      <w:r>
        <w:rPr>
          <w:spacing w:val="-2"/>
        </w:rPr>
        <w:t xml:space="preserve"> </w:t>
      </w:r>
      <w:r>
        <w:t>patients</w:t>
      </w:r>
      <w:r>
        <w:rPr>
          <w:spacing w:val="-1"/>
        </w:rPr>
        <w:t xml:space="preserve"> </w:t>
      </w:r>
      <w:r>
        <w:t>were</w:t>
      </w:r>
      <w:r>
        <w:rPr>
          <w:spacing w:val="-2"/>
        </w:rPr>
        <w:t xml:space="preserve"> </w:t>
      </w:r>
      <w:proofErr w:type="spellStart"/>
      <w:r>
        <w:t>randomised</w:t>
      </w:r>
      <w:proofErr w:type="spellEnd"/>
      <w:r>
        <w:t xml:space="preserve"> to receive either indocyanine green followed by blue dye or blue dye followed by indocyanine green. A total of four 1 ml injections of a 1.25 mg/ml solution of indocyanine green were administered</w:t>
      </w:r>
      <w:r>
        <w:rPr>
          <w:spacing w:val="-3"/>
        </w:rPr>
        <w:t xml:space="preserve"> </w:t>
      </w:r>
      <w:r>
        <w:t>into the</w:t>
      </w:r>
      <w:r>
        <w:rPr>
          <w:spacing w:val="-3"/>
        </w:rPr>
        <w:t xml:space="preserve"> </w:t>
      </w:r>
      <w:r>
        <w:t>cervix at</w:t>
      </w:r>
      <w:r>
        <w:rPr>
          <w:spacing w:val="-2"/>
        </w:rPr>
        <w:t xml:space="preserve"> </w:t>
      </w:r>
      <w:r>
        <w:t>the 3</w:t>
      </w:r>
      <w:r>
        <w:rPr>
          <w:spacing w:val="-1"/>
        </w:rPr>
        <w:t xml:space="preserve"> </w:t>
      </w:r>
      <w:r>
        <w:t>and</w:t>
      </w:r>
      <w:r>
        <w:rPr>
          <w:spacing w:val="-1"/>
        </w:rPr>
        <w:t xml:space="preserve"> </w:t>
      </w:r>
      <w:r>
        <w:t>9</w:t>
      </w:r>
      <w:r>
        <w:rPr>
          <w:spacing w:val="-1"/>
        </w:rPr>
        <w:t xml:space="preserve"> </w:t>
      </w:r>
      <w:r>
        <w:t>o’clock</w:t>
      </w:r>
      <w:r>
        <w:rPr>
          <w:spacing w:val="-4"/>
        </w:rPr>
        <w:t xml:space="preserve"> </w:t>
      </w:r>
      <w:r>
        <w:t>positions with a superficial (1</w:t>
      </w:r>
      <w:r>
        <w:rPr>
          <w:spacing w:val="-1"/>
        </w:rPr>
        <w:t xml:space="preserve"> </w:t>
      </w:r>
      <w:r>
        <w:t>to 3</w:t>
      </w:r>
      <w:r>
        <w:rPr>
          <w:spacing w:val="-1"/>
        </w:rPr>
        <w:t xml:space="preserve"> </w:t>
      </w:r>
      <w:r>
        <w:t>mm)</w:t>
      </w:r>
      <w:r>
        <w:rPr>
          <w:spacing w:val="-1"/>
        </w:rPr>
        <w:t xml:space="preserve"> </w:t>
      </w:r>
      <w:r>
        <w:t>and</w:t>
      </w:r>
      <w:r>
        <w:rPr>
          <w:spacing w:val="-1"/>
        </w:rPr>
        <w:t xml:space="preserve"> </w:t>
      </w:r>
      <w:r>
        <w:t>a deep (1 to 3 cm) injection at each position for a total dose of 5 mg per patient. Lymphatic mapping was performed intraoperatively using the PINPOINT Fluorescence Imagin</w:t>
      </w:r>
      <w:r>
        <w:t>g System</w:t>
      </w:r>
      <w:r>
        <w:rPr>
          <w:spacing w:val="40"/>
        </w:rPr>
        <w:t xml:space="preserve"> </w:t>
      </w:r>
      <w:r>
        <w:t>and standard light, followed by excision of tissues identified by indocyanine green, blue dye, or the surgeon’s visual and palpation examination. The resected tissues were evaluated by histopathology to confirm presence of lymph nodes. The efficacy of indocyanine green and the PINPOINT Fluorescence Imaging System in the detection of lymphatic vessels and lymph nodes during lymphatic mapping procedures was determined by the number of histology-confirmed lymph nodes detected by indocyanine green and/</w:t>
      </w:r>
      <w:r>
        <w:t>or the blue dye comparator.</w:t>
      </w:r>
    </w:p>
    <w:p w14:paraId="4044FB78" w14:textId="77777777" w:rsidR="00E32553" w:rsidRDefault="00415215">
      <w:pPr>
        <w:pStyle w:val="BodyText"/>
        <w:spacing w:before="241" w:line="276" w:lineRule="auto"/>
        <w:ind w:right="469"/>
      </w:pPr>
      <w:r>
        <w:rPr>
          <w:b/>
        </w:rPr>
        <w:t>Table</w:t>
      </w:r>
      <w:r>
        <w:rPr>
          <w:b/>
          <w:spacing w:val="-3"/>
        </w:rPr>
        <w:t xml:space="preserve"> </w:t>
      </w:r>
      <w:r>
        <w:rPr>
          <w:b/>
        </w:rPr>
        <w:t>1</w:t>
      </w:r>
      <w:r>
        <w:rPr>
          <w:b/>
          <w:spacing w:val="-3"/>
        </w:rPr>
        <w:t xml:space="preserve"> </w:t>
      </w:r>
      <w:r>
        <w:t>shows</w:t>
      </w:r>
      <w:r>
        <w:rPr>
          <w:spacing w:val="-2"/>
        </w:rPr>
        <w:t xml:space="preserve"> </w:t>
      </w:r>
      <w:r>
        <w:t>the</w:t>
      </w:r>
      <w:r>
        <w:rPr>
          <w:spacing w:val="-3"/>
        </w:rPr>
        <w:t xml:space="preserve"> </w:t>
      </w:r>
      <w:r>
        <w:t>distribution</w:t>
      </w:r>
      <w:r>
        <w:rPr>
          <w:spacing w:val="-4"/>
        </w:rPr>
        <w:t xml:space="preserve"> </w:t>
      </w:r>
      <w:r>
        <w:t>of</w:t>
      </w:r>
      <w:r>
        <w:rPr>
          <w:spacing w:val="-3"/>
        </w:rPr>
        <w:t xml:space="preserve"> </w:t>
      </w:r>
      <w:r>
        <w:t>resected,</w:t>
      </w:r>
      <w:r>
        <w:rPr>
          <w:spacing w:val="-3"/>
        </w:rPr>
        <w:t xml:space="preserve"> </w:t>
      </w:r>
      <w:r>
        <w:t>confirmed</w:t>
      </w:r>
      <w:r>
        <w:rPr>
          <w:spacing w:val="-3"/>
        </w:rPr>
        <w:t xml:space="preserve"> </w:t>
      </w:r>
      <w:r>
        <w:t>lymph</w:t>
      </w:r>
      <w:r>
        <w:rPr>
          <w:spacing w:val="-3"/>
        </w:rPr>
        <w:t xml:space="preserve"> </w:t>
      </w:r>
      <w:r>
        <w:t>nodes</w:t>
      </w:r>
      <w:r>
        <w:rPr>
          <w:spacing w:val="-2"/>
        </w:rPr>
        <w:t xml:space="preserve"> </w:t>
      </w:r>
      <w:r>
        <w:t>by</w:t>
      </w:r>
      <w:r>
        <w:rPr>
          <w:spacing w:val="-4"/>
        </w:rPr>
        <w:t xml:space="preserve"> </w:t>
      </w:r>
      <w:r>
        <w:t>the</w:t>
      </w:r>
      <w:r>
        <w:rPr>
          <w:spacing w:val="-3"/>
        </w:rPr>
        <w:t xml:space="preserve"> </w:t>
      </w:r>
      <w:r>
        <w:t>presence</w:t>
      </w:r>
      <w:r>
        <w:rPr>
          <w:spacing w:val="-3"/>
        </w:rPr>
        <w:t xml:space="preserve"> </w:t>
      </w:r>
      <w:r>
        <w:t>or</w:t>
      </w:r>
      <w:r>
        <w:rPr>
          <w:spacing w:val="-4"/>
        </w:rPr>
        <w:t xml:space="preserve"> </w:t>
      </w:r>
      <w:r>
        <w:t>absence of indocyanine</w:t>
      </w:r>
      <w:r>
        <w:rPr>
          <w:spacing w:val="-2"/>
        </w:rPr>
        <w:t xml:space="preserve"> </w:t>
      </w:r>
      <w:r>
        <w:t>green or blue dye in the</w:t>
      </w:r>
      <w:r>
        <w:rPr>
          <w:spacing w:val="-2"/>
        </w:rPr>
        <w:t xml:space="preserve"> </w:t>
      </w:r>
      <w:r>
        <w:t>modified intent-to-treat population (</w:t>
      </w:r>
      <w:proofErr w:type="spellStart"/>
      <w:r>
        <w:t>mITT</w:t>
      </w:r>
      <w:proofErr w:type="spellEnd"/>
      <w:r>
        <w:t>). Among the confirmed lymph nodes identified, 93% were identified using indocyanine green, and 43% were identified using blue dye, a difference of 50% [95% confidence interval 39% to 60%].</w:t>
      </w:r>
    </w:p>
    <w:p w14:paraId="316FF90B" w14:textId="77777777" w:rsidR="00E32553" w:rsidRDefault="00E32553">
      <w:pPr>
        <w:pStyle w:val="BodyText"/>
        <w:spacing w:before="207"/>
        <w:ind w:left="0"/>
      </w:pPr>
    </w:p>
    <w:p w14:paraId="2FB1FBA8" w14:textId="77777777" w:rsidR="00E32553" w:rsidRDefault="00415215">
      <w:pPr>
        <w:ind w:left="340" w:right="371"/>
        <w:rPr>
          <w:b/>
          <w:sz w:val="20"/>
        </w:rPr>
      </w:pPr>
      <w:r>
        <w:rPr>
          <w:b/>
          <w:sz w:val="20"/>
        </w:rPr>
        <w:t>Table</w:t>
      </w:r>
      <w:r>
        <w:rPr>
          <w:b/>
          <w:spacing w:val="-2"/>
          <w:sz w:val="20"/>
        </w:rPr>
        <w:t xml:space="preserve"> </w:t>
      </w:r>
      <w:r>
        <w:rPr>
          <w:b/>
          <w:sz w:val="20"/>
        </w:rPr>
        <w:t>1:</w:t>
      </w:r>
      <w:r>
        <w:rPr>
          <w:b/>
          <w:spacing w:val="-5"/>
          <w:sz w:val="20"/>
        </w:rPr>
        <w:t xml:space="preserve"> </w:t>
      </w:r>
      <w:r>
        <w:rPr>
          <w:b/>
          <w:sz w:val="20"/>
        </w:rPr>
        <w:t>Distribution</w:t>
      </w:r>
      <w:r>
        <w:rPr>
          <w:b/>
          <w:spacing w:val="-3"/>
          <w:sz w:val="20"/>
        </w:rPr>
        <w:t xml:space="preserve"> </w:t>
      </w:r>
      <w:r>
        <w:rPr>
          <w:b/>
          <w:sz w:val="20"/>
        </w:rPr>
        <w:t>of</w:t>
      </w:r>
      <w:r>
        <w:rPr>
          <w:b/>
          <w:spacing w:val="-3"/>
          <w:sz w:val="20"/>
        </w:rPr>
        <w:t xml:space="preserve"> </w:t>
      </w:r>
      <w:r>
        <w:rPr>
          <w:b/>
          <w:sz w:val="20"/>
        </w:rPr>
        <w:t>Resected</w:t>
      </w:r>
      <w:r>
        <w:rPr>
          <w:b/>
          <w:spacing w:val="-4"/>
          <w:sz w:val="20"/>
        </w:rPr>
        <w:t xml:space="preserve"> </w:t>
      </w:r>
      <w:r>
        <w:rPr>
          <w:b/>
          <w:sz w:val="20"/>
        </w:rPr>
        <w:t>Confirmed</w:t>
      </w:r>
      <w:r>
        <w:rPr>
          <w:b/>
          <w:spacing w:val="-3"/>
          <w:sz w:val="20"/>
        </w:rPr>
        <w:t xml:space="preserve"> </w:t>
      </w:r>
      <w:r>
        <w:rPr>
          <w:b/>
          <w:sz w:val="20"/>
        </w:rPr>
        <w:t>Lymph</w:t>
      </w:r>
      <w:r>
        <w:rPr>
          <w:b/>
          <w:spacing w:val="-3"/>
          <w:sz w:val="20"/>
        </w:rPr>
        <w:t xml:space="preserve"> </w:t>
      </w:r>
      <w:r>
        <w:rPr>
          <w:b/>
          <w:sz w:val="20"/>
        </w:rPr>
        <w:t>Nodes</w:t>
      </w:r>
      <w:r>
        <w:rPr>
          <w:b/>
          <w:spacing w:val="-2"/>
          <w:sz w:val="20"/>
        </w:rPr>
        <w:t xml:space="preserve"> </w:t>
      </w:r>
      <w:r>
        <w:rPr>
          <w:b/>
          <w:sz w:val="20"/>
        </w:rPr>
        <w:t>Detected</w:t>
      </w:r>
      <w:r>
        <w:rPr>
          <w:b/>
          <w:spacing w:val="-4"/>
          <w:sz w:val="20"/>
        </w:rPr>
        <w:t xml:space="preserve"> </w:t>
      </w:r>
      <w:r>
        <w:rPr>
          <w:b/>
          <w:sz w:val="20"/>
        </w:rPr>
        <w:t>by indocyanine</w:t>
      </w:r>
      <w:r>
        <w:rPr>
          <w:b/>
          <w:spacing w:val="-4"/>
          <w:sz w:val="20"/>
        </w:rPr>
        <w:t xml:space="preserve"> </w:t>
      </w:r>
      <w:r>
        <w:rPr>
          <w:b/>
          <w:sz w:val="20"/>
        </w:rPr>
        <w:t>green</w:t>
      </w:r>
      <w:r>
        <w:rPr>
          <w:b/>
          <w:spacing w:val="-3"/>
          <w:sz w:val="20"/>
        </w:rPr>
        <w:t xml:space="preserve"> </w:t>
      </w:r>
      <w:r>
        <w:rPr>
          <w:b/>
          <w:sz w:val="20"/>
        </w:rPr>
        <w:t>(ICG)</w:t>
      </w:r>
      <w:r>
        <w:rPr>
          <w:b/>
          <w:spacing w:val="-1"/>
          <w:sz w:val="20"/>
        </w:rPr>
        <w:t xml:space="preserve"> </w:t>
      </w:r>
      <w:r>
        <w:rPr>
          <w:b/>
          <w:sz w:val="20"/>
        </w:rPr>
        <w:t>or Blue Dye (BD)</w:t>
      </w:r>
    </w:p>
    <w:p w14:paraId="5A101BA5" w14:textId="77777777" w:rsidR="00E32553" w:rsidRDefault="00E32553">
      <w:pPr>
        <w:pStyle w:val="BodyText"/>
        <w:spacing w:before="7"/>
        <w:ind w:left="0"/>
        <w:rPr>
          <w:b/>
          <w:sz w:val="1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023"/>
        <w:gridCol w:w="1481"/>
        <w:gridCol w:w="1263"/>
        <w:gridCol w:w="1397"/>
        <w:gridCol w:w="1266"/>
        <w:gridCol w:w="1349"/>
      </w:tblGrid>
      <w:tr w:rsidR="00E32553" w14:paraId="2C35A06F" w14:textId="77777777">
        <w:trPr>
          <w:trHeight w:val="1405"/>
        </w:trPr>
        <w:tc>
          <w:tcPr>
            <w:tcW w:w="1238" w:type="dxa"/>
          </w:tcPr>
          <w:p w14:paraId="37016AF3" w14:textId="77777777" w:rsidR="00E32553" w:rsidRDefault="00415215">
            <w:pPr>
              <w:pStyle w:val="TableParagraph"/>
              <w:ind w:left="117" w:right="99" w:firstLine="120"/>
              <w:jc w:val="left"/>
              <w:rPr>
                <w:b/>
                <w:sz w:val="20"/>
              </w:rPr>
            </w:pPr>
            <w:r>
              <w:rPr>
                <w:b/>
                <w:spacing w:val="-2"/>
                <w:sz w:val="20"/>
              </w:rPr>
              <w:t>Analysis population</w:t>
            </w:r>
          </w:p>
        </w:tc>
        <w:tc>
          <w:tcPr>
            <w:tcW w:w="1023" w:type="dxa"/>
          </w:tcPr>
          <w:p w14:paraId="4C70B63B" w14:textId="77777777" w:rsidR="00E32553" w:rsidRDefault="00415215">
            <w:pPr>
              <w:pStyle w:val="TableParagraph"/>
              <w:ind w:left="374" w:right="213" w:hanging="142"/>
              <w:jc w:val="left"/>
              <w:rPr>
                <w:b/>
                <w:sz w:val="20"/>
              </w:rPr>
            </w:pPr>
            <w:r>
              <w:rPr>
                <w:b/>
                <w:spacing w:val="-4"/>
                <w:sz w:val="20"/>
              </w:rPr>
              <w:t>Nodes</w:t>
            </w:r>
            <w:r>
              <w:rPr>
                <w:b/>
                <w:sz w:val="20"/>
              </w:rPr>
              <w:t xml:space="preserve"> </w:t>
            </w:r>
            <w:r>
              <w:rPr>
                <w:b/>
                <w:spacing w:val="-4"/>
                <w:sz w:val="20"/>
              </w:rPr>
              <w:t>(n)</w:t>
            </w:r>
          </w:p>
        </w:tc>
        <w:tc>
          <w:tcPr>
            <w:tcW w:w="1481" w:type="dxa"/>
          </w:tcPr>
          <w:p w14:paraId="1B0BD9FD" w14:textId="77777777" w:rsidR="00E32553" w:rsidRDefault="00415215">
            <w:pPr>
              <w:pStyle w:val="TableParagraph"/>
              <w:ind w:left="120" w:right="95" w:hanging="3"/>
              <w:rPr>
                <w:b/>
                <w:sz w:val="20"/>
              </w:rPr>
            </w:pPr>
            <w:r>
              <w:rPr>
                <w:b/>
                <w:sz w:val="20"/>
              </w:rPr>
              <w:t xml:space="preserve">All Lymph </w:t>
            </w:r>
            <w:r>
              <w:rPr>
                <w:b/>
                <w:spacing w:val="-4"/>
                <w:sz w:val="20"/>
              </w:rPr>
              <w:t>nodes</w:t>
            </w:r>
            <w:r>
              <w:rPr>
                <w:b/>
                <w:sz w:val="20"/>
              </w:rPr>
              <w:t xml:space="preserve"> detected</w:t>
            </w:r>
            <w:r>
              <w:rPr>
                <w:b/>
                <w:spacing w:val="-12"/>
                <w:sz w:val="20"/>
              </w:rPr>
              <w:t xml:space="preserve"> </w:t>
            </w:r>
            <w:r>
              <w:rPr>
                <w:b/>
                <w:sz w:val="20"/>
              </w:rPr>
              <w:t xml:space="preserve">with </w:t>
            </w:r>
            <w:r>
              <w:rPr>
                <w:b/>
                <w:spacing w:val="-4"/>
                <w:sz w:val="20"/>
              </w:rPr>
              <w:t>ICG</w:t>
            </w:r>
          </w:p>
        </w:tc>
        <w:tc>
          <w:tcPr>
            <w:tcW w:w="1263" w:type="dxa"/>
          </w:tcPr>
          <w:p w14:paraId="30B68F9C" w14:textId="77777777" w:rsidR="00E32553" w:rsidRDefault="00415215">
            <w:pPr>
              <w:pStyle w:val="TableParagraph"/>
              <w:ind w:left="59" w:right="36"/>
              <w:rPr>
                <w:b/>
                <w:sz w:val="20"/>
              </w:rPr>
            </w:pPr>
            <w:r>
              <w:rPr>
                <w:b/>
                <w:sz w:val="20"/>
              </w:rPr>
              <w:t>All</w:t>
            </w:r>
            <w:r>
              <w:rPr>
                <w:b/>
                <w:spacing w:val="-12"/>
                <w:sz w:val="20"/>
              </w:rPr>
              <w:t xml:space="preserve"> </w:t>
            </w:r>
            <w:r>
              <w:rPr>
                <w:b/>
                <w:sz w:val="20"/>
              </w:rPr>
              <w:t xml:space="preserve">Lymph </w:t>
            </w:r>
            <w:r>
              <w:rPr>
                <w:b/>
                <w:spacing w:val="-2"/>
                <w:sz w:val="20"/>
              </w:rPr>
              <w:t xml:space="preserve">nodes detected </w:t>
            </w:r>
            <w:r>
              <w:rPr>
                <w:b/>
                <w:sz w:val="20"/>
              </w:rPr>
              <w:t>with BD</w:t>
            </w:r>
          </w:p>
        </w:tc>
        <w:tc>
          <w:tcPr>
            <w:tcW w:w="1397" w:type="dxa"/>
          </w:tcPr>
          <w:p w14:paraId="66B01F33" w14:textId="77777777" w:rsidR="00E32553" w:rsidRDefault="00415215">
            <w:pPr>
              <w:pStyle w:val="TableParagraph"/>
              <w:ind w:left="309" w:right="282" w:firstLine="2"/>
              <w:rPr>
                <w:b/>
                <w:sz w:val="20"/>
              </w:rPr>
            </w:pPr>
            <w:r>
              <w:rPr>
                <w:b/>
                <w:spacing w:val="-2"/>
                <w:sz w:val="20"/>
              </w:rPr>
              <w:t xml:space="preserve">Lymph nodes detected </w:t>
            </w:r>
            <w:r>
              <w:rPr>
                <w:b/>
                <w:sz w:val="20"/>
              </w:rPr>
              <w:t>with</w:t>
            </w:r>
            <w:r>
              <w:rPr>
                <w:b/>
                <w:spacing w:val="-12"/>
                <w:sz w:val="20"/>
              </w:rPr>
              <w:t xml:space="preserve"> </w:t>
            </w:r>
            <w:r>
              <w:rPr>
                <w:b/>
                <w:sz w:val="20"/>
              </w:rPr>
              <w:t xml:space="preserve">ICG </w:t>
            </w:r>
            <w:r>
              <w:rPr>
                <w:b/>
                <w:spacing w:val="-4"/>
                <w:sz w:val="20"/>
              </w:rPr>
              <w:t>Only</w:t>
            </w:r>
          </w:p>
        </w:tc>
        <w:tc>
          <w:tcPr>
            <w:tcW w:w="1266" w:type="dxa"/>
          </w:tcPr>
          <w:p w14:paraId="0DA9C4F7" w14:textId="77777777" w:rsidR="00E32553" w:rsidRDefault="00415215">
            <w:pPr>
              <w:pStyle w:val="TableParagraph"/>
              <w:ind w:left="265" w:right="246" w:firstLine="55"/>
              <w:jc w:val="both"/>
              <w:rPr>
                <w:b/>
                <w:sz w:val="20"/>
              </w:rPr>
            </w:pPr>
            <w:r>
              <w:rPr>
                <w:b/>
                <w:spacing w:val="-2"/>
                <w:sz w:val="20"/>
              </w:rPr>
              <w:t xml:space="preserve">Lymph nodes </w:t>
            </w:r>
            <w:proofErr w:type="spellStart"/>
            <w:r>
              <w:rPr>
                <w:b/>
                <w:spacing w:val="-2"/>
                <w:sz w:val="20"/>
              </w:rPr>
              <w:t>detecte</w:t>
            </w:r>
            <w:proofErr w:type="spellEnd"/>
            <w:r>
              <w:rPr>
                <w:b/>
                <w:spacing w:val="-2"/>
                <w:sz w:val="20"/>
              </w:rPr>
              <w:t xml:space="preserve"> </w:t>
            </w:r>
            <w:r>
              <w:rPr>
                <w:b/>
                <w:sz w:val="20"/>
              </w:rPr>
              <w:t>d with BD</w:t>
            </w:r>
            <w:r>
              <w:rPr>
                <w:b/>
                <w:spacing w:val="-3"/>
                <w:sz w:val="20"/>
              </w:rPr>
              <w:t xml:space="preserve"> </w:t>
            </w:r>
            <w:r>
              <w:rPr>
                <w:b/>
                <w:spacing w:val="-4"/>
                <w:sz w:val="20"/>
              </w:rPr>
              <w:t>Only</w:t>
            </w:r>
          </w:p>
        </w:tc>
        <w:tc>
          <w:tcPr>
            <w:tcW w:w="1349" w:type="dxa"/>
          </w:tcPr>
          <w:p w14:paraId="44F5FE9D" w14:textId="77777777" w:rsidR="00E32553" w:rsidRDefault="00415215">
            <w:pPr>
              <w:pStyle w:val="TableParagraph"/>
              <w:ind w:left="332" w:right="310" w:firstLine="31"/>
              <w:jc w:val="both"/>
              <w:rPr>
                <w:b/>
                <w:sz w:val="20"/>
              </w:rPr>
            </w:pPr>
            <w:r>
              <w:rPr>
                <w:b/>
                <w:spacing w:val="-2"/>
                <w:sz w:val="20"/>
              </w:rPr>
              <w:t xml:space="preserve">Lymph nodes </w:t>
            </w:r>
            <w:proofErr w:type="spellStart"/>
            <w:r>
              <w:rPr>
                <w:b/>
                <w:spacing w:val="-2"/>
                <w:sz w:val="20"/>
              </w:rPr>
              <w:t>detecte</w:t>
            </w:r>
            <w:proofErr w:type="spellEnd"/>
            <w:r>
              <w:rPr>
                <w:b/>
                <w:spacing w:val="-2"/>
                <w:sz w:val="20"/>
              </w:rPr>
              <w:t xml:space="preserve"> </w:t>
            </w:r>
            <w:r>
              <w:rPr>
                <w:b/>
                <w:sz w:val="20"/>
              </w:rPr>
              <w:t xml:space="preserve">d with </w:t>
            </w:r>
            <w:r>
              <w:rPr>
                <w:b/>
                <w:spacing w:val="-2"/>
                <w:sz w:val="20"/>
              </w:rPr>
              <w:t>Neither</w:t>
            </w:r>
          </w:p>
        </w:tc>
      </w:tr>
      <w:tr w:rsidR="00E32553" w14:paraId="774B2776" w14:textId="77777777">
        <w:trPr>
          <w:trHeight w:val="470"/>
        </w:trPr>
        <w:tc>
          <w:tcPr>
            <w:tcW w:w="1238" w:type="dxa"/>
          </w:tcPr>
          <w:p w14:paraId="20587C2C" w14:textId="77777777" w:rsidR="00E32553" w:rsidRDefault="00415215">
            <w:pPr>
              <w:pStyle w:val="TableParagraph"/>
              <w:spacing w:line="231" w:lineRule="exact"/>
              <w:ind w:left="388"/>
              <w:jc w:val="left"/>
              <w:rPr>
                <w:sz w:val="20"/>
              </w:rPr>
            </w:pPr>
            <w:proofErr w:type="spellStart"/>
            <w:r>
              <w:rPr>
                <w:spacing w:val="-4"/>
                <w:sz w:val="20"/>
              </w:rPr>
              <w:t>mITT</w:t>
            </w:r>
            <w:proofErr w:type="spellEnd"/>
          </w:p>
        </w:tc>
        <w:tc>
          <w:tcPr>
            <w:tcW w:w="1023" w:type="dxa"/>
          </w:tcPr>
          <w:p w14:paraId="7DA06026" w14:textId="77777777" w:rsidR="00E32553" w:rsidRDefault="00415215">
            <w:pPr>
              <w:pStyle w:val="TableParagraph"/>
              <w:spacing w:line="231" w:lineRule="exact"/>
              <w:ind w:left="350"/>
              <w:jc w:val="left"/>
              <w:rPr>
                <w:sz w:val="20"/>
              </w:rPr>
            </w:pPr>
            <w:r>
              <w:rPr>
                <w:spacing w:val="-5"/>
                <w:sz w:val="20"/>
              </w:rPr>
              <w:t>513</w:t>
            </w:r>
          </w:p>
        </w:tc>
        <w:tc>
          <w:tcPr>
            <w:tcW w:w="1481" w:type="dxa"/>
          </w:tcPr>
          <w:p w14:paraId="0C958C8A" w14:textId="77777777" w:rsidR="00E32553" w:rsidRDefault="00415215">
            <w:pPr>
              <w:pStyle w:val="TableParagraph"/>
              <w:spacing w:line="223" w:lineRule="exact"/>
              <w:ind w:left="21" w:right="7"/>
              <w:rPr>
                <w:sz w:val="20"/>
              </w:rPr>
            </w:pPr>
            <w:r>
              <w:rPr>
                <w:spacing w:val="-2"/>
                <w:sz w:val="20"/>
              </w:rPr>
              <w:t>476/513</w:t>
            </w:r>
          </w:p>
          <w:p w14:paraId="603D51FD" w14:textId="77777777" w:rsidR="00E32553" w:rsidRDefault="00415215">
            <w:pPr>
              <w:pStyle w:val="TableParagraph"/>
              <w:spacing w:line="226" w:lineRule="exact"/>
              <w:ind w:left="21"/>
              <w:rPr>
                <w:sz w:val="20"/>
              </w:rPr>
            </w:pPr>
            <w:r>
              <w:rPr>
                <w:spacing w:val="-5"/>
                <w:sz w:val="20"/>
              </w:rPr>
              <w:t>93%</w:t>
            </w:r>
          </w:p>
        </w:tc>
        <w:tc>
          <w:tcPr>
            <w:tcW w:w="1263" w:type="dxa"/>
          </w:tcPr>
          <w:p w14:paraId="2B7F382B" w14:textId="77777777" w:rsidR="00E32553" w:rsidRDefault="00415215">
            <w:pPr>
              <w:pStyle w:val="TableParagraph"/>
              <w:spacing w:line="223" w:lineRule="exact"/>
              <w:ind w:left="59" w:right="39"/>
              <w:rPr>
                <w:sz w:val="20"/>
              </w:rPr>
            </w:pPr>
            <w:r>
              <w:rPr>
                <w:spacing w:val="-2"/>
                <w:sz w:val="20"/>
              </w:rPr>
              <w:t>220/513</w:t>
            </w:r>
          </w:p>
          <w:p w14:paraId="4A9A9A9E" w14:textId="77777777" w:rsidR="00E32553" w:rsidRDefault="00415215">
            <w:pPr>
              <w:pStyle w:val="TableParagraph"/>
              <w:spacing w:line="226" w:lineRule="exact"/>
              <w:ind w:left="59" w:right="36"/>
              <w:rPr>
                <w:sz w:val="20"/>
              </w:rPr>
            </w:pPr>
            <w:r>
              <w:rPr>
                <w:spacing w:val="-5"/>
                <w:sz w:val="20"/>
              </w:rPr>
              <w:t>43%</w:t>
            </w:r>
          </w:p>
        </w:tc>
        <w:tc>
          <w:tcPr>
            <w:tcW w:w="1397" w:type="dxa"/>
          </w:tcPr>
          <w:p w14:paraId="282A86CD" w14:textId="77777777" w:rsidR="00E32553" w:rsidRDefault="00415215">
            <w:pPr>
              <w:pStyle w:val="TableParagraph"/>
              <w:spacing w:line="223" w:lineRule="exact"/>
              <w:ind w:left="23" w:right="3"/>
              <w:rPr>
                <w:sz w:val="20"/>
              </w:rPr>
            </w:pPr>
            <w:r>
              <w:rPr>
                <w:spacing w:val="-2"/>
                <w:sz w:val="20"/>
              </w:rPr>
              <w:t>262/513</w:t>
            </w:r>
          </w:p>
          <w:p w14:paraId="0282336E" w14:textId="77777777" w:rsidR="00E32553" w:rsidRDefault="00415215">
            <w:pPr>
              <w:pStyle w:val="TableParagraph"/>
              <w:spacing w:line="226" w:lineRule="exact"/>
              <w:ind w:left="23"/>
              <w:rPr>
                <w:sz w:val="20"/>
              </w:rPr>
            </w:pPr>
            <w:r>
              <w:rPr>
                <w:spacing w:val="-5"/>
                <w:sz w:val="20"/>
              </w:rPr>
              <w:t>51%</w:t>
            </w:r>
          </w:p>
        </w:tc>
        <w:tc>
          <w:tcPr>
            <w:tcW w:w="1266" w:type="dxa"/>
          </w:tcPr>
          <w:p w14:paraId="57FBA4FA" w14:textId="77777777" w:rsidR="00E32553" w:rsidRDefault="00415215">
            <w:pPr>
              <w:pStyle w:val="TableParagraph"/>
              <w:spacing w:line="223" w:lineRule="exact"/>
              <w:ind w:left="20" w:right="4"/>
              <w:rPr>
                <w:sz w:val="20"/>
              </w:rPr>
            </w:pPr>
            <w:r>
              <w:rPr>
                <w:spacing w:val="-2"/>
                <w:sz w:val="20"/>
              </w:rPr>
              <w:t>6/513</w:t>
            </w:r>
          </w:p>
          <w:p w14:paraId="6BF4F67E" w14:textId="77777777" w:rsidR="00E32553" w:rsidRDefault="00415215">
            <w:pPr>
              <w:pStyle w:val="TableParagraph"/>
              <w:spacing w:line="226" w:lineRule="exact"/>
              <w:ind w:left="20"/>
              <w:rPr>
                <w:sz w:val="20"/>
              </w:rPr>
            </w:pPr>
            <w:r>
              <w:rPr>
                <w:spacing w:val="-5"/>
                <w:sz w:val="20"/>
              </w:rPr>
              <w:t>1%</w:t>
            </w:r>
          </w:p>
        </w:tc>
        <w:tc>
          <w:tcPr>
            <w:tcW w:w="1349" w:type="dxa"/>
          </w:tcPr>
          <w:p w14:paraId="2FA1314B" w14:textId="77777777" w:rsidR="00E32553" w:rsidRDefault="00415215">
            <w:pPr>
              <w:pStyle w:val="TableParagraph"/>
              <w:spacing w:line="223" w:lineRule="exact"/>
              <w:ind w:left="21" w:right="2"/>
              <w:rPr>
                <w:sz w:val="20"/>
              </w:rPr>
            </w:pPr>
            <w:r>
              <w:rPr>
                <w:spacing w:val="-2"/>
                <w:sz w:val="20"/>
              </w:rPr>
              <w:t>31/513</w:t>
            </w:r>
          </w:p>
          <w:p w14:paraId="55ECC4EA" w14:textId="77777777" w:rsidR="00E32553" w:rsidRDefault="00415215">
            <w:pPr>
              <w:pStyle w:val="TableParagraph"/>
              <w:spacing w:line="226" w:lineRule="exact"/>
              <w:ind w:left="21"/>
              <w:rPr>
                <w:sz w:val="20"/>
              </w:rPr>
            </w:pPr>
            <w:r>
              <w:rPr>
                <w:spacing w:val="-5"/>
                <w:sz w:val="20"/>
              </w:rPr>
              <w:t>6%</w:t>
            </w:r>
          </w:p>
        </w:tc>
      </w:tr>
    </w:tbl>
    <w:p w14:paraId="1935CDA2" w14:textId="77777777" w:rsidR="00E32553" w:rsidRDefault="00E32553">
      <w:pPr>
        <w:pStyle w:val="BodyText"/>
        <w:spacing w:before="121"/>
        <w:ind w:left="0"/>
        <w:rPr>
          <w:b/>
          <w:sz w:val="20"/>
        </w:rPr>
      </w:pPr>
    </w:p>
    <w:p w14:paraId="401E8BC1" w14:textId="77777777" w:rsidR="00E32553" w:rsidRDefault="00415215">
      <w:pPr>
        <w:pStyle w:val="BodyText"/>
        <w:spacing w:line="276" w:lineRule="auto"/>
        <w:ind w:right="337"/>
      </w:pPr>
      <w:r>
        <w:rPr>
          <w:b/>
        </w:rPr>
        <w:t>Table</w:t>
      </w:r>
      <w:r>
        <w:rPr>
          <w:b/>
          <w:spacing w:val="-2"/>
        </w:rPr>
        <w:t xml:space="preserve"> </w:t>
      </w:r>
      <w:r>
        <w:rPr>
          <w:b/>
        </w:rPr>
        <w:t>2</w:t>
      </w:r>
      <w:r>
        <w:rPr>
          <w:b/>
          <w:spacing w:val="-2"/>
        </w:rPr>
        <w:t xml:space="preserve"> </w:t>
      </w:r>
      <w:r>
        <w:t>shows</w:t>
      </w:r>
      <w:r>
        <w:rPr>
          <w:spacing w:val="-1"/>
        </w:rPr>
        <w:t xml:space="preserve"> </w:t>
      </w:r>
      <w:r>
        <w:t>the</w:t>
      </w:r>
      <w:r>
        <w:rPr>
          <w:spacing w:val="-2"/>
        </w:rPr>
        <w:t xml:space="preserve"> </w:t>
      </w:r>
      <w:r>
        <w:t>number</w:t>
      </w:r>
      <w:r>
        <w:rPr>
          <w:spacing w:val="-3"/>
        </w:rPr>
        <w:t xml:space="preserve"> </w:t>
      </w:r>
      <w:r>
        <w:t>of</w:t>
      </w:r>
      <w:r>
        <w:rPr>
          <w:spacing w:val="-2"/>
        </w:rPr>
        <w:t xml:space="preserve"> </w:t>
      </w:r>
      <w:r>
        <w:t>patients</w:t>
      </w:r>
      <w:r>
        <w:rPr>
          <w:spacing w:val="-1"/>
        </w:rPr>
        <w:t xml:space="preserve"> </w:t>
      </w:r>
      <w:r>
        <w:t>with</w:t>
      </w:r>
      <w:r>
        <w:rPr>
          <w:spacing w:val="-2"/>
        </w:rPr>
        <w:t xml:space="preserve"> </w:t>
      </w:r>
      <w:r>
        <w:t>at</w:t>
      </w:r>
      <w:r>
        <w:rPr>
          <w:spacing w:val="-2"/>
        </w:rPr>
        <w:t xml:space="preserve"> </w:t>
      </w:r>
      <w:r>
        <w:t>least</w:t>
      </w:r>
      <w:r>
        <w:rPr>
          <w:spacing w:val="-3"/>
        </w:rPr>
        <w:t xml:space="preserve"> </w:t>
      </w:r>
      <w:r>
        <w:t>one</w:t>
      </w:r>
      <w:r>
        <w:rPr>
          <w:spacing w:val="-3"/>
        </w:rPr>
        <w:t xml:space="preserve"> </w:t>
      </w:r>
      <w:r>
        <w:t>resected,</w:t>
      </w:r>
      <w:r>
        <w:rPr>
          <w:spacing w:val="-2"/>
        </w:rPr>
        <w:t xml:space="preserve"> </w:t>
      </w:r>
      <w:r>
        <w:t>confirmed</w:t>
      </w:r>
      <w:r>
        <w:rPr>
          <w:spacing w:val="-2"/>
        </w:rPr>
        <w:t xml:space="preserve"> </w:t>
      </w:r>
      <w:r>
        <w:t>lymph</w:t>
      </w:r>
      <w:r>
        <w:rPr>
          <w:spacing w:val="-2"/>
        </w:rPr>
        <w:t xml:space="preserve"> </w:t>
      </w:r>
      <w:r>
        <w:t>node</w:t>
      </w:r>
      <w:r>
        <w:rPr>
          <w:spacing w:val="-2"/>
        </w:rPr>
        <w:t xml:space="preserve"> </w:t>
      </w:r>
      <w:r>
        <w:t>and</w:t>
      </w:r>
      <w:r>
        <w:rPr>
          <w:spacing w:val="-3"/>
        </w:rPr>
        <w:t xml:space="preserve"> </w:t>
      </w:r>
      <w:r>
        <w:t>the number</w:t>
      </w:r>
      <w:r>
        <w:rPr>
          <w:spacing w:val="-1"/>
        </w:rPr>
        <w:t xml:space="preserve"> </w:t>
      </w:r>
      <w:r>
        <w:t>of</w:t>
      </w:r>
      <w:r>
        <w:rPr>
          <w:spacing w:val="-1"/>
        </w:rPr>
        <w:t xml:space="preserve"> </w:t>
      </w:r>
      <w:r>
        <w:t>patients with</w:t>
      </w:r>
      <w:r>
        <w:rPr>
          <w:spacing w:val="-1"/>
        </w:rPr>
        <w:t xml:space="preserve"> </w:t>
      </w:r>
      <w:r>
        <w:t>at</w:t>
      </w:r>
      <w:r>
        <w:rPr>
          <w:spacing w:val="-2"/>
        </w:rPr>
        <w:t xml:space="preserve"> </w:t>
      </w:r>
      <w:r>
        <w:t>least</w:t>
      </w:r>
      <w:r>
        <w:rPr>
          <w:spacing w:val="-2"/>
        </w:rPr>
        <w:t xml:space="preserve"> </w:t>
      </w:r>
      <w:r>
        <w:t>one</w:t>
      </w:r>
      <w:r>
        <w:rPr>
          <w:spacing w:val="-2"/>
        </w:rPr>
        <w:t xml:space="preserve"> </w:t>
      </w:r>
      <w:r>
        <w:t>bilateral</w:t>
      </w:r>
      <w:r>
        <w:rPr>
          <w:spacing w:val="-1"/>
        </w:rPr>
        <w:t xml:space="preserve"> </w:t>
      </w:r>
      <w:r>
        <w:t>lymph</w:t>
      </w:r>
      <w:r>
        <w:rPr>
          <w:spacing w:val="-4"/>
        </w:rPr>
        <w:t xml:space="preserve"> </w:t>
      </w:r>
      <w:r>
        <w:t>node</w:t>
      </w:r>
      <w:r>
        <w:rPr>
          <w:spacing w:val="-1"/>
        </w:rPr>
        <w:t xml:space="preserve"> </w:t>
      </w:r>
      <w:r>
        <w:t>pair</w:t>
      </w:r>
      <w:r>
        <w:rPr>
          <w:spacing w:val="-2"/>
        </w:rPr>
        <w:t xml:space="preserve"> </w:t>
      </w:r>
      <w:r>
        <w:t>detected</w:t>
      </w:r>
      <w:r>
        <w:rPr>
          <w:spacing w:val="-2"/>
        </w:rPr>
        <w:t xml:space="preserve"> </w:t>
      </w:r>
      <w:r>
        <w:t>by indocyanine</w:t>
      </w:r>
      <w:r>
        <w:rPr>
          <w:spacing w:val="-4"/>
        </w:rPr>
        <w:t xml:space="preserve"> </w:t>
      </w:r>
      <w:r>
        <w:t>green</w:t>
      </w:r>
      <w:r>
        <w:rPr>
          <w:spacing w:val="-2"/>
        </w:rPr>
        <w:t xml:space="preserve"> </w:t>
      </w:r>
      <w:r>
        <w:t>or blue dye. With indocyanine green, approximately 97% of patients had at least one resected, confirmed lymph node detected and 73% had at least one bilateral lymph node pair detected, compared with 68% and 28%, respectively, with blue dye [p-values for each analysis &lt;0.0001].</w:t>
      </w:r>
    </w:p>
    <w:p w14:paraId="6EE44506" w14:textId="77777777" w:rsidR="00E32553" w:rsidRDefault="00E32553">
      <w:pPr>
        <w:spacing w:line="276" w:lineRule="auto"/>
        <w:sectPr w:rsidR="00E32553">
          <w:pgSz w:w="11920" w:h="16850"/>
          <w:pgMar w:top="1060" w:right="1100" w:bottom="1020" w:left="1100" w:header="0" w:footer="838" w:gutter="0"/>
          <w:cols w:space="720"/>
        </w:sectPr>
      </w:pPr>
    </w:p>
    <w:p w14:paraId="4638F62F" w14:textId="77777777" w:rsidR="00E32553" w:rsidRDefault="00415215">
      <w:pPr>
        <w:spacing w:before="78"/>
        <w:ind w:left="340" w:right="371"/>
        <w:rPr>
          <w:b/>
          <w:sz w:val="20"/>
        </w:rPr>
      </w:pPr>
      <w:r>
        <w:rPr>
          <w:b/>
          <w:sz w:val="20"/>
        </w:rPr>
        <w:lastRenderedPageBreak/>
        <w:t>Table</w:t>
      </w:r>
      <w:r>
        <w:rPr>
          <w:b/>
          <w:spacing w:val="-2"/>
          <w:sz w:val="20"/>
        </w:rPr>
        <w:t xml:space="preserve"> </w:t>
      </w:r>
      <w:r>
        <w:rPr>
          <w:b/>
          <w:sz w:val="20"/>
        </w:rPr>
        <w:t>2:</w:t>
      </w:r>
      <w:r>
        <w:rPr>
          <w:b/>
          <w:spacing w:val="-5"/>
          <w:sz w:val="20"/>
        </w:rPr>
        <w:t xml:space="preserve"> </w:t>
      </w:r>
      <w:r>
        <w:rPr>
          <w:b/>
          <w:sz w:val="20"/>
        </w:rPr>
        <w:t>Distribution</w:t>
      </w:r>
      <w:r>
        <w:rPr>
          <w:b/>
          <w:spacing w:val="-3"/>
          <w:sz w:val="20"/>
        </w:rPr>
        <w:t xml:space="preserve"> </w:t>
      </w:r>
      <w:r>
        <w:rPr>
          <w:b/>
          <w:sz w:val="20"/>
        </w:rPr>
        <w:t>of</w:t>
      </w:r>
      <w:r>
        <w:rPr>
          <w:b/>
          <w:spacing w:val="-3"/>
          <w:sz w:val="20"/>
        </w:rPr>
        <w:t xml:space="preserve"> </w:t>
      </w:r>
      <w:r>
        <w:rPr>
          <w:b/>
          <w:sz w:val="20"/>
        </w:rPr>
        <w:t>Patients</w:t>
      </w:r>
      <w:r>
        <w:rPr>
          <w:b/>
          <w:spacing w:val="-2"/>
          <w:sz w:val="20"/>
        </w:rPr>
        <w:t xml:space="preserve"> </w:t>
      </w:r>
      <w:r>
        <w:rPr>
          <w:b/>
          <w:sz w:val="20"/>
        </w:rPr>
        <w:t>with</w:t>
      </w:r>
      <w:r>
        <w:rPr>
          <w:b/>
          <w:spacing w:val="-1"/>
          <w:sz w:val="20"/>
        </w:rPr>
        <w:t xml:space="preserve"> </w:t>
      </w:r>
      <w:r>
        <w:rPr>
          <w:b/>
          <w:sz w:val="20"/>
        </w:rPr>
        <w:t>at</w:t>
      </w:r>
      <w:r>
        <w:rPr>
          <w:b/>
          <w:spacing w:val="-5"/>
          <w:sz w:val="20"/>
        </w:rPr>
        <w:t xml:space="preserve"> </w:t>
      </w:r>
      <w:r>
        <w:rPr>
          <w:b/>
          <w:sz w:val="20"/>
        </w:rPr>
        <w:t>Least</w:t>
      </w:r>
      <w:r>
        <w:rPr>
          <w:b/>
          <w:spacing w:val="-3"/>
          <w:sz w:val="20"/>
        </w:rPr>
        <w:t xml:space="preserve"> </w:t>
      </w:r>
      <w:r>
        <w:rPr>
          <w:b/>
          <w:sz w:val="20"/>
        </w:rPr>
        <w:t>one</w:t>
      </w:r>
      <w:r>
        <w:rPr>
          <w:b/>
          <w:spacing w:val="-4"/>
          <w:sz w:val="20"/>
        </w:rPr>
        <w:t xml:space="preserve"> </w:t>
      </w:r>
      <w:r>
        <w:rPr>
          <w:b/>
          <w:sz w:val="20"/>
        </w:rPr>
        <w:t>Confirmed</w:t>
      </w:r>
      <w:r>
        <w:rPr>
          <w:b/>
          <w:spacing w:val="-4"/>
          <w:sz w:val="20"/>
        </w:rPr>
        <w:t xml:space="preserve"> </w:t>
      </w:r>
      <w:r>
        <w:rPr>
          <w:b/>
          <w:sz w:val="20"/>
        </w:rPr>
        <w:t>Unilateral</w:t>
      </w:r>
      <w:r>
        <w:rPr>
          <w:b/>
          <w:spacing w:val="-4"/>
          <w:sz w:val="20"/>
        </w:rPr>
        <w:t xml:space="preserve"> </w:t>
      </w:r>
      <w:r>
        <w:rPr>
          <w:b/>
          <w:sz w:val="20"/>
        </w:rPr>
        <w:t>Lymph</w:t>
      </w:r>
      <w:r>
        <w:rPr>
          <w:b/>
          <w:spacing w:val="-1"/>
          <w:sz w:val="20"/>
        </w:rPr>
        <w:t xml:space="preserve"> </w:t>
      </w:r>
      <w:r>
        <w:rPr>
          <w:b/>
          <w:sz w:val="20"/>
        </w:rPr>
        <w:t>Node</w:t>
      </w:r>
      <w:r>
        <w:rPr>
          <w:b/>
          <w:spacing w:val="-2"/>
          <w:sz w:val="20"/>
        </w:rPr>
        <w:t xml:space="preserve"> </w:t>
      </w:r>
      <w:r>
        <w:rPr>
          <w:b/>
          <w:sz w:val="20"/>
        </w:rPr>
        <w:t>/</w:t>
      </w:r>
      <w:r>
        <w:rPr>
          <w:b/>
          <w:spacing w:val="-4"/>
          <w:sz w:val="20"/>
        </w:rPr>
        <w:t xml:space="preserve"> </w:t>
      </w:r>
      <w:r>
        <w:rPr>
          <w:b/>
          <w:sz w:val="20"/>
        </w:rPr>
        <w:t>Bilateral Pair Detected by indocyanine green (ICG) or Blue Dye (BD)</w:t>
      </w:r>
    </w:p>
    <w:p w14:paraId="12493E6C" w14:textId="77777777" w:rsidR="00E32553" w:rsidRDefault="00E32553">
      <w:pPr>
        <w:pStyle w:val="BodyText"/>
        <w:spacing w:before="5" w:after="1"/>
        <w:ind w:left="0"/>
        <w:rPr>
          <w:b/>
          <w:sz w:val="1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001"/>
        <w:gridCol w:w="1538"/>
        <w:gridCol w:w="1274"/>
        <w:gridCol w:w="1415"/>
        <w:gridCol w:w="1135"/>
        <w:gridCol w:w="1365"/>
      </w:tblGrid>
      <w:tr w:rsidR="00E32553" w14:paraId="5DA90468" w14:textId="77777777">
        <w:trPr>
          <w:trHeight w:val="1857"/>
        </w:trPr>
        <w:tc>
          <w:tcPr>
            <w:tcW w:w="1284" w:type="dxa"/>
          </w:tcPr>
          <w:p w14:paraId="1EEC6471" w14:textId="77777777" w:rsidR="00E32553" w:rsidRDefault="00415215">
            <w:pPr>
              <w:pStyle w:val="TableParagraph"/>
              <w:ind w:left="141" w:right="121" w:firstLine="120"/>
              <w:jc w:val="left"/>
              <w:rPr>
                <w:b/>
                <w:sz w:val="20"/>
              </w:rPr>
            </w:pPr>
            <w:r>
              <w:rPr>
                <w:b/>
                <w:spacing w:val="-2"/>
                <w:sz w:val="20"/>
              </w:rPr>
              <w:t>Analysis population</w:t>
            </w:r>
          </w:p>
        </w:tc>
        <w:tc>
          <w:tcPr>
            <w:tcW w:w="1001" w:type="dxa"/>
          </w:tcPr>
          <w:p w14:paraId="6DD60728" w14:textId="77777777" w:rsidR="00E32553" w:rsidRDefault="00415215">
            <w:pPr>
              <w:pStyle w:val="TableParagraph"/>
              <w:ind w:left="362" w:right="103" w:hanging="236"/>
              <w:jc w:val="left"/>
              <w:rPr>
                <w:b/>
                <w:sz w:val="20"/>
              </w:rPr>
            </w:pPr>
            <w:r>
              <w:rPr>
                <w:b/>
                <w:spacing w:val="-2"/>
                <w:sz w:val="20"/>
              </w:rPr>
              <w:t xml:space="preserve">Patients </w:t>
            </w:r>
            <w:r>
              <w:rPr>
                <w:b/>
                <w:spacing w:val="-4"/>
                <w:sz w:val="20"/>
              </w:rPr>
              <w:t>(n)</w:t>
            </w:r>
          </w:p>
        </w:tc>
        <w:tc>
          <w:tcPr>
            <w:tcW w:w="1538" w:type="dxa"/>
          </w:tcPr>
          <w:p w14:paraId="46DD8E01" w14:textId="77777777" w:rsidR="00E32553" w:rsidRDefault="00415215">
            <w:pPr>
              <w:pStyle w:val="TableParagraph"/>
              <w:ind w:left="144" w:right="128" w:firstLine="2"/>
              <w:rPr>
                <w:b/>
                <w:sz w:val="20"/>
              </w:rPr>
            </w:pPr>
            <w:r>
              <w:rPr>
                <w:b/>
                <w:sz w:val="20"/>
              </w:rPr>
              <w:t>Patients</w:t>
            </w:r>
            <w:r>
              <w:rPr>
                <w:b/>
                <w:spacing w:val="-3"/>
                <w:sz w:val="20"/>
              </w:rPr>
              <w:t xml:space="preserve"> </w:t>
            </w:r>
            <w:r>
              <w:rPr>
                <w:b/>
                <w:sz w:val="20"/>
              </w:rPr>
              <w:t xml:space="preserve">with All Lymph </w:t>
            </w:r>
            <w:r>
              <w:rPr>
                <w:b/>
                <w:spacing w:val="-2"/>
                <w:sz w:val="20"/>
              </w:rPr>
              <w:t xml:space="preserve">nodes </w:t>
            </w:r>
            <w:r>
              <w:rPr>
                <w:b/>
                <w:sz w:val="20"/>
              </w:rPr>
              <w:t>detected</w:t>
            </w:r>
            <w:r>
              <w:rPr>
                <w:b/>
                <w:spacing w:val="-12"/>
                <w:sz w:val="20"/>
              </w:rPr>
              <w:t xml:space="preserve"> </w:t>
            </w:r>
            <w:r>
              <w:rPr>
                <w:b/>
                <w:sz w:val="20"/>
              </w:rPr>
              <w:t xml:space="preserve">with </w:t>
            </w:r>
            <w:r>
              <w:rPr>
                <w:b/>
                <w:spacing w:val="-4"/>
                <w:sz w:val="20"/>
              </w:rPr>
              <w:t>ICG</w:t>
            </w:r>
          </w:p>
        </w:tc>
        <w:tc>
          <w:tcPr>
            <w:tcW w:w="1274" w:type="dxa"/>
          </w:tcPr>
          <w:p w14:paraId="3C9D9B99" w14:textId="77777777" w:rsidR="00E32553" w:rsidRDefault="00415215">
            <w:pPr>
              <w:pStyle w:val="TableParagraph"/>
              <w:ind w:left="264" w:right="242"/>
              <w:rPr>
                <w:b/>
                <w:sz w:val="20"/>
              </w:rPr>
            </w:pPr>
            <w:r>
              <w:rPr>
                <w:b/>
                <w:spacing w:val="-2"/>
                <w:sz w:val="20"/>
              </w:rPr>
              <w:t xml:space="preserve">Patients </w:t>
            </w:r>
            <w:r>
              <w:rPr>
                <w:b/>
                <w:sz w:val="20"/>
              </w:rPr>
              <w:t xml:space="preserve">with All </w:t>
            </w:r>
            <w:r>
              <w:rPr>
                <w:b/>
                <w:spacing w:val="-4"/>
                <w:sz w:val="20"/>
              </w:rPr>
              <w:t>Lymph</w:t>
            </w:r>
            <w:r>
              <w:rPr>
                <w:b/>
                <w:spacing w:val="-2"/>
                <w:sz w:val="20"/>
              </w:rPr>
              <w:t xml:space="preserve"> nodes </w:t>
            </w:r>
            <w:proofErr w:type="spellStart"/>
            <w:r>
              <w:rPr>
                <w:b/>
                <w:spacing w:val="-2"/>
                <w:sz w:val="20"/>
              </w:rPr>
              <w:t>detecte</w:t>
            </w:r>
            <w:proofErr w:type="spellEnd"/>
            <w:r>
              <w:rPr>
                <w:b/>
                <w:spacing w:val="-2"/>
                <w:sz w:val="20"/>
              </w:rPr>
              <w:t xml:space="preserve"> </w:t>
            </w:r>
            <w:r>
              <w:rPr>
                <w:b/>
                <w:sz w:val="20"/>
              </w:rPr>
              <w:t xml:space="preserve">d with </w:t>
            </w:r>
            <w:r>
              <w:rPr>
                <w:b/>
                <w:spacing w:val="-6"/>
                <w:sz w:val="20"/>
              </w:rPr>
              <w:t>BD</w:t>
            </w:r>
          </w:p>
        </w:tc>
        <w:tc>
          <w:tcPr>
            <w:tcW w:w="1415" w:type="dxa"/>
          </w:tcPr>
          <w:p w14:paraId="05671141" w14:textId="77777777" w:rsidR="00E32553" w:rsidRDefault="00415215">
            <w:pPr>
              <w:pStyle w:val="TableParagraph"/>
              <w:ind w:left="169" w:right="143" w:firstLine="6"/>
              <w:rPr>
                <w:b/>
                <w:sz w:val="20"/>
              </w:rPr>
            </w:pPr>
            <w:r>
              <w:rPr>
                <w:b/>
                <w:spacing w:val="-2"/>
                <w:sz w:val="20"/>
              </w:rPr>
              <w:t xml:space="preserve">Patients </w:t>
            </w:r>
            <w:r>
              <w:rPr>
                <w:b/>
                <w:sz w:val="20"/>
              </w:rPr>
              <w:t>with</w:t>
            </w:r>
            <w:r>
              <w:rPr>
                <w:b/>
                <w:spacing w:val="-12"/>
                <w:sz w:val="20"/>
              </w:rPr>
              <w:t xml:space="preserve"> </w:t>
            </w:r>
            <w:r>
              <w:rPr>
                <w:b/>
                <w:sz w:val="20"/>
              </w:rPr>
              <w:t xml:space="preserve">Lymph </w:t>
            </w:r>
            <w:r>
              <w:rPr>
                <w:b/>
                <w:spacing w:val="-2"/>
                <w:sz w:val="20"/>
              </w:rPr>
              <w:t xml:space="preserve">nodes detected </w:t>
            </w:r>
            <w:r>
              <w:rPr>
                <w:b/>
                <w:sz w:val="20"/>
              </w:rPr>
              <w:t xml:space="preserve">with ICG </w:t>
            </w:r>
            <w:r>
              <w:rPr>
                <w:b/>
                <w:spacing w:val="-4"/>
                <w:sz w:val="20"/>
              </w:rPr>
              <w:t>Only</w:t>
            </w:r>
          </w:p>
        </w:tc>
        <w:tc>
          <w:tcPr>
            <w:tcW w:w="1135" w:type="dxa"/>
          </w:tcPr>
          <w:p w14:paraId="5E0DA7D4" w14:textId="77777777" w:rsidR="00E32553" w:rsidRDefault="00415215">
            <w:pPr>
              <w:pStyle w:val="TableParagraph"/>
              <w:ind w:left="199" w:right="168"/>
              <w:rPr>
                <w:b/>
                <w:sz w:val="20"/>
              </w:rPr>
            </w:pPr>
            <w:r>
              <w:rPr>
                <w:b/>
                <w:spacing w:val="-2"/>
                <w:sz w:val="20"/>
              </w:rPr>
              <w:t xml:space="preserve">Patients </w:t>
            </w:r>
            <w:r>
              <w:rPr>
                <w:b/>
                <w:spacing w:val="-4"/>
                <w:sz w:val="20"/>
              </w:rPr>
              <w:t>with</w:t>
            </w:r>
            <w:r>
              <w:rPr>
                <w:b/>
                <w:sz w:val="20"/>
              </w:rPr>
              <w:t xml:space="preserve"> </w:t>
            </w:r>
            <w:r>
              <w:rPr>
                <w:b/>
                <w:spacing w:val="-4"/>
                <w:sz w:val="20"/>
              </w:rPr>
              <w:t>Lymph</w:t>
            </w:r>
            <w:r>
              <w:rPr>
                <w:b/>
                <w:spacing w:val="-2"/>
                <w:sz w:val="20"/>
              </w:rPr>
              <w:t xml:space="preserve"> nodes </w:t>
            </w:r>
            <w:proofErr w:type="spellStart"/>
            <w:r>
              <w:rPr>
                <w:b/>
                <w:spacing w:val="-2"/>
                <w:sz w:val="20"/>
              </w:rPr>
              <w:t>detecte</w:t>
            </w:r>
            <w:proofErr w:type="spellEnd"/>
            <w:r>
              <w:rPr>
                <w:b/>
                <w:spacing w:val="-2"/>
                <w:sz w:val="20"/>
              </w:rPr>
              <w:t xml:space="preserve"> </w:t>
            </w:r>
            <w:r>
              <w:rPr>
                <w:b/>
                <w:sz w:val="20"/>
              </w:rPr>
              <w:t xml:space="preserve">d with </w:t>
            </w:r>
            <w:r>
              <w:rPr>
                <w:b/>
                <w:spacing w:val="-6"/>
                <w:sz w:val="20"/>
              </w:rPr>
              <w:t>BD</w:t>
            </w:r>
          </w:p>
          <w:p w14:paraId="4CEC5937" w14:textId="77777777" w:rsidR="00E32553" w:rsidRDefault="00415215">
            <w:pPr>
              <w:pStyle w:val="TableParagraph"/>
              <w:spacing w:line="197" w:lineRule="exact"/>
              <w:ind w:left="27"/>
              <w:rPr>
                <w:b/>
                <w:sz w:val="20"/>
              </w:rPr>
            </w:pPr>
            <w:r>
              <w:rPr>
                <w:b/>
                <w:spacing w:val="-4"/>
                <w:sz w:val="20"/>
              </w:rPr>
              <w:t>Only</w:t>
            </w:r>
          </w:p>
        </w:tc>
        <w:tc>
          <w:tcPr>
            <w:tcW w:w="1365" w:type="dxa"/>
          </w:tcPr>
          <w:p w14:paraId="22276DB9" w14:textId="77777777" w:rsidR="00E32553" w:rsidRDefault="00415215">
            <w:pPr>
              <w:pStyle w:val="TableParagraph"/>
              <w:ind w:left="149" w:right="113" w:firstLine="1"/>
              <w:rPr>
                <w:b/>
                <w:sz w:val="20"/>
              </w:rPr>
            </w:pPr>
            <w:r>
              <w:rPr>
                <w:b/>
                <w:spacing w:val="-2"/>
                <w:sz w:val="20"/>
              </w:rPr>
              <w:t xml:space="preserve">Patients </w:t>
            </w:r>
            <w:r>
              <w:rPr>
                <w:b/>
                <w:sz w:val="20"/>
              </w:rPr>
              <w:t>with</w:t>
            </w:r>
            <w:r>
              <w:rPr>
                <w:b/>
                <w:spacing w:val="-12"/>
                <w:sz w:val="20"/>
              </w:rPr>
              <w:t xml:space="preserve"> </w:t>
            </w:r>
            <w:r>
              <w:rPr>
                <w:b/>
                <w:sz w:val="20"/>
              </w:rPr>
              <w:t xml:space="preserve">Lymph </w:t>
            </w:r>
            <w:r>
              <w:rPr>
                <w:b/>
                <w:spacing w:val="-2"/>
                <w:sz w:val="20"/>
              </w:rPr>
              <w:t xml:space="preserve">nodes detected </w:t>
            </w:r>
            <w:r>
              <w:rPr>
                <w:b/>
                <w:spacing w:val="-4"/>
                <w:sz w:val="20"/>
              </w:rPr>
              <w:t>with</w:t>
            </w:r>
            <w:r>
              <w:rPr>
                <w:b/>
                <w:spacing w:val="40"/>
                <w:sz w:val="20"/>
              </w:rPr>
              <w:t xml:space="preserve"> </w:t>
            </w:r>
            <w:r>
              <w:rPr>
                <w:b/>
                <w:spacing w:val="-2"/>
                <w:sz w:val="20"/>
              </w:rPr>
              <w:t>Neither</w:t>
            </w:r>
          </w:p>
        </w:tc>
      </w:tr>
      <w:tr w:rsidR="00E32553" w14:paraId="056F944B" w14:textId="77777777">
        <w:trPr>
          <w:trHeight w:val="209"/>
        </w:trPr>
        <w:tc>
          <w:tcPr>
            <w:tcW w:w="1284" w:type="dxa"/>
            <w:tcBorders>
              <w:bottom w:val="nil"/>
            </w:tcBorders>
          </w:tcPr>
          <w:p w14:paraId="381AFE72" w14:textId="77777777" w:rsidR="00E32553" w:rsidRDefault="00415215">
            <w:pPr>
              <w:pStyle w:val="TableParagraph"/>
              <w:spacing w:line="189" w:lineRule="exact"/>
              <w:ind w:left="112"/>
              <w:jc w:val="left"/>
              <w:rPr>
                <w:sz w:val="20"/>
              </w:rPr>
            </w:pPr>
            <w:proofErr w:type="spellStart"/>
            <w:r>
              <w:rPr>
                <w:spacing w:val="-4"/>
                <w:sz w:val="20"/>
              </w:rPr>
              <w:t>mITT</w:t>
            </w:r>
            <w:proofErr w:type="spellEnd"/>
          </w:p>
        </w:tc>
        <w:tc>
          <w:tcPr>
            <w:tcW w:w="1001" w:type="dxa"/>
            <w:vMerge w:val="restart"/>
          </w:tcPr>
          <w:p w14:paraId="7EA02E22" w14:textId="77777777" w:rsidR="00E32553" w:rsidRDefault="00415215">
            <w:pPr>
              <w:pStyle w:val="TableParagraph"/>
              <w:spacing w:before="213"/>
              <w:ind w:left="338"/>
              <w:jc w:val="left"/>
              <w:rPr>
                <w:sz w:val="20"/>
              </w:rPr>
            </w:pPr>
            <w:r>
              <w:rPr>
                <w:spacing w:val="-5"/>
                <w:sz w:val="20"/>
              </w:rPr>
              <w:t>172</w:t>
            </w:r>
          </w:p>
        </w:tc>
        <w:tc>
          <w:tcPr>
            <w:tcW w:w="1538" w:type="dxa"/>
            <w:tcBorders>
              <w:bottom w:val="nil"/>
            </w:tcBorders>
          </w:tcPr>
          <w:p w14:paraId="6216BC92" w14:textId="77777777" w:rsidR="00E32553" w:rsidRDefault="00415215">
            <w:pPr>
              <w:pStyle w:val="TableParagraph"/>
              <w:spacing w:line="189" w:lineRule="exact"/>
              <w:ind w:left="17" w:right="7"/>
              <w:rPr>
                <w:sz w:val="20"/>
              </w:rPr>
            </w:pPr>
            <w:r>
              <w:rPr>
                <w:spacing w:val="-2"/>
                <w:sz w:val="20"/>
              </w:rPr>
              <w:t>167/172</w:t>
            </w:r>
          </w:p>
        </w:tc>
        <w:tc>
          <w:tcPr>
            <w:tcW w:w="1274" w:type="dxa"/>
            <w:tcBorders>
              <w:bottom w:val="nil"/>
            </w:tcBorders>
          </w:tcPr>
          <w:p w14:paraId="1D4D0E60" w14:textId="77777777" w:rsidR="00E32553" w:rsidRDefault="00415215">
            <w:pPr>
              <w:pStyle w:val="TableParagraph"/>
              <w:spacing w:line="189" w:lineRule="exact"/>
              <w:ind w:left="15"/>
              <w:rPr>
                <w:sz w:val="20"/>
              </w:rPr>
            </w:pPr>
            <w:r>
              <w:rPr>
                <w:spacing w:val="-2"/>
                <w:sz w:val="20"/>
              </w:rPr>
              <w:t>118/172</w:t>
            </w:r>
          </w:p>
        </w:tc>
        <w:tc>
          <w:tcPr>
            <w:tcW w:w="1415" w:type="dxa"/>
            <w:tcBorders>
              <w:bottom w:val="nil"/>
            </w:tcBorders>
          </w:tcPr>
          <w:p w14:paraId="302D2A7B" w14:textId="77777777" w:rsidR="00E32553" w:rsidRDefault="00415215">
            <w:pPr>
              <w:pStyle w:val="TableParagraph"/>
              <w:spacing w:line="189" w:lineRule="exact"/>
              <w:ind w:left="22" w:right="7"/>
              <w:rPr>
                <w:sz w:val="20"/>
              </w:rPr>
            </w:pPr>
            <w:r>
              <w:rPr>
                <w:spacing w:val="-2"/>
                <w:sz w:val="20"/>
              </w:rPr>
              <w:t>51/172</w:t>
            </w:r>
          </w:p>
        </w:tc>
        <w:tc>
          <w:tcPr>
            <w:tcW w:w="1135" w:type="dxa"/>
            <w:tcBorders>
              <w:bottom w:val="nil"/>
            </w:tcBorders>
          </w:tcPr>
          <w:p w14:paraId="4FC36D9A" w14:textId="77777777" w:rsidR="00E32553" w:rsidRDefault="00415215">
            <w:pPr>
              <w:pStyle w:val="TableParagraph"/>
              <w:spacing w:line="189" w:lineRule="exact"/>
              <w:ind w:left="28"/>
              <w:rPr>
                <w:sz w:val="20"/>
              </w:rPr>
            </w:pPr>
            <w:r>
              <w:rPr>
                <w:spacing w:val="-2"/>
                <w:sz w:val="20"/>
              </w:rPr>
              <w:t>2/172</w:t>
            </w:r>
          </w:p>
        </w:tc>
        <w:tc>
          <w:tcPr>
            <w:tcW w:w="1365" w:type="dxa"/>
            <w:tcBorders>
              <w:bottom w:val="nil"/>
            </w:tcBorders>
          </w:tcPr>
          <w:p w14:paraId="17507A46" w14:textId="77777777" w:rsidR="00E32553" w:rsidRDefault="00415215">
            <w:pPr>
              <w:pStyle w:val="TableParagraph"/>
              <w:spacing w:line="189" w:lineRule="exact"/>
              <w:ind w:left="35"/>
              <w:rPr>
                <w:sz w:val="20"/>
              </w:rPr>
            </w:pPr>
            <w:r>
              <w:rPr>
                <w:spacing w:val="-2"/>
                <w:sz w:val="20"/>
              </w:rPr>
              <w:t>3/172</w:t>
            </w:r>
          </w:p>
        </w:tc>
      </w:tr>
      <w:tr w:rsidR="00E32553" w14:paraId="202FE5A4" w14:textId="77777777">
        <w:trPr>
          <w:trHeight w:val="248"/>
        </w:trPr>
        <w:tc>
          <w:tcPr>
            <w:tcW w:w="1284" w:type="dxa"/>
            <w:tcBorders>
              <w:top w:val="nil"/>
            </w:tcBorders>
          </w:tcPr>
          <w:p w14:paraId="2498B1F4" w14:textId="77777777" w:rsidR="00E32553" w:rsidRDefault="00415215">
            <w:pPr>
              <w:pStyle w:val="TableParagraph"/>
              <w:spacing w:line="228" w:lineRule="exact"/>
              <w:ind w:left="112"/>
              <w:jc w:val="left"/>
              <w:rPr>
                <w:sz w:val="20"/>
              </w:rPr>
            </w:pPr>
            <w:r>
              <w:rPr>
                <w:spacing w:val="-2"/>
                <w:sz w:val="20"/>
              </w:rPr>
              <w:t>Unilateral*</w:t>
            </w:r>
          </w:p>
        </w:tc>
        <w:tc>
          <w:tcPr>
            <w:tcW w:w="1001" w:type="dxa"/>
            <w:vMerge/>
            <w:tcBorders>
              <w:top w:val="nil"/>
            </w:tcBorders>
          </w:tcPr>
          <w:p w14:paraId="10EF93AB" w14:textId="77777777" w:rsidR="00E32553" w:rsidRDefault="00E32553">
            <w:pPr>
              <w:rPr>
                <w:sz w:val="2"/>
                <w:szCs w:val="2"/>
              </w:rPr>
            </w:pPr>
          </w:p>
        </w:tc>
        <w:tc>
          <w:tcPr>
            <w:tcW w:w="1538" w:type="dxa"/>
            <w:tcBorders>
              <w:top w:val="nil"/>
            </w:tcBorders>
          </w:tcPr>
          <w:p w14:paraId="5200B92C" w14:textId="77777777" w:rsidR="00E32553" w:rsidRDefault="00415215">
            <w:pPr>
              <w:pStyle w:val="TableParagraph"/>
              <w:spacing w:line="228" w:lineRule="exact"/>
              <w:ind w:left="17"/>
              <w:rPr>
                <w:sz w:val="20"/>
              </w:rPr>
            </w:pPr>
            <w:r>
              <w:rPr>
                <w:spacing w:val="-5"/>
                <w:sz w:val="20"/>
              </w:rPr>
              <w:t>97%</w:t>
            </w:r>
          </w:p>
        </w:tc>
        <w:tc>
          <w:tcPr>
            <w:tcW w:w="1274" w:type="dxa"/>
            <w:tcBorders>
              <w:top w:val="nil"/>
            </w:tcBorders>
          </w:tcPr>
          <w:p w14:paraId="00CCB3B7" w14:textId="77777777" w:rsidR="00E32553" w:rsidRDefault="00415215">
            <w:pPr>
              <w:pStyle w:val="TableParagraph"/>
              <w:spacing w:line="228" w:lineRule="exact"/>
              <w:ind w:left="18"/>
              <w:rPr>
                <w:sz w:val="20"/>
              </w:rPr>
            </w:pPr>
            <w:r>
              <w:rPr>
                <w:spacing w:val="-5"/>
                <w:sz w:val="20"/>
              </w:rPr>
              <w:t>68%</w:t>
            </w:r>
          </w:p>
        </w:tc>
        <w:tc>
          <w:tcPr>
            <w:tcW w:w="1415" w:type="dxa"/>
            <w:tcBorders>
              <w:top w:val="nil"/>
            </w:tcBorders>
          </w:tcPr>
          <w:p w14:paraId="48172814" w14:textId="77777777" w:rsidR="00E32553" w:rsidRDefault="00415215">
            <w:pPr>
              <w:pStyle w:val="TableParagraph"/>
              <w:spacing w:line="228" w:lineRule="exact"/>
              <w:ind w:left="22"/>
              <w:rPr>
                <w:sz w:val="20"/>
              </w:rPr>
            </w:pPr>
            <w:r>
              <w:rPr>
                <w:spacing w:val="-5"/>
                <w:sz w:val="20"/>
              </w:rPr>
              <w:t>30%</w:t>
            </w:r>
          </w:p>
        </w:tc>
        <w:tc>
          <w:tcPr>
            <w:tcW w:w="1135" w:type="dxa"/>
            <w:tcBorders>
              <w:top w:val="nil"/>
            </w:tcBorders>
          </w:tcPr>
          <w:p w14:paraId="3B6974BD" w14:textId="77777777" w:rsidR="00E32553" w:rsidRDefault="00415215">
            <w:pPr>
              <w:pStyle w:val="TableParagraph"/>
              <w:spacing w:line="228" w:lineRule="exact"/>
              <w:ind w:left="27"/>
              <w:rPr>
                <w:sz w:val="20"/>
              </w:rPr>
            </w:pPr>
            <w:r>
              <w:rPr>
                <w:spacing w:val="-5"/>
                <w:sz w:val="20"/>
              </w:rPr>
              <w:t>1%</w:t>
            </w:r>
          </w:p>
        </w:tc>
        <w:tc>
          <w:tcPr>
            <w:tcW w:w="1365" w:type="dxa"/>
            <w:tcBorders>
              <w:top w:val="nil"/>
            </w:tcBorders>
          </w:tcPr>
          <w:p w14:paraId="57B0440F" w14:textId="77777777" w:rsidR="00E32553" w:rsidRDefault="00415215">
            <w:pPr>
              <w:pStyle w:val="TableParagraph"/>
              <w:spacing w:line="228" w:lineRule="exact"/>
              <w:ind w:left="35" w:right="2"/>
              <w:rPr>
                <w:sz w:val="20"/>
              </w:rPr>
            </w:pPr>
            <w:r>
              <w:rPr>
                <w:spacing w:val="-5"/>
                <w:sz w:val="20"/>
              </w:rPr>
              <w:t>3%</w:t>
            </w:r>
          </w:p>
        </w:tc>
      </w:tr>
      <w:tr w:rsidR="00E32553" w14:paraId="356063D5" w14:textId="77777777">
        <w:trPr>
          <w:trHeight w:val="210"/>
        </w:trPr>
        <w:tc>
          <w:tcPr>
            <w:tcW w:w="1284" w:type="dxa"/>
            <w:tcBorders>
              <w:bottom w:val="nil"/>
            </w:tcBorders>
          </w:tcPr>
          <w:p w14:paraId="68899786" w14:textId="77777777" w:rsidR="00E32553" w:rsidRDefault="00415215">
            <w:pPr>
              <w:pStyle w:val="TableParagraph"/>
              <w:spacing w:line="190" w:lineRule="exact"/>
              <w:ind w:left="112"/>
              <w:jc w:val="left"/>
              <w:rPr>
                <w:sz w:val="20"/>
              </w:rPr>
            </w:pPr>
            <w:proofErr w:type="spellStart"/>
            <w:r>
              <w:rPr>
                <w:spacing w:val="-4"/>
                <w:sz w:val="20"/>
              </w:rPr>
              <w:t>mITT</w:t>
            </w:r>
            <w:proofErr w:type="spellEnd"/>
          </w:p>
        </w:tc>
        <w:tc>
          <w:tcPr>
            <w:tcW w:w="1001" w:type="dxa"/>
            <w:vMerge/>
            <w:tcBorders>
              <w:top w:val="nil"/>
            </w:tcBorders>
          </w:tcPr>
          <w:p w14:paraId="0186CC72" w14:textId="77777777" w:rsidR="00E32553" w:rsidRDefault="00E32553">
            <w:pPr>
              <w:rPr>
                <w:sz w:val="2"/>
                <w:szCs w:val="2"/>
              </w:rPr>
            </w:pPr>
          </w:p>
        </w:tc>
        <w:tc>
          <w:tcPr>
            <w:tcW w:w="1538" w:type="dxa"/>
            <w:tcBorders>
              <w:bottom w:val="nil"/>
            </w:tcBorders>
          </w:tcPr>
          <w:p w14:paraId="2B5DDFF2" w14:textId="77777777" w:rsidR="00E32553" w:rsidRDefault="00415215">
            <w:pPr>
              <w:pStyle w:val="TableParagraph"/>
              <w:spacing w:line="190" w:lineRule="exact"/>
              <w:ind w:left="17" w:right="7"/>
              <w:rPr>
                <w:sz w:val="20"/>
              </w:rPr>
            </w:pPr>
            <w:r>
              <w:rPr>
                <w:spacing w:val="-2"/>
                <w:sz w:val="20"/>
              </w:rPr>
              <w:t>126/172</w:t>
            </w:r>
          </w:p>
        </w:tc>
        <w:tc>
          <w:tcPr>
            <w:tcW w:w="1274" w:type="dxa"/>
            <w:tcBorders>
              <w:bottom w:val="nil"/>
            </w:tcBorders>
          </w:tcPr>
          <w:p w14:paraId="4B651909" w14:textId="77777777" w:rsidR="00E32553" w:rsidRDefault="00415215">
            <w:pPr>
              <w:pStyle w:val="TableParagraph"/>
              <w:spacing w:line="190" w:lineRule="exact"/>
              <w:ind w:left="15"/>
              <w:rPr>
                <w:sz w:val="20"/>
              </w:rPr>
            </w:pPr>
            <w:r>
              <w:rPr>
                <w:spacing w:val="-2"/>
                <w:sz w:val="20"/>
              </w:rPr>
              <w:t>49/172</w:t>
            </w:r>
          </w:p>
        </w:tc>
        <w:tc>
          <w:tcPr>
            <w:tcW w:w="1415" w:type="dxa"/>
            <w:tcBorders>
              <w:bottom w:val="nil"/>
            </w:tcBorders>
          </w:tcPr>
          <w:p w14:paraId="007E569D" w14:textId="77777777" w:rsidR="00E32553" w:rsidRDefault="00415215">
            <w:pPr>
              <w:pStyle w:val="TableParagraph"/>
              <w:spacing w:line="190" w:lineRule="exact"/>
              <w:ind w:left="22" w:right="7"/>
              <w:rPr>
                <w:sz w:val="20"/>
              </w:rPr>
            </w:pPr>
            <w:r>
              <w:rPr>
                <w:spacing w:val="-2"/>
                <w:sz w:val="20"/>
              </w:rPr>
              <w:t>79/172</w:t>
            </w:r>
          </w:p>
        </w:tc>
        <w:tc>
          <w:tcPr>
            <w:tcW w:w="1135" w:type="dxa"/>
            <w:tcBorders>
              <w:bottom w:val="nil"/>
            </w:tcBorders>
          </w:tcPr>
          <w:p w14:paraId="09CD62DC" w14:textId="77777777" w:rsidR="00E32553" w:rsidRDefault="00415215">
            <w:pPr>
              <w:pStyle w:val="TableParagraph"/>
              <w:spacing w:line="190" w:lineRule="exact"/>
              <w:ind w:left="28"/>
              <w:rPr>
                <w:sz w:val="20"/>
              </w:rPr>
            </w:pPr>
            <w:r>
              <w:rPr>
                <w:spacing w:val="-2"/>
                <w:sz w:val="20"/>
              </w:rPr>
              <w:t>2/172</w:t>
            </w:r>
          </w:p>
        </w:tc>
        <w:tc>
          <w:tcPr>
            <w:tcW w:w="1365" w:type="dxa"/>
            <w:tcBorders>
              <w:bottom w:val="nil"/>
            </w:tcBorders>
          </w:tcPr>
          <w:p w14:paraId="275650A4" w14:textId="77777777" w:rsidR="00E32553" w:rsidRDefault="00415215">
            <w:pPr>
              <w:pStyle w:val="TableParagraph"/>
              <w:spacing w:line="190" w:lineRule="exact"/>
              <w:ind w:left="35" w:right="10"/>
              <w:rPr>
                <w:sz w:val="20"/>
              </w:rPr>
            </w:pPr>
            <w:r>
              <w:rPr>
                <w:spacing w:val="-2"/>
                <w:sz w:val="20"/>
              </w:rPr>
              <w:t>44/172</w:t>
            </w:r>
          </w:p>
        </w:tc>
      </w:tr>
      <w:tr w:rsidR="00E32553" w14:paraId="57EB8F82" w14:textId="77777777">
        <w:trPr>
          <w:trHeight w:val="247"/>
        </w:trPr>
        <w:tc>
          <w:tcPr>
            <w:tcW w:w="1284" w:type="dxa"/>
            <w:tcBorders>
              <w:top w:val="nil"/>
            </w:tcBorders>
          </w:tcPr>
          <w:p w14:paraId="4DE29FB5" w14:textId="77777777" w:rsidR="00E32553" w:rsidRDefault="00415215">
            <w:pPr>
              <w:pStyle w:val="TableParagraph"/>
              <w:spacing w:line="227" w:lineRule="exact"/>
              <w:ind w:left="112"/>
              <w:jc w:val="left"/>
              <w:rPr>
                <w:sz w:val="20"/>
              </w:rPr>
            </w:pPr>
            <w:r>
              <w:rPr>
                <w:spacing w:val="-2"/>
                <w:sz w:val="20"/>
              </w:rPr>
              <w:t>Bilateral**</w:t>
            </w:r>
          </w:p>
        </w:tc>
        <w:tc>
          <w:tcPr>
            <w:tcW w:w="1001" w:type="dxa"/>
            <w:vMerge/>
            <w:tcBorders>
              <w:top w:val="nil"/>
            </w:tcBorders>
          </w:tcPr>
          <w:p w14:paraId="0A15C33A" w14:textId="77777777" w:rsidR="00E32553" w:rsidRDefault="00E32553">
            <w:pPr>
              <w:rPr>
                <w:sz w:val="2"/>
                <w:szCs w:val="2"/>
              </w:rPr>
            </w:pPr>
          </w:p>
        </w:tc>
        <w:tc>
          <w:tcPr>
            <w:tcW w:w="1538" w:type="dxa"/>
            <w:tcBorders>
              <w:top w:val="nil"/>
            </w:tcBorders>
          </w:tcPr>
          <w:p w14:paraId="7FEF4967" w14:textId="77777777" w:rsidR="00E32553" w:rsidRDefault="00415215">
            <w:pPr>
              <w:pStyle w:val="TableParagraph"/>
              <w:spacing w:line="227" w:lineRule="exact"/>
              <w:ind w:left="17"/>
              <w:rPr>
                <w:sz w:val="20"/>
              </w:rPr>
            </w:pPr>
            <w:r>
              <w:rPr>
                <w:spacing w:val="-5"/>
                <w:sz w:val="20"/>
              </w:rPr>
              <w:t>73%</w:t>
            </w:r>
          </w:p>
        </w:tc>
        <w:tc>
          <w:tcPr>
            <w:tcW w:w="1274" w:type="dxa"/>
            <w:tcBorders>
              <w:top w:val="nil"/>
            </w:tcBorders>
          </w:tcPr>
          <w:p w14:paraId="19E0039C" w14:textId="77777777" w:rsidR="00E32553" w:rsidRDefault="00415215">
            <w:pPr>
              <w:pStyle w:val="TableParagraph"/>
              <w:spacing w:line="227" w:lineRule="exact"/>
              <w:ind w:left="18"/>
              <w:rPr>
                <w:sz w:val="20"/>
              </w:rPr>
            </w:pPr>
            <w:r>
              <w:rPr>
                <w:spacing w:val="-5"/>
                <w:sz w:val="20"/>
              </w:rPr>
              <w:t>28%</w:t>
            </w:r>
          </w:p>
        </w:tc>
        <w:tc>
          <w:tcPr>
            <w:tcW w:w="1415" w:type="dxa"/>
            <w:tcBorders>
              <w:top w:val="nil"/>
            </w:tcBorders>
          </w:tcPr>
          <w:p w14:paraId="41F72FA5" w14:textId="77777777" w:rsidR="00E32553" w:rsidRDefault="00415215">
            <w:pPr>
              <w:pStyle w:val="TableParagraph"/>
              <w:spacing w:line="227" w:lineRule="exact"/>
              <w:ind w:left="22"/>
              <w:rPr>
                <w:sz w:val="20"/>
              </w:rPr>
            </w:pPr>
            <w:r>
              <w:rPr>
                <w:spacing w:val="-5"/>
                <w:sz w:val="20"/>
              </w:rPr>
              <w:t>46%</w:t>
            </w:r>
          </w:p>
        </w:tc>
        <w:tc>
          <w:tcPr>
            <w:tcW w:w="1135" w:type="dxa"/>
            <w:tcBorders>
              <w:top w:val="nil"/>
            </w:tcBorders>
          </w:tcPr>
          <w:p w14:paraId="42EB9AB8" w14:textId="77777777" w:rsidR="00E32553" w:rsidRDefault="00415215">
            <w:pPr>
              <w:pStyle w:val="TableParagraph"/>
              <w:spacing w:line="227" w:lineRule="exact"/>
              <w:ind w:left="27"/>
              <w:rPr>
                <w:sz w:val="20"/>
              </w:rPr>
            </w:pPr>
            <w:r>
              <w:rPr>
                <w:spacing w:val="-5"/>
                <w:sz w:val="20"/>
              </w:rPr>
              <w:t>1%</w:t>
            </w:r>
          </w:p>
        </w:tc>
        <w:tc>
          <w:tcPr>
            <w:tcW w:w="1365" w:type="dxa"/>
            <w:tcBorders>
              <w:top w:val="nil"/>
            </w:tcBorders>
          </w:tcPr>
          <w:p w14:paraId="639B4D26" w14:textId="77777777" w:rsidR="00E32553" w:rsidRDefault="00415215">
            <w:pPr>
              <w:pStyle w:val="TableParagraph"/>
              <w:spacing w:line="227" w:lineRule="exact"/>
              <w:ind w:left="35" w:right="2"/>
              <w:rPr>
                <w:sz w:val="20"/>
              </w:rPr>
            </w:pPr>
            <w:r>
              <w:rPr>
                <w:spacing w:val="-5"/>
                <w:sz w:val="20"/>
              </w:rPr>
              <w:t>26%</w:t>
            </w:r>
          </w:p>
        </w:tc>
      </w:tr>
    </w:tbl>
    <w:p w14:paraId="02ED4CDD" w14:textId="77777777" w:rsidR="00E32553" w:rsidRDefault="00415215">
      <w:pPr>
        <w:ind w:left="340"/>
        <w:rPr>
          <w:sz w:val="20"/>
        </w:rPr>
      </w:pPr>
      <w:r>
        <w:rPr>
          <w:sz w:val="20"/>
        </w:rPr>
        <w:t>*:</w:t>
      </w:r>
      <w:r>
        <w:rPr>
          <w:spacing w:val="-6"/>
          <w:sz w:val="20"/>
        </w:rPr>
        <w:t xml:space="preserve"> </w:t>
      </w:r>
      <w:r>
        <w:rPr>
          <w:sz w:val="20"/>
        </w:rPr>
        <w:t>patients</w:t>
      </w:r>
      <w:r>
        <w:rPr>
          <w:spacing w:val="-6"/>
          <w:sz w:val="20"/>
        </w:rPr>
        <w:t xml:space="preserve"> </w:t>
      </w:r>
      <w:r>
        <w:rPr>
          <w:sz w:val="20"/>
        </w:rPr>
        <w:t>with</w:t>
      </w:r>
      <w:r>
        <w:rPr>
          <w:spacing w:val="-6"/>
          <w:sz w:val="20"/>
        </w:rPr>
        <w:t xml:space="preserve"> </w:t>
      </w:r>
      <w:r>
        <w:rPr>
          <w:sz w:val="20"/>
        </w:rPr>
        <w:t>at</w:t>
      </w:r>
      <w:r>
        <w:rPr>
          <w:spacing w:val="-7"/>
          <w:sz w:val="20"/>
        </w:rPr>
        <w:t xml:space="preserve"> </w:t>
      </w:r>
      <w:r>
        <w:rPr>
          <w:sz w:val="20"/>
        </w:rPr>
        <w:t>least</w:t>
      </w:r>
      <w:r>
        <w:rPr>
          <w:spacing w:val="-7"/>
          <w:sz w:val="20"/>
        </w:rPr>
        <w:t xml:space="preserve"> </w:t>
      </w:r>
      <w:r>
        <w:rPr>
          <w:sz w:val="20"/>
        </w:rPr>
        <w:t>one</w:t>
      </w:r>
      <w:r>
        <w:rPr>
          <w:spacing w:val="-3"/>
          <w:sz w:val="20"/>
        </w:rPr>
        <w:t xml:space="preserve"> </w:t>
      </w:r>
      <w:r>
        <w:rPr>
          <w:sz w:val="20"/>
        </w:rPr>
        <w:t>resected</w:t>
      </w:r>
      <w:r>
        <w:rPr>
          <w:spacing w:val="-6"/>
          <w:sz w:val="20"/>
        </w:rPr>
        <w:t xml:space="preserve"> </w:t>
      </w:r>
      <w:r>
        <w:rPr>
          <w:sz w:val="20"/>
        </w:rPr>
        <w:t>confirmed</w:t>
      </w:r>
      <w:r>
        <w:rPr>
          <w:spacing w:val="-6"/>
          <w:sz w:val="20"/>
        </w:rPr>
        <w:t xml:space="preserve"> </w:t>
      </w:r>
      <w:r>
        <w:rPr>
          <w:sz w:val="20"/>
        </w:rPr>
        <w:t>lymph</w:t>
      </w:r>
      <w:r>
        <w:rPr>
          <w:spacing w:val="-6"/>
          <w:sz w:val="20"/>
        </w:rPr>
        <w:t xml:space="preserve"> </w:t>
      </w:r>
      <w:r>
        <w:rPr>
          <w:sz w:val="20"/>
        </w:rPr>
        <w:t>node</w:t>
      </w:r>
      <w:r>
        <w:rPr>
          <w:spacing w:val="-5"/>
          <w:sz w:val="20"/>
        </w:rPr>
        <w:t xml:space="preserve"> </w:t>
      </w:r>
      <w:r>
        <w:rPr>
          <w:sz w:val="20"/>
        </w:rPr>
        <w:t>detected</w:t>
      </w:r>
      <w:r>
        <w:rPr>
          <w:spacing w:val="-6"/>
          <w:sz w:val="20"/>
        </w:rPr>
        <w:t xml:space="preserve"> </w:t>
      </w:r>
      <w:r>
        <w:rPr>
          <w:spacing w:val="-2"/>
          <w:sz w:val="20"/>
        </w:rPr>
        <w:t>unilaterally</w:t>
      </w:r>
    </w:p>
    <w:p w14:paraId="64AA7D92" w14:textId="77777777" w:rsidR="00E32553" w:rsidRDefault="00415215">
      <w:pPr>
        <w:spacing w:before="3"/>
        <w:ind w:left="340"/>
        <w:rPr>
          <w:sz w:val="20"/>
        </w:rPr>
      </w:pPr>
      <w:r>
        <w:rPr>
          <w:sz w:val="20"/>
        </w:rPr>
        <w:t>**:</w:t>
      </w:r>
      <w:r>
        <w:rPr>
          <w:spacing w:val="-7"/>
          <w:sz w:val="20"/>
        </w:rPr>
        <w:t xml:space="preserve"> </w:t>
      </w:r>
      <w:r>
        <w:rPr>
          <w:sz w:val="20"/>
        </w:rPr>
        <w:t>patients</w:t>
      </w:r>
      <w:r>
        <w:rPr>
          <w:spacing w:val="-6"/>
          <w:sz w:val="20"/>
        </w:rPr>
        <w:t xml:space="preserve"> </w:t>
      </w:r>
      <w:r>
        <w:rPr>
          <w:sz w:val="20"/>
        </w:rPr>
        <w:t>with</w:t>
      </w:r>
      <w:r>
        <w:rPr>
          <w:spacing w:val="-5"/>
          <w:sz w:val="20"/>
        </w:rPr>
        <w:t xml:space="preserve"> </w:t>
      </w:r>
      <w:r>
        <w:rPr>
          <w:sz w:val="20"/>
        </w:rPr>
        <w:t>at</w:t>
      </w:r>
      <w:r>
        <w:rPr>
          <w:spacing w:val="-7"/>
          <w:sz w:val="20"/>
        </w:rPr>
        <w:t xml:space="preserve"> </w:t>
      </w:r>
      <w:r>
        <w:rPr>
          <w:sz w:val="20"/>
        </w:rPr>
        <w:t>least</w:t>
      </w:r>
      <w:r>
        <w:rPr>
          <w:spacing w:val="-8"/>
          <w:sz w:val="20"/>
        </w:rPr>
        <w:t xml:space="preserve"> </w:t>
      </w:r>
      <w:r>
        <w:rPr>
          <w:sz w:val="20"/>
        </w:rPr>
        <w:t>one</w:t>
      </w:r>
      <w:r>
        <w:rPr>
          <w:spacing w:val="-4"/>
          <w:sz w:val="20"/>
        </w:rPr>
        <w:t xml:space="preserve"> </w:t>
      </w:r>
      <w:r>
        <w:rPr>
          <w:sz w:val="20"/>
        </w:rPr>
        <w:t>resected</w:t>
      </w:r>
      <w:r>
        <w:rPr>
          <w:spacing w:val="-6"/>
          <w:sz w:val="20"/>
        </w:rPr>
        <w:t xml:space="preserve"> </w:t>
      </w:r>
      <w:r>
        <w:rPr>
          <w:sz w:val="20"/>
        </w:rPr>
        <w:t>confirmed</w:t>
      </w:r>
      <w:r>
        <w:rPr>
          <w:spacing w:val="-5"/>
          <w:sz w:val="20"/>
        </w:rPr>
        <w:t xml:space="preserve"> </w:t>
      </w:r>
      <w:r>
        <w:rPr>
          <w:sz w:val="20"/>
        </w:rPr>
        <w:t>lymph</w:t>
      </w:r>
      <w:r>
        <w:rPr>
          <w:spacing w:val="-5"/>
          <w:sz w:val="20"/>
        </w:rPr>
        <w:t xml:space="preserve"> </w:t>
      </w:r>
      <w:r>
        <w:rPr>
          <w:sz w:val="20"/>
        </w:rPr>
        <w:t>node</w:t>
      </w:r>
      <w:r>
        <w:rPr>
          <w:spacing w:val="-6"/>
          <w:sz w:val="20"/>
        </w:rPr>
        <w:t xml:space="preserve"> </w:t>
      </w:r>
      <w:r>
        <w:rPr>
          <w:sz w:val="20"/>
        </w:rPr>
        <w:t>detected</w:t>
      </w:r>
      <w:r>
        <w:rPr>
          <w:spacing w:val="-7"/>
          <w:sz w:val="20"/>
        </w:rPr>
        <w:t xml:space="preserve"> </w:t>
      </w:r>
      <w:r>
        <w:rPr>
          <w:spacing w:val="-2"/>
          <w:sz w:val="20"/>
        </w:rPr>
        <w:t>unilaterally</w:t>
      </w:r>
    </w:p>
    <w:p w14:paraId="7BA02839" w14:textId="77777777" w:rsidR="00E32553" w:rsidRDefault="00E32553">
      <w:pPr>
        <w:pStyle w:val="BodyText"/>
        <w:spacing w:before="118"/>
        <w:ind w:left="0"/>
        <w:rPr>
          <w:sz w:val="20"/>
        </w:rPr>
      </w:pPr>
    </w:p>
    <w:p w14:paraId="4A340FE9" w14:textId="77777777" w:rsidR="00E32553" w:rsidRDefault="00415215">
      <w:pPr>
        <w:pStyle w:val="BodyText"/>
      </w:pPr>
      <w:r>
        <w:rPr>
          <w:u w:val="single"/>
        </w:rPr>
        <w:t>Study</w:t>
      </w:r>
      <w:r>
        <w:rPr>
          <w:spacing w:val="-7"/>
          <w:u w:val="single"/>
        </w:rPr>
        <w:t xml:space="preserve"> </w:t>
      </w:r>
      <w:r>
        <w:rPr>
          <w:u w:val="single"/>
        </w:rPr>
        <w:t>LNM-</w:t>
      </w:r>
      <w:r>
        <w:rPr>
          <w:spacing w:val="-4"/>
          <w:u w:val="single"/>
        </w:rPr>
        <w:t>UC01</w:t>
      </w:r>
    </w:p>
    <w:p w14:paraId="4A534B90" w14:textId="77777777" w:rsidR="00E32553" w:rsidRDefault="00415215">
      <w:pPr>
        <w:pStyle w:val="BodyText"/>
        <w:spacing w:before="160" w:line="276" w:lineRule="auto"/>
        <w:ind w:right="304"/>
      </w:pPr>
      <w:r>
        <w:t>Study LNM-UC01 was a meta-analysis of 11 published studies that examined the use of the investigational</w:t>
      </w:r>
      <w:r>
        <w:rPr>
          <w:spacing w:val="-4"/>
        </w:rPr>
        <w:t xml:space="preserve"> </w:t>
      </w:r>
      <w:r>
        <w:t>lymphatic</w:t>
      </w:r>
      <w:r>
        <w:rPr>
          <w:spacing w:val="-6"/>
        </w:rPr>
        <w:t xml:space="preserve"> </w:t>
      </w:r>
      <w:r>
        <w:t>mapping</w:t>
      </w:r>
      <w:r>
        <w:rPr>
          <w:spacing w:val="-3"/>
        </w:rPr>
        <w:t xml:space="preserve"> </w:t>
      </w:r>
      <w:r>
        <w:t>agent</w:t>
      </w:r>
      <w:r>
        <w:rPr>
          <w:spacing w:val="-5"/>
        </w:rPr>
        <w:t xml:space="preserve"> </w:t>
      </w:r>
      <w:r>
        <w:t>indocyanine</w:t>
      </w:r>
      <w:r>
        <w:rPr>
          <w:spacing w:val="-4"/>
        </w:rPr>
        <w:t xml:space="preserve"> </w:t>
      </w:r>
      <w:r>
        <w:t>green</w:t>
      </w:r>
      <w:r>
        <w:rPr>
          <w:spacing w:val="-5"/>
        </w:rPr>
        <w:t xml:space="preserve"> </w:t>
      </w:r>
      <w:r>
        <w:t>among</w:t>
      </w:r>
      <w:r>
        <w:rPr>
          <w:spacing w:val="-3"/>
        </w:rPr>
        <w:t xml:space="preserve"> </w:t>
      </w:r>
      <w:r>
        <w:t>patients</w:t>
      </w:r>
      <w:r>
        <w:rPr>
          <w:spacing w:val="-6"/>
        </w:rPr>
        <w:t xml:space="preserve"> </w:t>
      </w:r>
      <w:r>
        <w:t>undergoing</w:t>
      </w:r>
      <w:r>
        <w:rPr>
          <w:spacing w:val="-3"/>
        </w:rPr>
        <w:t xml:space="preserve"> </w:t>
      </w:r>
      <w:r>
        <w:t>surgery for uterine or cervical cancer. The 11 studies provided clinical data on 1,512 patients with approximately half of the data coming from studies that compared indocyanine green to blue dyes and half from studies designed only to assess indocyanine green lymph node detection rates. The predominance (70%) of the comparative clinical data came from published reports that</w:t>
      </w:r>
      <w:r>
        <w:rPr>
          <w:spacing w:val="-1"/>
        </w:rPr>
        <w:t xml:space="preserve"> </w:t>
      </w:r>
      <w:r>
        <w:t>cited</w:t>
      </w:r>
      <w:r>
        <w:rPr>
          <w:spacing w:val="-2"/>
        </w:rPr>
        <w:t xml:space="preserve"> </w:t>
      </w:r>
      <w:r>
        <w:t>use</w:t>
      </w:r>
      <w:r>
        <w:rPr>
          <w:spacing w:val="-1"/>
        </w:rPr>
        <w:t xml:space="preserve"> </w:t>
      </w:r>
      <w:r>
        <w:t>of</w:t>
      </w:r>
      <w:r>
        <w:rPr>
          <w:spacing w:val="-1"/>
        </w:rPr>
        <w:t xml:space="preserve"> </w:t>
      </w:r>
      <w:r>
        <w:t>the</w:t>
      </w:r>
      <w:r>
        <w:rPr>
          <w:spacing w:val="-1"/>
        </w:rPr>
        <w:t xml:space="preserve"> </w:t>
      </w:r>
      <w:r>
        <w:t>same</w:t>
      </w:r>
      <w:r>
        <w:rPr>
          <w:spacing w:val="-1"/>
        </w:rPr>
        <w:t xml:space="preserve"> </w:t>
      </w:r>
      <w:r>
        <w:t>indocyanine</w:t>
      </w:r>
      <w:r>
        <w:rPr>
          <w:spacing w:val="-1"/>
        </w:rPr>
        <w:t xml:space="preserve"> </w:t>
      </w:r>
      <w:r>
        <w:t>green</w:t>
      </w:r>
      <w:r>
        <w:rPr>
          <w:spacing w:val="-2"/>
        </w:rPr>
        <w:t xml:space="preserve"> </w:t>
      </w:r>
      <w:r>
        <w:t>dose</w:t>
      </w:r>
      <w:r>
        <w:rPr>
          <w:spacing w:val="-1"/>
        </w:rPr>
        <w:t xml:space="preserve"> </w:t>
      </w:r>
      <w:r>
        <w:t>(5</w:t>
      </w:r>
      <w:r>
        <w:rPr>
          <w:spacing w:val="-1"/>
        </w:rPr>
        <w:t xml:space="preserve"> </w:t>
      </w:r>
      <w:r>
        <w:t>mg)</w:t>
      </w:r>
      <w:r>
        <w:rPr>
          <w:spacing w:val="-5"/>
        </w:rPr>
        <w:t xml:space="preserve"> </w:t>
      </w:r>
      <w:r>
        <w:t>and</w:t>
      </w:r>
      <w:r>
        <w:rPr>
          <w:spacing w:val="-2"/>
        </w:rPr>
        <w:t xml:space="preserve"> </w:t>
      </w:r>
      <w:r>
        <w:t>injection</w:t>
      </w:r>
      <w:r>
        <w:rPr>
          <w:spacing w:val="-2"/>
        </w:rPr>
        <w:t xml:space="preserve"> </w:t>
      </w:r>
      <w:r>
        <w:t>technique</w:t>
      </w:r>
      <w:r>
        <w:rPr>
          <w:spacing w:val="-1"/>
        </w:rPr>
        <w:t xml:space="preserve"> </w:t>
      </w:r>
      <w:r>
        <w:t>as</w:t>
      </w:r>
      <w:r>
        <w:rPr>
          <w:spacing w:val="-1"/>
        </w:rPr>
        <w:t xml:space="preserve"> </w:t>
      </w:r>
      <w:r>
        <w:t>that</w:t>
      </w:r>
      <w:r>
        <w:rPr>
          <w:spacing w:val="-1"/>
        </w:rPr>
        <w:t xml:space="preserve"> </w:t>
      </w:r>
      <w:r>
        <w:t>used</w:t>
      </w:r>
      <w:r>
        <w:rPr>
          <w:spacing w:val="-1"/>
        </w:rPr>
        <w:t xml:space="preserve"> </w:t>
      </w:r>
      <w:r>
        <w:t>in the FILM Study.</w:t>
      </w:r>
    </w:p>
    <w:p w14:paraId="7886BF0E" w14:textId="77777777" w:rsidR="00E32553" w:rsidRDefault="00415215">
      <w:pPr>
        <w:pStyle w:val="BodyText"/>
        <w:spacing w:before="202" w:line="276" w:lineRule="auto"/>
        <w:ind w:right="469"/>
      </w:pPr>
      <w:r>
        <w:t>The</w:t>
      </w:r>
      <w:r>
        <w:rPr>
          <w:spacing w:val="-2"/>
        </w:rPr>
        <w:t xml:space="preserve"> </w:t>
      </w:r>
      <w:r>
        <w:t>results</w:t>
      </w:r>
      <w:r>
        <w:rPr>
          <w:spacing w:val="-2"/>
        </w:rPr>
        <w:t xml:space="preserve"> </w:t>
      </w:r>
      <w:r>
        <w:t>found</w:t>
      </w:r>
      <w:r>
        <w:rPr>
          <w:spacing w:val="-3"/>
        </w:rPr>
        <w:t xml:space="preserve"> </w:t>
      </w:r>
      <w:r>
        <w:t>an</w:t>
      </w:r>
      <w:r>
        <w:rPr>
          <w:spacing w:val="-3"/>
        </w:rPr>
        <w:t xml:space="preserve"> </w:t>
      </w:r>
      <w:r>
        <w:t>overall</w:t>
      </w:r>
      <w:r>
        <w:rPr>
          <w:spacing w:val="-2"/>
        </w:rPr>
        <w:t xml:space="preserve"> </w:t>
      </w:r>
      <w:r>
        <w:t>indocyanine</w:t>
      </w:r>
      <w:r>
        <w:rPr>
          <w:spacing w:val="-5"/>
        </w:rPr>
        <w:t xml:space="preserve"> </w:t>
      </w:r>
      <w:r>
        <w:t>green</w:t>
      </w:r>
      <w:r>
        <w:rPr>
          <w:spacing w:val="-3"/>
        </w:rPr>
        <w:t xml:space="preserve"> </w:t>
      </w:r>
      <w:r>
        <w:t>lymph</w:t>
      </w:r>
      <w:r>
        <w:rPr>
          <w:spacing w:val="-2"/>
        </w:rPr>
        <w:t xml:space="preserve"> </w:t>
      </w:r>
      <w:r>
        <w:t>node</w:t>
      </w:r>
      <w:r>
        <w:rPr>
          <w:spacing w:val="-2"/>
        </w:rPr>
        <w:t xml:space="preserve"> </w:t>
      </w:r>
      <w:r>
        <w:t>detection</w:t>
      </w:r>
      <w:r>
        <w:rPr>
          <w:spacing w:val="-3"/>
        </w:rPr>
        <w:t xml:space="preserve"> </w:t>
      </w:r>
      <w:r>
        <w:t>rate</w:t>
      </w:r>
      <w:r>
        <w:rPr>
          <w:spacing w:val="-2"/>
        </w:rPr>
        <w:t xml:space="preserve"> </w:t>
      </w:r>
      <w:r>
        <w:t>of</w:t>
      </w:r>
      <w:r>
        <w:rPr>
          <w:spacing w:val="-5"/>
        </w:rPr>
        <w:t xml:space="preserve"> </w:t>
      </w:r>
      <w:r>
        <w:t>81%</w:t>
      </w:r>
      <w:r>
        <w:rPr>
          <w:spacing w:val="-2"/>
        </w:rPr>
        <w:t xml:space="preserve"> </w:t>
      </w:r>
      <w:r>
        <w:t>compared</w:t>
      </w:r>
      <w:r>
        <w:rPr>
          <w:spacing w:val="-2"/>
        </w:rPr>
        <w:t xml:space="preserve"> </w:t>
      </w:r>
      <w:r>
        <w:t>to a blue dye lymph node detection rate of 52% with an odds ratio of 3.83 and 95% CI of 2.82 to</w:t>
      </w:r>
    </w:p>
    <w:p w14:paraId="645C83EE" w14:textId="77777777" w:rsidR="00E32553" w:rsidRDefault="00415215">
      <w:pPr>
        <w:pStyle w:val="BodyText"/>
        <w:spacing w:line="276" w:lineRule="auto"/>
        <w:ind w:right="371"/>
      </w:pPr>
      <w:r>
        <w:t>5.21 (p &lt; 0.0001). Lymph node detection was shown to be superior with indocyanine green compared</w:t>
      </w:r>
      <w:r>
        <w:rPr>
          <w:spacing w:val="-3"/>
        </w:rPr>
        <w:t xml:space="preserve"> </w:t>
      </w:r>
      <w:r>
        <w:t>to</w:t>
      </w:r>
      <w:r>
        <w:rPr>
          <w:spacing w:val="-2"/>
        </w:rPr>
        <w:t xml:space="preserve"> </w:t>
      </w:r>
      <w:r>
        <w:t>blue</w:t>
      </w:r>
      <w:r>
        <w:rPr>
          <w:spacing w:val="-2"/>
        </w:rPr>
        <w:t xml:space="preserve"> </w:t>
      </w:r>
      <w:r>
        <w:t>dye,</w:t>
      </w:r>
      <w:r>
        <w:rPr>
          <w:spacing w:val="-2"/>
        </w:rPr>
        <w:t xml:space="preserve"> </w:t>
      </w:r>
      <w:r>
        <w:t>with</w:t>
      </w:r>
      <w:r>
        <w:rPr>
          <w:spacing w:val="-2"/>
        </w:rPr>
        <w:t xml:space="preserve"> </w:t>
      </w:r>
      <w:r>
        <w:t>statistical</w:t>
      </w:r>
      <w:r>
        <w:rPr>
          <w:spacing w:val="-2"/>
        </w:rPr>
        <w:t xml:space="preserve"> </w:t>
      </w:r>
      <w:r>
        <w:t>success</w:t>
      </w:r>
      <w:r>
        <w:rPr>
          <w:spacing w:val="-1"/>
        </w:rPr>
        <w:t xml:space="preserve"> </w:t>
      </w:r>
      <w:r>
        <w:t>reported</w:t>
      </w:r>
      <w:r>
        <w:rPr>
          <w:spacing w:val="-3"/>
        </w:rPr>
        <w:t xml:space="preserve"> </w:t>
      </w:r>
      <w:r>
        <w:t>by</w:t>
      </w:r>
      <w:r>
        <w:rPr>
          <w:spacing w:val="-3"/>
        </w:rPr>
        <w:t xml:space="preserve"> </w:t>
      </w:r>
      <w:r>
        <w:t>the</w:t>
      </w:r>
      <w:r>
        <w:rPr>
          <w:spacing w:val="-2"/>
        </w:rPr>
        <w:t xml:space="preserve"> </w:t>
      </w:r>
      <w:r>
        <w:t>publication</w:t>
      </w:r>
      <w:r>
        <w:rPr>
          <w:spacing w:val="-3"/>
        </w:rPr>
        <w:t xml:space="preserve"> </w:t>
      </w:r>
      <w:r>
        <w:t>authors</w:t>
      </w:r>
      <w:r>
        <w:rPr>
          <w:spacing w:val="-5"/>
        </w:rPr>
        <w:t xml:space="preserve"> </w:t>
      </w:r>
      <w:r>
        <w:t>in</w:t>
      </w:r>
      <w:r>
        <w:rPr>
          <w:spacing w:val="-3"/>
        </w:rPr>
        <w:t xml:space="preserve"> </w:t>
      </w:r>
      <w:r>
        <w:t>four</w:t>
      </w:r>
      <w:r>
        <w:rPr>
          <w:spacing w:val="-5"/>
        </w:rPr>
        <w:t xml:space="preserve"> </w:t>
      </w:r>
      <w:r>
        <w:t>of</w:t>
      </w:r>
      <w:r>
        <w:rPr>
          <w:spacing w:val="-2"/>
        </w:rPr>
        <w:t xml:space="preserve"> </w:t>
      </w:r>
      <w:r>
        <w:t>the five comparative studies.</w:t>
      </w:r>
    </w:p>
    <w:p w14:paraId="4C3E2770" w14:textId="77777777" w:rsidR="00E32553" w:rsidRDefault="00415215">
      <w:pPr>
        <w:pStyle w:val="Heading2"/>
        <w:numPr>
          <w:ilvl w:val="1"/>
          <w:numId w:val="2"/>
        </w:numPr>
        <w:tabs>
          <w:tab w:val="left" w:pos="916"/>
        </w:tabs>
        <w:spacing w:before="236"/>
        <w:ind w:hanging="578"/>
      </w:pPr>
      <w:r>
        <w:rPr>
          <w:smallCaps/>
          <w:spacing w:val="-2"/>
        </w:rPr>
        <w:t>Pharmacokinetic</w:t>
      </w:r>
      <w:r>
        <w:rPr>
          <w:smallCaps/>
          <w:spacing w:val="11"/>
        </w:rPr>
        <w:t xml:space="preserve"> </w:t>
      </w:r>
      <w:r>
        <w:rPr>
          <w:smallCaps/>
          <w:spacing w:val="-2"/>
        </w:rPr>
        <w:t>properties</w:t>
      </w:r>
    </w:p>
    <w:p w14:paraId="077BD5B3" w14:textId="77777777" w:rsidR="00E32553" w:rsidRDefault="00415215">
      <w:pPr>
        <w:pStyle w:val="Heading3"/>
        <w:spacing w:before="165"/>
      </w:pPr>
      <w:r>
        <w:t>Absorption</w:t>
      </w:r>
      <w:r>
        <w:rPr>
          <w:spacing w:val="-5"/>
        </w:rPr>
        <w:t xml:space="preserve"> </w:t>
      </w:r>
      <w:r>
        <w:t>and</w:t>
      </w:r>
      <w:r>
        <w:rPr>
          <w:spacing w:val="-4"/>
        </w:rPr>
        <w:t xml:space="preserve"> </w:t>
      </w:r>
      <w:r>
        <w:rPr>
          <w:spacing w:val="-2"/>
        </w:rPr>
        <w:t>Distribution</w:t>
      </w:r>
    </w:p>
    <w:p w14:paraId="34C1D79F" w14:textId="77777777" w:rsidR="00E32553" w:rsidRDefault="00415215">
      <w:pPr>
        <w:pStyle w:val="BodyText"/>
        <w:spacing w:before="159" w:line="276" w:lineRule="auto"/>
        <w:ind w:right="371"/>
      </w:pPr>
      <w:r>
        <w:t>Following intravenous injection, indocyanine green binds to plasma proteins (98%) and is largely confined to the intravascular</w:t>
      </w:r>
      <w:r>
        <w:rPr>
          <w:spacing w:val="-2"/>
        </w:rPr>
        <w:t xml:space="preserve"> </w:t>
      </w:r>
      <w:r>
        <w:t>compartment.</w:t>
      </w:r>
      <w:r>
        <w:rPr>
          <w:spacing w:val="-2"/>
        </w:rPr>
        <w:t xml:space="preserve"> </w:t>
      </w:r>
      <w:r>
        <w:t>Indocyanine green undergoes no significant extrahepatic or enterohepatic circulation; simultaneous arterial and venous blood estimations have shown negligible renal, peripheral, lung or cerebrospinal uptake of the dye. After biliary obstruction,</w:t>
      </w:r>
      <w:r>
        <w:rPr>
          <w:spacing w:val="-3"/>
        </w:rPr>
        <w:t xml:space="preserve"> </w:t>
      </w:r>
      <w:r>
        <w:t>the</w:t>
      </w:r>
      <w:r>
        <w:rPr>
          <w:spacing w:val="-2"/>
        </w:rPr>
        <w:t xml:space="preserve"> </w:t>
      </w:r>
      <w:r>
        <w:t>dye</w:t>
      </w:r>
      <w:r>
        <w:rPr>
          <w:spacing w:val="-2"/>
        </w:rPr>
        <w:t xml:space="preserve"> </w:t>
      </w:r>
      <w:r>
        <w:t>appears</w:t>
      </w:r>
      <w:r>
        <w:rPr>
          <w:spacing w:val="-1"/>
        </w:rPr>
        <w:t xml:space="preserve"> </w:t>
      </w:r>
      <w:r>
        <w:t>in</w:t>
      </w:r>
      <w:r>
        <w:rPr>
          <w:spacing w:val="-3"/>
        </w:rPr>
        <w:t xml:space="preserve"> </w:t>
      </w:r>
      <w:r>
        <w:t>the</w:t>
      </w:r>
      <w:r>
        <w:rPr>
          <w:spacing w:val="-2"/>
        </w:rPr>
        <w:t xml:space="preserve"> </w:t>
      </w:r>
      <w:r>
        <w:t>hepatic</w:t>
      </w:r>
      <w:r>
        <w:rPr>
          <w:spacing w:val="-1"/>
        </w:rPr>
        <w:t xml:space="preserve"> </w:t>
      </w:r>
      <w:r>
        <w:t>lymph,</w:t>
      </w:r>
      <w:r>
        <w:rPr>
          <w:spacing w:val="-2"/>
        </w:rPr>
        <w:t xml:space="preserve"> </w:t>
      </w:r>
      <w:r>
        <w:t>independently</w:t>
      </w:r>
      <w:r>
        <w:rPr>
          <w:spacing w:val="-3"/>
        </w:rPr>
        <w:t xml:space="preserve"> </w:t>
      </w:r>
      <w:r>
        <w:t>of</w:t>
      </w:r>
      <w:r>
        <w:rPr>
          <w:spacing w:val="-2"/>
        </w:rPr>
        <w:t xml:space="preserve"> </w:t>
      </w:r>
      <w:r>
        <w:t>the</w:t>
      </w:r>
      <w:r>
        <w:rPr>
          <w:spacing w:val="-2"/>
        </w:rPr>
        <w:t xml:space="preserve"> </w:t>
      </w:r>
      <w:r>
        <w:t>bile,</w:t>
      </w:r>
      <w:r>
        <w:rPr>
          <w:spacing w:val="-5"/>
        </w:rPr>
        <w:t xml:space="preserve"> </w:t>
      </w:r>
      <w:r>
        <w:t>suggesting</w:t>
      </w:r>
      <w:r>
        <w:rPr>
          <w:spacing w:val="-1"/>
        </w:rPr>
        <w:t xml:space="preserve"> </w:t>
      </w:r>
      <w:r>
        <w:t>that</w:t>
      </w:r>
      <w:r>
        <w:rPr>
          <w:spacing w:val="-3"/>
        </w:rPr>
        <w:t xml:space="preserve"> </w:t>
      </w:r>
      <w:r>
        <w:t xml:space="preserve">the biliary mucosa is sufficiently intact to prevent diffusion of the dye, though allowing diffusion of </w:t>
      </w:r>
      <w:r>
        <w:rPr>
          <w:spacing w:val="-2"/>
        </w:rPr>
        <w:t>bilirubin.</w:t>
      </w:r>
    </w:p>
    <w:p w14:paraId="0B79ACF5" w14:textId="77777777" w:rsidR="00E32553" w:rsidRDefault="00415215">
      <w:pPr>
        <w:pStyle w:val="BodyText"/>
        <w:spacing w:before="243" w:line="276" w:lineRule="auto"/>
        <w:ind w:right="371"/>
      </w:pPr>
      <w:r>
        <w:t>Following</w:t>
      </w:r>
      <w:r>
        <w:rPr>
          <w:spacing w:val="-1"/>
        </w:rPr>
        <w:t xml:space="preserve"> </w:t>
      </w:r>
      <w:r>
        <w:t>interstitial</w:t>
      </w:r>
      <w:r>
        <w:rPr>
          <w:spacing w:val="-5"/>
        </w:rPr>
        <w:t xml:space="preserve"> </w:t>
      </w:r>
      <w:r>
        <w:t>injection,</w:t>
      </w:r>
      <w:r>
        <w:rPr>
          <w:spacing w:val="-5"/>
        </w:rPr>
        <w:t xml:space="preserve"> </w:t>
      </w:r>
      <w:r>
        <w:t>indocyanine</w:t>
      </w:r>
      <w:r>
        <w:rPr>
          <w:spacing w:val="-5"/>
        </w:rPr>
        <w:t xml:space="preserve"> </w:t>
      </w:r>
      <w:r>
        <w:t>green</w:t>
      </w:r>
      <w:r>
        <w:rPr>
          <w:spacing w:val="-6"/>
        </w:rPr>
        <w:t xml:space="preserve"> </w:t>
      </w:r>
      <w:r>
        <w:t>is</w:t>
      </w:r>
      <w:r>
        <w:rPr>
          <w:spacing w:val="-1"/>
        </w:rPr>
        <w:t xml:space="preserve"> </w:t>
      </w:r>
      <w:r>
        <w:t>taken</w:t>
      </w:r>
      <w:r>
        <w:rPr>
          <w:spacing w:val="-3"/>
        </w:rPr>
        <w:t xml:space="preserve"> </w:t>
      </w:r>
      <w:r>
        <w:t>up</w:t>
      </w:r>
      <w:r>
        <w:rPr>
          <w:spacing w:val="-3"/>
        </w:rPr>
        <w:t xml:space="preserve"> </w:t>
      </w:r>
      <w:r>
        <w:t>by</w:t>
      </w:r>
      <w:r>
        <w:rPr>
          <w:spacing w:val="-3"/>
        </w:rPr>
        <w:t xml:space="preserve"> </w:t>
      </w:r>
      <w:r>
        <w:t>the</w:t>
      </w:r>
      <w:r>
        <w:rPr>
          <w:spacing w:val="-2"/>
        </w:rPr>
        <w:t xml:space="preserve"> </w:t>
      </w:r>
      <w:r>
        <w:t>lymphatic</w:t>
      </w:r>
      <w:r>
        <w:rPr>
          <w:spacing w:val="-1"/>
        </w:rPr>
        <w:t xml:space="preserve"> </w:t>
      </w:r>
      <w:r>
        <w:t>vessels</w:t>
      </w:r>
      <w:r>
        <w:rPr>
          <w:spacing w:val="-1"/>
        </w:rPr>
        <w:t xml:space="preserve"> </w:t>
      </w:r>
      <w:r>
        <w:t>and lymph nodes.</w:t>
      </w:r>
    </w:p>
    <w:p w14:paraId="55ECDD56" w14:textId="77777777" w:rsidR="00E32553" w:rsidRDefault="00415215">
      <w:pPr>
        <w:pStyle w:val="Heading3"/>
        <w:spacing w:before="237"/>
      </w:pPr>
      <w:r>
        <w:rPr>
          <w:spacing w:val="-2"/>
        </w:rPr>
        <w:t>Metabolism</w:t>
      </w:r>
    </w:p>
    <w:p w14:paraId="40E09B57" w14:textId="2A6559F4" w:rsidR="00E32553" w:rsidRDefault="00415215" w:rsidP="00415215">
      <w:pPr>
        <w:pStyle w:val="BodyText"/>
        <w:spacing w:before="160" w:line="278" w:lineRule="auto"/>
        <w:ind w:right="371"/>
      </w:pPr>
      <w:r>
        <w:t>Indocyanine</w:t>
      </w:r>
      <w:r>
        <w:rPr>
          <w:spacing w:val="-3"/>
        </w:rPr>
        <w:t xml:space="preserve"> </w:t>
      </w:r>
      <w:r>
        <w:t>green</w:t>
      </w:r>
      <w:r>
        <w:rPr>
          <w:spacing w:val="-4"/>
        </w:rPr>
        <w:t xml:space="preserve"> </w:t>
      </w:r>
      <w:r>
        <w:t>is</w:t>
      </w:r>
      <w:r>
        <w:rPr>
          <w:spacing w:val="-2"/>
        </w:rPr>
        <w:t xml:space="preserve"> </w:t>
      </w:r>
      <w:r>
        <w:t>not</w:t>
      </w:r>
      <w:r>
        <w:rPr>
          <w:spacing w:val="-3"/>
        </w:rPr>
        <w:t xml:space="preserve"> </w:t>
      </w:r>
      <w:proofErr w:type="spellStart"/>
      <w:r>
        <w:t>metabolised</w:t>
      </w:r>
      <w:proofErr w:type="spellEnd"/>
      <w:r>
        <w:rPr>
          <w:spacing w:val="-3"/>
        </w:rPr>
        <w:t xml:space="preserve"> </w:t>
      </w:r>
      <w:r>
        <w:t>after</w:t>
      </w:r>
      <w:r>
        <w:rPr>
          <w:spacing w:val="-3"/>
        </w:rPr>
        <w:t xml:space="preserve"> </w:t>
      </w:r>
      <w:r>
        <w:t>intravenous</w:t>
      </w:r>
      <w:r>
        <w:rPr>
          <w:spacing w:val="-2"/>
        </w:rPr>
        <w:t xml:space="preserve"> </w:t>
      </w:r>
      <w:r>
        <w:t>administration</w:t>
      </w:r>
      <w:r>
        <w:rPr>
          <w:spacing w:val="-4"/>
        </w:rPr>
        <w:t xml:space="preserve"> </w:t>
      </w:r>
      <w:r>
        <w:t>and</w:t>
      </w:r>
      <w:r>
        <w:rPr>
          <w:spacing w:val="-4"/>
        </w:rPr>
        <w:t xml:space="preserve"> </w:t>
      </w:r>
      <w:r>
        <w:t>excreted</w:t>
      </w:r>
      <w:r>
        <w:rPr>
          <w:spacing w:val="-4"/>
        </w:rPr>
        <w:t xml:space="preserve"> </w:t>
      </w:r>
      <w:r>
        <w:t>from</w:t>
      </w:r>
      <w:r>
        <w:rPr>
          <w:spacing w:val="-2"/>
        </w:rPr>
        <w:t xml:space="preserve"> </w:t>
      </w:r>
      <w:r>
        <w:t xml:space="preserve">the liver. It is transported unchanged by glutathione S-transferase (plasma clearance). It is not </w:t>
      </w:r>
      <w:r>
        <w:t>r</w:t>
      </w:r>
      <w:r>
        <w:t>eabsorbed</w:t>
      </w:r>
      <w:r>
        <w:rPr>
          <w:spacing w:val="-6"/>
        </w:rPr>
        <w:t xml:space="preserve"> </w:t>
      </w:r>
      <w:r>
        <w:t>from</w:t>
      </w:r>
      <w:r>
        <w:rPr>
          <w:spacing w:val="-3"/>
        </w:rPr>
        <w:t xml:space="preserve"> </w:t>
      </w:r>
      <w:r>
        <w:t>the</w:t>
      </w:r>
      <w:r>
        <w:rPr>
          <w:spacing w:val="-6"/>
        </w:rPr>
        <w:t xml:space="preserve"> </w:t>
      </w:r>
      <w:r>
        <w:t>intestine</w:t>
      </w:r>
      <w:r>
        <w:rPr>
          <w:spacing w:val="-4"/>
        </w:rPr>
        <w:t xml:space="preserve"> </w:t>
      </w:r>
      <w:r>
        <w:t>and</w:t>
      </w:r>
      <w:r>
        <w:rPr>
          <w:spacing w:val="-5"/>
        </w:rPr>
        <w:t xml:space="preserve"> </w:t>
      </w:r>
      <w:r>
        <w:t>does</w:t>
      </w:r>
      <w:r>
        <w:rPr>
          <w:spacing w:val="-2"/>
        </w:rPr>
        <w:t xml:space="preserve"> </w:t>
      </w:r>
      <w:r>
        <w:t>not</w:t>
      </w:r>
      <w:r>
        <w:rPr>
          <w:spacing w:val="-4"/>
        </w:rPr>
        <w:t xml:space="preserve"> </w:t>
      </w:r>
      <w:r>
        <w:t>undergo</w:t>
      </w:r>
      <w:r>
        <w:rPr>
          <w:spacing w:val="-4"/>
        </w:rPr>
        <w:t xml:space="preserve"> </w:t>
      </w:r>
      <w:r>
        <w:t>enterohepatic</w:t>
      </w:r>
      <w:r>
        <w:rPr>
          <w:spacing w:val="-2"/>
        </w:rPr>
        <w:t xml:space="preserve"> circulation.</w:t>
      </w:r>
    </w:p>
    <w:p w14:paraId="03B432FA" w14:textId="77777777" w:rsidR="00E32553" w:rsidRDefault="00E32553">
      <w:pPr>
        <w:pStyle w:val="BodyText"/>
        <w:spacing w:before="17"/>
        <w:ind w:left="0"/>
      </w:pPr>
    </w:p>
    <w:p w14:paraId="3314472F" w14:textId="77777777" w:rsidR="00E32553" w:rsidRDefault="00415215">
      <w:pPr>
        <w:pStyle w:val="Heading3"/>
      </w:pPr>
      <w:r>
        <w:rPr>
          <w:spacing w:val="-2"/>
        </w:rPr>
        <w:t>Excretion</w:t>
      </w:r>
    </w:p>
    <w:p w14:paraId="2BFBAFEA" w14:textId="77777777" w:rsidR="00E32553" w:rsidRDefault="00415215">
      <w:pPr>
        <w:pStyle w:val="BodyText"/>
        <w:spacing w:before="160" w:line="276" w:lineRule="auto"/>
        <w:ind w:right="371"/>
      </w:pPr>
      <w:r>
        <w:t>Indocyanine</w:t>
      </w:r>
      <w:r>
        <w:rPr>
          <w:spacing w:val="-2"/>
        </w:rPr>
        <w:t xml:space="preserve"> </w:t>
      </w:r>
      <w:r>
        <w:t>green</w:t>
      </w:r>
      <w:r>
        <w:rPr>
          <w:spacing w:val="-3"/>
        </w:rPr>
        <w:t xml:space="preserve"> </w:t>
      </w:r>
      <w:r>
        <w:t>is</w:t>
      </w:r>
      <w:r>
        <w:rPr>
          <w:spacing w:val="-1"/>
        </w:rPr>
        <w:t xml:space="preserve"> </w:t>
      </w:r>
      <w:r>
        <w:t>taken</w:t>
      </w:r>
      <w:r>
        <w:rPr>
          <w:spacing w:val="-3"/>
        </w:rPr>
        <w:t xml:space="preserve"> </w:t>
      </w:r>
      <w:r>
        <w:t>up</w:t>
      </w:r>
      <w:r>
        <w:rPr>
          <w:spacing w:val="-3"/>
        </w:rPr>
        <w:t xml:space="preserve"> </w:t>
      </w:r>
      <w:r>
        <w:t>from</w:t>
      </w:r>
      <w:r>
        <w:rPr>
          <w:spacing w:val="-1"/>
        </w:rPr>
        <w:t xml:space="preserve"> </w:t>
      </w:r>
      <w:r>
        <w:t>the</w:t>
      </w:r>
      <w:r>
        <w:rPr>
          <w:spacing w:val="-2"/>
        </w:rPr>
        <w:t xml:space="preserve"> </w:t>
      </w:r>
      <w:r>
        <w:t>plasma</w:t>
      </w:r>
      <w:r>
        <w:rPr>
          <w:spacing w:val="-5"/>
        </w:rPr>
        <w:t xml:space="preserve"> </w:t>
      </w:r>
      <w:r>
        <w:t>almost</w:t>
      </w:r>
      <w:r>
        <w:rPr>
          <w:spacing w:val="-3"/>
        </w:rPr>
        <w:t xml:space="preserve"> </w:t>
      </w:r>
      <w:r>
        <w:t>exclusively</w:t>
      </w:r>
      <w:r>
        <w:rPr>
          <w:spacing w:val="-3"/>
        </w:rPr>
        <w:t xml:space="preserve"> </w:t>
      </w:r>
      <w:r>
        <w:t>by</w:t>
      </w:r>
      <w:r>
        <w:rPr>
          <w:spacing w:val="-3"/>
        </w:rPr>
        <w:t xml:space="preserve"> </w:t>
      </w:r>
      <w:r>
        <w:t>the</w:t>
      </w:r>
      <w:r>
        <w:rPr>
          <w:spacing w:val="-2"/>
        </w:rPr>
        <w:t xml:space="preserve"> </w:t>
      </w:r>
      <w:r>
        <w:t>hepatic</w:t>
      </w:r>
      <w:r>
        <w:rPr>
          <w:spacing w:val="-1"/>
        </w:rPr>
        <w:t xml:space="preserve"> </w:t>
      </w:r>
      <w:r>
        <w:t>parenchymal cells and is secreted entirely into the bile.</w:t>
      </w:r>
    </w:p>
    <w:p w14:paraId="719875AD" w14:textId="77777777" w:rsidR="00E32553" w:rsidRDefault="00415215">
      <w:pPr>
        <w:pStyle w:val="BodyText"/>
        <w:spacing w:before="122" w:line="276" w:lineRule="auto"/>
        <w:ind w:right="371"/>
      </w:pPr>
      <w:r>
        <w:t>The plasma fractional disappearance rate at a 0.5 mg/kg dose has been reported to be significantly</w:t>
      </w:r>
      <w:r>
        <w:rPr>
          <w:spacing w:val="-3"/>
        </w:rPr>
        <w:t xml:space="preserve"> </w:t>
      </w:r>
      <w:r>
        <w:t>greater</w:t>
      </w:r>
      <w:r>
        <w:rPr>
          <w:spacing w:val="-2"/>
        </w:rPr>
        <w:t xml:space="preserve"> </w:t>
      </w:r>
      <w:r>
        <w:t>in</w:t>
      </w:r>
      <w:r>
        <w:rPr>
          <w:spacing w:val="-3"/>
        </w:rPr>
        <w:t xml:space="preserve"> </w:t>
      </w:r>
      <w:r>
        <w:t>women</w:t>
      </w:r>
      <w:r>
        <w:rPr>
          <w:spacing w:val="-3"/>
        </w:rPr>
        <w:t xml:space="preserve"> </w:t>
      </w:r>
      <w:r>
        <w:t>than</w:t>
      </w:r>
      <w:r>
        <w:rPr>
          <w:spacing w:val="-3"/>
        </w:rPr>
        <w:t xml:space="preserve"> </w:t>
      </w:r>
      <w:r>
        <w:t>in</w:t>
      </w:r>
      <w:r>
        <w:rPr>
          <w:spacing w:val="-6"/>
        </w:rPr>
        <w:t xml:space="preserve"> </w:t>
      </w:r>
      <w:r>
        <w:t>men,</w:t>
      </w:r>
      <w:r>
        <w:rPr>
          <w:spacing w:val="-3"/>
        </w:rPr>
        <w:t xml:space="preserve"> </w:t>
      </w:r>
      <w:r>
        <w:t>although</w:t>
      </w:r>
      <w:r>
        <w:rPr>
          <w:spacing w:val="-2"/>
        </w:rPr>
        <w:t xml:space="preserve"> </w:t>
      </w:r>
      <w:r>
        <w:t>there</w:t>
      </w:r>
      <w:r>
        <w:rPr>
          <w:spacing w:val="-2"/>
        </w:rPr>
        <w:t xml:space="preserve"> </w:t>
      </w:r>
      <w:r>
        <w:t>was</w:t>
      </w:r>
      <w:r>
        <w:rPr>
          <w:spacing w:val="-1"/>
        </w:rPr>
        <w:t xml:space="preserve"> </w:t>
      </w:r>
      <w:r>
        <w:t>no</w:t>
      </w:r>
      <w:r>
        <w:rPr>
          <w:spacing w:val="-2"/>
        </w:rPr>
        <w:t xml:space="preserve"> </w:t>
      </w:r>
      <w:r>
        <w:t>significant</w:t>
      </w:r>
      <w:r>
        <w:rPr>
          <w:spacing w:val="-3"/>
        </w:rPr>
        <w:t xml:space="preserve"> </w:t>
      </w:r>
      <w:r>
        <w:t>difference</w:t>
      </w:r>
      <w:r>
        <w:rPr>
          <w:spacing w:val="-2"/>
        </w:rPr>
        <w:t xml:space="preserve"> </w:t>
      </w:r>
      <w:r>
        <w:t>in</w:t>
      </w:r>
      <w:r>
        <w:rPr>
          <w:spacing w:val="-3"/>
        </w:rPr>
        <w:t xml:space="preserve"> </w:t>
      </w:r>
      <w:r>
        <w:t>the calculated value for clearance.</w:t>
      </w:r>
    </w:p>
    <w:p w14:paraId="00E76D9B" w14:textId="77777777" w:rsidR="00E32553" w:rsidRDefault="00415215">
      <w:pPr>
        <w:pStyle w:val="Heading2"/>
        <w:numPr>
          <w:ilvl w:val="1"/>
          <w:numId w:val="2"/>
        </w:numPr>
        <w:tabs>
          <w:tab w:val="left" w:pos="916"/>
        </w:tabs>
        <w:spacing w:before="236"/>
        <w:ind w:hanging="578"/>
      </w:pPr>
      <w:r>
        <w:rPr>
          <w:smallCaps/>
          <w:spacing w:val="-2"/>
        </w:rPr>
        <w:t>Preclinical</w:t>
      </w:r>
      <w:r>
        <w:rPr>
          <w:smallCaps/>
          <w:spacing w:val="4"/>
        </w:rPr>
        <w:t xml:space="preserve"> </w:t>
      </w:r>
      <w:r>
        <w:rPr>
          <w:smallCaps/>
          <w:spacing w:val="-2"/>
        </w:rPr>
        <w:t>safety</w:t>
      </w:r>
      <w:r>
        <w:rPr>
          <w:smallCaps/>
          <w:spacing w:val="5"/>
        </w:rPr>
        <w:t xml:space="preserve"> </w:t>
      </w:r>
      <w:r>
        <w:rPr>
          <w:smallCaps/>
          <w:spacing w:val="-4"/>
        </w:rPr>
        <w:t>data</w:t>
      </w:r>
    </w:p>
    <w:p w14:paraId="49647B3F" w14:textId="77777777" w:rsidR="00E32553" w:rsidRDefault="00415215">
      <w:pPr>
        <w:pStyle w:val="Heading3"/>
        <w:spacing w:before="167"/>
      </w:pPr>
      <w:r>
        <w:rPr>
          <w:spacing w:val="-2"/>
        </w:rPr>
        <w:t>Genotoxicity</w:t>
      </w:r>
    </w:p>
    <w:p w14:paraId="2ED8F29C" w14:textId="77777777" w:rsidR="00E32553" w:rsidRDefault="00415215">
      <w:pPr>
        <w:pStyle w:val="BodyText"/>
        <w:spacing w:before="162"/>
      </w:pPr>
      <w:r>
        <w:t>No</w:t>
      </w:r>
      <w:r>
        <w:rPr>
          <w:spacing w:val="-4"/>
        </w:rPr>
        <w:t xml:space="preserve"> </w:t>
      </w:r>
      <w:r>
        <w:t>studies</w:t>
      </w:r>
      <w:r>
        <w:rPr>
          <w:spacing w:val="-6"/>
        </w:rPr>
        <w:t xml:space="preserve"> </w:t>
      </w:r>
      <w:r>
        <w:t>have</w:t>
      </w:r>
      <w:r>
        <w:rPr>
          <w:spacing w:val="-3"/>
        </w:rPr>
        <w:t xml:space="preserve"> </w:t>
      </w:r>
      <w:r>
        <w:t>been</w:t>
      </w:r>
      <w:r>
        <w:rPr>
          <w:spacing w:val="-5"/>
        </w:rPr>
        <w:t xml:space="preserve"> </w:t>
      </w:r>
      <w:r>
        <w:t>performed</w:t>
      </w:r>
      <w:r>
        <w:rPr>
          <w:spacing w:val="-5"/>
        </w:rPr>
        <w:t xml:space="preserve"> </w:t>
      </w:r>
      <w:r>
        <w:t>to</w:t>
      </w:r>
      <w:r>
        <w:rPr>
          <w:spacing w:val="-3"/>
        </w:rPr>
        <w:t xml:space="preserve"> </w:t>
      </w:r>
      <w:r>
        <w:t>evaluate</w:t>
      </w:r>
      <w:r>
        <w:rPr>
          <w:spacing w:val="-4"/>
        </w:rPr>
        <w:t xml:space="preserve"> </w:t>
      </w:r>
      <w:r>
        <w:t>the</w:t>
      </w:r>
      <w:r>
        <w:rPr>
          <w:spacing w:val="-7"/>
        </w:rPr>
        <w:t xml:space="preserve"> </w:t>
      </w:r>
      <w:r>
        <w:t>genotoxic</w:t>
      </w:r>
      <w:r>
        <w:rPr>
          <w:spacing w:val="-2"/>
        </w:rPr>
        <w:t xml:space="preserve"> </w:t>
      </w:r>
      <w:r>
        <w:t>potential</w:t>
      </w:r>
      <w:r>
        <w:rPr>
          <w:spacing w:val="-4"/>
        </w:rPr>
        <w:t xml:space="preserve"> </w:t>
      </w:r>
      <w:r>
        <w:t>of</w:t>
      </w:r>
      <w:r>
        <w:rPr>
          <w:spacing w:val="-2"/>
        </w:rPr>
        <w:t xml:space="preserve"> </w:t>
      </w:r>
      <w:r>
        <w:t>indocyanine</w:t>
      </w:r>
      <w:r>
        <w:rPr>
          <w:spacing w:val="-4"/>
        </w:rPr>
        <w:t xml:space="preserve"> </w:t>
      </w:r>
      <w:r>
        <w:rPr>
          <w:spacing w:val="-2"/>
        </w:rPr>
        <w:t>green.</w:t>
      </w:r>
    </w:p>
    <w:p w14:paraId="53E01DFE" w14:textId="77777777" w:rsidR="00E32553" w:rsidRDefault="00415215">
      <w:pPr>
        <w:pStyle w:val="Heading3"/>
        <w:spacing w:before="233"/>
      </w:pPr>
      <w:r>
        <w:rPr>
          <w:spacing w:val="-2"/>
        </w:rPr>
        <w:t>Carcinogenicity</w:t>
      </w:r>
    </w:p>
    <w:p w14:paraId="57EB7283" w14:textId="77777777" w:rsidR="00E32553" w:rsidRDefault="00415215">
      <w:pPr>
        <w:pStyle w:val="BodyText"/>
        <w:spacing w:before="162"/>
      </w:pPr>
      <w:r>
        <w:t>No</w:t>
      </w:r>
      <w:r>
        <w:rPr>
          <w:spacing w:val="-6"/>
        </w:rPr>
        <w:t xml:space="preserve"> </w:t>
      </w:r>
      <w:r>
        <w:t>studies</w:t>
      </w:r>
      <w:r>
        <w:rPr>
          <w:spacing w:val="-5"/>
        </w:rPr>
        <w:t xml:space="preserve"> </w:t>
      </w:r>
      <w:r>
        <w:t>have</w:t>
      </w:r>
      <w:r>
        <w:rPr>
          <w:spacing w:val="-3"/>
        </w:rPr>
        <w:t xml:space="preserve"> </w:t>
      </w:r>
      <w:r>
        <w:t>been</w:t>
      </w:r>
      <w:r>
        <w:rPr>
          <w:spacing w:val="-4"/>
        </w:rPr>
        <w:t xml:space="preserve"> </w:t>
      </w:r>
      <w:r>
        <w:t>performed</w:t>
      </w:r>
      <w:r>
        <w:rPr>
          <w:spacing w:val="-4"/>
        </w:rPr>
        <w:t xml:space="preserve"> </w:t>
      </w:r>
      <w:r>
        <w:t>with</w:t>
      </w:r>
      <w:r>
        <w:rPr>
          <w:spacing w:val="-6"/>
        </w:rPr>
        <w:t xml:space="preserve"> </w:t>
      </w:r>
      <w:r>
        <w:t>indocyanine</w:t>
      </w:r>
      <w:r>
        <w:rPr>
          <w:spacing w:val="-6"/>
        </w:rPr>
        <w:t xml:space="preserve"> </w:t>
      </w:r>
      <w:r>
        <w:t>green</w:t>
      </w:r>
      <w:r>
        <w:rPr>
          <w:spacing w:val="-4"/>
        </w:rPr>
        <w:t xml:space="preserve"> </w:t>
      </w:r>
      <w:r>
        <w:t>to</w:t>
      </w:r>
      <w:r>
        <w:rPr>
          <w:spacing w:val="-3"/>
        </w:rPr>
        <w:t xml:space="preserve"> </w:t>
      </w:r>
      <w:r>
        <w:t>evaluate</w:t>
      </w:r>
      <w:r>
        <w:rPr>
          <w:spacing w:val="-4"/>
        </w:rPr>
        <w:t xml:space="preserve"> </w:t>
      </w:r>
      <w:r>
        <w:t>the</w:t>
      </w:r>
      <w:r>
        <w:rPr>
          <w:spacing w:val="-5"/>
        </w:rPr>
        <w:t xml:space="preserve"> </w:t>
      </w:r>
      <w:r>
        <w:rPr>
          <w:spacing w:val="-2"/>
        </w:rPr>
        <w:t>carcinogenicity.</w:t>
      </w:r>
    </w:p>
    <w:p w14:paraId="7E94F23D" w14:textId="77777777" w:rsidR="00E32553" w:rsidRDefault="00E32553">
      <w:pPr>
        <w:pStyle w:val="BodyText"/>
        <w:spacing w:before="43"/>
        <w:ind w:left="0"/>
      </w:pPr>
    </w:p>
    <w:p w14:paraId="331E0885" w14:textId="77777777" w:rsidR="00E32553" w:rsidRDefault="00415215">
      <w:pPr>
        <w:pStyle w:val="Heading1"/>
        <w:numPr>
          <w:ilvl w:val="0"/>
          <w:numId w:val="2"/>
        </w:numPr>
        <w:tabs>
          <w:tab w:val="left" w:pos="772"/>
        </w:tabs>
        <w:spacing w:before="1"/>
        <w:ind w:hanging="434"/>
      </w:pPr>
      <w:r>
        <w:t>PHARMACEUTICAL</w:t>
      </w:r>
      <w:r>
        <w:rPr>
          <w:spacing w:val="-14"/>
        </w:rPr>
        <w:t xml:space="preserve"> </w:t>
      </w:r>
      <w:r>
        <w:rPr>
          <w:spacing w:val="-2"/>
        </w:rPr>
        <w:t>PARTICULARS</w:t>
      </w:r>
    </w:p>
    <w:p w14:paraId="2239A19F" w14:textId="77777777" w:rsidR="00E32553" w:rsidRDefault="00415215">
      <w:pPr>
        <w:pStyle w:val="Heading2"/>
        <w:numPr>
          <w:ilvl w:val="1"/>
          <w:numId w:val="2"/>
        </w:numPr>
        <w:tabs>
          <w:tab w:val="left" w:pos="916"/>
        </w:tabs>
        <w:spacing w:before="170"/>
        <w:ind w:hanging="578"/>
      </w:pPr>
      <w:r>
        <w:rPr>
          <w:smallCaps/>
        </w:rPr>
        <w:t>List</w:t>
      </w:r>
      <w:r>
        <w:rPr>
          <w:smallCaps/>
          <w:spacing w:val="-4"/>
        </w:rPr>
        <w:t xml:space="preserve"> </w:t>
      </w:r>
      <w:r>
        <w:rPr>
          <w:smallCaps/>
        </w:rPr>
        <w:t>of</w:t>
      </w:r>
      <w:r>
        <w:rPr>
          <w:smallCaps/>
          <w:spacing w:val="-4"/>
        </w:rPr>
        <w:t xml:space="preserve"> </w:t>
      </w:r>
      <w:r>
        <w:rPr>
          <w:smallCaps/>
          <w:spacing w:val="-2"/>
        </w:rPr>
        <w:t>excipients</w:t>
      </w:r>
    </w:p>
    <w:p w14:paraId="17FA194C" w14:textId="77777777" w:rsidR="00E32553" w:rsidRDefault="00415215">
      <w:pPr>
        <w:pStyle w:val="BodyText"/>
        <w:spacing w:before="165"/>
      </w:pPr>
      <w:r>
        <w:t>Sodium</w:t>
      </w:r>
      <w:r>
        <w:rPr>
          <w:spacing w:val="-7"/>
        </w:rPr>
        <w:t xml:space="preserve"> </w:t>
      </w:r>
      <w:r>
        <w:rPr>
          <w:spacing w:val="-2"/>
        </w:rPr>
        <w:t>iodide</w:t>
      </w:r>
    </w:p>
    <w:p w14:paraId="70A9257D" w14:textId="77777777" w:rsidR="00E32553" w:rsidRDefault="00415215">
      <w:pPr>
        <w:pStyle w:val="BodyText"/>
        <w:spacing w:before="64" w:line="300" w:lineRule="auto"/>
        <w:ind w:right="4869"/>
      </w:pPr>
      <w:r>
        <w:t>Sodium</w:t>
      </w:r>
      <w:r>
        <w:rPr>
          <w:spacing w:val="-9"/>
        </w:rPr>
        <w:t xml:space="preserve"> </w:t>
      </w:r>
      <w:r>
        <w:t>hydroxide</w:t>
      </w:r>
      <w:r>
        <w:rPr>
          <w:spacing w:val="-10"/>
        </w:rPr>
        <w:t xml:space="preserve"> </w:t>
      </w:r>
      <w:r>
        <w:t>(pH</w:t>
      </w:r>
      <w:r>
        <w:rPr>
          <w:spacing w:val="-11"/>
        </w:rPr>
        <w:t xml:space="preserve"> </w:t>
      </w:r>
      <w:r>
        <w:t>adjustment) Hydrochloric acid (pH adjustment)</w:t>
      </w:r>
    </w:p>
    <w:p w14:paraId="2410250C" w14:textId="77777777" w:rsidR="00E32553" w:rsidRDefault="00415215">
      <w:pPr>
        <w:pStyle w:val="BodyText"/>
        <w:spacing w:before="87"/>
      </w:pPr>
      <w:r>
        <w:t>Water</w:t>
      </w:r>
      <w:r>
        <w:rPr>
          <w:spacing w:val="-3"/>
        </w:rPr>
        <w:t xml:space="preserve"> </w:t>
      </w:r>
      <w:r>
        <w:t>for</w:t>
      </w:r>
      <w:r>
        <w:rPr>
          <w:spacing w:val="-2"/>
        </w:rPr>
        <w:t xml:space="preserve"> Injections</w:t>
      </w:r>
    </w:p>
    <w:p w14:paraId="1A6A01EC" w14:textId="77777777" w:rsidR="00E32553" w:rsidRDefault="00415215">
      <w:pPr>
        <w:pStyle w:val="Heading2"/>
        <w:numPr>
          <w:ilvl w:val="1"/>
          <w:numId w:val="2"/>
        </w:numPr>
        <w:tabs>
          <w:tab w:val="left" w:pos="916"/>
        </w:tabs>
        <w:spacing w:before="239"/>
        <w:ind w:hanging="578"/>
      </w:pPr>
      <w:r>
        <w:rPr>
          <w:smallCaps/>
          <w:spacing w:val="-2"/>
        </w:rPr>
        <w:t>Incompatibilities</w:t>
      </w:r>
    </w:p>
    <w:p w14:paraId="6FD875ED" w14:textId="77777777" w:rsidR="00E32553" w:rsidRDefault="00415215">
      <w:pPr>
        <w:spacing w:before="163" w:line="297" w:lineRule="auto"/>
        <w:ind w:left="340" w:right="371"/>
      </w:pPr>
      <w:r>
        <w:t>SPY</w:t>
      </w:r>
      <w:r>
        <w:rPr>
          <w:spacing w:val="-2"/>
        </w:rPr>
        <w:t xml:space="preserve"> </w:t>
      </w:r>
      <w:r>
        <w:t>AGENT</w:t>
      </w:r>
      <w:r>
        <w:rPr>
          <w:spacing w:val="-1"/>
        </w:rPr>
        <w:t xml:space="preserve"> </w:t>
      </w:r>
      <w:r>
        <w:t>GREEN</w:t>
      </w:r>
      <w:r>
        <w:rPr>
          <w:spacing w:val="-4"/>
        </w:rPr>
        <w:t xml:space="preserve"> </w:t>
      </w:r>
      <w:r>
        <w:t>must</w:t>
      </w:r>
      <w:r>
        <w:rPr>
          <w:spacing w:val="-6"/>
        </w:rPr>
        <w:t xml:space="preserve"> </w:t>
      </w:r>
      <w:r>
        <w:t>not</w:t>
      </w:r>
      <w:r>
        <w:rPr>
          <w:spacing w:val="-2"/>
        </w:rPr>
        <w:t xml:space="preserve"> </w:t>
      </w:r>
      <w:r>
        <w:t>be</w:t>
      </w:r>
      <w:r>
        <w:rPr>
          <w:spacing w:val="-2"/>
        </w:rPr>
        <w:t xml:space="preserve"> </w:t>
      </w:r>
      <w:r>
        <w:t>mixed</w:t>
      </w:r>
      <w:r>
        <w:rPr>
          <w:spacing w:val="-2"/>
        </w:rPr>
        <w:t xml:space="preserve"> </w:t>
      </w:r>
      <w:r>
        <w:t>with</w:t>
      </w:r>
      <w:r>
        <w:rPr>
          <w:spacing w:val="-2"/>
        </w:rPr>
        <w:t xml:space="preserve"> </w:t>
      </w:r>
      <w:r>
        <w:t>any</w:t>
      </w:r>
      <w:r>
        <w:rPr>
          <w:spacing w:val="-3"/>
        </w:rPr>
        <w:t xml:space="preserve"> </w:t>
      </w:r>
      <w:r>
        <w:t>other</w:t>
      </w:r>
      <w:r>
        <w:rPr>
          <w:spacing w:val="-2"/>
        </w:rPr>
        <w:t xml:space="preserve"> </w:t>
      </w:r>
      <w:r>
        <w:t>medicinal</w:t>
      </w:r>
      <w:r>
        <w:rPr>
          <w:spacing w:val="-2"/>
        </w:rPr>
        <w:t xml:space="preserve"> </w:t>
      </w:r>
      <w:r>
        <w:t>products,</w:t>
      </w:r>
      <w:r>
        <w:rPr>
          <w:spacing w:val="-2"/>
        </w:rPr>
        <w:t xml:space="preserve"> </w:t>
      </w:r>
      <w:r>
        <w:t>except</w:t>
      </w:r>
      <w:r>
        <w:rPr>
          <w:spacing w:val="-3"/>
        </w:rPr>
        <w:t xml:space="preserve"> </w:t>
      </w:r>
      <w:r>
        <w:t xml:space="preserve">those mentioned in </w:t>
      </w:r>
      <w:r>
        <w:rPr>
          <w:b/>
        </w:rPr>
        <w:t>6.6 Special precautions for disposal</w:t>
      </w:r>
      <w:r>
        <w:t>.</w:t>
      </w:r>
    </w:p>
    <w:p w14:paraId="5E30F1F8" w14:textId="77777777" w:rsidR="00E32553" w:rsidRDefault="00415215">
      <w:pPr>
        <w:pStyle w:val="Heading2"/>
        <w:numPr>
          <w:ilvl w:val="1"/>
          <w:numId w:val="2"/>
        </w:numPr>
        <w:tabs>
          <w:tab w:val="left" w:pos="916"/>
        </w:tabs>
        <w:spacing w:before="196"/>
        <w:ind w:hanging="578"/>
      </w:pPr>
      <w:r>
        <w:rPr>
          <w:smallCaps/>
        </w:rPr>
        <w:t>Shelf</w:t>
      </w:r>
      <w:r>
        <w:rPr>
          <w:smallCaps/>
          <w:spacing w:val="-7"/>
        </w:rPr>
        <w:t xml:space="preserve"> </w:t>
      </w:r>
      <w:r>
        <w:rPr>
          <w:smallCaps/>
          <w:spacing w:val="-4"/>
        </w:rPr>
        <w:t>life</w:t>
      </w:r>
    </w:p>
    <w:p w14:paraId="16BF8E17" w14:textId="77777777" w:rsidR="00E32553" w:rsidRDefault="00415215">
      <w:pPr>
        <w:pStyle w:val="BodyText"/>
        <w:spacing w:before="164" w:line="276" w:lineRule="auto"/>
      </w:pPr>
      <w:r>
        <w:t>In</w:t>
      </w:r>
      <w:r>
        <w:rPr>
          <w:spacing w:val="-2"/>
        </w:rPr>
        <w:t xml:space="preserve"> </w:t>
      </w:r>
      <w:r>
        <w:t>Australia,</w:t>
      </w:r>
      <w:r>
        <w:rPr>
          <w:spacing w:val="-4"/>
        </w:rPr>
        <w:t xml:space="preserve"> </w:t>
      </w:r>
      <w:r>
        <w:t>information</w:t>
      </w:r>
      <w:r>
        <w:rPr>
          <w:spacing w:val="-2"/>
        </w:rPr>
        <w:t xml:space="preserve"> </w:t>
      </w:r>
      <w:r>
        <w:t>on</w:t>
      </w:r>
      <w:r>
        <w:rPr>
          <w:spacing w:val="-2"/>
        </w:rPr>
        <w:t xml:space="preserve"> </w:t>
      </w:r>
      <w:r>
        <w:t>the</w:t>
      </w:r>
      <w:r>
        <w:rPr>
          <w:spacing w:val="-1"/>
        </w:rPr>
        <w:t xml:space="preserve"> </w:t>
      </w:r>
      <w:r>
        <w:t>shelf</w:t>
      </w:r>
      <w:r>
        <w:rPr>
          <w:spacing w:val="-1"/>
        </w:rPr>
        <w:t xml:space="preserve"> </w:t>
      </w:r>
      <w:r>
        <w:t>life</w:t>
      </w:r>
      <w:r>
        <w:rPr>
          <w:spacing w:val="-4"/>
        </w:rPr>
        <w:t xml:space="preserve"> </w:t>
      </w:r>
      <w:r>
        <w:t>can</w:t>
      </w:r>
      <w:r>
        <w:rPr>
          <w:spacing w:val="-2"/>
        </w:rPr>
        <w:t xml:space="preserve"> </w:t>
      </w:r>
      <w:r>
        <w:t>be found</w:t>
      </w:r>
      <w:r>
        <w:rPr>
          <w:spacing w:val="-2"/>
        </w:rPr>
        <w:t xml:space="preserve"> </w:t>
      </w:r>
      <w:r>
        <w:t>on</w:t>
      </w:r>
      <w:r>
        <w:rPr>
          <w:spacing w:val="-2"/>
        </w:rPr>
        <w:t xml:space="preserve"> </w:t>
      </w:r>
      <w:r>
        <w:t>the</w:t>
      </w:r>
      <w:r>
        <w:rPr>
          <w:spacing w:val="-1"/>
        </w:rPr>
        <w:t xml:space="preserve"> </w:t>
      </w:r>
      <w:r>
        <w:t>public summary</w:t>
      </w:r>
      <w:r>
        <w:rPr>
          <w:spacing w:val="-5"/>
        </w:rPr>
        <w:t xml:space="preserve"> </w:t>
      </w:r>
      <w:r>
        <w:t>of</w:t>
      </w:r>
      <w:r>
        <w:rPr>
          <w:spacing w:val="-1"/>
        </w:rPr>
        <w:t xml:space="preserve"> </w:t>
      </w:r>
      <w:r>
        <w:t>the</w:t>
      </w:r>
      <w:r>
        <w:rPr>
          <w:spacing w:val="-1"/>
        </w:rPr>
        <w:t xml:space="preserve"> </w:t>
      </w:r>
      <w:r>
        <w:t>Australian Register of Therapeutic Goods (ARTG). The expiry date can be found on the packaging.</w:t>
      </w:r>
    </w:p>
    <w:p w14:paraId="4DBAB769" w14:textId="77777777" w:rsidR="00E32553" w:rsidRDefault="00415215">
      <w:pPr>
        <w:pStyle w:val="Heading3"/>
        <w:spacing w:before="82"/>
      </w:pPr>
      <w:r>
        <w:t>Storage</w:t>
      </w:r>
      <w:r>
        <w:rPr>
          <w:spacing w:val="-5"/>
        </w:rPr>
        <w:t xml:space="preserve"> </w:t>
      </w:r>
      <w:r>
        <w:t>conditions</w:t>
      </w:r>
      <w:r>
        <w:rPr>
          <w:spacing w:val="-5"/>
        </w:rPr>
        <w:t xml:space="preserve"> </w:t>
      </w:r>
      <w:r>
        <w:t>after</w:t>
      </w:r>
      <w:r>
        <w:rPr>
          <w:spacing w:val="-8"/>
        </w:rPr>
        <w:t xml:space="preserve"> </w:t>
      </w:r>
      <w:r>
        <w:rPr>
          <w:spacing w:val="-2"/>
        </w:rPr>
        <w:t>reconstitution</w:t>
      </w:r>
    </w:p>
    <w:p w14:paraId="0F1B13AF" w14:textId="77777777" w:rsidR="00E32553" w:rsidRDefault="00415215">
      <w:pPr>
        <w:pStyle w:val="BodyText"/>
        <w:spacing w:before="157" w:line="278" w:lineRule="auto"/>
        <w:ind w:right="371"/>
      </w:pPr>
      <w:r>
        <w:t>SPY</w:t>
      </w:r>
      <w:r>
        <w:rPr>
          <w:spacing w:val="-3"/>
        </w:rPr>
        <w:t xml:space="preserve"> </w:t>
      </w:r>
      <w:r>
        <w:t>AGENT</w:t>
      </w:r>
      <w:r>
        <w:rPr>
          <w:spacing w:val="-2"/>
        </w:rPr>
        <w:t xml:space="preserve"> </w:t>
      </w:r>
      <w:r>
        <w:t>GREEN</w:t>
      </w:r>
      <w:r>
        <w:rPr>
          <w:spacing w:val="-5"/>
        </w:rPr>
        <w:t xml:space="preserve"> </w:t>
      </w:r>
      <w:r>
        <w:t>contains</w:t>
      </w:r>
      <w:r>
        <w:rPr>
          <w:spacing w:val="-2"/>
        </w:rPr>
        <w:t xml:space="preserve"> </w:t>
      </w:r>
      <w:r>
        <w:t>no</w:t>
      </w:r>
      <w:r>
        <w:rPr>
          <w:spacing w:val="-3"/>
        </w:rPr>
        <w:t xml:space="preserve"> </w:t>
      </w:r>
      <w:r>
        <w:t>antimicrobial</w:t>
      </w:r>
      <w:r>
        <w:rPr>
          <w:spacing w:val="-3"/>
        </w:rPr>
        <w:t xml:space="preserve"> </w:t>
      </w:r>
      <w:r>
        <w:t>preservative.</w:t>
      </w:r>
      <w:r>
        <w:rPr>
          <w:spacing w:val="-3"/>
        </w:rPr>
        <w:t xml:space="preserve"> </w:t>
      </w:r>
      <w:r>
        <w:t>To</w:t>
      </w:r>
      <w:r>
        <w:rPr>
          <w:spacing w:val="-3"/>
        </w:rPr>
        <w:t xml:space="preserve"> </w:t>
      </w:r>
      <w:r>
        <w:t>reduce</w:t>
      </w:r>
      <w:r>
        <w:rPr>
          <w:spacing w:val="-6"/>
        </w:rPr>
        <w:t xml:space="preserve"> </w:t>
      </w:r>
      <w:r>
        <w:t>microbiological</w:t>
      </w:r>
      <w:r>
        <w:rPr>
          <w:spacing w:val="-6"/>
        </w:rPr>
        <w:t xml:space="preserve"> </w:t>
      </w:r>
      <w:r>
        <w:t>hazard, use reconstituted SPY AGENT GREEN as soon as practicable after preparation. If storage is necessary, hold at room temperature (Below 25°C) and use within 6 hours.</w:t>
      </w:r>
    </w:p>
    <w:p w14:paraId="1CCEE091" w14:textId="77777777" w:rsidR="00E32553" w:rsidRDefault="00415215">
      <w:pPr>
        <w:pStyle w:val="Heading2"/>
        <w:numPr>
          <w:ilvl w:val="1"/>
          <w:numId w:val="2"/>
        </w:numPr>
        <w:tabs>
          <w:tab w:val="left" w:pos="916"/>
        </w:tabs>
        <w:spacing w:before="229"/>
        <w:ind w:hanging="578"/>
      </w:pPr>
      <w:r>
        <w:rPr>
          <w:smallCaps/>
          <w:spacing w:val="-2"/>
        </w:rPr>
        <w:t>Special</w:t>
      </w:r>
      <w:r>
        <w:rPr>
          <w:smallCaps/>
          <w:spacing w:val="2"/>
        </w:rPr>
        <w:t xml:space="preserve"> </w:t>
      </w:r>
      <w:r>
        <w:rPr>
          <w:smallCaps/>
          <w:spacing w:val="-2"/>
        </w:rPr>
        <w:t>precautions</w:t>
      </w:r>
      <w:r>
        <w:rPr>
          <w:smallCaps/>
          <w:spacing w:val="3"/>
        </w:rPr>
        <w:t xml:space="preserve"> </w:t>
      </w:r>
      <w:r>
        <w:rPr>
          <w:smallCaps/>
          <w:spacing w:val="-2"/>
        </w:rPr>
        <w:t>for</w:t>
      </w:r>
      <w:r>
        <w:rPr>
          <w:smallCaps/>
          <w:spacing w:val="2"/>
        </w:rPr>
        <w:t xml:space="preserve"> </w:t>
      </w:r>
      <w:r>
        <w:rPr>
          <w:smallCaps/>
          <w:spacing w:val="-2"/>
        </w:rPr>
        <w:t>storage</w:t>
      </w:r>
    </w:p>
    <w:p w14:paraId="4789D2CC" w14:textId="77777777" w:rsidR="00E32553" w:rsidRDefault="00415215">
      <w:pPr>
        <w:pStyle w:val="BodyText"/>
        <w:spacing w:before="167"/>
      </w:pPr>
      <w:r>
        <w:t>Store</w:t>
      </w:r>
      <w:r>
        <w:rPr>
          <w:spacing w:val="-4"/>
        </w:rPr>
        <w:t xml:space="preserve"> </w:t>
      </w:r>
      <w:r>
        <w:t>below</w:t>
      </w:r>
      <w:r>
        <w:rPr>
          <w:spacing w:val="-4"/>
        </w:rPr>
        <w:t xml:space="preserve"> </w:t>
      </w:r>
      <w:r>
        <w:rPr>
          <w:spacing w:val="-2"/>
        </w:rPr>
        <w:t>25°C.</w:t>
      </w:r>
    </w:p>
    <w:p w14:paraId="0D68B7D3" w14:textId="77777777" w:rsidR="00E32553" w:rsidRDefault="00415215">
      <w:pPr>
        <w:pStyle w:val="BodyText"/>
        <w:spacing w:before="145"/>
      </w:pPr>
      <w:r>
        <w:t>Do</w:t>
      </w:r>
      <w:r>
        <w:rPr>
          <w:spacing w:val="-4"/>
        </w:rPr>
        <w:t xml:space="preserve"> </w:t>
      </w:r>
      <w:r>
        <w:t>not</w:t>
      </w:r>
      <w:r>
        <w:rPr>
          <w:spacing w:val="-3"/>
        </w:rPr>
        <w:t xml:space="preserve"> </w:t>
      </w:r>
      <w:r>
        <w:t>use</w:t>
      </w:r>
      <w:r>
        <w:rPr>
          <w:spacing w:val="-2"/>
        </w:rPr>
        <w:t xml:space="preserve"> </w:t>
      </w:r>
      <w:r>
        <w:t>after</w:t>
      </w:r>
      <w:r>
        <w:rPr>
          <w:spacing w:val="-2"/>
        </w:rPr>
        <w:t xml:space="preserve"> </w:t>
      </w:r>
      <w:r>
        <w:t>the</w:t>
      </w:r>
      <w:r>
        <w:rPr>
          <w:spacing w:val="-2"/>
        </w:rPr>
        <w:t xml:space="preserve"> </w:t>
      </w:r>
      <w:r>
        <w:t>expiry</w:t>
      </w:r>
      <w:r>
        <w:rPr>
          <w:spacing w:val="-2"/>
        </w:rPr>
        <w:t xml:space="preserve"> date.</w:t>
      </w:r>
    </w:p>
    <w:p w14:paraId="0560D9B8" w14:textId="77777777" w:rsidR="00E32553" w:rsidRDefault="00415215">
      <w:pPr>
        <w:pStyle w:val="BodyText"/>
        <w:spacing w:before="143"/>
      </w:pPr>
      <w:r>
        <w:t>Use</w:t>
      </w:r>
      <w:r>
        <w:rPr>
          <w:spacing w:val="-6"/>
        </w:rPr>
        <w:t xml:space="preserve"> </w:t>
      </w:r>
      <w:r>
        <w:t>in</w:t>
      </w:r>
      <w:r>
        <w:rPr>
          <w:spacing w:val="-4"/>
        </w:rPr>
        <w:t xml:space="preserve"> </w:t>
      </w:r>
      <w:r>
        <w:t>one</w:t>
      </w:r>
      <w:r>
        <w:rPr>
          <w:spacing w:val="-3"/>
        </w:rPr>
        <w:t xml:space="preserve"> </w:t>
      </w:r>
      <w:r>
        <w:t>patient</w:t>
      </w:r>
      <w:r>
        <w:rPr>
          <w:spacing w:val="-3"/>
        </w:rPr>
        <w:t xml:space="preserve"> </w:t>
      </w:r>
      <w:r>
        <w:t>on</w:t>
      </w:r>
      <w:r>
        <w:rPr>
          <w:spacing w:val="-4"/>
        </w:rPr>
        <w:t xml:space="preserve"> </w:t>
      </w:r>
      <w:r>
        <w:t>one</w:t>
      </w:r>
      <w:r>
        <w:rPr>
          <w:spacing w:val="-6"/>
        </w:rPr>
        <w:t xml:space="preserve"> </w:t>
      </w:r>
      <w:r>
        <w:t>occasion</w:t>
      </w:r>
      <w:r>
        <w:rPr>
          <w:spacing w:val="-3"/>
        </w:rPr>
        <w:t xml:space="preserve"> </w:t>
      </w:r>
      <w:r>
        <w:rPr>
          <w:spacing w:val="-2"/>
        </w:rPr>
        <w:t>only.</w:t>
      </w:r>
    </w:p>
    <w:p w14:paraId="43CAD557" w14:textId="77777777" w:rsidR="00415215" w:rsidRDefault="00415215" w:rsidP="00415215">
      <w:pPr>
        <w:pStyle w:val="BodyText"/>
        <w:spacing w:before="117"/>
        <w:rPr>
          <w:spacing w:val="-2"/>
        </w:rPr>
      </w:pPr>
      <w:r>
        <w:t>For</w:t>
      </w:r>
      <w:r>
        <w:rPr>
          <w:spacing w:val="-7"/>
        </w:rPr>
        <w:t xml:space="preserve"> </w:t>
      </w:r>
      <w:r>
        <w:t>storage</w:t>
      </w:r>
      <w:r>
        <w:rPr>
          <w:spacing w:val="-7"/>
        </w:rPr>
        <w:t xml:space="preserve"> </w:t>
      </w:r>
      <w:r>
        <w:t>conditions</w:t>
      </w:r>
      <w:r>
        <w:rPr>
          <w:spacing w:val="-4"/>
        </w:rPr>
        <w:t xml:space="preserve"> </w:t>
      </w:r>
      <w:r>
        <w:t>after</w:t>
      </w:r>
      <w:r>
        <w:rPr>
          <w:spacing w:val="-5"/>
        </w:rPr>
        <w:t xml:space="preserve"> </w:t>
      </w:r>
      <w:r>
        <w:t>reconstitution</w:t>
      </w:r>
      <w:r>
        <w:rPr>
          <w:spacing w:val="-5"/>
        </w:rPr>
        <w:t xml:space="preserve"> </w:t>
      </w:r>
      <w:r>
        <w:t>of</w:t>
      </w:r>
      <w:r>
        <w:rPr>
          <w:spacing w:val="-5"/>
        </w:rPr>
        <w:t xml:space="preserve"> </w:t>
      </w:r>
      <w:r>
        <w:t>SPY</w:t>
      </w:r>
      <w:r>
        <w:rPr>
          <w:spacing w:val="-3"/>
        </w:rPr>
        <w:t xml:space="preserve"> </w:t>
      </w:r>
      <w:r>
        <w:t>AGENT</w:t>
      </w:r>
      <w:r>
        <w:rPr>
          <w:spacing w:val="-4"/>
        </w:rPr>
        <w:t xml:space="preserve"> </w:t>
      </w:r>
      <w:r>
        <w:t>GREEN,</w:t>
      </w:r>
      <w:r>
        <w:rPr>
          <w:spacing w:val="-4"/>
        </w:rPr>
        <w:t xml:space="preserve"> </w:t>
      </w:r>
      <w:r>
        <w:t>see</w:t>
      </w:r>
      <w:r>
        <w:rPr>
          <w:spacing w:val="-2"/>
        </w:rPr>
        <w:t xml:space="preserve"> </w:t>
      </w:r>
      <w:r>
        <w:rPr>
          <w:b/>
        </w:rPr>
        <w:t>6.3</w:t>
      </w:r>
      <w:r>
        <w:rPr>
          <w:b/>
          <w:spacing w:val="-4"/>
        </w:rPr>
        <w:t xml:space="preserve"> </w:t>
      </w:r>
      <w:r>
        <w:rPr>
          <w:b/>
        </w:rPr>
        <w:t>Shelf</w:t>
      </w:r>
      <w:r>
        <w:rPr>
          <w:b/>
          <w:spacing w:val="-4"/>
        </w:rPr>
        <w:t xml:space="preserve"> </w:t>
      </w:r>
      <w:r>
        <w:rPr>
          <w:b/>
          <w:spacing w:val="-2"/>
        </w:rPr>
        <w:t>life</w:t>
      </w:r>
      <w:r>
        <w:rPr>
          <w:spacing w:val="-2"/>
        </w:rPr>
        <w:t xml:space="preserve">. </w:t>
      </w:r>
    </w:p>
    <w:p w14:paraId="599AA762" w14:textId="6DF75027" w:rsidR="00E32553" w:rsidRDefault="00415215" w:rsidP="00415215">
      <w:pPr>
        <w:pStyle w:val="BodyText"/>
        <w:spacing w:before="117"/>
      </w:pPr>
      <w:r>
        <w:rPr>
          <w:smallCaps/>
        </w:rPr>
        <w:t>Nature</w:t>
      </w:r>
      <w:r>
        <w:rPr>
          <w:smallCaps/>
          <w:spacing w:val="-8"/>
        </w:rPr>
        <w:t xml:space="preserve"> </w:t>
      </w:r>
      <w:r>
        <w:rPr>
          <w:smallCaps/>
        </w:rPr>
        <w:t>and</w:t>
      </w:r>
      <w:r>
        <w:rPr>
          <w:smallCaps/>
          <w:spacing w:val="-8"/>
        </w:rPr>
        <w:t xml:space="preserve"> </w:t>
      </w:r>
      <w:r>
        <w:rPr>
          <w:smallCaps/>
        </w:rPr>
        <w:t>contents</w:t>
      </w:r>
      <w:r>
        <w:rPr>
          <w:smallCaps/>
          <w:spacing w:val="-7"/>
        </w:rPr>
        <w:t xml:space="preserve"> </w:t>
      </w:r>
      <w:r>
        <w:rPr>
          <w:smallCaps/>
        </w:rPr>
        <w:t>of</w:t>
      </w:r>
      <w:r>
        <w:rPr>
          <w:smallCaps/>
          <w:spacing w:val="-7"/>
        </w:rPr>
        <w:t xml:space="preserve"> </w:t>
      </w:r>
      <w:r>
        <w:rPr>
          <w:smallCaps/>
          <w:spacing w:val="-2"/>
        </w:rPr>
        <w:t>container</w:t>
      </w:r>
    </w:p>
    <w:p w14:paraId="1D144381" w14:textId="77777777" w:rsidR="00E32553" w:rsidRDefault="00415215">
      <w:pPr>
        <w:pStyle w:val="BodyText"/>
        <w:spacing w:before="160" w:line="410" w:lineRule="auto"/>
        <w:ind w:right="1595"/>
      </w:pPr>
      <w:r>
        <w:t>P</w:t>
      </w:r>
      <w:r>
        <w:t>owder</w:t>
      </w:r>
      <w:r>
        <w:rPr>
          <w:spacing w:val="-3"/>
        </w:rPr>
        <w:t xml:space="preserve"> </w:t>
      </w:r>
      <w:r>
        <w:t>for</w:t>
      </w:r>
      <w:r>
        <w:rPr>
          <w:spacing w:val="-5"/>
        </w:rPr>
        <w:t xml:space="preserve"> </w:t>
      </w:r>
      <w:r>
        <w:t>injection,</w:t>
      </w:r>
      <w:r>
        <w:rPr>
          <w:spacing w:val="-3"/>
        </w:rPr>
        <w:t xml:space="preserve"> </w:t>
      </w:r>
      <w:r>
        <w:t>in</w:t>
      </w:r>
      <w:r>
        <w:rPr>
          <w:spacing w:val="-3"/>
        </w:rPr>
        <w:t xml:space="preserve"> </w:t>
      </w:r>
      <w:r>
        <w:t>a</w:t>
      </w:r>
      <w:r>
        <w:rPr>
          <w:spacing w:val="-6"/>
        </w:rPr>
        <w:t xml:space="preserve"> </w:t>
      </w:r>
      <w:r>
        <w:t>glass</w:t>
      </w:r>
      <w:r>
        <w:rPr>
          <w:spacing w:val="-1"/>
        </w:rPr>
        <w:t xml:space="preserve"> </w:t>
      </w:r>
      <w:r>
        <w:t>vial</w:t>
      </w:r>
      <w:r>
        <w:rPr>
          <w:spacing w:val="-2"/>
        </w:rPr>
        <w:t xml:space="preserve"> </w:t>
      </w:r>
      <w:r>
        <w:t>with</w:t>
      </w:r>
      <w:r>
        <w:rPr>
          <w:spacing w:val="-2"/>
        </w:rPr>
        <w:t xml:space="preserve"> </w:t>
      </w:r>
      <w:r>
        <w:t>a</w:t>
      </w:r>
      <w:r>
        <w:rPr>
          <w:spacing w:val="-2"/>
        </w:rPr>
        <w:t xml:space="preserve"> </w:t>
      </w:r>
      <w:r>
        <w:t>rubber</w:t>
      </w:r>
      <w:r>
        <w:rPr>
          <w:spacing w:val="-2"/>
        </w:rPr>
        <w:t xml:space="preserve"> </w:t>
      </w:r>
      <w:r>
        <w:t>stopper</w:t>
      </w:r>
      <w:r>
        <w:rPr>
          <w:spacing w:val="-3"/>
        </w:rPr>
        <w:t xml:space="preserve"> </w:t>
      </w:r>
      <w:r>
        <w:t>and</w:t>
      </w:r>
      <w:r>
        <w:rPr>
          <w:spacing w:val="-3"/>
        </w:rPr>
        <w:t xml:space="preserve"> </w:t>
      </w:r>
      <w:proofErr w:type="spellStart"/>
      <w:r>
        <w:t>aluminium</w:t>
      </w:r>
      <w:proofErr w:type="spellEnd"/>
      <w:r>
        <w:rPr>
          <w:spacing w:val="-1"/>
        </w:rPr>
        <w:t xml:space="preserve"> </w:t>
      </w:r>
      <w:r>
        <w:t>seal. Packs contain 1 vial or 6 vials.</w:t>
      </w:r>
    </w:p>
    <w:p w14:paraId="2D6E6ABB" w14:textId="77777777" w:rsidR="00E32553" w:rsidRDefault="00415215">
      <w:pPr>
        <w:pStyle w:val="Heading2"/>
        <w:numPr>
          <w:ilvl w:val="1"/>
          <w:numId w:val="2"/>
        </w:numPr>
        <w:tabs>
          <w:tab w:val="left" w:pos="916"/>
        </w:tabs>
        <w:spacing w:before="244"/>
        <w:ind w:hanging="578"/>
      </w:pPr>
      <w:r>
        <w:rPr>
          <w:smallCaps/>
          <w:spacing w:val="-2"/>
        </w:rPr>
        <w:lastRenderedPageBreak/>
        <w:t>Special</w:t>
      </w:r>
      <w:r>
        <w:rPr>
          <w:smallCaps/>
          <w:spacing w:val="2"/>
        </w:rPr>
        <w:t xml:space="preserve"> </w:t>
      </w:r>
      <w:r>
        <w:rPr>
          <w:smallCaps/>
          <w:spacing w:val="-2"/>
        </w:rPr>
        <w:t>precautions</w:t>
      </w:r>
      <w:r>
        <w:rPr>
          <w:smallCaps/>
          <w:spacing w:val="3"/>
        </w:rPr>
        <w:t xml:space="preserve"> </w:t>
      </w:r>
      <w:r>
        <w:rPr>
          <w:smallCaps/>
          <w:spacing w:val="-2"/>
        </w:rPr>
        <w:t>for</w:t>
      </w:r>
      <w:r>
        <w:rPr>
          <w:smallCaps/>
          <w:spacing w:val="2"/>
        </w:rPr>
        <w:t xml:space="preserve"> </w:t>
      </w:r>
      <w:r>
        <w:rPr>
          <w:smallCaps/>
          <w:spacing w:val="-2"/>
        </w:rPr>
        <w:t>disposal</w:t>
      </w:r>
    </w:p>
    <w:p w14:paraId="00014AA0" w14:textId="77777777" w:rsidR="00E32553" w:rsidRDefault="00415215">
      <w:pPr>
        <w:pStyle w:val="BodyText"/>
        <w:spacing w:before="162"/>
      </w:pPr>
      <w:r>
        <w:t>SPY</w:t>
      </w:r>
      <w:r>
        <w:rPr>
          <w:spacing w:val="-7"/>
        </w:rPr>
        <w:t xml:space="preserve"> </w:t>
      </w:r>
      <w:r>
        <w:t>AGENT</w:t>
      </w:r>
      <w:r>
        <w:rPr>
          <w:spacing w:val="-3"/>
        </w:rPr>
        <w:t xml:space="preserve"> </w:t>
      </w:r>
      <w:r>
        <w:t>GREEN</w:t>
      </w:r>
      <w:r>
        <w:rPr>
          <w:spacing w:val="-6"/>
        </w:rPr>
        <w:t xml:space="preserve"> </w:t>
      </w:r>
      <w:r>
        <w:t>is</w:t>
      </w:r>
      <w:r>
        <w:rPr>
          <w:spacing w:val="-3"/>
        </w:rPr>
        <w:t xml:space="preserve"> </w:t>
      </w:r>
      <w:r>
        <w:t>for</w:t>
      </w:r>
      <w:r>
        <w:rPr>
          <w:spacing w:val="-4"/>
        </w:rPr>
        <w:t xml:space="preserve"> </w:t>
      </w:r>
      <w:r>
        <w:t>intravenous</w:t>
      </w:r>
      <w:r>
        <w:rPr>
          <w:spacing w:val="-3"/>
        </w:rPr>
        <w:t xml:space="preserve"> </w:t>
      </w:r>
      <w:r>
        <w:t>and</w:t>
      </w:r>
      <w:r>
        <w:rPr>
          <w:spacing w:val="-7"/>
        </w:rPr>
        <w:t xml:space="preserve"> </w:t>
      </w:r>
      <w:r>
        <w:t>interstitial</w:t>
      </w:r>
      <w:r>
        <w:rPr>
          <w:spacing w:val="-4"/>
        </w:rPr>
        <w:t xml:space="preserve"> </w:t>
      </w:r>
      <w:r>
        <w:rPr>
          <w:spacing w:val="-2"/>
        </w:rPr>
        <w:t>administration.</w:t>
      </w:r>
    </w:p>
    <w:p w14:paraId="4C988290" w14:textId="77777777" w:rsidR="00E32553" w:rsidRDefault="00415215">
      <w:pPr>
        <w:pStyle w:val="BodyText"/>
        <w:spacing w:before="184" w:line="300" w:lineRule="auto"/>
        <w:ind w:right="371"/>
      </w:pPr>
      <w:r>
        <w:t>Once</w:t>
      </w:r>
      <w:r>
        <w:rPr>
          <w:spacing w:val="-2"/>
        </w:rPr>
        <w:t xml:space="preserve"> </w:t>
      </w:r>
      <w:r>
        <w:t>a</w:t>
      </w:r>
      <w:r>
        <w:rPr>
          <w:spacing w:val="-2"/>
        </w:rPr>
        <w:t xml:space="preserve"> </w:t>
      </w:r>
      <w:r>
        <w:t>vial</w:t>
      </w:r>
      <w:r>
        <w:rPr>
          <w:spacing w:val="-5"/>
        </w:rPr>
        <w:t xml:space="preserve"> </w:t>
      </w:r>
      <w:r>
        <w:t>has</w:t>
      </w:r>
      <w:r>
        <w:rPr>
          <w:spacing w:val="-1"/>
        </w:rPr>
        <w:t xml:space="preserve"> </w:t>
      </w:r>
      <w:r>
        <w:t>been</w:t>
      </w:r>
      <w:r>
        <w:rPr>
          <w:spacing w:val="-3"/>
        </w:rPr>
        <w:t xml:space="preserve"> </w:t>
      </w:r>
      <w:r>
        <w:t>opened</w:t>
      </w:r>
      <w:r>
        <w:rPr>
          <w:spacing w:val="-2"/>
        </w:rPr>
        <w:t xml:space="preserve"> </w:t>
      </w:r>
      <w:r>
        <w:t>and</w:t>
      </w:r>
      <w:r>
        <w:rPr>
          <w:spacing w:val="-3"/>
        </w:rPr>
        <w:t xml:space="preserve"> </w:t>
      </w:r>
      <w:r>
        <w:t>the</w:t>
      </w:r>
      <w:r>
        <w:rPr>
          <w:spacing w:val="-2"/>
        </w:rPr>
        <w:t xml:space="preserve"> </w:t>
      </w:r>
      <w:r>
        <w:t>powder</w:t>
      </w:r>
      <w:r>
        <w:rPr>
          <w:spacing w:val="-2"/>
        </w:rPr>
        <w:t xml:space="preserve"> </w:t>
      </w:r>
      <w:r>
        <w:t>reconstituted</w:t>
      </w:r>
      <w:r>
        <w:rPr>
          <w:spacing w:val="-2"/>
        </w:rPr>
        <w:t xml:space="preserve"> </w:t>
      </w:r>
      <w:r>
        <w:t>(with</w:t>
      </w:r>
      <w:r>
        <w:rPr>
          <w:spacing w:val="-2"/>
        </w:rPr>
        <w:t xml:space="preserve"> </w:t>
      </w:r>
      <w:r>
        <w:t>Water</w:t>
      </w:r>
      <w:r>
        <w:rPr>
          <w:spacing w:val="-2"/>
        </w:rPr>
        <w:t xml:space="preserve"> </w:t>
      </w:r>
      <w:r>
        <w:t>for</w:t>
      </w:r>
      <w:r>
        <w:rPr>
          <w:spacing w:val="-5"/>
        </w:rPr>
        <w:t xml:space="preserve"> </w:t>
      </w:r>
      <w:r>
        <w:t>Injections),</w:t>
      </w:r>
      <w:r>
        <w:rPr>
          <w:spacing w:val="-2"/>
        </w:rPr>
        <w:t xml:space="preserve"> </w:t>
      </w:r>
      <w:r>
        <w:t>the contents must be used within 6 hours.</w:t>
      </w:r>
    </w:p>
    <w:p w14:paraId="11D5AF20" w14:textId="77777777" w:rsidR="00E32553" w:rsidRDefault="00415215">
      <w:pPr>
        <w:pStyle w:val="BodyText"/>
        <w:spacing w:before="121"/>
        <w:ind w:right="371"/>
      </w:pPr>
      <w:r>
        <w:t>In</w:t>
      </w:r>
      <w:r>
        <w:rPr>
          <w:spacing w:val="-3"/>
        </w:rPr>
        <w:t xml:space="preserve"> </w:t>
      </w:r>
      <w:r>
        <w:t>Australia,</w:t>
      </w:r>
      <w:r>
        <w:rPr>
          <w:spacing w:val="-2"/>
        </w:rPr>
        <w:t xml:space="preserve"> </w:t>
      </w:r>
      <w:r>
        <w:t>any</w:t>
      </w:r>
      <w:r>
        <w:rPr>
          <w:spacing w:val="-3"/>
        </w:rPr>
        <w:t xml:space="preserve"> </w:t>
      </w:r>
      <w:r>
        <w:t>unused</w:t>
      </w:r>
      <w:r>
        <w:rPr>
          <w:spacing w:val="-4"/>
        </w:rPr>
        <w:t xml:space="preserve"> </w:t>
      </w:r>
      <w:r>
        <w:t>medicine</w:t>
      </w:r>
      <w:r>
        <w:rPr>
          <w:spacing w:val="-2"/>
        </w:rPr>
        <w:t xml:space="preserve"> </w:t>
      </w:r>
      <w:r>
        <w:t>or</w:t>
      </w:r>
      <w:r>
        <w:rPr>
          <w:spacing w:val="-3"/>
        </w:rPr>
        <w:t xml:space="preserve"> </w:t>
      </w:r>
      <w:r>
        <w:t>waste</w:t>
      </w:r>
      <w:r>
        <w:rPr>
          <w:spacing w:val="-4"/>
        </w:rPr>
        <w:t xml:space="preserve"> </w:t>
      </w:r>
      <w:r>
        <w:t>material</w:t>
      </w:r>
      <w:r>
        <w:rPr>
          <w:spacing w:val="-2"/>
        </w:rPr>
        <w:t xml:space="preserve"> </w:t>
      </w:r>
      <w:r>
        <w:t>should</w:t>
      </w:r>
      <w:r>
        <w:rPr>
          <w:spacing w:val="-2"/>
        </w:rPr>
        <w:t xml:space="preserve"> </w:t>
      </w:r>
      <w:r>
        <w:t>be</w:t>
      </w:r>
      <w:r>
        <w:rPr>
          <w:spacing w:val="-2"/>
        </w:rPr>
        <w:t xml:space="preserve"> </w:t>
      </w:r>
      <w:r>
        <w:t>disposed</w:t>
      </w:r>
      <w:r>
        <w:rPr>
          <w:spacing w:val="-3"/>
        </w:rPr>
        <w:t xml:space="preserve"> </w:t>
      </w:r>
      <w:r>
        <w:t>of</w:t>
      </w:r>
      <w:r>
        <w:rPr>
          <w:spacing w:val="-2"/>
        </w:rPr>
        <w:t xml:space="preserve"> </w:t>
      </w:r>
      <w:r>
        <w:t>in</w:t>
      </w:r>
      <w:r>
        <w:rPr>
          <w:spacing w:val="-3"/>
        </w:rPr>
        <w:t xml:space="preserve"> </w:t>
      </w:r>
      <w:r>
        <w:t>accordance</w:t>
      </w:r>
      <w:r>
        <w:rPr>
          <w:spacing w:val="-2"/>
        </w:rPr>
        <w:t xml:space="preserve"> </w:t>
      </w:r>
      <w:r>
        <w:t>with local requirements.</w:t>
      </w:r>
    </w:p>
    <w:p w14:paraId="4DAC13AC" w14:textId="77777777" w:rsidR="00E32553" w:rsidRDefault="00E32553">
      <w:pPr>
        <w:pStyle w:val="BodyText"/>
        <w:spacing w:before="199"/>
        <w:ind w:left="0"/>
      </w:pPr>
    </w:p>
    <w:p w14:paraId="5D7B9E66" w14:textId="77777777" w:rsidR="00E32553" w:rsidRDefault="00415215">
      <w:pPr>
        <w:pStyle w:val="Heading2"/>
        <w:numPr>
          <w:ilvl w:val="1"/>
          <w:numId w:val="2"/>
        </w:numPr>
        <w:tabs>
          <w:tab w:val="left" w:pos="916"/>
        </w:tabs>
        <w:ind w:hanging="578"/>
      </w:pPr>
      <w:r>
        <w:rPr>
          <w:smallCaps/>
          <w:spacing w:val="-2"/>
        </w:rPr>
        <w:t>Physicochemical</w:t>
      </w:r>
      <w:r>
        <w:rPr>
          <w:smallCaps/>
          <w:spacing w:val="5"/>
        </w:rPr>
        <w:t xml:space="preserve"> </w:t>
      </w:r>
      <w:r>
        <w:rPr>
          <w:smallCaps/>
          <w:spacing w:val="-2"/>
        </w:rPr>
        <w:t>properties</w:t>
      </w:r>
    </w:p>
    <w:p w14:paraId="6A78A4FD" w14:textId="77777777" w:rsidR="00E32553" w:rsidRDefault="00415215">
      <w:pPr>
        <w:pStyle w:val="BodyText"/>
        <w:spacing w:before="165" w:line="276" w:lineRule="auto"/>
        <w:ind w:right="469"/>
      </w:pPr>
      <w:r>
        <w:t>SPY AGENT GREEN (indocyanine green for injection) is a water soluble, optical imaging agent which</w:t>
      </w:r>
      <w:r>
        <w:rPr>
          <w:spacing w:val="-2"/>
        </w:rPr>
        <w:t xml:space="preserve"> </w:t>
      </w:r>
      <w:r>
        <w:t>is</w:t>
      </w:r>
      <w:r>
        <w:rPr>
          <w:spacing w:val="-1"/>
        </w:rPr>
        <w:t xml:space="preserve"> </w:t>
      </w:r>
      <w:r>
        <w:t>reconstituted</w:t>
      </w:r>
      <w:r>
        <w:rPr>
          <w:spacing w:val="-2"/>
        </w:rPr>
        <w:t xml:space="preserve"> </w:t>
      </w:r>
      <w:r>
        <w:t>with</w:t>
      </w:r>
      <w:r>
        <w:rPr>
          <w:spacing w:val="-2"/>
        </w:rPr>
        <w:t xml:space="preserve"> </w:t>
      </w:r>
      <w:r>
        <w:t>sterile</w:t>
      </w:r>
      <w:r>
        <w:rPr>
          <w:spacing w:val="-2"/>
        </w:rPr>
        <w:t xml:space="preserve"> </w:t>
      </w:r>
      <w:r>
        <w:t>Water</w:t>
      </w:r>
      <w:r>
        <w:rPr>
          <w:spacing w:val="-2"/>
        </w:rPr>
        <w:t xml:space="preserve"> </w:t>
      </w:r>
      <w:r>
        <w:t>for</w:t>
      </w:r>
      <w:r>
        <w:rPr>
          <w:spacing w:val="-3"/>
        </w:rPr>
        <w:t xml:space="preserve"> </w:t>
      </w:r>
      <w:r>
        <w:t>Injections,</w:t>
      </w:r>
      <w:r>
        <w:rPr>
          <w:spacing w:val="-2"/>
        </w:rPr>
        <w:t xml:space="preserve"> </w:t>
      </w:r>
      <w:r>
        <w:t>for</w:t>
      </w:r>
      <w:r>
        <w:rPr>
          <w:spacing w:val="-5"/>
        </w:rPr>
        <w:t xml:space="preserve"> </w:t>
      </w:r>
      <w:r>
        <w:t>intravenous</w:t>
      </w:r>
      <w:r>
        <w:rPr>
          <w:spacing w:val="-1"/>
        </w:rPr>
        <w:t xml:space="preserve"> </w:t>
      </w:r>
      <w:r>
        <w:t>or</w:t>
      </w:r>
      <w:r>
        <w:rPr>
          <w:spacing w:val="-6"/>
        </w:rPr>
        <w:t xml:space="preserve"> </w:t>
      </w:r>
      <w:r>
        <w:t>interstitial</w:t>
      </w:r>
      <w:r>
        <w:rPr>
          <w:spacing w:val="-5"/>
        </w:rPr>
        <w:t xml:space="preserve"> </w:t>
      </w:r>
      <w:r>
        <w:t>use.</w:t>
      </w:r>
      <w:r>
        <w:rPr>
          <w:spacing w:val="-2"/>
        </w:rPr>
        <w:t xml:space="preserve"> </w:t>
      </w:r>
      <w:r>
        <w:t xml:space="preserve">Each vial contains a sterile, </w:t>
      </w:r>
      <w:proofErr w:type="spellStart"/>
      <w:r>
        <w:t>lyophilised</w:t>
      </w:r>
      <w:proofErr w:type="spellEnd"/>
      <w:r>
        <w:t xml:space="preserve"> green powder containing 25 mg of indocyanine green with not more than 5% sodium iodide.</w:t>
      </w:r>
    </w:p>
    <w:p w14:paraId="315E7A5E" w14:textId="77777777" w:rsidR="00E32553" w:rsidRDefault="00415215">
      <w:pPr>
        <w:pStyle w:val="Heading3"/>
        <w:spacing w:before="90"/>
      </w:pPr>
      <w:r>
        <w:t>Chemical</w:t>
      </w:r>
      <w:r>
        <w:rPr>
          <w:spacing w:val="-9"/>
        </w:rPr>
        <w:t xml:space="preserve"> </w:t>
      </w:r>
      <w:r>
        <w:rPr>
          <w:spacing w:val="-2"/>
        </w:rPr>
        <w:t>structure</w:t>
      </w:r>
    </w:p>
    <w:p w14:paraId="108936AD" w14:textId="77777777" w:rsidR="00E32553" w:rsidRDefault="00415215">
      <w:pPr>
        <w:pStyle w:val="BodyText"/>
        <w:spacing w:before="157" w:line="276" w:lineRule="auto"/>
        <w:ind w:right="591"/>
      </w:pPr>
      <w:r>
        <w:t xml:space="preserve">The chemical name for Indocyanine Green is 1 </w:t>
      </w:r>
      <w:proofErr w:type="spellStart"/>
      <w:r>
        <w:t>HBenz</w:t>
      </w:r>
      <w:proofErr w:type="spellEnd"/>
      <w:r>
        <w:t>[e]</w:t>
      </w:r>
      <w:proofErr w:type="spellStart"/>
      <w:r>
        <w:t>indolium</w:t>
      </w:r>
      <w:proofErr w:type="spellEnd"/>
      <w:r>
        <w:t>, 2-[7-[1,3-dihydro-1,1- dimethyl-3-(4-sulfobutyl)-2H-benz[e]</w:t>
      </w:r>
      <w:r>
        <w:rPr>
          <w:spacing w:val="-13"/>
        </w:rPr>
        <w:t xml:space="preserve"> </w:t>
      </w:r>
      <w:r>
        <w:t xml:space="preserve">indol-2-ylidene]-1,3,5-heptatrienyl]-1,1-dimethyl-3-(4- </w:t>
      </w:r>
      <w:proofErr w:type="spellStart"/>
      <w:r>
        <w:t>sulfobutyl</w:t>
      </w:r>
      <w:proofErr w:type="spellEnd"/>
      <w:r>
        <w:t>)-, hydroxide, inner salt, sodium salt.</w:t>
      </w:r>
    </w:p>
    <w:p w14:paraId="7B034C1B" w14:textId="77777777" w:rsidR="00E32553" w:rsidRDefault="00415215">
      <w:pPr>
        <w:pStyle w:val="BodyText"/>
        <w:spacing w:before="157" w:line="278" w:lineRule="auto"/>
        <w:ind w:right="371"/>
      </w:pPr>
      <w:r>
        <w:t>Molecular</w:t>
      </w:r>
      <w:r>
        <w:rPr>
          <w:spacing w:val="-3"/>
        </w:rPr>
        <w:t xml:space="preserve"> </w:t>
      </w:r>
      <w:r>
        <w:t>Formula:</w:t>
      </w:r>
      <w:r>
        <w:rPr>
          <w:spacing w:val="-4"/>
        </w:rPr>
        <w:t xml:space="preserve"> </w:t>
      </w:r>
      <w:r>
        <w:t>C</w:t>
      </w:r>
      <w:r>
        <w:rPr>
          <w:sz w:val="14"/>
        </w:rPr>
        <w:t>43</w:t>
      </w:r>
      <w:r>
        <w:t>H</w:t>
      </w:r>
      <w:r>
        <w:rPr>
          <w:sz w:val="14"/>
        </w:rPr>
        <w:t>47</w:t>
      </w:r>
      <w:r>
        <w:t>N</w:t>
      </w:r>
      <w:r>
        <w:rPr>
          <w:sz w:val="14"/>
        </w:rPr>
        <w:t>2</w:t>
      </w:r>
      <w:r>
        <w:t>NaO</w:t>
      </w:r>
      <w:r>
        <w:rPr>
          <w:sz w:val="14"/>
        </w:rPr>
        <w:t>6</w:t>
      </w:r>
      <w:r>
        <w:t>S</w:t>
      </w:r>
      <w:r>
        <w:rPr>
          <w:sz w:val="14"/>
        </w:rPr>
        <w:t>2</w:t>
      </w:r>
      <w:r>
        <w:t>;</w:t>
      </w:r>
      <w:r>
        <w:rPr>
          <w:spacing w:val="-4"/>
        </w:rPr>
        <w:t xml:space="preserve"> </w:t>
      </w:r>
      <w:r>
        <w:t>Molecular</w:t>
      </w:r>
      <w:r>
        <w:rPr>
          <w:spacing w:val="-3"/>
        </w:rPr>
        <w:t xml:space="preserve"> </w:t>
      </w:r>
      <w:r>
        <w:t>Mass:</w:t>
      </w:r>
      <w:r>
        <w:rPr>
          <w:spacing w:val="-4"/>
        </w:rPr>
        <w:t xml:space="preserve"> </w:t>
      </w:r>
      <w:r>
        <w:t>774.96</w:t>
      </w:r>
      <w:r>
        <w:rPr>
          <w:spacing w:val="-3"/>
        </w:rPr>
        <w:t xml:space="preserve"> </w:t>
      </w:r>
      <w:r>
        <w:t>g/mol,</w:t>
      </w:r>
      <w:r>
        <w:rPr>
          <w:spacing w:val="-3"/>
        </w:rPr>
        <w:t xml:space="preserve"> </w:t>
      </w:r>
      <w:r>
        <w:t>with</w:t>
      </w:r>
      <w:r>
        <w:rPr>
          <w:spacing w:val="-3"/>
        </w:rPr>
        <w:t xml:space="preserve"> </w:t>
      </w:r>
      <w:r>
        <w:t>the</w:t>
      </w:r>
      <w:r>
        <w:rPr>
          <w:spacing w:val="-6"/>
        </w:rPr>
        <w:t xml:space="preserve"> </w:t>
      </w:r>
      <w:r>
        <w:t>following structural formula:</w:t>
      </w:r>
    </w:p>
    <w:p w14:paraId="488BB007" w14:textId="77777777" w:rsidR="00E32553" w:rsidRDefault="00E32553">
      <w:pPr>
        <w:pStyle w:val="BodyText"/>
        <w:ind w:left="0"/>
        <w:rPr>
          <w:sz w:val="20"/>
        </w:rPr>
      </w:pPr>
    </w:p>
    <w:p w14:paraId="31ECDF13" w14:textId="77777777" w:rsidR="00E32553" w:rsidRDefault="00415215">
      <w:pPr>
        <w:pStyle w:val="BodyText"/>
        <w:spacing w:before="110"/>
        <w:ind w:left="0"/>
        <w:rPr>
          <w:sz w:val="20"/>
        </w:rPr>
      </w:pPr>
      <w:r>
        <w:rPr>
          <w:noProof/>
        </w:rPr>
        <w:drawing>
          <wp:anchor distT="0" distB="0" distL="0" distR="0" simplePos="0" relativeHeight="487588352" behindDoc="1" locked="0" layoutInCell="1" allowOverlap="1" wp14:anchorId="39087870" wp14:editId="15013895">
            <wp:simplePos x="0" y="0"/>
            <wp:positionH relativeFrom="page">
              <wp:posOffset>1153160</wp:posOffset>
            </wp:positionH>
            <wp:positionV relativeFrom="paragraph">
              <wp:posOffset>234004</wp:posOffset>
            </wp:positionV>
            <wp:extent cx="3840184" cy="126358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3840184" cy="1263586"/>
                    </a:xfrm>
                    <a:prstGeom prst="rect">
                      <a:avLst/>
                    </a:prstGeom>
                  </pic:spPr>
                </pic:pic>
              </a:graphicData>
            </a:graphic>
          </wp:anchor>
        </w:drawing>
      </w:r>
    </w:p>
    <w:p w14:paraId="6736B045" w14:textId="77777777" w:rsidR="00E32553" w:rsidRDefault="00E32553">
      <w:pPr>
        <w:pStyle w:val="BodyText"/>
        <w:ind w:left="0"/>
      </w:pPr>
    </w:p>
    <w:p w14:paraId="38153523" w14:textId="77777777" w:rsidR="00E32553" w:rsidRDefault="00E32553">
      <w:pPr>
        <w:pStyle w:val="BodyText"/>
        <w:ind w:left="0"/>
      </w:pPr>
    </w:p>
    <w:p w14:paraId="20A4530A" w14:textId="77777777" w:rsidR="00E32553" w:rsidRDefault="00E32553">
      <w:pPr>
        <w:pStyle w:val="BodyText"/>
        <w:ind w:left="0"/>
      </w:pPr>
    </w:p>
    <w:p w14:paraId="5B125982" w14:textId="77777777" w:rsidR="00E32553" w:rsidRDefault="00E32553">
      <w:pPr>
        <w:pStyle w:val="BodyText"/>
        <w:spacing w:before="2"/>
        <w:ind w:left="0"/>
      </w:pPr>
    </w:p>
    <w:p w14:paraId="6A00B6E0" w14:textId="77777777" w:rsidR="00E32553" w:rsidRDefault="00415215">
      <w:pPr>
        <w:pStyle w:val="BodyText"/>
        <w:spacing w:line="300" w:lineRule="auto"/>
        <w:ind w:right="371"/>
        <w:rPr>
          <w:rFonts w:ascii="Times New Roman"/>
        </w:rPr>
      </w:pPr>
      <w:r>
        <w:t>Indocyanine</w:t>
      </w:r>
      <w:r>
        <w:rPr>
          <w:spacing w:val="-2"/>
        </w:rPr>
        <w:t xml:space="preserve"> </w:t>
      </w:r>
      <w:r>
        <w:t>green</w:t>
      </w:r>
      <w:r>
        <w:rPr>
          <w:spacing w:val="-3"/>
        </w:rPr>
        <w:t xml:space="preserve"> </w:t>
      </w:r>
      <w:r>
        <w:t>has</w:t>
      </w:r>
      <w:r>
        <w:rPr>
          <w:spacing w:val="-1"/>
        </w:rPr>
        <w:t xml:space="preserve"> </w:t>
      </w:r>
      <w:r>
        <w:t>a</w:t>
      </w:r>
      <w:r>
        <w:rPr>
          <w:spacing w:val="-3"/>
        </w:rPr>
        <w:t xml:space="preserve"> </w:t>
      </w:r>
      <w:r>
        <w:t>peak</w:t>
      </w:r>
      <w:r>
        <w:rPr>
          <w:spacing w:val="-2"/>
        </w:rPr>
        <w:t xml:space="preserve"> </w:t>
      </w:r>
      <w:r>
        <w:t>spectral</w:t>
      </w:r>
      <w:r>
        <w:rPr>
          <w:spacing w:val="-2"/>
        </w:rPr>
        <w:t xml:space="preserve"> </w:t>
      </w:r>
      <w:r>
        <w:t>absorption</w:t>
      </w:r>
      <w:r>
        <w:rPr>
          <w:spacing w:val="-3"/>
        </w:rPr>
        <w:t xml:space="preserve"> </w:t>
      </w:r>
      <w:r>
        <w:t>at</w:t>
      </w:r>
      <w:r>
        <w:rPr>
          <w:spacing w:val="-5"/>
        </w:rPr>
        <w:t xml:space="preserve"> </w:t>
      </w:r>
      <w:r>
        <w:t>800</w:t>
      </w:r>
      <w:r>
        <w:rPr>
          <w:spacing w:val="-3"/>
        </w:rPr>
        <w:t xml:space="preserve"> </w:t>
      </w:r>
      <w:r>
        <w:t>nm.</w:t>
      </w:r>
      <w:r>
        <w:rPr>
          <w:spacing w:val="-2"/>
        </w:rPr>
        <w:t xml:space="preserve"> </w:t>
      </w:r>
      <w:r>
        <w:t>SPY</w:t>
      </w:r>
      <w:r>
        <w:rPr>
          <w:spacing w:val="-1"/>
        </w:rPr>
        <w:t xml:space="preserve"> </w:t>
      </w:r>
      <w:r>
        <w:t>AGENT</w:t>
      </w:r>
      <w:r>
        <w:rPr>
          <w:spacing w:val="-1"/>
        </w:rPr>
        <w:t xml:space="preserve"> </w:t>
      </w:r>
      <w:r>
        <w:t>GREEN</w:t>
      </w:r>
      <w:r>
        <w:rPr>
          <w:spacing w:val="-1"/>
        </w:rPr>
        <w:t xml:space="preserve"> </w:t>
      </w:r>
      <w:r>
        <w:t>has</w:t>
      </w:r>
      <w:r>
        <w:rPr>
          <w:spacing w:val="-1"/>
        </w:rPr>
        <w:t xml:space="preserve"> </w:t>
      </w:r>
      <w:r>
        <w:t>a</w:t>
      </w:r>
      <w:r>
        <w:rPr>
          <w:spacing w:val="-3"/>
        </w:rPr>
        <w:t xml:space="preserve"> </w:t>
      </w:r>
      <w:r>
        <w:t>pH</w:t>
      </w:r>
      <w:r>
        <w:rPr>
          <w:spacing w:val="-3"/>
        </w:rPr>
        <w:t xml:space="preserve"> </w:t>
      </w:r>
      <w:r>
        <w:t>of</w:t>
      </w:r>
      <w:r>
        <w:rPr>
          <w:spacing w:val="-2"/>
        </w:rPr>
        <w:t xml:space="preserve"> </w:t>
      </w:r>
      <w:r>
        <w:t>5.5 to 7.5 when reconstituted with sterile Water for Injections</w:t>
      </w:r>
      <w:r>
        <w:rPr>
          <w:rFonts w:ascii="Times New Roman"/>
        </w:rPr>
        <w:t>.</w:t>
      </w:r>
    </w:p>
    <w:p w14:paraId="3874A9BC" w14:textId="77777777" w:rsidR="00E32553" w:rsidRDefault="00415215">
      <w:pPr>
        <w:pStyle w:val="Heading3"/>
        <w:spacing w:before="121"/>
      </w:pPr>
      <w:r>
        <w:t>CAS</w:t>
      </w:r>
      <w:r>
        <w:rPr>
          <w:spacing w:val="-5"/>
        </w:rPr>
        <w:t xml:space="preserve"> </w:t>
      </w:r>
      <w:r>
        <w:rPr>
          <w:spacing w:val="-2"/>
        </w:rPr>
        <w:t>number</w:t>
      </w:r>
    </w:p>
    <w:p w14:paraId="6EA05C86" w14:textId="77777777" w:rsidR="00E32553" w:rsidRDefault="00415215">
      <w:pPr>
        <w:pStyle w:val="BodyText"/>
        <w:spacing w:before="157"/>
      </w:pPr>
      <w:r>
        <w:t>The</w:t>
      </w:r>
      <w:r>
        <w:rPr>
          <w:spacing w:val="-6"/>
        </w:rPr>
        <w:t xml:space="preserve"> </w:t>
      </w:r>
      <w:r>
        <w:t>CAS</w:t>
      </w:r>
      <w:r>
        <w:rPr>
          <w:spacing w:val="-3"/>
        </w:rPr>
        <w:t xml:space="preserve"> </w:t>
      </w:r>
      <w:r>
        <w:t>Number</w:t>
      </w:r>
      <w:r>
        <w:rPr>
          <w:spacing w:val="-3"/>
        </w:rPr>
        <w:t xml:space="preserve"> </w:t>
      </w:r>
      <w:r>
        <w:t>is</w:t>
      </w:r>
      <w:r>
        <w:rPr>
          <w:spacing w:val="-2"/>
        </w:rPr>
        <w:t xml:space="preserve"> </w:t>
      </w:r>
      <w:r>
        <w:t>3599-32-</w:t>
      </w:r>
      <w:r>
        <w:rPr>
          <w:spacing w:val="-5"/>
        </w:rPr>
        <w:t>4.</w:t>
      </w:r>
    </w:p>
    <w:p w14:paraId="190A689C" w14:textId="77777777" w:rsidR="00E32553" w:rsidRDefault="00E32553">
      <w:pPr>
        <w:sectPr w:rsidR="00E32553">
          <w:pgSz w:w="11920" w:h="16850"/>
          <w:pgMar w:top="1060" w:right="1100" w:bottom="1020" w:left="1100" w:header="0" w:footer="838" w:gutter="0"/>
          <w:cols w:space="720"/>
        </w:sectPr>
      </w:pPr>
    </w:p>
    <w:p w14:paraId="3F5BD9C0" w14:textId="77777777" w:rsidR="00E32553" w:rsidRDefault="00415215">
      <w:pPr>
        <w:pStyle w:val="Heading1"/>
        <w:numPr>
          <w:ilvl w:val="0"/>
          <w:numId w:val="2"/>
        </w:numPr>
        <w:tabs>
          <w:tab w:val="left" w:pos="772"/>
        </w:tabs>
        <w:spacing w:before="79"/>
        <w:ind w:hanging="434"/>
      </w:pPr>
      <w:r>
        <w:lastRenderedPageBreak/>
        <w:t>MEDICINE</w:t>
      </w:r>
      <w:r>
        <w:rPr>
          <w:spacing w:val="-9"/>
        </w:rPr>
        <w:t xml:space="preserve"> </w:t>
      </w:r>
      <w:r>
        <w:t>SCHEDULE</w:t>
      </w:r>
      <w:r>
        <w:rPr>
          <w:spacing w:val="-6"/>
        </w:rPr>
        <w:t xml:space="preserve"> </w:t>
      </w:r>
      <w:r>
        <w:t>(POISONS</w:t>
      </w:r>
      <w:r>
        <w:rPr>
          <w:spacing w:val="-7"/>
        </w:rPr>
        <w:t xml:space="preserve"> </w:t>
      </w:r>
      <w:r>
        <w:rPr>
          <w:spacing w:val="-2"/>
        </w:rPr>
        <w:t>STANDARD)</w:t>
      </w:r>
    </w:p>
    <w:p w14:paraId="41BD739D" w14:textId="77777777" w:rsidR="00E32553" w:rsidRDefault="00415215">
      <w:pPr>
        <w:pStyle w:val="BodyText"/>
        <w:spacing w:before="173"/>
      </w:pPr>
      <w:r>
        <w:rPr>
          <w:spacing w:val="-2"/>
        </w:rPr>
        <w:t>Unscheduled</w:t>
      </w:r>
    </w:p>
    <w:p w14:paraId="1C093836" w14:textId="77777777" w:rsidR="00E32553" w:rsidRDefault="00415215">
      <w:pPr>
        <w:pStyle w:val="Heading1"/>
        <w:numPr>
          <w:ilvl w:val="0"/>
          <w:numId w:val="2"/>
        </w:numPr>
        <w:tabs>
          <w:tab w:val="left" w:pos="772"/>
        </w:tabs>
        <w:spacing w:before="235"/>
        <w:ind w:hanging="434"/>
      </w:pPr>
      <w:r>
        <w:rPr>
          <w:spacing w:val="-2"/>
        </w:rPr>
        <w:t>SPONSOR</w:t>
      </w:r>
    </w:p>
    <w:p w14:paraId="28BE31DB" w14:textId="77777777" w:rsidR="00E32553" w:rsidRDefault="00415215">
      <w:pPr>
        <w:pStyle w:val="BodyText"/>
        <w:spacing w:before="173" w:line="273" w:lineRule="auto"/>
        <w:ind w:right="6983"/>
      </w:pPr>
      <w:r>
        <w:t>Stryker</w:t>
      </w:r>
      <w:r>
        <w:rPr>
          <w:spacing w:val="-10"/>
        </w:rPr>
        <w:t xml:space="preserve"> </w:t>
      </w:r>
      <w:r>
        <w:t>Australia</w:t>
      </w:r>
      <w:r>
        <w:rPr>
          <w:spacing w:val="-9"/>
        </w:rPr>
        <w:t xml:space="preserve"> </w:t>
      </w:r>
      <w:r>
        <w:t>Pty</w:t>
      </w:r>
      <w:r>
        <w:rPr>
          <w:spacing w:val="-10"/>
        </w:rPr>
        <w:t xml:space="preserve"> </w:t>
      </w:r>
      <w:r>
        <w:t>Ltd 8 Herbert Street</w:t>
      </w:r>
    </w:p>
    <w:p w14:paraId="238B67EA" w14:textId="77777777" w:rsidR="00E32553" w:rsidRDefault="00415215">
      <w:pPr>
        <w:pStyle w:val="BodyText"/>
        <w:spacing w:before="5" w:line="276" w:lineRule="auto"/>
        <w:ind w:right="6983"/>
      </w:pPr>
      <w:r>
        <w:t>St</w:t>
      </w:r>
      <w:r>
        <w:rPr>
          <w:spacing w:val="-9"/>
        </w:rPr>
        <w:t xml:space="preserve"> </w:t>
      </w:r>
      <w:proofErr w:type="spellStart"/>
      <w:r>
        <w:t>Leonards</w:t>
      </w:r>
      <w:proofErr w:type="spellEnd"/>
      <w:r>
        <w:rPr>
          <w:spacing w:val="-7"/>
        </w:rPr>
        <w:t xml:space="preserve"> </w:t>
      </w:r>
      <w:r>
        <w:t>2065</w:t>
      </w:r>
      <w:r>
        <w:rPr>
          <w:spacing w:val="-12"/>
        </w:rPr>
        <w:t xml:space="preserve"> </w:t>
      </w:r>
      <w:r>
        <w:t xml:space="preserve">NSW </w:t>
      </w:r>
      <w:r>
        <w:rPr>
          <w:spacing w:val="-2"/>
        </w:rPr>
        <w:t>Australia</w:t>
      </w:r>
    </w:p>
    <w:p w14:paraId="361E4F2E" w14:textId="77777777" w:rsidR="00E32553" w:rsidRDefault="00415215">
      <w:pPr>
        <w:pStyle w:val="BodyText"/>
        <w:spacing w:before="117"/>
      </w:pPr>
      <w:r>
        <w:t>Telephone:</w:t>
      </w:r>
      <w:r>
        <w:rPr>
          <w:spacing w:val="-4"/>
        </w:rPr>
        <w:t xml:space="preserve"> </w:t>
      </w:r>
      <w:r>
        <w:t>1800</w:t>
      </w:r>
      <w:r>
        <w:rPr>
          <w:spacing w:val="-2"/>
        </w:rPr>
        <w:t xml:space="preserve"> </w:t>
      </w:r>
      <w:r>
        <w:t>803</w:t>
      </w:r>
      <w:r>
        <w:rPr>
          <w:spacing w:val="-3"/>
        </w:rPr>
        <w:t xml:space="preserve"> </w:t>
      </w:r>
      <w:r>
        <w:rPr>
          <w:spacing w:val="-5"/>
        </w:rPr>
        <w:t>602</w:t>
      </w:r>
    </w:p>
    <w:p w14:paraId="43D06304" w14:textId="77777777" w:rsidR="00E32553" w:rsidRDefault="00415215">
      <w:pPr>
        <w:pStyle w:val="BodyText"/>
        <w:spacing w:before="39"/>
      </w:pPr>
      <w:r>
        <w:t>Email:</w:t>
      </w:r>
      <w:r>
        <w:rPr>
          <w:spacing w:val="-3"/>
        </w:rPr>
        <w:t xml:space="preserve"> </w:t>
      </w:r>
      <w:hyperlink r:id="rId13">
        <w:r>
          <w:rPr>
            <w:color w:val="0000FF"/>
            <w:spacing w:val="-2"/>
            <w:u w:val="single" w:color="0000FF"/>
          </w:rPr>
          <w:t>customer.serviceau@stryker.com</w:t>
        </w:r>
      </w:hyperlink>
    </w:p>
    <w:p w14:paraId="2C7358FC" w14:textId="77777777" w:rsidR="00E32553" w:rsidRDefault="00E32553">
      <w:pPr>
        <w:pStyle w:val="BodyText"/>
        <w:spacing w:before="5"/>
        <w:ind w:left="0"/>
        <w:rPr>
          <w:sz w:val="28"/>
        </w:rPr>
      </w:pPr>
    </w:p>
    <w:p w14:paraId="60298ECA" w14:textId="77777777" w:rsidR="00E32553" w:rsidRDefault="00415215">
      <w:pPr>
        <w:pStyle w:val="Heading1"/>
        <w:numPr>
          <w:ilvl w:val="0"/>
          <w:numId w:val="2"/>
        </w:numPr>
        <w:tabs>
          <w:tab w:val="left" w:pos="772"/>
        </w:tabs>
        <w:ind w:hanging="434"/>
      </w:pPr>
      <w:r>
        <w:t>DATE</w:t>
      </w:r>
      <w:r>
        <w:rPr>
          <w:spacing w:val="-2"/>
        </w:rPr>
        <w:t xml:space="preserve"> </w:t>
      </w:r>
      <w:r>
        <w:t>OF</w:t>
      </w:r>
      <w:r>
        <w:rPr>
          <w:spacing w:val="-2"/>
        </w:rPr>
        <w:t xml:space="preserve"> </w:t>
      </w:r>
      <w:r>
        <w:t>FIRST</w:t>
      </w:r>
      <w:r>
        <w:rPr>
          <w:spacing w:val="-2"/>
        </w:rPr>
        <w:t xml:space="preserve"> APPROVAL</w:t>
      </w:r>
    </w:p>
    <w:p w14:paraId="3557D405" w14:textId="77777777" w:rsidR="00E32553" w:rsidRDefault="00415215">
      <w:pPr>
        <w:pStyle w:val="BodyText"/>
        <w:spacing w:before="171"/>
      </w:pPr>
      <w:r>
        <w:t>Not</w:t>
      </w:r>
      <w:r>
        <w:rPr>
          <w:spacing w:val="-2"/>
        </w:rPr>
        <w:t xml:space="preserve"> </w:t>
      </w:r>
      <w:r>
        <w:t>yet</w:t>
      </w:r>
      <w:r>
        <w:rPr>
          <w:spacing w:val="-2"/>
        </w:rPr>
        <w:t xml:space="preserve"> advised</w:t>
      </w:r>
    </w:p>
    <w:p w14:paraId="056D883B" w14:textId="77777777" w:rsidR="00E32553" w:rsidRDefault="00E32553">
      <w:pPr>
        <w:pStyle w:val="BodyText"/>
        <w:spacing w:before="217"/>
        <w:ind w:left="0"/>
      </w:pPr>
    </w:p>
    <w:p w14:paraId="560FECB0" w14:textId="77777777" w:rsidR="00E32553" w:rsidRDefault="00415215">
      <w:pPr>
        <w:pStyle w:val="Heading1"/>
        <w:numPr>
          <w:ilvl w:val="0"/>
          <w:numId w:val="2"/>
        </w:numPr>
        <w:tabs>
          <w:tab w:val="left" w:pos="771"/>
        </w:tabs>
        <w:ind w:left="771" w:hanging="433"/>
      </w:pPr>
      <w:r>
        <w:t>DATE</w:t>
      </w:r>
      <w:r>
        <w:rPr>
          <w:spacing w:val="-2"/>
        </w:rPr>
        <w:t xml:space="preserve"> </w:t>
      </w:r>
      <w:r>
        <w:t>OF</w:t>
      </w:r>
      <w:r>
        <w:rPr>
          <w:spacing w:val="-1"/>
        </w:rPr>
        <w:t xml:space="preserve"> </w:t>
      </w:r>
      <w:r>
        <w:rPr>
          <w:spacing w:val="-2"/>
        </w:rPr>
        <w:t>REVISION</w:t>
      </w:r>
    </w:p>
    <w:p w14:paraId="3BF8110D" w14:textId="77777777" w:rsidR="00E32553" w:rsidRDefault="00415215">
      <w:pPr>
        <w:pStyle w:val="BodyText"/>
        <w:spacing w:before="170"/>
      </w:pPr>
      <w:r>
        <w:t>Not</w:t>
      </w:r>
      <w:r>
        <w:rPr>
          <w:spacing w:val="-1"/>
        </w:rPr>
        <w:t xml:space="preserve"> </w:t>
      </w:r>
      <w:r>
        <w:rPr>
          <w:spacing w:val="-2"/>
        </w:rPr>
        <w:t>applicable</w:t>
      </w:r>
    </w:p>
    <w:p w14:paraId="36B2F5E4" w14:textId="77777777" w:rsidR="00E32553" w:rsidRDefault="00415215">
      <w:pPr>
        <w:spacing w:before="237"/>
        <w:ind w:left="340"/>
        <w:rPr>
          <w:b/>
          <w:sz w:val="24"/>
        </w:rPr>
      </w:pPr>
      <w:r>
        <w:rPr>
          <w:b/>
          <w:smallCaps/>
          <w:sz w:val="24"/>
        </w:rPr>
        <w:t>Summary</w:t>
      </w:r>
      <w:r>
        <w:rPr>
          <w:b/>
          <w:smallCaps/>
          <w:spacing w:val="-9"/>
          <w:sz w:val="24"/>
        </w:rPr>
        <w:t xml:space="preserve"> </w:t>
      </w:r>
      <w:r>
        <w:rPr>
          <w:b/>
          <w:smallCaps/>
          <w:sz w:val="24"/>
        </w:rPr>
        <w:t>table</w:t>
      </w:r>
      <w:r>
        <w:rPr>
          <w:b/>
          <w:smallCaps/>
          <w:spacing w:val="-8"/>
          <w:sz w:val="24"/>
        </w:rPr>
        <w:t xml:space="preserve"> </w:t>
      </w:r>
      <w:r>
        <w:rPr>
          <w:b/>
          <w:smallCaps/>
          <w:sz w:val="24"/>
        </w:rPr>
        <w:t>of</w:t>
      </w:r>
      <w:r>
        <w:rPr>
          <w:b/>
          <w:smallCaps/>
          <w:spacing w:val="-8"/>
          <w:sz w:val="24"/>
        </w:rPr>
        <w:t xml:space="preserve"> </w:t>
      </w:r>
      <w:r>
        <w:rPr>
          <w:b/>
          <w:smallCaps/>
          <w:spacing w:val="-2"/>
          <w:sz w:val="24"/>
        </w:rPr>
        <w:t>changes</w:t>
      </w:r>
    </w:p>
    <w:p w14:paraId="0A900153" w14:textId="77777777" w:rsidR="00E32553" w:rsidRDefault="00E32553">
      <w:pPr>
        <w:pStyle w:val="BodyText"/>
        <w:spacing w:before="10"/>
        <w:ind w:left="0"/>
        <w:rPr>
          <w:b/>
          <w:sz w:val="12"/>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7862"/>
      </w:tblGrid>
      <w:tr w:rsidR="00E32553" w14:paraId="0011C42F" w14:textId="77777777">
        <w:trPr>
          <w:trHeight w:val="351"/>
        </w:trPr>
        <w:tc>
          <w:tcPr>
            <w:tcW w:w="1385" w:type="dxa"/>
            <w:tcBorders>
              <w:bottom w:val="single" w:sz="18" w:space="0" w:color="000000"/>
            </w:tcBorders>
            <w:shd w:val="clear" w:color="auto" w:fill="F0F0F0"/>
          </w:tcPr>
          <w:p w14:paraId="518F8A4B" w14:textId="77777777" w:rsidR="00E32553" w:rsidRDefault="00415215">
            <w:pPr>
              <w:pStyle w:val="TableParagraph"/>
              <w:spacing w:before="54"/>
              <w:ind w:left="119"/>
              <w:jc w:val="left"/>
              <w:rPr>
                <w:b/>
                <w:sz w:val="20"/>
              </w:rPr>
            </w:pPr>
            <w:r>
              <w:rPr>
                <w:b/>
                <w:spacing w:val="-2"/>
                <w:sz w:val="20"/>
              </w:rPr>
              <w:t>Section</w:t>
            </w:r>
          </w:p>
        </w:tc>
        <w:tc>
          <w:tcPr>
            <w:tcW w:w="7862" w:type="dxa"/>
            <w:tcBorders>
              <w:bottom w:val="single" w:sz="18" w:space="0" w:color="000000"/>
            </w:tcBorders>
            <w:shd w:val="clear" w:color="auto" w:fill="F0F0F0"/>
          </w:tcPr>
          <w:p w14:paraId="0AB9417B" w14:textId="77777777" w:rsidR="00E32553" w:rsidRDefault="00415215">
            <w:pPr>
              <w:pStyle w:val="TableParagraph"/>
              <w:spacing w:before="54"/>
              <w:ind w:left="119"/>
              <w:jc w:val="left"/>
              <w:rPr>
                <w:b/>
                <w:sz w:val="20"/>
              </w:rPr>
            </w:pPr>
            <w:r>
              <w:rPr>
                <w:b/>
                <w:sz w:val="20"/>
              </w:rPr>
              <w:t>Summary</w:t>
            </w:r>
            <w:r>
              <w:rPr>
                <w:b/>
                <w:spacing w:val="-6"/>
                <w:sz w:val="20"/>
              </w:rPr>
              <w:t xml:space="preserve"> </w:t>
            </w:r>
            <w:r>
              <w:rPr>
                <w:b/>
                <w:sz w:val="20"/>
              </w:rPr>
              <w:t>of</w:t>
            </w:r>
            <w:r>
              <w:rPr>
                <w:b/>
                <w:spacing w:val="-6"/>
                <w:sz w:val="20"/>
              </w:rPr>
              <w:t xml:space="preserve"> </w:t>
            </w:r>
            <w:r>
              <w:rPr>
                <w:b/>
                <w:sz w:val="20"/>
              </w:rPr>
              <w:t>new</w:t>
            </w:r>
            <w:r>
              <w:rPr>
                <w:b/>
                <w:spacing w:val="-6"/>
                <w:sz w:val="20"/>
              </w:rPr>
              <w:t xml:space="preserve"> </w:t>
            </w:r>
            <w:r>
              <w:rPr>
                <w:b/>
                <w:spacing w:val="-2"/>
                <w:sz w:val="20"/>
              </w:rPr>
              <w:t>information</w:t>
            </w:r>
          </w:p>
        </w:tc>
      </w:tr>
    </w:tbl>
    <w:p w14:paraId="449FF0E7" w14:textId="77777777" w:rsidR="00E32553" w:rsidRDefault="00E32553">
      <w:pPr>
        <w:pStyle w:val="BodyText"/>
        <w:spacing w:before="9"/>
        <w:ind w:left="0"/>
        <w:rPr>
          <w:b/>
          <w:sz w:val="20"/>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7862"/>
      </w:tblGrid>
      <w:tr w:rsidR="00E32553" w14:paraId="627E645B" w14:textId="77777777">
        <w:trPr>
          <w:trHeight w:val="346"/>
        </w:trPr>
        <w:tc>
          <w:tcPr>
            <w:tcW w:w="1385" w:type="dxa"/>
            <w:tcBorders>
              <w:bottom w:val="single" w:sz="18" w:space="0" w:color="000000"/>
            </w:tcBorders>
            <w:shd w:val="clear" w:color="auto" w:fill="F0F0F0"/>
          </w:tcPr>
          <w:p w14:paraId="46E99FBE" w14:textId="77777777" w:rsidR="00E32553" w:rsidRDefault="00415215">
            <w:pPr>
              <w:pStyle w:val="TableParagraph"/>
              <w:spacing w:before="56"/>
              <w:ind w:left="119"/>
              <w:jc w:val="left"/>
              <w:rPr>
                <w:b/>
                <w:sz w:val="20"/>
              </w:rPr>
            </w:pPr>
            <w:r>
              <w:rPr>
                <w:b/>
                <w:spacing w:val="-2"/>
                <w:sz w:val="20"/>
              </w:rPr>
              <w:t>Changed</w:t>
            </w:r>
          </w:p>
        </w:tc>
        <w:tc>
          <w:tcPr>
            <w:tcW w:w="7862" w:type="dxa"/>
            <w:tcBorders>
              <w:bottom w:val="single" w:sz="18" w:space="0" w:color="000000"/>
            </w:tcBorders>
            <w:shd w:val="clear" w:color="auto" w:fill="F0F0F0"/>
          </w:tcPr>
          <w:p w14:paraId="0BA20AA0" w14:textId="77777777" w:rsidR="00E32553" w:rsidRDefault="00E32553">
            <w:pPr>
              <w:pStyle w:val="TableParagraph"/>
              <w:jc w:val="left"/>
              <w:rPr>
                <w:rFonts w:ascii="Times New Roman"/>
              </w:rPr>
            </w:pPr>
          </w:p>
        </w:tc>
      </w:tr>
      <w:tr w:rsidR="00E32553" w14:paraId="5655E1C6" w14:textId="77777777">
        <w:trPr>
          <w:trHeight w:val="349"/>
        </w:trPr>
        <w:tc>
          <w:tcPr>
            <w:tcW w:w="1385" w:type="dxa"/>
            <w:tcBorders>
              <w:top w:val="single" w:sz="18" w:space="0" w:color="000000"/>
            </w:tcBorders>
          </w:tcPr>
          <w:p w14:paraId="25DCD4CC" w14:textId="77777777" w:rsidR="00E32553" w:rsidRDefault="00E32553">
            <w:pPr>
              <w:pStyle w:val="TableParagraph"/>
              <w:jc w:val="left"/>
              <w:rPr>
                <w:rFonts w:ascii="Times New Roman"/>
              </w:rPr>
            </w:pPr>
          </w:p>
        </w:tc>
        <w:tc>
          <w:tcPr>
            <w:tcW w:w="7862" w:type="dxa"/>
            <w:tcBorders>
              <w:top w:val="single" w:sz="18" w:space="0" w:color="000000"/>
            </w:tcBorders>
          </w:tcPr>
          <w:p w14:paraId="23DC5281" w14:textId="77777777" w:rsidR="00E32553" w:rsidRDefault="00415215">
            <w:pPr>
              <w:pStyle w:val="TableParagraph"/>
              <w:spacing w:before="35"/>
              <w:ind w:left="119"/>
              <w:jc w:val="left"/>
            </w:pPr>
            <w:r>
              <w:t>Not</w:t>
            </w:r>
            <w:r>
              <w:rPr>
                <w:spacing w:val="-1"/>
              </w:rPr>
              <w:t xml:space="preserve"> </w:t>
            </w:r>
            <w:r>
              <w:rPr>
                <w:spacing w:val="-2"/>
              </w:rPr>
              <w:t>applicable</w:t>
            </w:r>
          </w:p>
        </w:tc>
      </w:tr>
      <w:tr w:rsidR="00E32553" w14:paraId="2B4BD912" w14:textId="77777777">
        <w:trPr>
          <w:trHeight w:val="371"/>
        </w:trPr>
        <w:tc>
          <w:tcPr>
            <w:tcW w:w="1385" w:type="dxa"/>
          </w:tcPr>
          <w:p w14:paraId="37C34AA3" w14:textId="77777777" w:rsidR="00E32553" w:rsidRDefault="00E32553">
            <w:pPr>
              <w:pStyle w:val="TableParagraph"/>
              <w:jc w:val="left"/>
              <w:rPr>
                <w:rFonts w:ascii="Times New Roman"/>
              </w:rPr>
            </w:pPr>
          </w:p>
        </w:tc>
        <w:tc>
          <w:tcPr>
            <w:tcW w:w="7862" w:type="dxa"/>
          </w:tcPr>
          <w:p w14:paraId="5A1323A8" w14:textId="77777777" w:rsidR="00E32553" w:rsidRDefault="00E32553">
            <w:pPr>
              <w:pStyle w:val="TableParagraph"/>
              <w:jc w:val="left"/>
              <w:rPr>
                <w:rFonts w:ascii="Times New Roman"/>
              </w:rPr>
            </w:pPr>
          </w:p>
        </w:tc>
      </w:tr>
      <w:tr w:rsidR="00E32553" w14:paraId="7B00E28E" w14:textId="77777777">
        <w:trPr>
          <w:trHeight w:val="373"/>
        </w:trPr>
        <w:tc>
          <w:tcPr>
            <w:tcW w:w="1385" w:type="dxa"/>
          </w:tcPr>
          <w:p w14:paraId="17D356BE" w14:textId="77777777" w:rsidR="00E32553" w:rsidRDefault="00E32553">
            <w:pPr>
              <w:pStyle w:val="TableParagraph"/>
              <w:jc w:val="left"/>
              <w:rPr>
                <w:rFonts w:ascii="Times New Roman"/>
              </w:rPr>
            </w:pPr>
          </w:p>
        </w:tc>
        <w:tc>
          <w:tcPr>
            <w:tcW w:w="7862" w:type="dxa"/>
          </w:tcPr>
          <w:p w14:paraId="21B36A47" w14:textId="77777777" w:rsidR="00E32553" w:rsidRDefault="00E32553">
            <w:pPr>
              <w:pStyle w:val="TableParagraph"/>
              <w:jc w:val="left"/>
              <w:rPr>
                <w:rFonts w:ascii="Times New Roman"/>
              </w:rPr>
            </w:pPr>
          </w:p>
        </w:tc>
      </w:tr>
    </w:tbl>
    <w:p w14:paraId="6C006DB3" w14:textId="77777777" w:rsidR="00415215" w:rsidRDefault="00415215"/>
    <w:sectPr w:rsidR="00000000">
      <w:pgSz w:w="11920" w:h="16850"/>
      <w:pgMar w:top="1060" w:right="1100" w:bottom="1020" w:left="110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E675" w14:textId="77777777" w:rsidR="00415215" w:rsidRDefault="00415215">
      <w:r>
        <w:separator/>
      </w:r>
    </w:p>
  </w:endnote>
  <w:endnote w:type="continuationSeparator" w:id="0">
    <w:p w14:paraId="1A2FBEA2" w14:textId="77777777" w:rsidR="00415215" w:rsidRDefault="004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BB21" w14:textId="77777777" w:rsidR="00E32553" w:rsidRDefault="00415215">
    <w:pPr>
      <w:pStyle w:val="BodyText"/>
      <w:spacing w:line="14" w:lineRule="auto"/>
      <w:ind w:left="0"/>
      <w:rPr>
        <w:sz w:val="20"/>
      </w:rPr>
    </w:pPr>
    <w:r>
      <w:rPr>
        <w:noProof/>
      </w:rPr>
      <mc:AlternateContent>
        <mc:Choice Requires="wps">
          <w:drawing>
            <wp:anchor distT="0" distB="0" distL="0" distR="0" simplePos="0" relativeHeight="487333888" behindDoc="1" locked="0" layoutInCell="1" allowOverlap="1" wp14:anchorId="0DEC578C" wp14:editId="3EE75852">
              <wp:simplePos x="0" y="0"/>
              <wp:positionH relativeFrom="page">
                <wp:posOffset>5964173</wp:posOffset>
              </wp:positionH>
              <wp:positionV relativeFrom="page">
                <wp:posOffset>10022202</wp:posOffset>
              </wp:positionV>
              <wp:extent cx="85026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89865"/>
                      </a:xfrm>
                      <a:prstGeom prst="rect">
                        <a:avLst/>
                      </a:prstGeom>
                    </wps:spPr>
                    <wps:txbx>
                      <w:txbxContent>
                        <w:p w14:paraId="4C34200C" w14:textId="77777777" w:rsidR="00E32553" w:rsidRDefault="00415215">
                          <w:pPr>
                            <w:spacing w:before="20"/>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13</w:t>
                          </w:r>
                          <w:r>
                            <w:rPr>
                              <w:b/>
                              <w:spacing w:val="-5"/>
                            </w:rPr>
                            <w:fldChar w:fldCharType="end"/>
                          </w:r>
                        </w:p>
                      </w:txbxContent>
                    </wps:txbx>
                    <wps:bodyPr wrap="square" lIns="0" tIns="0" rIns="0" bIns="0" rtlCol="0">
                      <a:noAutofit/>
                    </wps:bodyPr>
                  </wps:wsp>
                </a:graphicData>
              </a:graphic>
            </wp:anchor>
          </w:drawing>
        </mc:Choice>
        <mc:Fallback>
          <w:pict>
            <v:shapetype w14:anchorId="0DEC578C" id="_x0000_t202" coordsize="21600,21600" o:spt="202" path="m,l,21600r21600,l21600,xe">
              <v:stroke joinstyle="miter"/>
              <v:path gradientshapeok="t" o:connecttype="rect"/>
            </v:shapetype>
            <v:shape id="Textbox 1" o:spid="_x0000_s1026" type="#_x0000_t202" style="position:absolute;margin-left:469.6pt;margin-top:789.15pt;width:66.95pt;height:14.95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" filled="f" stroked="f">
              <v:textbox inset="0,0,0,0">
                <w:txbxContent>
                  <w:p w14:paraId="4C34200C" w14:textId="77777777" w:rsidR="00E32553" w:rsidRDefault="00415215">
                    <w:pPr>
                      <w:spacing w:before="20"/>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13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6213" w14:textId="77777777" w:rsidR="00415215" w:rsidRDefault="00415215">
      <w:r>
        <w:separator/>
      </w:r>
    </w:p>
  </w:footnote>
  <w:footnote w:type="continuationSeparator" w:id="0">
    <w:p w14:paraId="7071B30A" w14:textId="77777777" w:rsidR="00415215" w:rsidRDefault="0041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F2D4" w14:textId="77777777" w:rsidR="00E9198E" w:rsidRPr="00E9198E" w:rsidRDefault="00E9198E">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415215" w:rsidRPr="000B2145" w14:paraId="67C6861B" w14:textId="77777777" w:rsidTr="00D12EEC">
      <w:trPr>
        <w:trHeight w:val="1012"/>
      </w:trPr>
      <w:tc>
        <w:tcPr>
          <w:tcW w:w="9180" w:type="dxa"/>
          <w:shd w:val="clear" w:color="auto" w:fill="E4F2E0"/>
        </w:tcPr>
        <w:p w14:paraId="751CAA84" w14:textId="77777777" w:rsidR="00415215" w:rsidRPr="000E4791" w:rsidRDefault="00415215" w:rsidP="00415215">
          <w:pPr>
            <w:pStyle w:val="Footer"/>
            <w:rPr>
              <w:b/>
              <w:sz w:val="18"/>
              <w:szCs w:val="18"/>
            </w:rPr>
          </w:pPr>
          <w:bookmarkStart w:id="0" w:name="_Hlk109054010"/>
          <w:r w:rsidRPr="00CB406A">
            <w:rPr>
              <w:b/>
              <w:sz w:val="18"/>
              <w:szCs w:val="18"/>
            </w:rPr>
            <w:t>AusPAR - SPY AGENT GREEN - Indocyanine green - Stryker Australia Pty Ltd - PM-2021-02677-1-2 – Final 8 August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0"/>
  </w:tbl>
  <w:p w14:paraId="3A8A03B0" w14:textId="77777777" w:rsidR="00E9198E" w:rsidRPr="00E9198E" w:rsidRDefault="00E9198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002A"/>
    <w:multiLevelType w:val="hybridMultilevel"/>
    <w:tmpl w:val="D0FCDCE8"/>
    <w:lvl w:ilvl="0" w:tplc="6F34868E">
      <w:numFmt w:val="bullet"/>
      <w:lvlText w:val=""/>
      <w:lvlJc w:val="left"/>
      <w:pPr>
        <w:ind w:left="1060" w:hanging="363"/>
      </w:pPr>
      <w:rPr>
        <w:rFonts w:ascii="Symbol" w:eastAsia="Symbol" w:hAnsi="Symbol" w:cs="Symbol" w:hint="default"/>
        <w:b w:val="0"/>
        <w:bCs w:val="0"/>
        <w:i w:val="0"/>
        <w:iCs w:val="0"/>
        <w:spacing w:val="0"/>
        <w:w w:val="100"/>
        <w:sz w:val="22"/>
        <w:szCs w:val="22"/>
        <w:lang w:val="en-US" w:eastAsia="en-US" w:bidi="ar-SA"/>
      </w:rPr>
    </w:lvl>
    <w:lvl w:ilvl="1" w:tplc="64D6F6CA">
      <w:numFmt w:val="bullet"/>
      <w:lvlText w:val="•"/>
      <w:lvlJc w:val="left"/>
      <w:pPr>
        <w:ind w:left="1925" w:hanging="363"/>
      </w:pPr>
      <w:rPr>
        <w:rFonts w:hint="default"/>
        <w:lang w:val="en-US" w:eastAsia="en-US" w:bidi="ar-SA"/>
      </w:rPr>
    </w:lvl>
    <w:lvl w:ilvl="2" w:tplc="28FA6F76">
      <w:numFmt w:val="bullet"/>
      <w:lvlText w:val="•"/>
      <w:lvlJc w:val="left"/>
      <w:pPr>
        <w:ind w:left="2790" w:hanging="363"/>
      </w:pPr>
      <w:rPr>
        <w:rFonts w:hint="default"/>
        <w:lang w:val="en-US" w:eastAsia="en-US" w:bidi="ar-SA"/>
      </w:rPr>
    </w:lvl>
    <w:lvl w:ilvl="3" w:tplc="919EC736">
      <w:numFmt w:val="bullet"/>
      <w:lvlText w:val="•"/>
      <w:lvlJc w:val="left"/>
      <w:pPr>
        <w:ind w:left="3655" w:hanging="363"/>
      </w:pPr>
      <w:rPr>
        <w:rFonts w:hint="default"/>
        <w:lang w:val="en-US" w:eastAsia="en-US" w:bidi="ar-SA"/>
      </w:rPr>
    </w:lvl>
    <w:lvl w:ilvl="4" w:tplc="F59AA198">
      <w:numFmt w:val="bullet"/>
      <w:lvlText w:val="•"/>
      <w:lvlJc w:val="left"/>
      <w:pPr>
        <w:ind w:left="4520" w:hanging="363"/>
      </w:pPr>
      <w:rPr>
        <w:rFonts w:hint="default"/>
        <w:lang w:val="en-US" w:eastAsia="en-US" w:bidi="ar-SA"/>
      </w:rPr>
    </w:lvl>
    <w:lvl w:ilvl="5" w:tplc="AEAEE792">
      <w:numFmt w:val="bullet"/>
      <w:lvlText w:val="•"/>
      <w:lvlJc w:val="left"/>
      <w:pPr>
        <w:ind w:left="5385" w:hanging="363"/>
      </w:pPr>
      <w:rPr>
        <w:rFonts w:hint="default"/>
        <w:lang w:val="en-US" w:eastAsia="en-US" w:bidi="ar-SA"/>
      </w:rPr>
    </w:lvl>
    <w:lvl w:ilvl="6" w:tplc="807A4A3E">
      <w:numFmt w:val="bullet"/>
      <w:lvlText w:val="•"/>
      <w:lvlJc w:val="left"/>
      <w:pPr>
        <w:ind w:left="6250" w:hanging="363"/>
      </w:pPr>
      <w:rPr>
        <w:rFonts w:hint="default"/>
        <w:lang w:val="en-US" w:eastAsia="en-US" w:bidi="ar-SA"/>
      </w:rPr>
    </w:lvl>
    <w:lvl w:ilvl="7" w:tplc="8FAC4148">
      <w:numFmt w:val="bullet"/>
      <w:lvlText w:val="•"/>
      <w:lvlJc w:val="left"/>
      <w:pPr>
        <w:ind w:left="7115" w:hanging="363"/>
      </w:pPr>
      <w:rPr>
        <w:rFonts w:hint="default"/>
        <w:lang w:val="en-US" w:eastAsia="en-US" w:bidi="ar-SA"/>
      </w:rPr>
    </w:lvl>
    <w:lvl w:ilvl="8" w:tplc="C84C87A4">
      <w:numFmt w:val="bullet"/>
      <w:lvlText w:val="•"/>
      <w:lvlJc w:val="left"/>
      <w:pPr>
        <w:ind w:left="7980" w:hanging="363"/>
      </w:pPr>
      <w:rPr>
        <w:rFonts w:hint="default"/>
        <w:lang w:val="en-US" w:eastAsia="en-US" w:bidi="ar-SA"/>
      </w:rPr>
    </w:lvl>
  </w:abstractNum>
  <w:abstractNum w:abstractNumId="1" w15:restartNumberingAfterBreak="0">
    <w:nsid w:val="62CB519A"/>
    <w:multiLevelType w:val="multilevel"/>
    <w:tmpl w:val="F84C1692"/>
    <w:lvl w:ilvl="0">
      <w:start w:val="1"/>
      <w:numFmt w:val="decimal"/>
      <w:lvlText w:val="%1"/>
      <w:lvlJc w:val="left"/>
      <w:pPr>
        <w:ind w:left="772" w:hanging="435"/>
        <w:jc w:val="left"/>
      </w:pPr>
      <w:rPr>
        <w:rFonts w:ascii="Cambria" w:eastAsia="Cambria" w:hAnsi="Cambria" w:cs="Cambria" w:hint="default"/>
        <w:b/>
        <w:bCs/>
        <w:i w:val="0"/>
        <w:iCs w:val="0"/>
        <w:spacing w:val="0"/>
        <w:w w:val="100"/>
        <w:sz w:val="28"/>
        <w:szCs w:val="28"/>
        <w:lang w:val="en-US" w:eastAsia="en-US" w:bidi="ar-SA"/>
      </w:rPr>
    </w:lvl>
    <w:lvl w:ilvl="1">
      <w:start w:val="1"/>
      <w:numFmt w:val="decimal"/>
      <w:lvlText w:val="%1.%2"/>
      <w:lvlJc w:val="left"/>
      <w:pPr>
        <w:ind w:left="916" w:hanging="579"/>
        <w:jc w:val="left"/>
      </w:pPr>
      <w:rPr>
        <w:rFonts w:ascii="Cambria" w:eastAsia="Cambria" w:hAnsi="Cambria" w:cs="Cambria" w:hint="default"/>
        <w:b/>
        <w:bCs/>
        <w:i w:val="0"/>
        <w:iCs w:val="0"/>
        <w:spacing w:val="-1"/>
        <w:w w:val="100"/>
        <w:sz w:val="24"/>
        <w:szCs w:val="24"/>
        <w:lang w:val="en-US" w:eastAsia="en-US" w:bidi="ar-SA"/>
      </w:rPr>
    </w:lvl>
    <w:lvl w:ilvl="2">
      <w:start w:val="1"/>
      <w:numFmt w:val="decimal"/>
      <w:lvlText w:val="%3."/>
      <w:lvlJc w:val="left"/>
      <w:pPr>
        <w:ind w:left="839" w:hanging="360"/>
        <w:jc w:val="left"/>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2018" w:hanging="360"/>
      </w:pPr>
      <w:rPr>
        <w:rFonts w:hint="default"/>
        <w:lang w:val="en-US" w:eastAsia="en-US" w:bidi="ar-SA"/>
      </w:rPr>
    </w:lvl>
    <w:lvl w:ilvl="4">
      <w:numFmt w:val="bullet"/>
      <w:lvlText w:val="•"/>
      <w:lvlJc w:val="left"/>
      <w:pPr>
        <w:ind w:left="3117" w:hanging="360"/>
      </w:pPr>
      <w:rPr>
        <w:rFonts w:hint="default"/>
        <w:lang w:val="en-US" w:eastAsia="en-US" w:bidi="ar-SA"/>
      </w:rPr>
    </w:lvl>
    <w:lvl w:ilvl="5">
      <w:numFmt w:val="bullet"/>
      <w:lvlText w:val="•"/>
      <w:lvlJc w:val="left"/>
      <w:pPr>
        <w:ind w:left="4216" w:hanging="360"/>
      </w:pPr>
      <w:rPr>
        <w:rFonts w:hint="default"/>
        <w:lang w:val="en-US" w:eastAsia="en-US" w:bidi="ar-SA"/>
      </w:rPr>
    </w:lvl>
    <w:lvl w:ilvl="6">
      <w:numFmt w:val="bullet"/>
      <w:lvlText w:val="•"/>
      <w:lvlJc w:val="left"/>
      <w:pPr>
        <w:ind w:left="5315" w:hanging="360"/>
      </w:pPr>
      <w:rPr>
        <w:rFonts w:hint="default"/>
        <w:lang w:val="en-US" w:eastAsia="en-US" w:bidi="ar-SA"/>
      </w:rPr>
    </w:lvl>
    <w:lvl w:ilvl="7">
      <w:numFmt w:val="bullet"/>
      <w:lvlText w:val="•"/>
      <w:lvlJc w:val="left"/>
      <w:pPr>
        <w:ind w:left="6414" w:hanging="360"/>
      </w:pPr>
      <w:rPr>
        <w:rFonts w:hint="default"/>
        <w:lang w:val="en-US" w:eastAsia="en-US" w:bidi="ar-SA"/>
      </w:rPr>
    </w:lvl>
    <w:lvl w:ilvl="8">
      <w:numFmt w:val="bullet"/>
      <w:lvlText w:val="•"/>
      <w:lvlJc w:val="left"/>
      <w:pPr>
        <w:ind w:left="7513" w:hanging="360"/>
      </w:pPr>
      <w:rPr>
        <w:rFonts w:hint="default"/>
        <w:lang w:val="en-US" w:eastAsia="en-US" w:bidi="ar-SA"/>
      </w:rPr>
    </w:lvl>
  </w:abstractNum>
  <w:num w:numId="1" w16cid:durableId="830484630">
    <w:abstractNumId w:val="0"/>
  </w:num>
  <w:num w:numId="2" w16cid:durableId="2580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2553"/>
    <w:rsid w:val="00415215"/>
    <w:rsid w:val="00E32553"/>
    <w:rsid w:val="00E91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46E9"/>
  <w15:docId w15:val="{D887D67D-9F63-49A4-B97C-68B2A08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72" w:hanging="434"/>
      <w:outlineLvl w:val="0"/>
    </w:pPr>
    <w:rPr>
      <w:b/>
      <w:bCs/>
      <w:sz w:val="28"/>
      <w:szCs w:val="28"/>
    </w:rPr>
  </w:style>
  <w:style w:type="paragraph" w:styleId="Heading2">
    <w:name w:val="heading 2"/>
    <w:basedOn w:val="Normal"/>
    <w:uiPriority w:val="9"/>
    <w:unhideWhenUsed/>
    <w:qFormat/>
    <w:pPr>
      <w:ind w:left="916" w:hanging="578"/>
      <w:outlineLvl w:val="1"/>
    </w:pPr>
    <w:rPr>
      <w:b/>
      <w:bCs/>
      <w:sz w:val="24"/>
      <w:szCs w:val="24"/>
    </w:rPr>
  </w:style>
  <w:style w:type="paragraph" w:styleId="Heading3">
    <w:name w:val="heading 3"/>
    <w:basedOn w:val="Normal"/>
    <w:uiPriority w:val="9"/>
    <w:unhideWhenUsed/>
    <w:qFormat/>
    <w:pPr>
      <w:ind w:left="340"/>
      <w:outlineLvl w:val="2"/>
    </w:pPr>
    <w:rPr>
      <w:b/>
      <w:bCs/>
    </w:rPr>
  </w:style>
  <w:style w:type="paragraph" w:styleId="Heading4">
    <w:name w:val="heading 4"/>
    <w:basedOn w:val="Normal"/>
    <w:uiPriority w:val="9"/>
    <w:unhideWhenUsed/>
    <w:qFormat/>
    <w:pPr>
      <w:ind w:left="3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style>
  <w:style w:type="paragraph" w:styleId="ListParagraph">
    <w:name w:val="List Paragraph"/>
    <w:basedOn w:val="Normal"/>
    <w:uiPriority w:val="1"/>
    <w:qFormat/>
    <w:pPr>
      <w:ind w:left="916" w:hanging="578"/>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9198E"/>
    <w:pPr>
      <w:tabs>
        <w:tab w:val="center" w:pos="4513"/>
        <w:tab w:val="right" w:pos="9026"/>
      </w:tabs>
    </w:pPr>
  </w:style>
  <w:style w:type="character" w:customStyle="1" w:styleId="HeaderChar">
    <w:name w:val="Header Char"/>
    <w:basedOn w:val="DefaultParagraphFont"/>
    <w:link w:val="Header"/>
    <w:uiPriority w:val="99"/>
    <w:rsid w:val="00E9198E"/>
    <w:rPr>
      <w:rFonts w:ascii="Cambria" w:eastAsia="Cambria" w:hAnsi="Cambria" w:cs="Cambria"/>
    </w:rPr>
  </w:style>
  <w:style w:type="paragraph" w:styleId="Footer">
    <w:name w:val="footer"/>
    <w:basedOn w:val="Normal"/>
    <w:link w:val="FooterChar"/>
    <w:unhideWhenUsed/>
    <w:rsid w:val="00E9198E"/>
    <w:pPr>
      <w:tabs>
        <w:tab w:val="center" w:pos="4513"/>
        <w:tab w:val="right" w:pos="9026"/>
      </w:tabs>
    </w:pPr>
  </w:style>
  <w:style w:type="character" w:customStyle="1" w:styleId="FooterChar">
    <w:name w:val="Footer Char"/>
    <w:basedOn w:val="DefaultParagraphFont"/>
    <w:link w:val="Footer"/>
    <w:rsid w:val="00E9198E"/>
    <w:rPr>
      <w:rFonts w:ascii="Cambria" w:eastAsia="Cambria" w:hAnsi="Cambria" w:cs="Cambria"/>
    </w:rPr>
  </w:style>
  <w:style w:type="character" w:styleId="Hyperlink">
    <w:name w:val="Hyperlink"/>
    <w:basedOn w:val="DefaultParagraphFont"/>
    <w:uiPriority w:val="99"/>
    <w:unhideWhenUsed/>
    <w:rsid w:val="00415215"/>
    <w:rPr>
      <w:color w:val="0000FF"/>
      <w:u w:val="single"/>
    </w:rPr>
  </w:style>
  <w:style w:type="table" w:styleId="TableGrid">
    <w:name w:val="Table Grid"/>
    <w:basedOn w:val="TableNormal"/>
    <w:uiPriority w:val="59"/>
    <w:rsid w:val="00415215"/>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ga.gov.au/safety/reporting-problems" TargetMode="External"/><Relationship Id="rId13" Type="http://schemas.openxmlformats.org/officeDocument/2006/relationships/hyperlink" Target="mailto:customer.serviceau@stryk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Attachment Product information for Spy Agent Green</vt:lpstr>
    </vt:vector>
  </TitlesOfParts>
  <Company>Stryker Australia Pty Ltd</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Spy Agent Green</dc:title>
  <dc:subject>prescription medicines</dc:subject>
  <dc:creator>Stryker Australia Pty Ltd</dc:creator>
  <cp:lastModifiedBy>LACK, Janet</cp:lastModifiedBy>
  <cp:revision>3</cp:revision>
  <dcterms:created xsi:type="dcterms:W3CDTF">2024-08-12T23:00:00Z</dcterms:created>
  <dcterms:modified xsi:type="dcterms:W3CDTF">2024-08-12T23:06:00Z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for Microsoft 365</vt:lpwstr>
  </property>
  <property fmtid="{D5CDD505-2E9C-101B-9397-08002B2CF9AE}" pid="4" name="LastSaved">
    <vt:filetime>2024-07-27T00:00:00Z</vt:filetime>
  </property>
  <property fmtid="{D5CDD505-2E9C-101B-9397-08002B2CF9AE}" pid="5" name="Producer">
    <vt:lpwstr>Microsoft® Word for Microsoft 365</vt:lpwstr>
  </property>
</Properties>
</file>