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3659" w14:textId="77777777" w:rsidR="003A782B" w:rsidRDefault="00981782" w:rsidP="002852D2">
      <w:pPr>
        <w:pStyle w:val="BodyText"/>
        <w:spacing w:before="35" w:line="225" w:lineRule="auto"/>
        <w:ind w:left="120" w:right="414" w:hanging="1"/>
        <w:jc w:val="left"/>
      </w:pPr>
      <w:r>
        <w:rPr>
          <w:rFonts w:ascii="SimSun" w:hAnsi="SimSun"/>
          <w:position w:val="2"/>
          <w:sz w:val="40"/>
          <w:u w:val="thick" w:color="E6E6E6"/>
        </w:rPr>
        <w:t>▼</w:t>
      </w:r>
      <w:r>
        <w:t xml:space="preserve">This medicinal product is subject to additional monitoring in Australia. This will allow quick identification of new safety information. Healthcare professionals are asked to report any suspected adverse events at </w:t>
      </w:r>
      <w:hyperlink r:id="rId7">
        <w:r>
          <w:t>www.tga.gov.au/reporting-problems.</w:t>
        </w:r>
      </w:hyperlink>
    </w:p>
    <w:p w14:paraId="4F24DE6E" w14:textId="77777777" w:rsidR="003A782B" w:rsidRDefault="003A782B">
      <w:pPr>
        <w:pStyle w:val="BodyText"/>
        <w:spacing w:before="214"/>
        <w:ind w:left="0"/>
        <w:jc w:val="left"/>
      </w:pPr>
    </w:p>
    <w:p w14:paraId="54760397" w14:textId="77777777" w:rsidR="003A782B" w:rsidRDefault="00981782">
      <w:pPr>
        <w:pStyle w:val="Heading1"/>
        <w:spacing w:line="508" w:lineRule="auto"/>
        <w:ind w:left="2167" w:right="1109" w:hanging="205"/>
      </w:pPr>
      <w:bookmarkStart w:id="0" w:name="Australian_product_Information"/>
      <w:bookmarkEnd w:id="0"/>
      <w:r>
        <w:t>AUSTRALIAN</w:t>
      </w:r>
      <w:r>
        <w:rPr>
          <w:spacing w:val="-14"/>
        </w:rPr>
        <w:t xml:space="preserve"> </w:t>
      </w:r>
      <w:r>
        <w:t>PRODUCT</w:t>
      </w:r>
      <w:r>
        <w:rPr>
          <w:spacing w:val="-16"/>
        </w:rPr>
        <w:t xml:space="preserve"> </w:t>
      </w:r>
      <w:r>
        <w:t xml:space="preserve">INFORMATION </w:t>
      </w:r>
      <w:bookmarkStart w:id="1" w:name="NUBEQA_(Darolutamide)_TABLET"/>
      <w:bookmarkEnd w:id="1"/>
      <w:r>
        <w:t>NUBEQA (DAROLUTAMIDE) TABLET</w:t>
      </w:r>
    </w:p>
    <w:p w14:paraId="4E74ABB2" w14:textId="77777777" w:rsidR="003A782B" w:rsidRDefault="00981782">
      <w:pPr>
        <w:pStyle w:val="ListParagraph"/>
        <w:numPr>
          <w:ilvl w:val="0"/>
          <w:numId w:val="5"/>
        </w:numPr>
        <w:tabs>
          <w:tab w:val="left" w:pos="799"/>
        </w:tabs>
        <w:spacing w:before="269"/>
        <w:ind w:hanging="679"/>
        <w:rPr>
          <w:rFonts w:ascii="Arial"/>
          <w:b/>
          <w:sz w:val="28"/>
        </w:rPr>
      </w:pPr>
      <w:bookmarkStart w:id="2" w:name="1_Name_of_the_medicine"/>
      <w:bookmarkEnd w:id="2"/>
      <w:r>
        <w:rPr>
          <w:rFonts w:ascii="Arial"/>
          <w:b/>
          <w:sz w:val="28"/>
        </w:rPr>
        <w:t>NAME</w:t>
      </w:r>
      <w:r>
        <w:rPr>
          <w:rFonts w:ascii="Arial"/>
          <w:b/>
          <w:spacing w:val="-4"/>
          <w:sz w:val="28"/>
        </w:rPr>
        <w:t xml:space="preserve"> </w:t>
      </w:r>
      <w:r>
        <w:rPr>
          <w:rFonts w:ascii="Arial"/>
          <w:b/>
          <w:sz w:val="28"/>
        </w:rPr>
        <w:t>OF</w:t>
      </w:r>
      <w:r>
        <w:rPr>
          <w:rFonts w:ascii="Arial"/>
          <w:b/>
          <w:spacing w:val="-1"/>
          <w:sz w:val="28"/>
        </w:rPr>
        <w:t xml:space="preserve"> </w:t>
      </w:r>
      <w:r>
        <w:rPr>
          <w:rFonts w:ascii="Arial"/>
          <w:b/>
          <w:sz w:val="28"/>
        </w:rPr>
        <w:t>THE</w:t>
      </w:r>
      <w:r>
        <w:rPr>
          <w:rFonts w:ascii="Arial"/>
          <w:b/>
          <w:spacing w:val="-5"/>
          <w:sz w:val="28"/>
        </w:rPr>
        <w:t xml:space="preserve"> </w:t>
      </w:r>
      <w:r>
        <w:rPr>
          <w:rFonts w:ascii="Arial"/>
          <w:b/>
          <w:spacing w:val="-2"/>
          <w:sz w:val="28"/>
        </w:rPr>
        <w:t>MEDICINE</w:t>
      </w:r>
    </w:p>
    <w:p w14:paraId="6CEB9E75" w14:textId="77777777" w:rsidR="003A782B" w:rsidRDefault="00981782">
      <w:pPr>
        <w:pStyle w:val="BodyText"/>
        <w:ind w:left="120"/>
        <w:jc w:val="left"/>
      </w:pPr>
      <w:r>
        <w:rPr>
          <w:spacing w:val="-2"/>
        </w:rPr>
        <w:t>Darolutamide</w:t>
      </w:r>
    </w:p>
    <w:p w14:paraId="262AE3B2" w14:textId="77777777" w:rsidR="003A782B" w:rsidRDefault="003A782B">
      <w:pPr>
        <w:pStyle w:val="BodyText"/>
        <w:spacing w:before="92"/>
        <w:ind w:left="0"/>
        <w:jc w:val="left"/>
      </w:pPr>
    </w:p>
    <w:p w14:paraId="566DDA70" w14:textId="77777777" w:rsidR="003A782B" w:rsidRDefault="00981782">
      <w:pPr>
        <w:pStyle w:val="Heading1"/>
        <w:numPr>
          <w:ilvl w:val="0"/>
          <w:numId w:val="5"/>
        </w:numPr>
        <w:tabs>
          <w:tab w:val="left" w:pos="799"/>
        </w:tabs>
        <w:ind w:hanging="679"/>
      </w:pPr>
      <w:bookmarkStart w:id="3" w:name="2_Qualitative_and_quantitative_compositi"/>
      <w:bookmarkEnd w:id="3"/>
      <w:r>
        <w:t>QUALITATIVE</w:t>
      </w:r>
      <w:r>
        <w:rPr>
          <w:spacing w:val="-11"/>
        </w:rPr>
        <w:t xml:space="preserve"> </w:t>
      </w:r>
      <w:r>
        <w:t>AND</w:t>
      </w:r>
      <w:r>
        <w:rPr>
          <w:spacing w:val="-8"/>
        </w:rPr>
        <w:t xml:space="preserve"> </w:t>
      </w:r>
      <w:r>
        <w:t>QUANTITATIVE</w:t>
      </w:r>
      <w:r>
        <w:rPr>
          <w:spacing w:val="-10"/>
        </w:rPr>
        <w:t xml:space="preserve"> </w:t>
      </w:r>
      <w:r>
        <w:rPr>
          <w:spacing w:val="-2"/>
        </w:rPr>
        <w:t>COMPOSITION</w:t>
      </w:r>
    </w:p>
    <w:p w14:paraId="4F61CC0F" w14:textId="77777777" w:rsidR="003A782B" w:rsidRDefault="00981782">
      <w:pPr>
        <w:pStyle w:val="BodyText"/>
        <w:spacing w:line="348" w:lineRule="auto"/>
        <w:ind w:right="3662"/>
        <w:jc w:val="left"/>
      </w:pPr>
      <w:r>
        <w:t>Each</w:t>
      </w:r>
      <w:r>
        <w:rPr>
          <w:spacing w:val="-5"/>
        </w:rPr>
        <w:t xml:space="preserve"> </w:t>
      </w:r>
      <w:r>
        <w:t>film-coated</w:t>
      </w:r>
      <w:r>
        <w:rPr>
          <w:spacing w:val="-5"/>
        </w:rPr>
        <w:t xml:space="preserve"> </w:t>
      </w:r>
      <w:r>
        <w:t>tablet</w:t>
      </w:r>
      <w:r>
        <w:rPr>
          <w:spacing w:val="-4"/>
        </w:rPr>
        <w:t xml:space="preserve"> </w:t>
      </w:r>
      <w:r>
        <w:t>contains</w:t>
      </w:r>
      <w:r>
        <w:rPr>
          <w:spacing w:val="-5"/>
        </w:rPr>
        <w:t xml:space="preserve"> </w:t>
      </w:r>
      <w:r>
        <w:t>300</w:t>
      </w:r>
      <w:r>
        <w:rPr>
          <w:spacing w:val="-5"/>
        </w:rPr>
        <w:t xml:space="preserve"> </w:t>
      </w:r>
      <w:r>
        <w:t>mg</w:t>
      </w:r>
      <w:r>
        <w:rPr>
          <w:spacing w:val="-7"/>
        </w:rPr>
        <w:t xml:space="preserve"> </w:t>
      </w:r>
      <w:r>
        <w:t>of</w:t>
      </w:r>
      <w:r>
        <w:rPr>
          <w:spacing w:val="-5"/>
        </w:rPr>
        <w:t xml:space="preserve"> </w:t>
      </w:r>
      <w:proofErr w:type="spellStart"/>
      <w:r>
        <w:t>darolutamide</w:t>
      </w:r>
      <w:proofErr w:type="spellEnd"/>
      <w:r>
        <w:t>. Excipients with known effect:</w:t>
      </w:r>
    </w:p>
    <w:p w14:paraId="75DE3F53" w14:textId="77777777" w:rsidR="003A782B" w:rsidRDefault="00981782">
      <w:pPr>
        <w:pStyle w:val="BodyText"/>
        <w:spacing w:before="0" w:line="267" w:lineRule="exact"/>
        <w:jc w:val="left"/>
      </w:pPr>
      <w:r>
        <w:t>Contains</w:t>
      </w:r>
      <w:r>
        <w:rPr>
          <w:spacing w:val="-4"/>
        </w:rPr>
        <w:t xml:space="preserve"> </w:t>
      </w:r>
      <w:r>
        <w:t>sugars</w:t>
      </w:r>
      <w:r>
        <w:rPr>
          <w:spacing w:val="-4"/>
        </w:rPr>
        <w:t xml:space="preserve"> </w:t>
      </w:r>
      <w:r>
        <w:t>as</w:t>
      </w:r>
      <w:r>
        <w:rPr>
          <w:spacing w:val="-3"/>
        </w:rPr>
        <w:t xml:space="preserve"> </w:t>
      </w:r>
      <w:r>
        <w:rPr>
          <w:spacing w:val="-2"/>
        </w:rPr>
        <w:t>lactose.</w:t>
      </w:r>
    </w:p>
    <w:p w14:paraId="6A305839" w14:textId="77777777" w:rsidR="003A782B" w:rsidRDefault="00981782">
      <w:pPr>
        <w:pStyle w:val="BodyText"/>
        <w:jc w:val="left"/>
      </w:pPr>
      <w:r>
        <w:t>For</w:t>
      </w:r>
      <w:r>
        <w:rPr>
          <w:spacing w:val="-2"/>
        </w:rPr>
        <w:t xml:space="preserve"> </w:t>
      </w:r>
      <w:r>
        <w:t>a</w:t>
      </w:r>
      <w:r>
        <w:rPr>
          <w:spacing w:val="-2"/>
        </w:rPr>
        <w:t xml:space="preserve"> </w:t>
      </w:r>
      <w:r>
        <w:t>full</w:t>
      </w:r>
      <w:r>
        <w:rPr>
          <w:spacing w:val="-2"/>
        </w:rPr>
        <w:t xml:space="preserve"> </w:t>
      </w:r>
      <w:r>
        <w:t>list</w:t>
      </w:r>
      <w:r>
        <w:rPr>
          <w:spacing w:val="-4"/>
        </w:rPr>
        <w:t xml:space="preserve"> </w:t>
      </w:r>
      <w:r>
        <w:t>of</w:t>
      </w:r>
      <w:r>
        <w:rPr>
          <w:spacing w:val="-1"/>
        </w:rPr>
        <w:t xml:space="preserve"> </w:t>
      </w:r>
      <w:r>
        <w:t>excipients,</w:t>
      </w:r>
      <w:r>
        <w:rPr>
          <w:spacing w:val="-7"/>
        </w:rPr>
        <w:t xml:space="preserve"> </w:t>
      </w:r>
      <w:r>
        <w:t>see</w:t>
      </w:r>
      <w:r>
        <w:rPr>
          <w:spacing w:val="-1"/>
        </w:rPr>
        <w:t xml:space="preserve"> </w:t>
      </w:r>
      <w:r>
        <w:t>section</w:t>
      </w:r>
      <w:r>
        <w:rPr>
          <w:spacing w:val="-4"/>
        </w:rPr>
        <w:t xml:space="preserve"> </w:t>
      </w:r>
      <w:r>
        <w:t>6.1</w:t>
      </w:r>
      <w:r>
        <w:rPr>
          <w:spacing w:val="-3"/>
        </w:rPr>
        <w:t xml:space="preserve"> </w:t>
      </w:r>
      <w:r>
        <w:t>List</w:t>
      </w:r>
      <w:r>
        <w:rPr>
          <w:spacing w:val="-4"/>
        </w:rPr>
        <w:t xml:space="preserve"> </w:t>
      </w:r>
      <w:r>
        <w:t>of</w:t>
      </w:r>
      <w:r>
        <w:rPr>
          <w:spacing w:val="-4"/>
        </w:rPr>
        <w:t xml:space="preserve"> </w:t>
      </w:r>
      <w:r>
        <w:rPr>
          <w:spacing w:val="-2"/>
        </w:rPr>
        <w:t>excipients.</w:t>
      </w:r>
    </w:p>
    <w:p w14:paraId="5BB57353" w14:textId="77777777" w:rsidR="003A782B" w:rsidRDefault="003A782B">
      <w:pPr>
        <w:pStyle w:val="BodyText"/>
        <w:spacing w:before="89"/>
        <w:ind w:left="0"/>
        <w:jc w:val="left"/>
      </w:pPr>
    </w:p>
    <w:p w14:paraId="5B161137" w14:textId="77777777" w:rsidR="003A782B" w:rsidRDefault="00981782">
      <w:pPr>
        <w:pStyle w:val="Heading1"/>
        <w:numPr>
          <w:ilvl w:val="0"/>
          <w:numId w:val="5"/>
        </w:numPr>
        <w:tabs>
          <w:tab w:val="left" w:pos="799"/>
        </w:tabs>
        <w:ind w:hanging="679"/>
      </w:pPr>
      <w:bookmarkStart w:id="4" w:name="3_Pharmaceutical_form"/>
      <w:bookmarkEnd w:id="4"/>
      <w:r>
        <w:t>PHARMACEUTICAL</w:t>
      </w:r>
      <w:r>
        <w:rPr>
          <w:spacing w:val="-16"/>
        </w:rPr>
        <w:t xml:space="preserve"> </w:t>
      </w:r>
      <w:r>
        <w:rPr>
          <w:spacing w:val="-4"/>
        </w:rPr>
        <w:t>FORM</w:t>
      </w:r>
    </w:p>
    <w:p w14:paraId="789F518E" w14:textId="77777777" w:rsidR="003A782B" w:rsidRDefault="00981782">
      <w:pPr>
        <w:pStyle w:val="BodyText"/>
        <w:ind w:left="120" w:right="413" w:hanging="1"/>
        <w:jc w:val="left"/>
      </w:pPr>
      <w:r>
        <w:t>White to off-white, oval, film-coated tablets with a length of 16 mm and a width of 8 mm, marked</w:t>
      </w:r>
      <w:r>
        <w:rPr>
          <w:spacing w:val="80"/>
        </w:rPr>
        <w:t xml:space="preserve"> </w:t>
      </w:r>
      <w:r>
        <w:t>with “300” on one side, and “BAYER” on the other side.</w:t>
      </w:r>
    </w:p>
    <w:p w14:paraId="1308A7FB" w14:textId="77777777" w:rsidR="003A782B" w:rsidRDefault="003A782B">
      <w:pPr>
        <w:pStyle w:val="BodyText"/>
        <w:spacing w:before="91"/>
        <w:ind w:left="0"/>
        <w:jc w:val="left"/>
      </w:pPr>
    </w:p>
    <w:p w14:paraId="4E20F12B" w14:textId="77777777" w:rsidR="003A782B" w:rsidRDefault="00981782">
      <w:pPr>
        <w:pStyle w:val="Heading1"/>
        <w:numPr>
          <w:ilvl w:val="0"/>
          <w:numId w:val="5"/>
        </w:numPr>
        <w:tabs>
          <w:tab w:val="left" w:pos="799"/>
        </w:tabs>
        <w:ind w:hanging="679"/>
      </w:pPr>
      <w:bookmarkStart w:id="5" w:name="4_Clinical_particulars"/>
      <w:bookmarkEnd w:id="5"/>
      <w:r>
        <w:t>CLINICAL</w:t>
      </w:r>
      <w:r>
        <w:rPr>
          <w:spacing w:val="-5"/>
        </w:rPr>
        <w:t xml:space="preserve"> </w:t>
      </w:r>
      <w:r>
        <w:rPr>
          <w:spacing w:val="-2"/>
        </w:rPr>
        <w:t>PARTICULARS</w:t>
      </w:r>
    </w:p>
    <w:p w14:paraId="60D0E62C" w14:textId="77777777" w:rsidR="003A782B" w:rsidRDefault="00981782">
      <w:pPr>
        <w:pStyle w:val="Heading2"/>
        <w:numPr>
          <w:ilvl w:val="1"/>
          <w:numId w:val="5"/>
        </w:numPr>
        <w:tabs>
          <w:tab w:val="left" w:pos="799"/>
        </w:tabs>
        <w:spacing w:before="244"/>
        <w:ind w:hanging="679"/>
      </w:pPr>
      <w:bookmarkStart w:id="6" w:name="4.1_Therapeutic_indications"/>
      <w:bookmarkEnd w:id="6"/>
      <w:r>
        <w:t>THERAPEUTIC</w:t>
      </w:r>
      <w:r>
        <w:rPr>
          <w:spacing w:val="-10"/>
        </w:rPr>
        <w:t xml:space="preserve"> </w:t>
      </w:r>
      <w:r>
        <w:rPr>
          <w:spacing w:val="-2"/>
        </w:rPr>
        <w:t>INDICATIONS</w:t>
      </w:r>
    </w:p>
    <w:p w14:paraId="491B00DF" w14:textId="77777777" w:rsidR="003A782B" w:rsidRDefault="00981782">
      <w:pPr>
        <w:pStyle w:val="BodyText"/>
        <w:spacing w:before="118"/>
        <w:ind w:left="120"/>
        <w:jc w:val="left"/>
      </w:pPr>
      <w:r>
        <w:t>NUBEQA</w:t>
      </w:r>
      <w:r>
        <w:rPr>
          <w:spacing w:val="-4"/>
        </w:rPr>
        <w:t xml:space="preserve"> </w:t>
      </w:r>
      <w:r>
        <w:t>is</w:t>
      </w:r>
      <w:r>
        <w:rPr>
          <w:spacing w:val="-4"/>
        </w:rPr>
        <w:t xml:space="preserve"> </w:t>
      </w:r>
      <w:r>
        <w:t>indicated</w:t>
      </w:r>
      <w:r>
        <w:rPr>
          <w:spacing w:val="-4"/>
        </w:rPr>
        <w:t xml:space="preserve"> </w:t>
      </w:r>
      <w:r>
        <w:t>for</w:t>
      </w:r>
      <w:r>
        <w:rPr>
          <w:spacing w:val="-4"/>
        </w:rPr>
        <w:t xml:space="preserve"> </w:t>
      </w:r>
      <w:r>
        <w:t>the</w:t>
      </w:r>
      <w:r>
        <w:rPr>
          <w:spacing w:val="-2"/>
        </w:rPr>
        <w:t xml:space="preserve"> </w:t>
      </w:r>
      <w:r>
        <w:t>treatment</w:t>
      </w:r>
      <w:r>
        <w:rPr>
          <w:spacing w:val="-6"/>
        </w:rPr>
        <w:t xml:space="preserve"> </w:t>
      </w:r>
      <w:r>
        <w:t>of</w:t>
      </w:r>
      <w:r>
        <w:rPr>
          <w:spacing w:val="-3"/>
        </w:rPr>
        <w:t xml:space="preserve"> </w:t>
      </w:r>
      <w:r>
        <w:t>patients</w:t>
      </w:r>
      <w:r>
        <w:rPr>
          <w:spacing w:val="-5"/>
        </w:rPr>
        <w:t xml:space="preserve"> </w:t>
      </w:r>
      <w:r>
        <w:rPr>
          <w:spacing w:val="-4"/>
        </w:rPr>
        <w:t>with:</w:t>
      </w:r>
    </w:p>
    <w:p w14:paraId="2BFD5184" w14:textId="77777777" w:rsidR="003A782B" w:rsidRDefault="00981782">
      <w:pPr>
        <w:pStyle w:val="ListParagraph"/>
        <w:numPr>
          <w:ilvl w:val="2"/>
          <w:numId w:val="5"/>
        </w:numPr>
        <w:tabs>
          <w:tab w:val="left" w:pos="839"/>
        </w:tabs>
        <w:spacing w:before="39"/>
        <w:ind w:hanging="360"/>
      </w:pPr>
      <w:r>
        <w:t>non-metastatic</w:t>
      </w:r>
      <w:r>
        <w:rPr>
          <w:spacing w:val="-8"/>
        </w:rPr>
        <w:t xml:space="preserve"> </w:t>
      </w:r>
      <w:r>
        <w:t>castration</w:t>
      </w:r>
      <w:r>
        <w:rPr>
          <w:spacing w:val="-7"/>
        </w:rPr>
        <w:t xml:space="preserve"> </w:t>
      </w:r>
      <w:r>
        <w:t>resistant</w:t>
      </w:r>
      <w:r>
        <w:rPr>
          <w:spacing w:val="-5"/>
        </w:rPr>
        <w:t xml:space="preserve"> </w:t>
      </w:r>
      <w:r>
        <w:t>prostate</w:t>
      </w:r>
      <w:r>
        <w:rPr>
          <w:spacing w:val="-8"/>
        </w:rPr>
        <w:t xml:space="preserve"> </w:t>
      </w:r>
      <w:r>
        <w:t>cancer</w:t>
      </w:r>
      <w:r>
        <w:rPr>
          <w:spacing w:val="-7"/>
        </w:rPr>
        <w:t xml:space="preserve"> </w:t>
      </w:r>
      <w:r>
        <w:rPr>
          <w:spacing w:val="-2"/>
        </w:rPr>
        <w:t>(</w:t>
      </w:r>
      <w:proofErr w:type="spellStart"/>
      <w:r>
        <w:rPr>
          <w:spacing w:val="-2"/>
        </w:rPr>
        <w:t>nmCRPC</w:t>
      </w:r>
      <w:proofErr w:type="spellEnd"/>
      <w:r>
        <w:rPr>
          <w:spacing w:val="-2"/>
        </w:rPr>
        <w:t>)</w:t>
      </w:r>
    </w:p>
    <w:p w14:paraId="302CFB03" w14:textId="77777777" w:rsidR="003A782B" w:rsidRDefault="00981782">
      <w:pPr>
        <w:pStyle w:val="ListParagraph"/>
        <w:numPr>
          <w:ilvl w:val="2"/>
          <w:numId w:val="5"/>
        </w:numPr>
        <w:tabs>
          <w:tab w:val="left" w:pos="839"/>
        </w:tabs>
        <w:spacing w:before="41"/>
        <w:ind w:hanging="360"/>
      </w:pPr>
      <w:r>
        <w:t>metastatic</w:t>
      </w:r>
      <w:r>
        <w:rPr>
          <w:spacing w:val="-6"/>
        </w:rPr>
        <w:t xml:space="preserve"> </w:t>
      </w:r>
      <w:r>
        <w:t>hormone-sensitive</w:t>
      </w:r>
      <w:r>
        <w:rPr>
          <w:spacing w:val="-5"/>
        </w:rPr>
        <w:t xml:space="preserve"> </w:t>
      </w:r>
      <w:r>
        <w:t>prostate</w:t>
      </w:r>
      <w:r>
        <w:rPr>
          <w:spacing w:val="-5"/>
        </w:rPr>
        <w:t xml:space="preserve"> </w:t>
      </w:r>
      <w:r>
        <w:t>cancer</w:t>
      </w:r>
      <w:r>
        <w:rPr>
          <w:spacing w:val="-7"/>
        </w:rPr>
        <w:t xml:space="preserve"> </w:t>
      </w:r>
      <w:r>
        <w:t>(</w:t>
      </w:r>
      <w:proofErr w:type="spellStart"/>
      <w:r>
        <w:t>mHSPC</w:t>
      </w:r>
      <w:proofErr w:type="spellEnd"/>
      <w:r>
        <w:t>)</w:t>
      </w:r>
      <w:r>
        <w:rPr>
          <w:spacing w:val="-6"/>
        </w:rPr>
        <w:t xml:space="preserve"> </w:t>
      </w:r>
      <w:r>
        <w:t>in</w:t>
      </w:r>
      <w:r>
        <w:rPr>
          <w:spacing w:val="-7"/>
        </w:rPr>
        <w:t xml:space="preserve"> </w:t>
      </w:r>
      <w:r>
        <w:t>combination</w:t>
      </w:r>
      <w:r>
        <w:rPr>
          <w:spacing w:val="-8"/>
        </w:rPr>
        <w:t xml:space="preserve"> </w:t>
      </w:r>
      <w:r>
        <w:t>with</w:t>
      </w:r>
      <w:r>
        <w:rPr>
          <w:spacing w:val="-6"/>
        </w:rPr>
        <w:t xml:space="preserve"> </w:t>
      </w:r>
      <w:r>
        <w:rPr>
          <w:spacing w:val="-2"/>
        </w:rPr>
        <w:t>docetaxel</w:t>
      </w:r>
    </w:p>
    <w:p w14:paraId="48A6758F" w14:textId="77777777" w:rsidR="003A782B" w:rsidRDefault="003A782B">
      <w:pPr>
        <w:pStyle w:val="BodyText"/>
        <w:spacing w:before="93"/>
        <w:ind w:left="0"/>
        <w:jc w:val="left"/>
      </w:pPr>
    </w:p>
    <w:p w14:paraId="34F8D620" w14:textId="77777777" w:rsidR="003A782B" w:rsidRDefault="00981782">
      <w:pPr>
        <w:pStyle w:val="Heading2"/>
        <w:numPr>
          <w:ilvl w:val="1"/>
          <w:numId w:val="5"/>
        </w:numPr>
        <w:tabs>
          <w:tab w:val="left" w:pos="798"/>
        </w:tabs>
        <w:ind w:left="798" w:hanging="679"/>
      </w:pPr>
      <w:bookmarkStart w:id="7" w:name="4.2_Dose_and_method_of_administration"/>
      <w:bookmarkEnd w:id="7"/>
      <w:r>
        <w:t>DOSE</w:t>
      </w:r>
      <w:r>
        <w:rPr>
          <w:spacing w:val="-5"/>
        </w:rPr>
        <w:t xml:space="preserve"> </w:t>
      </w:r>
      <w:r>
        <w:t>AND</w:t>
      </w:r>
      <w:r>
        <w:rPr>
          <w:spacing w:val="-3"/>
        </w:rPr>
        <w:t xml:space="preserve"> </w:t>
      </w:r>
      <w:r>
        <w:t>METHOD</w:t>
      </w:r>
      <w:r>
        <w:rPr>
          <w:spacing w:val="-6"/>
        </w:rPr>
        <w:t xml:space="preserve"> </w:t>
      </w:r>
      <w:r>
        <w:t>OF</w:t>
      </w:r>
      <w:r>
        <w:rPr>
          <w:spacing w:val="-2"/>
        </w:rPr>
        <w:t xml:space="preserve"> ADMINISTRATION</w:t>
      </w:r>
    </w:p>
    <w:p w14:paraId="493B6809" w14:textId="77777777" w:rsidR="003A782B" w:rsidRDefault="00981782">
      <w:pPr>
        <w:pStyle w:val="Heading4"/>
        <w:spacing w:before="239"/>
      </w:pPr>
      <w:bookmarkStart w:id="8" w:name="Method_of_administration"/>
      <w:bookmarkEnd w:id="8"/>
      <w:r>
        <w:t>Method</w:t>
      </w:r>
      <w:r>
        <w:rPr>
          <w:spacing w:val="-4"/>
        </w:rPr>
        <w:t xml:space="preserve"> </w:t>
      </w:r>
      <w:r>
        <w:t>of</w:t>
      </w:r>
      <w:r>
        <w:rPr>
          <w:spacing w:val="-3"/>
        </w:rPr>
        <w:t xml:space="preserve"> </w:t>
      </w:r>
      <w:r>
        <w:rPr>
          <w:spacing w:val="-2"/>
        </w:rPr>
        <w:t>administration</w:t>
      </w:r>
    </w:p>
    <w:p w14:paraId="0712F604" w14:textId="77777777" w:rsidR="003A782B" w:rsidRDefault="00981782">
      <w:pPr>
        <w:pStyle w:val="BodyText"/>
        <w:spacing w:before="121"/>
        <w:jc w:val="left"/>
      </w:pPr>
      <w:r>
        <w:t>For</w:t>
      </w:r>
      <w:r>
        <w:rPr>
          <w:spacing w:val="-3"/>
        </w:rPr>
        <w:t xml:space="preserve"> </w:t>
      </w:r>
      <w:r>
        <w:t xml:space="preserve">oral </w:t>
      </w:r>
      <w:r>
        <w:rPr>
          <w:spacing w:val="-4"/>
        </w:rPr>
        <w:t>use.</w:t>
      </w:r>
    </w:p>
    <w:p w14:paraId="7D74BBA2" w14:textId="77777777" w:rsidR="003A782B" w:rsidRDefault="00981782">
      <w:pPr>
        <w:pStyle w:val="Heading4"/>
        <w:spacing w:before="238"/>
      </w:pPr>
      <w:bookmarkStart w:id="9" w:name="Dosage_regimen"/>
      <w:bookmarkStart w:id="10" w:name="nmCRPC_and_mHSPC"/>
      <w:bookmarkEnd w:id="9"/>
      <w:bookmarkEnd w:id="10"/>
      <w:r>
        <w:t>Dosage</w:t>
      </w:r>
      <w:r>
        <w:rPr>
          <w:spacing w:val="-6"/>
        </w:rPr>
        <w:t xml:space="preserve"> </w:t>
      </w:r>
      <w:r>
        <w:rPr>
          <w:spacing w:val="-2"/>
        </w:rPr>
        <w:t>regimen</w:t>
      </w:r>
    </w:p>
    <w:p w14:paraId="024F414C" w14:textId="77777777" w:rsidR="003A782B" w:rsidRDefault="00981782">
      <w:pPr>
        <w:spacing w:before="239"/>
        <w:ind w:left="120"/>
        <w:rPr>
          <w:rFonts w:ascii="Arial"/>
          <w:b/>
          <w:sz w:val="21"/>
        </w:rPr>
      </w:pPr>
      <w:proofErr w:type="spellStart"/>
      <w:r>
        <w:rPr>
          <w:rFonts w:ascii="Arial"/>
          <w:b/>
          <w:sz w:val="21"/>
          <w:u w:val="single"/>
        </w:rPr>
        <w:t>nmCRPC</w:t>
      </w:r>
      <w:proofErr w:type="spellEnd"/>
      <w:r>
        <w:rPr>
          <w:rFonts w:ascii="Arial"/>
          <w:b/>
          <w:spacing w:val="-5"/>
          <w:sz w:val="21"/>
          <w:u w:val="single"/>
        </w:rPr>
        <w:t xml:space="preserve"> </w:t>
      </w:r>
      <w:r>
        <w:rPr>
          <w:rFonts w:ascii="Arial"/>
          <w:b/>
          <w:sz w:val="21"/>
          <w:u w:val="single"/>
        </w:rPr>
        <w:t>and</w:t>
      </w:r>
      <w:r>
        <w:rPr>
          <w:rFonts w:ascii="Arial"/>
          <w:b/>
          <w:spacing w:val="-4"/>
          <w:sz w:val="21"/>
          <w:u w:val="single"/>
        </w:rPr>
        <w:t xml:space="preserve"> </w:t>
      </w:r>
      <w:proofErr w:type="spellStart"/>
      <w:r>
        <w:rPr>
          <w:rFonts w:ascii="Arial"/>
          <w:b/>
          <w:spacing w:val="-4"/>
          <w:sz w:val="21"/>
          <w:u w:val="single"/>
        </w:rPr>
        <w:t>mHSPC</w:t>
      </w:r>
      <w:proofErr w:type="spellEnd"/>
    </w:p>
    <w:p w14:paraId="3588B56F" w14:textId="77777777" w:rsidR="003A782B" w:rsidRDefault="00981782">
      <w:pPr>
        <w:pStyle w:val="BodyText"/>
        <w:jc w:val="left"/>
      </w:pPr>
      <w:r>
        <w:t>The</w:t>
      </w:r>
      <w:r>
        <w:rPr>
          <w:spacing w:val="-12"/>
        </w:rPr>
        <w:t xml:space="preserve"> </w:t>
      </w:r>
      <w:r>
        <w:t>recommended</w:t>
      </w:r>
      <w:r>
        <w:rPr>
          <w:spacing w:val="-12"/>
        </w:rPr>
        <w:t xml:space="preserve"> </w:t>
      </w:r>
      <w:r>
        <w:t>dose</w:t>
      </w:r>
      <w:r>
        <w:rPr>
          <w:spacing w:val="-11"/>
        </w:rPr>
        <w:t xml:space="preserve"> </w:t>
      </w:r>
      <w:r>
        <w:t>is</w:t>
      </w:r>
      <w:r>
        <w:rPr>
          <w:spacing w:val="-13"/>
        </w:rPr>
        <w:t xml:space="preserve"> </w:t>
      </w:r>
      <w:r>
        <w:t>600</w:t>
      </w:r>
      <w:r>
        <w:rPr>
          <w:spacing w:val="-9"/>
        </w:rPr>
        <w:t xml:space="preserve"> </w:t>
      </w:r>
      <w:r>
        <w:t>mg</w:t>
      </w:r>
      <w:r>
        <w:rPr>
          <w:spacing w:val="-12"/>
        </w:rPr>
        <w:t xml:space="preserve"> </w:t>
      </w:r>
      <w:r>
        <w:t>(two</w:t>
      </w:r>
      <w:r>
        <w:rPr>
          <w:spacing w:val="-10"/>
        </w:rPr>
        <w:t xml:space="preserve"> </w:t>
      </w:r>
      <w:r>
        <w:t>film-coated</w:t>
      </w:r>
      <w:r>
        <w:rPr>
          <w:spacing w:val="-12"/>
        </w:rPr>
        <w:t xml:space="preserve"> </w:t>
      </w:r>
      <w:r>
        <w:t>tablets</w:t>
      </w:r>
      <w:r>
        <w:rPr>
          <w:spacing w:val="-11"/>
        </w:rPr>
        <w:t xml:space="preserve"> </w:t>
      </w:r>
      <w:r>
        <w:t>of</w:t>
      </w:r>
      <w:r>
        <w:rPr>
          <w:spacing w:val="-13"/>
        </w:rPr>
        <w:t xml:space="preserve"> </w:t>
      </w:r>
      <w:r>
        <w:t>300</w:t>
      </w:r>
      <w:r>
        <w:rPr>
          <w:spacing w:val="-12"/>
        </w:rPr>
        <w:t xml:space="preserve"> </w:t>
      </w:r>
      <w:r>
        <w:t>mg)</w:t>
      </w:r>
      <w:r>
        <w:rPr>
          <w:spacing w:val="-11"/>
        </w:rPr>
        <w:t xml:space="preserve"> </w:t>
      </w:r>
      <w:proofErr w:type="spellStart"/>
      <w:r>
        <w:t>darolutamide</w:t>
      </w:r>
      <w:proofErr w:type="spellEnd"/>
      <w:r>
        <w:rPr>
          <w:spacing w:val="-11"/>
        </w:rPr>
        <w:t xml:space="preserve"> </w:t>
      </w:r>
      <w:r>
        <w:t>taken</w:t>
      </w:r>
      <w:r>
        <w:rPr>
          <w:spacing w:val="-12"/>
        </w:rPr>
        <w:t xml:space="preserve"> </w:t>
      </w:r>
      <w:r>
        <w:t>twice</w:t>
      </w:r>
      <w:r>
        <w:rPr>
          <w:spacing w:val="-11"/>
        </w:rPr>
        <w:t xml:space="preserve"> </w:t>
      </w:r>
      <w:r>
        <w:t>daily, equivalent to a total daily dose of 1200 mg.</w:t>
      </w:r>
    </w:p>
    <w:p w14:paraId="58A53F56" w14:textId="77777777" w:rsidR="003A782B" w:rsidRDefault="00981782">
      <w:pPr>
        <w:pStyle w:val="BodyText"/>
        <w:spacing w:line="348" w:lineRule="auto"/>
        <w:ind w:right="413"/>
        <w:jc w:val="left"/>
      </w:pPr>
      <w:r>
        <w:t>The</w:t>
      </w:r>
      <w:r>
        <w:rPr>
          <w:spacing w:val="-1"/>
        </w:rPr>
        <w:t xml:space="preserve"> </w:t>
      </w:r>
      <w:r>
        <w:t>tablets</w:t>
      </w:r>
      <w:r>
        <w:rPr>
          <w:spacing w:val="-2"/>
        </w:rPr>
        <w:t xml:space="preserve"> </w:t>
      </w:r>
      <w:r>
        <w:t>should</w:t>
      </w:r>
      <w:r>
        <w:rPr>
          <w:spacing w:val="-3"/>
        </w:rPr>
        <w:t xml:space="preserve"> </w:t>
      </w:r>
      <w:r>
        <w:t>be</w:t>
      </w:r>
      <w:r>
        <w:rPr>
          <w:spacing w:val="-1"/>
        </w:rPr>
        <w:t xml:space="preserve"> </w:t>
      </w:r>
      <w:r>
        <w:t>taken</w:t>
      </w:r>
      <w:r>
        <w:rPr>
          <w:spacing w:val="-3"/>
        </w:rPr>
        <w:t xml:space="preserve"> </w:t>
      </w:r>
      <w:r>
        <w:t>whole</w:t>
      </w:r>
      <w:r>
        <w:rPr>
          <w:spacing w:val="-4"/>
        </w:rPr>
        <w:t xml:space="preserve"> </w:t>
      </w:r>
      <w:r>
        <w:t>with</w:t>
      </w:r>
      <w:r>
        <w:rPr>
          <w:spacing w:val="-5"/>
        </w:rPr>
        <w:t xml:space="preserve"> </w:t>
      </w:r>
      <w:r>
        <w:t>food</w:t>
      </w:r>
      <w:r>
        <w:rPr>
          <w:spacing w:val="-3"/>
        </w:rPr>
        <w:t xml:space="preserve"> </w:t>
      </w:r>
      <w:r>
        <w:t>(see</w:t>
      </w:r>
      <w:r>
        <w:rPr>
          <w:spacing w:val="-4"/>
        </w:rPr>
        <w:t xml:space="preserve"> </w:t>
      </w:r>
      <w:r>
        <w:t>section</w:t>
      </w:r>
      <w:r>
        <w:rPr>
          <w:spacing w:val="-4"/>
        </w:rPr>
        <w:t xml:space="preserve"> </w:t>
      </w:r>
      <w:r>
        <w:rPr>
          <w:b/>
        </w:rPr>
        <w:t>5.2</w:t>
      </w:r>
      <w:r>
        <w:rPr>
          <w:b/>
          <w:spacing w:val="-1"/>
        </w:rPr>
        <w:t xml:space="preserve"> </w:t>
      </w:r>
      <w:r>
        <w:rPr>
          <w:b/>
        </w:rPr>
        <w:t>PHARMACOKINETIC</w:t>
      </w:r>
      <w:r>
        <w:rPr>
          <w:b/>
          <w:spacing w:val="-1"/>
        </w:rPr>
        <w:t xml:space="preserve"> </w:t>
      </w:r>
      <w:r>
        <w:rPr>
          <w:b/>
        </w:rPr>
        <w:t>PROPERTIES</w:t>
      </w:r>
      <w:r>
        <w:t>). NUBEQA should be continued until disease progression or unacceptable toxicity.</w:t>
      </w:r>
    </w:p>
    <w:p w14:paraId="567BB92E" w14:textId="77777777" w:rsidR="003A782B" w:rsidRDefault="003A782B">
      <w:pPr>
        <w:spacing w:line="348" w:lineRule="auto"/>
        <w:sectPr w:rsidR="003A782B">
          <w:headerReference w:type="default" r:id="rId8"/>
          <w:footerReference w:type="default" r:id="rId9"/>
          <w:type w:val="continuous"/>
          <w:pgSz w:w="11910" w:h="16840"/>
          <w:pgMar w:top="1500" w:right="1020" w:bottom="900" w:left="1320" w:header="0" w:footer="709" w:gutter="0"/>
          <w:pgNumType w:start="1"/>
          <w:cols w:space="720"/>
        </w:sectPr>
      </w:pPr>
    </w:p>
    <w:p w14:paraId="637C0BFA" w14:textId="77777777" w:rsidR="003A782B" w:rsidRDefault="00981782" w:rsidP="002852D2">
      <w:pPr>
        <w:pStyle w:val="BodyText"/>
        <w:spacing w:before="37"/>
        <w:ind w:left="120" w:right="415"/>
        <w:jc w:val="left"/>
      </w:pPr>
      <w:r>
        <w:lastRenderedPageBreak/>
        <w:t>Patients receiving NUBEQA should also receive a luteinizing hormone releasing hormone (LHRH) analog concurrently or should have had bilateral orchiectomy.</w:t>
      </w:r>
    </w:p>
    <w:p w14:paraId="28E44FBC" w14:textId="77777777" w:rsidR="003A782B" w:rsidRDefault="00981782" w:rsidP="002852D2">
      <w:pPr>
        <w:pStyle w:val="BodyText"/>
        <w:ind w:right="417"/>
        <w:jc w:val="left"/>
      </w:pPr>
      <w:r>
        <w:t xml:space="preserve">If a dose of NUBEQA is missed, the dose should be taken as soon as the patient remembers prior to the next scheduled dose. The patient should not take two doses together to make up for a missed </w:t>
      </w:r>
      <w:r>
        <w:rPr>
          <w:spacing w:val="-2"/>
        </w:rPr>
        <w:t>dose.</w:t>
      </w:r>
    </w:p>
    <w:p w14:paraId="59D3B7F0" w14:textId="77777777" w:rsidR="003A782B" w:rsidRDefault="00981782" w:rsidP="002852D2">
      <w:pPr>
        <w:spacing w:before="239"/>
        <w:ind w:left="120"/>
        <w:rPr>
          <w:rFonts w:ascii="Arial"/>
          <w:b/>
          <w:sz w:val="21"/>
        </w:rPr>
      </w:pPr>
      <w:bookmarkStart w:id="12" w:name="mHSPC"/>
      <w:bookmarkEnd w:id="12"/>
      <w:proofErr w:type="spellStart"/>
      <w:r>
        <w:rPr>
          <w:rFonts w:ascii="Arial"/>
          <w:b/>
          <w:spacing w:val="-2"/>
          <w:sz w:val="21"/>
          <w:u w:val="single"/>
        </w:rPr>
        <w:t>mHSPC</w:t>
      </w:r>
      <w:proofErr w:type="spellEnd"/>
    </w:p>
    <w:p w14:paraId="2A444775" w14:textId="77777777" w:rsidR="003A782B" w:rsidRDefault="00981782" w:rsidP="002852D2">
      <w:pPr>
        <w:pStyle w:val="BodyText"/>
        <w:ind w:right="413"/>
        <w:jc w:val="left"/>
      </w:pPr>
      <w:proofErr w:type="spellStart"/>
      <w:r>
        <w:t>mHSPC</w:t>
      </w:r>
      <w:proofErr w:type="spellEnd"/>
      <w:r>
        <w:t xml:space="preserve"> patients should start NUBEQA in combination with docetaxel (see section </w:t>
      </w:r>
      <w:r>
        <w:rPr>
          <w:b/>
        </w:rPr>
        <w:t>5.1 PHARMACODYNAMIC PROPERTIES</w:t>
      </w:r>
      <w:r>
        <w:t>). The first of 6 cycles of docetaxel should be administered within 6 weeks after the start of NUBEQA treatment. The recommended dosage of docetaxel for prostate cancer</w:t>
      </w:r>
      <w:r>
        <w:rPr>
          <w:spacing w:val="-1"/>
        </w:rPr>
        <w:t xml:space="preserve"> </w:t>
      </w:r>
      <w:r>
        <w:t>is</w:t>
      </w:r>
      <w:r>
        <w:rPr>
          <w:spacing w:val="-1"/>
        </w:rPr>
        <w:t xml:space="preserve"> </w:t>
      </w:r>
      <w:r>
        <w:t>75</w:t>
      </w:r>
      <w:r>
        <w:rPr>
          <w:spacing w:val="-2"/>
        </w:rPr>
        <w:t xml:space="preserve"> </w:t>
      </w:r>
      <w:r>
        <w:t>mg/m</w:t>
      </w:r>
      <w:r>
        <w:rPr>
          <w:vertAlign w:val="superscript"/>
        </w:rPr>
        <w:t>2</w:t>
      </w:r>
      <w:r>
        <w:rPr>
          <w:spacing w:val="-2"/>
        </w:rPr>
        <w:t xml:space="preserve"> </w:t>
      </w:r>
      <w:r>
        <w:t>administered</w:t>
      </w:r>
      <w:r>
        <w:rPr>
          <w:spacing w:val="-2"/>
        </w:rPr>
        <w:t xml:space="preserve"> </w:t>
      </w:r>
      <w:r>
        <w:t>as</w:t>
      </w:r>
      <w:r>
        <w:rPr>
          <w:spacing w:val="-1"/>
        </w:rPr>
        <w:t xml:space="preserve"> </w:t>
      </w:r>
      <w:r>
        <w:t>a</w:t>
      </w:r>
      <w:r>
        <w:rPr>
          <w:spacing w:val="-3"/>
        </w:rPr>
        <w:t xml:space="preserve"> </w:t>
      </w:r>
      <w:r>
        <w:t>one-hour</w:t>
      </w:r>
      <w:r>
        <w:rPr>
          <w:spacing w:val="-1"/>
        </w:rPr>
        <w:t xml:space="preserve"> </w:t>
      </w:r>
      <w:r>
        <w:t>infusion</w:t>
      </w:r>
      <w:r>
        <w:rPr>
          <w:spacing w:val="-2"/>
        </w:rPr>
        <w:t xml:space="preserve"> </w:t>
      </w:r>
      <w:r>
        <w:t>every</w:t>
      </w:r>
      <w:r>
        <w:rPr>
          <w:spacing w:val="-2"/>
        </w:rPr>
        <w:t xml:space="preserve"> </w:t>
      </w:r>
      <w:r>
        <w:t>three</w:t>
      </w:r>
      <w:r>
        <w:rPr>
          <w:spacing w:val="-3"/>
        </w:rPr>
        <w:t xml:space="preserve"> </w:t>
      </w:r>
      <w:r>
        <w:t>weeks.</w:t>
      </w:r>
      <w:r>
        <w:rPr>
          <w:spacing w:val="-1"/>
        </w:rPr>
        <w:t xml:space="preserve"> </w:t>
      </w:r>
      <w:r>
        <w:t>Treatment with</w:t>
      </w:r>
      <w:r>
        <w:rPr>
          <w:spacing w:val="-2"/>
        </w:rPr>
        <w:t xml:space="preserve"> </w:t>
      </w:r>
      <w:r>
        <w:t>NUBEQA should be continued until disease progression or unacceptable toxicity even if a cycle of docetaxel is delayed, interrupted, or discontinued.</w:t>
      </w:r>
    </w:p>
    <w:p w14:paraId="1876221B" w14:textId="77777777" w:rsidR="003A782B" w:rsidRDefault="00981782" w:rsidP="002852D2">
      <w:pPr>
        <w:pStyle w:val="Heading4"/>
        <w:spacing w:before="240"/>
      </w:pPr>
      <w:bookmarkStart w:id="13" w:name="Dose_modification"/>
      <w:bookmarkEnd w:id="13"/>
      <w:r>
        <w:t>Dose</w:t>
      </w:r>
      <w:r>
        <w:rPr>
          <w:spacing w:val="-4"/>
        </w:rPr>
        <w:t xml:space="preserve"> </w:t>
      </w:r>
      <w:r>
        <w:rPr>
          <w:spacing w:val="-2"/>
        </w:rPr>
        <w:t>modification</w:t>
      </w:r>
    </w:p>
    <w:p w14:paraId="07072E0B" w14:textId="77777777" w:rsidR="003A782B" w:rsidRDefault="00981782" w:rsidP="002852D2">
      <w:pPr>
        <w:pStyle w:val="BodyText"/>
        <w:spacing w:before="39"/>
        <w:ind w:right="417"/>
        <w:jc w:val="left"/>
      </w:pPr>
      <w:r>
        <w:t>If a patient experiences a ≥ Grade 3 toxicity or an intolerable adverse reaction related to NUBEQA, dosing</w:t>
      </w:r>
      <w:r>
        <w:rPr>
          <w:spacing w:val="-5"/>
        </w:rPr>
        <w:t xml:space="preserve"> </w:t>
      </w:r>
      <w:r>
        <w:t>should</w:t>
      </w:r>
      <w:r>
        <w:rPr>
          <w:spacing w:val="-5"/>
        </w:rPr>
        <w:t xml:space="preserve"> </w:t>
      </w:r>
      <w:r>
        <w:t>be</w:t>
      </w:r>
      <w:r>
        <w:rPr>
          <w:spacing w:val="-6"/>
        </w:rPr>
        <w:t xml:space="preserve"> </w:t>
      </w:r>
      <w:r>
        <w:t>withheld</w:t>
      </w:r>
      <w:r>
        <w:rPr>
          <w:spacing w:val="-7"/>
        </w:rPr>
        <w:t xml:space="preserve"> </w:t>
      </w:r>
      <w:r>
        <w:t>or</w:t>
      </w:r>
      <w:r>
        <w:rPr>
          <w:spacing w:val="-4"/>
        </w:rPr>
        <w:t xml:space="preserve"> </w:t>
      </w:r>
      <w:r>
        <w:t>reduced</w:t>
      </w:r>
      <w:r>
        <w:rPr>
          <w:spacing w:val="-8"/>
        </w:rPr>
        <w:t xml:space="preserve"> </w:t>
      </w:r>
      <w:r>
        <w:t>to</w:t>
      </w:r>
      <w:r>
        <w:rPr>
          <w:spacing w:val="-5"/>
        </w:rPr>
        <w:t xml:space="preserve"> </w:t>
      </w:r>
      <w:r>
        <w:t>300</w:t>
      </w:r>
      <w:r>
        <w:rPr>
          <w:spacing w:val="-6"/>
        </w:rPr>
        <w:t xml:space="preserve"> </w:t>
      </w:r>
      <w:r>
        <w:t>mg</w:t>
      </w:r>
      <w:r>
        <w:rPr>
          <w:spacing w:val="-7"/>
        </w:rPr>
        <w:t xml:space="preserve"> </w:t>
      </w:r>
      <w:r>
        <w:t>twice</w:t>
      </w:r>
      <w:r>
        <w:rPr>
          <w:spacing w:val="-6"/>
        </w:rPr>
        <w:t xml:space="preserve"> </w:t>
      </w:r>
      <w:r>
        <w:t>daily</w:t>
      </w:r>
      <w:r>
        <w:rPr>
          <w:spacing w:val="-6"/>
        </w:rPr>
        <w:t xml:space="preserve"> </w:t>
      </w:r>
      <w:r>
        <w:t>until</w:t>
      </w:r>
      <w:r>
        <w:rPr>
          <w:spacing w:val="-5"/>
        </w:rPr>
        <w:t xml:space="preserve"> </w:t>
      </w:r>
      <w:r>
        <w:t>symptoms</w:t>
      </w:r>
      <w:r>
        <w:rPr>
          <w:spacing w:val="-7"/>
        </w:rPr>
        <w:t xml:space="preserve"> </w:t>
      </w:r>
      <w:r>
        <w:t>improve.</w:t>
      </w:r>
      <w:r>
        <w:rPr>
          <w:spacing w:val="-7"/>
        </w:rPr>
        <w:t xml:space="preserve"> </w:t>
      </w:r>
      <w:r>
        <w:t>Then</w:t>
      </w:r>
      <w:r>
        <w:rPr>
          <w:spacing w:val="-7"/>
        </w:rPr>
        <w:t xml:space="preserve"> </w:t>
      </w:r>
      <w:r>
        <w:t>treatment may be resumed at a dose of 600 mg twice daily.</w:t>
      </w:r>
    </w:p>
    <w:p w14:paraId="397E135E" w14:textId="77777777" w:rsidR="003A782B" w:rsidRDefault="00981782" w:rsidP="002852D2">
      <w:pPr>
        <w:pStyle w:val="BodyText"/>
        <w:spacing w:before="121"/>
        <w:ind w:right="416"/>
        <w:jc w:val="left"/>
      </w:pPr>
      <w:r>
        <w:t xml:space="preserve">Dose reduction below 300 mg twice daily is not recommended. The maximum efficacious daily dose is the recommended dose of 600 mg twice daily (see section </w:t>
      </w:r>
      <w:r>
        <w:rPr>
          <w:b/>
        </w:rPr>
        <w:t>5.2 PHARMACOKINETIC PROPERTIES</w:t>
      </w:r>
      <w:r>
        <w:t>).</w:t>
      </w:r>
    </w:p>
    <w:p w14:paraId="34B9DFE8" w14:textId="77777777" w:rsidR="003A782B" w:rsidRDefault="003A782B" w:rsidP="002852D2">
      <w:pPr>
        <w:pStyle w:val="BodyText"/>
        <w:spacing w:before="92"/>
        <w:ind w:left="0"/>
        <w:jc w:val="left"/>
      </w:pPr>
    </w:p>
    <w:p w14:paraId="59CF8A31" w14:textId="77777777" w:rsidR="003A782B" w:rsidRDefault="00981782" w:rsidP="002852D2">
      <w:pPr>
        <w:pStyle w:val="Heading4"/>
        <w:spacing w:line="352" w:lineRule="auto"/>
        <w:ind w:right="3662"/>
      </w:pPr>
      <w:bookmarkStart w:id="14" w:name="Paediatric_patients"/>
      <w:bookmarkEnd w:id="14"/>
      <w:r>
        <w:t>Additional</w:t>
      </w:r>
      <w:r>
        <w:rPr>
          <w:spacing w:val="-9"/>
        </w:rPr>
        <w:t xml:space="preserve"> </w:t>
      </w:r>
      <w:r>
        <w:t>information</w:t>
      </w:r>
      <w:r>
        <w:rPr>
          <w:spacing w:val="-11"/>
        </w:rPr>
        <w:t xml:space="preserve"> </w:t>
      </w:r>
      <w:r>
        <w:t>on</w:t>
      </w:r>
      <w:r>
        <w:rPr>
          <w:spacing w:val="-8"/>
        </w:rPr>
        <w:t xml:space="preserve"> </w:t>
      </w:r>
      <w:r>
        <w:t>special</w:t>
      </w:r>
      <w:r>
        <w:rPr>
          <w:spacing w:val="-6"/>
        </w:rPr>
        <w:t xml:space="preserve"> </w:t>
      </w:r>
      <w:r>
        <w:t xml:space="preserve">populations </w:t>
      </w:r>
      <w:proofErr w:type="spellStart"/>
      <w:r>
        <w:t>Paediatric</w:t>
      </w:r>
      <w:proofErr w:type="spellEnd"/>
      <w:r>
        <w:t xml:space="preserve"> patients</w:t>
      </w:r>
    </w:p>
    <w:p w14:paraId="09F55B83" w14:textId="77777777" w:rsidR="003A782B" w:rsidRDefault="00981782" w:rsidP="002852D2">
      <w:pPr>
        <w:pStyle w:val="BodyText"/>
        <w:spacing w:before="0" w:line="189" w:lineRule="exact"/>
        <w:jc w:val="left"/>
      </w:pPr>
      <w:r>
        <w:t>The</w:t>
      </w:r>
      <w:r>
        <w:rPr>
          <w:spacing w:val="3"/>
        </w:rPr>
        <w:t xml:space="preserve"> </w:t>
      </w:r>
      <w:r>
        <w:t>safety</w:t>
      </w:r>
      <w:r>
        <w:rPr>
          <w:spacing w:val="3"/>
        </w:rPr>
        <w:t xml:space="preserve"> </w:t>
      </w:r>
      <w:r>
        <w:t>and</w:t>
      </w:r>
      <w:r>
        <w:rPr>
          <w:spacing w:val="1"/>
        </w:rPr>
        <w:t xml:space="preserve"> </w:t>
      </w:r>
      <w:r>
        <w:t>efficacy</w:t>
      </w:r>
      <w:r>
        <w:rPr>
          <w:spacing w:val="1"/>
        </w:rPr>
        <w:t xml:space="preserve"> </w:t>
      </w:r>
      <w:r>
        <w:t>of NUBEQA</w:t>
      </w:r>
      <w:r>
        <w:rPr>
          <w:spacing w:val="2"/>
        </w:rPr>
        <w:t xml:space="preserve"> </w:t>
      </w:r>
      <w:r>
        <w:t>in</w:t>
      </w:r>
      <w:r>
        <w:rPr>
          <w:spacing w:val="1"/>
        </w:rPr>
        <w:t xml:space="preserve"> </w:t>
      </w:r>
      <w:r>
        <w:t>children</w:t>
      </w:r>
      <w:r>
        <w:rPr>
          <w:spacing w:val="1"/>
        </w:rPr>
        <w:t xml:space="preserve"> </w:t>
      </w:r>
      <w:r>
        <w:t>and</w:t>
      </w:r>
      <w:r>
        <w:rPr>
          <w:spacing w:val="2"/>
        </w:rPr>
        <w:t xml:space="preserve"> </w:t>
      </w:r>
      <w:r>
        <w:t>adolescents</w:t>
      </w:r>
      <w:r>
        <w:rPr>
          <w:spacing w:val="2"/>
        </w:rPr>
        <w:t xml:space="preserve"> </w:t>
      </w:r>
      <w:r>
        <w:t>below 18</w:t>
      </w:r>
      <w:r>
        <w:rPr>
          <w:spacing w:val="1"/>
        </w:rPr>
        <w:t xml:space="preserve"> </w:t>
      </w:r>
      <w:r>
        <w:t>years of</w:t>
      </w:r>
      <w:r>
        <w:rPr>
          <w:spacing w:val="3"/>
        </w:rPr>
        <w:t xml:space="preserve"> </w:t>
      </w:r>
      <w:r>
        <w:t>age</w:t>
      </w:r>
      <w:r>
        <w:rPr>
          <w:spacing w:val="3"/>
        </w:rPr>
        <w:t xml:space="preserve"> </w:t>
      </w:r>
      <w:r>
        <w:t>have</w:t>
      </w:r>
      <w:r>
        <w:rPr>
          <w:spacing w:val="3"/>
        </w:rPr>
        <w:t xml:space="preserve"> </w:t>
      </w:r>
      <w:r>
        <w:t>not</w:t>
      </w:r>
      <w:r>
        <w:rPr>
          <w:spacing w:val="3"/>
        </w:rPr>
        <w:t xml:space="preserve"> </w:t>
      </w:r>
      <w:r>
        <w:rPr>
          <w:spacing w:val="-4"/>
        </w:rPr>
        <w:t>been</w:t>
      </w:r>
    </w:p>
    <w:p w14:paraId="24C45EAC" w14:textId="77777777" w:rsidR="003A782B" w:rsidRDefault="00981782" w:rsidP="002852D2">
      <w:pPr>
        <w:pStyle w:val="BodyText"/>
        <w:spacing w:before="1"/>
        <w:jc w:val="left"/>
      </w:pPr>
      <w:r>
        <w:rPr>
          <w:spacing w:val="-2"/>
        </w:rPr>
        <w:t>established.</w:t>
      </w:r>
    </w:p>
    <w:p w14:paraId="1C70BB29" w14:textId="77777777" w:rsidR="003A782B" w:rsidRDefault="00981782" w:rsidP="002852D2">
      <w:pPr>
        <w:pStyle w:val="Heading4"/>
        <w:spacing w:before="240"/>
      </w:pPr>
      <w:r>
        <w:rPr>
          <w:spacing w:val="-2"/>
        </w:rPr>
        <w:t>Elderly</w:t>
      </w:r>
    </w:p>
    <w:p w14:paraId="2BC8E318" w14:textId="77777777" w:rsidR="003A782B" w:rsidRDefault="00981782" w:rsidP="002852D2">
      <w:pPr>
        <w:pStyle w:val="BodyText"/>
        <w:spacing w:before="39"/>
        <w:ind w:right="413"/>
        <w:jc w:val="left"/>
      </w:pPr>
      <w:r>
        <w:t>In</w:t>
      </w:r>
      <w:r>
        <w:rPr>
          <w:spacing w:val="-13"/>
        </w:rPr>
        <w:t xml:space="preserve"> </w:t>
      </w:r>
      <w:r>
        <w:t>clinical</w:t>
      </w:r>
      <w:r>
        <w:rPr>
          <w:spacing w:val="-12"/>
        </w:rPr>
        <w:t xml:space="preserve"> </w:t>
      </w:r>
      <w:r>
        <w:t>studies,</w:t>
      </w:r>
      <w:r>
        <w:rPr>
          <w:spacing w:val="-13"/>
        </w:rPr>
        <w:t xml:space="preserve"> </w:t>
      </w:r>
      <w:r>
        <w:t>no</w:t>
      </w:r>
      <w:r>
        <w:rPr>
          <w:spacing w:val="-12"/>
        </w:rPr>
        <w:t xml:space="preserve"> </w:t>
      </w:r>
      <w:r>
        <w:t>clinically</w:t>
      </w:r>
      <w:r>
        <w:rPr>
          <w:spacing w:val="-11"/>
        </w:rPr>
        <w:t xml:space="preserve"> </w:t>
      </w:r>
      <w:r>
        <w:t>relevant</w:t>
      </w:r>
      <w:r>
        <w:rPr>
          <w:spacing w:val="-11"/>
        </w:rPr>
        <w:t xml:space="preserve"> </w:t>
      </w:r>
      <w:r>
        <w:t>differences</w:t>
      </w:r>
      <w:r>
        <w:rPr>
          <w:spacing w:val="-13"/>
        </w:rPr>
        <w:t xml:space="preserve"> </w:t>
      </w:r>
      <w:r>
        <w:t>in</w:t>
      </w:r>
      <w:r>
        <w:rPr>
          <w:spacing w:val="-12"/>
        </w:rPr>
        <w:t xml:space="preserve"> </w:t>
      </w:r>
      <w:r>
        <w:t>safety</w:t>
      </w:r>
      <w:r>
        <w:rPr>
          <w:spacing w:val="-12"/>
        </w:rPr>
        <w:t xml:space="preserve"> </w:t>
      </w:r>
      <w:r>
        <w:t>or</w:t>
      </w:r>
      <w:r>
        <w:rPr>
          <w:spacing w:val="-13"/>
        </w:rPr>
        <w:t xml:space="preserve"> </w:t>
      </w:r>
      <w:r>
        <w:t>efficacy</w:t>
      </w:r>
      <w:r>
        <w:rPr>
          <w:spacing w:val="-12"/>
        </w:rPr>
        <w:t xml:space="preserve"> </w:t>
      </w:r>
      <w:r>
        <w:t>were</w:t>
      </w:r>
      <w:r>
        <w:rPr>
          <w:spacing w:val="-13"/>
        </w:rPr>
        <w:t xml:space="preserve"> </w:t>
      </w:r>
      <w:r>
        <w:t>observed</w:t>
      </w:r>
      <w:r>
        <w:rPr>
          <w:spacing w:val="-12"/>
        </w:rPr>
        <w:t xml:space="preserve"> </w:t>
      </w:r>
      <w:r>
        <w:t>between</w:t>
      </w:r>
      <w:r>
        <w:rPr>
          <w:spacing w:val="-12"/>
        </w:rPr>
        <w:t xml:space="preserve"> </w:t>
      </w:r>
      <w:r>
        <w:t>elderly patients</w:t>
      </w:r>
      <w:r>
        <w:rPr>
          <w:spacing w:val="-1"/>
        </w:rPr>
        <w:t xml:space="preserve"> </w:t>
      </w:r>
      <w:r>
        <w:t>aged</w:t>
      </w:r>
      <w:r>
        <w:rPr>
          <w:spacing w:val="-4"/>
        </w:rPr>
        <w:t xml:space="preserve"> </w:t>
      </w:r>
      <w:r>
        <w:t>65-74</w:t>
      </w:r>
      <w:r>
        <w:rPr>
          <w:spacing w:val="-2"/>
        </w:rPr>
        <w:t xml:space="preserve"> </w:t>
      </w:r>
      <w:r>
        <w:t>years,</w:t>
      </w:r>
      <w:r>
        <w:rPr>
          <w:spacing w:val="-3"/>
        </w:rPr>
        <w:t xml:space="preserve"> </w:t>
      </w:r>
      <w:r>
        <w:t>75-84</w:t>
      </w:r>
      <w:r>
        <w:rPr>
          <w:spacing w:val="-2"/>
        </w:rPr>
        <w:t xml:space="preserve"> </w:t>
      </w:r>
      <w:r>
        <w:t>years</w:t>
      </w:r>
      <w:r>
        <w:rPr>
          <w:spacing w:val="-3"/>
        </w:rPr>
        <w:t xml:space="preserve"> </w:t>
      </w:r>
      <w:r>
        <w:t>or</w:t>
      </w:r>
      <w:r>
        <w:rPr>
          <w:spacing w:val="-3"/>
        </w:rPr>
        <w:t xml:space="preserve"> </w:t>
      </w:r>
      <w:r>
        <w:t>≥ 85 years</w:t>
      </w:r>
      <w:r>
        <w:rPr>
          <w:spacing w:val="-1"/>
        </w:rPr>
        <w:t xml:space="preserve"> </w:t>
      </w:r>
      <w:r>
        <w:t>and</w:t>
      </w:r>
      <w:r>
        <w:rPr>
          <w:spacing w:val="-2"/>
        </w:rPr>
        <w:t xml:space="preserve"> </w:t>
      </w:r>
      <w:r>
        <w:t>younger</w:t>
      </w:r>
      <w:r>
        <w:rPr>
          <w:spacing w:val="-1"/>
        </w:rPr>
        <w:t xml:space="preserve"> </w:t>
      </w:r>
      <w:r>
        <w:t>patients</w:t>
      </w:r>
      <w:r>
        <w:rPr>
          <w:spacing w:val="-1"/>
        </w:rPr>
        <w:t xml:space="preserve"> </w:t>
      </w:r>
      <w:r>
        <w:t>(aged</w:t>
      </w:r>
      <w:r>
        <w:rPr>
          <w:spacing w:val="-4"/>
        </w:rPr>
        <w:t xml:space="preserve"> </w:t>
      </w:r>
      <w:r>
        <w:t>&lt; 65 years).</w:t>
      </w:r>
      <w:r>
        <w:rPr>
          <w:spacing w:val="-1"/>
        </w:rPr>
        <w:t xml:space="preserve"> </w:t>
      </w:r>
      <w:r>
        <w:t>No</w:t>
      </w:r>
      <w:r>
        <w:rPr>
          <w:spacing w:val="-2"/>
        </w:rPr>
        <w:t xml:space="preserve"> </w:t>
      </w:r>
      <w:r>
        <w:t xml:space="preserve">dose adjustment is necessary in elderly patients (see also section </w:t>
      </w:r>
      <w:r>
        <w:rPr>
          <w:b/>
        </w:rPr>
        <w:t>5.2 PHARMACOKINETIC PROPERTIES</w:t>
      </w:r>
      <w:r>
        <w:t>).</w:t>
      </w:r>
    </w:p>
    <w:p w14:paraId="54BCE955" w14:textId="77777777" w:rsidR="003A782B" w:rsidRDefault="00981782" w:rsidP="002852D2">
      <w:pPr>
        <w:pStyle w:val="Heading4"/>
        <w:spacing w:before="242"/>
      </w:pPr>
      <w:r>
        <w:t>Patients</w:t>
      </w:r>
      <w:r>
        <w:rPr>
          <w:spacing w:val="-7"/>
        </w:rPr>
        <w:t xml:space="preserve"> </w:t>
      </w:r>
      <w:r>
        <w:t>with</w:t>
      </w:r>
      <w:r>
        <w:rPr>
          <w:spacing w:val="-3"/>
        </w:rPr>
        <w:t xml:space="preserve"> </w:t>
      </w:r>
      <w:r>
        <w:t>hepatic</w:t>
      </w:r>
      <w:r>
        <w:rPr>
          <w:spacing w:val="-5"/>
        </w:rPr>
        <w:t xml:space="preserve"> </w:t>
      </w:r>
      <w:r>
        <w:rPr>
          <w:spacing w:val="-2"/>
        </w:rPr>
        <w:t>impairment</w:t>
      </w:r>
    </w:p>
    <w:p w14:paraId="6E504502" w14:textId="77777777" w:rsidR="003A782B" w:rsidRDefault="00981782" w:rsidP="002852D2">
      <w:pPr>
        <w:pStyle w:val="BodyText"/>
        <w:spacing w:before="41"/>
        <w:jc w:val="left"/>
      </w:pPr>
      <w:r>
        <w:t>No</w:t>
      </w:r>
      <w:r>
        <w:rPr>
          <w:spacing w:val="-5"/>
        </w:rPr>
        <w:t xml:space="preserve"> </w:t>
      </w:r>
      <w:r>
        <w:t>dose</w:t>
      </w:r>
      <w:r>
        <w:rPr>
          <w:spacing w:val="-3"/>
        </w:rPr>
        <w:t xml:space="preserve"> </w:t>
      </w:r>
      <w:r>
        <w:t>adjustment</w:t>
      </w:r>
      <w:r>
        <w:rPr>
          <w:spacing w:val="-2"/>
        </w:rPr>
        <w:t xml:space="preserve"> </w:t>
      </w:r>
      <w:r>
        <w:t>is</w:t>
      </w:r>
      <w:r>
        <w:rPr>
          <w:spacing w:val="-3"/>
        </w:rPr>
        <w:t xml:space="preserve"> </w:t>
      </w:r>
      <w:r>
        <w:t>necessary</w:t>
      </w:r>
      <w:r>
        <w:rPr>
          <w:spacing w:val="-5"/>
        </w:rPr>
        <w:t xml:space="preserve"> </w:t>
      </w:r>
      <w:r>
        <w:t>for</w:t>
      </w:r>
      <w:r>
        <w:rPr>
          <w:spacing w:val="-5"/>
        </w:rPr>
        <w:t xml:space="preserve"> </w:t>
      </w:r>
      <w:r>
        <w:t>patients</w:t>
      </w:r>
      <w:r>
        <w:rPr>
          <w:spacing w:val="-5"/>
        </w:rPr>
        <w:t xml:space="preserve"> </w:t>
      </w:r>
      <w:r>
        <w:t>with</w:t>
      </w:r>
      <w:r>
        <w:rPr>
          <w:spacing w:val="-7"/>
        </w:rPr>
        <w:t xml:space="preserve"> </w:t>
      </w:r>
      <w:r>
        <w:t>mild</w:t>
      </w:r>
      <w:r>
        <w:rPr>
          <w:spacing w:val="-4"/>
        </w:rPr>
        <w:t xml:space="preserve"> </w:t>
      </w:r>
      <w:r>
        <w:t>hepatic</w:t>
      </w:r>
      <w:r>
        <w:rPr>
          <w:spacing w:val="-3"/>
        </w:rPr>
        <w:t xml:space="preserve"> </w:t>
      </w:r>
      <w:r>
        <w:rPr>
          <w:spacing w:val="-2"/>
        </w:rPr>
        <w:t>impairment.</w:t>
      </w:r>
    </w:p>
    <w:p w14:paraId="1874437B" w14:textId="77777777" w:rsidR="003A782B" w:rsidRDefault="00981782" w:rsidP="002852D2">
      <w:pPr>
        <w:pStyle w:val="BodyText"/>
        <w:spacing w:before="118"/>
        <w:ind w:right="413"/>
        <w:jc w:val="left"/>
      </w:pPr>
      <w:r>
        <w:t>The</w:t>
      </w:r>
      <w:r>
        <w:rPr>
          <w:spacing w:val="25"/>
        </w:rPr>
        <w:t xml:space="preserve"> </w:t>
      </w:r>
      <w:r>
        <w:t>recommended</w:t>
      </w:r>
      <w:r>
        <w:rPr>
          <w:spacing w:val="24"/>
        </w:rPr>
        <w:t xml:space="preserve"> </w:t>
      </w:r>
      <w:r>
        <w:t>dose</w:t>
      </w:r>
      <w:r>
        <w:rPr>
          <w:spacing w:val="25"/>
        </w:rPr>
        <w:t xml:space="preserve"> </w:t>
      </w:r>
      <w:r>
        <w:t>for</w:t>
      </w:r>
      <w:r>
        <w:rPr>
          <w:spacing w:val="25"/>
        </w:rPr>
        <w:t xml:space="preserve"> </w:t>
      </w:r>
      <w:r>
        <w:t>patients</w:t>
      </w:r>
      <w:r>
        <w:rPr>
          <w:spacing w:val="23"/>
        </w:rPr>
        <w:t xml:space="preserve"> </w:t>
      </w:r>
      <w:r>
        <w:t>with</w:t>
      </w:r>
      <w:r>
        <w:rPr>
          <w:spacing w:val="24"/>
        </w:rPr>
        <w:t xml:space="preserve"> </w:t>
      </w:r>
      <w:r>
        <w:t>moderate</w:t>
      </w:r>
      <w:r>
        <w:rPr>
          <w:spacing w:val="23"/>
        </w:rPr>
        <w:t xml:space="preserve"> </w:t>
      </w:r>
      <w:r>
        <w:t>hepatic</w:t>
      </w:r>
      <w:r>
        <w:rPr>
          <w:spacing w:val="25"/>
        </w:rPr>
        <w:t xml:space="preserve"> </w:t>
      </w:r>
      <w:r>
        <w:t>impairment</w:t>
      </w:r>
      <w:r>
        <w:rPr>
          <w:spacing w:val="25"/>
        </w:rPr>
        <w:t xml:space="preserve"> </w:t>
      </w:r>
      <w:r>
        <w:t>(Child-Pugh</w:t>
      </w:r>
      <w:r>
        <w:rPr>
          <w:spacing w:val="24"/>
        </w:rPr>
        <w:t xml:space="preserve"> </w:t>
      </w:r>
      <w:r>
        <w:t>B)</w:t>
      </w:r>
      <w:r>
        <w:rPr>
          <w:spacing w:val="25"/>
        </w:rPr>
        <w:t xml:space="preserve"> </w:t>
      </w:r>
      <w:r>
        <w:t>is</w:t>
      </w:r>
      <w:r>
        <w:rPr>
          <w:spacing w:val="25"/>
        </w:rPr>
        <w:t xml:space="preserve"> </w:t>
      </w:r>
      <w:r>
        <w:t>300</w:t>
      </w:r>
      <w:r>
        <w:rPr>
          <w:spacing w:val="23"/>
        </w:rPr>
        <w:t xml:space="preserve"> </w:t>
      </w:r>
      <w:r>
        <w:t>mg twice daily.</w:t>
      </w:r>
    </w:p>
    <w:p w14:paraId="3F4D92EF" w14:textId="77777777" w:rsidR="003A782B" w:rsidRDefault="00981782" w:rsidP="002852D2">
      <w:pPr>
        <w:pStyle w:val="BodyText"/>
        <w:jc w:val="left"/>
      </w:pPr>
      <w:r>
        <w:t>The</w:t>
      </w:r>
      <w:r>
        <w:rPr>
          <w:spacing w:val="40"/>
        </w:rPr>
        <w:t xml:space="preserve"> </w:t>
      </w:r>
      <w:r>
        <w:t>effect</w:t>
      </w:r>
      <w:r>
        <w:rPr>
          <w:spacing w:val="40"/>
        </w:rPr>
        <w:t xml:space="preserve"> </w:t>
      </w:r>
      <w:r>
        <w:t>of</w:t>
      </w:r>
      <w:r>
        <w:rPr>
          <w:spacing w:val="40"/>
        </w:rPr>
        <w:t xml:space="preserve"> </w:t>
      </w:r>
      <w:r>
        <w:t>severe</w:t>
      </w:r>
      <w:r>
        <w:rPr>
          <w:spacing w:val="40"/>
        </w:rPr>
        <w:t xml:space="preserve"> </w:t>
      </w:r>
      <w:r>
        <w:t>hepatic</w:t>
      </w:r>
      <w:r>
        <w:rPr>
          <w:spacing w:val="40"/>
        </w:rPr>
        <w:t xml:space="preserve"> </w:t>
      </w:r>
      <w:r>
        <w:t>impairment</w:t>
      </w:r>
      <w:r>
        <w:rPr>
          <w:spacing w:val="40"/>
        </w:rPr>
        <w:t xml:space="preserve"> </w:t>
      </w:r>
      <w:r>
        <w:t>(Child-Pugh</w:t>
      </w:r>
      <w:r>
        <w:rPr>
          <w:spacing w:val="40"/>
        </w:rPr>
        <w:t xml:space="preserve"> </w:t>
      </w:r>
      <w:r>
        <w:t>C)</w:t>
      </w:r>
      <w:r>
        <w:rPr>
          <w:spacing w:val="40"/>
        </w:rPr>
        <w:t xml:space="preserve"> </w:t>
      </w:r>
      <w:r>
        <w:t>on</w:t>
      </w:r>
      <w:r>
        <w:rPr>
          <w:spacing w:val="40"/>
        </w:rPr>
        <w:t xml:space="preserve"> </w:t>
      </w:r>
      <w:proofErr w:type="spellStart"/>
      <w:r>
        <w:t>darolutamide</w:t>
      </w:r>
      <w:proofErr w:type="spellEnd"/>
      <w:r>
        <w:rPr>
          <w:spacing w:val="40"/>
        </w:rPr>
        <w:t xml:space="preserve"> </w:t>
      </w:r>
      <w:r>
        <w:t>pharmacokinetics</w:t>
      </w:r>
      <w:r>
        <w:rPr>
          <w:spacing w:val="40"/>
        </w:rPr>
        <w:t xml:space="preserve"> </w:t>
      </w:r>
      <w:r>
        <w:t>is</w:t>
      </w:r>
      <w:r>
        <w:rPr>
          <w:spacing w:val="80"/>
        </w:rPr>
        <w:t xml:space="preserve"> </w:t>
      </w:r>
      <w:r>
        <w:rPr>
          <w:spacing w:val="-2"/>
        </w:rPr>
        <w:t>unknown.</w:t>
      </w:r>
    </w:p>
    <w:p w14:paraId="1E0ABF15" w14:textId="77777777" w:rsidR="003A782B" w:rsidRDefault="00981782" w:rsidP="002852D2">
      <w:pPr>
        <w:pStyle w:val="Heading4"/>
        <w:spacing w:before="241"/>
      </w:pPr>
      <w:r>
        <w:t>Patients</w:t>
      </w:r>
      <w:r>
        <w:rPr>
          <w:spacing w:val="-7"/>
        </w:rPr>
        <w:t xml:space="preserve"> </w:t>
      </w:r>
      <w:r>
        <w:t>with</w:t>
      </w:r>
      <w:r>
        <w:rPr>
          <w:spacing w:val="-3"/>
        </w:rPr>
        <w:t xml:space="preserve"> </w:t>
      </w:r>
      <w:r>
        <w:t>renal</w:t>
      </w:r>
      <w:r>
        <w:rPr>
          <w:spacing w:val="-4"/>
        </w:rPr>
        <w:t xml:space="preserve"> </w:t>
      </w:r>
      <w:r>
        <w:rPr>
          <w:spacing w:val="-2"/>
        </w:rPr>
        <w:t>impairment</w:t>
      </w:r>
    </w:p>
    <w:p w14:paraId="1D513D75" w14:textId="77777777" w:rsidR="003A782B" w:rsidRDefault="00981782" w:rsidP="002852D2">
      <w:pPr>
        <w:pStyle w:val="BodyText"/>
        <w:spacing w:before="40"/>
        <w:jc w:val="left"/>
      </w:pPr>
      <w:r>
        <w:t>No</w:t>
      </w:r>
      <w:r>
        <w:rPr>
          <w:spacing w:val="-5"/>
        </w:rPr>
        <w:t xml:space="preserve"> </w:t>
      </w:r>
      <w:r>
        <w:t>dose</w:t>
      </w:r>
      <w:r>
        <w:rPr>
          <w:spacing w:val="-3"/>
        </w:rPr>
        <w:t xml:space="preserve"> </w:t>
      </w:r>
      <w:r>
        <w:t>adjustment</w:t>
      </w:r>
      <w:r>
        <w:rPr>
          <w:spacing w:val="-2"/>
        </w:rPr>
        <w:t xml:space="preserve"> </w:t>
      </w:r>
      <w:r>
        <w:t>is</w:t>
      </w:r>
      <w:r>
        <w:rPr>
          <w:spacing w:val="-3"/>
        </w:rPr>
        <w:t xml:space="preserve"> </w:t>
      </w:r>
      <w:r>
        <w:t>necessary</w:t>
      </w:r>
      <w:r>
        <w:rPr>
          <w:spacing w:val="-5"/>
        </w:rPr>
        <w:t xml:space="preserve"> </w:t>
      </w:r>
      <w:r>
        <w:t>for</w:t>
      </w:r>
      <w:r>
        <w:rPr>
          <w:spacing w:val="-5"/>
        </w:rPr>
        <w:t xml:space="preserve"> </w:t>
      </w:r>
      <w:r>
        <w:t>patients</w:t>
      </w:r>
      <w:r>
        <w:rPr>
          <w:spacing w:val="-5"/>
        </w:rPr>
        <w:t xml:space="preserve"> </w:t>
      </w:r>
      <w:r>
        <w:t>with</w:t>
      </w:r>
      <w:r>
        <w:rPr>
          <w:spacing w:val="-7"/>
        </w:rPr>
        <w:t xml:space="preserve"> </w:t>
      </w:r>
      <w:r>
        <w:t>mild</w:t>
      </w:r>
      <w:r>
        <w:rPr>
          <w:spacing w:val="-3"/>
        </w:rPr>
        <w:t xml:space="preserve"> </w:t>
      </w:r>
      <w:r>
        <w:t>and</w:t>
      </w:r>
      <w:r>
        <w:rPr>
          <w:spacing w:val="-5"/>
        </w:rPr>
        <w:t xml:space="preserve"> </w:t>
      </w:r>
      <w:r>
        <w:t>moderate</w:t>
      </w:r>
      <w:r>
        <w:rPr>
          <w:spacing w:val="-2"/>
        </w:rPr>
        <w:t xml:space="preserve"> </w:t>
      </w:r>
      <w:r>
        <w:t>renal</w:t>
      </w:r>
      <w:r>
        <w:rPr>
          <w:spacing w:val="-3"/>
        </w:rPr>
        <w:t xml:space="preserve"> </w:t>
      </w:r>
      <w:r>
        <w:rPr>
          <w:spacing w:val="-2"/>
        </w:rPr>
        <w:t>impairment.</w:t>
      </w:r>
    </w:p>
    <w:p w14:paraId="50AF6727" w14:textId="77777777" w:rsidR="003A782B" w:rsidRDefault="00981782" w:rsidP="002852D2">
      <w:pPr>
        <w:pStyle w:val="BodyText"/>
        <w:spacing w:before="121"/>
        <w:ind w:right="413" w:hanging="1"/>
        <w:jc w:val="left"/>
      </w:pPr>
      <w:r>
        <w:t>The recommended dose for patients with severe renal impairment (eGFR 15-29 mL/min/1.73m</w:t>
      </w:r>
      <w:r>
        <w:rPr>
          <w:vertAlign w:val="superscript"/>
        </w:rPr>
        <w:t>2</w:t>
      </w:r>
      <w:r>
        <w:t>) is 300 mg twice daily.</w:t>
      </w:r>
    </w:p>
    <w:p w14:paraId="74151F1A" w14:textId="77777777" w:rsidR="003A782B" w:rsidRDefault="00981782" w:rsidP="002852D2">
      <w:pPr>
        <w:pStyle w:val="BodyText"/>
        <w:spacing w:before="118"/>
        <w:jc w:val="left"/>
      </w:pPr>
      <w:r>
        <w:t>The pharmacokinetics</w:t>
      </w:r>
      <w:r>
        <w:rPr>
          <w:spacing w:val="-1"/>
        </w:rPr>
        <w:t xml:space="preserve"> </w:t>
      </w:r>
      <w:r>
        <w:t>of</w:t>
      </w:r>
      <w:r>
        <w:rPr>
          <w:spacing w:val="1"/>
        </w:rPr>
        <w:t xml:space="preserve"> </w:t>
      </w:r>
      <w:proofErr w:type="spellStart"/>
      <w:r>
        <w:t>darolutamide</w:t>
      </w:r>
      <w:proofErr w:type="spellEnd"/>
      <w:r>
        <w:rPr>
          <w:spacing w:val="2"/>
        </w:rPr>
        <w:t xml:space="preserve"> </w:t>
      </w:r>
      <w:r>
        <w:t>has not</w:t>
      </w:r>
      <w:r>
        <w:rPr>
          <w:spacing w:val="1"/>
        </w:rPr>
        <w:t xml:space="preserve"> </w:t>
      </w:r>
      <w:r>
        <w:t>been</w:t>
      </w:r>
      <w:r>
        <w:rPr>
          <w:spacing w:val="-2"/>
        </w:rPr>
        <w:t xml:space="preserve"> </w:t>
      </w:r>
      <w:r>
        <w:t>studied</w:t>
      </w:r>
      <w:r>
        <w:rPr>
          <w:spacing w:val="1"/>
        </w:rPr>
        <w:t xml:space="preserve"> </w:t>
      </w:r>
      <w:r>
        <w:t>in patients</w:t>
      </w:r>
      <w:r>
        <w:rPr>
          <w:spacing w:val="-1"/>
        </w:rPr>
        <w:t xml:space="preserve"> </w:t>
      </w:r>
      <w:r>
        <w:t>with</w:t>
      </w:r>
      <w:r>
        <w:rPr>
          <w:spacing w:val="-1"/>
        </w:rPr>
        <w:t xml:space="preserve"> </w:t>
      </w:r>
      <w:r>
        <w:t>end stage</w:t>
      </w:r>
      <w:r>
        <w:rPr>
          <w:spacing w:val="-1"/>
        </w:rPr>
        <w:t xml:space="preserve"> </w:t>
      </w:r>
      <w:r>
        <w:t>renal</w:t>
      </w:r>
      <w:r>
        <w:rPr>
          <w:spacing w:val="2"/>
        </w:rPr>
        <w:t xml:space="preserve"> </w:t>
      </w:r>
      <w:r>
        <w:rPr>
          <w:spacing w:val="-2"/>
        </w:rPr>
        <w:t>disease</w:t>
      </w:r>
    </w:p>
    <w:p w14:paraId="695723C6" w14:textId="77777777" w:rsidR="003A782B" w:rsidRDefault="00981782" w:rsidP="002852D2">
      <w:pPr>
        <w:pStyle w:val="BodyText"/>
        <w:spacing w:before="0"/>
        <w:jc w:val="left"/>
      </w:pPr>
      <w:r>
        <w:t>receiving</w:t>
      </w:r>
      <w:r>
        <w:rPr>
          <w:spacing w:val="-6"/>
        </w:rPr>
        <w:t xml:space="preserve"> </w:t>
      </w:r>
      <w:r>
        <w:t>dialysis</w:t>
      </w:r>
      <w:r>
        <w:rPr>
          <w:spacing w:val="-5"/>
        </w:rPr>
        <w:t xml:space="preserve"> </w:t>
      </w:r>
      <w:r>
        <w:t>(eGFR</w:t>
      </w:r>
      <w:r>
        <w:rPr>
          <w:spacing w:val="-6"/>
        </w:rPr>
        <w:t xml:space="preserve"> </w:t>
      </w:r>
      <w:r>
        <w:t>&lt;15</w:t>
      </w:r>
      <w:r>
        <w:rPr>
          <w:spacing w:val="-5"/>
        </w:rPr>
        <w:t xml:space="preserve"> </w:t>
      </w:r>
      <w:r>
        <w:t>mL/min/1.73</w:t>
      </w:r>
      <w:r>
        <w:rPr>
          <w:spacing w:val="-5"/>
        </w:rPr>
        <w:t xml:space="preserve"> </w:t>
      </w:r>
      <w:r>
        <w:rPr>
          <w:spacing w:val="-4"/>
        </w:rPr>
        <w:t>m</w:t>
      </w:r>
      <w:r>
        <w:rPr>
          <w:spacing w:val="-4"/>
          <w:vertAlign w:val="superscript"/>
        </w:rPr>
        <w:t>2</w:t>
      </w:r>
      <w:r>
        <w:rPr>
          <w:spacing w:val="-4"/>
        </w:rPr>
        <w:t>).</w:t>
      </w:r>
    </w:p>
    <w:p w14:paraId="4F046288" w14:textId="77777777" w:rsidR="003A782B" w:rsidRDefault="003A782B" w:rsidP="002852D2">
      <w:pPr>
        <w:pStyle w:val="BodyText"/>
        <w:spacing w:before="92"/>
        <w:ind w:left="0"/>
        <w:jc w:val="left"/>
      </w:pPr>
    </w:p>
    <w:p w14:paraId="7644E20E" w14:textId="77777777" w:rsidR="003A782B" w:rsidRDefault="00981782" w:rsidP="002852D2">
      <w:pPr>
        <w:pStyle w:val="Heading2"/>
        <w:numPr>
          <w:ilvl w:val="1"/>
          <w:numId w:val="5"/>
        </w:numPr>
        <w:tabs>
          <w:tab w:val="left" w:pos="798"/>
        </w:tabs>
        <w:spacing w:before="1"/>
        <w:ind w:left="798" w:hanging="679"/>
      </w:pPr>
      <w:bookmarkStart w:id="15" w:name="4.3_Contraindications"/>
      <w:bookmarkEnd w:id="15"/>
      <w:r>
        <w:rPr>
          <w:spacing w:val="-2"/>
        </w:rPr>
        <w:t>CONTRAINDICATIONS</w:t>
      </w:r>
    </w:p>
    <w:p w14:paraId="4BA12D72" w14:textId="77777777" w:rsidR="003A782B" w:rsidRDefault="00981782" w:rsidP="002852D2">
      <w:pPr>
        <w:pStyle w:val="ListParagraph"/>
        <w:numPr>
          <w:ilvl w:val="2"/>
          <w:numId w:val="5"/>
        </w:numPr>
        <w:tabs>
          <w:tab w:val="left" w:pos="839"/>
        </w:tabs>
        <w:spacing w:before="118"/>
        <w:ind w:hanging="360"/>
      </w:pPr>
      <w:r>
        <w:t>Hypersensitivity</w:t>
      </w:r>
      <w:r>
        <w:rPr>
          <w:spacing w:val="-5"/>
        </w:rPr>
        <w:t xml:space="preserve"> </w:t>
      </w:r>
      <w:r>
        <w:t>to</w:t>
      </w:r>
      <w:r>
        <w:rPr>
          <w:spacing w:val="-4"/>
        </w:rPr>
        <w:t xml:space="preserve"> </w:t>
      </w:r>
      <w:r>
        <w:t>the</w:t>
      </w:r>
      <w:r>
        <w:rPr>
          <w:spacing w:val="-2"/>
        </w:rPr>
        <w:t xml:space="preserve"> </w:t>
      </w:r>
      <w:r>
        <w:t>active</w:t>
      </w:r>
      <w:r>
        <w:rPr>
          <w:spacing w:val="-3"/>
        </w:rPr>
        <w:t xml:space="preserve"> </w:t>
      </w:r>
      <w:r>
        <w:t>substance</w:t>
      </w:r>
      <w:r>
        <w:rPr>
          <w:spacing w:val="-5"/>
        </w:rPr>
        <w:t xml:space="preserve"> </w:t>
      </w:r>
      <w:r>
        <w:t>or</w:t>
      </w:r>
      <w:r>
        <w:rPr>
          <w:spacing w:val="-5"/>
        </w:rPr>
        <w:t xml:space="preserve"> </w:t>
      </w:r>
      <w:r>
        <w:t>to</w:t>
      </w:r>
      <w:r>
        <w:rPr>
          <w:spacing w:val="-4"/>
        </w:rPr>
        <w:t xml:space="preserve"> </w:t>
      </w:r>
      <w:r>
        <w:t>any</w:t>
      </w:r>
      <w:r>
        <w:rPr>
          <w:spacing w:val="-4"/>
        </w:rPr>
        <w:t xml:space="preserve"> </w:t>
      </w:r>
      <w:r>
        <w:t>of</w:t>
      </w:r>
      <w:r>
        <w:rPr>
          <w:spacing w:val="-3"/>
        </w:rPr>
        <w:t xml:space="preserve"> </w:t>
      </w:r>
      <w:r>
        <w:t>the</w:t>
      </w:r>
      <w:r>
        <w:rPr>
          <w:spacing w:val="-3"/>
        </w:rPr>
        <w:t xml:space="preserve"> </w:t>
      </w:r>
      <w:r>
        <w:t>excipients</w:t>
      </w:r>
      <w:r>
        <w:rPr>
          <w:spacing w:val="-3"/>
        </w:rPr>
        <w:t xml:space="preserve"> </w:t>
      </w:r>
      <w:r>
        <w:t>listed</w:t>
      </w:r>
      <w:r>
        <w:rPr>
          <w:spacing w:val="-4"/>
        </w:rPr>
        <w:t xml:space="preserve"> </w:t>
      </w:r>
      <w:r>
        <w:t>in</w:t>
      </w:r>
      <w:r>
        <w:rPr>
          <w:spacing w:val="-4"/>
        </w:rPr>
        <w:t xml:space="preserve"> </w:t>
      </w:r>
      <w:r>
        <w:t>section</w:t>
      </w:r>
      <w:r>
        <w:rPr>
          <w:spacing w:val="-4"/>
        </w:rPr>
        <w:t xml:space="preserve"> </w:t>
      </w:r>
      <w:r>
        <w:rPr>
          <w:spacing w:val="-5"/>
        </w:rPr>
        <w:t>6.1</w:t>
      </w:r>
    </w:p>
    <w:p w14:paraId="2D0293FB" w14:textId="77777777" w:rsidR="002852D2" w:rsidRPr="002852D2" w:rsidRDefault="00981782" w:rsidP="002852D2">
      <w:pPr>
        <w:pStyle w:val="ListParagraph"/>
        <w:numPr>
          <w:ilvl w:val="1"/>
          <w:numId w:val="5"/>
        </w:numPr>
        <w:tabs>
          <w:tab w:val="left" w:pos="799"/>
          <w:tab w:val="left" w:pos="839"/>
        </w:tabs>
        <w:spacing w:before="77"/>
        <w:ind w:hanging="679"/>
      </w:pPr>
      <w:r>
        <w:t>Women</w:t>
      </w:r>
      <w:r w:rsidRPr="002852D2">
        <w:rPr>
          <w:spacing w:val="-5"/>
        </w:rPr>
        <w:t xml:space="preserve"> </w:t>
      </w:r>
      <w:r>
        <w:t>who</w:t>
      </w:r>
      <w:r w:rsidRPr="002852D2">
        <w:rPr>
          <w:spacing w:val="-2"/>
        </w:rPr>
        <w:t xml:space="preserve"> </w:t>
      </w:r>
      <w:r>
        <w:t>are</w:t>
      </w:r>
      <w:r w:rsidRPr="002852D2">
        <w:rPr>
          <w:spacing w:val="-4"/>
        </w:rPr>
        <w:t xml:space="preserve"> </w:t>
      </w:r>
      <w:r>
        <w:t>or</w:t>
      </w:r>
      <w:r w:rsidRPr="002852D2">
        <w:rPr>
          <w:spacing w:val="-3"/>
        </w:rPr>
        <w:t xml:space="preserve"> </w:t>
      </w:r>
      <w:r>
        <w:t>may</w:t>
      </w:r>
      <w:r w:rsidRPr="002852D2">
        <w:rPr>
          <w:spacing w:val="-1"/>
        </w:rPr>
        <w:t xml:space="preserve"> </w:t>
      </w:r>
      <w:r>
        <w:t xml:space="preserve">become </w:t>
      </w:r>
      <w:r w:rsidRPr="002852D2">
        <w:rPr>
          <w:spacing w:val="-2"/>
        </w:rPr>
        <w:t>pregnant</w:t>
      </w:r>
      <w:r w:rsidR="002852D2" w:rsidRPr="002852D2">
        <w:rPr>
          <w:spacing w:val="-2"/>
        </w:rPr>
        <w:t xml:space="preserve"> </w:t>
      </w:r>
      <w:bookmarkStart w:id="16" w:name="4.4_Special_warnings_and_precautions_for"/>
      <w:bookmarkEnd w:id="16"/>
    </w:p>
    <w:p w14:paraId="6B69061F" w14:textId="3F2FEF78" w:rsidR="003A782B" w:rsidRDefault="00981782" w:rsidP="002852D2">
      <w:pPr>
        <w:pStyle w:val="ListParagraph"/>
        <w:numPr>
          <w:ilvl w:val="1"/>
          <w:numId w:val="5"/>
        </w:numPr>
        <w:tabs>
          <w:tab w:val="left" w:pos="799"/>
          <w:tab w:val="left" w:pos="839"/>
        </w:tabs>
        <w:spacing w:before="77"/>
        <w:ind w:hanging="679"/>
      </w:pPr>
      <w:r>
        <w:lastRenderedPageBreak/>
        <w:t>SPECIAL</w:t>
      </w:r>
      <w:r w:rsidRPr="002852D2">
        <w:rPr>
          <w:spacing w:val="-7"/>
        </w:rPr>
        <w:t xml:space="preserve"> </w:t>
      </w:r>
      <w:r>
        <w:t>WARNINGS</w:t>
      </w:r>
      <w:r w:rsidRPr="002852D2">
        <w:rPr>
          <w:spacing w:val="-6"/>
        </w:rPr>
        <w:t xml:space="preserve"> </w:t>
      </w:r>
      <w:r>
        <w:t>AND</w:t>
      </w:r>
      <w:r w:rsidRPr="002852D2">
        <w:rPr>
          <w:spacing w:val="-5"/>
        </w:rPr>
        <w:t xml:space="preserve"> </w:t>
      </w:r>
      <w:r>
        <w:t>PRECAUTIONS</w:t>
      </w:r>
      <w:r w:rsidRPr="002852D2">
        <w:rPr>
          <w:spacing w:val="-4"/>
        </w:rPr>
        <w:t xml:space="preserve"> </w:t>
      </w:r>
      <w:r>
        <w:t>FOR</w:t>
      </w:r>
      <w:r w:rsidRPr="002852D2">
        <w:rPr>
          <w:spacing w:val="-4"/>
        </w:rPr>
        <w:t xml:space="preserve"> </w:t>
      </w:r>
      <w:r w:rsidRPr="002852D2">
        <w:rPr>
          <w:spacing w:val="-5"/>
        </w:rPr>
        <w:t>USE</w:t>
      </w:r>
    </w:p>
    <w:p w14:paraId="371CB0FF" w14:textId="77777777" w:rsidR="003A782B" w:rsidRDefault="00981782">
      <w:pPr>
        <w:pStyle w:val="Heading4"/>
        <w:spacing w:before="239"/>
        <w:ind w:left="120"/>
      </w:pPr>
      <w:r>
        <w:rPr>
          <w:spacing w:val="-2"/>
        </w:rPr>
        <w:t>Cardiovascular</w:t>
      </w:r>
    </w:p>
    <w:p w14:paraId="62BF0977" w14:textId="77777777" w:rsidR="003A782B" w:rsidRDefault="00981782" w:rsidP="002852D2">
      <w:pPr>
        <w:pStyle w:val="BodyText"/>
        <w:spacing w:before="39"/>
        <w:ind w:left="120" w:right="412"/>
        <w:jc w:val="left"/>
      </w:pPr>
      <w:r>
        <w:t xml:space="preserve">The safety of </w:t>
      </w:r>
      <w:proofErr w:type="spellStart"/>
      <w:r>
        <w:t>darolutamide</w:t>
      </w:r>
      <w:proofErr w:type="spellEnd"/>
      <w:r>
        <w:t xml:space="preserve"> has not been </w:t>
      </w:r>
      <w:proofErr w:type="spellStart"/>
      <w:r>
        <w:t>characterised</w:t>
      </w:r>
      <w:proofErr w:type="spellEnd"/>
      <w:r>
        <w:t xml:space="preserve"> in patients with recent (within 6 months) cardiovascular events, including uncontrolled hypertension, stroke, myocardial infarction, severe/unstable angina pectoris, coronary/peripheral artery bypass graft, and NYHA Class III or IV congestive heart failure, as these patients were excluded from the pivotal study (ARAMIS).</w:t>
      </w:r>
    </w:p>
    <w:p w14:paraId="55DB0A79" w14:textId="77777777" w:rsidR="003A782B" w:rsidRDefault="00981782" w:rsidP="002852D2">
      <w:pPr>
        <w:pStyle w:val="BodyText"/>
        <w:spacing w:before="121"/>
        <w:ind w:left="120"/>
        <w:jc w:val="left"/>
      </w:pPr>
      <w:r>
        <w:t>Ischemic</w:t>
      </w:r>
      <w:r>
        <w:rPr>
          <w:spacing w:val="-8"/>
        </w:rPr>
        <w:t xml:space="preserve"> </w:t>
      </w:r>
      <w:r>
        <w:t>heart</w:t>
      </w:r>
      <w:r>
        <w:rPr>
          <w:spacing w:val="-6"/>
        </w:rPr>
        <w:t xml:space="preserve"> </w:t>
      </w:r>
      <w:r>
        <w:t>disease,</w:t>
      </w:r>
      <w:r>
        <w:rPr>
          <w:spacing w:val="-4"/>
        </w:rPr>
        <w:t xml:space="preserve"> </w:t>
      </w:r>
      <w:r>
        <w:t>including</w:t>
      </w:r>
      <w:r>
        <w:rPr>
          <w:spacing w:val="-5"/>
        </w:rPr>
        <w:t xml:space="preserve"> </w:t>
      </w:r>
      <w:r>
        <w:t>fatal</w:t>
      </w:r>
      <w:r>
        <w:rPr>
          <w:spacing w:val="-5"/>
        </w:rPr>
        <w:t xml:space="preserve"> </w:t>
      </w:r>
      <w:r>
        <w:t>cases,</w:t>
      </w:r>
      <w:r>
        <w:rPr>
          <w:spacing w:val="-6"/>
        </w:rPr>
        <w:t xml:space="preserve"> </w:t>
      </w:r>
      <w:r>
        <w:t>occurred</w:t>
      </w:r>
      <w:r>
        <w:rPr>
          <w:spacing w:val="-6"/>
        </w:rPr>
        <w:t xml:space="preserve"> </w:t>
      </w:r>
      <w:r>
        <w:t>in</w:t>
      </w:r>
      <w:r>
        <w:rPr>
          <w:spacing w:val="-5"/>
        </w:rPr>
        <w:t xml:space="preserve"> </w:t>
      </w:r>
      <w:r>
        <w:t>patients</w:t>
      </w:r>
      <w:r>
        <w:rPr>
          <w:spacing w:val="-4"/>
        </w:rPr>
        <w:t xml:space="preserve"> </w:t>
      </w:r>
      <w:r>
        <w:t>receiving</w:t>
      </w:r>
      <w:r>
        <w:rPr>
          <w:spacing w:val="-5"/>
        </w:rPr>
        <w:t xml:space="preserve"> </w:t>
      </w:r>
      <w:r>
        <w:rPr>
          <w:spacing w:val="-2"/>
        </w:rPr>
        <w:t>NUBEQA.</w:t>
      </w:r>
    </w:p>
    <w:p w14:paraId="4F2DA18B" w14:textId="77777777" w:rsidR="003A782B" w:rsidRDefault="00981782" w:rsidP="002852D2">
      <w:pPr>
        <w:pStyle w:val="BodyText"/>
        <w:ind w:left="120" w:right="415"/>
        <w:jc w:val="left"/>
      </w:pPr>
      <w:r>
        <w:t xml:space="preserve">In a </w:t>
      </w:r>
      <w:proofErr w:type="spellStart"/>
      <w:r>
        <w:t>randomised</w:t>
      </w:r>
      <w:proofErr w:type="spellEnd"/>
      <w:r>
        <w:t xml:space="preserve"> study of patients with </w:t>
      </w:r>
      <w:proofErr w:type="spellStart"/>
      <w:r>
        <w:t>nmCRPC</w:t>
      </w:r>
      <w:proofErr w:type="spellEnd"/>
      <w:r>
        <w:t xml:space="preserve"> (ARAMIS), </w:t>
      </w:r>
      <w:proofErr w:type="spellStart"/>
      <w:r>
        <w:t>ischaemic</w:t>
      </w:r>
      <w:proofErr w:type="spellEnd"/>
      <w:r>
        <w:t xml:space="preserve"> heart disease occurred in 3.2% of patients receiving NUBEQA and 2.5% receiving placebo, including Grade 3-4 events in 1.7% and 0.4%, respectively. </w:t>
      </w:r>
      <w:proofErr w:type="spellStart"/>
      <w:r>
        <w:t>Ischaemic</w:t>
      </w:r>
      <w:proofErr w:type="spellEnd"/>
      <w:r>
        <w:t xml:space="preserve"> events led to death in 0.3% of patients receiving NUBEQA and 0.2% receiving placebo.</w:t>
      </w:r>
    </w:p>
    <w:p w14:paraId="249B2651" w14:textId="77777777" w:rsidR="003A782B" w:rsidRDefault="00981782" w:rsidP="002852D2">
      <w:pPr>
        <w:pStyle w:val="BodyText"/>
        <w:spacing w:before="119"/>
        <w:ind w:right="414"/>
        <w:jc w:val="left"/>
      </w:pPr>
      <w:r>
        <w:t>In</w:t>
      </w:r>
      <w:r>
        <w:rPr>
          <w:spacing w:val="-4"/>
        </w:rPr>
        <w:t xml:space="preserve"> </w:t>
      </w:r>
      <w:r>
        <w:t>a</w:t>
      </w:r>
      <w:r>
        <w:rPr>
          <w:spacing w:val="-4"/>
        </w:rPr>
        <w:t xml:space="preserve"> </w:t>
      </w:r>
      <w:proofErr w:type="spellStart"/>
      <w:r>
        <w:t>randomised</w:t>
      </w:r>
      <w:proofErr w:type="spellEnd"/>
      <w:r>
        <w:rPr>
          <w:spacing w:val="-4"/>
        </w:rPr>
        <w:t xml:space="preserve"> </w:t>
      </w:r>
      <w:r>
        <w:t>study</w:t>
      </w:r>
      <w:r>
        <w:rPr>
          <w:spacing w:val="-2"/>
        </w:rPr>
        <w:t xml:space="preserve"> </w:t>
      </w:r>
      <w:r>
        <w:t>of</w:t>
      </w:r>
      <w:r>
        <w:rPr>
          <w:spacing w:val="-4"/>
        </w:rPr>
        <w:t xml:space="preserve"> </w:t>
      </w:r>
      <w:r>
        <w:t>patients</w:t>
      </w:r>
      <w:r>
        <w:rPr>
          <w:spacing w:val="-3"/>
        </w:rPr>
        <w:t xml:space="preserve"> </w:t>
      </w:r>
      <w:r>
        <w:t>with</w:t>
      </w:r>
      <w:r>
        <w:rPr>
          <w:spacing w:val="-4"/>
        </w:rPr>
        <w:t xml:space="preserve"> </w:t>
      </w:r>
      <w:proofErr w:type="spellStart"/>
      <w:r>
        <w:t>mHSPC</w:t>
      </w:r>
      <w:proofErr w:type="spellEnd"/>
      <w:r>
        <w:rPr>
          <w:spacing w:val="-3"/>
        </w:rPr>
        <w:t xml:space="preserve"> </w:t>
      </w:r>
      <w:r>
        <w:t>(ARASENS),</w:t>
      </w:r>
      <w:r>
        <w:rPr>
          <w:spacing w:val="-3"/>
        </w:rPr>
        <w:t xml:space="preserve"> </w:t>
      </w:r>
      <w:r>
        <w:t>ischemic</w:t>
      </w:r>
      <w:r>
        <w:rPr>
          <w:spacing w:val="-3"/>
        </w:rPr>
        <w:t xml:space="preserve"> </w:t>
      </w:r>
      <w:r>
        <w:t>heart</w:t>
      </w:r>
      <w:r>
        <w:rPr>
          <w:spacing w:val="-3"/>
        </w:rPr>
        <w:t xml:space="preserve"> </w:t>
      </w:r>
      <w:r>
        <w:t>disease</w:t>
      </w:r>
      <w:r>
        <w:rPr>
          <w:spacing w:val="-5"/>
        </w:rPr>
        <w:t xml:space="preserve"> </w:t>
      </w:r>
      <w:r>
        <w:t>occurred</w:t>
      </w:r>
      <w:r>
        <w:rPr>
          <w:spacing w:val="-4"/>
        </w:rPr>
        <w:t xml:space="preserve"> </w:t>
      </w:r>
      <w:r>
        <w:t>in</w:t>
      </w:r>
      <w:r>
        <w:rPr>
          <w:spacing w:val="-4"/>
        </w:rPr>
        <w:t xml:space="preserve"> </w:t>
      </w:r>
      <w:r>
        <w:t>2.9%</w:t>
      </w:r>
      <w:r>
        <w:rPr>
          <w:spacing w:val="-5"/>
        </w:rPr>
        <w:t xml:space="preserve"> </w:t>
      </w:r>
      <w:r>
        <w:t xml:space="preserve">of patients receiving NUBEQA with docetaxel and 2% receiving placebo with docetaxel. This included Grade 3-4 events in 1.3% and 1.1%, respectively. </w:t>
      </w:r>
      <w:proofErr w:type="spellStart"/>
      <w:r>
        <w:t>Ischaemic</w:t>
      </w:r>
      <w:proofErr w:type="spellEnd"/>
      <w:r>
        <w:t xml:space="preserve"> events led to death in 0.3% of patients receiving NUBEQA with docetaxel and 0.1% receiving placebo with docetaxel.</w:t>
      </w:r>
    </w:p>
    <w:p w14:paraId="6F19BC94" w14:textId="77777777" w:rsidR="003A782B" w:rsidRDefault="00981782" w:rsidP="002852D2">
      <w:pPr>
        <w:pStyle w:val="BodyText"/>
        <w:spacing w:before="121"/>
        <w:ind w:right="415"/>
        <w:jc w:val="left"/>
      </w:pPr>
      <w:r>
        <w:t xml:space="preserve">Patients should be monitored for signs and symptoms of ischemic heart disease. </w:t>
      </w:r>
      <w:proofErr w:type="spellStart"/>
      <w:r>
        <w:t>Optimise</w:t>
      </w:r>
      <w:proofErr w:type="spellEnd"/>
      <w:r>
        <w:t xml:space="preserve"> management of cardiovascular risk factors, such as hypertension, diabetes, or </w:t>
      </w:r>
      <w:proofErr w:type="spellStart"/>
      <w:r>
        <w:t>dyslipidaemia</w:t>
      </w:r>
      <w:proofErr w:type="spellEnd"/>
      <w:r>
        <w:t>.</w:t>
      </w:r>
    </w:p>
    <w:p w14:paraId="49645AB9" w14:textId="77777777" w:rsidR="003A782B" w:rsidRDefault="00981782" w:rsidP="002852D2">
      <w:pPr>
        <w:pStyle w:val="Heading4"/>
        <w:spacing w:before="241"/>
        <w:ind w:left="120"/>
      </w:pPr>
      <w:bookmarkStart w:id="17" w:name="Seizure"/>
      <w:bookmarkEnd w:id="17"/>
      <w:r>
        <w:rPr>
          <w:spacing w:val="-2"/>
        </w:rPr>
        <w:t>Seizure</w:t>
      </w:r>
    </w:p>
    <w:p w14:paraId="29F946D9" w14:textId="77777777" w:rsidR="003A782B" w:rsidRDefault="00981782" w:rsidP="002852D2">
      <w:pPr>
        <w:pStyle w:val="BodyText"/>
        <w:spacing w:before="39"/>
        <w:ind w:left="120" w:right="414"/>
        <w:jc w:val="left"/>
      </w:pPr>
      <w:r>
        <w:t xml:space="preserve">Seizure occurred in patients receiving NUBEQA. Patients with a history of seizure were permitted to </w:t>
      </w:r>
      <w:proofErr w:type="spellStart"/>
      <w:r>
        <w:t>enrol</w:t>
      </w:r>
      <w:proofErr w:type="spellEnd"/>
      <w:r>
        <w:t xml:space="preserve"> in the clinical trials. However, all seizure events in patients receiving NUBEQA occurred in patients without prior history of seizure. In clinical trials, none of the patients permanently discontinued therapy due to seizure.</w:t>
      </w:r>
    </w:p>
    <w:p w14:paraId="5B1FABED" w14:textId="77777777" w:rsidR="003A782B" w:rsidRDefault="00981782" w:rsidP="002852D2">
      <w:pPr>
        <w:pStyle w:val="BodyText"/>
        <w:ind w:right="417"/>
        <w:jc w:val="left"/>
      </w:pPr>
      <w:r>
        <w:t xml:space="preserve">In a </w:t>
      </w:r>
      <w:proofErr w:type="spellStart"/>
      <w:r>
        <w:t>randomised</w:t>
      </w:r>
      <w:proofErr w:type="spellEnd"/>
      <w:r>
        <w:t xml:space="preserve"> study of patients with </w:t>
      </w:r>
      <w:proofErr w:type="spellStart"/>
      <w:r>
        <w:t>nmCRPC</w:t>
      </w:r>
      <w:proofErr w:type="spellEnd"/>
      <w:r>
        <w:t>, seizure (grade 1-2) occurred in 0.2% of patients receiving NUBEQA or placebo. Seizure occurred 261 and 456 days after initiation of NUBEQA.</w:t>
      </w:r>
    </w:p>
    <w:p w14:paraId="69138CAB" w14:textId="77777777" w:rsidR="003A782B" w:rsidRDefault="00981782" w:rsidP="002852D2">
      <w:pPr>
        <w:pStyle w:val="BodyText"/>
        <w:spacing w:before="118"/>
        <w:ind w:left="120" w:right="414" w:hanging="1"/>
        <w:jc w:val="left"/>
      </w:pPr>
      <w:r>
        <w:t xml:space="preserve">In a </w:t>
      </w:r>
      <w:proofErr w:type="spellStart"/>
      <w:r>
        <w:t>randomised</w:t>
      </w:r>
      <w:proofErr w:type="spellEnd"/>
      <w:r>
        <w:t xml:space="preserve"> study of patients with </w:t>
      </w:r>
      <w:proofErr w:type="spellStart"/>
      <w:r>
        <w:t>mHSPC</w:t>
      </w:r>
      <w:proofErr w:type="spellEnd"/>
      <w:r>
        <w:t xml:space="preserve">, seizure occurred in 0.6% of patients receiving </w:t>
      </w:r>
      <w:proofErr w:type="spellStart"/>
      <w:r>
        <w:t>NUBEQA+docetaxel</w:t>
      </w:r>
      <w:proofErr w:type="spellEnd"/>
      <w:r>
        <w:t xml:space="preserve">, including one grade 3 event, and 0.2% of patients receiving </w:t>
      </w:r>
      <w:proofErr w:type="spellStart"/>
      <w:r>
        <w:t>placebo+docetaxel</w:t>
      </w:r>
      <w:proofErr w:type="spellEnd"/>
      <w:r>
        <w:t>. Seizure occurred 38 to 340 days after initiation of NUBEQA.</w:t>
      </w:r>
    </w:p>
    <w:p w14:paraId="2E0879B4" w14:textId="77777777" w:rsidR="003A782B" w:rsidRDefault="00981782" w:rsidP="002852D2">
      <w:pPr>
        <w:pStyle w:val="Heading4"/>
        <w:spacing w:before="242"/>
        <w:ind w:left="120"/>
      </w:pPr>
      <w:bookmarkStart w:id="18" w:name="Use_in_hepatic_impairment"/>
      <w:bookmarkEnd w:id="18"/>
      <w:r>
        <w:t>Use</w:t>
      </w:r>
      <w:r>
        <w:rPr>
          <w:spacing w:val="-3"/>
        </w:rPr>
        <w:t xml:space="preserve"> </w:t>
      </w:r>
      <w:r>
        <w:t>in</w:t>
      </w:r>
      <w:r>
        <w:rPr>
          <w:spacing w:val="-2"/>
        </w:rPr>
        <w:t xml:space="preserve"> </w:t>
      </w:r>
      <w:r>
        <w:t>hepatic</w:t>
      </w:r>
      <w:r>
        <w:rPr>
          <w:spacing w:val="-6"/>
        </w:rPr>
        <w:t xml:space="preserve"> </w:t>
      </w:r>
      <w:r>
        <w:rPr>
          <w:spacing w:val="-2"/>
        </w:rPr>
        <w:t>impairment</w:t>
      </w:r>
    </w:p>
    <w:p w14:paraId="1631B25A" w14:textId="77777777" w:rsidR="003A782B" w:rsidRDefault="00981782" w:rsidP="002852D2">
      <w:pPr>
        <w:pStyle w:val="BodyText"/>
        <w:spacing w:before="39"/>
        <w:ind w:left="120" w:right="415"/>
        <w:jc w:val="left"/>
      </w:pPr>
      <w:r>
        <w:t>See section 4.2 DOSE AND METHOD OF ADMINISTRATION - Additional information on special populations in Patients with hepatic impairment</w:t>
      </w:r>
    </w:p>
    <w:p w14:paraId="0B93F6DF" w14:textId="77777777" w:rsidR="003A782B" w:rsidRDefault="00981782" w:rsidP="002852D2">
      <w:pPr>
        <w:pStyle w:val="Heading4"/>
        <w:spacing w:before="241"/>
        <w:ind w:left="120"/>
      </w:pPr>
      <w:bookmarkStart w:id="19" w:name="Use_in_renal_impairment"/>
      <w:bookmarkEnd w:id="19"/>
      <w:r>
        <w:t>Use</w:t>
      </w:r>
      <w:r>
        <w:rPr>
          <w:spacing w:val="-2"/>
        </w:rPr>
        <w:t xml:space="preserve"> </w:t>
      </w:r>
      <w:r>
        <w:t>in</w:t>
      </w:r>
      <w:r>
        <w:rPr>
          <w:spacing w:val="-4"/>
        </w:rPr>
        <w:t xml:space="preserve"> </w:t>
      </w:r>
      <w:r>
        <w:t>renal</w:t>
      </w:r>
      <w:r>
        <w:rPr>
          <w:spacing w:val="-1"/>
        </w:rPr>
        <w:t xml:space="preserve"> </w:t>
      </w:r>
      <w:r>
        <w:rPr>
          <w:spacing w:val="-2"/>
        </w:rPr>
        <w:t>impairment</w:t>
      </w:r>
    </w:p>
    <w:p w14:paraId="46728A20" w14:textId="77777777" w:rsidR="003A782B" w:rsidRDefault="00981782" w:rsidP="002852D2">
      <w:pPr>
        <w:pStyle w:val="BodyText"/>
        <w:spacing w:before="39"/>
        <w:ind w:left="120" w:right="415"/>
        <w:jc w:val="left"/>
      </w:pPr>
      <w:r>
        <w:t>See section 4.2 DOSE AND METHOD OF ADMINISTRATION - Additional information on special populations in Patients with renal impairment</w:t>
      </w:r>
    </w:p>
    <w:p w14:paraId="3329C18C" w14:textId="77777777" w:rsidR="003A782B" w:rsidRDefault="00981782" w:rsidP="002852D2">
      <w:pPr>
        <w:pStyle w:val="Heading4"/>
        <w:spacing w:before="241"/>
        <w:ind w:left="120"/>
      </w:pPr>
      <w:bookmarkStart w:id="20" w:name="Use_in_the_elderly"/>
      <w:bookmarkEnd w:id="20"/>
      <w:r>
        <w:t>Use</w:t>
      </w:r>
      <w:r>
        <w:rPr>
          <w:spacing w:val="-2"/>
        </w:rPr>
        <w:t xml:space="preserve"> </w:t>
      </w:r>
      <w:r>
        <w:t>in</w:t>
      </w:r>
      <w:r>
        <w:rPr>
          <w:spacing w:val="-2"/>
        </w:rPr>
        <w:t xml:space="preserve"> </w:t>
      </w:r>
      <w:r>
        <w:t>the</w:t>
      </w:r>
      <w:r>
        <w:rPr>
          <w:spacing w:val="-1"/>
        </w:rPr>
        <w:t xml:space="preserve"> </w:t>
      </w:r>
      <w:r>
        <w:rPr>
          <w:spacing w:val="-2"/>
        </w:rPr>
        <w:t>elderly</w:t>
      </w:r>
    </w:p>
    <w:p w14:paraId="63F2DC1E" w14:textId="77777777" w:rsidR="003A782B" w:rsidRDefault="00981782" w:rsidP="002852D2">
      <w:pPr>
        <w:pStyle w:val="BodyText"/>
        <w:spacing w:before="118"/>
        <w:ind w:left="120"/>
        <w:jc w:val="left"/>
      </w:pPr>
      <w:r>
        <w:t>See</w:t>
      </w:r>
      <w:r>
        <w:rPr>
          <w:spacing w:val="54"/>
        </w:rPr>
        <w:t xml:space="preserve"> </w:t>
      </w:r>
      <w:r>
        <w:t>section</w:t>
      </w:r>
      <w:r>
        <w:rPr>
          <w:spacing w:val="55"/>
        </w:rPr>
        <w:t xml:space="preserve"> </w:t>
      </w:r>
      <w:r>
        <w:t>4.2</w:t>
      </w:r>
      <w:r>
        <w:rPr>
          <w:spacing w:val="54"/>
        </w:rPr>
        <w:t xml:space="preserve"> </w:t>
      </w:r>
      <w:r>
        <w:t>DOSE</w:t>
      </w:r>
      <w:r>
        <w:rPr>
          <w:spacing w:val="56"/>
        </w:rPr>
        <w:t xml:space="preserve"> </w:t>
      </w:r>
      <w:r>
        <w:t>AND</w:t>
      </w:r>
      <w:r>
        <w:rPr>
          <w:spacing w:val="57"/>
        </w:rPr>
        <w:t xml:space="preserve"> </w:t>
      </w:r>
      <w:r>
        <w:t>METHOD</w:t>
      </w:r>
      <w:r>
        <w:rPr>
          <w:spacing w:val="56"/>
        </w:rPr>
        <w:t xml:space="preserve"> </w:t>
      </w:r>
      <w:r>
        <w:t>OF</w:t>
      </w:r>
      <w:r>
        <w:rPr>
          <w:spacing w:val="55"/>
        </w:rPr>
        <w:t xml:space="preserve"> </w:t>
      </w:r>
      <w:r>
        <w:t>ADMINISTRATION</w:t>
      </w:r>
      <w:r>
        <w:rPr>
          <w:spacing w:val="55"/>
        </w:rPr>
        <w:t xml:space="preserve"> </w:t>
      </w:r>
      <w:r>
        <w:t>-</w:t>
      </w:r>
      <w:r>
        <w:rPr>
          <w:spacing w:val="56"/>
        </w:rPr>
        <w:t xml:space="preserve"> </w:t>
      </w:r>
      <w:r>
        <w:t>Additional</w:t>
      </w:r>
      <w:r>
        <w:rPr>
          <w:spacing w:val="55"/>
        </w:rPr>
        <w:t xml:space="preserve"> </w:t>
      </w:r>
      <w:r>
        <w:t>information</w:t>
      </w:r>
      <w:r>
        <w:rPr>
          <w:spacing w:val="55"/>
        </w:rPr>
        <w:t xml:space="preserve"> </w:t>
      </w:r>
      <w:r>
        <w:t>on</w:t>
      </w:r>
      <w:r>
        <w:rPr>
          <w:spacing w:val="53"/>
        </w:rPr>
        <w:t xml:space="preserve"> </w:t>
      </w:r>
      <w:r>
        <w:rPr>
          <w:spacing w:val="-2"/>
        </w:rPr>
        <w:t>special</w:t>
      </w:r>
    </w:p>
    <w:p w14:paraId="76F356F1" w14:textId="77777777" w:rsidR="003A782B" w:rsidRDefault="00981782" w:rsidP="002852D2">
      <w:pPr>
        <w:pStyle w:val="BodyText"/>
        <w:spacing w:before="0"/>
        <w:ind w:left="120"/>
        <w:jc w:val="left"/>
      </w:pPr>
      <w:r>
        <w:t>populations</w:t>
      </w:r>
      <w:r>
        <w:rPr>
          <w:spacing w:val="-5"/>
        </w:rPr>
        <w:t xml:space="preserve"> </w:t>
      </w:r>
      <w:r>
        <w:t>in</w:t>
      </w:r>
      <w:r>
        <w:rPr>
          <w:spacing w:val="-8"/>
        </w:rPr>
        <w:t xml:space="preserve"> </w:t>
      </w:r>
      <w:r>
        <w:t>Geriatric</w:t>
      </w:r>
      <w:r>
        <w:rPr>
          <w:spacing w:val="-4"/>
        </w:rPr>
        <w:t xml:space="preserve"> </w:t>
      </w:r>
      <w:r>
        <w:rPr>
          <w:spacing w:val="-2"/>
        </w:rPr>
        <w:t>patients</w:t>
      </w:r>
    </w:p>
    <w:p w14:paraId="705B58E7" w14:textId="77777777" w:rsidR="003A782B" w:rsidRDefault="00981782" w:rsidP="002852D2">
      <w:pPr>
        <w:pStyle w:val="Heading4"/>
        <w:spacing w:before="244"/>
        <w:ind w:left="120"/>
      </w:pPr>
      <w:bookmarkStart w:id="21" w:name="Paediatric_use"/>
      <w:bookmarkEnd w:id="21"/>
      <w:proofErr w:type="spellStart"/>
      <w:r>
        <w:t>Paediatric</w:t>
      </w:r>
      <w:proofErr w:type="spellEnd"/>
      <w:r>
        <w:rPr>
          <w:spacing w:val="-5"/>
        </w:rPr>
        <w:t xml:space="preserve"> use</w:t>
      </w:r>
    </w:p>
    <w:p w14:paraId="7B6E91C5" w14:textId="77777777" w:rsidR="003A782B" w:rsidRDefault="00981782" w:rsidP="002852D2">
      <w:pPr>
        <w:pStyle w:val="BodyText"/>
        <w:spacing w:before="77"/>
        <w:ind w:left="120" w:right="415"/>
        <w:jc w:val="left"/>
      </w:pPr>
      <w:r>
        <w:t xml:space="preserve">See section 4.2 DOSE AND METHOD OF ADMINISTRATION - Additional information on special populations in </w:t>
      </w:r>
      <w:proofErr w:type="spellStart"/>
      <w:r>
        <w:t>Paediatric</w:t>
      </w:r>
      <w:proofErr w:type="spellEnd"/>
      <w:r>
        <w:t xml:space="preserve"> patients</w:t>
      </w:r>
    </w:p>
    <w:p w14:paraId="5BDB3C82" w14:textId="77777777" w:rsidR="003A782B" w:rsidRDefault="00981782" w:rsidP="002852D2">
      <w:pPr>
        <w:pStyle w:val="Heading4"/>
        <w:spacing w:before="244"/>
        <w:ind w:left="120"/>
      </w:pPr>
      <w:bookmarkStart w:id="22" w:name="Effects_on_laboratory_tests"/>
      <w:bookmarkEnd w:id="22"/>
      <w:r>
        <w:t>Effects</w:t>
      </w:r>
      <w:r>
        <w:rPr>
          <w:spacing w:val="-6"/>
        </w:rPr>
        <w:t xml:space="preserve"> </w:t>
      </w:r>
      <w:r>
        <w:t>on</w:t>
      </w:r>
      <w:r>
        <w:rPr>
          <w:spacing w:val="-5"/>
        </w:rPr>
        <w:t xml:space="preserve"> </w:t>
      </w:r>
      <w:r>
        <w:t>laboratory</w:t>
      </w:r>
      <w:r>
        <w:rPr>
          <w:spacing w:val="-5"/>
        </w:rPr>
        <w:t xml:space="preserve"> </w:t>
      </w:r>
      <w:r>
        <w:rPr>
          <w:spacing w:val="-2"/>
        </w:rPr>
        <w:t>tests</w:t>
      </w:r>
    </w:p>
    <w:p w14:paraId="04AD3081" w14:textId="77777777" w:rsidR="003A782B" w:rsidRDefault="00981782" w:rsidP="002852D2">
      <w:pPr>
        <w:pStyle w:val="BodyText"/>
        <w:spacing w:before="75"/>
        <w:ind w:left="120"/>
        <w:jc w:val="left"/>
      </w:pPr>
      <w:r>
        <w:t>See</w:t>
      </w:r>
      <w:r>
        <w:rPr>
          <w:spacing w:val="-4"/>
        </w:rPr>
        <w:t xml:space="preserve"> </w:t>
      </w:r>
      <w:r>
        <w:t>section</w:t>
      </w:r>
      <w:r>
        <w:rPr>
          <w:spacing w:val="-6"/>
        </w:rPr>
        <w:t xml:space="preserve"> </w:t>
      </w:r>
      <w:r>
        <w:t>4.8</w:t>
      </w:r>
      <w:r>
        <w:rPr>
          <w:spacing w:val="-3"/>
        </w:rPr>
        <w:t xml:space="preserve"> </w:t>
      </w:r>
      <w:r>
        <w:t>ADVERSE</w:t>
      </w:r>
      <w:r>
        <w:rPr>
          <w:spacing w:val="-7"/>
        </w:rPr>
        <w:t xml:space="preserve"> </w:t>
      </w:r>
      <w:r>
        <w:t>EFFECTS</w:t>
      </w:r>
      <w:r>
        <w:rPr>
          <w:spacing w:val="-5"/>
        </w:rPr>
        <w:t xml:space="preserve"> </w:t>
      </w:r>
      <w:r>
        <w:t>(UNDESIRABLE</w:t>
      </w:r>
      <w:r>
        <w:rPr>
          <w:spacing w:val="-6"/>
        </w:rPr>
        <w:t xml:space="preserve"> </w:t>
      </w:r>
      <w:r>
        <w:rPr>
          <w:spacing w:val="-2"/>
        </w:rPr>
        <w:t>EFFECTS).</w:t>
      </w:r>
    </w:p>
    <w:p w14:paraId="032A8036" w14:textId="77777777" w:rsidR="003A782B" w:rsidRDefault="003A782B">
      <w:pPr>
        <w:sectPr w:rsidR="003A782B">
          <w:pgSz w:w="11910" w:h="16840"/>
          <w:pgMar w:top="1200" w:right="1020" w:bottom="900" w:left="1320" w:header="0" w:footer="709" w:gutter="0"/>
          <w:cols w:space="720"/>
        </w:sectPr>
      </w:pPr>
    </w:p>
    <w:p w14:paraId="108545B4" w14:textId="77777777" w:rsidR="003A782B" w:rsidRDefault="00981782">
      <w:pPr>
        <w:pStyle w:val="Heading2"/>
        <w:numPr>
          <w:ilvl w:val="1"/>
          <w:numId w:val="5"/>
        </w:numPr>
        <w:tabs>
          <w:tab w:val="left" w:pos="799"/>
        </w:tabs>
        <w:spacing w:before="77"/>
        <w:ind w:right="1781"/>
      </w:pPr>
      <w:bookmarkStart w:id="23" w:name="4.5_Interactions_with_other_medicines_an"/>
      <w:bookmarkEnd w:id="23"/>
      <w:r>
        <w:lastRenderedPageBreak/>
        <w:t>INTERACTIONS</w:t>
      </w:r>
      <w:r>
        <w:rPr>
          <w:spacing w:val="-4"/>
        </w:rPr>
        <w:t xml:space="preserve"> </w:t>
      </w:r>
      <w:r>
        <w:t>WITH</w:t>
      </w:r>
      <w:r>
        <w:rPr>
          <w:spacing w:val="-7"/>
        </w:rPr>
        <w:t xml:space="preserve"> </w:t>
      </w:r>
      <w:r>
        <w:t>OTHER</w:t>
      </w:r>
      <w:r>
        <w:rPr>
          <w:spacing w:val="-4"/>
        </w:rPr>
        <w:t xml:space="preserve"> </w:t>
      </w:r>
      <w:r>
        <w:t>MEDICINES</w:t>
      </w:r>
      <w:r>
        <w:rPr>
          <w:spacing w:val="-6"/>
        </w:rPr>
        <w:t xml:space="preserve"> </w:t>
      </w:r>
      <w:r>
        <w:t>AND</w:t>
      </w:r>
      <w:r>
        <w:rPr>
          <w:spacing w:val="-4"/>
        </w:rPr>
        <w:t xml:space="preserve"> </w:t>
      </w:r>
      <w:r>
        <w:t>OTHER</w:t>
      </w:r>
      <w:r>
        <w:rPr>
          <w:spacing w:val="-4"/>
        </w:rPr>
        <w:t xml:space="preserve"> </w:t>
      </w:r>
      <w:r>
        <w:t>FORMS</w:t>
      </w:r>
      <w:r>
        <w:rPr>
          <w:spacing w:val="-6"/>
        </w:rPr>
        <w:t xml:space="preserve"> </w:t>
      </w:r>
      <w:r>
        <w:t xml:space="preserve">OF </w:t>
      </w:r>
      <w:r>
        <w:rPr>
          <w:spacing w:val="-2"/>
        </w:rPr>
        <w:t>INTERACTIONS</w:t>
      </w:r>
    </w:p>
    <w:p w14:paraId="63CFB2B4" w14:textId="77777777" w:rsidR="003A782B" w:rsidRDefault="00981782">
      <w:pPr>
        <w:pStyle w:val="Heading3"/>
        <w:spacing w:before="241"/>
        <w:ind w:left="119"/>
        <w:rPr>
          <w:rFonts w:ascii="Arial"/>
        </w:rPr>
      </w:pPr>
      <w:bookmarkStart w:id="24" w:name="Effects_of_other_medicinal_products_on_d"/>
      <w:bookmarkEnd w:id="24"/>
      <w:r>
        <w:rPr>
          <w:rFonts w:ascii="Arial"/>
        </w:rPr>
        <w:t>Effects</w:t>
      </w:r>
      <w:r>
        <w:rPr>
          <w:rFonts w:ascii="Arial"/>
          <w:spacing w:val="-7"/>
        </w:rPr>
        <w:t xml:space="preserve"> </w:t>
      </w:r>
      <w:r>
        <w:rPr>
          <w:rFonts w:ascii="Arial"/>
        </w:rPr>
        <w:t>of</w:t>
      </w:r>
      <w:r>
        <w:rPr>
          <w:rFonts w:ascii="Arial"/>
          <w:spacing w:val="-5"/>
        </w:rPr>
        <w:t xml:space="preserve"> </w:t>
      </w:r>
      <w:r>
        <w:rPr>
          <w:rFonts w:ascii="Arial"/>
        </w:rPr>
        <w:t>other</w:t>
      </w:r>
      <w:r>
        <w:rPr>
          <w:rFonts w:ascii="Arial"/>
          <w:spacing w:val="-5"/>
        </w:rPr>
        <w:t xml:space="preserve"> </w:t>
      </w:r>
      <w:r>
        <w:rPr>
          <w:rFonts w:ascii="Arial"/>
        </w:rPr>
        <w:t>medicinal</w:t>
      </w:r>
      <w:r>
        <w:rPr>
          <w:rFonts w:ascii="Arial"/>
          <w:spacing w:val="-2"/>
        </w:rPr>
        <w:t xml:space="preserve"> </w:t>
      </w:r>
      <w:r>
        <w:rPr>
          <w:rFonts w:ascii="Arial"/>
        </w:rPr>
        <w:t>products</w:t>
      </w:r>
      <w:r>
        <w:rPr>
          <w:rFonts w:ascii="Arial"/>
          <w:spacing w:val="-4"/>
        </w:rPr>
        <w:t xml:space="preserve"> </w:t>
      </w:r>
      <w:r>
        <w:rPr>
          <w:rFonts w:ascii="Arial"/>
        </w:rPr>
        <w:t>on</w:t>
      </w:r>
      <w:r>
        <w:rPr>
          <w:rFonts w:ascii="Arial"/>
          <w:spacing w:val="-6"/>
        </w:rPr>
        <w:t xml:space="preserve"> </w:t>
      </w:r>
      <w:proofErr w:type="spellStart"/>
      <w:r>
        <w:rPr>
          <w:rFonts w:ascii="Arial"/>
          <w:spacing w:val="-2"/>
        </w:rPr>
        <w:t>darolutamide</w:t>
      </w:r>
      <w:proofErr w:type="spellEnd"/>
    </w:p>
    <w:p w14:paraId="32078998" w14:textId="77777777" w:rsidR="003A782B" w:rsidRDefault="00981782">
      <w:pPr>
        <w:spacing w:before="157"/>
        <w:ind w:left="120"/>
        <w:rPr>
          <w:rFonts w:ascii="Arial"/>
          <w:b/>
          <w:i/>
          <w:sz w:val="21"/>
        </w:rPr>
      </w:pPr>
      <w:bookmarkStart w:id="25" w:name="CYP3A4_and_P-gp_inducers"/>
      <w:bookmarkEnd w:id="25"/>
      <w:r>
        <w:rPr>
          <w:rFonts w:ascii="Arial"/>
          <w:b/>
          <w:i/>
          <w:sz w:val="21"/>
        </w:rPr>
        <w:t>CYP3A4</w:t>
      </w:r>
      <w:r>
        <w:rPr>
          <w:rFonts w:ascii="Arial"/>
          <w:b/>
          <w:i/>
          <w:spacing w:val="-5"/>
          <w:sz w:val="21"/>
        </w:rPr>
        <w:t xml:space="preserve"> </w:t>
      </w:r>
      <w:r>
        <w:rPr>
          <w:rFonts w:ascii="Arial"/>
          <w:b/>
          <w:i/>
          <w:sz w:val="21"/>
        </w:rPr>
        <w:t>and</w:t>
      </w:r>
      <w:r>
        <w:rPr>
          <w:rFonts w:ascii="Arial"/>
          <w:b/>
          <w:i/>
          <w:spacing w:val="-5"/>
          <w:sz w:val="21"/>
        </w:rPr>
        <w:t xml:space="preserve"> </w:t>
      </w:r>
      <w:r>
        <w:rPr>
          <w:rFonts w:ascii="Arial"/>
          <w:b/>
          <w:i/>
          <w:sz w:val="21"/>
        </w:rPr>
        <w:t>P-</w:t>
      </w:r>
      <w:proofErr w:type="spellStart"/>
      <w:r>
        <w:rPr>
          <w:rFonts w:ascii="Arial"/>
          <w:b/>
          <w:i/>
          <w:sz w:val="21"/>
        </w:rPr>
        <w:t>gp</w:t>
      </w:r>
      <w:proofErr w:type="spellEnd"/>
      <w:r>
        <w:rPr>
          <w:rFonts w:ascii="Arial"/>
          <w:b/>
          <w:i/>
          <w:spacing w:val="-4"/>
          <w:sz w:val="21"/>
        </w:rPr>
        <w:t xml:space="preserve"> </w:t>
      </w:r>
      <w:r>
        <w:rPr>
          <w:rFonts w:ascii="Arial"/>
          <w:b/>
          <w:i/>
          <w:spacing w:val="-2"/>
          <w:sz w:val="21"/>
        </w:rPr>
        <w:t>inducers</w:t>
      </w:r>
    </w:p>
    <w:p w14:paraId="66365CC4" w14:textId="77777777" w:rsidR="003A782B" w:rsidRDefault="00981782" w:rsidP="002852D2">
      <w:pPr>
        <w:pStyle w:val="BodyText"/>
        <w:spacing w:before="44"/>
        <w:ind w:left="120"/>
        <w:jc w:val="left"/>
      </w:pPr>
      <w:r>
        <w:t>Darolutamide</w:t>
      </w:r>
      <w:r>
        <w:rPr>
          <w:spacing w:val="-4"/>
        </w:rPr>
        <w:t xml:space="preserve"> </w:t>
      </w:r>
      <w:r>
        <w:t>is</w:t>
      </w:r>
      <w:r>
        <w:rPr>
          <w:spacing w:val="-4"/>
        </w:rPr>
        <w:t xml:space="preserve"> </w:t>
      </w:r>
      <w:r>
        <w:t>a</w:t>
      </w:r>
      <w:r>
        <w:rPr>
          <w:spacing w:val="-6"/>
        </w:rPr>
        <w:t xml:space="preserve"> </w:t>
      </w:r>
      <w:r>
        <w:t>substrate</w:t>
      </w:r>
      <w:r>
        <w:rPr>
          <w:spacing w:val="-3"/>
        </w:rPr>
        <w:t xml:space="preserve"> </w:t>
      </w:r>
      <w:r>
        <w:t>of</w:t>
      </w:r>
      <w:r>
        <w:rPr>
          <w:spacing w:val="-6"/>
        </w:rPr>
        <w:t xml:space="preserve"> </w:t>
      </w:r>
      <w:r>
        <w:t>CYP3A4</w:t>
      </w:r>
      <w:r>
        <w:rPr>
          <w:spacing w:val="-3"/>
        </w:rPr>
        <w:t xml:space="preserve"> </w:t>
      </w:r>
      <w:r>
        <w:t>and</w:t>
      </w:r>
      <w:r>
        <w:rPr>
          <w:spacing w:val="-7"/>
        </w:rPr>
        <w:t xml:space="preserve"> </w:t>
      </w:r>
      <w:r>
        <w:t>P-glycoprotein</w:t>
      </w:r>
      <w:r>
        <w:rPr>
          <w:spacing w:val="-6"/>
        </w:rPr>
        <w:t xml:space="preserve"> </w:t>
      </w:r>
      <w:r>
        <w:t>(P-</w:t>
      </w:r>
      <w:proofErr w:type="spellStart"/>
      <w:r>
        <w:rPr>
          <w:spacing w:val="-4"/>
        </w:rPr>
        <w:t>gp</w:t>
      </w:r>
      <w:proofErr w:type="spellEnd"/>
      <w:r>
        <w:rPr>
          <w:spacing w:val="-4"/>
        </w:rPr>
        <w:t>).</w:t>
      </w:r>
    </w:p>
    <w:p w14:paraId="4E91AF28" w14:textId="77777777" w:rsidR="003A782B" w:rsidRDefault="00981782" w:rsidP="002852D2">
      <w:pPr>
        <w:pStyle w:val="BodyText"/>
        <w:spacing w:before="117"/>
        <w:ind w:left="120" w:right="415"/>
        <w:jc w:val="left"/>
      </w:pPr>
      <w:r>
        <w:t>Repeated administration of rifampicin (600 mg), a strong CYP3A4 and a P-</w:t>
      </w:r>
      <w:proofErr w:type="spellStart"/>
      <w:r>
        <w:t>gp</w:t>
      </w:r>
      <w:proofErr w:type="spellEnd"/>
      <w:r>
        <w:t xml:space="preserve"> inducer, with a single dose of </w:t>
      </w:r>
      <w:proofErr w:type="spellStart"/>
      <w:r>
        <w:t>darolutamide</w:t>
      </w:r>
      <w:proofErr w:type="spellEnd"/>
      <w:r>
        <w:t xml:space="preserve"> (600 mg) together with food, resulted in a decrease of 72% in mean exposure [AUC(0-72)] and a decrease of 52% in </w:t>
      </w:r>
      <w:proofErr w:type="spellStart"/>
      <w:r>
        <w:t>Cmax</w:t>
      </w:r>
      <w:proofErr w:type="spellEnd"/>
      <w:r>
        <w:t xml:space="preserve"> of </w:t>
      </w:r>
      <w:proofErr w:type="spellStart"/>
      <w:r>
        <w:t>darolutamide</w:t>
      </w:r>
      <w:proofErr w:type="spellEnd"/>
      <w:r>
        <w:t>.</w:t>
      </w:r>
    </w:p>
    <w:p w14:paraId="45F97735" w14:textId="77777777" w:rsidR="003A782B" w:rsidRDefault="00981782" w:rsidP="002852D2">
      <w:pPr>
        <w:pStyle w:val="BodyText"/>
        <w:spacing w:before="121"/>
        <w:ind w:left="120" w:right="415"/>
        <w:jc w:val="left"/>
      </w:pPr>
      <w:r>
        <w:rPr>
          <w:noProof/>
        </w:rPr>
        <mc:AlternateContent>
          <mc:Choice Requires="wps">
            <w:drawing>
              <wp:anchor distT="0" distB="0" distL="0" distR="0" simplePos="0" relativeHeight="15728640" behindDoc="0" locked="0" layoutInCell="1" allowOverlap="1" wp14:anchorId="5EED5B40" wp14:editId="52D2A1BB">
                <wp:simplePos x="0" y="0"/>
                <wp:positionH relativeFrom="page">
                  <wp:posOffset>3852672</wp:posOffset>
                </wp:positionH>
                <wp:positionV relativeFrom="paragraph">
                  <wp:posOffset>557635</wp:posOffset>
                </wp:positionV>
                <wp:extent cx="35560" cy="215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21590"/>
                        </a:xfrm>
                        <a:custGeom>
                          <a:avLst/>
                          <a:gdLst/>
                          <a:ahLst/>
                          <a:cxnLst/>
                          <a:rect l="l" t="t" r="r" b="b"/>
                          <a:pathLst>
                            <a:path w="35560" h="21590">
                              <a:moveTo>
                                <a:pt x="35039" y="16764"/>
                              </a:moveTo>
                              <a:lnTo>
                                <a:pt x="0" y="16764"/>
                              </a:lnTo>
                              <a:lnTo>
                                <a:pt x="0" y="21336"/>
                              </a:lnTo>
                              <a:lnTo>
                                <a:pt x="35039" y="21336"/>
                              </a:lnTo>
                              <a:lnTo>
                                <a:pt x="35039" y="16764"/>
                              </a:lnTo>
                              <a:close/>
                            </a:path>
                            <a:path w="35560" h="21590">
                              <a:moveTo>
                                <a:pt x="35039" y="0"/>
                              </a:moveTo>
                              <a:lnTo>
                                <a:pt x="0" y="0"/>
                              </a:lnTo>
                              <a:lnTo>
                                <a:pt x="0" y="4572"/>
                              </a:lnTo>
                              <a:lnTo>
                                <a:pt x="35039" y="4572"/>
                              </a:lnTo>
                              <a:lnTo>
                                <a:pt x="35039" y="0"/>
                              </a:lnTo>
                              <a:close/>
                            </a:path>
                          </a:pathLst>
                        </a:custGeom>
                        <a:solidFill>
                          <a:srgbClr val="3333FF"/>
                        </a:solidFill>
                      </wps:spPr>
                      <wps:bodyPr wrap="square" lIns="0" tIns="0" rIns="0" bIns="0" rtlCol="0">
                        <a:prstTxWarp prst="textNoShape">
                          <a:avLst/>
                        </a:prstTxWarp>
                        <a:noAutofit/>
                      </wps:bodyPr>
                    </wps:wsp>
                  </a:graphicData>
                </a:graphic>
              </wp:anchor>
            </w:drawing>
          </mc:Choice>
          <mc:Fallback>
            <w:pict>
              <v:shape w14:anchorId="1FAD5DD8" id="Graphic 3" o:spid="_x0000_s1026" style="position:absolute;margin-left:303.35pt;margin-top:43.9pt;width:2.8pt;height:1.7pt;z-index:15728640;visibility:visible;mso-wrap-style:square;mso-wrap-distance-left:0;mso-wrap-distance-top:0;mso-wrap-distance-right:0;mso-wrap-distance-bottom:0;mso-position-horizontal:absolute;mso-position-horizontal-relative:page;mso-position-vertical:absolute;mso-position-vertical-relative:text;v-text-anchor:top" coordsize="35560,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" path="m35039,16764l,16764r,4572l35039,21336r,-4572xem35039,l,,,4572r35039,l35039,xe" fillcolor="#33f" stroked="f">
                <v:path arrowok="t"/>
                <w10:wrap anchorx="page"/>
              </v:shape>
            </w:pict>
          </mc:Fallback>
        </mc:AlternateContent>
      </w:r>
      <w:r>
        <w:t xml:space="preserve">Concomitant use of </w:t>
      </w:r>
      <w:proofErr w:type="spellStart"/>
      <w:r>
        <w:t>darolutamide</w:t>
      </w:r>
      <w:proofErr w:type="spellEnd"/>
      <w:r>
        <w:t xml:space="preserve"> with combined strong</w:t>
      </w:r>
      <w:r>
        <w:rPr>
          <w:noProof/>
          <w:spacing w:val="-1"/>
          <w:position w:val="-4"/>
        </w:rPr>
        <w:drawing>
          <wp:inline distT="0" distB="0" distL="0" distR="0" wp14:anchorId="759369F5" wp14:editId="3354D2D7">
            <wp:extent cx="48767" cy="2133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48767" cy="21336"/>
                    </a:xfrm>
                    <a:prstGeom prst="rect">
                      <a:avLst/>
                    </a:prstGeom>
                  </pic:spPr>
                </pic:pic>
              </a:graphicData>
            </a:graphic>
          </wp:inline>
        </w:drawing>
      </w:r>
      <w:r>
        <w:t>CYP3A4 inducers and P-</w:t>
      </w:r>
      <w:proofErr w:type="spellStart"/>
      <w:r>
        <w:t>gp</w:t>
      </w:r>
      <w:proofErr w:type="spellEnd"/>
      <w:r>
        <w:t xml:space="preserve"> inducers (</w:t>
      </w:r>
      <w:r>
        <w:rPr>
          <w:i/>
        </w:rPr>
        <w:t xml:space="preserve">e.g., </w:t>
      </w:r>
      <w:r>
        <w:t xml:space="preserve">carbamazepine, phenobarbital, St. John's Wort) should be avoided (as this decreases </w:t>
      </w:r>
      <w:proofErr w:type="spellStart"/>
      <w:r>
        <w:t>darolutamide</w:t>
      </w:r>
      <w:proofErr w:type="spellEnd"/>
      <w:r>
        <w:t xml:space="preserve"> exposure) unless</w:t>
      </w:r>
      <w:r>
        <w:rPr>
          <w:spacing w:val="-2"/>
        </w:rPr>
        <w:t xml:space="preserve"> </w:t>
      </w:r>
      <w:r>
        <w:t>there</w:t>
      </w:r>
      <w:r>
        <w:rPr>
          <w:spacing w:val="-1"/>
        </w:rPr>
        <w:t xml:space="preserve"> </w:t>
      </w:r>
      <w:r>
        <w:t>is no</w:t>
      </w:r>
      <w:r>
        <w:rPr>
          <w:spacing w:val="-1"/>
        </w:rPr>
        <w:t xml:space="preserve"> </w:t>
      </w:r>
      <w:r>
        <w:t>therapeutic</w:t>
      </w:r>
      <w:r>
        <w:rPr>
          <w:spacing w:val="-2"/>
        </w:rPr>
        <w:t xml:space="preserve"> </w:t>
      </w:r>
      <w:r>
        <w:t>alternative</w:t>
      </w:r>
      <w:r>
        <w:rPr>
          <w:color w:val="3333FF"/>
        </w:rPr>
        <w:t>.</w:t>
      </w:r>
      <w:r>
        <w:rPr>
          <w:color w:val="3333FF"/>
          <w:spacing w:val="-1"/>
        </w:rPr>
        <w:t xml:space="preserve"> </w:t>
      </w:r>
      <w:r>
        <w:t>Selection</w:t>
      </w:r>
      <w:r>
        <w:rPr>
          <w:spacing w:val="-3"/>
        </w:rPr>
        <w:t xml:space="preserve"> </w:t>
      </w:r>
      <w:r>
        <w:t>of</w:t>
      </w:r>
      <w:r>
        <w:rPr>
          <w:spacing w:val="-2"/>
        </w:rPr>
        <w:t xml:space="preserve"> </w:t>
      </w:r>
      <w:r>
        <w:t>an</w:t>
      </w:r>
      <w:r>
        <w:rPr>
          <w:spacing w:val="-1"/>
        </w:rPr>
        <w:t xml:space="preserve"> </w:t>
      </w:r>
      <w:r>
        <w:t>alternate</w:t>
      </w:r>
      <w:r>
        <w:rPr>
          <w:spacing w:val="-1"/>
        </w:rPr>
        <w:t xml:space="preserve"> </w:t>
      </w:r>
      <w:r>
        <w:t>concomitant</w:t>
      </w:r>
      <w:r>
        <w:rPr>
          <w:spacing w:val="-1"/>
        </w:rPr>
        <w:t xml:space="preserve"> </w:t>
      </w:r>
      <w:r>
        <w:t>medicinal product, with no or weak potential to induce CYP3A4 or P-</w:t>
      </w:r>
      <w:proofErr w:type="spellStart"/>
      <w:r>
        <w:t>gp</w:t>
      </w:r>
      <w:proofErr w:type="spellEnd"/>
      <w:r>
        <w:t xml:space="preserve"> should be considered.</w:t>
      </w:r>
    </w:p>
    <w:p w14:paraId="0E5F18C1" w14:textId="77777777" w:rsidR="003A782B" w:rsidRDefault="00981782" w:rsidP="002852D2">
      <w:pPr>
        <w:spacing w:before="158"/>
        <w:ind w:left="120"/>
        <w:rPr>
          <w:rFonts w:ascii="Arial"/>
          <w:b/>
          <w:i/>
          <w:sz w:val="21"/>
        </w:rPr>
      </w:pPr>
      <w:r>
        <w:rPr>
          <w:rFonts w:ascii="Arial"/>
          <w:b/>
          <w:i/>
          <w:spacing w:val="-2"/>
          <w:sz w:val="21"/>
        </w:rPr>
        <w:t>Docetaxel</w:t>
      </w:r>
    </w:p>
    <w:p w14:paraId="71455830" w14:textId="77777777" w:rsidR="003A782B" w:rsidRDefault="00981782" w:rsidP="002852D2">
      <w:pPr>
        <w:spacing w:before="41"/>
        <w:ind w:left="120" w:right="415"/>
      </w:pPr>
      <w:r>
        <w:t xml:space="preserve">Administration of </w:t>
      </w:r>
      <w:proofErr w:type="spellStart"/>
      <w:r>
        <w:t>darolutamide</w:t>
      </w:r>
      <w:proofErr w:type="spellEnd"/>
      <w:r>
        <w:t xml:space="preserve"> in combination with docetaxel resulted in no clinically relevant changes in the pharmacokinetics of </w:t>
      </w:r>
      <w:proofErr w:type="spellStart"/>
      <w:r>
        <w:t>darolutamide</w:t>
      </w:r>
      <w:proofErr w:type="spellEnd"/>
      <w:r>
        <w:t xml:space="preserve"> in </w:t>
      </w:r>
      <w:proofErr w:type="spellStart"/>
      <w:r>
        <w:t>mHSPC</w:t>
      </w:r>
      <w:proofErr w:type="spellEnd"/>
      <w:r>
        <w:t xml:space="preserve"> patients (see section </w:t>
      </w:r>
      <w:r>
        <w:rPr>
          <w:b/>
        </w:rPr>
        <w:t>5.1 PHARMACODYNAMIC PROPERTIES – Clinical Trials</w:t>
      </w:r>
      <w:r>
        <w:t>).</w:t>
      </w:r>
    </w:p>
    <w:p w14:paraId="0C550C7F" w14:textId="77777777" w:rsidR="003A782B" w:rsidRDefault="00981782" w:rsidP="002852D2">
      <w:pPr>
        <w:spacing w:before="200"/>
        <w:ind w:left="120"/>
        <w:rPr>
          <w:rFonts w:ascii="Arial"/>
          <w:b/>
          <w:i/>
          <w:sz w:val="21"/>
        </w:rPr>
      </w:pPr>
      <w:bookmarkStart w:id="26" w:name="CYP3A4,_P-gp_and_BCRP_inhibitors"/>
      <w:bookmarkEnd w:id="26"/>
      <w:r>
        <w:rPr>
          <w:rFonts w:ascii="Arial"/>
          <w:b/>
          <w:i/>
          <w:sz w:val="21"/>
        </w:rPr>
        <w:t>CYP3A4,</w:t>
      </w:r>
      <w:r>
        <w:rPr>
          <w:rFonts w:ascii="Arial"/>
          <w:b/>
          <w:i/>
          <w:spacing w:val="-7"/>
          <w:sz w:val="21"/>
        </w:rPr>
        <w:t xml:space="preserve"> </w:t>
      </w:r>
      <w:r>
        <w:rPr>
          <w:rFonts w:ascii="Arial"/>
          <w:b/>
          <w:i/>
          <w:sz w:val="21"/>
        </w:rPr>
        <w:t>P-</w:t>
      </w:r>
      <w:proofErr w:type="spellStart"/>
      <w:r>
        <w:rPr>
          <w:rFonts w:ascii="Arial"/>
          <w:b/>
          <w:i/>
          <w:sz w:val="21"/>
        </w:rPr>
        <w:t>gp</w:t>
      </w:r>
      <w:proofErr w:type="spellEnd"/>
      <w:r>
        <w:rPr>
          <w:rFonts w:ascii="Arial"/>
          <w:b/>
          <w:i/>
          <w:spacing w:val="-5"/>
          <w:sz w:val="21"/>
        </w:rPr>
        <w:t xml:space="preserve"> </w:t>
      </w:r>
      <w:r>
        <w:rPr>
          <w:rFonts w:ascii="Arial"/>
          <w:b/>
          <w:i/>
          <w:sz w:val="21"/>
        </w:rPr>
        <w:t>and</w:t>
      </w:r>
      <w:r>
        <w:rPr>
          <w:rFonts w:ascii="Arial"/>
          <w:b/>
          <w:i/>
          <w:spacing w:val="-5"/>
          <w:sz w:val="21"/>
        </w:rPr>
        <w:t xml:space="preserve"> </w:t>
      </w:r>
      <w:r>
        <w:rPr>
          <w:rFonts w:ascii="Arial"/>
          <w:b/>
          <w:i/>
          <w:sz w:val="21"/>
        </w:rPr>
        <w:t>BCRP</w:t>
      </w:r>
      <w:r>
        <w:rPr>
          <w:rFonts w:ascii="Arial"/>
          <w:b/>
          <w:i/>
          <w:spacing w:val="-5"/>
          <w:sz w:val="21"/>
        </w:rPr>
        <w:t xml:space="preserve"> </w:t>
      </w:r>
      <w:r>
        <w:rPr>
          <w:rFonts w:ascii="Arial"/>
          <w:b/>
          <w:i/>
          <w:spacing w:val="-2"/>
          <w:sz w:val="21"/>
        </w:rPr>
        <w:t>inhibitors</w:t>
      </w:r>
    </w:p>
    <w:p w14:paraId="35CD1CB5" w14:textId="77777777" w:rsidR="003A782B" w:rsidRDefault="00981782" w:rsidP="002852D2">
      <w:pPr>
        <w:pStyle w:val="BodyText"/>
        <w:spacing w:before="42"/>
        <w:ind w:left="120"/>
        <w:jc w:val="left"/>
      </w:pPr>
      <w:r>
        <w:t>Darolutamide</w:t>
      </w:r>
      <w:r>
        <w:rPr>
          <w:spacing w:val="-3"/>
        </w:rPr>
        <w:t xml:space="preserve"> </w:t>
      </w:r>
      <w:r>
        <w:t>is</w:t>
      </w:r>
      <w:r>
        <w:rPr>
          <w:spacing w:val="-4"/>
        </w:rPr>
        <w:t xml:space="preserve"> </w:t>
      </w:r>
      <w:r>
        <w:t>a</w:t>
      </w:r>
      <w:r>
        <w:rPr>
          <w:spacing w:val="-6"/>
        </w:rPr>
        <w:t xml:space="preserve"> </w:t>
      </w:r>
      <w:r>
        <w:t>substrate</w:t>
      </w:r>
      <w:r>
        <w:rPr>
          <w:spacing w:val="-2"/>
        </w:rPr>
        <w:t xml:space="preserve"> </w:t>
      </w:r>
      <w:r>
        <w:t>of</w:t>
      </w:r>
      <w:r>
        <w:rPr>
          <w:spacing w:val="-6"/>
        </w:rPr>
        <w:t xml:space="preserve"> </w:t>
      </w:r>
      <w:r>
        <w:t>CYP3A4,</w:t>
      </w:r>
      <w:r>
        <w:rPr>
          <w:spacing w:val="-6"/>
        </w:rPr>
        <w:t xml:space="preserve"> </w:t>
      </w:r>
      <w:r>
        <w:t>P-</w:t>
      </w:r>
      <w:proofErr w:type="spellStart"/>
      <w:r>
        <w:t>gp</w:t>
      </w:r>
      <w:proofErr w:type="spellEnd"/>
      <w:r>
        <w:rPr>
          <w:spacing w:val="-4"/>
        </w:rPr>
        <w:t xml:space="preserve"> </w:t>
      </w:r>
      <w:r>
        <w:t>and</w:t>
      </w:r>
      <w:r>
        <w:rPr>
          <w:spacing w:val="-5"/>
        </w:rPr>
        <w:t xml:space="preserve"> </w:t>
      </w:r>
      <w:r>
        <w:t>Breast</w:t>
      </w:r>
      <w:r>
        <w:rPr>
          <w:spacing w:val="-3"/>
        </w:rPr>
        <w:t xml:space="preserve"> </w:t>
      </w:r>
      <w:r>
        <w:t>Cancer</w:t>
      </w:r>
      <w:r>
        <w:rPr>
          <w:spacing w:val="-5"/>
        </w:rPr>
        <w:t xml:space="preserve"> </w:t>
      </w:r>
      <w:r>
        <w:t>Resistance</w:t>
      </w:r>
      <w:r>
        <w:rPr>
          <w:spacing w:val="-6"/>
        </w:rPr>
        <w:t xml:space="preserve"> </w:t>
      </w:r>
      <w:r>
        <w:t>Protein</w:t>
      </w:r>
      <w:r>
        <w:rPr>
          <w:spacing w:val="-4"/>
        </w:rPr>
        <w:t xml:space="preserve"> </w:t>
      </w:r>
      <w:r>
        <w:rPr>
          <w:spacing w:val="-2"/>
        </w:rPr>
        <w:t>(BCRP).</w:t>
      </w:r>
    </w:p>
    <w:p w14:paraId="18D32AEA" w14:textId="77777777" w:rsidR="003A782B" w:rsidRDefault="00981782" w:rsidP="002852D2">
      <w:pPr>
        <w:pStyle w:val="BodyText"/>
        <w:spacing w:before="117"/>
        <w:ind w:right="415"/>
        <w:jc w:val="left"/>
      </w:pPr>
      <w:r>
        <w:t>Administration</w:t>
      </w:r>
      <w:r>
        <w:rPr>
          <w:spacing w:val="-4"/>
        </w:rPr>
        <w:t xml:space="preserve"> </w:t>
      </w:r>
      <w:r>
        <w:t>of</w:t>
      </w:r>
      <w:r>
        <w:rPr>
          <w:spacing w:val="-4"/>
        </w:rPr>
        <w:t xml:space="preserve"> </w:t>
      </w:r>
      <w:r>
        <w:t>itraconazole</w:t>
      </w:r>
      <w:r>
        <w:rPr>
          <w:spacing w:val="-3"/>
        </w:rPr>
        <w:t xml:space="preserve"> </w:t>
      </w:r>
      <w:r>
        <w:t>(200</w:t>
      </w:r>
      <w:r>
        <w:rPr>
          <w:spacing w:val="-2"/>
        </w:rPr>
        <w:t xml:space="preserve"> </w:t>
      </w:r>
      <w:r>
        <w:t>mg</w:t>
      </w:r>
      <w:r>
        <w:rPr>
          <w:spacing w:val="-6"/>
        </w:rPr>
        <w:t xml:space="preserve"> </w:t>
      </w:r>
      <w:r>
        <w:t>twice</w:t>
      </w:r>
      <w:r>
        <w:rPr>
          <w:spacing w:val="-3"/>
        </w:rPr>
        <w:t xml:space="preserve"> </w:t>
      </w:r>
      <w:r>
        <w:t>daily</w:t>
      </w:r>
      <w:r>
        <w:rPr>
          <w:spacing w:val="-2"/>
        </w:rPr>
        <w:t xml:space="preserve"> </w:t>
      </w:r>
      <w:r>
        <w:t>on</w:t>
      </w:r>
      <w:r>
        <w:rPr>
          <w:spacing w:val="-6"/>
        </w:rPr>
        <w:t xml:space="preserve"> </w:t>
      </w:r>
      <w:r>
        <w:t>day</w:t>
      </w:r>
      <w:r>
        <w:rPr>
          <w:spacing w:val="-2"/>
        </w:rPr>
        <w:t xml:space="preserve"> </w:t>
      </w:r>
      <w:r>
        <w:t>1</w:t>
      </w:r>
      <w:r>
        <w:rPr>
          <w:spacing w:val="-2"/>
        </w:rPr>
        <w:t xml:space="preserve"> </w:t>
      </w:r>
      <w:r>
        <w:t>and</w:t>
      </w:r>
      <w:r>
        <w:rPr>
          <w:spacing w:val="-4"/>
        </w:rPr>
        <w:t xml:space="preserve"> </w:t>
      </w:r>
      <w:r>
        <w:t>once</w:t>
      </w:r>
      <w:r>
        <w:rPr>
          <w:spacing w:val="-3"/>
        </w:rPr>
        <w:t xml:space="preserve"> </w:t>
      </w:r>
      <w:r>
        <w:t>daily</w:t>
      </w:r>
      <w:r>
        <w:rPr>
          <w:spacing w:val="-5"/>
        </w:rPr>
        <w:t xml:space="preserve"> </w:t>
      </w:r>
      <w:r>
        <w:t>on</w:t>
      </w:r>
      <w:r>
        <w:rPr>
          <w:spacing w:val="-4"/>
        </w:rPr>
        <w:t xml:space="preserve"> </w:t>
      </w:r>
      <w:r>
        <w:t>the</w:t>
      </w:r>
      <w:r>
        <w:rPr>
          <w:spacing w:val="-5"/>
        </w:rPr>
        <w:t xml:space="preserve"> </w:t>
      </w:r>
      <w:r>
        <w:t>following</w:t>
      </w:r>
      <w:r>
        <w:rPr>
          <w:spacing w:val="-4"/>
        </w:rPr>
        <w:t xml:space="preserve"> </w:t>
      </w:r>
      <w:r>
        <w:t>7</w:t>
      </w:r>
      <w:r>
        <w:rPr>
          <w:spacing w:val="-2"/>
        </w:rPr>
        <w:t xml:space="preserve"> </w:t>
      </w:r>
      <w:r>
        <w:t>days),</w:t>
      </w:r>
      <w:r>
        <w:rPr>
          <w:spacing w:val="-3"/>
        </w:rPr>
        <w:t xml:space="preserve"> </w:t>
      </w:r>
      <w:r>
        <w:t>a strong</w:t>
      </w:r>
      <w:r>
        <w:rPr>
          <w:spacing w:val="-9"/>
        </w:rPr>
        <w:t xml:space="preserve"> </w:t>
      </w:r>
      <w:r>
        <w:t>CYP3A4,</w:t>
      </w:r>
      <w:r>
        <w:rPr>
          <w:spacing w:val="-10"/>
        </w:rPr>
        <w:t xml:space="preserve"> </w:t>
      </w:r>
      <w:r>
        <w:t>P-</w:t>
      </w:r>
      <w:proofErr w:type="spellStart"/>
      <w:r>
        <w:t>gp</w:t>
      </w:r>
      <w:proofErr w:type="spellEnd"/>
      <w:r>
        <w:rPr>
          <w:spacing w:val="-9"/>
        </w:rPr>
        <w:t xml:space="preserve"> </w:t>
      </w:r>
      <w:r>
        <w:t>and</w:t>
      </w:r>
      <w:r>
        <w:rPr>
          <w:spacing w:val="-9"/>
        </w:rPr>
        <w:t xml:space="preserve"> </w:t>
      </w:r>
      <w:r>
        <w:t>BCRP</w:t>
      </w:r>
      <w:r>
        <w:rPr>
          <w:spacing w:val="-8"/>
        </w:rPr>
        <w:t xml:space="preserve"> </w:t>
      </w:r>
      <w:r>
        <w:t>inhibitor,</w:t>
      </w:r>
      <w:r>
        <w:rPr>
          <w:spacing w:val="-8"/>
        </w:rPr>
        <w:t xml:space="preserve"> </w:t>
      </w:r>
      <w:r>
        <w:t>with</w:t>
      </w:r>
      <w:r>
        <w:rPr>
          <w:spacing w:val="-9"/>
        </w:rPr>
        <w:t xml:space="preserve"> </w:t>
      </w:r>
      <w:r>
        <w:t>a</w:t>
      </w:r>
      <w:r>
        <w:rPr>
          <w:spacing w:val="-8"/>
        </w:rPr>
        <w:t xml:space="preserve"> </w:t>
      </w:r>
      <w:r>
        <w:t>single</w:t>
      </w:r>
      <w:r>
        <w:rPr>
          <w:spacing w:val="-12"/>
        </w:rPr>
        <w:t xml:space="preserve"> </w:t>
      </w:r>
      <w:r>
        <w:t>dose</w:t>
      </w:r>
      <w:r>
        <w:rPr>
          <w:spacing w:val="-10"/>
        </w:rPr>
        <w:t xml:space="preserve"> </w:t>
      </w:r>
      <w:r>
        <w:t>of</w:t>
      </w:r>
      <w:r>
        <w:rPr>
          <w:spacing w:val="-8"/>
        </w:rPr>
        <w:t xml:space="preserve"> </w:t>
      </w:r>
      <w:proofErr w:type="spellStart"/>
      <w:r>
        <w:t>darolutamide</w:t>
      </w:r>
      <w:proofErr w:type="spellEnd"/>
      <w:r>
        <w:rPr>
          <w:spacing w:val="-8"/>
        </w:rPr>
        <w:t xml:space="preserve"> </w:t>
      </w:r>
      <w:r>
        <w:t>(600</w:t>
      </w:r>
      <w:r>
        <w:rPr>
          <w:spacing w:val="-9"/>
        </w:rPr>
        <w:t xml:space="preserve"> </w:t>
      </w:r>
      <w:r>
        <w:t>mg</w:t>
      </w:r>
      <w:r>
        <w:rPr>
          <w:spacing w:val="-11"/>
        </w:rPr>
        <w:t xml:space="preserve"> </w:t>
      </w:r>
      <w:r>
        <w:t>on</w:t>
      </w:r>
      <w:r>
        <w:rPr>
          <w:spacing w:val="-9"/>
        </w:rPr>
        <w:t xml:space="preserve"> </w:t>
      </w:r>
      <w:r>
        <w:t>day</w:t>
      </w:r>
      <w:r>
        <w:rPr>
          <w:spacing w:val="-10"/>
        </w:rPr>
        <w:t xml:space="preserve"> </w:t>
      </w:r>
      <w:r>
        <w:t>5</w:t>
      </w:r>
      <w:r>
        <w:rPr>
          <w:spacing w:val="-8"/>
        </w:rPr>
        <w:t xml:space="preserve"> </w:t>
      </w:r>
      <w:r>
        <w:t xml:space="preserve">together with food) resulted in a 1.7-fold increase in mean exposure [AUC(0- 72)] and a 1.4-fold increase of </w:t>
      </w:r>
      <w:proofErr w:type="spellStart"/>
      <w:r>
        <w:t>Cmax</w:t>
      </w:r>
      <w:proofErr w:type="spellEnd"/>
      <w:r>
        <w:t xml:space="preserve"> of </w:t>
      </w:r>
      <w:proofErr w:type="spellStart"/>
      <w:r>
        <w:t>darolutamide</w:t>
      </w:r>
      <w:proofErr w:type="spellEnd"/>
      <w:r>
        <w:t>.</w:t>
      </w:r>
    </w:p>
    <w:p w14:paraId="782220B5" w14:textId="77777777" w:rsidR="003A782B" w:rsidRDefault="00981782" w:rsidP="002852D2">
      <w:pPr>
        <w:pStyle w:val="BodyText"/>
        <w:spacing w:before="121"/>
        <w:ind w:right="416"/>
        <w:jc w:val="left"/>
      </w:pPr>
      <w:r>
        <w:t>Consider alternative therapies that do not strongly inhibit CYP3A4 and/or P-</w:t>
      </w:r>
      <w:proofErr w:type="spellStart"/>
      <w:r>
        <w:t>gp</w:t>
      </w:r>
      <w:proofErr w:type="spellEnd"/>
      <w:r>
        <w:t xml:space="preserve"> activity and thus may increase</w:t>
      </w:r>
      <w:r>
        <w:rPr>
          <w:spacing w:val="-13"/>
        </w:rPr>
        <w:t xml:space="preserve"> </w:t>
      </w:r>
      <w:proofErr w:type="spellStart"/>
      <w:r>
        <w:t>darolutamide</w:t>
      </w:r>
      <w:proofErr w:type="spellEnd"/>
      <w:r>
        <w:rPr>
          <w:spacing w:val="-12"/>
        </w:rPr>
        <w:t xml:space="preserve"> </w:t>
      </w:r>
      <w:r>
        <w:t>exposure.</w:t>
      </w:r>
      <w:r>
        <w:rPr>
          <w:spacing w:val="-13"/>
        </w:rPr>
        <w:t xml:space="preserve"> </w:t>
      </w:r>
      <w:r>
        <w:t>In</w:t>
      </w:r>
      <w:r>
        <w:rPr>
          <w:spacing w:val="-12"/>
        </w:rPr>
        <w:t xml:space="preserve"> </w:t>
      </w:r>
      <w:r>
        <w:t>situations</w:t>
      </w:r>
      <w:r>
        <w:rPr>
          <w:spacing w:val="-13"/>
        </w:rPr>
        <w:t xml:space="preserve"> </w:t>
      </w:r>
      <w:r>
        <w:t>where</w:t>
      </w:r>
      <w:r>
        <w:rPr>
          <w:spacing w:val="-12"/>
        </w:rPr>
        <w:t xml:space="preserve"> </w:t>
      </w:r>
      <w:r>
        <w:t>satisfactory</w:t>
      </w:r>
      <w:r>
        <w:rPr>
          <w:spacing w:val="-13"/>
        </w:rPr>
        <w:t xml:space="preserve"> </w:t>
      </w:r>
      <w:r>
        <w:t>therapeutic</w:t>
      </w:r>
      <w:r>
        <w:rPr>
          <w:spacing w:val="-12"/>
        </w:rPr>
        <w:t xml:space="preserve"> </w:t>
      </w:r>
      <w:r>
        <w:t>alternatives</w:t>
      </w:r>
      <w:r>
        <w:rPr>
          <w:spacing w:val="-12"/>
        </w:rPr>
        <w:t xml:space="preserve"> </w:t>
      </w:r>
      <w:r>
        <w:t>do</w:t>
      </w:r>
      <w:r>
        <w:rPr>
          <w:spacing w:val="-11"/>
        </w:rPr>
        <w:t xml:space="preserve"> </w:t>
      </w:r>
      <w:r>
        <w:t>not</w:t>
      </w:r>
      <w:r>
        <w:rPr>
          <w:spacing w:val="-13"/>
        </w:rPr>
        <w:t xml:space="preserve"> </w:t>
      </w:r>
      <w:r>
        <w:t xml:space="preserve">exist, patients should be closely monitored for </w:t>
      </w:r>
      <w:proofErr w:type="spellStart"/>
      <w:r>
        <w:t>darolutamide</w:t>
      </w:r>
      <w:proofErr w:type="spellEnd"/>
      <w:r>
        <w:t xml:space="preserve"> related adverse events.</w:t>
      </w:r>
    </w:p>
    <w:p w14:paraId="504DA774" w14:textId="77777777" w:rsidR="003A782B" w:rsidRDefault="00981782" w:rsidP="002852D2">
      <w:pPr>
        <w:pStyle w:val="Heading3"/>
        <w:spacing w:before="241"/>
        <w:ind w:left="119"/>
        <w:rPr>
          <w:rFonts w:ascii="Arial"/>
        </w:rPr>
      </w:pPr>
      <w:bookmarkStart w:id="27" w:name="Effects_of_darolutamide_on_other_medicin"/>
      <w:bookmarkEnd w:id="27"/>
      <w:r>
        <w:rPr>
          <w:rFonts w:ascii="Arial"/>
        </w:rPr>
        <w:t>Effects</w:t>
      </w:r>
      <w:r>
        <w:rPr>
          <w:rFonts w:ascii="Arial"/>
          <w:spacing w:val="-9"/>
        </w:rPr>
        <w:t xml:space="preserve"> </w:t>
      </w:r>
      <w:r>
        <w:rPr>
          <w:rFonts w:ascii="Arial"/>
        </w:rPr>
        <w:t>of</w:t>
      </w:r>
      <w:r>
        <w:rPr>
          <w:rFonts w:ascii="Arial"/>
          <w:spacing w:val="-5"/>
        </w:rPr>
        <w:t xml:space="preserve"> </w:t>
      </w:r>
      <w:proofErr w:type="spellStart"/>
      <w:r>
        <w:rPr>
          <w:rFonts w:ascii="Arial"/>
        </w:rPr>
        <w:t>darolutamide</w:t>
      </w:r>
      <w:proofErr w:type="spellEnd"/>
      <w:r>
        <w:rPr>
          <w:rFonts w:ascii="Arial"/>
          <w:spacing w:val="-6"/>
        </w:rPr>
        <w:t xml:space="preserve"> </w:t>
      </w:r>
      <w:r>
        <w:rPr>
          <w:rFonts w:ascii="Arial"/>
        </w:rPr>
        <w:t>on</w:t>
      </w:r>
      <w:r>
        <w:rPr>
          <w:rFonts w:ascii="Arial"/>
          <w:spacing w:val="-4"/>
        </w:rPr>
        <w:t xml:space="preserve"> </w:t>
      </w:r>
      <w:r>
        <w:rPr>
          <w:rFonts w:ascii="Arial"/>
        </w:rPr>
        <w:t>other</w:t>
      </w:r>
      <w:r>
        <w:rPr>
          <w:rFonts w:ascii="Arial"/>
          <w:spacing w:val="-5"/>
        </w:rPr>
        <w:t xml:space="preserve"> </w:t>
      </w:r>
      <w:r>
        <w:rPr>
          <w:rFonts w:ascii="Arial"/>
        </w:rPr>
        <w:t>medicinal</w:t>
      </w:r>
      <w:r>
        <w:rPr>
          <w:rFonts w:ascii="Arial"/>
          <w:spacing w:val="-2"/>
        </w:rPr>
        <w:t xml:space="preserve"> products</w:t>
      </w:r>
    </w:p>
    <w:p w14:paraId="4E1DF5F7" w14:textId="77777777" w:rsidR="003A782B" w:rsidRDefault="00981782" w:rsidP="002852D2">
      <w:pPr>
        <w:spacing w:before="158"/>
        <w:ind w:left="120"/>
        <w:rPr>
          <w:rFonts w:ascii="Arial"/>
          <w:b/>
          <w:i/>
          <w:sz w:val="21"/>
        </w:rPr>
      </w:pPr>
      <w:bookmarkStart w:id="28" w:name="BCRP,_OATP1B1_and_OATP1B3_substrates"/>
      <w:bookmarkEnd w:id="28"/>
      <w:r>
        <w:rPr>
          <w:rFonts w:ascii="Arial"/>
          <w:b/>
          <w:i/>
          <w:sz w:val="21"/>
        </w:rPr>
        <w:t>BCRP,</w:t>
      </w:r>
      <w:r>
        <w:rPr>
          <w:rFonts w:ascii="Arial"/>
          <w:b/>
          <w:i/>
          <w:spacing w:val="-7"/>
          <w:sz w:val="21"/>
        </w:rPr>
        <w:t xml:space="preserve"> </w:t>
      </w:r>
      <w:r>
        <w:rPr>
          <w:rFonts w:ascii="Arial"/>
          <w:b/>
          <w:i/>
          <w:sz w:val="21"/>
        </w:rPr>
        <w:t>OATP1B1</w:t>
      </w:r>
      <w:r>
        <w:rPr>
          <w:rFonts w:ascii="Arial"/>
          <w:b/>
          <w:i/>
          <w:spacing w:val="-6"/>
          <w:sz w:val="21"/>
        </w:rPr>
        <w:t xml:space="preserve"> </w:t>
      </w:r>
      <w:r>
        <w:rPr>
          <w:rFonts w:ascii="Arial"/>
          <w:b/>
          <w:i/>
          <w:sz w:val="21"/>
        </w:rPr>
        <w:t>and</w:t>
      </w:r>
      <w:r>
        <w:rPr>
          <w:rFonts w:ascii="Arial"/>
          <w:b/>
          <w:i/>
          <w:spacing w:val="-6"/>
          <w:sz w:val="21"/>
        </w:rPr>
        <w:t xml:space="preserve"> </w:t>
      </w:r>
      <w:r>
        <w:rPr>
          <w:rFonts w:ascii="Arial"/>
          <w:b/>
          <w:i/>
          <w:sz w:val="21"/>
        </w:rPr>
        <w:t>OATP1B3</w:t>
      </w:r>
      <w:r>
        <w:rPr>
          <w:rFonts w:ascii="Arial"/>
          <w:b/>
          <w:i/>
          <w:spacing w:val="-6"/>
          <w:sz w:val="21"/>
        </w:rPr>
        <w:t xml:space="preserve"> </w:t>
      </w:r>
      <w:r>
        <w:rPr>
          <w:rFonts w:ascii="Arial"/>
          <w:b/>
          <w:i/>
          <w:spacing w:val="-2"/>
          <w:sz w:val="21"/>
        </w:rPr>
        <w:t>substrates</w:t>
      </w:r>
    </w:p>
    <w:p w14:paraId="6E71E2FD" w14:textId="77777777" w:rsidR="003A782B" w:rsidRDefault="00981782" w:rsidP="002852D2">
      <w:pPr>
        <w:pStyle w:val="BodyText"/>
        <w:spacing w:before="41"/>
        <w:ind w:left="120" w:right="414"/>
        <w:jc w:val="left"/>
      </w:pPr>
      <w:r>
        <w:t>Darolutamide is an inhibitor of Breast Cancer Resistance Protein (BCRP) and Organic Anion Transporting Polypeptides (OATP) 1B1 and 1B3</w:t>
      </w:r>
    </w:p>
    <w:p w14:paraId="221DF115" w14:textId="77777777" w:rsidR="003A782B" w:rsidRDefault="00981782" w:rsidP="002852D2">
      <w:pPr>
        <w:pStyle w:val="BodyText"/>
        <w:spacing w:before="121"/>
        <w:ind w:right="418"/>
        <w:jc w:val="left"/>
      </w:pPr>
      <w:r>
        <w:t xml:space="preserve">Administration of </w:t>
      </w:r>
      <w:proofErr w:type="spellStart"/>
      <w:r>
        <w:t>darolutamide</w:t>
      </w:r>
      <w:proofErr w:type="spellEnd"/>
      <w:r>
        <w:t xml:space="preserve"> (600 mg twice daily for 5 days) prior to co-administration of a single dose of rosuvastatin (5 mg) together with food, resulted in approximately 5-fold increase in mean exposure (AUC) and </w:t>
      </w:r>
      <w:proofErr w:type="spellStart"/>
      <w:r>
        <w:t>Cmax</w:t>
      </w:r>
      <w:proofErr w:type="spellEnd"/>
      <w:r>
        <w:t xml:space="preserve"> of rosuvastatin.</w:t>
      </w:r>
    </w:p>
    <w:p w14:paraId="71B67F21" w14:textId="77777777" w:rsidR="003A782B" w:rsidRDefault="00981782" w:rsidP="002852D2">
      <w:pPr>
        <w:pStyle w:val="BodyText"/>
        <w:ind w:right="416"/>
        <w:jc w:val="left"/>
      </w:pPr>
      <w:r>
        <w:t>This indicates that co-administration of NUBEQA may increase the plasma concentrations of other concomitant BCRP, OATP1B1 or OATP1B3 substrates (</w:t>
      </w:r>
      <w:r>
        <w:rPr>
          <w:i/>
        </w:rPr>
        <w:t xml:space="preserve">e.g., </w:t>
      </w:r>
      <w:r>
        <w:t xml:space="preserve">methotrexate, sulfasalazine, fluvastatin, </w:t>
      </w:r>
      <w:r>
        <w:rPr>
          <w:spacing w:val="-2"/>
        </w:rPr>
        <w:t>atorvastatin).</w:t>
      </w:r>
    </w:p>
    <w:p w14:paraId="0138004A" w14:textId="77777777" w:rsidR="003A782B" w:rsidRDefault="00981782" w:rsidP="002852D2">
      <w:pPr>
        <w:pStyle w:val="BodyText"/>
        <w:spacing w:before="119"/>
        <w:jc w:val="left"/>
      </w:pPr>
      <w:r>
        <w:t>Avoid</w:t>
      </w:r>
      <w:r>
        <w:rPr>
          <w:spacing w:val="-7"/>
        </w:rPr>
        <w:t xml:space="preserve"> </w:t>
      </w:r>
      <w:r>
        <w:t>concomitant</w:t>
      </w:r>
      <w:r>
        <w:rPr>
          <w:spacing w:val="-3"/>
        </w:rPr>
        <w:t xml:space="preserve"> </w:t>
      </w:r>
      <w:r>
        <w:t>use</w:t>
      </w:r>
      <w:r>
        <w:rPr>
          <w:spacing w:val="-6"/>
        </w:rPr>
        <w:t xml:space="preserve"> </w:t>
      </w:r>
      <w:r>
        <w:t>with</w:t>
      </w:r>
      <w:r>
        <w:rPr>
          <w:spacing w:val="-5"/>
        </w:rPr>
        <w:t xml:space="preserve"> </w:t>
      </w:r>
      <w:r>
        <w:t>BCRP</w:t>
      </w:r>
      <w:r>
        <w:rPr>
          <w:spacing w:val="-5"/>
        </w:rPr>
        <w:t xml:space="preserve"> </w:t>
      </w:r>
      <w:r>
        <w:t>substrates</w:t>
      </w:r>
      <w:r>
        <w:rPr>
          <w:spacing w:val="-3"/>
        </w:rPr>
        <w:t xml:space="preserve"> </w:t>
      </w:r>
      <w:r>
        <w:t>where</w:t>
      </w:r>
      <w:r>
        <w:rPr>
          <w:spacing w:val="-3"/>
        </w:rPr>
        <w:t xml:space="preserve"> </w:t>
      </w:r>
      <w:r>
        <w:rPr>
          <w:spacing w:val="-2"/>
        </w:rPr>
        <w:t>possible.</w:t>
      </w:r>
    </w:p>
    <w:p w14:paraId="5C6FCE8E" w14:textId="77777777" w:rsidR="003A782B" w:rsidRDefault="00981782" w:rsidP="002852D2">
      <w:pPr>
        <w:pStyle w:val="BodyText"/>
        <w:ind w:right="416"/>
        <w:jc w:val="left"/>
      </w:pPr>
      <w:r>
        <w:t>If used together, the related monitoring advice and recommendations in the product information of the BCRP, OATP1B1, or OATP1B3 substrates should be followed.</w:t>
      </w:r>
    </w:p>
    <w:p w14:paraId="4853F5DA" w14:textId="77777777" w:rsidR="003A782B" w:rsidRDefault="00981782" w:rsidP="002852D2">
      <w:pPr>
        <w:spacing w:before="241"/>
        <w:ind w:left="120"/>
        <w:rPr>
          <w:rFonts w:ascii="Arial"/>
          <w:b/>
          <w:i/>
          <w:sz w:val="21"/>
        </w:rPr>
      </w:pPr>
      <w:bookmarkStart w:id="29" w:name="Docetaxel"/>
      <w:bookmarkEnd w:id="29"/>
      <w:r>
        <w:rPr>
          <w:rFonts w:ascii="Arial"/>
          <w:b/>
          <w:i/>
          <w:spacing w:val="-2"/>
          <w:sz w:val="21"/>
        </w:rPr>
        <w:t>Docetaxel</w:t>
      </w:r>
    </w:p>
    <w:p w14:paraId="580B9073" w14:textId="77777777" w:rsidR="003A782B" w:rsidRDefault="00981782" w:rsidP="002852D2">
      <w:pPr>
        <w:spacing w:before="39"/>
        <w:ind w:left="120" w:right="415"/>
      </w:pPr>
      <w:r>
        <w:t xml:space="preserve">Administration of </w:t>
      </w:r>
      <w:proofErr w:type="spellStart"/>
      <w:r>
        <w:t>darolutamide</w:t>
      </w:r>
      <w:proofErr w:type="spellEnd"/>
      <w:r>
        <w:t xml:space="preserve"> in combination with docetaxel resulted in no clinically relevant changes in the pharmacokinetics of docetaxel in </w:t>
      </w:r>
      <w:proofErr w:type="spellStart"/>
      <w:r>
        <w:t>mHSPC</w:t>
      </w:r>
      <w:proofErr w:type="spellEnd"/>
      <w:r>
        <w:t xml:space="preserve"> patients (see section </w:t>
      </w:r>
      <w:r>
        <w:rPr>
          <w:b/>
        </w:rPr>
        <w:t>5.1 PHARMACODYNAMIC PROPERTIES – Clinical Trials</w:t>
      </w:r>
      <w:r>
        <w:t>)</w:t>
      </w:r>
    </w:p>
    <w:p w14:paraId="4EB166F7" w14:textId="77777777" w:rsidR="003A782B" w:rsidRDefault="003A782B">
      <w:pPr>
        <w:jc w:val="both"/>
        <w:sectPr w:rsidR="003A782B">
          <w:pgSz w:w="11910" w:h="16840"/>
          <w:pgMar w:top="1200" w:right="1020" w:bottom="900" w:left="1320" w:header="0" w:footer="709" w:gutter="0"/>
          <w:cols w:space="720"/>
        </w:sectPr>
      </w:pPr>
    </w:p>
    <w:p w14:paraId="06C7EDBF" w14:textId="77777777" w:rsidR="003A782B" w:rsidRDefault="00981782" w:rsidP="002852D2">
      <w:pPr>
        <w:spacing w:before="77"/>
        <w:ind w:left="120"/>
        <w:rPr>
          <w:rFonts w:ascii="Arial"/>
          <w:b/>
          <w:i/>
          <w:sz w:val="21"/>
        </w:rPr>
      </w:pPr>
      <w:bookmarkStart w:id="30" w:name="P-gp_substrates"/>
      <w:bookmarkEnd w:id="30"/>
      <w:r>
        <w:rPr>
          <w:rFonts w:ascii="Arial"/>
          <w:b/>
          <w:i/>
          <w:sz w:val="21"/>
        </w:rPr>
        <w:lastRenderedPageBreak/>
        <w:t>P-</w:t>
      </w:r>
      <w:proofErr w:type="spellStart"/>
      <w:r>
        <w:rPr>
          <w:rFonts w:ascii="Arial"/>
          <w:b/>
          <w:i/>
          <w:sz w:val="21"/>
        </w:rPr>
        <w:t>gp</w:t>
      </w:r>
      <w:proofErr w:type="spellEnd"/>
      <w:r>
        <w:rPr>
          <w:rFonts w:ascii="Arial"/>
          <w:b/>
          <w:i/>
          <w:spacing w:val="-4"/>
          <w:sz w:val="21"/>
        </w:rPr>
        <w:t xml:space="preserve"> </w:t>
      </w:r>
      <w:r>
        <w:rPr>
          <w:rFonts w:ascii="Arial"/>
          <w:b/>
          <w:i/>
          <w:spacing w:val="-2"/>
          <w:sz w:val="21"/>
        </w:rPr>
        <w:t>substrates</w:t>
      </w:r>
    </w:p>
    <w:p w14:paraId="3EF86DF6" w14:textId="77777777" w:rsidR="003A782B" w:rsidRDefault="00981782" w:rsidP="002852D2">
      <w:pPr>
        <w:pStyle w:val="BodyText"/>
        <w:spacing w:before="39"/>
        <w:ind w:right="415"/>
        <w:jc w:val="left"/>
      </w:pPr>
      <w:r>
        <w:t>Co-administration</w:t>
      </w:r>
      <w:r>
        <w:rPr>
          <w:spacing w:val="-7"/>
        </w:rPr>
        <w:t xml:space="preserve"> </w:t>
      </w:r>
      <w:r>
        <w:t>of</w:t>
      </w:r>
      <w:r>
        <w:rPr>
          <w:spacing w:val="-7"/>
        </w:rPr>
        <w:t xml:space="preserve"> </w:t>
      </w:r>
      <w:proofErr w:type="spellStart"/>
      <w:r>
        <w:t>darolutamide</w:t>
      </w:r>
      <w:proofErr w:type="spellEnd"/>
      <w:r>
        <w:rPr>
          <w:spacing w:val="-8"/>
        </w:rPr>
        <w:t xml:space="preserve"> </w:t>
      </w:r>
      <w:r>
        <w:t>together</w:t>
      </w:r>
      <w:r>
        <w:rPr>
          <w:spacing w:val="-9"/>
        </w:rPr>
        <w:t xml:space="preserve"> </w:t>
      </w:r>
      <w:r>
        <w:t>with</w:t>
      </w:r>
      <w:r>
        <w:rPr>
          <w:spacing w:val="-7"/>
        </w:rPr>
        <w:t xml:space="preserve"> </w:t>
      </w:r>
      <w:r>
        <w:t>the</w:t>
      </w:r>
      <w:r>
        <w:rPr>
          <w:spacing w:val="-11"/>
        </w:rPr>
        <w:t xml:space="preserve"> </w:t>
      </w:r>
      <w:r>
        <w:t>sensitive</w:t>
      </w:r>
      <w:r>
        <w:rPr>
          <w:spacing w:val="-6"/>
        </w:rPr>
        <w:t xml:space="preserve"> </w:t>
      </w:r>
      <w:r>
        <w:t>P-</w:t>
      </w:r>
      <w:proofErr w:type="spellStart"/>
      <w:r>
        <w:t>gp</w:t>
      </w:r>
      <w:proofErr w:type="spellEnd"/>
      <w:r>
        <w:rPr>
          <w:spacing w:val="-7"/>
        </w:rPr>
        <w:t xml:space="preserve"> </w:t>
      </w:r>
      <w:r>
        <w:t>substrate</w:t>
      </w:r>
      <w:r>
        <w:rPr>
          <w:spacing w:val="-6"/>
        </w:rPr>
        <w:t xml:space="preserve"> </w:t>
      </w:r>
      <w:r>
        <w:t>dabigatran</w:t>
      </w:r>
      <w:r>
        <w:rPr>
          <w:spacing w:val="-7"/>
        </w:rPr>
        <w:t xml:space="preserve"> </w:t>
      </w:r>
      <w:proofErr w:type="spellStart"/>
      <w:r>
        <w:t>etexilate</w:t>
      </w:r>
      <w:proofErr w:type="spellEnd"/>
      <w:r>
        <w:rPr>
          <w:spacing w:val="-6"/>
        </w:rPr>
        <w:t xml:space="preserve"> </w:t>
      </w:r>
      <w:r>
        <w:t xml:space="preserve">did not reveal any increase in exposure (AUC and </w:t>
      </w:r>
      <w:proofErr w:type="spellStart"/>
      <w:r>
        <w:t>Cmax</w:t>
      </w:r>
      <w:proofErr w:type="spellEnd"/>
      <w:r>
        <w:t>) of dabigatran.</w:t>
      </w:r>
    </w:p>
    <w:p w14:paraId="5B9F4B56" w14:textId="77777777" w:rsidR="003A782B" w:rsidRDefault="00981782" w:rsidP="002852D2">
      <w:pPr>
        <w:pStyle w:val="BodyText"/>
        <w:ind w:right="414" w:hanging="1"/>
        <w:jc w:val="left"/>
      </w:pPr>
      <w:r>
        <w:t>This indicates that NUBEQA may be given concomitantly with P-</w:t>
      </w:r>
      <w:proofErr w:type="spellStart"/>
      <w:r>
        <w:t>gp</w:t>
      </w:r>
      <w:proofErr w:type="spellEnd"/>
      <w:r>
        <w:t xml:space="preserve"> substrates without a clinically relevant drug-drug interaction.</w:t>
      </w:r>
    </w:p>
    <w:p w14:paraId="0919FB56" w14:textId="77777777" w:rsidR="003A782B" w:rsidRDefault="00981782" w:rsidP="002852D2">
      <w:pPr>
        <w:spacing w:before="239"/>
        <w:ind w:left="120"/>
        <w:rPr>
          <w:rFonts w:ascii="Arial"/>
          <w:b/>
          <w:i/>
          <w:sz w:val="21"/>
        </w:rPr>
      </w:pPr>
      <w:bookmarkStart w:id="31" w:name="CYP_substrates"/>
      <w:bookmarkEnd w:id="31"/>
      <w:r>
        <w:rPr>
          <w:rFonts w:ascii="Arial"/>
          <w:b/>
          <w:i/>
          <w:sz w:val="21"/>
        </w:rPr>
        <w:t>CYP</w:t>
      </w:r>
      <w:r>
        <w:rPr>
          <w:rFonts w:ascii="Arial"/>
          <w:b/>
          <w:i/>
          <w:spacing w:val="-3"/>
          <w:sz w:val="21"/>
        </w:rPr>
        <w:t xml:space="preserve"> </w:t>
      </w:r>
      <w:r>
        <w:rPr>
          <w:rFonts w:ascii="Arial"/>
          <w:b/>
          <w:i/>
          <w:spacing w:val="-2"/>
          <w:sz w:val="21"/>
        </w:rPr>
        <w:t>substrates</w:t>
      </w:r>
    </w:p>
    <w:p w14:paraId="44CBC498" w14:textId="77777777" w:rsidR="003A782B" w:rsidRDefault="00981782" w:rsidP="002852D2">
      <w:pPr>
        <w:pStyle w:val="BodyText"/>
        <w:spacing w:before="41"/>
        <w:ind w:right="417"/>
        <w:jc w:val="left"/>
      </w:pPr>
      <w:r>
        <w:t xml:space="preserve">Darolutamide is a weak inducer of CYP3A4. Administration of </w:t>
      </w:r>
      <w:proofErr w:type="spellStart"/>
      <w:r>
        <w:t>darolutamide</w:t>
      </w:r>
      <w:proofErr w:type="spellEnd"/>
      <w:r>
        <w:t xml:space="preserve"> (600</w:t>
      </w:r>
      <w:r>
        <w:rPr>
          <w:spacing w:val="-1"/>
        </w:rPr>
        <w:t xml:space="preserve"> </w:t>
      </w:r>
      <w:r>
        <w:t>mg twice daily for 9 days) prior to co-administration of a single dose of the sensitive CYP3A4 substrate midazolam (1</w:t>
      </w:r>
      <w:r>
        <w:rPr>
          <w:spacing w:val="-1"/>
        </w:rPr>
        <w:t xml:space="preserve"> </w:t>
      </w:r>
      <w:r>
        <w:t xml:space="preserve">mg) together with food, decreased the mean exposure (AUC) and </w:t>
      </w:r>
      <w:proofErr w:type="spellStart"/>
      <w:r>
        <w:t>Cmax</w:t>
      </w:r>
      <w:proofErr w:type="spellEnd"/>
      <w:r>
        <w:t xml:space="preserve"> of midazolam by 29% and 32%, </w:t>
      </w:r>
      <w:r>
        <w:rPr>
          <w:spacing w:val="-2"/>
        </w:rPr>
        <w:t>respectively.</w:t>
      </w:r>
    </w:p>
    <w:p w14:paraId="5841D774" w14:textId="77777777" w:rsidR="003A782B" w:rsidRDefault="00981782" w:rsidP="002852D2">
      <w:pPr>
        <w:pStyle w:val="BodyText"/>
        <w:spacing w:before="121"/>
        <w:ind w:right="416"/>
        <w:jc w:val="left"/>
      </w:pPr>
      <w:r>
        <w:t xml:space="preserve">Darolutamide did not inhibit the metabolism of selected CYP substrates in vitro at clinically relevant </w:t>
      </w:r>
      <w:r>
        <w:rPr>
          <w:spacing w:val="-2"/>
        </w:rPr>
        <w:t>concentrations.</w:t>
      </w:r>
    </w:p>
    <w:p w14:paraId="70F36DFB" w14:textId="77777777" w:rsidR="003A782B" w:rsidRDefault="00981782" w:rsidP="002852D2">
      <w:pPr>
        <w:pStyle w:val="BodyText"/>
        <w:spacing w:before="118"/>
        <w:ind w:right="415" w:hanging="1"/>
        <w:jc w:val="left"/>
      </w:pPr>
      <w:r>
        <w:t>This indicates that NUBEQA may be given concomitantly with CYP substrates (</w:t>
      </w:r>
      <w:r>
        <w:rPr>
          <w:i/>
        </w:rPr>
        <w:t xml:space="preserve">e.g., </w:t>
      </w:r>
      <w:r>
        <w:t>warfarin, L- thyroxine, omeprazole) without a clinically relevant drug-drug interaction.</w:t>
      </w:r>
    </w:p>
    <w:p w14:paraId="45CF2527" w14:textId="77777777" w:rsidR="003A782B" w:rsidRDefault="00981782" w:rsidP="002852D2">
      <w:pPr>
        <w:spacing w:before="241"/>
        <w:ind w:left="120"/>
        <w:rPr>
          <w:rFonts w:ascii="Arial"/>
          <w:b/>
          <w:i/>
          <w:sz w:val="21"/>
        </w:rPr>
      </w:pPr>
      <w:bookmarkStart w:id="32" w:name="Substrates_for_other_transporters"/>
      <w:bookmarkEnd w:id="32"/>
      <w:r>
        <w:rPr>
          <w:rFonts w:ascii="Arial"/>
          <w:b/>
          <w:i/>
          <w:sz w:val="21"/>
        </w:rPr>
        <w:t>Substrates</w:t>
      </w:r>
      <w:r>
        <w:rPr>
          <w:rFonts w:ascii="Arial"/>
          <w:b/>
          <w:i/>
          <w:spacing w:val="-6"/>
          <w:sz w:val="21"/>
        </w:rPr>
        <w:t xml:space="preserve"> </w:t>
      </w:r>
      <w:r>
        <w:rPr>
          <w:rFonts w:ascii="Arial"/>
          <w:b/>
          <w:i/>
          <w:sz w:val="21"/>
        </w:rPr>
        <w:t>for</w:t>
      </w:r>
      <w:r>
        <w:rPr>
          <w:rFonts w:ascii="Arial"/>
          <w:b/>
          <w:i/>
          <w:spacing w:val="-6"/>
          <w:sz w:val="21"/>
        </w:rPr>
        <w:t xml:space="preserve"> </w:t>
      </w:r>
      <w:r>
        <w:rPr>
          <w:rFonts w:ascii="Arial"/>
          <w:b/>
          <w:i/>
          <w:sz w:val="21"/>
        </w:rPr>
        <w:t>other</w:t>
      </w:r>
      <w:r>
        <w:rPr>
          <w:rFonts w:ascii="Arial"/>
          <w:b/>
          <w:i/>
          <w:spacing w:val="-5"/>
          <w:sz w:val="21"/>
        </w:rPr>
        <w:t xml:space="preserve"> </w:t>
      </w:r>
      <w:r>
        <w:rPr>
          <w:rFonts w:ascii="Arial"/>
          <w:b/>
          <w:i/>
          <w:spacing w:val="-2"/>
          <w:sz w:val="21"/>
        </w:rPr>
        <w:t>transporters</w:t>
      </w:r>
    </w:p>
    <w:p w14:paraId="36D12375" w14:textId="77777777" w:rsidR="003A782B" w:rsidRDefault="00981782" w:rsidP="002852D2">
      <w:pPr>
        <w:pStyle w:val="BodyText"/>
        <w:spacing w:before="42"/>
        <w:ind w:right="416"/>
        <w:jc w:val="left"/>
      </w:pPr>
      <w:r>
        <w:t xml:space="preserve">In vitro data indicate </w:t>
      </w:r>
      <w:proofErr w:type="spellStart"/>
      <w:r>
        <w:t>darolutamide</w:t>
      </w:r>
      <w:proofErr w:type="spellEnd"/>
      <w:r>
        <w:t xml:space="preserve"> administration may inhibit OAT3, MATE1, MATE2K and intestinal MRP2.</w:t>
      </w:r>
      <w:r>
        <w:rPr>
          <w:spacing w:val="40"/>
        </w:rPr>
        <w:t xml:space="preserve"> </w:t>
      </w:r>
      <w:r>
        <w:t>Darolutamide did not inhibit the transporters, BSEP, OAT1, OCTs, OATP2B1 and NTCP at clinically relevant concentrations.</w:t>
      </w:r>
    </w:p>
    <w:p w14:paraId="104A14A0" w14:textId="77777777" w:rsidR="003A782B" w:rsidRDefault="003A782B" w:rsidP="002852D2">
      <w:pPr>
        <w:pStyle w:val="BodyText"/>
        <w:spacing w:before="90"/>
        <w:ind w:left="0"/>
        <w:jc w:val="left"/>
      </w:pPr>
    </w:p>
    <w:p w14:paraId="0505FECB" w14:textId="77777777" w:rsidR="003A782B" w:rsidRDefault="00981782" w:rsidP="002852D2">
      <w:pPr>
        <w:pStyle w:val="Heading2"/>
        <w:numPr>
          <w:ilvl w:val="1"/>
          <w:numId w:val="5"/>
        </w:numPr>
        <w:tabs>
          <w:tab w:val="left" w:pos="798"/>
        </w:tabs>
        <w:ind w:left="798" w:hanging="679"/>
      </w:pPr>
      <w:bookmarkStart w:id="33" w:name="4.6_Fertility,_pregnancy_and_lactation"/>
      <w:bookmarkEnd w:id="33"/>
      <w:r>
        <w:t>FERTILITY,</w:t>
      </w:r>
      <w:r>
        <w:rPr>
          <w:spacing w:val="-6"/>
        </w:rPr>
        <w:t xml:space="preserve"> </w:t>
      </w:r>
      <w:r>
        <w:t>PREGNANCY</w:t>
      </w:r>
      <w:r>
        <w:rPr>
          <w:spacing w:val="-6"/>
        </w:rPr>
        <w:t xml:space="preserve"> </w:t>
      </w:r>
      <w:r>
        <w:t>AND</w:t>
      </w:r>
      <w:r>
        <w:rPr>
          <w:spacing w:val="-6"/>
        </w:rPr>
        <w:t xml:space="preserve"> </w:t>
      </w:r>
      <w:r>
        <w:rPr>
          <w:spacing w:val="-2"/>
        </w:rPr>
        <w:t>LACTATION</w:t>
      </w:r>
    </w:p>
    <w:p w14:paraId="520C5BDB" w14:textId="77777777" w:rsidR="003A782B" w:rsidRDefault="00981782" w:rsidP="002852D2">
      <w:pPr>
        <w:pStyle w:val="Heading4"/>
        <w:spacing w:before="241"/>
      </w:pPr>
      <w:bookmarkStart w:id="34" w:name="Effects_on_fertility"/>
      <w:bookmarkEnd w:id="34"/>
      <w:r>
        <w:t>Effects</w:t>
      </w:r>
      <w:r>
        <w:rPr>
          <w:spacing w:val="-4"/>
        </w:rPr>
        <w:t xml:space="preserve"> </w:t>
      </w:r>
      <w:r>
        <w:t>on</w:t>
      </w:r>
      <w:r>
        <w:rPr>
          <w:spacing w:val="-4"/>
        </w:rPr>
        <w:t xml:space="preserve"> </w:t>
      </w:r>
      <w:r>
        <w:rPr>
          <w:spacing w:val="-2"/>
        </w:rPr>
        <w:t>fertility</w:t>
      </w:r>
    </w:p>
    <w:p w14:paraId="3F2CBD8C" w14:textId="77777777" w:rsidR="003A782B" w:rsidRDefault="00981782" w:rsidP="002852D2">
      <w:pPr>
        <w:pStyle w:val="BodyText"/>
        <w:spacing w:before="119"/>
        <w:jc w:val="left"/>
      </w:pPr>
      <w:r>
        <w:t>There</w:t>
      </w:r>
      <w:r>
        <w:rPr>
          <w:spacing w:val="-2"/>
        </w:rPr>
        <w:t xml:space="preserve"> </w:t>
      </w:r>
      <w:r>
        <w:t>are</w:t>
      </w:r>
      <w:r>
        <w:rPr>
          <w:spacing w:val="-1"/>
        </w:rPr>
        <w:t xml:space="preserve"> </w:t>
      </w:r>
      <w:r>
        <w:t>no</w:t>
      </w:r>
      <w:r>
        <w:rPr>
          <w:spacing w:val="-2"/>
        </w:rPr>
        <w:t xml:space="preserve"> </w:t>
      </w:r>
      <w:r>
        <w:t>human</w:t>
      </w:r>
      <w:r>
        <w:rPr>
          <w:spacing w:val="-3"/>
        </w:rPr>
        <w:t xml:space="preserve"> </w:t>
      </w:r>
      <w:r>
        <w:t>data</w:t>
      </w:r>
      <w:r>
        <w:rPr>
          <w:spacing w:val="-4"/>
        </w:rPr>
        <w:t xml:space="preserve"> </w:t>
      </w:r>
      <w:r>
        <w:t>on</w:t>
      </w:r>
      <w:r>
        <w:rPr>
          <w:spacing w:val="-4"/>
        </w:rPr>
        <w:t xml:space="preserve"> </w:t>
      </w:r>
      <w:r>
        <w:t>the</w:t>
      </w:r>
      <w:r>
        <w:rPr>
          <w:spacing w:val="-1"/>
        </w:rPr>
        <w:t xml:space="preserve"> </w:t>
      </w:r>
      <w:r>
        <w:t>effect</w:t>
      </w:r>
      <w:r>
        <w:rPr>
          <w:spacing w:val="-5"/>
        </w:rPr>
        <w:t xml:space="preserve"> </w:t>
      </w:r>
      <w:r>
        <w:t>of</w:t>
      </w:r>
      <w:r>
        <w:rPr>
          <w:spacing w:val="-2"/>
        </w:rPr>
        <w:t xml:space="preserve"> </w:t>
      </w:r>
      <w:r>
        <w:t>NUBEQA</w:t>
      </w:r>
      <w:r>
        <w:rPr>
          <w:spacing w:val="-4"/>
        </w:rPr>
        <w:t xml:space="preserve"> </w:t>
      </w:r>
      <w:r>
        <w:t>on</w:t>
      </w:r>
      <w:r>
        <w:rPr>
          <w:spacing w:val="-5"/>
        </w:rPr>
        <w:t xml:space="preserve"> </w:t>
      </w:r>
      <w:r>
        <w:rPr>
          <w:spacing w:val="-2"/>
        </w:rPr>
        <w:t>fertility.</w:t>
      </w:r>
    </w:p>
    <w:p w14:paraId="3270674C" w14:textId="77777777" w:rsidR="003A782B" w:rsidRDefault="00981782" w:rsidP="002852D2">
      <w:pPr>
        <w:pStyle w:val="BodyText"/>
        <w:ind w:right="417"/>
        <w:jc w:val="left"/>
      </w:pPr>
      <w:r>
        <w:t>In</w:t>
      </w:r>
      <w:r>
        <w:rPr>
          <w:spacing w:val="-3"/>
        </w:rPr>
        <w:t xml:space="preserve"> </w:t>
      </w:r>
      <w:r>
        <w:t>repeated</w:t>
      </w:r>
      <w:r>
        <w:rPr>
          <w:spacing w:val="-3"/>
        </w:rPr>
        <w:t xml:space="preserve"> </w:t>
      </w:r>
      <w:r>
        <w:t>dose</w:t>
      </w:r>
      <w:r>
        <w:rPr>
          <w:spacing w:val="-4"/>
        </w:rPr>
        <w:t xml:space="preserve"> </w:t>
      </w:r>
      <w:r>
        <w:t>toxicity</w:t>
      </w:r>
      <w:r>
        <w:rPr>
          <w:spacing w:val="-1"/>
        </w:rPr>
        <w:t xml:space="preserve"> </w:t>
      </w:r>
      <w:r>
        <w:t>studies</w:t>
      </w:r>
      <w:r>
        <w:rPr>
          <w:spacing w:val="-2"/>
        </w:rPr>
        <w:t xml:space="preserve"> </w:t>
      </w:r>
      <w:r>
        <w:t>in</w:t>
      </w:r>
      <w:r>
        <w:rPr>
          <w:spacing w:val="-3"/>
        </w:rPr>
        <w:t xml:space="preserve"> </w:t>
      </w:r>
      <w:r>
        <w:t>rats</w:t>
      </w:r>
      <w:r>
        <w:rPr>
          <w:spacing w:val="-4"/>
        </w:rPr>
        <w:t xml:space="preserve"> </w:t>
      </w:r>
      <w:r>
        <w:t>and</w:t>
      </w:r>
      <w:r>
        <w:rPr>
          <w:spacing w:val="-3"/>
        </w:rPr>
        <w:t xml:space="preserve"> </w:t>
      </w:r>
      <w:r>
        <w:t>dogs,</w:t>
      </w:r>
      <w:r>
        <w:rPr>
          <w:spacing w:val="-2"/>
        </w:rPr>
        <w:t xml:space="preserve"> </w:t>
      </w:r>
      <w:r>
        <w:t>atrophy</w:t>
      </w:r>
      <w:r>
        <w:rPr>
          <w:spacing w:val="-1"/>
        </w:rPr>
        <w:t xml:space="preserve"> </w:t>
      </w:r>
      <w:r>
        <w:t>and</w:t>
      </w:r>
      <w:r>
        <w:rPr>
          <w:spacing w:val="-3"/>
        </w:rPr>
        <w:t xml:space="preserve"> </w:t>
      </w:r>
      <w:proofErr w:type="spellStart"/>
      <w:r>
        <w:t>hypospermia</w:t>
      </w:r>
      <w:proofErr w:type="spellEnd"/>
      <w:r>
        <w:rPr>
          <w:spacing w:val="-2"/>
        </w:rPr>
        <w:t xml:space="preserve"> </w:t>
      </w:r>
      <w:r>
        <w:t>in</w:t>
      </w:r>
      <w:r>
        <w:rPr>
          <w:spacing w:val="-5"/>
        </w:rPr>
        <w:t xml:space="preserve"> </w:t>
      </w:r>
      <w:r>
        <w:t>the</w:t>
      </w:r>
      <w:r>
        <w:rPr>
          <w:spacing w:val="-4"/>
        </w:rPr>
        <w:t xml:space="preserve"> </w:t>
      </w:r>
      <w:r>
        <w:t>male</w:t>
      </w:r>
      <w:r>
        <w:rPr>
          <w:spacing w:val="-4"/>
        </w:rPr>
        <w:t xml:space="preserve"> </w:t>
      </w:r>
      <w:r>
        <w:t xml:space="preserve">reproductive system were observed, which is consistent with the pharmacological activity of </w:t>
      </w:r>
      <w:proofErr w:type="spellStart"/>
      <w:r>
        <w:t>darolutamide</w:t>
      </w:r>
      <w:proofErr w:type="spellEnd"/>
      <w:r>
        <w:t>.</w:t>
      </w:r>
    </w:p>
    <w:p w14:paraId="1D37945F" w14:textId="77777777" w:rsidR="003A782B" w:rsidRDefault="00981782" w:rsidP="002852D2">
      <w:pPr>
        <w:pStyle w:val="Heading4"/>
        <w:spacing w:before="241"/>
      </w:pPr>
      <w:bookmarkStart w:id="35" w:name="Use_in_pregnancy_(Category_D)"/>
      <w:bookmarkEnd w:id="35"/>
      <w:r>
        <w:t>Use</w:t>
      </w:r>
      <w:r>
        <w:rPr>
          <w:spacing w:val="-5"/>
        </w:rPr>
        <w:t xml:space="preserve"> </w:t>
      </w:r>
      <w:r>
        <w:t>in</w:t>
      </w:r>
      <w:r>
        <w:rPr>
          <w:spacing w:val="-5"/>
        </w:rPr>
        <w:t xml:space="preserve"> </w:t>
      </w:r>
      <w:r>
        <w:t>pregnancy</w:t>
      </w:r>
      <w:r>
        <w:rPr>
          <w:spacing w:val="-7"/>
        </w:rPr>
        <w:t xml:space="preserve"> </w:t>
      </w:r>
      <w:r>
        <w:t>(Category</w:t>
      </w:r>
      <w:r>
        <w:rPr>
          <w:spacing w:val="-3"/>
        </w:rPr>
        <w:t xml:space="preserve"> </w:t>
      </w:r>
      <w:r>
        <w:rPr>
          <w:spacing w:val="-5"/>
        </w:rPr>
        <w:t>D)</w:t>
      </w:r>
    </w:p>
    <w:p w14:paraId="7843B81B" w14:textId="77777777" w:rsidR="003A782B" w:rsidRDefault="00981782" w:rsidP="002852D2">
      <w:pPr>
        <w:pStyle w:val="BodyText"/>
        <w:spacing w:before="239"/>
        <w:ind w:left="120"/>
        <w:jc w:val="left"/>
      </w:pPr>
      <w:r>
        <w:rPr>
          <w:u w:val="single"/>
        </w:rPr>
        <w:t>Pregnancy</w:t>
      </w:r>
      <w:r>
        <w:rPr>
          <w:spacing w:val="-8"/>
          <w:u w:val="single"/>
        </w:rPr>
        <w:t xml:space="preserve"> </w:t>
      </w:r>
      <w:r>
        <w:rPr>
          <w:u w:val="single"/>
        </w:rPr>
        <w:t>and</w:t>
      </w:r>
      <w:r>
        <w:rPr>
          <w:spacing w:val="-7"/>
          <w:u w:val="single"/>
        </w:rPr>
        <w:t xml:space="preserve"> </w:t>
      </w:r>
      <w:r>
        <w:rPr>
          <w:u w:val="single"/>
        </w:rPr>
        <w:t>breast-</w:t>
      </w:r>
      <w:r>
        <w:rPr>
          <w:spacing w:val="-2"/>
          <w:u w:val="single"/>
        </w:rPr>
        <w:t>feeding</w:t>
      </w:r>
    </w:p>
    <w:p w14:paraId="58FADB78" w14:textId="77777777" w:rsidR="003A782B" w:rsidRDefault="00981782" w:rsidP="002852D2">
      <w:pPr>
        <w:pStyle w:val="BodyText"/>
        <w:ind w:left="120" w:right="415"/>
        <w:jc w:val="left"/>
      </w:pPr>
      <w:r>
        <w:t xml:space="preserve">NUBEQA is contraindicated in women who are or may become pregnant. Based on its mechanism of action, NUBEQA may cause </w:t>
      </w:r>
      <w:proofErr w:type="spellStart"/>
      <w:r>
        <w:t>foetal</w:t>
      </w:r>
      <w:proofErr w:type="spellEnd"/>
      <w:r>
        <w:t xml:space="preserve"> harm when administered during pregnancy. There are no data available</w:t>
      </w:r>
      <w:r>
        <w:rPr>
          <w:spacing w:val="-8"/>
        </w:rPr>
        <w:t xml:space="preserve"> </w:t>
      </w:r>
      <w:r>
        <w:t>with</w:t>
      </w:r>
      <w:r>
        <w:rPr>
          <w:spacing w:val="-10"/>
        </w:rPr>
        <w:t xml:space="preserve"> </w:t>
      </w:r>
      <w:r>
        <w:t>the</w:t>
      </w:r>
      <w:r>
        <w:rPr>
          <w:spacing w:val="-6"/>
        </w:rPr>
        <w:t xml:space="preserve"> </w:t>
      </w:r>
      <w:r>
        <w:t>use</w:t>
      </w:r>
      <w:r>
        <w:rPr>
          <w:spacing w:val="-8"/>
        </w:rPr>
        <w:t xml:space="preserve"> </w:t>
      </w:r>
      <w:r>
        <w:t>of</w:t>
      </w:r>
      <w:r>
        <w:rPr>
          <w:spacing w:val="-7"/>
        </w:rPr>
        <w:t xml:space="preserve"> </w:t>
      </w:r>
      <w:r>
        <w:t>NUBEQA</w:t>
      </w:r>
      <w:r>
        <w:rPr>
          <w:spacing w:val="-7"/>
        </w:rPr>
        <w:t xml:space="preserve"> </w:t>
      </w:r>
      <w:r>
        <w:t>during</w:t>
      </w:r>
      <w:r>
        <w:rPr>
          <w:spacing w:val="-7"/>
        </w:rPr>
        <w:t xml:space="preserve"> </w:t>
      </w:r>
      <w:r>
        <w:t>pregnancy</w:t>
      </w:r>
      <w:r>
        <w:rPr>
          <w:spacing w:val="-6"/>
        </w:rPr>
        <w:t xml:space="preserve"> </w:t>
      </w:r>
      <w:r>
        <w:t>in</w:t>
      </w:r>
      <w:r>
        <w:rPr>
          <w:spacing w:val="-10"/>
        </w:rPr>
        <w:t xml:space="preserve"> </w:t>
      </w:r>
      <w:r>
        <w:t>humans.</w:t>
      </w:r>
      <w:r>
        <w:rPr>
          <w:spacing w:val="-7"/>
        </w:rPr>
        <w:t xml:space="preserve"> </w:t>
      </w:r>
      <w:r>
        <w:t>It</w:t>
      </w:r>
      <w:r>
        <w:rPr>
          <w:spacing w:val="-9"/>
        </w:rPr>
        <w:t xml:space="preserve"> </w:t>
      </w:r>
      <w:r>
        <w:t>is</w:t>
      </w:r>
      <w:r>
        <w:rPr>
          <w:spacing w:val="-7"/>
        </w:rPr>
        <w:t xml:space="preserve"> </w:t>
      </w:r>
      <w:r>
        <w:t>not</w:t>
      </w:r>
      <w:r>
        <w:rPr>
          <w:spacing w:val="-8"/>
        </w:rPr>
        <w:t xml:space="preserve"> </w:t>
      </w:r>
      <w:r>
        <w:t>known</w:t>
      </w:r>
      <w:r>
        <w:rPr>
          <w:spacing w:val="-10"/>
        </w:rPr>
        <w:t xml:space="preserve"> </w:t>
      </w:r>
      <w:r>
        <w:t>whether</w:t>
      </w:r>
      <w:r>
        <w:rPr>
          <w:spacing w:val="-7"/>
        </w:rPr>
        <w:t xml:space="preserve"> </w:t>
      </w:r>
      <w:proofErr w:type="spellStart"/>
      <w:r>
        <w:t>darolutamide</w:t>
      </w:r>
      <w:proofErr w:type="spellEnd"/>
      <w:r>
        <w:t xml:space="preserve"> or its metabolites are present in semen. Exposure of the </w:t>
      </w:r>
      <w:proofErr w:type="spellStart"/>
      <w:r>
        <w:t>foetus</w:t>
      </w:r>
      <w:proofErr w:type="spellEnd"/>
      <w:r>
        <w:t xml:space="preserve"> to an androgen receptor inhibitor through</w:t>
      </w:r>
      <w:r>
        <w:rPr>
          <w:spacing w:val="-3"/>
        </w:rPr>
        <w:t xml:space="preserve"> </w:t>
      </w:r>
      <w:r>
        <w:t>seminal</w:t>
      </w:r>
      <w:r>
        <w:rPr>
          <w:spacing w:val="-5"/>
        </w:rPr>
        <w:t xml:space="preserve"> </w:t>
      </w:r>
      <w:r>
        <w:t>transfer</w:t>
      </w:r>
      <w:r>
        <w:rPr>
          <w:spacing w:val="-4"/>
        </w:rPr>
        <w:t xml:space="preserve"> </w:t>
      </w:r>
      <w:r>
        <w:t>to</w:t>
      </w:r>
      <w:r>
        <w:rPr>
          <w:spacing w:val="-3"/>
        </w:rPr>
        <w:t xml:space="preserve"> </w:t>
      </w:r>
      <w:r>
        <w:t>the</w:t>
      </w:r>
      <w:r>
        <w:rPr>
          <w:spacing w:val="-4"/>
        </w:rPr>
        <w:t xml:space="preserve"> </w:t>
      </w:r>
      <w:r>
        <w:t>pregnant</w:t>
      </w:r>
      <w:r>
        <w:rPr>
          <w:spacing w:val="-4"/>
        </w:rPr>
        <w:t xml:space="preserve"> </w:t>
      </w:r>
      <w:r>
        <w:t>woman</w:t>
      </w:r>
      <w:r>
        <w:rPr>
          <w:spacing w:val="-5"/>
        </w:rPr>
        <w:t xml:space="preserve"> </w:t>
      </w:r>
      <w:r>
        <w:t>has</w:t>
      </w:r>
      <w:r>
        <w:rPr>
          <w:spacing w:val="-4"/>
        </w:rPr>
        <w:t xml:space="preserve"> </w:t>
      </w:r>
      <w:r>
        <w:t>to</w:t>
      </w:r>
      <w:r>
        <w:rPr>
          <w:spacing w:val="-1"/>
        </w:rPr>
        <w:t xml:space="preserve"> </w:t>
      </w:r>
      <w:r>
        <w:t>be</w:t>
      </w:r>
      <w:r>
        <w:rPr>
          <w:spacing w:val="-1"/>
        </w:rPr>
        <w:t xml:space="preserve"> </w:t>
      </w:r>
      <w:r>
        <w:t>avoided,</w:t>
      </w:r>
      <w:r>
        <w:rPr>
          <w:spacing w:val="-4"/>
        </w:rPr>
        <w:t xml:space="preserve"> </w:t>
      </w:r>
      <w:r>
        <w:t>as</w:t>
      </w:r>
      <w:r>
        <w:rPr>
          <w:spacing w:val="-4"/>
        </w:rPr>
        <w:t xml:space="preserve"> </w:t>
      </w:r>
      <w:r>
        <w:t>this</w:t>
      </w:r>
      <w:r>
        <w:rPr>
          <w:spacing w:val="-4"/>
        </w:rPr>
        <w:t xml:space="preserve"> </w:t>
      </w:r>
      <w:r>
        <w:t>could</w:t>
      </w:r>
      <w:r>
        <w:rPr>
          <w:spacing w:val="-5"/>
        </w:rPr>
        <w:t xml:space="preserve"> </w:t>
      </w:r>
      <w:r>
        <w:t>affect</w:t>
      </w:r>
      <w:r>
        <w:rPr>
          <w:spacing w:val="-4"/>
        </w:rPr>
        <w:t xml:space="preserve"> </w:t>
      </w:r>
      <w:r>
        <w:t xml:space="preserve">development of the </w:t>
      </w:r>
      <w:proofErr w:type="spellStart"/>
      <w:r>
        <w:t>foetus</w:t>
      </w:r>
      <w:proofErr w:type="spellEnd"/>
      <w:r>
        <w:t>. Patients having sex with pregnant women should use a condom during and for three months after the last dose of NUBEQA.</w:t>
      </w:r>
    </w:p>
    <w:p w14:paraId="2AC26795" w14:textId="77777777" w:rsidR="003A782B" w:rsidRDefault="00981782" w:rsidP="002852D2">
      <w:pPr>
        <w:pStyle w:val="BodyText"/>
        <w:spacing w:before="239"/>
        <w:ind w:left="120"/>
        <w:jc w:val="left"/>
      </w:pPr>
      <w:r>
        <w:rPr>
          <w:u w:val="single"/>
        </w:rPr>
        <w:t>Women</w:t>
      </w:r>
      <w:r>
        <w:rPr>
          <w:spacing w:val="-9"/>
          <w:u w:val="single"/>
        </w:rPr>
        <w:t xml:space="preserve"> </w:t>
      </w:r>
      <w:r>
        <w:rPr>
          <w:u w:val="single"/>
        </w:rPr>
        <w:t>of</w:t>
      </w:r>
      <w:r>
        <w:rPr>
          <w:spacing w:val="-6"/>
          <w:u w:val="single"/>
        </w:rPr>
        <w:t xml:space="preserve"> </w:t>
      </w:r>
      <w:r>
        <w:rPr>
          <w:u w:val="single"/>
        </w:rPr>
        <w:t>childbearing</w:t>
      </w:r>
      <w:r>
        <w:rPr>
          <w:spacing w:val="-4"/>
          <w:u w:val="single"/>
        </w:rPr>
        <w:t xml:space="preserve"> </w:t>
      </w:r>
      <w:r>
        <w:rPr>
          <w:u w:val="single"/>
        </w:rPr>
        <w:t>potential</w:t>
      </w:r>
      <w:r>
        <w:rPr>
          <w:spacing w:val="-3"/>
          <w:u w:val="single"/>
        </w:rPr>
        <w:t xml:space="preserve"> </w:t>
      </w:r>
      <w:r>
        <w:rPr>
          <w:u w:val="single"/>
        </w:rPr>
        <w:t>/</w:t>
      </w:r>
      <w:r>
        <w:rPr>
          <w:spacing w:val="-4"/>
          <w:u w:val="single"/>
        </w:rPr>
        <w:t xml:space="preserve"> </w:t>
      </w:r>
      <w:r>
        <w:rPr>
          <w:u w:val="single"/>
        </w:rPr>
        <w:t>Contraception</w:t>
      </w:r>
      <w:r>
        <w:rPr>
          <w:spacing w:val="-4"/>
          <w:u w:val="single"/>
        </w:rPr>
        <w:t xml:space="preserve"> </w:t>
      </w:r>
      <w:r>
        <w:rPr>
          <w:u w:val="single"/>
        </w:rPr>
        <w:t>in</w:t>
      </w:r>
      <w:r>
        <w:rPr>
          <w:spacing w:val="-7"/>
          <w:u w:val="single"/>
        </w:rPr>
        <w:t xml:space="preserve"> </w:t>
      </w:r>
      <w:r>
        <w:rPr>
          <w:u w:val="single"/>
        </w:rPr>
        <w:t>males</w:t>
      </w:r>
      <w:r>
        <w:rPr>
          <w:spacing w:val="-3"/>
          <w:u w:val="single"/>
        </w:rPr>
        <w:t xml:space="preserve"> </w:t>
      </w:r>
      <w:r>
        <w:rPr>
          <w:u w:val="single"/>
        </w:rPr>
        <w:t>and</w:t>
      </w:r>
      <w:r>
        <w:rPr>
          <w:spacing w:val="-4"/>
          <w:u w:val="single"/>
        </w:rPr>
        <w:t xml:space="preserve"> </w:t>
      </w:r>
      <w:r>
        <w:rPr>
          <w:spacing w:val="-2"/>
          <w:u w:val="single"/>
        </w:rPr>
        <w:t>females</w:t>
      </w:r>
    </w:p>
    <w:p w14:paraId="7F0C8290" w14:textId="77777777" w:rsidR="003A782B" w:rsidRDefault="00981782" w:rsidP="002852D2">
      <w:pPr>
        <w:pStyle w:val="BodyText"/>
        <w:ind w:right="415"/>
        <w:jc w:val="left"/>
      </w:pPr>
      <w:r>
        <w:t xml:space="preserve">NUBEQA may be harmful to a developing </w:t>
      </w:r>
      <w:proofErr w:type="spellStart"/>
      <w:r>
        <w:t>foetus</w:t>
      </w:r>
      <w:proofErr w:type="spellEnd"/>
      <w:r>
        <w:t>. Patients having sex with female partners of reproductive</w:t>
      </w:r>
      <w:r>
        <w:rPr>
          <w:spacing w:val="-13"/>
        </w:rPr>
        <w:t xml:space="preserve"> </w:t>
      </w:r>
      <w:r>
        <w:t>potential</w:t>
      </w:r>
      <w:r>
        <w:rPr>
          <w:spacing w:val="-12"/>
        </w:rPr>
        <w:t xml:space="preserve"> </w:t>
      </w:r>
      <w:r>
        <w:t>should</w:t>
      </w:r>
      <w:r>
        <w:rPr>
          <w:spacing w:val="-13"/>
        </w:rPr>
        <w:t xml:space="preserve"> </w:t>
      </w:r>
      <w:r>
        <w:t>use</w:t>
      </w:r>
      <w:r>
        <w:rPr>
          <w:spacing w:val="-12"/>
        </w:rPr>
        <w:t xml:space="preserve"> </w:t>
      </w:r>
      <w:r>
        <w:t>a</w:t>
      </w:r>
      <w:r>
        <w:rPr>
          <w:spacing w:val="-13"/>
        </w:rPr>
        <w:t xml:space="preserve"> </w:t>
      </w:r>
      <w:r>
        <w:t>condom</w:t>
      </w:r>
      <w:r>
        <w:rPr>
          <w:spacing w:val="-12"/>
        </w:rPr>
        <w:t xml:space="preserve"> </w:t>
      </w:r>
      <w:r>
        <w:t>along</w:t>
      </w:r>
      <w:r>
        <w:rPr>
          <w:spacing w:val="-13"/>
        </w:rPr>
        <w:t xml:space="preserve"> </w:t>
      </w:r>
      <w:r>
        <w:t>with</w:t>
      </w:r>
      <w:r>
        <w:rPr>
          <w:spacing w:val="-12"/>
        </w:rPr>
        <w:t xml:space="preserve"> </w:t>
      </w:r>
      <w:r>
        <w:t>another</w:t>
      </w:r>
      <w:r>
        <w:rPr>
          <w:spacing w:val="-12"/>
        </w:rPr>
        <w:t xml:space="preserve"> </w:t>
      </w:r>
      <w:r>
        <w:t>highly</w:t>
      </w:r>
      <w:r>
        <w:rPr>
          <w:spacing w:val="-13"/>
        </w:rPr>
        <w:t xml:space="preserve"> </w:t>
      </w:r>
      <w:r>
        <w:t>effective</w:t>
      </w:r>
      <w:r>
        <w:rPr>
          <w:spacing w:val="-12"/>
        </w:rPr>
        <w:t xml:space="preserve"> </w:t>
      </w:r>
      <w:r>
        <w:t>contraceptive</w:t>
      </w:r>
      <w:r>
        <w:rPr>
          <w:spacing w:val="-13"/>
        </w:rPr>
        <w:t xml:space="preserve"> </w:t>
      </w:r>
      <w:r>
        <w:t>method during treatment and for three months after the last dose of NUBEQA.</w:t>
      </w:r>
    </w:p>
    <w:p w14:paraId="1DF9BA70" w14:textId="77777777" w:rsidR="003A782B" w:rsidRDefault="003A782B" w:rsidP="002852D2">
      <w:pPr>
        <w:pStyle w:val="BodyText"/>
        <w:spacing w:before="93"/>
        <w:ind w:left="0"/>
        <w:jc w:val="left"/>
      </w:pPr>
    </w:p>
    <w:p w14:paraId="1072125D" w14:textId="77777777" w:rsidR="003A782B" w:rsidRDefault="00981782" w:rsidP="002852D2">
      <w:pPr>
        <w:pStyle w:val="Heading4"/>
      </w:pPr>
      <w:bookmarkStart w:id="36" w:name="Use_in_lactation"/>
      <w:bookmarkEnd w:id="36"/>
      <w:r>
        <w:t>Use</w:t>
      </w:r>
      <w:r>
        <w:rPr>
          <w:spacing w:val="-2"/>
        </w:rPr>
        <w:t xml:space="preserve"> </w:t>
      </w:r>
      <w:r>
        <w:t>in</w:t>
      </w:r>
      <w:r>
        <w:rPr>
          <w:spacing w:val="-2"/>
        </w:rPr>
        <w:t xml:space="preserve"> lactation</w:t>
      </w:r>
    </w:p>
    <w:p w14:paraId="03372BB1" w14:textId="77777777" w:rsidR="003A782B" w:rsidRDefault="00981782" w:rsidP="002852D2">
      <w:pPr>
        <w:pStyle w:val="BodyText"/>
        <w:spacing w:before="118"/>
        <w:ind w:right="416" w:hanging="1"/>
        <w:jc w:val="left"/>
      </w:pPr>
      <w:r>
        <w:t>NUBEQA</w:t>
      </w:r>
      <w:r>
        <w:rPr>
          <w:spacing w:val="-13"/>
        </w:rPr>
        <w:t xml:space="preserve"> </w:t>
      </w:r>
      <w:r>
        <w:t>is</w:t>
      </w:r>
      <w:r>
        <w:rPr>
          <w:spacing w:val="-11"/>
        </w:rPr>
        <w:t xml:space="preserve"> </w:t>
      </w:r>
      <w:r>
        <w:t>not</w:t>
      </w:r>
      <w:r>
        <w:rPr>
          <w:spacing w:val="-11"/>
        </w:rPr>
        <w:t xml:space="preserve"> </w:t>
      </w:r>
      <w:r>
        <w:t>indicated</w:t>
      </w:r>
      <w:r>
        <w:rPr>
          <w:spacing w:val="-11"/>
        </w:rPr>
        <w:t xml:space="preserve"> </w:t>
      </w:r>
      <w:r>
        <w:t>in</w:t>
      </w:r>
      <w:r>
        <w:rPr>
          <w:spacing w:val="-13"/>
        </w:rPr>
        <w:t xml:space="preserve"> </w:t>
      </w:r>
      <w:r>
        <w:t>women.</w:t>
      </w:r>
      <w:r>
        <w:rPr>
          <w:spacing w:val="-10"/>
        </w:rPr>
        <w:t xml:space="preserve"> </w:t>
      </w:r>
      <w:r>
        <w:t>NUBEQA</w:t>
      </w:r>
      <w:r>
        <w:rPr>
          <w:spacing w:val="-11"/>
        </w:rPr>
        <w:t xml:space="preserve"> </w:t>
      </w:r>
      <w:r>
        <w:t>is</w:t>
      </w:r>
      <w:r>
        <w:rPr>
          <w:spacing w:val="-13"/>
        </w:rPr>
        <w:t xml:space="preserve"> </w:t>
      </w:r>
      <w:r>
        <w:t>not</w:t>
      </w:r>
      <w:r>
        <w:rPr>
          <w:spacing w:val="-11"/>
        </w:rPr>
        <w:t xml:space="preserve"> </w:t>
      </w:r>
      <w:r>
        <w:t>to</w:t>
      </w:r>
      <w:r>
        <w:rPr>
          <w:spacing w:val="-12"/>
        </w:rPr>
        <w:t xml:space="preserve"> </w:t>
      </w:r>
      <w:r>
        <w:t>be</w:t>
      </w:r>
      <w:r>
        <w:rPr>
          <w:spacing w:val="-10"/>
        </w:rPr>
        <w:t xml:space="preserve"> </w:t>
      </w:r>
      <w:r>
        <w:t>used</w:t>
      </w:r>
      <w:r>
        <w:rPr>
          <w:spacing w:val="-11"/>
        </w:rPr>
        <w:t xml:space="preserve"> </w:t>
      </w:r>
      <w:r>
        <w:t>in</w:t>
      </w:r>
      <w:r>
        <w:rPr>
          <w:spacing w:val="-13"/>
        </w:rPr>
        <w:t xml:space="preserve"> </w:t>
      </w:r>
      <w:r>
        <w:t>women</w:t>
      </w:r>
      <w:r>
        <w:rPr>
          <w:spacing w:val="-12"/>
        </w:rPr>
        <w:t xml:space="preserve"> </w:t>
      </w:r>
      <w:r>
        <w:t>who</w:t>
      </w:r>
      <w:r>
        <w:rPr>
          <w:spacing w:val="-9"/>
        </w:rPr>
        <w:t xml:space="preserve"> </w:t>
      </w:r>
      <w:r>
        <w:t>are,</w:t>
      </w:r>
      <w:r>
        <w:rPr>
          <w:spacing w:val="-13"/>
        </w:rPr>
        <w:t xml:space="preserve"> </w:t>
      </w:r>
      <w:r>
        <w:t>or</w:t>
      </w:r>
      <w:r>
        <w:rPr>
          <w:spacing w:val="-12"/>
        </w:rPr>
        <w:t xml:space="preserve"> </w:t>
      </w:r>
      <w:r>
        <w:t>may</w:t>
      </w:r>
      <w:r>
        <w:rPr>
          <w:spacing w:val="-10"/>
        </w:rPr>
        <w:t xml:space="preserve"> </w:t>
      </w:r>
      <w:r>
        <w:t>be,</w:t>
      </w:r>
      <w:r>
        <w:rPr>
          <w:spacing w:val="-13"/>
        </w:rPr>
        <w:t xml:space="preserve"> </w:t>
      </w:r>
      <w:r>
        <w:t>pregnant or breast-feeding.</w:t>
      </w:r>
    </w:p>
    <w:p w14:paraId="7693D7B9" w14:textId="77777777" w:rsidR="003A782B" w:rsidRDefault="003A782B">
      <w:pPr>
        <w:sectPr w:rsidR="003A782B">
          <w:pgSz w:w="11910" w:h="16840"/>
          <w:pgMar w:top="1200" w:right="1020" w:bottom="900" w:left="1320" w:header="0" w:footer="709" w:gutter="0"/>
          <w:cols w:space="720"/>
        </w:sectPr>
      </w:pPr>
    </w:p>
    <w:p w14:paraId="20C7DDC8" w14:textId="77777777" w:rsidR="003A782B" w:rsidRDefault="00981782">
      <w:pPr>
        <w:pStyle w:val="Heading2"/>
        <w:numPr>
          <w:ilvl w:val="1"/>
          <w:numId w:val="5"/>
        </w:numPr>
        <w:tabs>
          <w:tab w:val="left" w:pos="799"/>
        </w:tabs>
        <w:spacing w:before="77"/>
        <w:ind w:hanging="679"/>
      </w:pPr>
      <w:bookmarkStart w:id="37" w:name="4.7_Effects_on_ability_to_drive_and_use_"/>
      <w:bookmarkEnd w:id="37"/>
      <w:r>
        <w:lastRenderedPageBreak/>
        <w:t>EFFECTS</w:t>
      </w:r>
      <w:r>
        <w:rPr>
          <w:spacing w:val="-7"/>
        </w:rPr>
        <w:t xml:space="preserve"> </w:t>
      </w:r>
      <w:r>
        <w:t>ON</w:t>
      </w:r>
      <w:r>
        <w:rPr>
          <w:spacing w:val="-5"/>
        </w:rPr>
        <w:t xml:space="preserve"> </w:t>
      </w:r>
      <w:r>
        <w:t>ABILITY</w:t>
      </w:r>
      <w:r>
        <w:rPr>
          <w:spacing w:val="-5"/>
        </w:rPr>
        <w:t xml:space="preserve"> </w:t>
      </w:r>
      <w:r>
        <w:t>TO DRIVE</w:t>
      </w:r>
      <w:r>
        <w:rPr>
          <w:spacing w:val="-5"/>
        </w:rPr>
        <w:t xml:space="preserve"> </w:t>
      </w:r>
      <w:r>
        <w:t>AND</w:t>
      </w:r>
      <w:r>
        <w:rPr>
          <w:spacing w:val="-5"/>
        </w:rPr>
        <w:t xml:space="preserve"> </w:t>
      </w:r>
      <w:r>
        <w:t>USE</w:t>
      </w:r>
      <w:r>
        <w:rPr>
          <w:spacing w:val="-2"/>
        </w:rPr>
        <w:t xml:space="preserve"> MACHINES</w:t>
      </w:r>
    </w:p>
    <w:p w14:paraId="2E93F8BB" w14:textId="77777777" w:rsidR="003A782B" w:rsidRDefault="00981782">
      <w:pPr>
        <w:pStyle w:val="BodyText"/>
        <w:spacing w:before="119"/>
        <w:ind w:left="120"/>
      </w:pPr>
      <w:r>
        <w:t>There</w:t>
      </w:r>
      <w:r>
        <w:rPr>
          <w:spacing w:val="-5"/>
        </w:rPr>
        <w:t xml:space="preserve"> </w:t>
      </w:r>
      <w:r>
        <w:t>is</w:t>
      </w:r>
      <w:r>
        <w:rPr>
          <w:spacing w:val="-5"/>
        </w:rPr>
        <w:t xml:space="preserve"> </w:t>
      </w:r>
      <w:r>
        <w:t>no</w:t>
      </w:r>
      <w:r>
        <w:rPr>
          <w:spacing w:val="-4"/>
        </w:rPr>
        <w:t xml:space="preserve"> </w:t>
      </w:r>
      <w:r>
        <w:t>evidence</w:t>
      </w:r>
      <w:r>
        <w:rPr>
          <w:spacing w:val="-5"/>
        </w:rPr>
        <w:t xml:space="preserve"> </w:t>
      </w:r>
      <w:r>
        <w:t>that</w:t>
      </w:r>
      <w:r>
        <w:rPr>
          <w:spacing w:val="-2"/>
        </w:rPr>
        <w:t xml:space="preserve"> </w:t>
      </w:r>
      <w:r>
        <w:t>NUBEQA</w:t>
      </w:r>
      <w:r>
        <w:rPr>
          <w:spacing w:val="-6"/>
        </w:rPr>
        <w:t xml:space="preserve"> </w:t>
      </w:r>
      <w:r>
        <w:t>will</w:t>
      </w:r>
      <w:r>
        <w:rPr>
          <w:spacing w:val="-3"/>
        </w:rPr>
        <w:t xml:space="preserve"> </w:t>
      </w:r>
      <w:r>
        <w:t>affect</w:t>
      </w:r>
      <w:r>
        <w:rPr>
          <w:spacing w:val="-2"/>
        </w:rPr>
        <w:t xml:space="preserve"> </w:t>
      </w:r>
      <w:r>
        <w:t>the</w:t>
      </w:r>
      <w:r>
        <w:rPr>
          <w:spacing w:val="-2"/>
        </w:rPr>
        <w:t xml:space="preserve"> </w:t>
      </w:r>
      <w:r>
        <w:t>ability</w:t>
      </w:r>
      <w:r>
        <w:rPr>
          <w:spacing w:val="-2"/>
        </w:rPr>
        <w:t xml:space="preserve"> </w:t>
      </w:r>
      <w:r>
        <w:t>to</w:t>
      </w:r>
      <w:r>
        <w:rPr>
          <w:spacing w:val="-2"/>
        </w:rPr>
        <w:t xml:space="preserve"> </w:t>
      </w:r>
      <w:r>
        <w:t>drive</w:t>
      </w:r>
      <w:r>
        <w:rPr>
          <w:spacing w:val="-5"/>
        </w:rPr>
        <w:t xml:space="preserve"> </w:t>
      </w:r>
      <w:r>
        <w:t>or</w:t>
      </w:r>
      <w:r>
        <w:rPr>
          <w:spacing w:val="-4"/>
        </w:rPr>
        <w:t xml:space="preserve"> </w:t>
      </w:r>
      <w:r>
        <w:t>use</w:t>
      </w:r>
      <w:r>
        <w:rPr>
          <w:spacing w:val="-4"/>
        </w:rPr>
        <w:t xml:space="preserve"> </w:t>
      </w:r>
      <w:r>
        <w:rPr>
          <w:spacing w:val="-2"/>
        </w:rPr>
        <w:t>machines.</w:t>
      </w:r>
    </w:p>
    <w:p w14:paraId="7DB9E4D0" w14:textId="77777777" w:rsidR="003A782B" w:rsidRDefault="003A782B">
      <w:pPr>
        <w:pStyle w:val="BodyText"/>
        <w:spacing w:before="92"/>
        <w:ind w:left="0"/>
        <w:jc w:val="left"/>
      </w:pPr>
    </w:p>
    <w:p w14:paraId="5F8BF952" w14:textId="77777777" w:rsidR="003A782B" w:rsidRDefault="00981782">
      <w:pPr>
        <w:pStyle w:val="Heading2"/>
        <w:numPr>
          <w:ilvl w:val="1"/>
          <w:numId w:val="5"/>
        </w:numPr>
        <w:tabs>
          <w:tab w:val="left" w:pos="799"/>
        </w:tabs>
      </w:pPr>
      <w:bookmarkStart w:id="38" w:name="4.8_Adverse_effects_(Undesirable_effects"/>
      <w:bookmarkEnd w:id="38"/>
      <w:r>
        <w:t>ADVERSE</w:t>
      </w:r>
      <w:r>
        <w:rPr>
          <w:spacing w:val="-8"/>
        </w:rPr>
        <w:t xml:space="preserve"> </w:t>
      </w:r>
      <w:r>
        <w:t>EFFECTS</w:t>
      </w:r>
      <w:r>
        <w:rPr>
          <w:spacing w:val="-10"/>
        </w:rPr>
        <w:t xml:space="preserve"> </w:t>
      </w:r>
      <w:r>
        <w:t>(UNDESIRABLE</w:t>
      </w:r>
      <w:r>
        <w:rPr>
          <w:spacing w:val="-7"/>
        </w:rPr>
        <w:t xml:space="preserve"> </w:t>
      </w:r>
      <w:r>
        <w:rPr>
          <w:spacing w:val="-2"/>
        </w:rPr>
        <w:t>EFFECTS)</w:t>
      </w:r>
    </w:p>
    <w:p w14:paraId="17E89F13" w14:textId="77777777" w:rsidR="003A782B" w:rsidRDefault="00981782" w:rsidP="002852D2">
      <w:pPr>
        <w:pStyle w:val="BodyText"/>
        <w:spacing w:before="121"/>
        <w:ind w:right="414"/>
        <w:jc w:val="left"/>
      </w:pPr>
      <w: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1">
        <w:r>
          <w:t>www.tga.gov.au/reporting-</w:t>
        </w:r>
      </w:hyperlink>
      <w:r>
        <w:t xml:space="preserve"> </w:t>
      </w:r>
      <w:hyperlink r:id="rId12">
        <w:r>
          <w:t>problems</w:t>
        </w:r>
      </w:hyperlink>
      <w:r>
        <w:t xml:space="preserve"> (Australia) or </w:t>
      </w:r>
      <w:hyperlink r:id="rId13">
        <w:r>
          <w:t>https://nzphvc.otago.ac.nz/reporting/</w:t>
        </w:r>
      </w:hyperlink>
      <w:r>
        <w:t xml:space="preserve"> (New Zealand).</w:t>
      </w:r>
    </w:p>
    <w:p w14:paraId="522B5F0A" w14:textId="77777777" w:rsidR="003A782B" w:rsidRDefault="00981782" w:rsidP="002852D2">
      <w:pPr>
        <w:pStyle w:val="Heading4"/>
        <w:spacing w:before="50" w:line="494" w:lineRule="exact"/>
        <w:ind w:right="5687"/>
      </w:pPr>
      <w:bookmarkStart w:id="39" w:name="Summary_of_the_safety_profile"/>
      <w:bookmarkEnd w:id="39"/>
      <w:r>
        <w:t>Summary</w:t>
      </w:r>
      <w:r>
        <w:rPr>
          <w:spacing w:val="-8"/>
        </w:rPr>
        <w:t xml:space="preserve"> </w:t>
      </w:r>
      <w:r>
        <w:t>of</w:t>
      </w:r>
      <w:r>
        <w:rPr>
          <w:spacing w:val="-7"/>
        </w:rPr>
        <w:t xml:space="preserve"> </w:t>
      </w:r>
      <w:r>
        <w:t>the</w:t>
      </w:r>
      <w:r>
        <w:rPr>
          <w:spacing w:val="-8"/>
        </w:rPr>
        <w:t xml:space="preserve"> </w:t>
      </w:r>
      <w:r>
        <w:t>safety</w:t>
      </w:r>
      <w:r>
        <w:rPr>
          <w:spacing w:val="-8"/>
        </w:rPr>
        <w:t xml:space="preserve"> </w:t>
      </w:r>
      <w:r>
        <w:t xml:space="preserve">profile </w:t>
      </w:r>
      <w:proofErr w:type="spellStart"/>
      <w:r>
        <w:t>nmCRPC</w:t>
      </w:r>
      <w:proofErr w:type="spellEnd"/>
      <w:r>
        <w:t xml:space="preserve"> (ARAMIS)</w:t>
      </w:r>
    </w:p>
    <w:p w14:paraId="64E9D2E1" w14:textId="77777777" w:rsidR="003A782B" w:rsidRDefault="00981782" w:rsidP="002852D2">
      <w:pPr>
        <w:pStyle w:val="BodyText"/>
        <w:spacing w:before="0" w:line="234" w:lineRule="exact"/>
        <w:jc w:val="left"/>
      </w:pPr>
      <w:r>
        <w:t>The safety</w:t>
      </w:r>
      <w:r>
        <w:rPr>
          <w:spacing w:val="3"/>
        </w:rPr>
        <w:t xml:space="preserve"> </w:t>
      </w:r>
      <w:r>
        <w:t>profile</w:t>
      </w:r>
      <w:r>
        <w:rPr>
          <w:spacing w:val="1"/>
        </w:rPr>
        <w:t xml:space="preserve"> </w:t>
      </w:r>
      <w:r>
        <w:t>of</w:t>
      </w:r>
      <w:r>
        <w:rPr>
          <w:spacing w:val="-1"/>
        </w:rPr>
        <w:t xml:space="preserve"> </w:t>
      </w:r>
      <w:r>
        <w:t>NUBEQA</w:t>
      </w:r>
      <w:r>
        <w:rPr>
          <w:spacing w:val="1"/>
        </w:rPr>
        <w:t xml:space="preserve"> </w:t>
      </w:r>
      <w:r>
        <w:t>in</w:t>
      </w:r>
      <w:r>
        <w:rPr>
          <w:spacing w:val="1"/>
        </w:rPr>
        <w:t xml:space="preserve"> </w:t>
      </w:r>
      <w:proofErr w:type="spellStart"/>
      <w:r>
        <w:t>nmCRPC</w:t>
      </w:r>
      <w:proofErr w:type="spellEnd"/>
      <w:r>
        <w:rPr>
          <w:spacing w:val="2"/>
        </w:rPr>
        <w:t xml:space="preserve"> </w:t>
      </w:r>
      <w:r>
        <w:t>is</w:t>
      </w:r>
      <w:r>
        <w:rPr>
          <w:spacing w:val="2"/>
        </w:rPr>
        <w:t xml:space="preserve"> </w:t>
      </w:r>
      <w:r>
        <w:t>based</w:t>
      </w:r>
      <w:r>
        <w:rPr>
          <w:spacing w:val="-1"/>
        </w:rPr>
        <w:t xml:space="preserve"> </w:t>
      </w:r>
      <w:r>
        <w:t>on</w:t>
      </w:r>
      <w:r>
        <w:rPr>
          <w:spacing w:val="-1"/>
        </w:rPr>
        <w:t xml:space="preserve"> </w:t>
      </w:r>
      <w:r>
        <w:t>data</w:t>
      </w:r>
      <w:r>
        <w:rPr>
          <w:spacing w:val="3"/>
        </w:rPr>
        <w:t xml:space="preserve"> </w:t>
      </w:r>
      <w:r>
        <w:t>from</w:t>
      </w:r>
      <w:r>
        <w:rPr>
          <w:spacing w:val="1"/>
        </w:rPr>
        <w:t xml:space="preserve"> </w:t>
      </w:r>
      <w:r>
        <w:t>1508 patients</w:t>
      </w:r>
      <w:r>
        <w:rPr>
          <w:spacing w:val="-3"/>
        </w:rPr>
        <w:t xml:space="preserve"> </w:t>
      </w:r>
      <w:r>
        <w:t>of</w:t>
      </w:r>
      <w:r>
        <w:rPr>
          <w:spacing w:val="-1"/>
        </w:rPr>
        <w:t xml:space="preserve"> </w:t>
      </w:r>
      <w:r>
        <w:t>whom</w:t>
      </w:r>
      <w:r>
        <w:rPr>
          <w:spacing w:val="1"/>
        </w:rPr>
        <w:t xml:space="preserve"> </w:t>
      </w:r>
      <w:r>
        <w:t>954</w:t>
      </w:r>
      <w:r>
        <w:rPr>
          <w:spacing w:val="1"/>
        </w:rPr>
        <w:t xml:space="preserve"> </w:t>
      </w:r>
      <w:r>
        <w:rPr>
          <w:spacing w:val="-2"/>
        </w:rPr>
        <w:t>received</w:t>
      </w:r>
    </w:p>
    <w:p w14:paraId="794BF02E" w14:textId="77777777" w:rsidR="003A782B" w:rsidRDefault="00981782" w:rsidP="002852D2">
      <w:pPr>
        <w:pStyle w:val="BodyText"/>
        <w:spacing w:before="0"/>
        <w:jc w:val="left"/>
      </w:pPr>
      <w:r>
        <w:t>at</w:t>
      </w:r>
      <w:r>
        <w:rPr>
          <w:spacing w:val="-2"/>
        </w:rPr>
        <w:t xml:space="preserve"> </w:t>
      </w:r>
      <w:r>
        <w:t>least</w:t>
      </w:r>
      <w:r>
        <w:rPr>
          <w:spacing w:val="-2"/>
        </w:rPr>
        <w:t xml:space="preserve"> </w:t>
      </w:r>
      <w:r>
        <w:t>one</w:t>
      </w:r>
      <w:r>
        <w:rPr>
          <w:spacing w:val="-2"/>
        </w:rPr>
        <w:t xml:space="preserve"> </w:t>
      </w:r>
      <w:r>
        <w:t>dose</w:t>
      </w:r>
      <w:r>
        <w:rPr>
          <w:spacing w:val="-5"/>
        </w:rPr>
        <w:t xml:space="preserve"> </w:t>
      </w:r>
      <w:r>
        <w:t>of</w:t>
      </w:r>
      <w:r>
        <w:rPr>
          <w:spacing w:val="-3"/>
        </w:rPr>
        <w:t xml:space="preserve"> </w:t>
      </w:r>
      <w:r>
        <w:t>NUBEQA</w:t>
      </w:r>
      <w:r>
        <w:rPr>
          <w:spacing w:val="-3"/>
        </w:rPr>
        <w:t xml:space="preserve"> </w:t>
      </w:r>
      <w:r>
        <w:t>in</w:t>
      </w:r>
      <w:r>
        <w:rPr>
          <w:spacing w:val="-4"/>
        </w:rPr>
        <w:t xml:space="preserve"> </w:t>
      </w:r>
      <w:r>
        <w:t>the</w:t>
      </w:r>
      <w:r>
        <w:rPr>
          <w:spacing w:val="-2"/>
        </w:rPr>
        <w:t xml:space="preserve"> </w:t>
      </w:r>
      <w:r>
        <w:t>ARAMIS</w:t>
      </w:r>
      <w:r>
        <w:rPr>
          <w:spacing w:val="-3"/>
        </w:rPr>
        <w:t xml:space="preserve"> </w:t>
      </w:r>
      <w:r>
        <w:rPr>
          <w:spacing w:val="-2"/>
        </w:rPr>
        <w:t>study.</w:t>
      </w:r>
    </w:p>
    <w:p w14:paraId="714A0ADF" w14:textId="77777777" w:rsidR="003A782B" w:rsidRDefault="00981782" w:rsidP="002852D2">
      <w:pPr>
        <w:pStyle w:val="BodyText"/>
        <w:spacing w:before="80"/>
        <w:ind w:right="415" w:hanging="1"/>
        <w:jc w:val="left"/>
      </w:pPr>
      <w:r>
        <w:t xml:space="preserve">The </w:t>
      </w:r>
      <w:r>
        <w:rPr>
          <w:b/>
        </w:rPr>
        <w:t xml:space="preserve">most frequently </w:t>
      </w:r>
      <w:r>
        <w:t xml:space="preserve">observed adverse drug reaction (≥ 10 %) in patients with </w:t>
      </w:r>
      <w:proofErr w:type="spellStart"/>
      <w:r>
        <w:t>nmCRPC</w:t>
      </w:r>
      <w:proofErr w:type="spellEnd"/>
      <w:r>
        <w:t xml:space="preserve"> receiving NUBEQA is fatigue.</w:t>
      </w:r>
    </w:p>
    <w:p w14:paraId="408FF816" w14:textId="77777777" w:rsidR="003A782B" w:rsidRDefault="00981782" w:rsidP="002852D2">
      <w:pPr>
        <w:pStyle w:val="BodyText"/>
        <w:spacing w:before="82"/>
        <w:ind w:right="414" w:hanging="1"/>
        <w:jc w:val="left"/>
      </w:pPr>
      <w:r>
        <w:t>Serious</w:t>
      </w:r>
      <w:r>
        <w:rPr>
          <w:spacing w:val="-10"/>
        </w:rPr>
        <w:t xml:space="preserve"> </w:t>
      </w:r>
      <w:r>
        <w:t>adverse</w:t>
      </w:r>
      <w:r>
        <w:rPr>
          <w:spacing w:val="-10"/>
        </w:rPr>
        <w:t xml:space="preserve"> </w:t>
      </w:r>
      <w:r>
        <w:t>events</w:t>
      </w:r>
      <w:r>
        <w:rPr>
          <w:spacing w:val="-12"/>
        </w:rPr>
        <w:t xml:space="preserve"> </w:t>
      </w:r>
      <w:r>
        <w:t>occurred</w:t>
      </w:r>
      <w:r>
        <w:rPr>
          <w:spacing w:val="-9"/>
        </w:rPr>
        <w:t xml:space="preserve"> </w:t>
      </w:r>
      <w:r>
        <w:t>in</w:t>
      </w:r>
      <w:r>
        <w:rPr>
          <w:spacing w:val="-11"/>
        </w:rPr>
        <w:t xml:space="preserve"> </w:t>
      </w:r>
      <w:r>
        <w:t>25%</w:t>
      </w:r>
      <w:r>
        <w:rPr>
          <w:spacing w:val="-10"/>
        </w:rPr>
        <w:t xml:space="preserve"> </w:t>
      </w:r>
      <w:r>
        <w:t>of</w:t>
      </w:r>
      <w:r>
        <w:rPr>
          <w:spacing w:val="-11"/>
        </w:rPr>
        <w:t xml:space="preserve"> </w:t>
      </w:r>
      <w:r>
        <w:t>patients</w:t>
      </w:r>
      <w:r>
        <w:rPr>
          <w:spacing w:val="-10"/>
        </w:rPr>
        <w:t xml:space="preserve"> </w:t>
      </w:r>
      <w:r>
        <w:t>receiving</w:t>
      </w:r>
      <w:r>
        <w:rPr>
          <w:spacing w:val="-9"/>
        </w:rPr>
        <w:t xml:space="preserve"> </w:t>
      </w:r>
      <w:r>
        <w:t>NUBEQA</w:t>
      </w:r>
      <w:r>
        <w:rPr>
          <w:spacing w:val="-11"/>
        </w:rPr>
        <w:t xml:space="preserve"> </w:t>
      </w:r>
      <w:r>
        <w:t>and</w:t>
      </w:r>
      <w:r>
        <w:rPr>
          <w:spacing w:val="-9"/>
        </w:rPr>
        <w:t xml:space="preserve"> </w:t>
      </w:r>
      <w:r>
        <w:t>in</w:t>
      </w:r>
      <w:r>
        <w:rPr>
          <w:spacing w:val="-11"/>
        </w:rPr>
        <w:t xml:space="preserve"> </w:t>
      </w:r>
      <w:r>
        <w:t>20%</w:t>
      </w:r>
      <w:r>
        <w:rPr>
          <w:spacing w:val="-12"/>
        </w:rPr>
        <w:t xml:space="preserve"> </w:t>
      </w:r>
      <w:r>
        <w:t>of</w:t>
      </w:r>
      <w:r>
        <w:rPr>
          <w:spacing w:val="-9"/>
        </w:rPr>
        <w:t xml:space="preserve"> </w:t>
      </w:r>
      <w:r>
        <w:t>patients</w:t>
      </w:r>
      <w:r>
        <w:rPr>
          <w:spacing w:val="-10"/>
        </w:rPr>
        <w:t xml:space="preserve"> </w:t>
      </w:r>
      <w:r>
        <w:t>receiving placebo.</w:t>
      </w:r>
      <w:r>
        <w:rPr>
          <w:spacing w:val="-12"/>
        </w:rPr>
        <w:t xml:space="preserve"> </w:t>
      </w:r>
      <w:r>
        <w:t>3.9%</w:t>
      </w:r>
      <w:r>
        <w:rPr>
          <w:spacing w:val="-11"/>
        </w:rPr>
        <w:t xml:space="preserve"> </w:t>
      </w:r>
      <w:r>
        <w:t>of</w:t>
      </w:r>
      <w:r>
        <w:rPr>
          <w:spacing w:val="-9"/>
        </w:rPr>
        <w:t xml:space="preserve"> </w:t>
      </w:r>
      <w:r>
        <w:t>patients</w:t>
      </w:r>
      <w:r>
        <w:rPr>
          <w:spacing w:val="-9"/>
        </w:rPr>
        <w:t xml:space="preserve"> </w:t>
      </w:r>
      <w:r>
        <w:t>receiving</w:t>
      </w:r>
      <w:r>
        <w:rPr>
          <w:spacing w:val="-10"/>
        </w:rPr>
        <w:t xml:space="preserve"> </w:t>
      </w:r>
      <w:r>
        <w:t>NUBEQA</w:t>
      </w:r>
      <w:r>
        <w:rPr>
          <w:spacing w:val="-12"/>
        </w:rPr>
        <w:t xml:space="preserve"> </w:t>
      </w:r>
      <w:r>
        <w:t>and</w:t>
      </w:r>
      <w:r>
        <w:rPr>
          <w:spacing w:val="-10"/>
        </w:rPr>
        <w:t xml:space="preserve"> </w:t>
      </w:r>
      <w:r>
        <w:t>3.2%</w:t>
      </w:r>
      <w:r>
        <w:rPr>
          <w:spacing w:val="-11"/>
        </w:rPr>
        <w:t xml:space="preserve"> </w:t>
      </w:r>
      <w:r>
        <w:t>of</w:t>
      </w:r>
      <w:r>
        <w:rPr>
          <w:spacing w:val="-9"/>
        </w:rPr>
        <w:t xml:space="preserve"> </w:t>
      </w:r>
      <w:r>
        <w:t>patients</w:t>
      </w:r>
      <w:r>
        <w:rPr>
          <w:spacing w:val="-9"/>
        </w:rPr>
        <w:t xml:space="preserve"> </w:t>
      </w:r>
      <w:r>
        <w:t>receiving</w:t>
      </w:r>
      <w:r>
        <w:rPr>
          <w:spacing w:val="-10"/>
        </w:rPr>
        <w:t xml:space="preserve"> </w:t>
      </w:r>
      <w:r>
        <w:t>placebo</w:t>
      </w:r>
      <w:r>
        <w:rPr>
          <w:spacing w:val="-8"/>
        </w:rPr>
        <w:t xml:space="preserve"> </w:t>
      </w:r>
      <w:r>
        <w:t>died</w:t>
      </w:r>
      <w:r>
        <w:rPr>
          <w:spacing w:val="-10"/>
        </w:rPr>
        <w:t xml:space="preserve"> </w:t>
      </w:r>
      <w:r>
        <w:t>from</w:t>
      </w:r>
      <w:r>
        <w:rPr>
          <w:spacing w:val="-8"/>
        </w:rPr>
        <w:t xml:space="preserve"> </w:t>
      </w:r>
      <w:r>
        <w:t>adverse events, which included death (0.4%), cardiac failure (0.3%), cardiac arrest (0.2%), general physical health deterioration (0.2%), and pulmonary embolism (0.2%) for NUBEQA.</w:t>
      </w:r>
    </w:p>
    <w:p w14:paraId="6E2D2D32" w14:textId="77777777" w:rsidR="003A782B" w:rsidRDefault="00981782" w:rsidP="002852D2">
      <w:pPr>
        <w:pStyle w:val="BodyText"/>
        <w:spacing w:before="80"/>
        <w:ind w:right="415"/>
        <w:jc w:val="left"/>
      </w:pPr>
      <w:r>
        <w:t>Permanent discontinuation due to adverse events occurred in 9% of patients receiving NUBEQA or placebo. The most frequent adverse events requiring permanent discontinuation in patients who received NUBEQA included cardiac failure (0.4%), and death (0.4%).</w:t>
      </w:r>
    </w:p>
    <w:p w14:paraId="562BC2C3" w14:textId="77777777" w:rsidR="003A782B" w:rsidRDefault="00981782" w:rsidP="002852D2">
      <w:pPr>
        <w:pStyle w:val="BodyText"/>
        <w:spacing w:before="80"/>
        <w:ind w:right="416"/>
        <w:jc w:val="left"/>
      </w:pPr>
      <w:r>
        <w:t xml:space="preserve">Dosage interruptions due to adverse events occurred in 13% of patients treated with NUBEQA. The most frequent adverse events requiring dosage interruption in patients who received NUBEQA included hypertension (0.6%), </w:t>
      </w:r>
      <w:proofErr w:type="spellStart"/>
      <w:r>
        <w:t>diarrhoea</w:t>
      </w:r>
      <w:proofErr w:type="spellEnd"/>
      <w:r>
        <w:t xml:space="preserve"> (0.5%), and pneumonia (0.5%).</w:t>
      </w:r>
    </w:p>
    <w:p w14:paraId="67DB8662" w14:textId="77777777" w:rsidR="003A782B" w:rsidRDefault="00981782" w:rsidP="002852D2">
      <w:pPr>
        <w:pStyle w:val="BodyText"/>
        <w:spacing w:before="80"/>
        <w:ind w:right="413"/>
        <w:jc w:val="left"/>
      </w:pPr>
      <w:r>
        <w:t>Dosage reductions</w:t>
      </w:r>
      <w:r>
        <w:rPr>
          <w:spacing w:val="-1"/>
        </w:rPr>
        <w:t xml:space="preserve"> </w:t>
      </w:r>
      <w:r>
        <w:t>due to adverse</w:t>
      </w:r>
      <w:r>
        <w:rPr>
          <w:spacing w:val="-2"/>
        </w:rPr>
        <w:t xml:space="preserve"> </w:t>
      </w:r>
      <w:r>
        <w:t>events</w:t>
      </w:r>
      <w:r>
        <w:rPr>
          <w:spacing w:val="-1"/>
        </w:rPr>
        <w:t xml:space="preserve"> </w:t>
      </w:r>
      <w:r>
        <w:t>occurred</w:t>
      </w:r>
      <w:r>
        <w:rPr>
          <w:spacing w:val="-2"/>
        </w:rPr>
        <w:t xml:space="preserve"> </w:t>
      </w:r>
      <w:r>
        <w:t>in</w:t>
      </w:r>
      <w:r>
        <w:rPr>
          <w:spacing w:val="-2"/>
        </w:rPr>
        <w:t xml:space="preserve"> </w:t>
      </w:r>
      <w:r>
        <w:t>6% of</w:t>
      </w:r>
      <w:r>
        <w:rPr>
          <w:spacing w:val="-1"/>
        </w:rPr>
        <w:t xml:space="preserve"> </w:t>
      </w:r>
      <w:r>
        <w:t>patients</w:t>
      </w:r>
      <w:r>
        <w:rPr>
          <w:spacing w:val="-1"/>
        </w:rPr>
        <w:t xml:space="preserve"> </w:t>
      </w:r>
      <w:r>
        <w:t>treated</w:t>
      </w:r>
      <w:r>
        <w:rPr>
          <w:spacing w:val="-4"/>
        </w:rPr>
        <w:t xml:space="preserve"> </w:t>
      </w:r>
      <w:r>
        <w:t>with</w:t>
      </w:r>
      <w:r>
        <w:rPr>
          <w:spacing w:val="-4"/>
        </w:rPr>
        <w:t xml:space="preserve"> </w:t>
      </w:r>
      <w:r>
        <w:t>NUBEQA.</w:t>
      </w:r>
      <w:r>
        <w:rPr>
          <w:spacing w:val="-1"/>
        </w:rPr>
        <w:t xml:space="preserve"> </w:t>
      </w:r>
      <w:r>
        <w:t>The most frequent</w:t>
      </w:r>
      <w:r>
        <w:rPr>
          <w:spacing w:val="-8"/>
        </w:rPr>
        <w:t xml:space="preserve"> </w:t>
      </w:r>
      <w:r>
        <w:t>adverse</w:t>
      </w:r>
      <w:r>
        <w:rPr>
          <w:spacing w:val="-11"/>
        </w:rPr>
        <w:t xml:space="preserve"> </w:t>
      </w:r>
      <w:r>
        <w:t>events</w:t>
      </w:r>
      <w:r>
        <w:rPr>
          <w:spacing w:val="-11"/>
        </w:rPr>
        <w:t xml:space="preserve"> </w:t>
      </w:r>
      <w:r>
        <w:t>requiring</w:t>
      </w:r>
      <w:r>
        <w:rPr>
          <w:spacing w:val="-10"/>
        </w:rPr>
        <w:t xml:space="preserve"> </w:t>
      </w:r>
      <w:r>
        <w:t>dosage</w:t>
      </w:r>
      <w:r>
        <w:rPr>
          <w:spacing w:val="-11"/>
        </w:rPr>
        <w:t xml:space="preserve"> </w:t>
      </w:r>
      <w:r>
        <w:t>reduction</w:t>
      </w:r>
      <w:r>
        <w:rPr>
          <w:spacing w:val="-12"/>
        </w:rPr>
        <w:t xml:space="preserve"> </w:t>
      </w:r>
      <w:r>
        <w:t>in</w:t>
      </w:r>
      <w:r>
        <w:rPr>
          <w:spacing w:val="-10"/>
        </w:rPr>
        <w:t xml:space="preserve"> </w:t>
      </w:r>
      <w:r>
        <w:t>patients</w:t>
      </w:r>
      <w:r>
        <w:rPr>
          <w:spacing w:val="-11"/>
        </w:rPr>
        <w:t xml:space="preserve"> </w:t>
      </w:r>
      <w:r>
        <w:t>treated</w:t>
      </w:r>
      <w:r>
        <w:rPr>
          <w:spacing w:val="-12"/>
        </w:rPr>
        <w:t xml:space="preserve"> </w:t>
      </w:r>
      <w:r>
        <w:t>with</w:t>
      </w:r>
      <w:r>
        <w:rPr>
          <w:spacing w:val="-12"/>
        </w:rPr>
        <w:t xml:space="preserve"> </w:t>
      </w:r>
      <w:r>
        <w:t>NUBEQA</w:t>
      </w:r>
      <w:r>
        <w:rPr>
          <w:spacing w:val="-10"/>
        </w:rPr>
        <w:t xml:space="preserve"> </w:t>
      </w:r>
      <w:r>
        <w:t>included</w:t>
      </w:r>
      <w:r>
        <w:rPr>
          <w:spacing w:val="-12"/>
        </w:rPr>
        <w:t xml:space="preserve"> </w:t>
      </w:r>
      <w:r>
        <w:t>fatigue (0.7%), hypertension (0.3%), and nausea (0.3%).</w:t>
      </w:r>
    </w:p>
    <w:p w14:paraId="6BBF4BBE" w14:textId="77777777" w:rsidR="003A782B" w:rsidRDefault="003A782B" w:rsidP="002852D2">
      <w:pPr>
        <w:pStyle w:val="BodyText"/>
        <w:spacing w:before="93"/>
        <w:ind w:left="0"/>
        <w:jc w:val="left"/>
      </w:pPr>
    </w:p>
    <w:p w14:paraId="24C9B8AD" w14:textId="77777777" w:rsidR="003A782B" w:rsidRDefault="00981782" w:rsidP="002852D2">
      <w:pPr>
        <w:pStyle w:val="Heading4"/>
      </w:pPr>
      <w:proofErr w:type="spellStart"/>
      <w:r>
        <w:t>mHSPC</w:t>
      </w:r>
      <w:proofErr w:type="spellEnd"/>
      <w:r>
        <w:rPr>
          <w:spacing w:val="-4"/>
        </w:rPr>
        <w:t xml:space="preserve"> </w:t>
      </w:r>
      <w:r>
        <w:rPr>
          <w:spacing w:val="-2"/>
        </w:rPr>
        <w:t>(ARASENS)</w:t>
      </w:r>
    </w:p>
    <w:p w14:paraId="69BE9A0A" w14:textId="77777777" w:rsidR="003A782B" w:rsidRDefault="00981782" w:rsidP="002852D2">
      <w:pPr>
        <w:pStyle w:val="BodyText"/>
        <w:spacing w:before="17"/>
        <w:ind w:right="414"/>
        <w:jc w:val="left"/>
      </w:pPr>
      <w:r>
        <w:t>The</w:t>
      </w:r>
      <w:r>
        <w:rPr>
          <w:spacing w:val="-3"/>
        </w:rPr>
        <w:t xml:space="preserve"> </w:t>
      </w:r>
      <w:r>
        <w:t>safety</w:t>
      </w:r>
      <w:r>
        <w:rPr>
          <w:spacing w:val="-5"/>
        </w:rPr>
        <w:t xml:space="preserve"> </w:t>
      </w:r>
      <w:r>
        <w:t>profile</w:t>
      </w:r>
      <w:r>
        <w:rPr>
          <w:spacing w:val="-5"/>
        </w:rPr>
        <w:t xml:space="preserve"> </w:t>
      </w:r>
      <w:r>
        <w:t>of</w:t>
      </w:r>
      <w:r>
        <w:rPr>
          <w:spacing w:val="-6"/>
        </w:rPr>
        <w:t xml:space="preserve"> </w:t>
      </w:r>
      <w:r>
        <w:t>NUBEQA</w:t>
      </w:r>
      <w:r>
        <w:rPr>
          <w:spacing w:val="-4"/>
        </w:rPr>
        <w:t xml:space="preserve"> </w:t>
      </w:r>
      <w:r>
        <w:t>in</w:t>
      </w:r>
      <w:r>
        <w:rPr>
          <w:spacing w:val="-4"/>
        </w:rPr>
        <w:t xml:space="preserve"> </w:t>
      </w:r>
      <w:proofErr w:type="spellStart"/>
      <w:r>
        <w:t>mHSPC</w:t>
      </w:r>
      <w:proofErr w:type="spellEnd"/>
      <w:r>
        <w:rPr>
          <w:spacing w:val="-3"/>
        </w:rPr>
        <w:t xml:space="preserve"> </w:t>
      </w:r>
      <w:r>
        <w:t>is</w:t>
      </w:r>
      <w:r>
        <w:rPr>
          <w:spacing w:val="-6"/>
        </w:rPr>
        <w:t xml:space="preserve"> </w:t>
      </w:r>
      <w:r>
        <w:t>based</w:t>
      </w:r>
      <w:r>
        <w:rPr>
          <w:spacing w:val="-6"/>
        </w:rPr>
        <w:t xml:space="preserve"> </w:t>
      </w:r>
      <w:r>
        <w:t>on</w:t>
      </w:r>
      <w:r>
        <w:rPr>
          <w:spacing w:val="-4"/>
        </w:rPr>
        <w:t xml:space="preserve"> </w:t>
      </w:r>
      <w:r>
        <w:t>data</w:t>
      </w:r>
      <w:r>
        <w:rPr>
          <w:spacing w:val="-4"/>
        </w:rPr>
        <w:t xml:space="preserve"> </w:t>
      </w:r>
      <w:r>
        <w:t>from</w:t>
      </w:r>
      <w:r>
        <w:rPr>
          <w:spacing w:val="-4"/>
        </w:rPr>
        <w:t xml:space="preserve"> </w:t>
      </w:r>
      <w:r>
        <w:t>1302</w:t>
      </w:r>
      <w:r>
        <w:rPr>
          <w:spacing w:val="-2"/>
        </w:rPr>
        <w:t xml:space="preserve"> </w:t>
      </w:r>
      <w:r>
        <w:t>patients</w:t>
      </w:r>
      <w:r>
        <w:rPr>
          <w:spacing w:val="-6"/>
        </w:rPr>
        <w:t xml:space="preserve"> </w:t>
      </w:r>
      <w:r>
        <w:t>of</w:t>
      </w:r>
      <w:r>
        <w:rPr>
          <w:spacing w:val="-6"/>
        </w:rPr>
        <w:t xml:space="preserve"> </w:t>
      </w:r>
      <w:r>
        <w:t>whom</w:t>
      </w:r>
      <w:r>
        <w:rPr>
          <w:spacing w:val="-4"/>
        </w:rPr>
        <w:t xml:space="preserve"> </w:t>
      </w:r>
      <w:r>
        <w:t>652</w:t>
      </w:r>
      <w:r>
        <w:rPr>
          <w:spacing w:val="-2"/>
        </w:rPr>
        <w:t xml:space="preserve"> </w:t>
      </w:r>
      <w:r>
        <w:t>received</w:t>
      </w:r>
      <w:r>
        <w:rPr>
          <w:spacing w:val="-4"/>
        </w:rPr>
        <w:t xml:space="preserve"> </w:t>
      </w:r>
      <w:r>
        <w:t>at least one dose of NUBEQA in the ARASENS study.</w:t>
      </w:r>
    </w:p>
    <w:p w14:paraId="50285FA0" w14:textId="77777777" w:rsidR="003A782B" w:rsidRDefault="00981782" w:rsidP="002852D2">
      <w:pPr>
        <w:spacing w:before="80"/>
        <w:ind w:left="119" w:right="415"/>
        <w:rPr>
          <w:sz w:val="21"/>
        </w:rPr>
      </w:pPr>
      <w:r>
        <w:t xml:space="preserve">The </w:t>
      </w:r>
      <w:r>
        <w:rPr>
          <w:b/>
        </w:rPr>
        <w:t xml:space="preserve">most frequently </w:t>
      </w:r>
      <w:r>
        <w:t>observed adverse drug reaction (</w:t>
      </w:r>
      <w:r>
        <w:rPr>
          <w:u w:val="single"/>
        </w:rPr>
        <w:t>&gt;</w:t>
      </w:r>
      <w:r>
        <w:t xml:space="preserve">10%) in patients with </w:t>
      </w:r>
      <w:proofErr w:type="spellStart"/>
      <w:r>
        <w:t>mHSPC</w:t>
      </w:r>
      <w:proofErr w:type="spellEnd"/>
      <w:r>
        <w:t xml:space="preserve"> receiving NUBEQA</w:t>
      </w:r>
      <w:r>
        <w:rPr>
          <w:spacing w:val="-2"/>
        </w:rPr>
        <w:t xml:space="preserve"> </w:t>
      </w:r>
      <w:r>
        <w:t>in</w:t>
      </w:r>
      <w:r>
        <w:rPr>
          <w:spacing w:val="-3"/>
        </w:rPr>
        <w:t xml:space="preserve"> </w:t>
      </w:r>
      <w:r>
        <w:t>combination</w:t>
      </w:r>
      <w:r>
        <w:rPr>
          <w:spacing w:val="-5"/>
        </w:rPr>
        <w:t xml:space="preserve"> </w:t>
      </w:r>
      <w:r>
        <w:t>with</w:t>
      </w:r>
      <w:r>
        <w:rPr>
          <w:spacing w:val="-3"/>
        </w:rPr>
        <w:t xml:space="preserve"> </w:t>
      </w:r>
      <w:r>
        <w:t>docetaxel</w:t>
      </w:r>
      <w:r>
        <w:rPr>
          <w:spacing w:val="-2"/>
        </w:rPr>
        <w:t xml:space="preserve"> </w:t>
      </w:r>
      <w:r>
        <w:t>were</w:t>
      </w:r>
      <w:r>
        <w:rPr>
          <w:spacing w:val="-1"/>
        </w:rPr>
        <w:t xml:space="preserve"> </w:t>
      </w:r>
      <w:r>
        <w:rPr>
          <w:sz w:val="21"/>
        </w:rPr>
        <w:t>constipation</w:t>
      </w:r>
      <w:r>
        <w:rPr>
          <w:spacing w:val="-3"/>
          <w:sz w:val="21"/>
        </w:rPr>
        <w:t xml:space="preserve"> </w:t>
      </w:r>
      <w:r>
        <w:rPr>
          <w:sz w:val="21"/>
        </w:rPr>
        <w:t>(23%),</w:t>
      </w:r>
      <w:r>
        <w:rPr>
          <w:spacing w:val="-2"/>
          <w:sz w:val="21"/>
        </w:rPr>
        <w:t xml:space="preserve"> </w:t>
      </w:r>
      <w:r>
        <w:rPr>
          <w:sz w:val="21"/>
        </w:rPr>
        <w:t>decreased</w:t>
      </w:r>
      <w:r>
        <w:rPr>
          <w:spacing w:val="-3"/>
          <w:sz w:val="21"/>
        </w:rPr>
        <w:t xml:space="preserve"> </w:t>
      </w:r>
      <w:r>
        <w:rPr>
          <w:sz w:val="21"/>
        </w:rPr>
        <w:t>appetite</w:t>
      </w:r>
      <w:r>
        <w:rPr>
          <w:spacing w:val="-2"/>
          <w:sz w:val="21"/>
        </w:rPr>
        <w:t xml:space="preserve"> </w:t>
      </w:r>
      <w:r>
        <w:rPr>
          <w:sz w:val="21"/>
        </w:rPr>
        <w:t>(19%),</w:t>
      </w:r>
      <w:r>
        <w:rPr>
          <w:spacing w:val="-4"/>
          <w:sz w:val="21"/>
        </w:rPr>
        <w:t xml:space="preserve"> </w:t>
      </w:r>
      <w:r>
        <w:t>rash</w:t>
      </w:r>
      <w:r>
        <w:rPr>
          <w:spacing w:val="-3"/>
        </w:rPr>
        <w:t xml:space="preserve"> </w:t>
      </w:r>
      <w:r>
        <w:t xml:space="preserve">(19%) and hypertension (14%). </w:t>
      </w:r>
      <w:r>
        <w:rPr>
          <w:sz w:val="21"/>
        </w:rPr>
        <w:t>).</w:t>
      </w:r>
    </w:p>
    <w:p w14:paraId="37E96FD7" w14:textId="77777777" w:rsidR="003A782B" w:rsidRDefault="00981782" w:rsidP="002852D2">
      <w:pPr>
        <w:pStyle w:val="BodyText"/>
        <w:spacing w:before="80"/>
        <w:ind w:right="414"/>
        <w:jc w:val="left"/>
      </w:pPr>
      <w:r>
        <w:t xml:space="preserve">The most frequently observed adverse events (≥20%) in patients receiving </w:t>
      </w:r>
      <w:proofErr w:type="spellStart"/>
      <w:r>
        <w:t>NUBEQA+docetaxel</w:t>
      </w:r>
      <w:proofErr w:type="spellEnd"/>
      <w:r>
        <w:t xml:space="preserve"> were alopecia (40.5%), fatigue (33.1%), </w:t>
      </w:r>
      <w:proofErr w:type="spellStart"/>
      <w:r>
        <w:t>anaemia</w:t>
      </w:r>
      <w:proofErr w:type="spellEnd"/>
      <w:r>
        <w:t xml:space="preserve"> (27.8%), arthralgia (27.3%), oedema peripheral (26.5%), neutrophil</w:t>
      </w:r>
      <w:r>
        <w:rPr>
          <w:spacing w:val="-13"/>
        </w:rPr>
        <w:t xml:space="preserve"> </w:t>
      </w:r>
      <w:r>
        <w:t>count</w:t>
      </w:r>
      <w:r>
        <w:rPr>
          <w:spacing w:val="-12"/>
        </w:rPr>
        <w:t xml:space="preserve"> </w:t>
      </w:r>
      <w:r>
        <w:t>decreased</w:t>
      </w:r>
      <w:r>
        <w:rPr>
          <w:spacing w:val="-13"/>
        </w:rPr>
        <w:t xml:space="preserve"> </w:t>
      </w:r>
      <w:r>
        <w:t>(26.1%),</w:t>
      </w:r>
      <w:r>
        <w:rPr>
          <w:spacing w:val="-12"/>
        </w:rPr>
        <w:t xml:space="preserve"> </w:t>
      </w:r>
      <w:proofErr w:type="spellStart"/>
      <w:r>
        <w:t>diarrhoea</w:t>
      </w:r>
      <w:proofErr w:type="spellEnd"/>
      <w:r>
        <w:rPr>
          <w:spacing w:val="-13"/>
        </w:rPr>
        <w:t xml:space="preserve"> </w:t>
      </w:r>
      <w:r>
        <w:t>(25.6%),</w:t>
      </w:r>
      <w:r>
        <w:rPr>
          <w:spacing w:val="-12"/>
        </w:rPr>
        <w:t xml:space="preserve"> </w:t>
      </w:r>
      <w:r>
        <w:t>white</w:t>
      </w:r>
      <w:r>
        <w:rPr>
          <w:spacing w:val="-13"/>
        </w:rPr>
        <w:t xml:space="preserve"> </w:t>
      </w:r>
      <w:r>
        <w:t>blood</w:t>
      </w:r>
      <w:r>
        <w:rPr>
          <w:spacing w:val="-12"/>
        </w:rPr>
        <w:t xml:space="preserve"> </w:t>
      </w:r>
      <w:r>
        <w:t>cell</w:t>
      </w:r>
      <w:r>
        <w:rPr>
          <w:spacing w:val="-12"/>
        </w:rPr>
        <w:t xml:space="preserve"> </w:t>
      </w:r>
      <w:r>
        <w:t>count</w:t>
      </w:r>
      <w:r>
        <w:rPr>
          <w:spacing w:val="-12"/>
        </w:rPr>
        <w:t xml:space="preserve"> </w:t>
      </w:r>
      <w:r>
        <w:t>decreased</w:t>
      </w:r>
      <w:r>
        <w:rPr>
          <w:spacing w:val="-12"/>
        </w:rPr>
        <w:t xml:space="preserve"> </w:t>
      </w:r>
      <w:r>
        <w:t>(23.8%),</w:t>
      </w:r>
      <w:r>
        <w:rPr>
          <w:spacing w:val="-12"/>
        </w:rPr>
        <w:t xml:space="preserve"> </w:t>
      </w:r>
      <w:r>
        <w:t xml:space="preserve">and constipation (22.5%). Serious adverse events occurred in 44.8% of patients receiving </w:t>
      </w:r>
      <w:proofErr w:type="spellStart"/>
      <w:r>
        <w:t>NUBEQA+docetaxel</w:t>
      </w:r>
      <w:proofErr w:type="spellEnd"/>
      <w:r>
        <w:t xml:space="preserve"> and in 42.3% of patients receiving </w:t>
      </w:r>
      <w:proofErr w:type="spellStart"/>
      <w:r>
        <w:t>placebo+docetaxel</w:t>
      </w:r>
      <w:proofErr w:type="spellEnd"/>
      <w:r>
        <w:t>. Serious adverse events in</w:t>
      </w:r>
    </w:p>
    <w:p w14:paraId="11746878" w14:textId="77777777" w:rsidR="003A782B" w:rsidRDefault="00981782" w:rsidP="002852D2">
      <w:pPr>
        <w:pStyle w:val="BodyText"/>
        <w:spacing w:before="1"/>
        <w:ind w:left="120" w:right="414"/>
        <w:jc w:val="left"/>
      </w:pPr>
      <w:r>
        <w:t xml:space="preserve">≥2% of patients who received </w:t>
      </w:r>
      <w:proofErr w:type="spellStart"/>
      <w:r>
        <w:t>NUBEQA+docetaxel</w:t>
      </w:r>
      <w:proofErr w:type="spellEnd"/>
      <w:r>
        <w:t xml:space="preserve"> included febrile neutropenia (6.1%), neutrophil count decreased (2.8%), and pneumonia (2.5%). Overall, 4.1% of patients receiving </w:t>
      </w:r>
      <w:proofErr w:type="spellStart"/>
      <w:r>
        <w:t>NUBEQA+docetaxel</w:t>
      </w:r>
      <w:proofErr w:type="spellEnd"/>
      <w:r>
        <w:rPr>
          <w:spacing w:val="-13"/>
        </w:rPr>
        <w:t xml:space="preserve"> </w:t>
      </w:r>
      <w:r>
        <w:t>and</w:t>
      </w:r>
      <w:r>
        <w:rPr>
          <w:spacing w:val="-12"/>
        </w:rPr>
        <w:t xml:space="preserve"> </w:t>
      </w:r>
      <w:r>
        <w:t>4.0%</w:t>
      </w:r>
      <w:r>
        <w:rPr>
          <w:spacing w:val="-13"/>
        </w:rPr>
        <w:t xml:space="preserve"> </w:t>
      </w:r>
      <w:r>
        <w:t>receiving</w:t>
      </w:r>
      <w:r>
        <w:rPr>
          <w:spacing w:val="-12"/>
        </w:rPr>
        <w:t xml:space="preserve"> </w:t>
      </w:r>
      <w:proofErr w:type="spellStart"/>
      <w:r>
        <w:t>placebo+docetaxel</w:t>
      </w:r>
      <w:proofErr w:type="spellEnd"/>
      <w:r>
        <w:rPr>
          <w:spacing w:val="-13"/>
        </w:rPr>
        <w:t xml:space="preserve"> </w:t>
      </w:r>
      <w:r>
        <w:t>died</w:t>
      </w:r>
      <w:r>
        <w:rPr>
          <w:spacing w:val="-12"/>
        </w:rPr>
        <w:t xml:space="preserve"> </w:t>
      </w:r>
      <w:r>
        <w:t>from</w:t>
      </w:r>
      <w:r>
        <w:rPr>
          <w:spacing w:val="-13"/>
        </w:rPr>
        <w:t xml:space="preserve"> </w:t>
      </w:r>
      <w:r>
        <w:t>adverse</w:t>
      </w:r>
      <w:r>
        <w:rPr>
          <w:spacing w:val="-12"/>
        </w:rPr>
        <w:t xml:space="preserve"> </w:t>
      </w:r>
      <w:r>
        <w:t>events.</w:t>
      </w:r>
      <w:r>
        <w:rPr>
          <w:spacing w:val="-12"/>
        </w:rPr>
        <w:t xml:space="preserve"> </w:t>
      </w:r>
      <w:r>
        <w:t>Deaths</w:t>
      </w:r>
      <w:r>
        <w:rPr>
          <w:spacing w:val="-13"/>
        </w:rPr>
        <w:t xml:space="preserve"> </w:t>
      </w:r>
      <w:r>
        <w:t xml:space="preserve">reported in ≥2 patients in the </w:t>
      </w:r>
      <w:proofErr w:type="spellStart"/>
      <w:r>
        <w:t>NUBEQA+docetaxel</w:t>
      </w:r>
      <w:proofErr w:type="spellEnd"/>
      <w:r>
        <w:t xml:space="preserve"> arm included COVID-19/COVID-19 pneumonia (0.8%), myocardial infarction (0.3%), and sudden death (0.3%).</w:t>
      </w:r>
    </w:p>
    <w:p w14:paraId="43C99D44" w14:textId="77777777" w:rsidR="00217BEB" w:rsidRDefault="00217BEB" w:rsidP="002852D2">
      <w:pPr>
        <w:pStyle w:val="BodyText"/>
        <w:spacing w:before="78"/>
        <w:ind w:left="120" w:right="416"/>
        <w:jc w:val="left"/>
      </w:pPr>
    </w:p>
    <w:p w14:paraId="39D88382" w14:textId="4A413CE3" w:rsidR="003A782B" w:rsidRDefault="00981782" w:rsidP="002852D2">
      <w:pPr>
        <w:pStyle w:val="BodyText"/>
        <w:spacing w:before="78"/>
        <w:ind w:left="120" w:right="416"/>
        <w:jc w:val="left"/>
      </w:pPr>
      <w:r>
        <w:t xml:space="preserve">Permanent discontinuation of study drug due to adverse events occurred in 13.5% of patients who received </w:t>
      </w:r>
      <w:proofErr w:type="spellStart"/>
      <w:r>
        <w:t>NUBEQA+docetaxel</w:t>
      </w:r>
      <w:proofErr w:type="spellEnd"/>
      <w:r>
        <w:t xml:space="preserve"> and 10.6% of patients who received </w:t>
      </w:r>
      <w:proofErr w:type="spellStart"/>
      <w:r>
        <w:t>placebo+docetaxel</w:t>
      </w:r>
      <w:proofErr w:type="spellEnd"/>
      <w:r>
        <w:t xml:space="preserve">. The most </w:t>
      </w:r>
      <w:r>
        <w:lastRenderedPageBreak/>
        <w:t>frequent</w:t>
      </w:r>
      <w:r>
        <w:rPr>
          <w:spacing w:val="40"/>
        </w:rPr>
        <w:t xml:space="preserve"> </w:t>
      </w:r>
      <w:r>
        <w:t>adverse</w:t>
      </w:r>
      <w:r>
        <w:rPr>
          <w:spacing w:val="40"/>
        </w:rPr>
        <w:t xml:space="preserve"> </w:t>
      </w:r>
      <w:r>
        <w:t>events</w:t>
      </w:r>
      <w:r>
        <w:rPr>
          <w:spacing w:val="40"/>
        </w:rPr>
        <w:t xml:space="preserve"> </w:t>
      </w:r>
      <w:r>
        <w:t>requiring</w:t>
      </w:r>
      <w:r>
        <w:rPr>
          <w:spacing w:val="40"/>
        </w:rPr>
        <w:t xml:space="preserve"> </w:t>
      </w:r>
      <w:r>
        <w:t>discontinuation</w:t>
      </w:r>
      <w:r>
        <w:rPr>
          <w:spacing w:val="40"/>
        </w:rPr>
        <w:t xml:space="preserve"> </w:t>
      </w:r>
      <w:r>
        <w:t>in</w:t>
      </w:r>
      <w:r>
        <w:rPr>
          <w:spacing w:val="40"/>
        </w:rPr>
        <w:t xml:space="preserve"> </w:t>
      </w:r>
      <w:r>
        <w:t>patients</w:t>
      </w:r>
      <w:r>
        <w:rPr>
          <w:spacing w:val="40"/>
        </w:rPr>
        <w:t xml:space="preserve"> </w:t>
      </w:r>
      <w:r>
        <w:t>who</w:t>
      </w:r>
      <w:r>
        <w:rPr>
          <w:spacing w:val="40"/>
        </w:rPr>
        <w:t xml:space="preserve"> </w:t>
      </w:r>
      <w:r>
        <w:t>received</w:t>
      </w:r>
      <w:r>
        <w:rPr>
          <w:spacing w:val="40"/>
        </w:rPr>
        <w:t xml:space="preserve"> </w:t>
      </w:r>
      <w:proofErr w:type="spellStart"/>
      <w:r>
        <w:t>NUBEQA+docetaxel</w:t>
      </w:r>
      <w:proofErr w:type="spellEnd"/>
    </w:p>
    <w:p w14:paraId="42C8FDDB" w14:textId="6A89F9CE" w:rsidR="003A782B" w:rsidRDefault="00217BEB" w:rsidP="002852D2">
      <w:pPr>
        <w:pStyle w:val="BodyText"/>
        <w:spacing w:before="78"/>
        <w:ind w:left="120" w:right="416"/>
        <w:jc w:val="left"/>
      </w:pPr>
      <w:r>
        <w:t xml:space="preserve"> </w:t>
      </w:r>
      <w:r w:rsidR="00981782">
        <w:t>included rash (1.1%), aspartate aminotransferase (AST) increased (0.9%), and alanine aminotransferase (ALT) increased (0.8%).</w:t>
      </w:r>
    </w:p>
    <w:p w14:paraId="33BFA09D" w14:textId="77777777" w:rsidR="003A782B" w:rsidRDefault="00981782" w:rsidP="002852D2">
      <w:pPr>
        <w:pStyle w:val="BodyText"/>
        <w:spacing w:before="79"/>
        <w:ind w:left="120" w:right="414"/>
        <w:jc w:val="left"/>
      </w:pPr>
      <w:r>
        <w:t xml:space="preserve">Dose interruption of study drug due to adverse events occurred in 22.9% of patients treated with </w:t>
      </w:r>
      <w:proofErr w:type="spellStart"/>
      <w:r>
        <w:t>NUBEQA+docetaxel</w:t>
      </w:r>
      <w:proofErr w:type="spellEnd"/>
      <w:r>
        <w:t xml:space="preserve"> and in 15.7% of patients who received </w:t>
      </w:r>
      <w:proofErr w:type="spellStart"/>
      <w:r>
        <w:t>placebo+docetaxel</w:t>
      </w:r>
      <w:proofErr w:type="spellEnd"/>
      <w:r>
        <w:t xml:space="preserve">. The most frequent adverse events requiring dosage interruption in patients who received </w:t>
      </w:r>
      <w:proofErr w:type="spellStart"/>
      <w:r>
        <w:t>NUBEQA+docetaxel</w:t>
      </w:r>
      <w:proofErr w:type="spellEnd"/>
      <w:r>
        <w:t xml:space="preserve"> included ALT increased (3.2%), AST increased (3.1%), and febrile neutropenia (2.1%).</w:t>
      </w:r>
    </w:p>
    <w:p w14:paraId="598169A5" w14:textId="77777777" w:rsidR="003A782B" w:rsidRDefault="00981782" w:rsidP="002852D2">
      <w:pPr>
        <w:pStyle w:val="BodyText"/>
        <w:spacing w:before="80"/>
        <w:ind w:left="120" w:right="415"/>
        <w:jc w:val="left"/>
      </w:pPr>
      <w:r>
        <w:t xml:space="preserve">Dose reductions of study drug due to adverse events occurred in 8.7% of patients treated with </w:t>
      </w:r>
      <w:proofErr w:type="spellStart"/>
      <w:r>
        <w:t>NUBEQA+docetaxel</w:t>
      </w:r>
      <w:proofErr w:type="spellEnd"/>
      <w:r>
        <w:t xml:space="preserve"> and in 4.3% of patients who received </w:t>
      </w:r>
      <w:proofErr w:type="spellStart"/>
      <w:r>
        <w:t>placebo+docetaxel</w:t>
      </w:r>
      <w:proofErr w:type="spellEnd"/>
      <w:r>
        <w:t xml:space="preserve">. The most frequent adverse events requiring dosage reduction in patients treated with </w:t>
      </w:r>
      <w:proofErr w:type="spellStart"/>
      <w:r>
        <w:t>NUBEQA+docetaxel</w:t>
      </w:r>
      <w:proofErr w:type="spellEnd"/>
      <w:r>
        <w:t xml:space="preserve"> included ALT increased (2.8%), and AST increased (2.5%).</w:t>
      </w:r>
    </w:p>
    <w:p w14:paraId="54BECB23" w14:textId="77777777" w:rsidR="003A782B" w:rsidRDefault="003A782B" w:rsidP="002852D2">
      <w:pPr>
        <w:pStyle w:val="BodyText"/>
        <w:spacing w:before="93"/>
        <w:ind w:left="0"/>
        <w:jc w:val="left"/>
      </w:pPr>
    </w:p>
    <w:p w14:paraId="3683E2A5" w14:textId="77777777" w:rsidR="003A782B" w:rsidRDefault="00981782" w:rsidP="002852D2">
      <w:pPr>
        <w:pStyle w:val="Heading3"/>
        <w:spacing w:before="0"/>
        <w:ind w:left="119"/>
        <w:rPr>
          <w:rFonts w:ascii="Arial"/>
        </w:rPr>
      </w:pPr>
      <w:bookmarkStart w:id="40" w:name="Tabulated_list_of_adverse_reactions"/>
      <w:bookmarkEnd w:id="40"/>
      <w:r>
        <w:rPr>
          <w:rFonts w:ascii="Arial"/>
        </w:rPr>
        <w:t>Tabulated</w:t>
      </w:r>
      <w:r>
        <w:rPr>
          <w:rFonts w:ascii="Arial"/>
          <w:spacing w:val="-6"/>
        </w:rPr>
        <w:t xml:space="preserve"> </w:t>
      </w:r>
      <w:r>
        <w:rPr>
          <w:rFonts w:ascii="Arial"/>
        </w:rPr>
        <w:t>list</w:t>
      </w:r>
      <w:r>
        <w:rPr>
          <w:rFonts w:ascii="Arial"/>
          <w:spacing w:val="-5"/>
        </w:rPr>
        <w:t xml:space="preserve"> </w:t>
      </w:r>
      <w:r>
        <w:rPr>
          <w:rFonts w:ascii="Arial"/>
        </w:rPr>
        <w:t>of</w:t>
      </w:r>
      <w:r>
        <w:rPr>
          <w:rFonts w:ascii="Arial"/>
          <w:spacing w:val="-5"/>
        </w:rPr>
        <w:t xml:space="preserve"> </w:t>
      </w:r>
      <w:r>
        <w:rPr>
          <w:rFonts w:ascii="Arial"/>
        </w:rPr>
        <w:t>adverse</w:t>
      </w:r>
      <w:r>
        <w:rPr>
          <w:rFonts w:ascii="Arial"/>
          <w:spacing w:val="-3"/>
        </w:rPr>
        <w:t xml:space="preserve"> </w:t>
      </w:r>
      <w:r>
        <w:rPr>
          <w:rFonts w:ascii="Arial"/>
          <w:spacing w:val="-2"/>
        </w:rPr>
        <w:t>reactions</w:t>
      </w:r>
    </w:p>
    <w:p w14:paraId="7C9AA11D" w14:textId="77777777" w:rsidR="003A782B" w:rsidRDefault="00981782" w:rsidP="002852D2">
      <w:pPr>
        <w:pStyle w:val="BodyText"/>
        <w:spacing w:before="17"/>
        <w:ind w:right="414"/>
        <w:jc w:val="left"/>
      </w:pPr>
      <w:r>
        <w:t>The</w:t>
      </w:r>
      <w:r>
        <w:rPr>
          <w:spacing w:val="-13"/>
        </w:rPr>
        <w:t xml:space="preserve"> </w:t>
      </w:r>
      <w:r>
        <w:t>adverse</w:t>
      </w:r>
      <w:r>
        <w:rPr>
          <w:spacing w:val="-12"/>
        </w:rPr>
        <w:t xml:space="preserve"> </w:t>
      </w:r>
      <w:r>
        <w:t>drug</w:t>
      </w:r>
      <w:r>
        <w:rPr>
          <w:spacing w:val="-13"/>
        </w:rPr>
        <w:t xml:space="preserve"> </w:t>
      </w:r>
      <w:r>
        <w:t>reactions</w:t>
      </w:r>
      <w:r>
        <w:rPr>
          <w:spacing w:val="-12"/>
        </w:rPr>
        <w:t xml:space="preserve"> </w:t>
      </w:r>
      <w:r>
        <w:t>observed</w:t>
      </w:r>
      <w:r>
        <w:rPr>
          <w:spacing w:val="-13"/>
        </w:rPr>
        <w:t xml:space="preserve"> </w:t>
      </w:r>
      <w:r>
        <w:t>in</w:t>
      </w:r>
      <w:r>
        <w:rPr>
          <w:spacing w:val="-12"/>
        </w:rPr>
        <w:t xml:space="preserve"> </w:t>
      </w:r>
      <w:r>
        <w:t>patients</w:t>
      </w:r>
      <w:r>
        <w:rPr>
          <w:spacing w:val="-13"/>
        </w:rPr>
        <w:t xml:space="preserve"> </w:t>
      </w:r>
      <w:r>
        <w:t>with</w:t>
      </w:r>
      <w:r>
        <w:rPr>
          <w:spacing w:val="-12"/>
        </w:rPr>
        <w:t xml:space="preserve"> </w:t>
      </w:r>
      <w:proofErr w:type="spellStart"/>
      <w:r>
        <w:t>nmCRPC</w:t>
      </w:r>
      <w:proofErr w:type="spellEnd"/>
      <w:r>
        <w:rPr>
          <w:spacing w:val="-12"/>
        </w:rPr>
        <w:t xml:space="preserve"> </w:t>
      </w:r>
      <w:r>
        <w:t>treated</w:t>
      </w:r>
      <w:r>
        <w:rPr>
          <w:spacing w:val="-13"/>
        </w:rPr>
        <w:t xml:space="preserve"> </w:t>
      </w:r>
      <w:r>
        <w:t>with</w:t>
      </w:r>
      <w:r>
        <w:rPr>
          <w:spacing w:val="-12"/>
        </w:rPr>
        <w:t xml:space="preserve"> </w:t>
      </w:r>
      <w:r>
        <w:t>NUBEQA</w:t>
      </w:r>
      <w:r>
        <w:rPr>
          <w:spacing w:val="-13"/>
        </w:rPr>
        <w:t xml:space="preserve"> </w:t>
      </w:r>
      <w:r>
        <w:t>are</w:t>
      </w:r>
      <w:r>
        <w:rPr>
          <w:spacing w:val="-12"/>
        </w:rPr>
        <w:t xml:space="preserve"> </w:t>
      </w:r>
      <w:r>
        <w:t>listed</w:t>
      </w:r>
      <w:r>
        <w:rPr>
          <w:spacing w:val="-13"/>
        </w:rPr>
        <w:t xml:space="preserve"> </w:t>
      </w:r>
      <w:r>
        <w:t>in</w:t>
      </w:r>
      <w:r>
        <w:rPr>
          <w:spacing w:val="-12"/>
        </w:rPr>
        <w:t xml:space="preserve"> </w:t>
      </w:r>
      <w:r>
        <w:rPr>
          <w:b/>
        </w:rPr>
        <w:t xml:space="preserve">Table 1, Table 2, </w:t>
      </w:r>
      <w:r>
        <w:t xml:space="preserve">and </w:t>
      </w:r>
      <w:r>
        <w:rPr>
          <w:b/>
        </w:rPr>
        <w:t>Table 4</w:t>
      </w:r>
      <w:r>
        <w:t xml:space="preserve">. The adverse drug reactions observed in patients with </w:t>
      </w:r>
      <w:proofErr w:type="spellStart"/>
      <w:r>
        <w:t>mHSPC</w:t>
      </w:r>
      <w:proofErr w:type="spellEnd"/>
      <w:r>
        <w:t xml:space="preserve"> treated with NUBEQA in combination with docetaxel are listed in </w:t>
      </w:r>
      <w:r>
        <w:rPr>
          <w:b/>
        </w:rPr>
        <w:t xml:space="preserve">Table 3 </w:t>
      </w:r>
      <w:r>
        <w:t xml:space="preserve">and </w:t>
      </w:r>
      <w:r>
        <w:rPr>
          <w:b/>
        </w:rPr>
        <w:t>Table 5</w:t>
      </w:r>
      <w:r>
        <w:t>.</w:t>
      </w:r>
    </w:p>
    <w:p w14:paraId="5323D92F" w14:textId="77777777" w:rsidR="003A782B" w:rsidRDefault="00981782" w:rsidP="002852D2">
      <w:pPr>
        <w:pStyle w:val="BodyText"/>
        <w:spacing w:before="80"/>
        <w:ind w:right="417"/>
        <w:jc w:val="left"/>
      </w:pPr>
      <w:r>
        <w:t>They are classified according to System Organ Class (MedDRA). The most appropriate MedDRA term is used to describe a certain reaction and its synonyms and related conditions.</w:t>
      </w:r>
    </w:p>
    <w:p w14:paraId="214FBF76" w14:textId="77777777" w:rsidR="003A782B" w:rsidRDefault="00981782" w:rsidP="002852D2">
      <w:pPr>
        <w:pStyle w:val="BodyText"/>
        <w:spacing w:before="80"/>
        <w:jc w:val="left"/>
      </w:pPr>
      <w:r>
        <w:t>Adverse</w:t>
      </w:r>
      <w:r>
        <w:rPr>
          <w:spacing w:val="-3"/>
        </w:rPr>
        <w:t xml:space="preserve"> </w:t>
      </w:r>
      <w:r>
        <w:t>drug</w:t>
      </w:r>
      <w:r>
        <w:rPr>
          <w:spacing w:val="-2"/>
        </w:rPr>
        <w:t xml:space="preserve"> </w:t>
      </w:r>
      <w:r>
        <w:t>reactions</w:t>
      </w:r>
      <w:r>
        <w:rPr>
          <w:spacing w:val="-1"/>
        </w:rPr>
        <w:t xml:space="preserve"> </w:t>
      </w:r>
      <w:r>
        <w:t>are</w:t>
      </w:r>
      <w:r>
        <w:rPr>
          <w:spacing w:val="-3"/>
        </w:rPr>
        <w:t xml:space="preserve"> </w:t>
      </w:r>
      <w:r>
        <w:t>grouped</w:t>
      </w:r>
      <w:r>
        <w:rPr>
          <w:spacing w:val="-1"/>
        </w:rPr>
        <w:t xml:space="preserve"> </w:t>
      </w:r>
      <w:r>
        <w:t>according</w:t>
      </w:r>
      <w:r>
        <w:rPr>
          <w:spacing w:val="-2"/>
        </w:rPr>
        <w:t xml:space="preserve"> </w:t>
      </w:r>
      <w:r>
        <w:t>to their</w:t>
      </w:r>
      <w:r>
        <w:rPr>
          <w:spacing w:val="-4"/>
        </w:rPr>
        <w:t xml:space="preserve"> </w:t>
      </w:r>
      <w:r>
        <w:t>frequencies.</w:t>
      </w:r>
      <w:r>
        <w:rPr>
          <w:spacing w:val="-1"/>
        </w:rPr>
        <w:t xml:space="preserve"> </w:t>
      </w:r>
      <w:r>
        <w:t>Frequency</w:t>
      </w:r>
      <w:r>
        <w:rPr>
          <w:spacing w:val="-1"/>
        </w:rPr>
        <w:t xml:space="preserve"> </w:t>
      </w:r>
      <w:r>
        <w:t>groups</w:t>
      </w:r>
      <w:r>
        <w:rPr>
          <w:spacing w:val="-1"/>
        </w:rPr>
        <w:t xml:space="preserve"> </w:t>
      </w:r>
      <w:r>
        <w:t>are</w:t>
      </w:r>
      <w:r>
        <w:rPr>
          <w:spacing w:val="-1"/>
        </w:rPr>
        <w:t xml:space="preserve"> </w:t>
      </w:r>
      <w:r>
        <w:t>defined</w:t>
      </w:r>
      <w:r>
        <w:rPr>
          <w:spacing w:val="-1"/>
        </w:rPr>
        <w:t xml:space="preserve"> </w:t>
      </w:r>
      <w:r>
        <w:rPr>
          <w:spacing w:val="-5"/>
        </w:rPr>
        <w:t>by</w:t>
      </w:r>
    </w:p>
    <w:p w14:paraId="0B70CE1D" w14:textId="77777777" w:rsidR="003A782B" w:rsidRDefault="00981782" w:rsidP="002852D2">
      <w:pPr>
        <w:pStyle w:val="BodyText"/>
        <w:spacing w:before="0"/>
        <w:jc w:val="left"/>
      </w:pPr>
      <w:r>
        <w:t>the</w:t>
      </w:r>
      <w:r>
        <w:rPr>
          <w:spacing w:val="-3"/>
        </w:rPr>
        <w:t xml:space="preserve"> </w:t>
      </w:r>
      <w:r>
        <w:t>following</w:t>
      </w:r>
      <w:r>
        <w:rPr>
          <w:spacing w:val="-5"/>
        </w:rPr>
        <w:t xml:space="preserve"> </w:t>
      </w:r>
      <w:r>
        <w:t>convention:</w:t>
      </w:r>
      <w:r>
        <w:rPr>
          <w:spacing w:val="-4"/>
        </w:rPr>
        <w:t xml:space="preserve"> </w:t>
      </w:r>
      <w:r>
        <w:t>very</w:t>
      </w:r>
      <w:r>
        <w:rPr>
          <w:spacing w:val="-3"/>
        </w:rPr>
        <w:t xml:space="preserve"> </w:t>
      </w:r>
      <w:r>
        <w:t>common:</w:t>
      </w:r>
      <w:r>
        <w:rPr>
          <w:spacing w:val="-2"/>
        </w:rPr>
        <w:t xml:space="preserve"> </w:t>
      </w:r>
      <w:r>
        <w:t>≥</w:t>
      </w:r>
      <w:r>
        <w:rPr>
          <w:spacing w:val="-5"/>
        </w:rPr>
        <w:t xml:space="preserve"> </w:t>
      </w:r>
      <w:r>
        <w:t>1/10;</w:t>
      </w:r>
      <w:r>
        <w:rPr>
          <w:spacing w:val="-4"/>
        </w:rPr>
        <w:t xml:space="preserve"> </w:t>
      </w:r>
      <w:r>
        <w:t>common:</w:t>
      </w:r>
      <w:r>
        <w:rPr>
          <w:spacing w:val="-4"/>
        </w:rPr>
        <w:t xml:space="preserve"> </w:t>
      </w:r>
      <w:r>
        <w:rPr>
          <w:rFonts w:ascii="Symbol" w:hAnsi="Symbol"/>
        </w:rPr>
        <w:t></w:t>
      </w:r>
      <w:r>
        <w:rPr>
          <w:rFonts w:ascii="Times New Roman" w:hAnsi="Times New Roman"/>
          <w:spacing w:val="-10"/>
        </w:rPr>
        <w:t xml:space="preserve"> </w:t>
      </w:r>
      <w:r>
        <w:t>1/100</w:t>
      </w:r>
      <w:r>
        <w:rPr>
          <w:spacing w:val="-2"/>
        </w:rPr>
        <w:t xml:space="preserve"> </w:t>
      </w:r>
      <w:r>
        <w:t>to</w:t>
      </w:r>
      <w:r>
        <w:rPr>
          <w:spacing w:val="-5"/>
        </w:rPr>
        <w:t xml:space="preserve"> </w:t>
      </w:r>
      <w:r>
        <w:t>&lt;</w:t>
      </w:r>
      <w:r>
        <w:rPr>
          <w:spacing w:val="-2"/>
        </w:rPr>
        <w:t xml:space="preserve"> 1/10.</w:t>
      </w:r>
    </w:p>
    <w:p w14:paraId="019FE383" w14:textId="77777777" w:rsidR="003A782B" w:rsidRDefault="00981782" w:rsidP="002852D2">
      <w:pPr>
        <w:pStyle w:val="BodyText"/>
        <w:spacing w:before="80"/>
        <w:ind w:right="415"/>
        <w:jc w:val="left"/>
      </w:pPr>
      <w:r>
        <w:t xml:space="preserve">Within each frequency group, adverse drug reactions are presented in order of decreasing </w:t>
      </w:r>
      <w:r>
        <w:rPr>
          <w:spacing w:val="-2"/>
        </w:rPr>
        <w:t>seriousness.</w:t>
      </w:r>
    </w:p>
    <w:p w14:paraId="6DE7DC2C" w14:textId="77777777" w:rsidR="003A782B" w:rsidRDefault="00981782" w:rsidP="002852D2">
      <w:pPr>
        <w:spacing w:before="243"/>
        <w:ind w:left="119"/>
        <w:rPr>
          <w:rFonts w:ascii="Arial"/>
          <w:b/>
          <w:i/>
        </w:rPr>
      </w:pPr>
      <w:proofErr w:type="spellStart"/>
      <w:r>
        <w:rPr>
          <w:rFonts w:ascii="Arial"/>
          <w:b/>
          <w:i/>
        </w:rPr>
        <w:t>nmCRPC</w:t>
      </w:r>
      <w:proofErr w:type="spellEnd"/>
      <w:r>
        <w:rPr>
          <w:rFonts w:ascii="Arial"/>
          <w:b/>
          <w:i/>
          <w:spacing w:val="-6"/>
        </w:rPr>
        <w:t xml:space="preserve"> </w:t>
      </w:r>
      <w:r>
        <w:rPr>
          <w:rFonts w:ascii="Arial"/>
          <w:b/>
          <w:i/>
          <w:spacing w:val="-2"/>
        </w:rPr>
        <w:t>(ARAMIS)</w:t>
      </w:r>
    </w:p>
    <w:p w14:paraId="72F67E0A" w14:textId="77777777" w:rsidR="003A782B" w:rsidRDefault="00981782" w:rsidP="002852D2">
      <w:pPr>
        <w:pStyle w:val="Heading3"/>
        <w:ind w:left="119"/>
        <w:rPr>
          <w:spacing w:val="-2"/>
        </w:rPr>
      </w:pPr>
      <w:r>
        <w:t>Table</w:t>
      </w:r>
      <w:r>
        <w:rPr>
          <w:spacing w:val="-7"/>
        </w:rPr>
        <w:t xml:space="preserve"> </w:t>
      </w:r>
      <w:r>
        <w:t>1:</w:t>
      </w:r>
      <w:r>
        <w:rPr>
          <w:spacing w:val="-6"/>
        </w:rPr>
        <w:t xml:space="preserve"> </w:t>
      </w:r>
      <w:r>
        <w:t>Adverse</w:t>
      </w:r>
      <w:r>
        <w:rPr>
          <w:spacing w:val="-4"/>
        </w:rPr>
        <w:t xml:space="preserve"> </w:t>
      </w:r>
      <w:r>
        <w:t>drug</w:t>
      </w:r>
      <w:r>
        <w:rPr>
          <w:spacing w:val="-2"/>
        </w:rPr>
        <w:t xml:space="preserve"> </w:t>
      </w:r>
      <w:r>
        <w:t>reactions</w:t>
      </w:r>
      <w:r>
        <w:rPr>
          <w:spacing w:val="-2"/>
        </w:rPr>
        <w:t xml:space="preserve"> </w:t>
      </w:r>
      <w:r>
        <w:t>reported</w:t>
      </w:r>
      <w:r>
        <w:rPr>
          <w:spacing w:val="-6"/>
        </w:rPr>
        <w:t xml:space="preserve"> </w:t>
      </w:r>
      <w:r>
        <w:t>in</w:t>
      </w:r>
      <w:r>
        <w:rPr>
          <w:spacing w:val="-4"/>
        </w:rPr>
        <w:t xml:space="preserve"> </w:t>
      </w:r>
      <w:r>
        <w:t>patients</w:t>
      </w:r>
      <w:r>
        <w:rPr>
          <w:spacing w:val="-7"/>
        </w:rPr>
        <w:t xml:space="preserve"> </w:t>
      </w:r>
      <w:r>
        <w:t>treated</w:t>
      </w:r>
      <w:r>
        <w:rPr>
          <w:spacing w:val="-4"/>
        </w:rPr>
        <w:t xml:space="preserve"> </w:t>
      </w:r>
      <w:r>
        <w:t>with</w:t>
      </w:r>
      <w:r>
        <w:rPr>
          <w:spacing w:val="-4"/>
        </w:rPr>
        <w:t xml:space="preserve"> </w:t>
      </w:r>
      <w:r>
        <w:t>NUBEQA</w:t>
      </w:r>
      <w:r>
        <w:rPr>
          <w:spacing w:val="-5"/>
        </w:rPr>
        <w:t xml:space="preserve"> </w:t>
      </w:r>
      <w:r>
        <w:t>in</w:t>
      </w:r>
      <w:r>
        <w:rPr>
          <w:spacing w:val="-4"/>
        </w:rPr>
        <w:t xml:space="preserve"> </w:t>
      </w:r>
      <w:r>
        <w:t>the</w:t>
      </w:r>
      <w:r>
        <w:rPr>
          <w:spacing w:val="-4"/>
        </w:rPr>
        <w:t xml:space="preserve"> </w:t>
      </w:r>
      <w:r>
        <w:t>ARAMIS</w:t>
      </w:r>
      <w:r>
        <w:rPr>
          <w:spacing w:val="-4"/>
        </w:rPr>
        <w:t xml:space="preserve"> </w:t>
      </w:r>
      <w:r>
        <w:rPr>
          <w:spacing w:val="-2"/>
        </w:rPr>
        <w:t>study</w:t>
      </w:r>
    </w:p>
    <w:p w14:paraId="1AD1F2AB" w14:textId="77777777" w:rsidR="00217BEB" w:rsidRDefault="00217BEB" w:rsidP="002852D2">
      <w:pPr>
        <w:pStyle w:val="Heading3"/>
        <w:ind w:left="119"/>
        <w:rPr>
          <w:spacing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2640"/>
        <w:gridCol w:w="2640"/>
      </w:tblGrid>
      <w:tr w:rsidR="003A782B" w14:paraId="217B4767" w14:textId="77777777">
        <w:trPr>
          <w:trHeight w:val="458"/>
        </w:trPr>
        <w:tc>
          <w:tcPr>
            <w:tcW w:w="3326" w:type="dxa"/>
          </w:tcPr>
          <w:p w14:paraId="57F9678E" w14:textId="77777777" w:rsidR="003A782B" w:rsidRDefault="00981782" w:rsidP="002852D2">
            <w:pPr>
              <w:pStyle w:val="TableParagraph"/>
              <w:spacing w:line="228" w:lineRule="exact"/>
              <w:ind w:left="571" w:right="150" w:firstLine="117"/>
              <w:rPr>
                <w:rFonts w:ascii="Arial"/>
                <w:b/>
                <w:sz w:val="20"/>
              </w:rPr>
            </w:pPr>
            <w:r>
              <w:rPr>
                <w:rFonts w:ascii="Arial"/>
                <w:b/>
                <w:sz w:val="20"/>
              </w:rPr>
              <w:t>System Organ Class (MedDRA</w:t>
            </w:r>
            <w:r>
              <w:rPr>
                <w:rFonts w:ascii="Arial"/>
                <w:b/>
                <w:spacing w:val="-14"/>
                <w:sz w:val="20"/>
              </w:rPr>
              <w:t xml:space="preserve"> </w:t>
            </w:r>
            <w:r>
              <w:rPr>
                <w:rFonts w:ascii="Arial"/>
                <w:b/>
                <w:sz w:val="20"/>
              </w:rPr>
              <w:t>version</w:t>
            </w:r>
            <w:r>
              <w:rPr>
                <w:rFonts w:ascii="Arial"/>
                <w:b/>
                <w:spacing w:val="-14"/>
                <w:sz w:val="20"/>
              </w:rPr>
              <w:t xml:space="preserve"> </w:t>
            </w:r>
            <w:r>
              <w:rPr>
                <w:rFonts w:ascii="Arial"/>
                <w:b/>
                <w:sz w:val="20"/>
              </w:rPr>
              <w:t>21.0)</w:t>
            </w:r>
          </w:p>
        </w:tc>
        <w:tc>
          <w:tcPr>
            <w:tcW w:w="2640" w:type="dxa"/>
          </w:tcPr>
          <w:p w14:paraId="16069CE9" w14:textId="77777777" w:rsidR="003A782B" w:rsidRDefault="00981782" w:rsidP="002852D2">
            <w:pPr>
              <w:pStyle w:val="TableParagraph"/>
              <w:spacing w:line="228" w:lineRule="exact"/>
              <w:ind w:left="902" w:right="893" w:hanging="2"/>
              <w:rPr>
                <w:rFonts w:ascii="Arial"/>
                <w:b/>
                <w:sz w:val="20"/>
              </w:rPr>
            </w:pPr>
            <w:r>
              <w:rPr>
                <w:rFonts w:ascii="Arial"/>
                <w:b/>
                <w:spacing w:val="-4"/>
                <w:sz w:val="20"/>
              </w:rPr>
              <w:t xml:space="preserve">Very </w:t>
            </w:r>
            <w:r>
              <w:rPr>
                <w:rFonts w:ascii="Arial"/>
                <w:b/>
                <w:spacing w:val="-2"/>
                <w:sz w:val="20"/>
              </w:rPr>
              <w:t>common</w:t>
            </w:r>
          </w:p>
        </w:tc>
        <w:tc>
          <w:tcPr>
            <w:tcW w:w="2640" w:type="dxa"/>
          </w:tcPr>
          <w:p w14:paraId="16BE66D2" w14:textId="77777777" w:rsidR="003A782B" w:rsidRDefault="00981782" w:rsidP="002852D2">
            <w:pPr>
              <w:pStyle w:val="TableParagraph"/>
              <w:spacing w:line="229" w:lineRule="exact"/>
              <w:ind w:left="7"/>
              <w:rPr>
                <w:rFonts w:ascii="Arial"/>
                <w:b/>
                <w:sz w:val="20"/>
              </w:rPr>
            </w:pPr>
            <w:r>
              <w:rPr>
                <w:rFonts w:ascii="Arial"/>
                <w:b/>
                <w:spacing w:val="-2"/>
                <w:sz w:val="20"/>
              </w:rPr>
              <w:t>Common</w:t>
            </w:r>
          </w:p>
        </w:tc>
      </w:tr>
      <w:tr w:rsidR="003A782B" w14:paraId="3B057105" w14:textId="77777777">
        <w:trPr>
          <w:trHeight w:val="510"/>
        </w:trPr>
        <w:tc>
          <w:tcPr>
            <w:tcW w:w="3326" w:type="dxa"/>
          </w:tcPr>
          <w:p w14:paraId="116F0E57" w14:textId="77777777" w:rsidR="003A782B" w:rsidRDefault="00981782" w:rsidP="002852D2">
            <w:pPr>
              <w:pStyle w:val="TableParagraph"/>
              <w:spacing w:before="47"/>
              <w:ind w:left="107" w:right="150"/>
              <w:rPr>
                <w:rFonts w:ascii="Arial"/>
                <w:sz w:val="18"/>
              </w:rPr>
            </w:pPr>
            <w:r>
              <w:rPr>
                <w:rFonts w:ascii="Arial"/>
                <w:sz w:val="18"/>
              </w:rPr>
              <w:t>Skin</w:t>
            </w:r>
            <w:r>
              <w:rPr>
                <w:rFonts w:ascii="Arial"/>
                <w:spacing w:val="-12"/>
                <w:sz w:val="18"/>
              </w:rPr>
              <w:t xml:space="preserve"> </w:t>
            </w:r>
            <w:r>
              <w:rPr>
                <w:rFonts w:ascii="Arial"/>
                <w:sz w:val="18"/>
              </w:rPr>
              <w:t>and</w:t>
            </w:r>
            <w:r>
              <w:rPr>
                <w:rFonts w:ascii="Arial"/>
                <w:spacing w:val="-12"/>
                <w:sz w:val="18"/>
              </w:rPr>
              <w:t xml:space="preserve"> </w:t>
            </w:r>
            <w:r>
              <w:rPr>
                <w:rFonts w:ascii="Arial"/>
                <w:sz w:val="18"/>
              </w:rPr>
              <w:t>subcutaneous</w:t>
            </w:r>
            <w:r>
              <w:rPr>
                <w:rFonts w:ascii="Arial"/>
                <w:spacing w:val="-11"/>
                <w:sz w:val="18"/>
              </w:rPr>
              <w:t xml:space="preserve"> </w:t>
            </w:r>
            <w:r>
              <w:rPr>
                <w:rFonts w:ascii="Arial"/>
                <w:sz w:val="18"/>
              </w:rPr>
              <w:t xml:space="preserve">tissue </w:t>
            </w:r>
            <w:r>
              <w:rPr>
                <w:rFonts w:ascii="Arial"/>
                <w:spacing w:val="-2"/>
                <w:sz w:val="18"/>
              </w:rPr>
              <w:t>disorders</w:t>
            </w:r>
          </w:p>
        </w:tc>
        <w:tc>
          <w:tcPr>
            <w:tcW w:w="2640" w:type="dxa"/>
          </w:tcPr>
          <w:p w14:paraId="6C85E3DD" w14:textId="77777777" w:rsidR="003A782B" w:rsidRDefault="003A782B" w:rsidP="002852D2">
            <w:pPr>
              <w:pStyle w:val="TableParagraph"/>
              <w:rPr>
                <w:rFonts w:ascii="Times New Roman"/>
                <w:sz w:val="20"/>
              </w:rPr>
            </w:pPr>
          </w:p>
        </w:tc>
        <w:tc>
          <w:tcPr>
            <w:tcW w:w="2640" w:type="dxa"/>
          </w:tcPr>
          <w:p w14:paraId="67838154" w14:textId="77777777" w:rsidR="003A782B" w:rsidRDefault="00981782" w:rsidP="002852D2">
            <w:pPr>
              <w:pStyle w:val="TableParagraph"/>
              <w:spacing w:before="121"/>
              <w:ind w:left="108"/>
            </w:pPr>
            <w:proofErr w:type="spellStart"/>
            <w:r>
              <w:rPr>
                <w:spacing w:val="-2"/>
              </w:rPr>
              <w:t>Rash</w:t>
            </w:r>
            <w:r>
              <w:rPr>
                <w:spacing w:val="-2"/>
                <w:vertAlign w:val="superscript"/>
              </w:rPr>
              <w:t>a</w:t>
            </w:r>
            <w:proofErr w:type="spellEnd"/>
          </w:p>
        </w:tc>
      </w:tr>
      <w:tr w:rsidR="003A782B" w14:paraId="25B886A2" w14:textId="77777777">
        <w:trPr>
          <w:trHeight w:val="508"/>
        </w:trPr>
        <w:tc>
          <w:tcPr>
            <w:tcW w:w="3326" w:type="dxa"/>
          </w:tcPr>
          <w:p w14:paraId="5ACDB02C" w14:textId="77777777" w:rsidR="003A782B" w:rsidRDefault="00981782" w:rsidP="002852D2">
            <w:pPr>
              <w:pStyle w:val="TableParagraph"/>
              <w:spacing w:before="44"/>
              <w:ind w:left="107"/>
              <w:rPr>
                <w:rFonts w:ascii="Arial"/>
                <w:sz w:val="18"/>
              </w:rPr>
            </w:pPr>
            <w:r>
              <w:rPr>
                <w:rFonts w:ascii="Arial"/>
                <w:sz w:val="18"/>
              </w:rPr>
              <w:t>Musculoskeletal</w:t>
            </w:r>
            <w:r>
              <w:rPr>
                <w:rFonts w:ascii="Arial"/>
                <w:spacing w:val="-13"/>
                <w:sz w:val="18"/>
              </w:rPr>
              <w:t xml:space="preserve"> </w:t>
            </w:r>
            <w:r>
              <w:rPr>
                <w:rFonts w:ascii="Arial"/>
                <w:sz w:val="18"/>
              </w:rPr>
              <w:t>and</w:t>
            </w:r>
            <w:r>
              <w:rPr>
                <w:rFonts w:ascii="Arial"/>
                <w:spacing w:val="-12"/>
                <w:sz w:val="18"/>
              </w:rPr>
              <w:t xml:space="preserve"> </w:t>
            </w:r>
            <w:r>
              <w:rPr>
                <w:rFonts w:ascii="Arial"/>
                <w:sz w:val="18"/>
              </w:rPr>
              <w:t>connective</w:t>
            </w:r>
            <w:r>
              <w:rPr>
                <w:rFonts w:ascii="Arial"/>
                <w:spacing w:val="-12"/>
                <w:sz w:val="18"/>
              </w:rPr>
              <w:t xml:space="preserve"> </w:t>
            </w:r>
            <w:r>
              <w:rPr>
                <w:rFonts w:ascii="Arial"/>
                <w:sz w:val="18"/>
              </w:rPr>
              <w:t xml:space="preserve">tissue </w:t>
            </w:r>
            <w:r>
              <w:rPr>
                <w:rFonts w:ascii="Arial"/>
                <w:spacing w:val="-2"/>
                <w:sz w:val="18"/>
              </w:rPr>
              <w:t>disorders</w:t>
            </w:r>
          </w:p>
        </w:tc>
        <w:tc>
          <w:tcPr>
            <w:tcW w:w="2640" w:type="dxa"/>
          </w:tcPr>
          <w:p w14:paraId="1FEC5C48" w14:textId="77777777" w:rsidR="003A782B" w:rsidRDefault="003A782B" w:rsidP="002852D2">
            <w:pPr>
              <w:pStyle w:val="TableParagraph"/>
              <w:rPr>
                <w:rFonts w:ascii="Times New Roman"/>
                <w:sz w:val="20"/>
              </w:rPr>
            </w:pPr>
          </w:p>
        </w:tc>
        <w:tc>
          <w:tcPr>
            <w:tcW w:w="2640" w:type="dxa"/>
          </w:tcPr>
          <w:p w14:paraId="499CF6E5" w14:textId="77777777" w:rsidR="003A782B" w:rsidRDefault="00981782" w:rsidP="002852D2">
            <w:pPr>
              <w:pStyle w:val="TableParagraph"/>
              <w:spacing w:before="119"/>
              <w:ind w:left="108"/>
            </w:pPr>
            <w:r>
              <w:t>Pain</w:t>
            </w:r>
            <w:r>
              <w:rPr>
                <w:spacing w:val="-2"/>
              </w:rPr>
              <w:t xml:space="preserve"> </w:t>
            </w:r>
            <w:r>
              <w:t>in</w:t>
            </w:r>
            <w:r>
              <w:rPr>
                <w:spacing w:val="-2"/>
              </w:rPr>
              <w:t xml:space="preserve"> extremity</w:t>
            </w:r>
          </w:p>
        </w:tc>
      </w:tr>
      <w:tr w:rsidR="003A782B" w14:paraId="3C037A6C" w14:textId="77777777">
        <w:trPr>
          <w:trHeight w:val="508"/>
        </w:trPr>
        <w:tc>
          <w:tcPr>
            <w:tcW w:w="3326" w:type="dxa"/>
          </w:tcPr>
          <w:p w14:paraId="3311CDB8" w14:textId="77777777" w:rsidR="003A782B" w:rsidRDefault="00981782" w:rsidP="002852D2">
            <w:pPr>
              <w:pStyle w:val="TableParagraph"/>
              <w:spacing w:before="44"/>
              <w:ind w:left="107" w:right="150"/>
              <w:rPr>
                <w:rFonts w:ascii="Arial"/>
                <w:sz w:val="18"/>
              </w:rPr>
            </w:pPr>
            <w:r>
              <w:rPr>
                <w:rFonts w:ascii="Arial"/>
                <w:sz w:val="18"/>
              </w:rPr>
              <w:t>General</w:t>
            </w:r>
            <w:r>
              <w:rPr>
                <w:rFonts w:ascii="Arial"/>
                <w:spacing w:val="-13"/>
                <w:sz w:val="18"/>
              </w:rPr>
              <w:t xml:space="preserve"> </w:t>
            </w:r>
            <w:r>
              <w:rPr>
                <w:rFonts w:ascii="Arial"/>
                <w:sz w:val="18"/>
              </w:rPr>
              <w:t>disorders</w:t>
            </w:r>
            <w:r>
              <w:rPr>
                <w:rFonts w:ascii="Arial"/>
                <w:spacing w:val="-12"/>
                <w:sz w:val="18"/>
              </w:rPr>
              <w:t xml:space="preserve"> </w:t>
            </w:r>
            <w:r>
              <w:rPr>
                <w:rFonts w:ascii="Arial"/>
                <w:sz w:val="18"/>
              </w:rPr>
              <w:t>and</w:t>
            </w:r>
            <w:r>
              <w:rPr>
                <w:rFonts w:ascii="Arial"/>
                <w:spacing w:val="-12"/>
                <w:sz w:val="18"/>
              </w:rPr>
              <w:t xml:space="preserve"> </w:t>
            </w:r>
            <w:r>
              <w:rPr>
                <w:rFonts w:ascii="Arial"/>
                <w:sz w:val="18"/>
              </w:rPr>
              <w:t>administration site conditions</w:t>
            </w:r>
          </w:p>
        </w:tc>
        <w:tc>
          <w:tcPr>
            <w:tcW w:w="2640" w:type="dxa"/>
          </w:tcPr>
          <w:p w14:paraId="4D0DCFA7" w14:textId="77777777" w:rsidR="003A782B" w:rsidRDefault="00981782" w:rsidP="002852D2">
            <w:pPr>
              <w:pStyle w:val="TableParagraph"/>
              <w:spacing w:before="119"/>
              <w:ind w:left="105"/>
            </w:pPr>
            <w:proofErr w:type="spellStart"/>
            <w:r>
              <w:rPr>
                <w:spacing w:val="-2"/>
              </w:rPr>
              <w:t>Fatigue</w:t>
            </w:r>
            <w:r>
              <w:rPr>
                <w:spacing w:val="-2"/>
                <w:vertAlign w:val="superscript"/>
              </w:rPr>
              <w:t>b</w:t>
            </w:r>
            <w:proofErr w:type="spellEnd"/>
          </w:p>
        </w:tc>
        <w:tc>
          <w:tcPr>
            <w:tcW w:w="2640" w:type="dxa"/>
          </w:tcPr>
          <w:p w14:paraId="25E42245" w14:textId="77777777" w:rsidR="003A782B" w:rsidRDefault="003A782B" w:rsidP="002852D2">
            <w:pPr>
              <w:pStyle w:val="TableParagraph"/>
              <w:rPr>
                <w:rFonts w:ascii="Times New Roman"/>
                <w:sz w:val="20"/>
              </w:rPr>
            </w:pPr>
          </w:p>
        </w:tc>
      </w:tr>
    </w:tbl>
    <w:p w14:paraId="6C7C5467" w14:textId="77777777" w:rsidR="003A782B" w:rsidRDefault="00981782" w:rsidP="002852D2">
      <w:pPr>
        <w:spacing w:before="70"/>
        <w:ind w:left="120"/>
        <w:rPr>
          <w:rFonts w:ascii="Arial"/>
          <w:sz w:val="16"/>
        </w:rPr>
      </w:pPr>
      <w:r>
        <w:rPr>
          <w:rFonts w:ascii="Arial"/>
          <w:sz w:val="16"/>
          <w:vertAlign w:val="superscript"/>
        </w:rPr>
        <w:t>a</w:t>
      </w:r>
      <w:r>
        <w:rPr>
          <w:rFonts w:ascii="Arial"/>
          <w:spacing w:val="-5"/>
          <w:sz w:val="16"/>
        </w:rPr>
        <w:t xml:space="preserve"> </w:t>
      </w:r>
      <w:r>
        <w:rPr>
          <w:rFonts w:ascii="Arial"/>
          <w:sz w:val="16"/>
        </w:rPr>
        <w:t>Included</w:t>
      </w:r>
      <w:r>
        <w:rPr>
          <w:rFonts w:ascii="Arial"/>
          <w:spacing w:val="-5"/>
          <w:sz w:val="16"/>
        </w:rPr>
        <w:t xml:space="preserve"> </w:t>
      </w:r>
      <w:r>
        <w:rPr>
          <w:rFonts w:ascii="Arial"/>
          <w:sz w:val="16"/>
        </w:rPr>
        <w:t>rash,</w:t>
      </w:r>
      <w:r>
        <w:rPr>
          <w:rFonts w:ascii="Arial"/>
          <w:spacing w:val="-5"/>
          <w:sz w:val="16"/>
        </w:rPr>
        <w:t xml:space="preserve"> </w:t>
      </w:r>
      <w:r>
        <w:rPr>
          <w:rFonts w:ascii="Arial"/>
          <w:sz w:val="16"/>
        </w:rPr>
        <w:t>rash</w:t>
      </w:r>
      <w:r>
        <w:rPr>
          <w:rFonts w:ascii="Arial"/>
          <w:spacing w:val="-7"/>
          <w:sz w:val="16"/>
        </w:rPr>
        <w:t xml:space="preserve"> </w:t>
      </w:r>
      <w:r>
        <w:rPr>
          <w:rFonts w:ascii="Arial"/>
          <w:sz w:val="16"/>
        </w:rPr>
        <w:t>macular,</w:t>
      </w:r>
      <w:r>
        <w:rPr>
          <w:rFonts w:ascii="Arial"/>
          <w:spacing w:val="-5"/>
          <w:sz w:val="16"/>
        </w:rPr>
        <w:t xml:space="preserve"> </w:t>
      </w:r>
      <w:r>
        <w:rPr>
          <w:rFonts w:ascii="Arial"/>
          <w:sz w:val="16"/>
        </w:rPr>
        <w:t>rash</w:t>
      </w:r>
      <w:r>
        <w:rPr>
          <w:rFonts w:ascii="Arial"/>
          <w:spacing w:val="-5"/>
          <w:sz w:val="16"/>
        </w:rPr>
        <w:t xml:space="preserve"> </w:t>
      </w:r>
      <w:r>
        <w:rPr>
          <w:rFonts w:ascii="Arial"/>
          <w:sz w:val="16"/>
        </w:rPr>
        <w:t>maculo-papular,</w:t>
      </w:r>
      <w:r>
        <w:rPr>
          <w:rFonts w:ascii="Arial"/>
          <w:spacing w:val="-3"/>
          <w:sz w:val="16"/>
        </w:rPr>
        <w:t xml:space="preserve"> </w:t>
      </w:r>
      <w:r>
        <w:rPr>
          <w:rFonts w:ascii="Arial"/>
          <w:sz w:val="16"/>
        </w:rPr>
        <w:t>rash</w:t>
      </w:r>
      <w:r>
        <w:rPr>
          <w:rFonts w:ascii="Arial"/>
          <w:spacing w:val="-6"/>
          <w:sz w:val="16"/>
        </w:rPr>
        <w:t xml:space="preserve"> </w:t>
      </w:r>
      <w:proofErr w:type="spellStart"/>
      <w:r>
        <w:rPr>
          <w:rFonts w:ascii="Arial"/>
          <w:sz w:val="16"/>
        </w:rPr>
        <w:t>papular</w:t>
      </w:r>
      <w:proofErr w:type="spellEnd"/>
      <w:r>
        <w:rPr>
          <w:rFonts w:ascii="Arial"/>
          <w:sz w:val="16"/>
        </w:rPr>
        <w:t>,</w:t>
      </w:r>
      <w:r>
        <w:rPr>
          <w:rFonts w:ascii="Arial"/>
          <w:spacing w:val="-3"/>
          <w:sz w:val="16"/>
        </w:rPr>
        <w:t xml:space="preserve"> </w:t>
      </w:r>
      <w:r>
        <w:rPr>
          <w:rFonts w:ascii="Arial"/>
          <w:sz w:val="16"/>
        </w:rPr>
        <w:t>rash</w:t>
      </w:r>
      <w:r>
        <w:rPr>
          <w:rFonts w:ascii="Arial"/>
          <w:spacing w:val="-5"/>
          <w:sz w:val="16"/>
        </w:rPr>
        <w:t xml:space="preserve"> </w:t>
      </w:r>
      <w:r>
        <w:rPr>
          <w:rFonts w:ascii="Arial"/>
          <w:sz w:val="16"/>
        </w:rPr>
        <w:t>pustular,</w:t>
      </w:r>
      <w:r>
        <w:rPr>
          <w:rFonts w:ascii="Arial"/>
          <w:spacing w:val="-5"/>
          <w:sz w:val="16"/>
        </w:rPr>
        <w:t xml:space="preserve"> </w:t>
      </w:r>
      <w:r>
        <w:rPr>
          <w:rFonts w:ascii="Arial"/>
          <w:sz w:val="16"/>
        </w:rPr>
        <w:t>erythema,</w:t>
      </w:r>
      <w:r>
        <w:rPr>
          <w:rFonts w:ascii="Arial"/>
          <w:spacing w:val="-6"/>
          <w:sz w:val="16"/>
        </w:rPr>
        <w:t xml:space="preserve"> </w:t>
      </w:r>
      <w:r>
        <w:rPr>
          <w:rFonts w:ascii="Arial"/>
          <w:spacing w:val="-2"/>
          <w:sz w:val="16"/>
        </w:rPr>
        <w:t>dermatitis</w:t>
      </w:r>
    </w:p>
    <w:p w14:paraId="78BEE515" w14:textId="77777777" w:rsidR="003A782B" w:rsidRDefault="00981782" w:rsidP="002852D2">
      <w:pPr>
        <w:spacing w:before="68"/>
        <w:ind w:left="120"/>
        <w:rPr>
          <w:rFonts w:ascii="Arial"/>
          <w:sz w:val="16"/>
        </w:rPr>
      </w:pPr>
      <w:r>
        <w:rPr>
          <w:rFonts w:ascii="Arial"/>
          <w:sz w:val="16"/>
          <w:vertAlign w:val="superscript"/>
        </w:rPr>
        <w:t>b</w:t>
      </w:r>
      <w:r>
        <w:rPr>
          <w:rFonts w:ascii="Arial"/>
          <w:spacing w:val="-5"/>
          <w:sz w:val="16"/>
        </w:rPr>
        <w:t xml:space="preserve"> </w:t>
      </w:r>
      <w:r>
        <w:rPr>
          <w:rFonts w:ascii="Arial"/>
          <w:sz w:val="16"/>
        </w:rPr>
        <w:t>Included</w:t>
      </w:r>
      <w:r>
        <w:rPr>
          <w:rFonts w:ascii="Arial"/>
          <w:spacing w:val="-5"/>
          <w:sz w:val="16"/>
        </w:rPr>
        <w:t xml:space="preserve"> </w:t>
      </w:r>
      <w:r>
        <w:rPr>
          <w:rFonts w:ascii="Arial"/>
          <w:sz w:val="16"/>
        </w:rPr>
        <w:t>asthenia,</w:t>
      </w:r>
      <w:r>
        <w:rPr>
          <w:rFonts w:ascii="Arial"/>
          <w:spacing w:val="-6"/>
          <w:sz w:val="16"/>
        </w:rPr>
        <w:t xml:space="preserve"> </w:t>
      </w:r>
      <w:r>
        <w:rPr>
          <w:rFonts w:ascii="Arial"/>
          <w:sz w:val="16"/>
        </w:rPr>
        <w:t>fatigue,</w:t>
      </w:r>
      <w:r>
        <w:rPr>
          <w:rFonts w:ascii="Arial"/>
          <w:spacing w:val="-5"/>
          <w:sz w:val="16"/>
        </w:rPr>
        <w:t xml:space="preserve"> </w:t>
      </w:r>
      <w:r>
        <w:rPr>
          <w:rFonts w:ascii="Arial"/>
          <w:sz w:val="16"/>
        </w:rPr>
        <w:t>malaise,</w:t>
      </w:r>
      <w:r>
        <w:rPr>
          <w:rFonts w:ascii="Arial"/>
          <w:spacing w:val="-6"/>
          <w:sz w:val="16"/>
        </w:rPr>
        <w:t xml:space="preserve"> </w:t>
      </w:r>
      <w:r>
        <w:rPr>
          <w:rFonts w:ascii="Arial"/>
          <w:spacing w:val="-2"/>
          <w:sz w:val="16"/>
        </w:rPr>
        <w:t>lethargy</w:t>
      </w:r>
    </w:p>
    <w:p w14:paraId="0EBDB822" w14:textId="77777777" w:rsidR="003A782B" w:rsidRDefault="003A782B" w:rsidP="002852D2">
      <w:pPr>
        <w:pStyle w:val="BodyText"/>
        <w:spacing w:before="8"/>
        <w:ind w:left="0"/>
        <w:jc w:val="left"/>
        <w:rPr>
          <w:b/>
          <w:sz w:val="9"/>
        </w:rPr>
      </w:pPr>
    </w:p>
    <w:p w14:paraId="2D1F71E3" w14:textId="17EB30B4" w:rsidR="00FA5745" w:rsidRDefault="00FA5745" w:rsidP="002852D2">
      <w:pPr>
        <w:pageBreakBefore/>
        <w:rPr>
          <w:b/>
        </w:rPr>
      </w:pPr>
      <w:bookmarkStart w:id="41" w:name="Cardiovascular"/>
      <w:bookmarkEnd w:id="41"/>
      <w:r w:rsidRPr="009369B3">
        <w:rPr>
          <w:b/>
        </w:rPr>
        <w:lastRenderedPageBreak/>
        <w:t>Table 2: Incidence of adverse drug reactions (≥1%) reported in patients treated with NUBEQA in ARAMIS and reported more frequently than in patients receiving placebo</w:t>
      </w:r>
      <w:r>
        <w:rPr>
          <w:b/>
        </w:rPr>
        <w:t xml:space="preserve"> </w:t>
      </w:r>
    </w:p>
    <w:p w14:paraId="17017945" w14:textId="77777777" w:rsidR="00FA5745" w:rsidRDefault="00FA5745" w:rsidP="002852D2">
      <w:pPr>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1719"/>
        <w:gridCol w:w="1720"/>
        <w:gridCol w:w="1722"/>
        <w:gridCol w:w="1720"/>
      </w:tblGrid>
      <w:tr w:rsidR="00FA5745" w14:paraId="220C995D" w14:textId="77777777" w:rsidTr="00C94E45">
        <w:trPr>
          <w:trHeight w:val="330"/>
        </w:trPr>
        <w:tc>
          <w:tcPr>
            <w:tcW w:w="2024" w:type="dxa"/>
            <w:vMerge w:val="restart"/>
          </w:tcPr>
          <w:p w14:paraId="04A68705" w14:textId="77777777" w:rsidR="00FA5745" w:rsidRDefault="00FA5745" w:rsidP="002852D2">
            <w:pPr>
              <w:pStyle w:val="TableParagraph"/>
              <w:ind w:left="292" w:right="287" w:firstLine="1"/>
              <w:rPr>
                <w:rFonts w:ascii="Arial"/>
                <w:b/>
                <w:sz w:val="20"/>
              </w:rPr>
            </w:pPr>
            <w:r>
              <w:rPr>
                <w:rFonts w:ascii="Arial"/>
                <w:b/>
                <w:sz w:val="20"/>
              </w:rPr>
              <w:t xml:space="preserve">System Organ </w:t>
            </w:r>
            <w:r>
              <w:rPr>
                <w:rFonts w:ascii="Arial"/>
                <w:b/>
                <w:spacing w:val="-2"/>
                <w:sz w:val="20"/>
              </w:rPr>
              <w:t>Class</w:t>
            </w:r>
            <w:r>
              <w:rPr>
                <w:rFonts w:ascii="Arial"/>
                <w:b/>
                <w:spacing w:val="40"/>
                <w:sz w:val="20"/>
              </w:rPr>
              <w:t xml:space="preserve"> </w:t>
            </w:r>
            <w:r>
              <w:rPr>
                <w:rFonts w:ascii="Arial"/>
                <w:b/>
                <w:sz w:val="20"/>
              </w:rPr>
              <w:t>Preferred</w:t>
            </w:r>
            <w:r>
              <w:rPr>
                <w:rFonts w:ascii="Arial"/>
                <w:b/>
                <w:spacing w:val="-14"/>
                <w:sz w:val="20"/>
              </w:rPr>
              <w:t xml:space="preserve"> </w:t>
            </w:r>
            <w:r>
              <w:rPr>
                <w:rFonts w:ascii="Arial"/>
                <w:b/>
                <w:sz w:val="20"/>
              </w:rPr>
              <w:t>Term</w:t>
            </w:r>
          </w:p>
        </w:tc>
        <w:tc>
          <w:tcPr>
            <w:tcW w:w="3439" w:type="dxa"/>
            <w:gridSpan w:val="2"/>
          </w:tcPr>
          <w:p w14:paraId="03968E55" w14:textId="77777777" w:rsidR="00FA5745" w:rsidRDefault="00FA5745" w:rsidP="002852D2">
            <w:pPr>
              <w:pStyle w:val="TableParagraph"/>
              <w:spacing w:before="21"/>
              <w:ind w:left="903"/>
              <w:rPr>
                <w:rFonts w:ascii="Arial"/>
                <w:b/>
                <w:sz w:val="20"/>
              </w:rPr>
            </w:pPr>
            <w:r>
              <w:rPr>
                <w:rFonts w:ascii="Arial"/>
                <w:b/>
                <w:sz w:val="20"/>
              </w:rPr>
              <w:t>NUBEQA</w:t>
            </w:r>
            <w:r>
              <w:rPr>
                <w:rFonts w:ascii="Arial"/>
                <w:b/>
                <w:spacing w:val="-10"/>
                <w:sz w:val="20"/>
              </w:rPr>
              <w:t xml:space="preserve"> </w:t>
            </w:r>
            <w:r>
              <w:rPr>
                <w:rFonts w:ascii="Arial"/>
                <w:b/>
                <w:spacing w:val="-2"/>
                <w:sz w:val="20"/>
              </w:rPr>
              <w:t>(n=954)</w:t>
            </w:r>
          </w:p>
        </w:tc>
        <w:tc>
          <w:tcPr>
            <w:tcW w:w="3442" w:type="dxa"/>
            <w:gridSpan w:val="2"/>
          </w:tcPr>
          <w:p w14:paraId="41DEF93E" w14:textId="77777777" w:rsidR="00FA5745" w:rsidRDefault="00FA5745" w:rsidP="002852D2">
            <w:pPr>
              <w:pStyle w:val="TableParagraph"/>
              <w:spacing w:before="21"/>
              <w:ind w:left="959"/>
              <w:rPr>
                <w:rFonts w:ascii="Arial"/>
                <w:b/>
                <w:sz w:val="20"/>
              </w:rPr>
            </w:pPr>
            <w:r>
              <w:rPr>
                <w:rFonts w:ascii="Arial"/>
                <w:b/>
                <w:sz w:val="20"/>
              </w:rPr>
              <w:t>Placebo</w:t>
            </w:r>
            <w:r>
              <w:rPr>
                <w:rFonts w:ascii="Arial"/>
                <w:b/>
                <w:spacing w:val="-10"/>
                <w:sz w:val="20"/>
              </w:rPr>
              <w:t xml:space="preserve"> </w:t>
            </w:r>
            <w:r>
              <w:rPr>
                <w:rFonts w:ascii="Arial"/>
                <w:b/>
                <w:spacing w:val="-2"/>
                <w:sz w:val="20"/>
              </w:rPr>
              <w:t>(n=554)</w:t>
            </w:r>
          </w:p>
        </w:tc>
      </w:tr>
      <w:tr w:rsidR="00FA5745" w14:paraId="1071EEA0" w14:textId="77777777" w:rsidTr="00C94E45">
        <w:trPr>
          <w:trHeight w:val="330"/>
        </w:trPr>
        <w:tc>
          <w:tcPr>
            <w:tcW w:w="2024" w:type="dxa"/>
            <w:vMerge/>
            <w:tcBorders>
              <w:top w:val="nil"/>
            </w:tcBorders>
          </w:tcPr>
          <w:p w14:paraId="58645675" w14:textId="77777777" w:rsidR="00FA5745" w:rsidRDefault="00FA5745" w:rsidP="002852D2">
            <w:pPr>
              <w:rPr>
                <w:sz w:val="2"/>
                <w:szCs w:val="2"/>
              </w:rPr>
            </w:pPr>
          </w:p>
        </w:tc>
        <w:tc>
          <w:tcPr>
            <w:tcW w:w="3439" w:type="dxa"/>
            <w:gridSpan w:val="2"/>
          </w:tcPr>
          <w:p w14:paraId="1C559FE5" w14:textId="77777777" w:rsidR="00FA5745" w:rsidRDefault="00FA5745" w:rsidP="002852D2">
            <w:pPr>
              <w:pStyle w:val="TableParagraph"/>
              <w:spacing w:before="18"/>
              <w:ind w:left="6"/>
              <w:rPr>
                <w:rFonts w:ascii="Arial"/>
                <w:b/>
                <w:sz w:val="20"/>
              </w:rPr>
            </w:pPr>
            <w:r>
              <w:rPr>
                <w:rFonts w:ascii="Arial"/>
                <w:b/>
                <w:spacing w:val="-4"/>
                <w:sz w:val="20"/>
              </w:rPr>
              <w:t>Grade</w:t>
            </w:r>
          </w:p>
        </w:tc>
        <w:tc>
          <w:tcPr>
            <w:tcW w:w="3442" w:type="dxa"/>
            <w:gridSpan w:val="2"/>
          </w:tcPr>
          <w:p w14:paraId="1BE3E26B" w14:textId="77777777" w:rsidR="00FA5745" w:rsidRDefault="00FA5745" w:rsidP="002852D2">
            <w:pPr>
              <w:pStyle w:val="TableParagraph"/>
              <w:spacing w:before="18"/>
              <w:ind w:left="13"/>
              <w:rPr>
                <w:rFonts w:ascii="Arial"/>
                <w:b/>
                <w:sz w:val="20"/>
              </w:rPr>
            </w:pPr>
            <w:r>
              <w:rPr>
                <w:rFonts w:ascii="Arial"/>
                <w:b/>
                <w:spacing w:val="-4"/>
                <w:sz w:val="20"/>
              </w:rPr>
              <w:t>Grade</w:t>
            </w:r>
          </w:p>
        </w:tc>
      </w:tr>
      <w:tr w:rsidR="00FA5745" w14:paraId="75AF0340" w14:textId="77777777" w:rsidTr="00C94E45">
        <w:trPr>
          <w:trHeight w:val="460"/>
        </w:trPr>
        <w:tc>
          <w:tcPr>
            <w:tcW w:w="2024" w:type="dxa"/>
            <w:vMerge/>
            <w:tcBorders>
              <w:top w:val="nil"/>
            </w:tcBorders>
          </w:tcPr>
          <w:p w14:paraId="7DDC3C19" w14:textId="77777777" w:rsidR="00FA5745" w:rsidRDefault="00FA5745" w:rsidP="002852D2">
            <w:pPr>
              <w:rPr>
                <w:sz w:val="2"/>
                <w:szCs w:val="2"/>
              </w:rPr>
            </w:pPr>
          </w:p>
        </w:tc>
        <w:tc>
          <w:tcPr>
            <w:tcW w:w="1719" w:type="dxa"/>
          </w:tcPr>
          <w:p w14:paraId="04FA9255" w14:textId="77777777" w:rsidR="00FA5745" w:rsidRDefault="00FA5745" w:rsidP="002852D2">
            <w:pPr>
              <w:pStyle w:val="TableParagraph"/>
              <w:spacing w:line="229" w:lineRule="exact"/>
              <w:ind w:left="8" w:right="1"/>
              <w:rPr>
                <w:rFonts w:ascii="Arial"/>
                <w:b/>
                <w:sz w:val="20"/>
              </w:rPr>
            </w:pPr>
            <w:r>
              <w:rPr>
                <w:rFonts w:ascii="Arial"/>
                <w:b/>
                <w:spacing w:val="-5"/>
                <w:sz w:val="20"/>
              </w:rPr>
              <w:t>All</w:t>
            </w:r>
          </w:p>
          <w:p w14:paraId="1BCC751D" w14:textId="77777777" w:rsidR="00FA5745" w:rsidRDefault="00FA5745" w:rsidP="002852D2">
            <w:pPr>
              <w:pStyle w:val="TableParagraph"/>
              <w:spacing w:line="211" w:lineRule="exact"/>
              <w:ind w:left="8" w:right="2"/>
              <w:rPr>
                <w:rFonts w:ascii="Arial"/>
                <w:b/>
                <w:sz w:val="20"/>
              </w:rPr>
            </w:pPr>
            <w:r>
              <w:rPr>
                <w:rFonts w:ascii="Arial"/>
                <w:b/>
                <w:spacing w:val="-10"/>
                <w:sz w:val="20"/>
              </w:rPr>
              <w:t>%</w:t>
            </w:r>
          </w:p>
        </w:tc>
        <w:tc>
          <w:tcPr>
            <w:tcW w:w="1720" w:type="dxa"/>
          </w:tcPr>
          <w:p w14:paraId="0DB58FC9" w14:textId="77777777" w:rsidR="00FA5745" w:rsidRDefault="00FA5745" w:rsidP="002852D2">
            <w:pPr>
              <w:pStyle w:val="TableParagraph"/>
              <w:spacing w:line="229" w:lineRule="exact"/>
              <w:ind w:left="15" w:right="5"/>
              <w:rPr>
                <w:rFonts w:ascii="Arial"/>
                <w:b/>
                <w:sz w:val="20"/>
              </w:rPr>
            </w:pPr>
            <w:r>
              <w:rPr>
                <w:rFonts w:ascii="Arial"/>
                <w:b/>
                <w:spacing w:val="-2"/>
                <w:sz w:val="20"/>
              </w:rPr>
              <w:t>3-</w:t>
            </w:r>
            <w:r>
              <w:rPr>
                <w:rFonts w:ascii="Arial"/>
                <w:b/>
                <w:spacing w:val="-10"/>
                <w:sz w:val="20"/>
              </w:rPr>
              <w:t>4</w:t>
            </w:r>
          </w:p>
          <w:p w14:paraId="0959D8FB" w14:textId="77777777" w:rsidR="00FA5745" w:rsidRDefault="00FA5745" w:rsidP="002852D2">
            <w:pPr>
              <w:pStyle w:val="TableParagraph"/>
              <w:spacing w:line="211" w:lineRule="exact"/>
              <w:ind w:left="15" w:right="6"/>
              <w:rPr>
                <w:rFonts w:ascii="Arial"/>
                <w:b/>
                <w:sz w:val="20"/>
              </w:rPr>
            </w:pPr>
            <w:r>
              <w:rPr>
                <w:rFonts w:ascii="Arial"/>
                <w:b/>
                <w:spacing w:val="-10"/>
                <w:sz w:val="20"/>
              </w:rPr>
              <w:t>%</w:t>
            </w:r>
          </w:p>
        </w:tc>
        <w:tc>
          <w:tcPr>
            <w:tcW w:w="1722" w:type="dxa"/>
          </w:tcPr>
          <w:p w14:paraId="56E5C92F" w14:textId="77777777" w:rsidR="00FA5745" w:rsidRDefault="00FA5745" w:rsidP="002852D2">
            <w:pPr>
              <w:pStyle w:val="TableParagraph"/>
              <w:spacing w:line="229" w:lineRule="exact"/>
              <w:ind w:left="18" w:right="4"/>
              <w:rPr>
                <w:rFonts w:ascii="Arial"/>
                <w:b/>
                <w:sz w:val="20"/>
              </w:rPr>
            </w:pPr>
            <w:r>
              <w:rPr>
                <w:rFonts w:ascii="Arial"/>
                <w:b/>
                <w:spacing w:val="-5"/>
                <w:sz w:val="20"/>
              </w:rPr>
              <w:t>All</w:t>
            </w:r>
          </w:p>
          <w:p w14:paraId="4863EC29" w14:textId="77777777" w:rsidR="00FA5745" w:rsidRDefault="00FA5745" w:rsidP="002852D2">
            <w:pPr>
              <w:pStyle w:val="TableParagraph"/>
              <w:spacing w:line="211" w:lineRule="exact"/>
              <w:ind w:left="18" w:right="5"/>
              <w:rPr>
                <w:rFonts w:ascii="Arial"/>
                <w:b/>
                <w:sz w:val="20"/>
              </w:rPr>
            </w:pPr>
            <w:r>
              <w:rPr>
                <w:rFonts w:ascii="Arial"/>
                <w:b/>
                <w:spacing w:val="-10"/>
                <w:sz w:val="20"/>
              </w:rPr>
              <w:t>%</w:t>
            </w:r>
          </w:p>
        </w:tc>
        <w:tc>
          <w:tcPr>
            <w:tcW w:w="1720" w:type="dxa"/>
          </w:tcPr>
          <w:p w14:paraId="3C67C3CD" w14:textId="77777777" w:rsidR="00FA5745" w:rsidRDefault="00FA5745" w:rsidP="002852D2">
            <w:pPr>
              <w:pStyle w:val="TableParagraph"/>
              <w:spacing w:line="229" w:lineRule="exact"/>
              <w:ind w:left="15" w:right="1"/>
              <w:rPr>
                <w:rFonts w:ascii="Arial"/>
                <w:b/>
                <w:sz w:val="20"/>
              </w:rPr>
            </w:pPr>
            <w:r>
              <w:rPr>
                <w:rFonts w:ascii="Arial"/>
                <w:b/>
                <w:spacing w:val="-2"/>
                <w:sz w:val="20"/>
              </w:rPr>
              <w:t>3-</w:t>
            </w:r>
            <w:r>
              <w:rPr>
                <w:rFonts w:ascii="Arial"/>
                <w:b/>
                <w:spacing w:val="-10"/>
                <w:sz w:val="20"/>
              </w:rPr>
              <w:t>4</w:t>
            </w:r>
          </w:p>
          <w:p w14:paraId="73CF6051" w14:textId="77777777" w:rsidR="00FA5745" w:rsidRDefault="00FA5745" w:rsidP="002852D2">
            <w:pPr>
              <w:pStyle w:val="TableParagraph"/>
              <w:spacing w:line="211" w:lineRule="exact"/>
              <w:ind w:left="15" w:right="2"/>
              <w:rPr>
                <w:rFonts w:ascii="Arial"/>
                <w:b/>
                <w:sz w:val="20"/>
              </w:rPr>
            </w:pPr>
            <w:r>
              <w:rPr>
                <w:rFonts w:ascii="Arial"/>
                <w:b/>
                <w:spacing w:val="-10"/>
                <w:sz w:val="20"/>
              </w:rPr>
              <w:t>%</w:t>
            </w:r>
          </w:p>
        </w:tc>
      </w:tr>
      <w:tr w:rsidR="00FA5745" w14:paraId="3EF2B732" w14:textId="77777777" w:rsidTr="00C94E45">
        <w:trPr>
          <w:trHeight w:val="646"/>
        </w:trPr>
        <w:tc>
          <w:tcPr>
            <w:tcW w:w="2024" w:type="dxa"/>
            <w:tcBorders>
              <w:bottom w:val="nil"/>
            </w:tcBorders>
          </w:tcPr>
          <w:p w14:paraId="561CA9F5" w14:textId="77777777" w:rsidR="00FA5745" w:rsidRDefault="00FA5745" w:rsidP="002852D2">
            <w:pPr>
              <w:pStyle w:val="TableParagraph"/>
              <w:ind w:left="107" w:right="139"/>
              <w:rPr>
                <w:rFonts w:ascii="Arial"/>
                <w:b/>
                <w:sz w:val="18"/>
              </w:rPr>
            </w:pPr>
            <w:r>
              <w:rPr>
                <w:rFonts w:ascii="Arial"/>
                <w:b/>
                <w:sz w:val="18"/>
              </w:rPr>
              <w:t>Musculoskeletal</w:t>
            </w:r>
            <w:r>
              <w:rPr>
                <w:rFonts w:ascii="Arial"/>
                <w:b/>
                <w:spacing w:val="-13"/>
                <w:sz w:val="18"/>
              </w:rPr>
              <w:t xml:space="preserve"> </w:t>
            </w:r>
            <w:r>
              <w:rPr>
                <w:rFonts w:ascii="Arial"/>
                <w:b/>
                <w:sz w:val="18"/>
              </w:rPr>
              <w:t xml:space="preserve">and Connective Tissue </w:t>
            </w:r>
            <w:r>
              <w:rPr>
                <w:rFonts w:ascii="Arial"/>
                <w:b/>
                <w:spacing w:val="-2"/>
                <w:sz w:val="18"/>
              </w:rPr>
              <w:t>Disorders</w:t>
            </w:r>
          </w:p>
        </w:tc>
        <w:tc>
          <w:tcPr>
            <w:tcW w:w="1719" w:type="dxa"/>
            <w:vMerge w:val="restart"/>
          </w:tcPr>
          <w:p w14:paraId="24B0F1A6" w14:textId="77777777" w:rsidR="00FA5745" w:rsidRDefault="00FA5745" w:rsidP="002852D2">
            <w:pPr>
              <w:pStyle w:val="TableParagraph"/>
              <w:rPr>
                <w:b/>
              </w:rPr>
            </w:pPr>
          </w:p>
          <w:p w14:paraId="33333862" w14:textId="77777777" w:rsidR="00FA5745" w:rsidRDefault="00FA5745" w:rsidP="002852D2">
            <w:pPr>
              <w:pStyle w:val="TableParagraph"/>
              <w:spacing w:before="141"/>
              <w:rPr>
                <w:b/>
              </w:rPr>
            </w:pPr>
          </w:p>
          <w:p w14:paraId="4F06E197" w14:textId="77777777" w:rsidR="00FA5745" w:rsidRDefault="00FA5745" w:rsidP="002852D2">
            <w:pPr>
              <w:pStyle w:val="TableParagraph"/>
              <w:ind w:left="8"/>
            </w:pPr>
            <w:r>
              <w:rPr>
                <w:spacing w:val="-5"/>
              </w:rPr>
              <w:t>5.8</w:t>
            </w:r>
          </w:p>
        </w:tc>
        <w:tc>
          <w:tcPr>
            <w:tcW w:w="1720" w:type="dxa"/>
            <w:vMerge w:val="restart"/>
          </w:tcPr>
          <w:p w14:paraId="56093D77" w14:textId="77777777" w:rsidR="00FA5745" w:rsidRDefault="00FA5745" w:rsidP="002852D2">
            <w:pPr>
              <w:pStyle w:val="TableParagraph"/>
              <w:rPr>
                <w:b/>
              </w:rPr>
            </w:pPr>
          </w:p>
          <w:p w14:paraId="3B87CF61" w14:textId="77777777" w:rsidR="00FA5745" w:rsidRDefault="00FA5745" w:rsidP="002852D2">
            <w:pPr>
              <w:pStyle w:val="TableParagraph"/>
              <w:spacing w:before="141"/>
              <w:rPr>
                <w:b/>
              </w:rPr>
            </w:pPr>
          </w:p>
          <w:p w14:paraId="642B8B36" w14:textId="77777777" w:rsidR="00FA5745" w:rsidRDefault="00FA5745" w:rsidP="002852D2">
            <w:pPr>
              <w:pStyle w:val="TableParagraph"/>
              <w:ind w:left="11"/>
            </w:pPr>
            <w:r>
              <w:rPr>
                <w:spacing w:val="-10"/>
              </w:rPr>
              <w:t>0</w:t>
            </w:r>
          </w:p>
        </w:tc>
        <w:tc>
          <w:tcPr>
            <w:tcW w:w="1722" w:type="dxa"/>
            <w:vMerge w:val="restart"/>
          </w:tcPr>
          <w:p w14:paraId="758881B0" w14:textId="77777777" w:rsidR="00FA5745" w:rsidRDefault="00FA5745" w:rsidP="002852D2">
            <w:pPr>
              <w:pStyle w:val="TableParagraph"/>
              <w:rPr>
                <w:b/>
              </w:rPr>
            </w:pPr>
          </w:p>
          <w:p w14:paraId="10E42C6F" w14:textId="77777777" w:rsidR="00FA5745" w:rsidRDefault="00FA5745" w:rsidP="002852D2">
            <w:pPr>
              <w:pStyle w:val="TableParagraph"/>
              <w:spacing w:before="141"/>
              <w:rPr>
                <w:b/>
              </w:rPr>
            </w:pPr>
          </w:p>
          <w:p w14:paraId="1C895C98" w14:textId="77777777" w:rsidR="00FA5745" w:rsidRDefault="00FA5745" w:rsidP="002852D2">
            <w:pPr>
              <w:pStyle w:val="TableParagraph"/>
              <w:ind w:left="18" w:right="3"/>
            </w:pPr>
            <w:r>
              <w:rPr>
                <w:spacing w:val="-5"/>
              </w:rPr>
              <w:t>3.2</w:t>
            </w:r>
          </w:p>
        </w:tc>
        <w:tc>
          <w:tcPr>
            <w:tcW w:w="1720" w:type="dxa"/>
            <w:vMerge w:val="restart"/>
          </w:tcPr>
          <w:p w14:paraId="5CB1E485" w14:textId="77777777" w:rsidR="00FA5745" w:rsidRDefault="00FA5745" w:rsidP="002852D2">
            <w:pPr>
              <w:pStyle w:val="TableParagraph"/>
              <w:rPr>
                <w:b/>
              </w:rPr>
            </w:pPr>
          </w:p>
          <w:p w14:paraId="2F98B016" w14:textId="77777777" w:rsidR="00FA5745" w:rsidRDefault="00FA5745" w:rsidP="002852D2">
            <w:pPr>
              <w:pStyle w:val="TableParagraph"/>
              <w:spacing w:before="141"/>
              <w:rPr>
                <w:b/>
              </w:rPr>
            </w:pPr>
          </w:p>
          <w:p w14:paraId="0FA819CE" w14:textId="77777777" w:rsidR="00FA5745" w:rsidRDefault="00FA5745" w:rsidP="002852D2">
            <w:pPr>
              <w:pStyle w:val="TableParagraph"/>
              <w:ind w:left="15"/>
            </w:pPr>
            <w:r>
              <w:rPr>
                <w:spacing w:val="-5"/>
              </w:rPr>
              <w:t>0.2</w:t>
            </w:r>
          </w:p>
        </w:tc>
      </w:tr>
      <w:tr w:rsidR="00FA5745" w14:paraId="326DFE05" w14:textId="77777777" w:rsidTr="00C94E45">
        <w:trPr>
          <w:trHeight w:val="351"/>
        </w:trPr>
        <w:tc>
          <w:tcPr>
            <w:tcW w:w="2024" w:type="dxa"/>
            <w:tcBorders>
              <w:top w:val="nil"/>
            </w:tcBorders>
          </w:tcPr>
          <w:p w14:paraId="006ADE52" w14:textId="77777777" w:rsidR="00FA5745" w:rsidRDefault="00FA5745" w:rsidP="002852D2">
            <w:pPr>
              <w:pStyle w:val="TableParagraph"/>
              <w:spacing w:before="21"/>
              <w:ind w:left="107"/>
              <w:rPr>
                <w:rFonts w:ascii="Arial"/>
                <w:sz w:val="18"/>
              </w:rPr>
            </w:pPr>
            <w:r>
              <w:rPr>
                <w:rFonts w:ascii="Arial"/>
                <w:sz w:val="18"/>
              </w:rPr>
              <w:t>Pain</w:t>
            </w:r>
            <w:r>
              <w:rPr>
                <w:rFonts w:ascii="Arial"/>
                <w:spacing w:val="-1"/>
                <w:sz w:val="18"/>
              </w:rPr>
              <w:t xml:space="preserve"> </w:t>
            </w:r>
            <w:r>
              <w:rPr>
                <w:rFonts w:ascii="Arial"/>
                <w:sz w:val="18"/>
              </w:rPr>
              <w:t xml:space="preserve">in </w:t>
            </w:r>
            <w:r>
              <w:rPr>
                <w:rFonts w:ascii="Arial"/>
                <w:spacing w:val="-2"/>
                <w:sz w:val="18"/>
              </w:rPr>
              <w:t>Extremity</w:t>
            </w:r>
          </w:p>
        </w:tc>
        <w:tc>
          <w:tcPr>
            <w:tcW w:w="1719" w:type="dxa"/>
            <w:vMerge/>
            <w:tcBorders>
              <w:top w:val="nil"/>
            </w:tcBorders>
          </w:tcPr>
          <w:p w14:paraId="1EDFAB82" w14:textId="77777777" w:rsidR="00FA5745" w:rsidRDefault="00FA5745" w:rsidP="002852D2">
            <w:pPr>
              <w:rPr>
                <w:sz w:val="2"/>
                <w:szCs w:val="2"/>
              </w:rPr>
            </w:pPr>
          </w:p>
        </w:tc>
        <w:tc>
          <w:tcPr>
            <w:tcW w:w="1720" w:type="dxa"/>
            <w:vMerge/>
            <w:tcBorders>
              <w:top w:val="nil"/>
            </w:tcBorders>
          </w:tcPr>
          <w:p w14:paraId="05C36B27" w14:textId="77777777" w:rsidR="00FA5745" w:rsidRDefault="00FA5745" w:rsidP="002852D2">
            <w:pPr>
              <w:rPr>
                <w:sz w:val="2"/>
                <w:szCs w:val="2"/>
              </w:rPr>
            </w:pPr>
          </w:p>
        </w:tc>
        <w:tc>
          <w:tcPr>
            <w:tcW w:w="1722" w:type="dxa"/>
            <w:vMerge/>
            <w:tcBorders>
              <w:top w:val="nil"/>
            </w:tcBorders>
          </w:tcPr>
          <w:p w14:paraId="34F27CBD" w14:textId="77777777" w:rsidR="00FA5745" w:rsidRDefault="00FA5745" w:rsidP="002852D2">
            <w:pPr>
              <w:rPr>
                <w:sz w:val="2"/>
                <w:szCs w:val="2"/>
              </w:rPr>
            </w:pPr>
          </w:p>
        </w:tc>
        <w:tc>
          <w:tcPr>
            <w:tcW w:w="1720" w:type="dxa"/>
            <w:vMerge/>
            <w:tcBorders>
              <w:top w:val="nil"/>
            </w:tcBorders>
          </w:tcPr>
          <w:p w14:paraId="55A83E61" w14:textId="77777777" w:rsidR="00FA5745" w:rsidRDefault="00FA5745" w:rsidP="002852D2">
            <w:pPr>
              <w:rPr>
                <w:sz w:val="2"/>
                <w:szCs w:val="2"/>
              </w:rPr>
            </w:pPr>
          </w:p>
        </w:tc>
      </w:tr>
      <w:tr w:rsidR="00FA5745" w14:paraId="7208A384" w14:textId="77777777" w:rsidTr="00C94E45">
        <w:trPr>
          <w:trHeight w:val="648"/>
        </w:trPr>
        <w:tc>
          <w:tcPr>
            <w:tcW w:w="2024" w:type="dxa"/>
            <w:tcBorders>
              <w:bottom w:val="nil"/>
            </w:tcBorders>
          </w:tcPr>
          <w:p w14:paraId="40B6E1D4" w14:textId="77777777" w:rsidR="00FA5745" w:rsidRDefault="00FA5745" w:rsidP="002852D2">
            <w:pPr>
              <w:pStyle w:val="TableParagraph"/>
              <w:spacing w:before="1"/>
              <w:ind w:left="107" w:right="109"/>
              <w:rPr>
                <w:rFonts w:ascii="Arial"/>
                <w:b/>
                <w:sz w:val="18"/>
              </w:rPr>
            </w:pPr>
            <w:r>
              <w:rPr>
                <w:rFonts w:ascii="Arial"/>
                <w:b/>
                <w:sz w:val="18"/>
              </w:rPr>
              <w:t>Skin and subcutaneous</w:t>
            </w:r>
            <w:r>
              <w:rPr>
                <w:rFonts w:ascii="Arial"/>
                <w:b/>
                <w:spacing w:val="-13"/>
                <w:sz w:val="18"/>
              </w:rPr>
              <w:t xml:space="preserve"> </w:t>
            </w:r>
            <w:r>
              <w:rPr>
                <w:rFonts w:ascii="Arial"/>
                <w:b/>
                <w:sz w:val="18"/>
              </w:rPr>
              <w:t xml:space="preserve">tissue </w:t>
            </w:r>
            <w:r>
              <w:rPr>
                <w:rFonts w:ascii="Arial"/>
                <w:b/>
                <w:spacing w:val="-2"/>
                <w:sz w:val="18"/>
              </w:rPr>
              <w:t>disorders</w:t>
            </w:r>
          </w:p>
        </w:tc>
        <w:tc>
          <w:tcPr>
            <w:tcW w:w="1719" w:type="dxa"/>
            <w:vMerge w:val="restart"/>
          </w:tcPr>
          <w:p w14:paraId="43025DF4" w14:textId="77777777" w:rsidR="00FA5745" w:rsidRDefault="00FA5745" w:rsidP="002852D2">
            <w:pPr>
              <w:pStyle w:val="TableParagraph"/>
              <w:rPr>
                <w:b/>
              </w:rPr>
            </w:pPr>
          </w:p>
          <w:p w14:paraId="4CDB2E9C" w14:textId="77777777" w:rsidR="00FA5745" w:rsidRDefault="00FA5745" w:rsidP="002852D2">
            <w:pPr>
              <w:pStyle w:val="TableParagraph"/>
              <w:spacing w:before="143"/>
              <w:rPr>
                <w:b/>
              </w:rPr>
            </w:pPr>
          </w:p>
          <w:p w14:paraId="0F97EFC4" w14:textId="77777777" w:rsidR="00FA5745" w:rsidRDefault="00FA5745" w:rsidP="002852D2">
            <w:pPr>
              <w:pStyle w:val="TableParagraph"/>
              <w:ind w:left="8"/>
              <w:rPr>
                <w:spacing w:val="-5"/>
              </w:rPr>
            </w:pPr>
            <w:r>
              <w:rPr>
                <w:spacing w:val="-5"/>
              </w:rPr>
              <w:t>2.9</w:t>
            </w:r>
          </w:p>
          <w:p w14:paraId="52D5E48E" w14:textId="77777777" w:rsidR="00FA5745" w:rsidRDefault="00FA5745" w:rsidP="002852D2">
            <w:pPr>
              <w:pStyle w:val="TableParagraph"/>
              <w:ind w:left="8"/>
              <w:rPr>
                <w:spacing w:val="-5"/>
              </w:rPr>
            </w:pPr>
          </w:p>
          <w:p w14:paraId="72ADF7D2" w14:textId="77777777" w:rsidR="00FA5745" w:rsidRDefault="00FA5745" w:rsidP="002852D2">
            <w:pPr>
              <w:pStyle w:val="TableParagraph"/>
              <w:ind w:left="8"/>
              <w:rPr>
                <w:spacing w:val="-5"/>
              </w:rPr>
            </w:pPr>
          </w:p>
          <w:p w14:paraId="2CCB76CD" w14:textId="77777777" w:rsidR="00FA5745" w:rsidRDefault="00FA5745" w:rsidP="002852D2">
            <w:pPr>
              <w:pStyle w:val="TableParagraph"/>
              <w:ind w:left="8"/>
              <w:rPr>
                <w:spacing w:val="-5"/>
              </w:rPr>
            </w:pPr>
          </w:p>
          <w:p w14:paraId="17092422" w14:textId="77777777" w:rsidR="00FA5745" w:rsidRDefault="00FA5745" w:rsidP="002852D2">
            <w:pPr>
              <w:pStyle w:val="TableParagraph"/>
              <w:ind w:left="8"/>
            </w:pPr>
            <w:r>
              <w:rPr>
                <w:spacing w:val="-5"/>
              </w:rPr>
              <w:t>15.8</w:t>
            </w:r>
          </w:p>
        </w:tc>
        <w:tc>
          <w:tcPr>
            <w:tcW w:w="1720" w:type="dxa"/>
            <w:vMerge w:val="restart"/>
          </w:tcPr>
          <w:p w14:paraId="54BBF51B" w14:textId="77777777" w:rsidR="00FA5745" w:rsidRDefault="00FA5745" w:rsidP="002852D2">
            <w:pPr>
              <w:pStyle w:val="TableParagraph"/>
              <w:rPr>
                <w:b/>
              </w:rPr>
            </w:pPr>
          </w:p>
          <w:p w14:paraId="49B6F4F5" w14:textId="77777777" w:rsidR="00FA5745" w:rsidRDefault="00FA5745" w:rsidP="002852D2">
            <w:pPr>
              <w:pStyle w:val="TableParagraph"/>
              <w:spacing w:before="143"/>
              <w:rPr>
                <w:b/>
              </w:rPr>
            </w:pPr>
          </w:p>
          <w:p w14:paraId="0AE04747" w14:textId="77777777" w:rsidR="00FA5745" w:rsidRDefault="00FA5745" w:rsidP="002852D2">
            <w:pPr>
              <w:pStyle w:val="TableParagraph"/>
              <w:ind w:left="11"/>
              <w:rPr>
                <w:spacing w:val="-5"/>
              </w:rPr>
            </w:pPr>
            <w:r>
              <w:rPr>
                <w:spacing w:val="-5"/>
              </w:rPr>
              <w:t>0.1</w:t>
            </w:r>
          </w:p>
          <w:p w14:paraId="591B3453" w14:textId="77777777" w:rsidR="00FA5745" w:rsidRDefault="00FA5745" w:rsidP="002852D2">
            <w:pPr>
              <w:pStyle w:val="TableParagraph"/>
              <w:ind w:left="11"/>
              <w:rPr>
                <w:spacing w:val="-5"/>
              </w:rPr>
            </w:pPr>
          </w:p>
          <w:p w14:paraId="03B34393" w14:textId="77777777" w:rsidR="00FA5745" w:rsidRDefault="00FA5745" w:rsidP="002852D2">
            <w:pPr>
              <w:pStyle w:val="TableParagraph"/>
              <w:ind w:left="11"/>
              <w:rPr>
                <w:spacing w:val="-5"/>
              </w:rPr>
            </w:pPr>
          </w:p>
          <w:p w14:paraId="5E14979F" w14:textId="77777777" w:rsidR="00FA5745" w:rsidRDefault="00FA5745" w:rsidP="002852D2">
            <w:pPr>
              <w:pStyle w:val="TableParagraph"/>
              <w:ind w:left="11"/>
              <w:rPr>
                <w:spacing w:val="-5"/>
              </w:rPr>
            </w:pPr>
          </w:p>
          <w:p w14:paraId="0F3415B4" w14:textId="77777777" w:rsidR="00FA5745" w:rsidRDefault="00FA5745" w:rsidP="002852D2">
            <w:pPr>
              <w:pStyle w:val="TableParagraph"/>
              <w:ind w:left="11"/>
            </w:pPr>
            <w:r>
              <w:rPr>
                <w:spacing w:val="-5"/>
              </w:rPr>
              <w:t>0.6</w:t>
            </w:r>
          </w:p>
        </w:tc>
        <w:tc>
          <w:tcPr>
            <w:tcW w:w="1722" w:type="dxa"/>
            <w:vMerge w:val="restart"/>
          </w:tcPr>
          <w:p w14:paraId="5C314FD0" w14:textId="77777777" w:rsidR="00FA5745" w:rsidRDefault="00FA5745" w:rsidP="002852D2">
            <w:pPr>
              <w:pStyle w:val="TableParagraph"/>
              <w:rPr>
                <w:b/>
              </w:rPr>
            </w:pPr>
          </w:p>
          <w:p w14:paraId="6ACFCBF5" w14:textId="77777777" w:rsidR="00FA5745" w:rsidRDefault="00FA5745" w:rsidP="002852D2">
            <w:pPr>
              <w:pStyle w:val="TableParagraph"/>
              <w:spacing w:before="143"/>
              <w:rPr>
                <w:b/>
              </w:rPr>
            </w:pPr>
          </w:p>
          <w:p w14:paraId="40D05756" w14:textId="77777777" w:rsidR="00FA5745" w:rsidRDefault="00FA5745" w:rsidP="002852D2">
            <w:pPr>
              <w:pStyle w:val="TableParagraph"/>
              <w:ind w:left="18" w:right="3"/>
              <w:rPr>
                <w:spacing w:val="-5"/>
              </w:rPr>
            </w:pPr>
            <w:r>
              <w:rPr>
                <w:spacing w:val="-5"/>
              </w:rPr>
              <w:t>0.9</w:t>
            </w:r>
          </w:p>
          <w:p w14:paraId="13B35649" w14:textId="77777777" w:rsidR="00FA5745" w:rsidRDefault="00FA5745" w:rsidP="002852D2">
            <w:pPr>
              <w:pStyle w:val="TableParagraph"/>
              <w:ind w:left="18" w:right="3"/>
              <w:rPr>
                <w:spacing w:val="-5"/>
              </w:rPr>
            </w:pPr>
          </w:p>
          <w:p w14:paraId="6201F267" w14:textId="77777777" w:rsidR="00FA5745" w:rsidRDefault="00FA5745" w:rsidP="002852D2">
            <w:pPr>
              <w:pStyle w:val="TableParagraph"/>
              <w:ind w:left="18" w:right="3"/>
              <w:rPr>
                <w:spacing w:val="-5"/>
              </w:rPr>
            </w:pPr>
          </w:p>
          <w:p w14:paraId="24402851" w14:textId="77777777" w:rsidR="00FA5745" w:rsidRDefault="00FA5745" w:rsidP="002852D2">
            <w:pPr>
              <w:pStyle w:val="TableParagraph"/>
              <w:ind w:left="18" w:right="3"/>
              <w:rPr>
                <w:spacing w:val="-5"/>
              </w:rPr>
            </w:pPr>
          </w:p>
          <w:p w14:paraId="7FBD48FC" w14:textId="77777777" w:rsidR="00FA5745" w:rsidRDefault="00FA5745" w:rsidP="002852D2">
            <w:pPr>
              <w:pStyle w:val="TableParagraph"/>
              <w:ind w:left="18" w:right="3"/>
            </w:pPr>
            <w:r>
              <w:rPr>
                <w:spacing w:val="-5"/>
              </w:rPr>
              <w:t>11.4</w:t>
            </w:r>
          </w:p>
        </w:tc>
        <w:tc>
          <w:tcPr>
            <w:tcW w:w="1720" w:type="dxa"/>
            <w:vMerge w:val="restart"/>
          </w:tcPr>
          <w:p w14:paraId="1BA5D725" w14:textId="77777777" w:rsidR="00FA5745" w:rsidRDefault="00FA5745" w:rsidP="002852D2">
            <w:pPr>
              <w:pStyle w:val="TableParagraph"/>
              <w:rPr>
                <w:b/>
              </w:rPr>
            </w:pPr>
          </w:p>
          <w:p w14:paraId="443B79FD" w14:textId="77777777" w:rsidR="00FA5745" w:rsidRDefault="00FA5745" w:rsidP="002852D2">
            <w:pPr>
              <w:pStyle w:val="TableParagraph"/>
              <w:spacing w:before="143"/>
              <w:rPr>
                <w:b/>
              </w:rPr>
            </w:pPr>
          </w:p>
          <w:p w14:paraId="38C3A6B1" w14:textId="77777777" w:rsidR="00FA5745" w:rsidRDefault="00FA5745" w:rsidP="002852D2">
            <w:pPr>
              <w:pStyle w:val="TableParagraph"/>
              <w:ind w:left="15"/>
              <w:rPr>
                <w:spacing w:val="-10"/>
              </w:rPr>
            </w:pPr>
            <w:r>
              <w:rPr>
                <w:spacing w:val="-10"/>
              </w:rPr>
              <w:t>0</w:t>
            </w:r>
          </w:p>
          <w:p w14:paraId="44DEAE97" w14:textId="77777777" w:rsidR="00FA5745" w:rsidRDefault="00FA5745" w:rsidP="002852D2">
            <w:pPr>
              <w:pStyle w:val="TableParagraph"/>
              <w:ind w:left="15"/>
              <w:rPr>
                <w:spacing w:val="-10"/>
              </w:rPr>
            </w:pPr>
          </w:p>
          <w:p w14:paraId="2DDCABFA" w14:textId="77777777" w:rsidR="00FA5745" w:rsidRDefault="00FA5745" w:rsidP="002852D2">
            <w:pPr>
              <w:pStyle w:val="TableParagraph"/>
              <w:ind w:left="15"/>
              <w:rPr>
                <w:spacing w:val="-10"/>
              </w:rPr>
            </w:pPr>
          </w:p>
          <w:p w14:paraId="523C0EEC" w14:textId="77777777" w:rsidR="00FA5745" w:rsidRDefault="00FA5745" w:rsidP="002852D2">
            <w:pPr>
              <w:pStyle w:val="TableParagraph"/>
              <w:ind w:left="15"/>
              <w:rPr>
                <w:spacing w:val="-10"/>
              </w:rPr>
            </w:pPr>
          </w:p>
          <w:p w14:paraId="05BE567D" w14:textId="77777777" w:rsidR="00FA5745" w:rsidRDefault="00FA5745" w:rsidP="002852D2">
            <w:pPr>
              <w:pStyle w:val="TableParagraph"/>
              <w:ind w:left="15"/>
            </w:pPr>
            <w:r>
              <w:rPr>
                <w:spacing w:val="-10"/>
              </w:rPr>
              <w:t>1.1</w:t>
            </w:r>
          </w:p>
        </w:tc>
      </w:tr>
      <w:tr w:rsidR="00FA5745" w14:paraId="7E925E79" w14:textId="77777777" w:rsidTr="00C94E45">
        <w:trPr>
          <w:trHeight w:val="351"/>
        </w:trPr>
        <w:tc>
          <w:tcPr>
            <w:tcW w:w="2024" w:type="dxa"/>
            <w:tcBorders>
              <w:top w:val="nil"/>
            </w:tcBorders>
          </w:tcPr>
          <w:p w14:paraId="5076024D" w14:textId="77777777" w:rsidR="00FA5745" w:rsidRDefault="00FA5745" w:rsidP="002852D2">
            <w:pPr>
              <w:pStyle w:val="TableParagraph"/>
              <w:spacing w:before="21"/>
              <w:ind w:left="107"/>
              <w:rPr>
                <w:rFonts w:ascii="Arial"/>
                <w:sz w:val="18"/>
              </w:rPr>
            </w:pPr>
            <w:r>
              <w:rPr>
                <w:rFonts w:ascii="Arial"/>
                <w:spacing w:val="-4"/>
                <w:sz w:val="18"/>
              </w:rPr>
              <w:t>Rash</w:t>
            </w:r>
          </w:p>
        </w:tc>
        <w:tc>
          <w:tcPr>
            <w:tcW w:w="1719" w:type="dxa"/>
            <w:vMerge/>
            <w:tcBorders>
              <w:top w:val="nil"/>
            </w:tcBorders>
          </w:tcPr>
          <w:p w14:paraId="5A432DD8" w14:textId="77777777" w:rsidR="00FA5745" w:rsidRDefault="00FA5745" w:rsidP="002852D2">
            <w:pPr>
              <w:rPr>
                <w:sz w:val="2"/>
                <w:szCs w:val="2"/>
              </w:rPr>
            </w:pPr>
          </w:p>
        </w:tc>
        <w:tc>
          <w:tcPr>
            <w:tcW w:w="1720" w:type="dxa"/>
            <w:vMerge/>
            <w:tcBorders>
              <w:top w:val="nil"/>
            </w:tcBorders>
          </w:tcPr>
          <w:p w14:paraId="5E42AA8F" w14:textId="77777777" w:rsidR="00FA5745" w:rsidRDefault="00FA5745" w:rsidP="002852D2">
            <w:pPr>
              <w:rPr>
                <w:sz w:val="2"/>
                <w:szCs w:val="2"/>
              </w:rPr>
            </w:pPr>
          </w:p>
        </w:tc>
        <w:tc>
          <w:tcPr>
            <w:tcW w:w="1722" w:type="dxa"/>
            <w:vMerge/>
            <w:tcBorders>
              <w:top w:val="nil"/>
            </w:tcBorders>
          </w:tcPr>
          <w:p w14:paraId="3E9609CA" w14:textId="77777777" w:rsidR="00FA5745" w:rsidRDefault="00FA5745" w:rsidP="002852D2">
            <w:pPr>
              <w:rPr>
                <w:sz w:val="2"/>
                <w:szCs w:val="2"/>
              </w:rPr>
            </w:pPr>
          </w:p>
        </w:tc>
        <w:tc>
          <w:tcPr>
            <w:tcW w:w="1720" w:type="dxa"/>
            <w:vMerge/>
            <w:tcBorders>
              <w:top w:val="nil"/>
            </w:tcBorders>
          </w:tcPr>
          <w:p w14:paraId="1D025C0F" w14:textId="77777777" w:rsidR="00FA5745" w:rsidRDefault="00FA5745" w:rsidP="002852D2">
            <w:pPr>
              <w:rPr>
                <w:sz w:val="2"/>
                <w:szCs w:val="2"/>
              </w:rPr>
            </w:pPr>
          </w:p>
        </w:tc>
      </w:tr>
      <w:tr w:rsidR="00FA5745" w14:paraId="67B03464" w14:textId="77777777" w:rsidTr="00C94E45">
        <w:trPr>
          <w:trHeight w:val="351"/>
        </w:trPr>
        <w:tc>
          <w:tcPr>
            <w:tcW w:w="2024" w:type="dxa"/>
            <w:tcBorders>
              <w:top w:val="nil"/>
              <w:left w:val="single" w:sz="4" w:space="0" w:color="000000"/>
              <w:bottom w:val="single" w:sz="4" w:space="0" w:color="000000"/>
              <w:right w:val="single" w:sz="4" w:space="0" w:color="000000"/>
            </w:tcBorders>
          </w:tcPr>
          <w:p w14:paraId="503F3C8B" w14:textId="77777777" w:rsidR="00FA5745" w:rsidRPr="009369B3" w:rsidRDefault="00FA5745" w:rsidP="002852D2">
            <w:pPr>
              <w:pStyle w:val="TableParagraph"/>
              <w:spacing w:before="21"/>
              <w:ind w:left="107"/>
              <w:rPr>
                <w:rFonts w:ascii="Arial"/>
                <w:spacing w:val="-4"/>
                <w:sz w:val="18"/>
              </w:rPr>
            </w:pPr>
            <w:r w:rsidRPr="009369B3">
              <w:rPr>
                <w:rFonts w:ascii="Arial"/>
                <w:spacing w:val="-4"/>
                <w:sz w:val="18"/>
              </w:rPr>
              <w:t>General disorders and administration site conditions</w:t>
            </w:r>
          </w:p>
        </w:tc>
        <w:tc>
          <w:tcPr>
            <w:tcW w:w="1719" w:type="dxa"/>
            <w:vMerge/>
            <w:tcBorders>
              <w:top w:val="nil"/>
            </w:tcBorders>
          </w:tcPr>
          <w:p w14:paraId="2502929D" w14:textId="77777777" w:rsidR="00FA5745" w:rsidRDefault="00FA5745" w:rsidP="002852D2">
            <w:pPr>
              <w:pStyle w:val="TableParagraph"/>
              <w:rPr>
                <w:b/>
              </w:rPr>
            </w:pPr>
          </w:p>
          <w:p w14:paraId="6EBF5D03" w14:textId="77777777" w:rsidR="00FA5745" w:rsidRDefault="00FA5745" w:rsidP="002852D2">
            <w:pPr>
              <w:pStyle w:val="TableParagraph"/>
              <w:spacing w:before="143"/>
              <w:rPr>
                <w:b/>
              </w:rPr>
            </w:pPr>
          </w:p>
          <w:p w14:paraId="3E601CF9" w14:textId="77777777" w:rsidR="00FA5745" w:rsidRDefault="00FA5745" w:rsidP="002852D2">
            <w:pPr>
              <w:pStyle w:val="TableParagraph"/>
              <w:ind w:left="8" w:right="2"/>
            </w:pPr>
            <w:r>
              <w:rPr>
                <w:spacing w:val="-4"/>
              </w:rPr>
              <w:t>15.8</w:t>
            </w:r>
          </w:p>
        </w:tc>
        <w:tc>
          <w:tcPr>
            <w:tcW w:w="1720" w:type="dxa"/>
            <w:vMerge/>
            <w:tcBorders>
              <w:top w:val="nil"/>
            </w:tcBorders>
          </w:tcPr>
          <w:p w14:paraId="0844510E" w14:textId="77777777" w:rsidR="00FA5745" w:rsidRDefault="00FA5745" w:rsidP="002852D2">
            <w:pPr>
              <w:pStyle w:val="TableParagraph"/>
              <w:rPr>
                <w:b/>
              </w:rPr>
            </w:pPr>
          </w:p>
          <w:p w14:paraId="3FE63C56" w14:textId="77777777" w:rsidR="00FA5745" w:rsidRDefault="00FA5745" w:rsidP="002852D2">
            <w:pPr>
              <w:pStyle w:val="TableParagraph"/>
              <w:spacing w:before="143"/>
              <w:rPr>
                <w:b/>
              </w:rPr>
            </w:pPr>
          </w:p>
          <w:p w14:paraId="7EA57632" w14:textId="77777777" w:rsidR="00FA5745" w:rsidRDefault="00FA5745" w:rsidP="002852D2">
            <w:pPr>
              <w:pStyle w:val="TableParagraph"/>
              <w:ind w:left="11"/>
            </w:pPr>
            <w:r>
              <w:rPr>
                <w:spacing w:val="-5"/>
              </w:rPr>
              <w:t>0.6</w:t>
            </w:r>
          </w:p>
        </w:tc>
        <w:tc>
          <w:tcPr>
            <w:tcW w:w="1722" w:type="dxa"/>
            <w:vMerge/>
            <w:tcBorders>
              <w:top w:val="nil"/>
            </w:tcBorders>
          </w:tcPr>
          <w:p w14:paraId="2CB45CE4" w14:textId="77777777" w:rsidR="00FA5745" w:rsidRDefault="00FA5745" w:rsidP="002852D2">
            <w:pPr>
              <w:pStyle w:val="TableParagraph"/>
              <w:rPr>
                <w:b/>
              </w:rPr>
            </w:pPr>
          </w:p>
          <w:p w14:paraId="1E5C7311" w14:textId="77777777" w:rsidR="00FA5745" w:rsidRDefault="00FA5745" w:rsidP="002852D2">
            <w:pPr>
              <w:pStyle w:val="TableParagraph"/>
              <w:spacing w:before="143"/>
              <w:rPr>
                <w:b/>
              </w:rPr>
            </w:pPr>
          </w:p>
          <w:p w14:paraId="5BB71DA7" w14:textId="77777777" w:rsidR="00FA5745" w:rsidRDefault="00FA5745" w:rsidP="002852D2">
            <w:pPr>
              <w:pStyle w:val="TableParagraph"/>
              <w:ind w:left="18"/>
            </w:pPr>
            <w:r>
              <w:rPr>
                <w:spacing w:val="-4"/>
              </w:rPr>
              <w:t>11.4</w:t>
            </w:r>
          </w:p>
        </w:tc>
        <w:tc>
          <w:tcPr>
            <w:tcW w:w="1720" w:type="dxa"/>
            <w:vMerge/>
            <w:tcBorders>
              <w:top w:val="nil"/>
            </w:tcBorders>
          </w:tcPr>
          <w:p w14:paraId="1AF97EA4" w14:textId="77777777" w:rsidR="00FA5745" w:rsidRDefault="00FA5745" w:rsidP="002852D2">
            <w:pPr>
              <w:pStyle w:val="TableParagraph"/>
              <w:rPr>
                <w:b/>
              </w:rPr>
            </w:pPr>
          </w:p>
          <w:p w14:paraId="707C0D6D" w14:textId="77777777" w:rsidR="00FA5745" w:rsidRDefault="00FA5745" w:rsidP="002852D2">
            <w:pPr>
              <w:pStyle w:val="TableParagraph"/>
              <w:spacing w:before="143"/>
              <w:rPr>
                <w:b/>
              </w:rPr>
            </w:pPr>
          </w:p>
          <w:p w14:paraId="621C031C" w14:textId="77777777" w:rsidR="00FA5745" w:rsidRDefault="00FA5745" w:rsidP="002852D2">
            <w:pPr>
              <w:pStyle w:val="TableParagraph"/>
              <w:ind w:left="15"/>
            </w:pPr>
            <w:r>
              <w:rPr>
                <w:spacing w:val="-5"/>
              </w:rPr>
              <w:t>1.1</w:t>
            </w:r>
          </w:p>
        </w:tc>
      </w:tr>
      <w:tr w:rsidR="00FA5745" w14:paraId="0B225794" w14:textId="77777777" w:rsidTr="00C94E45">
        <w:trPr>
          <w:trHeight w:val="351"/>
        </w:trPr>
        <w:tc>
          <w:tcPr>
            <w:tcW w:w="2024" w:type="dxa"/>
            <w:tcBorders>
              <w:top w:val="nil"/>
              <w:left w:val="single" w:sz="4" w:space="0" w:color="000000"/>
              <w:bottom w:val="single" w:sz="4" w:space="0" w:color="000000"/>
              <w:right w:val="single" w:sz="4" w:space="0" w:color="000000"/>
            </w:tcBorders>
          </w:tcPr>
          <w:p w14:paraId="6DD6DDC1" w14:textId="77777777" w:rsidR="00FA5745" w:rsidRPr="009369B3" w:rsidRDefault="00FA5745" w:rsidP="002852D2">
            <w:pPr>
              <w:pStyle w:val="TableParagraph"/>
              <w:spacing w:before="21"/>
              <w:ind w:left="107"/>
              <w:rPr>
                <w:rFonts w:ascii="Arial"/>
                <w:spacing w:val="-4"/>
                <w:sz w:val="18"/>
              </w:rPr>
            </w:pPr>
            <w:r w:rsidRPr="009369B3">
              <w:rPr>
                <w:rFonts w:ascii="Arial"/>
                <w:spacing w:val="-4"/>
                <w:sz w:val="18"/>
              </w:rPr>
              <w:t>Fatigue</w:t>
            </w:r>
          </w:p>
        </w:tc>
        <w:tc>
          <w:tcPr>
            <w:tcW w:w="1719" w:type="dxa"/>
            <w:vMerge/>
            <w:tcBorders>
              <w:top w:val="nil"/>
            </w:tcBorders>
          </w:tcPr>
          <w:p w14:paraId="670637DC" w14:textId="77777777" w:rsidR="00FA5745" w:rsidRDefault="00FA5745" w:rsidP="002852D2">
            <w:pPr>
              <w:rPr>
                <w:sz w:val="2"/>
                <w:szCs w:val="2"/>
              </w:rPr>
            </w:pPr>
          </w:p>
        </w:tc>
        <w:tc>
          <w:tcPr>
            <w:tcW w:w="1720" w:type="dxa"/>
            <w:vMerge/>
            <w:tcBorders>
              <w:top w:val="nil"/>
            </w:tcBorders>
          </w:tcPr>
          <w:p w14:paraId="7499F1C6" w14:textId="77777777" w:rsidR="00FA5745" w:rsidRDefault="00FA5745" w:rsidP="002852D2">
            <w:pPr>
              <w:rPr>
                <w:sz w:val="2"/>
                <w:szCs w:val="2"/>
              </w:rPr>
            </w:pPr>
          </w:p>
        </w:tc>
        <w:tc>
          <w:tcPr>
            <w:tcW w:w="1722" w:type="dxa"/>
            <w:vMerge/>
            <w:tcBorders>
              <w:top w:val="nil"/>
            </w:tcBorders>
          </w:tcPr>
          <w:p w14:paraId="50DD26A0" w14:textId="77777777" w:rsidR="00FA5745" w:rsidRDefault="00FA5745" w:rsidP="002852D2">
            <w:pPr>
              <w:rPr>
                <w:sz w:val="2"/>
                <w:szCs w:val="2"/>
              </w:rPr>
            </w:pPr>
          </w:p>
        </w:tc>
        <w:tc>
          <w:tcPr>
            <w:tcW w:w="1720" w:type="dxa"/>
            <w:vMerge/>
            <w:tcBorders>
              <w:top w:val="nil"/>
            </w:tcBorders>
          </w:tcPr>
          <w:p w14:paraId="4F1F9EF7" w14:textId="77777777" w:rsidR="00FA5745" w:rsidRDefault="00FA5745" w:rsidP="002852D2">
            <w:pPr>
              <w:rPr>
                <w:sz w:val="2"/>
                <w:szCs w:val="2"/>
              </w:rPr>
            </w:pPr>
          </w:p>
        </w:tc>
      </w:tr>
    </w:tbl>
    <w:p w14:paraId="515376C0" w14:textId="77777777" w:rsidR="00FA5745" w:rsidRDefault="00FA5745" w:rsidP="002852D2"/>
    <w:p w14:paraId="67CE6803" w14:textId="6B450165" w:rsidR="003A782B" w:rsidRDefault="00981782" w:rsidP="002852D2">
      <w:pPr>
        <w:pStyle w:val="Heading4"/>
        <w:spacing w:before="260"/>
        <w:ind w:left="120"/>
      </w:pPr>
      <w:r>
        <w:rPr>
          <w:spacing w:val="-2"/>
        </w:rPr>
        <w:t>Cardiovascular</w:t>
      </w:r>
    </w:p>
    <w:p w14:paraId="747936A5" w14:textId="77777777" w:rsidR="003A782B" w:rsidRDefault="00981782" w:rsidP="002852D2">
      <w:pPr>
        <w:pStyle w:val="BodyText"/>
        <w:spacing w:before="118"/>
        <w:ind w:left="120" w:right="415"/>
        <w:jc w:val="left"/>
      </w:pPr>
      <w:proofErr w:type="spellStart"/>
      <w:r>
        <w:t>Ischaemic</w:t>
      </w:r>
      <w:proofErr w:type="spellEnd"/>
      <w:r>
        <w:t xml:space="preserve"> heart disease occurred in 3.2% of patients treated with NUBEQA and in 2.5% of patients treated with placebo. Grade 3 or 4 reactions occurred in 1.7% of patients treated with NUBEQA and 0.4%</w:t>
      </w:r>
      <w:r>
        <w:rPr>
          <w:spacing w:val="-12"/>
        </w:rPr>
        <w:t xml:space="preserve"> </w:t>
      </w:r>
      <w:r>
        <w:t>of</w:t>
      </w:r>
      <w:r>
        <w:rPr>
          <w:spacing w:val="-11"/>
        </w:rPr>
        <w:t xml:space="preserve"> </w:t>
      </w:r>
      <w:r>
        <w:t>patients</w:t>
      </w:r>
      <w:r>
        <w:rPr>
          <w:spacing w:val="-13"/>
        </w:rPr>
        <w:t xml:space="preserve"> </w:t>
      </w:r>
      <w:r>
        <w:t>treated</w:t>
      </w:r>
      <w:r>
        <w:rPr>
          <w:spacing w:val="-10"/>
        </w:rPr>
        <w:t xml:space="preserve"> </w:t>
      </w:r>
      <w:r>
        <w:t>with</w:t>
      </w:r>
      <w:r>
        <w:rPr>
          <w:spacing w:val="-11"/>
        </w:rPr>
        <w:t xml:space="preserve"> </w:t>
      </w:r>
      <w:r>
        <w:t>placebo.</w:t>
      </w:r>
      <w:r>
        <w:rPr>
          <w:spacing w:val="-11"/>
        </w:rPr>
        <w:t xml:space="preserve"> </w:t>
      </w:r>
      <w:r>
        <w:t>Heart</w:t>
      </w:r>
      <w:r>
        <w:rPr>
          <w:spacing w:val="-10"/>
        </w:rPr>
        <w:t xml:space="preserve"> </w:t>
      </w:r>
      <w:r>
        <w:t>failure</w:t>
      </w:r>
      <w:r>
        <w:rPr>
          <w:spacing w:val="-12"/>
        </w:rPr>
        <w:t xml:space="preserve"> </w:t>
      </w:r>
      <w:r>
        <w:t>occurred</w:t>
      </w:r>
      <w:r>
        <w:rPr>
          <w:spacing w:val="-11"/>
        </w:rPr>
        <w:t xml:space="preserve"> </w:t>
      </w:r>
      <w:r>
        <w:t>in</w:t>
      </w:r>
      <w:r>
        <w:rPr>
          <w:spacing w:val="-11"/>
        </w:rPr>
        <w:t xml:space="preserve"> </w:t>
      </w:r>
      <w:r>
        <w:t>1.9%</w:t>
      </w:r>
      <w:r>
        <w:rPr>
          <w:spacing w:val="-12"/>
        </w:rPr>
        <w:t xml:space="preserve"> </w:t>
      </w:r>
      <w:r>
        <w:t>of</w:t>
      </w:r>
      <w:r>
        <w:rPr>
          <w:spacing w:val="-11"/>
        </w:rPr>
        <w:t xml:space="preserve"> </w:t>
      </w:r>
      <w:r>
        <w:t>patients</w:t>
      </w:r>
      <w:r>
        <w:rPr>
          <w:spacing w:val="-10"/>
        </w:rPr>
        <w:t xml:space="preserve"> </w:t>
      </w:r>
      <w:r>
        <w:t>treated</w:t>
      </w:r>
      <w:r>
        <w:rPr>
          <w:spacing w:val="-11"/>
        </w:rPr>
        <w:t xml:space="preserve"> </w:t>
      </w:r>
      <w:r>
        <w:t>with</w:t>
      </w:r>
      <w:r>
        <w:rPr>
          <w:spacing w:val="-11"/>
        </w:rPr>
        <w:t xml:space="preserve"> </w:t>
      </w:r>
      <w:r>
        <w:t>NUBEQA and</w:t>
      </w:r>
      <w:r>
        <w:rPr>
          <w:spacing w:val="-9"/>
        </w:rPr>
        <w:t xml:space="preserve"> </w:t>
      </w:r>
      <w:r>
        <w:t>in</w:t>
      </w:r>
      <w:r>
        <w:rPr>
          <w:spacing w:val="-9"/>
        </w:rPr>
        <w:t xml:space="preserve"> </w:t>
      </w:r>
      <w:r>
        <w:t>0.9%</w:t>
      </w:r>
      <w:r>
        <w:rPr>
          <w:spacing w:val="-10"/>
        </w:rPr>
        <w:t xml:space="preserve"> </w:t>
      </w:r>
      <w:r>
        <w:t>of</w:t>
      </w:r>
      <w:r>
        <w:rPr>
          <w:spacing w:val="-8"/>
        </w:rPr>
        <w:t xml:space="preserve"> </w:t>
      </w:r>
      <w:r>
        <w:t>patients</w:t>
      </w:r>
      <w:r>
        <w:rPr>
          <w:spacing w:val="-10"/>
        </w:rPr>
        <w:t xml:space="preserve"> </w:t>
      </w:r>
      <w:r>
        <w:t>treated</w:t>
      </w:r>
      <w:r>
        <w:rPr>
          <w:spacing w:val="-9"/>
        </w:rPr>
        <w:t xml:space="preserve"> </w:t>
      </w:r>
      <w:r>
        <w:t>with</w:t>
      </w:r>
      <w:r>
        <w:rPr>
          <w:spacing w:val="-9"/>
        </w:rPr>
        <w:t xml:space="preserve"> </w:t>
      </w:r>
      <w:r>
        <w:t>placebo.</w:t>
      </w:r>
      <w:r>
        <w:rPr>
          <w:spacing w:val="-9"/>
        </w:rPr>
        <w:t xml:space="preserve"> </w:t>
      </w:r>
      <w:r>
        <w:t>Grade</w:t>
      </w:r>
      <w:r>
        <w:rPr>
          <w:spacing w:val="-10"/>
        </w:rPr>
        <w:t xml:space="preserve"> </w:t>
      </w:r>
      <w:r>
        <w:t>3</w:t>
      </w:r>
      <w:r>
        <w:rPr>
          <w:spacing w:val="-10"/>
        </w:rPr>
        <w:t xml:space="preserve"> </w:t>
      </w:r>
      <w:r>
        <w:t>or</w:t>
      </w:r>
      <w:r>
        <w:rPr>
          <w:spacing w:val="-8"/>
        </w:rPr>
        <w:t xml:space="preserve"> </w:t>
      </w:r>
      <w:r>
        <w:t>4</w:t>
      </w:r>
      <w:r>
        <w:rPr>
          <w:spacing w:val="-7"/>
        </w:rPr>
        <w:t xml:space="preserve"> </w:t>
      </w:r>
      <w:r>
        <w:t>reactions</w:t>
      </w:r>
      <w:r>
        <w:rPr>
          <w:spacing w:val="-10"/>
        </w:rPr>
        <w:t xml:space="preserve"> </w:t>
      </w:r>
      <w:r>
        <w:t>occurred</w:t>
      </w:r>
      <w:r>
        <w:rPr>
          <w:spacing w:val="-9"/>
        </w:rPr>
        <w:t xml:space="preserve"> </w:t>
      </w:r>
      <w:r>
        <w:t>only</w:t>
      </w:r>
      <w:r>
        <w:rPr>
          <w:spacing w:val="-10"/>
        </w:rPr>
        <w:t xml:space="preserve"> </w:t>
      </w:r>
      <w:r>
        <w:t>in</w:t>
      </w:r>
      <w:r>
        <w:rPr>
          <w:spacing w:val="-9"/>
        </w:rPr>
        <w:t xml:space="preserve"> </w:t>
      </w:r>
      <w:r>
        <w:t>the</w:t>
      </w:r>
      <w:r>
        <w:rPr>
          <w:spacing w:val="-7"/>
        </w:rPr>
        <w:t xml:space="preserve"> </w:t>
      </w:r>
      <w:r>
        <w:t>NUBEQA</w:t>
      </w:r>
      <w:r>
        <w:rPr>
          <w:spacing w:val="-9"/>
        </w:rPr>
        <w:t xml:space="preserve"> </w:t>
      </w:r>
      <w:r>
        <w:t>arm in 0.5% of patients.</w:t>
      </w:r>
    </w:p>
    <w:p w14:paraId="693245EF" w14:textId="77777777" w:rsidR="003A782B" w:rsidRDefault="00981782" w:rsidP="002852D2">
      <w:pPr>
        <w:spacing w:before="241"/>
        <w:ind w:left="120"/>
        <w:rPr>
          <w:rFonts w:ascii="Arial"/>
          <w:b/>
          <w:i/>
        </w:rPr>
      </w:pPr>
      <w:proofErr w:type="spellStart"/>
      <w:r>
        <w:rPr>
          <w:rFonts w:ascii="Arial"/>
          <w:b/>
          <w:i/>
        </w:rPr>
        <w:t>mHSPC</w:t>
      </w:r>
      <w:proofErr w:type="spellEnd"/>
      <w:r>
        <w:rPr>
          <w:rFonts w:ascii="Arial"/>
          <w:b/>
          <w:i/>
          <w:spacing w:val="-4"/>
        </w:rPr>
        <w:t xml:space="preserve"> </w:t>
      </w:r>
      <w:r>
        <w:rPr>
          <w:rFonts w:ascii="Arial"/>
          <w:b/>
          <w:i/>
          <w:spacing w:val="-2"/>
        </w:rPr>
        <w:t>(ARASENS)</w:t>
      </w:r>
    </w:p>
    <w:p w14:paraId="69338F7E" w14:textId="5B0B6924" w:rsidR="003A782B" w:rsidRDefault="00981782" w:rsidP="002852D2">
      <w:pPr>
        <w:pStyle w:val="Heading3"/>
        <w:ind w:left="119"/>
        <w:rPr>
          <w:color w:val="0000FF"/>
          <w:spacing w:val="-2"/>
          <w:vertAlign w:val="superscript"/>
        </w:rPr>
      </w:pPr>
      <w:r>
        <w:t xml:space="preserve">Table 3: Adverse drug reactions that occurred at an incidence of ≥10% in patients treated with </w:t>
      </w:r>
      <w:proofErr w:type="spellStart"/>
      <w:r>
        <w:t>NUBEQA+docetaxel</w:t>
      </w:r>
      <w:proofErr w:type="spellEnd"/>
      <w:r>
        <w:rPr>
          <w:spacing w:val="-3"/>
        </w:rPr>
        <w:t xml:space="preserve"> </w:t>
      </w:r>
      <w:r>
        <w:t>with</w:t>
      </w:r>
      <w:r>
        <w:rPr>
          <w:spacing w:val="-5"/>
        </w:rPr>
        <w:t xml:space="preserve"> </w:t>
      </w:r>
      <w:r>
        <w:t>a</w:t>
      </w:r>
      <w:r>
        <w:rPr>
          <w:spacing w:val="-3"/>
        </w:rPr>
        <w:t xml:space="preserve"> </w:t>
      </w:r>
      <w:r>
        <w:t>≥2%</w:t>
      </w:r>
      <w:r>
        <w:rPr>
          <w:spacing w:val="-4"/>
        </w:rPr>
        <w:t xml:space="preserve"> </w:t>
      </w:r>
      <w:r>
        <w:t>absolute</w:t>
      </w:r>
      <w:r>
        <w:rPr>
          <w:spacing w:val="-3"/>
        </w:rPr>
        <w:t xml:space="preserve"> </w:t>
      </w:r>
      <w:r>
        <w:t>increase</w:t>
      </w:r>
      <w:r>
        <w:rPr>
          <w:spacing w:val="-5"/>
        </w:rPr>
        <w:t xml:space="preserve"> </w:t>
      </w:r>
      <w:r>
        <w:t>in</w:t>
      </w:r>
      <w:r>
        <w:rPr>
          <w:spacing w:val="-3"/>
        </w:rPr>
        <w:t xml:space="preserve"> </w:t>
      </w:r>
      <w:r>
        <w:t>frequency</w:t>
      </w:r>
      <w:r>
        <w:rPr>
          <w:spacing w:val="-3"/>
        </w:rPr>
        <w:t xml:space="preserve"> </w:t>
      </w:r>
      <w:r>
        <w:t>compared</w:t>
      </w:r>
      <w:r>
        <w:rPr>
          <w:spacing w:val="-3"/>
        </w:rPr>
        <w:t xml:space="preserve"> </w:t>
      </w:r>
      <w:r>
        <w:t>to</w:t>
      </w:r>
      <w:r>
        <w:rPr>
          <w:spacing w:val="-3"/>
        </w:rPr>
        <w:t xml:space="preserve"> </w:t>
      </w:r>
      <w:proofErr w:type="spellStart"/>
      <w:r>
        <w:t>placebo+docetaxel</w:t>
      </w:r>
      <w:proofErr w:type="spellEnd"/>
      <w:r>
        <w:rPr>
          <w:spacing w:val="-1"/>
        </w:rPr>
        <w:t xml:space="preserve"> </w:t>
      </w:r>
      <w:r>
        <w:t xml:space="preserve">in </w:t>
      </w:r>
      <w:proofErr w:type="spellStart"/>
      <w:r>
        <w:rPr>
          <w:spacing w:val="-2"/>
        </w:rPr>
        <w:t>ARASENS</w:t>
      </w:r>
      <w:r>
        <w:rPr>
          <w:color w:val="0000FF"/>
          <w:spacing w:val="-2"/>
          <w:vertAlign w:val="superscript"/>
        </w:rPr>
        <w:t>a</w:t>
      </w:r>
      <w:proofErr w:type="spellEnd"/>
      <w:r>
        <w:rPr>
          <w:color w:val="0000FF"/>
          <w:spacing w:val="-2"/>
          <w:vertAlign w:val="superscript"/>
        </w:rPr>
        <w:t xml:space="preserve"> </w:t>
      </w:r>
    </w:p>
    <w:p w14:paraId="6DCDD174" w14:textId="77777777" w:rsidR="00981782" w:rsidRDefault="00981782" w:rsidP="002852D2"/>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1"/>
        <w:gridCol w:w="1529"/>
        <w:gridCol w:w="1246"/>
        <w:gridCol w:w="1455"/>
        <w:gridCol w:w="1261"/>
      </w:tblGrid>
      <w:tr w:rsidR="00981782" w14:paraId="342C3602" w14:textId="77777777" w:rsidTr="00C94E45">
        <w:trPr>
          <w:trHeight w:val="637"/>
        </w:trPr>
        <w:tc>
          <w:tcPr>
            <w:tcW w:w="3211" w:type="dxa"/>
            <w:vMerge w:val="restart"/>
            <w:tcBorders>
              <w:bottom w:val="single" w:sz="2" w:space="0" w:color="000000"/>
            </w:tcBorders>
          </w:tcPr>
          <w:p w14:paraId="1D7B200E" w14:textId="77777777" w:rsidR="00981782" w:rsidRDefault="00981782" w:rsidP="002852D2">
            <w:pPr>
              <w:pStyle w:val="TableParagraph"/>
              <w:spacing w:before="59"/>
              <w:ind w:left="107"/>
              <w:rPr>
                <w:b/>
              </w:rPr>
            </w:pPr>
            <w:r>
              <w:rPr>
                <w:b/>
              </w:rPr>
              <w:t>System/Organ</w:t>
            </w:r>
            <w:r>
              <w:rPr>
                <w:b/>
                <w:spacing w:val="-13"/>
              </w:rPr>
              <w:t xml:space="preserve"> </w:t>
            </w:r>
            <w:r>
              <w:rPr>
                <w:b/>
              </w:rPr>
              <w:t>Class</w:t>
            </w:r>
            <w:r>
              <w:rPr>
                <w:b/>
                <w:spacing w:val="-12"/>
              </w:rPr>
              <w:t xml:space="preserve"> </w:t>
            </w:r>
            <w:r>
              <w:rPr>
                <w:b/>
              </w:rPr>
              <w:t>Preferred Term MedDRA Version 24.1</w:t>
            </w:r>
          </w:p>
        </w:tc>
        <w:tc>
          <w:tcPr>
            <w:tcW w:w="2775" w:type="dxa"/>
            <w:gridSpan w:val="2"/>
          </w:tcPr>
          <w:p w14:paraId="1789746F" w14:textId="77777777" w:rsidR="00981782" w:rsidRDefault="00981782" w:rsidP="002852D2">
            <w:pPr>
              <w:pStyle w:val="TableParagraph"/>
              <w:spacing w:before="59"/>
              <w:ind w:left="17"/>
              <w:rPr>
                <w:b/>
              </w:rPr>
            </w:pPr>
            <w:proofErr w:type="spellStart"/>
            <w:r>
              <w:rPr>
                <w:b/>
                <w:spacing w:val="-2"/>
              </w:rPr>
              <w:t>NUBEQA+docetaxel</w:t>
            </w:r>
            <w:proofErr w:type="spellEnd"/>
          </w:p>
          <w:p w14:paraId="0F447469" w14:textId="77777777" w:rsidR="00981782" w:rsidRDefault="00981782" w:rsidP="002852D2">
            <w:pPr>
              <w:pStyle w:val="TableParagraph"/>
              <w:ind w:left="17" w:right="1"/>
              <w:rPr>
                <w:b/>
              </w:rPr>
            </w:pPr>
            <w:r>
              <w:rPr>
                <w:b/>
                <w:spacing w:val="-2"/>
              </w:rPr>
              <w:t>(n=652)</w:t>
            </w:r>
          </w:p>
        </w:tc>
        <w:tc>
          <w:tcPr>
            <w:tcW w:w="2716" w:type="dxa"/>
            <w:gridSpan w:val="2"/>
          </w:tcPr>
          <w:p w14:paraId="50328875" w14:textId="77777777" w:rsidR="00981782" w:rsidRDefault="00981782" w:rsidP="002852D2">
            <w:pPr>
              <w:pStyle w:val="TableParagraph"/>
              <w:spacing w:before="59"/>
              <w:ind w:left="17" w:right="1"/>
              <w:rPr>
                <w:b/>
              </w:rPr>
            </w:pPr>
            <w:proofErr w:type="spellStart"/>
            <w:r>
              <w:rPr>
                <w:b/>
                <w:spacing w:val="-2"/>
              </w:rPr>
              <w:t>Placebo+docetaxel</w:t>
            </w:r>
            <w:proofErr w:type="spellEnd"/>
          </w:p>
          <w:p w14:paraId="3DA9BFB4" w14:textId="77777777" w:rsidR="00981782" w:rsidRDefault="00981782" w:rsidP="002852D2">
            <w:pPr>
              <w:pStyle w:val="TableParagraph"/>
              <w:ind w:left="17"/>
              <w:rPr>
                <w:b/>
              </w:rPr>
            </w:pPr>
            <w:r>
              <w:rPr>
                <w:b/>
                <w:spacing w:val="-2"/>
              </w:rPr>
              <w:t>(n=650)</w:t>
            </w:r>
          </w:p>
        </w:tc>
      </w:tr>
      <w:tr w:rsidR="00981782" w14:paraId="5B3BCBC2" w14:textId="77777777" w:rsidTr="00C94E45">
        <w:trPr>
          <w:trHeight w:val="327"/>
        </w:trPr>
        <w:tc>
          <w:tcPr>
            <w:tcW w:w="3211" w:type="dxa"/>
            <w:vMerge/>
            <w:tcBorders>
              <w:top w:val="nil"/>
              <w:bottom w:val="single" w:sz="2" w:space="0" w:color="000000"/>
            </w:tcBorders>
          </w:tcPr>
          <w:p w14:paraId="1F20A77F" w14:textId="77777777" w:rsidR="00981782" w:rsidRDefault="00981782" w:rsidP="002852D2">
            <w:pPr>
              <w:rPr>
                <w:sz w:val="2"/>
                <w:szCs w:val="2"/>
              </w:rPr>
            </w:pPr>
          </w:p>
        </w:tc>
        <w:tc>
          <w:tcPr>
            <w:tcW w:w="2775" w:type="dxa"/>
            <w:gridSpan w:val="2"/>
            <w:tcBorders>
              <w:left w:val="single" w:sz="2" w:space="0" w:color="000000"/>
            </w:tcBorders>
          </w:tcPr>
          <w:p w14:paraId="42C67287" w14:textId="77777777" w:rsidR="00981782" w:rsidRDefault="00981782" w:rsidP="002852D2">
            <w:pPr>
              <w:pStyle w:val="TableParagraph"/>
              <w:spacing w:before="59" w:line="249" w:lineRule="exact"/>
              <w:ind w:left="26"/>
              <w:rPr>
                <w:b/>
              </w:rPr>
            </w:pPr>
            <w:r>
              <w:rPr>
                <w:b/>
                <w:spacing w:val="-4"/>
              </w:rPr>
              <w:t>Grade</w:t>
            </w:r>
          </w:p>
        </w:tc>
        <w:tc>
          <w:tcPr>
            <w:tcW w:w="2716" w:type="dxa"/>
            <w:gridSpan w:val="2"/>
          </w:tcPr>
          <w:p w14:paraId="52247225" w14:textId="77777777" w:rsidR="00981782" w:rsidRDefault="00981782" w:rsidP="002852D2">
            <w:pPr>
              <w:pStyle w:val="TableParagraph"/>
              <w:spacing w:before="59" w:line="249" w:lineRule="exact"/>
              <w:ind w:left="17" w:right="3"/>
              <w:rPr>
                <w:b/>
              </w:rPr>
            </w:pPr>
            <w:r>
              <w:rPr>
                <w:b/>
                <w:spacing w:val="-4"/>
              </w:rPr>
              <w:t>Grade</w:t>
            </w:r>
          </w:p>
        </w:tc>
      </w:tr>
      <w:tr w:rsidR="00981782" w14:paraId="29BA5324" w14:textId="77777777" w:rsidTr="00C94E45">
        <w:trPr>
          <w:trHeight w:val="569"/>
        </w:trPr>
        <w:tc>
          <w:tcPr>
            <w:tcW w:w="3211" w:type="dxa"/>
            <w:vMerge/>
            <w:tcBorders>
              <w:top w:val="nil"/>
              <w:bottom w:val="single" w:sz="2" w:space="0" w:color="000000"/>
            </w:tcBorders>
          </w:tcPr>
          <w:p w14:paraId="2004B4E9" w14:textId="77777777" w:rsidR="00981782" w:rsidRDefault="00981782" w:rsidP="002852D2">
            <w:pPr>
              <w:rPr>
                <w:sz w:val="2"/>
                <w:szCs w:val="2"/>
              </w:rPr>
            </w:pPr>
          </w:p>
        </w:tc>
        <w:tc>
          <w:tcPr>
            <w:tcW w:w="1529" w:type="dxa"/>
            <w:tcBorders>
              <w:left w:val="single" w:sz="2" w:space="0" w:color="000000"/>
            </w:tcBorders>
          </w:tcPr>
          <w:p w14:paraId="6F9D038B" w14:textId="77777777" w:rsidR="00981782" w:rsidRDefault="00981782" w:rsidP="002852D2">
            <w:pPr>
              <w:pStyle w:val="TableParagraph"/>
              <w:spacing w:before="18"/>
              <w:ind w:left="28"/>
              <w:rPr>
                <w:b/>
              </w:rPr>
            </w:pPr>
            <w:r>
              <w:rPr>
                <w:b/>
                <w:spacing w:val="-5"/>
              </w:rPr>
              <w:t>All</w:t>
            </w:r>
          </w:p>
          <w:p w14:paraId="759DCE79" w14:textId="77777777" w:rsidR="00981782" w:rsidRDefault="00981782" w:rsidP="002852D2">
            <w:pPr>
              <w:pStyle w:val="TableParagraph"/>
              <w:spacing w:before="2" w:line="260" w:lineRule="exact"/>
              <w:ind w:left="28" w:right="2"/>
              <w:rPr>
                <w:b/>
              </w:rPr>
            </w:pPr>
            <w:r>
              <w:rPr>
                <w:b/>
              </w:rPr>
              <w:t>n</w:t>
            </w:r>
            <w:r>
              <w:rPr>
                <w:b/>
                <w:spacing w:val="-1"/>
              </w:rPr>
              <w:t xml:space="preserve"> </w:t>
            </w:r>
            <w:r>
              <w:rPr>
                <w:b/>
                <w:spacing w:val="-5"/>
              </w:rPr>
              <w:t>(%)</w:t>
            </w:r>
          </w:p>
        </w:tc>
        <w:tc>
          <w:tcPr>
            <w:tcW w:w="1246" w:type="dxa"/>
          </w:tcPr>
          <w:p w14:paraId="4206F636" w14:textId="77777777" w:rsidR="00981782" w:rsidRDefault="00981782" w:rsidP="002852D2">
            <w:pPr>
              <w:pStyle w:val="TableParagraph"/>
              <w:spacing w:before="18"/>
              <w:ind w:left="20"/>
              <w:rPr>
                <w:b/>
              </w:rPr>
            </w:pPr>
            <w:r>
              <w:rPr>
                <w:b/>
                <w:spacing w:val="-2"/>
              </w:rPr>
              <w:t>3-</w:t>
            </w:r>
            <w:r>
              <w:rPr>
                <w:b/>
                <w:spacing w:val="-10"/>
              </w:rPr>
              <w:t>4</w:t>
            </w:r>
          </w:p>
          <w:p w14:paraId="20205202" w14:textId="77777777" w:rsidR="00981782" w:rsidRDefault="00981782" w:rsidP="002852D2">
            <w:pPr>
              <w:pStyle w:val="TableParagraph"/>
              <w:spacing w:before="2" w:line="260" w:lineRule="exact"/>
              <w:ind w:left="20" w:right="2"/>
              <w:rPr>
                <w:b/>
              </w:rPr>
            </w:pPr>
            <w:r>
              <w:rPr>
                <w:b/>
              </w:rPr>
              <w:t>n</w:t>
            </w:r>
            <w:r>
              <w:rPr>
                <w:b/>
                <w:spacing w:val="-1"/>
              </w:rPr>
              <w:t xml:space="preserve"> </w:t>
            </w:r>
            <w:r>
              <w:rPr>
                <w:b/>
                <w:spacing w:val="-5"/>
              </w:rPr>
              <w:t>(%)</w:t>
            </w:r>
          </w:p>
        </w:tc>
        <w:tc>
          <w:tcPr>
            <w:tcW w:w="1455" w:type="dxa"/>
          </w:tcPr>
          <w:p w14:paraId="12F6C8C8" w14:textId="77777777" w:rsidR="00981782" w:rsidRDefault="00981782" w:rsidP="002852D2">
            <w:pPr>
              <w:pStyle w:val="TableParagraph"/>
              <w:spacing w:before="18"/>
              <w:ind w:left="19" w:right="3"/>
              <w:rPr>
                <w:b/>
              </w:rPr>
            </w:pPr>
            <w:r>
              <w:rPr>
                <w:b/>
                <w:spacing w:val="-5"/>
              </w:rPr>
              <w:t>All</w:t>
            </w:r>
          </w:p>
          <w:p w14:paraId="20816106" w14:textId="77777777" w:rsidR="00981782" w:rsidRDefault="00981782" w:rsidP="002852D2">
            <w:pPr>
              <w:pStyle w:val="TableParagraph"/>
              <w:spacing w:before="2" w:line="260" w:lineRule="exact"/>
              <w:ind w:left="19"/>
              <w:rPr>
                <w:b/>
              </w:rPr>
            </w:pPr>
            <w:r>
              <w:rPr>
                <w:b/>
              </w:rPr>
              <w:t>n</w:t>
            </w:r>
            <w:r>
              <w:rPr>
                <w:b/>
                <w:spacing w:val="-1"/>
              </w:rPr>
              <w:t xml:space="preserve"> </w:t>
            </w:r>
            <w:r>
              <w:rPr>
                <w:b/>
                <w:spacing w:val="-5"/>
              </w:rPr>
              <w:t>(%)</w:t>
            </w:r>
          </w:p>
        </w:tc>
        <w:tc>
          <w:tcPr>
            <w:tcW w:w="1261" w:type="dxa"/>
          </w:tcPr>
          <w:p w14:paraId="1E73D7C8" w14:textId="77777777" w:rsidR="00981782" w:rsidRDefault="00981782" w:rsidP="002852D2">
            <w:pPr>
              <w:pStyle w:val="TableParagraph"/>
              <w:spacing w:before="18"/>
              <w:ind w:left="17"/>
              <w:rPr>
                <w:b/>
              </w:rPr>
            </w:pPr>
            <w:r>
              <w:rPr>
                <w:b/>
                <w:spacing w:val="-2"/>
              </w:rPr>
              <w:t>3-</w:t>
            </w:r>
            <w:r>
              <w:rPr>
                <w:b/>
                <w:spacing w:val="-10"/>
              </w:rPr>
              <w:t>4</w:t>
            </w:r>
          </w:p>
          <w:p w14:paraId="5D29DAC3" w14:textId="77777777" w:rsidR="00981782" w:rsidRDefault="00981782" w:rsidP="002852D2">
            <w:pPr>
              <w:pStyle w:val="TableParagraph"/>
              <w:spacing w:before="2" w:line="260" w:lineRule="exact"/>
              <w:ind w:left="17" w:right="2"/>
              <w:rPr>
                <w:b/>
              </w:rPr>
            </w:pPr>
            <w:r>
              <w:rPr>
                <w:b/>
              </w:rPr>
              <w:t>n</w:t>
            </w:r>
            <w:r>
              <w:rPr>
                <w:b/>
                <w:spacing w:val="-1"/>
              </w:rPr>
              <w:t xml:space="preserve"> </w:t>
            </w:r>
            <w:r>
              <w:rPr>
                <w:b/>
                <w:spacing w:val="-5"/>
              </w:rPr>
              <w:t>(%)</w:t>
            </w:r>
          </w:p>
        </w:tc>
      </w:tr>
      <w:tr w:rsidR="00981782" w14:paraId="64B0C463" w14:textId="77777777" w:rsidTr="00C94E45">
        <w:trPr>
          <w:trHeight w:val="271"/>
        </w:trPr>
        <w:tc>
          <w:tcPr>
            <w:tcW w:w="8702" w:type="dxa"/>
            <w:gridSpan w:val="5"/>
          </w:tcPr>
          <w:p w14:paraId="6C145FEC" w14:textId="77777777" w:rsidR="00981782" w:rsidRDefault="00981782" w:rsidP="002852D2">
            <w:pPr>
              <w:pStyle w:val="TableParagraph"/>
              <w:spacing w:before="28" w:line="223" w:lineRule="exact"/>
              <w:ind w:left="107"/>
              <w:rPr>
                <w:b/>
                <w:sz w:val="20"/>
              </w:rPr>
            </w:pPr>
            <w:r>
              <w:rPr>
                <w:b/>
                <w:spacing w:val="-2"/>
                <w:sz w:val="20"/>
              </w:rPr>
              <w:t>Gastrointestinal</w:t>
            </w:r>
            <w:r>
              <w:rPr>
                <w:b/>
                <w:spacing w:val="16"/>
                <w:sz w:val="20"/>
              </w:rPr>
              <w:t xml:space="preserve"> </w:t>
            </w:r>
            <w:r>
              <w:rPr>
                <w:b/>
                <w:spacing w:val="-2"/>
                <w:sz w:val="20"/>
              </w:rPr>
              <w:t>disorders</w:t>
            </w:r>
          </w:p>
        </w:tc>
      </w:tr>
      <w:tr w:rsidR="00981782" w14:paraId="3E0F2B0E" w14:textId="77777777" w:rsidTr="00C94E45">
        <w:trPr>
          <w:trHeight w:val="301"/>
        </w:trPr>
        <w:tc>
          <w:tcPr>
            <w:tcW w:w="3211" w:type="dxa"/>
          </w:tcPr>
          <w:p w14:paraId="6C6AFA48" w14:textId="77777777" w:rsidR="00981782" w:rsidRDefault="00981782" w:rsidP="002852D2">
            <w:pPr>
              <w:pStyle w:val="TableParagraph"/>
              <w:spacing w:before="22"/>
              <w:ind w:left="107"/>
              <w:rPr>
                <w:sz w:val="20"/>
              </w:rPr>
            </w:pPr>
            <w:r>
              <w:rPr>
                <w:noProof/>
              </w:rPr>
              <mc:AlternateContent>
                <mc:Choice Requires="wpg">
                  <w:drawing>
                    <wp:anchor distT="0" distB="0" distL="0" distR="0" simplePos="0" relativeHeight="487593984" behindDoc="1" locked="0" layoutInCell="1" allowOverlap="1" wp14:anchorId="7F8E320B" wp14:editId="0D22BC1F">
                      <wp:simplePos x="0" y="0"/>
                      <wp:positionH relativeFrom="column">
                        <wp:posOffset>725423</wp:posOffset>
                      </wp:positionH>
                      <wp:positionV relativeFrom="paragraph">
                        <wp:posOffset>99840</wp:posOffset>
                      </wp:positionV>
                      <wp:extent cx="43180" cy="6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6350"/>
                                <a:chOff x="0" y="0"/>
                                <a:chExt cx="43180" cy="6350"/>
                              </a:xfrm>
                            </wpg:grpSpPr>
                            <wps:wsp>
                              <wps:cNvPr id="6" name="Graphic 6"/>
                              <wps:cNvSpPr/>
                              <wps:spPr>
                                <a:xfrm>
                                  <a:off x="0" y="0"/>
                                  <a:ext cx="43180" cy="6350"/>
                                </a:xfrm>
                                <a:custGeom>
                                  <a:avLst/>
                                  <a:gdLst/>
                                  <a:ahLst/>
                                  <a:cxnLst/>
                                  <a:rect l="l" t="t" r="r" b="b"/>
                                  <a:pathLst>
                                    <a:path w="43180" h="6350">
                                      <a:moveTo>
                                        <a:pt x="42684" y="0"/>
                                      </a:moveTo>
                                      <a:lnTo>
                                        <a:pt x="0" y="0"/>
                                      </a:lnTo>
                                      <a:lnTo>
                                        <a:pt x="0" y="6096"/>
                                      </a:lnTo>
                                      <a:lnTo>
                                        <a:pt x="42684" y="6096"/>
                                      </a:lnTo>
                                      <a:lnTo>
                                        <a:pt x="42684"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507E795A" id="Group 5" o:spid="_x0000_s1026" style="position:absolute;margin-left:57.1pt;margin-top:7.85pt;width:3.4pt;height:.5pt;z-index:-15722496;mso-wrap-distance-left:0;mso-wrap-distance-right:0"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">
                      <v:shape id="Graphic 6" o:spid="_x0000_s1027" style="position:absolute;width:43180;height:6350;visibility:visible;mso-wrap-style:square;v-text-anchor:top" coordsize="43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" path="m42684,l,,,6096r42684,l42684,xe" fillcolor="blue" stroked="f">
                        <v:path arrowok="t"/>
                      </v:shape>
                    </v:group>
                  </w:pict>
                </mc:Fallback>
              </mc:AlternateContent>
            </w:r>
            <w:proofErr w:type="spellStart"/>
            <w:r>
              <w:rPr>
                <w:spacing w:val="-2"/>
                <w:sz w:val="20"/>
              </w:rPr>
              <w:t>Constipation</w:t>
            </w:r>
            <w:hyperlink r:id="rId14">
              <w:r>
                <w:rPr>
                  <w:color w:val="0000FF"/>
                  <w:spacing w:val="-2"/>
                  <w:sz w:val="20"/>
                  <w:vertAlign w:val="superscript"/>
                </w:rPr>
                <w:t>b</w:t>
              </w:r>
              <w:proofErr w:type="spellEnd"/>
            </w:hyperlink>
          </w:p>
        </w:tc>
        <w:tc>
          <w:tcPr>
            <w:tcW w:w="1529" w:type="dxa"/>
          </w:tcPr>
          <w:p w14:paraId="5F1080B5" w14:textId="77777777" w:rsidR="00981782" w:rsidRDefault="00981782" w:rsidP="002852D2">
            <w:pPr>
              <w:pStyle w:val="TableParagraph"/>
              <w:spacing w:before="22"/>
              <w:ind w:left="15"/>
              <w:rPr>
                <w:sz w:val="20"/>
              </w:rPr>
            </w:pPr>
            <w:r>
              <w:rPr>
                <w:sz w:val="20"/>
              </w:rPr>
              <w:t>147</w:t>
            </w:r>
            <w:r>
              <w:rPr>
                <w:spacing w:val="-6"/>
                <w:sz w:val="20"/>
              </w:rPr>
              <w:t xml:space="preserve"> </w:t>
            </w:r>
            <w:r>
              <w:rPr>
                <w:spacing w:val="-2"/>
                <w:sz w:val="20"/>
              </w:rPr>
              <w:t>(23%)</w:t>
            </w:r>
          </w:p>
        </w:tc>
        <w:tc>
          <w:tcPr>
            <w:tcW w:w="1246" w:type="dxa"/>
          </w:tcPr>
          <w:p w14:paraId="172696F8" w14:textId="77777777" w:rsidR="00981782" w:rsidRDefault="00981782" w:rsidP="002852D2">
            <w:pPr>
              <w:pStyle w:val="TableParagraph"/>
              <w:spacing w:before="22"/>
              <w:ind w:left="20" w:right="4"/>
              <w:rPr>
                <w:sz w:val="20"/>
              </w:rPr>
            </w:pPr>
            <w:r>
              <w:rPr>
                <w:sz w:val="20"/>
              </w:rPr>
              <w:t>2</w:t>
            </w:r>
            <w:r>
              <w:rPr>
                <w:spacing w:val="-2"/>
                <w:sz w:val="20"/>
              </w:rPr>
              <w:t xml:space="preserve"> (0.3%)</w:t>
            </w:r>
          </w:p>
        </w:tc>
        <w:tc>
          <w:tcPr>
            <w:tcW w:w="1455" w:type="dxa"/>
          </w:tcPr>
          <w:p w14:paraId="3E7A5B32" w14:textId="77777777" w:rsidR="00981782" w:rsidRDefault="00981782" w:rsidP="002852D2">
            <w:pPr>
              <w:pStyle w:val="TableParagraph"/>
              <w:spacing w:before="22"/>
              <w:ind w:left="19" w:right="4"/>
              <w:rPr>
                <w:sz w:val="20"/>
              </w:rPr>
            </w:pPr>
            <w:r>
              <w:rPr>
                <w:sz w:val="20"/>
              </w:rPr>
              <w:t>130</w:t>
            </w:r>
            <w:r>
              <w:rPr>
                <w:spacing w:val="-6"/>
                <w:sz w:val="20"/>
              </w:rPr>
              <w:t xml:space="preserve"> </w:t>
            </w:r>
            <w:r>
              <w:rPr>
                <w:spacing w:val="-2"/>
                <w:sz w:val="20"/>
              </w:rPr>
              <w:t>(20%)</w:t>
            </w:r>
          </w:p>
        </w:tc>
        <w:tc>
          <w:tcPr>
            <w:tcW w:w="1261" w:type="dxa"/>
          </w:tcPr>
          <w:p w14:paraId="7709625B" w14:textId="77777777" w:rsidR="00981782" w:rsidRDefault="00981782" w:rsidP="002852D2">
            <w:pPr>
              <w:pStyle w:val="TableParagraph"/>
              <w:spacing w:before="22"/>
              <w:ind w:left="17" w:right="4"/>
              <w:rPr>
                <w:sz w:val="20"/>
              </w:rPr>
            </w:pPr>
            <w:r>
              <w:rPr>
                <w:sz w:val="20"/>
              </w:rPr>
              <w:t>2</w:t>
            </w:r>
            <w:r>
              <w:rPr>
                <w:spacing w:val="-2"/>
                <w:sz w:val="20"/>
              </w:rPr>
              <w:t xml:space="preserve"> (0.3%)</w:t>
            </w:r>
          </w:p>
        </w:tc>
      </w:tr>
      <w:tr w:rsidR="00981782" w14:paraId="272C9A0D" w14:textId="77777777" w:rsidTr="00C94E45">
        <w:trPr>
          <w:trHeight w:val="263"/>
        </w:trPr>
        <w:tc>
          <w:tcPr>
            <w:tcW w:w="8702" w:type="dxa"/>
            <w:gridSpan w:val="5"/>
          </w:tcPr>
          <w:p w14:paraId="66F38470" w14:textId="77777777" w:rsidR="00981782" w:rsidRDefault="00981782" w:rsidP="002852D2">
            <w:pPr>
              <w:pStyle w:val="TableParagraph"/>
              <w:spacing w:before="20" w:line="223" w:lineRule="exact"/>
              <w:ind w:left="107"/>
              <w:rPr>
                <w:b/>
                <w:sz w:val="20"/>
              </w:rPr>
            </w:pPr>
            <w:r>
              <w:rPr>
                <w:b/>
                <w:spacing w:val="-2"/>
                <w:sz w:val="20"/>
              </w:rPr>
              <w:t>Investigations</w:t>
            </w:r>
          </w:p>
        </w:tc>
      </w:tr>
      <w:tr w:rsidR="00981782" w14:paraId="1A73726F" w14:textId="77777777" w:rsidTr="00C94E45">
        <w:trPr>
          <w:trHeight w:val="315"/>
        </w:trPr>
        <w:tc>
          <w:tcPr>
            <w:tcW w:w="3211" w:type="dxa"/>
          </w:tcPr>
          <w:p w14:paraId="751EA4A2" w14:textId="77777777" w:rsidR="00981782" w:rsidRDefault="00981782" w:rsidP="002852D2">
            <w:pPr>
              <w:pStyle w:val="TableParagraph"/>
              <w:spacing w:before="20"/>
              <w:ind w:left="107"/>
              <w:rPr>
                <w:sz w:val="20"/>
              </w:rPr>
            </w:pPr>
            <w:r>
              <w:rPr>
                <w:sz w:val="20"/>
              </w:rPr>
              <w:t>Weight</w:t>
            </w:r>
            <w:r>
              <w:rPr>
                <w:spacing w:val="-9"/>
                <w:sz w:val="20"/>
              </w:rPr>
              <w:t xml:space="preserve"> </w:t>
            </w:r>
            <w:r>
              <w:rPr>
                <w:spacing w:val="-2"/>
                <w:sz w:val="20"/>
              </w:rPr>
              <w:t>increased</w:t>
            </w:r>
          </w:p>
        </w:tc>
        <w:tc>
          <w:tcPr>
            <w:tcW w:w="1529" w:type="dxa"/>
          </w:tcPr>
          <w:p w14:paraId="339ED8BB" w14:textId="77777777" w:rsidR="00981782" w:rsidRDefault="00981782" w:rsidP="002852D2">
            <w:pPr>
              <w:pStyle w:val="TableParagraph"/>
              <w:spacing w:before="20"/>
              <w:ind w:left="15"/>
              <w:rPr>
                <w:sz w:val="20"/>
              </w:rPr>
            </w:pPr>
            <w:r>
              <w:rPr>
                <w:sz w:val="20"/>
              </w:rPr>
              <w:t>116</w:t>
            </w:r>
            <w:r>
              <w:rPr>
                <w:spacing w:val="-6"/>
                <w:sz w:val="20"/>
              </w:rPr>
              <w:t xml:space="preserve"> </w:t>
            </w:r>
            <w:r>
              <w:rPr>
                <w:spacing w:val="-2"/>
                <w:sz w:val="20"/>
              </w:rPr>
              <w:t>(18%)</w:t>
            </w:r>
          </w:p>
        </w:tc>
        <w:tc>
          <w:tcPr>
            <w:tcW w:w="1246" w:type="dxa"/>
          </w:tcPr>
          <w:p w14:paraId="6FED5DC4" w14:textId="77777777" w:rsidR="00981782" w:rsidRDefault="00981782" w:rsidP="002852D2">
            <w:pPr>
              <w:pStyle w:val="TableParagraph"/>
              <w:spacing w:before="20"/>
              <w:ind w:left="20" w:right="6"/>
              <w:rPr>
                <w:sz w:val="20"/>
              </w:rPr>
            </w:pPr>
            <w:r>
              <w:rPr>
                <w:sz w:val="20"/>
              </w:rPr>
              <w:t>14</w:t>
            </w:r>
            <w:r>
              <w:rPr>
                <w:spacing w:val="-4"/>
                <w:sz w:val="20"/>
              </w:rPr>
              <w:t xml:space="preserve"> (2%)</w:t>
            </w:r>
          </w:p>
        </w:tc>
        <w:tc>
          <w:tcPr>
            <w:tcW w:w="1455" w:type="dxa"/>
          </w:tcPr>
          <w:p w14:paraId="00330E42" w14:textId="77777777" w:rsidR="00981782" w:rsidRDefault="00981782" w:rsidP="002852D2">
            <w:pPr>
              <w:pStyle w:val="TableParagraph"/>
              <w:spacing w:before="20"/>
              <w:ind w:left="19" w:right="4"/>
              <w:rPr>
                <w:sz w:val="20"/>
              </w:rPr>
            </w:pPr>
            <w:r>
              <w:rPr>
                <w:sz w:val="20"/>
              </w:rPr>
              <w:t>102</w:t>
            </w:r>
            <w:r>
              <w:rPr>
                <w:spacing w:val="-6"/>
                <w:sz w:val="20"/>
              </w:rPr>
              <w:t xml:space="preserve"> </w:t>
            </w:r>
            <w:r>
              <w:rPr>
                <w:spacing w:val="-2"/>
                <w:sz w:val="20"/>
              </w:rPr>
              <w:t>(16%)</w:t>
            </w:r>
          </w:p>
        </w:tc>
        <w:tc>
          <w:tcPr>
            <w:tcW w:w="1261" w:type="dxa"/>
          </w:tcPr>
          <w:p w14:paraId="41B6BCBD" w14:textId="77777777" w:rsidR="00981782" w:rsidRDefault="00981782" w:rsidP="002852D2">
            <w:pPr>
              <w:pStyle w:val="TableParagraph"/>
              <w:spacing w:before="20"/>
              <w:ind w:left="17" w:right="3"/>
              <w:rPr>
                <w:sz w:val="20"/>
              </w:rPr>
            </w:pPr>
            <w:r>
              <w:rPr>
                <w:sz w:val="20"/>
              </w:rPr>
              <w:t>8</w:t>
            </w:r>
            <w:r>
              <w:rPr>
                <w:spacing w:val="-2"/>
                <w:sz w:val="20"/>
              </w:rPr>
              <w:t xml:space="preserve"> </w:t>
            </w:r>
            <w:r>
              <w:rPr>
                <w:spacing w:val="-4"/>
                <w:sz w:val="20"/>
              </w:rPr>
              <w:t>(1%)</w:t>
            </w:r>
          </w:p>
        </w:tc>
      </w:tr>
      <w:tr w:rsidR="00981782" w14:paraId="5FD50F66" w14:textId="77777777" w:rsidTr="00C94E45">
        <w:trPr>
          <w:trHeight w:val="263"/>
        </w:trPr>
        <w:tc>
          <w:tcPr>
            <w:tcW w:w="8702" w:type="dxa"/>
            <w:gridSpan w:val="5"/>
          </w:tcPr>
          <w:p w14:paraId="59F9D108" w14:textId="77777777" w:rsidR="00981782" w:rsidRDefault="00981782" w:rsidP="002852D2">
            <w:pPr>
              <w:pStyle w:val="TableParagraph"/>
              <w:spacing w:before="20" w:line="223" w:lineRule="exact"/>
              <w:ind w:left="107"/>
              <w:rPr>
                <w:b/>
                <w:sz w:val="20"/>
              </w:rPr>
            </w:pPr>
            <w:r>
              <w:rPr>
                <w:b/>
                <w:sz w:val="20"/>
              </w:rPr>
              <w:t>Metabolism</w:t>
            </w:r>
            <w:r>
              <w:rPr>
                <w:b/>
                <w:spacing w:val="-6"/>
                <w:sz w:val="20"/>
              </w:rPr>
              <w:t xml:space="preserve"> </w:t>
            </w:r>
            <w:r>
              <w:rPr>
                <w:b/>
                <w:sz w:val="20"/>
              </w:rPr>
              <w:t>and</w:t>
            </w:r>
            <w:r>
              <w:rPr>
                <w:b/>
                <w:spacing w:val="-6"/>
                <w:sz w:val="20"/>
              </w:rPr>
              <w:t xml:space="preserve"> </w:t>
            </w:r>
            <w:r>
              <w:rPr>
                <w:b/>
                <w:sz w:val="20"/>
              </w:rPr>
              <w:t>nutrition</w:t>
            </w:r>
            <w:r>
              <w:rPr>
                <w:b/>
                <w:spacing w:val="-7"/>
                <w:sz w:val="20"/>
              </w:rPr>
              <w:t xml:space="preserve"> </w:t>
            </w:r>
            <w:r>
              <w:rPr>
                <w:b/>
                <w:spacing w:val="-2"/>
                <w:sz w:val="20"/>
              </w:rPr>
              <w:t>disorders</w:t>
            </w:r>
          </w:p>
        </w:tc>
      </w:tr>
      <w:tr w:rsidR="00981782" w14:paraId="79328888" w14:textId="77777777" w:rsidTr="00C94E45">
        <w:trPr>
          <w:trHeight w:val="330"/>
        </w:trPr>
        <w:tc>
          <w:tcPr>
            <w:tcW w:w="3211" w:type="dxa"/>
          </w:tcPr>
          <w:p w14:paraId="0BBCA0B0" w14:textId="77777777" w:rsidR="00981782" w:rsidRDefault="00981782" w:rsidP="002852D2">
            <w:pPr>
              <w:pStyle w:val="TableParagraph"/>
              <w:spacing w:before="20"/>
              <w:ind w:left="107"/>
              <w:rPr>
                <w:sz w:val="20"/>
              </w:rPr>
            </w:pPr>
            <w:r>
              <w:rPr>
                <w:noProof/>
              </w:rPr>
              <mc:AlternateContent>
                <mc:Choice Requires="wpg">
                  <w:drawing>
                    <wp:anchor distT="0" distB="0" distL="0" distR="0" simplePos="0" relativeHeight="487595008" behindDoc="1" locked="0" layoutInCell="1" allowOverlap="1" wp14:anchorId="0897A8F0" wp14:editId="3D38B117">
                      <wp:simplePos x="0" y="0"/>
                      <wp:positionH relativeFrom="column">
                        <wp:posOffset>1074419</wp:posOffset>
                      </wp:positionH>
                      <wp:positionV relativeFrom="paragraph">
                        <wp:posOffset>98570</wp:posOffset>
                      </wp:positionV>
                      <wp:extent cx="44450" cy="63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6350"/>
                                <a:chOff x="0" y="0"/>
                                <a:chExt cx="44450" cy="6350"/>
                              </a:xfrm>
                            </wpg:grpSpPr>
                            <wps:wsp>
                              <wps:cNvPr id="8" name="Graphic 8"/>
                              <wps:cNvSpPr/>
                              <wps:spPr>
                                <a:xfrm>
                                  <a:off x="0" y="0"/>
                                  <a:ext cx="44450" cy="6350"/>
                                </a:xfrm>
                                <a:custGeom>
                                  <a:avLst/>
                                  <a:gdLst/>
                                  <a:ahLst/>
                                  <a:cxnLst/>
                                  <a:rect l="l" t="t" r="r" b="b"/>
                                  <a:pathLst>
                                    <a:path w="44450" h="6350">
                                      <a:moveTo>
                                        <a:pt x="44183" y="0"/>
                                      </a:moveTo>
                                      <a:lnTo>
                                        <a:pt x="0" y="0"/>
                                      </a:lnTo>
                                      <a:lnTo>
                                        <a:pt x="0" y="6096"/>
                                      </a:lnTo>
                                      <a:lnTo>
                                        <a:pt x="44183" y="6096"/>
                                      </a:lnTo>
                                      <a:lnTo>
                                        <a:pt x="44183"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4C14431D" id="Group 7" o:spid="_x0000_s1026" style="position:absolute;margin-left:84.6pt;margin-top:7.75pt;width:3.5pt;height:.5pt;z-index:-15721472;mso-wrap-distance-left:0;mso-wrap-distance-right:0" coordsize="444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">
                      <v:shape id="Graphic 8" o:spid="_x0000_s1027" style="position:absolute;width:44450;height:6350;visibility:visible;mso-wrap-style:square;v-text-anchor:top" coordsize="44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" path="m44183,l,,,6096r44183,l44183,xe" fillcolor="blue" stroked="f">
                        <v:path arrowok="t"/>
                      </v:shape>
                    </v:group>
                  </w:pict>
                </mc:Fallback>
              </mc:AlternateContent>
            </w:r>
            <w:r>
              <w:rPr>
                <w:sz w:val="20"/>
              </w:rPr>
              <w:t>Decreased</w:t>
            </w:r>
            <w:r>
              <w:rPr>
                <w:spacing w:val="-10"/>
                <w:sz w:val="20"/>
              </w:rPr>
              <w:t xml:space="preserve"> </w:t>
            </w:r>
            <w:proofErr w:type="spellStart"/>
            <w:r>
              <w:rPr>
                <w:spacing w:val="-2"/>
                <w:sz w:val="20"/>
              </w:rPr>
              <w:t>appetite</w:t>
            </w:r>
            <w:hyperlink r:id="rId15">
              <w:r>
                <w:rPr>
                  <w:color w:val="0000FF"/>
                  <w:spacing w:val="-2"/>
                  <w:sz w:val="20"/>
                  <w:vertAlign w:val="superscript"/>
                </w:rPr>
                <w:t>b</w:t>
              </w:r>
              <w:proofErr w:type="spellEnd"/>
            </w:hyperlink>
          </w:p>
        </w:tc>
        <w:tc>
          <w:tcPr>
            <w:tcW w:w="1529" w:type="dxa"/>
          </w:tcPr>
          <w:p w14:paraId="5E6D313D" w14:textId="77777777" w:rsidR="00981782" w:rsidRDefault="00981782" w:rsidP="002852D2">
            <w:pPr>
              <w:pStyle w:val="TableParagraph"/>
              <w:spacing w:before="20"/>
              <w:ind w:left="15"/>
              <w:rPr>
                <w:sz w:val="20"/>
              </w:rPr>
            </w:pPr>
            <w:r>
              <w:rPr>
                <w:sz w:val="20"/>
              </w:rPr>
              <w:t>121</w:t>
            </w:r>
            <w:r>
              <w:rPr>
                <w:spacing w:val="-6"/>
                <w:sz w:val="20"/>
              </w:rPr>
              <w:t xml:space="preserve"> </w:t>
            </w:r>
            <w:r>
              <w:rPr>
                <w:spacing w:val="-2"/>
                <w:sz w:val="20"/>
              </w:rPr>
              <w:t>(19%)</w:t>
            </w:r>
          </w:p>
        </w:tc>
        <w:tc>
          <w:tcPr>
            <w:tcW w:w="1246" w:type="dxa"/>
          </w:tcPr>
          <w:p w14:paraId="1E06DEEF" w14:textId="77777777" w:rsidR="00981782" w:rsidRDefault="00981782" w:rsidP="002852D2">
            <w:pPr>
              <w:pStyle w:val="TableParagraph"/>
              <w:spacing w:before="20"/>
              <w:ind w:left="20" w:right="4"/>
              <w:rPr>
                <w:sz w:val="20"/>
              </w:rPr>
            </w:pPr>
            <w:r>
              <w:rPr>
                <w:sz w:val="20"/>
              </w:rPr>
              <w:t>1</w:t>
            </w:r>
            <w:r>
              <w:rPr>
                <w:spacing w:val="-2"/>
                <w:sz w:val="20"/>
              </w:rPr>
              <w:t xml:space="preserve"> (0.2%)</w:t>
            </w:r>
          </w:p>
        </w:tc>
        <w:tc>
          <w:tcPr>
            <w:tcW w:w="1455" w:type="dxa"/>
          </w:tcPr>
          <w:p w14:paraId="08A32E46" w14:textId="77777777" w:rsidR="00981782" w:rsidRDefault="00981782" w:rsidP="002852D2">
            <w:pPr>
              <w:pStyle w:val="TableParagraph"/>
              <w:spacing w:before="20"/>
              <w:ind w:left="19" w:right="4"/>
              <w:rPr>
                <w:sz w:val="20"/>
              </w:rPr>
            </w:pPr>
            <w:r>
              <w:rPr>
                <w:sz w:val="20"/>
              </w:rPr>
              <w:t>85</w:t>
            </w:r>
            <w:r>
              <w:rPr>
                <w:spacing w:val="-4"/>
                <w:sz w:val="20"/>
              </w:rPr>
              <w:t xml:space="preserve"> </w:t>
            </w:r>
            <w:r>
              <w:rPr>
                <w:spacing w:val="-2"/>
                <w:sz w:val="20"/>
              </w:rPr>
              <w:t>(13%)</w:t>
            </w:r>
          </w:p>
        </w:tc>
        <w:tc>
          <w:tcPr>
            <w:tcW w:w="1261" w:type="dxa"/>
          </w:tcPr>
          <w:p w14:paraId="7732F6CA" w14:textId="77777777" w:rsidR="00981782" w:rsidRDefault="00981782" w:rsidP="002852D2">
            <w:pPr>
              <w:pStyle w:val="TableParagraph"/>
              <w:spacing w:before="20"/>
              <w:ind w:left="17" w:right="3"/>
              <w:rPr>
                <w:sz w:val="20"/>
              </w:rPr>
            </w:pPr>
            <w:r>
              <w:rPr>
                <w:sz w:val="20"/>
              </w:rPr>
              <w:t>4</w:t>
            </w:r>
            <w:r>
              <w:rPr>
                <w:spacing w:val="-2"/>
                <w:sz w:val="20"/>
              </w:rPr>
              <w:t xml:space="preserve"> (0.6%)</w:t>
            </w:r>
          </w:p>
        </w:tc>
      </w:tr>
      <w:tr w:rsidR="00981782" w14:paraId="5B0128EF" w14:textId="77777777" w:rsidTr="00C94E45">
        <w:trPr>
          <w:trHeight w:val="263"/>
        </w:trPr>
        <w:tc>
          <w:tcPr>
            <w:tcW w:w="8702" w:type="dxa"/>
            <w:gridSpan w:val="5"/>
          </w:tcPr>
          <w:p w14:paraId="22ACD201" w14:textId="77777777" w:rsidR="00981782" w:rsidRDefault="00981782" w:rsidP="002852D2">
            <w:pPr>
              <w:pStyle w:val="TableParagraph"/>
              <w:spacing w:before="20" w:line="223" w:lineRule="exact"/>
              <w:ind w:left="107"/>
              <w:rPr>
                <w:b/>
                <w:sz w:val="20"/>
              </w:rPr>
            </w:pPr>
            <w:r>
              <w:rPr>
                <w:b/>
                <w:sz w:val="20"/>
              </w:rPr>
              <w:t>Musculoskeletal</w:t>
            </w:r>
            <w:r>
              <w:rPr>
                <w:b/>
                <w:spacing w:val="-9"/>
                <w:sz w:val="20"/>
              </w:rPr>
              <w:t xml:space="preserve"> </w:t>
            </w:r>
            <w:r>
              <w:rPr>
                <w:b/>
                <w:sz w:val="20"/>
              </w:rPr>
              <w:t>and</w:t>
            </w:r>
            <w:r>
              <w:rPr>
                <w:b/>
                <w:spacing w:val="-7"/>
                <w:sz w:val="20"/>
              </w:rPr>
              <w:t xml:space="preserve"> </w:t>
            </w:r>
            <w:r>
              <w:rPr>
                <w:b/>
                <w:sz w:val="20"/>
              </w:rPr>
              <w:t>connective</w:t>
            </w:r>
            <w:r>
              <w:rPr>
                <w:b/>
                <w:spacing w:val="-8"/>
                <w:sz w:val="20"/>
              </w:rPr>
              <w:t xml:space="preserve"> </w:t>
            </w:r>
            <w:r>
              <w:rPr>
                <w:b/>
                <w:sz w:val="20"/>
              </w:rPr>
              <w:t>tissue</w:t>
            </w:r>
            <w:r>
              <w:rPr>
                <w:b/>
                <w:spacing w:val="-8"/>
                <w:sz w:val="20"/>
              </w:rPr>
              <w:t xml:space="preserve"> </w:t>
            </w:r>
            <w:r>
              <w:rPr>
                <w:b/>
                <w:spacing w:val="-2"/>
                <w:sz w:val="20"/>
              </w:rPr>
              <w:t>disorders</w:t>
            </w:r>
          </w:p>
        </w:tc>
      </w:tr>
      <w:tr w:rsidR="00981782" w14:paraId="2047229E" w14:textId="77777777" w:rsidTr="00C94E45">
        <w:trPr>
          <w:trHeight w:val="265"/>
        </w:trPr>
        <w:tc>
          <w:tcPr>
            <w:tcW w:w="3211" w:type="dxa"/>
          </w:tcPr>
          <w:p w14:paraId="568C37FB" w14:textId="77777777" w:rsidR="00981782" w:rsidRDefault="00981782" w:rsidP="002852D2">
            <w:pPr>
              <w:pStyle w:val="TableParagraph"/>
              <w:spacing w:before="22" w:line="223" w:lineRule="exact"/>
              <w:ind w:left="107"/>
              <w:rPr>
                <w:sz w:val="20"/>
              </w:rPr>
            </w:pPr>
            <w:r>
              <w:rPr>
                <w:noProof/>
              </w:rPr>
              <mc:AlternateContent>
                <mc:Choice Requires="wpg">
                  <w:drawing>
                    <wp:anchor distT="0" distB="0" distL="0" distR="0" simplePos="0" relativeHeight="487596032" behindDoc="1" locked="0" layoutInCell="1" allowOverlap="1" wp14:anchorId="42EE9825" wp14:editId="564FA6A5">
                      <wp:simplePos x="0" y="0"/>
                      <wp:positionH relativeFrom="column">
                        <wp:posOffset>941832</wp:posOffset>
                      </wp:positionH>
                      <wp:positionV relativeFrom="paragraph">
                        <wp:posOffset>99840</wp:posOffset>
                      </wp:positionV>
                      <wp:extent cx="44450"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6350"/>
                                <a:chOff x="0" y="0"/>
                                <a:chExt cx="44450" cy="6350"/>
                              </a:xfrm>
                            </wpg:grpSpPr>
                            <wps:wsp>
                              <wps:cNvPr id="10" name="Graphic 10"/>
                              <wps:cNvSpPr/>
                              <wps:spPr>
                                <a:xfrm>
                                  <a:off x="0" y="0"/>
                                  <a:ext cx="44450" cy="6350"/>
                                </a:xfrm>
                                <a:custGeom>
                                  <a:avLst/>
                                  <a:gdLst/>
                                  <a:ahLst/>
                                  <a:cxnLst/>
                                  <a:rect l="l" t="t" r="r" b="b"/>
                                  <a:pathLst>
                                    <a:path w="44450" h="6350">
                                      <a:moveTo>
                                        <a:pt x="44183" y="0"/>
                                      </a:moveTo>
                                      <a:lnTo>
                                        <a:pt x="0" y="0"/>
                                      </a:lnTo>
                                      <a:lnTo>
                                        <a:pt x="0" y="6096"/>
                                      </a:lnTo>
                                      <a:lnTo>
                                        <a:pt x="44183" y="6096"/>
                                      </a:lnTo>
                                      <a:lnTo>
                                        <a:pt x="44183"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73274F53" id="Group 9" o:spid="_x0000_s1026" style="position:absolute;margin-left:74.15pt;margin-top:7.85pt;width:3.5pt;height:.5pt;z-index:-15720448;mso-wrap-distance-left:0;mso-wrap-distance-right:0" coordsize="444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">
                      <v:shape id="Graphic 10" o:spid="_x0000_s1027" style="position:absolute;width:44450;height:6350;visibility:visible;mso-wrap-style:square;v-text-anchor:top" coordsize="44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" path="m44183,l,,,6096r44183,l44183,xe" fillcolor="blue" stroked="f">
                        <v:path arrowok="t"/>
                      </v:shape>
                    </v:group>
                  </w:pict>
                </mc:Fallback>
              </mc:AlternateContent>
            </w:r>
            <w:r>
              <w:rPr>
                <w:sz w:val="20"/>
              </w:rPr>
              <w:t>Pain</w:t>
            </w:r>
            <w:r>
              <w:rPr>
                <w:spacing w:val="-3"/>
                <w:sz w:val="20"/>
              </w:rPr>
              <w:t xml:space="preserve"> </w:t>
            </w:r>
            <w:r>
              <w:rPr>
                <w:sz w:val="20"/>
              </w:rPr>
              <w:t>in</w:t>
            </w:r>
            <w:r>
              <w:rPr>
                <w:spacing w:val="-3"/>
                <w:sz w:val="20"/>
              </w:rPr>
              <w:t xml:space="preserve"> </w:t>
            </w:r>
            <w:proofErr w:type="spellStart"/>
            <w:r>
              <w:rPr>
                <w:spacing w:val="-2"/>
                <w:sz w:val="20"/>
              </w:rPr>
              <w:t>extremity</w:t>
            </w:r>
            <w:hyperlink r:id="rId16">
              <w:r>
                <w:rPr>
                  <w:color w:val="0000FF"/>
                  <w:spacing w:val="-2"/>
                  <w:sz w:val="20"/>
                  <w:vertAlign w:val="superscript"/>
                </w:rPr>
                <w:t>b</w:t>
              </w:r>
              <w:proofErr w:type="spellEnd"/>
            </w:hyperlink>
          </w:p>
        </w:tc>
        <w:tc>
          <w:tcPr>
            <w:tcW w:w="1529" w:type="dxa"/>
          </w:tcPr>
          <w:p w14:paraId="5C4C8C3F" w14:textId="77777777" w:rsidR="00981782" w:rsidRDefault="00981782" w:rsidP="002852D2">
            <w:pPr>
              <w:pStyle w:val="TableParagraph"/>
              <w:spacing w:before="22" w:line="223" w:lineRule="exact"/>
              <w:ind w:left="15"/>
              <w:rPr>
                <w:sz w:val="20"/>
              </w:rPr>
            </w:pPr>
            <w:r>
              <w:rPr>
                <w:sz w:val="20"/>
              </w:rPr>
              <w:t>98</w:t>
            </w:r>
            <w:r>
              <w:rPr>
                <w:spacing w:val="-4"/>
                <w:sz w:val="20"/>
              </w:rPr>
              <w:t xml:space="preserve"> </w:t>
            </w:r>
            <w:r>
              <w:rPr>
                <w:spacing w:val="-2"/>
                <w:sz w:val="20"/>
              </w:rPr>
              <w:t>(15%)</w:t>
            </w:r>
          </w:p>
        </w:tc>
        <w:tc>
          <w:tcPr>
            <w:tcW w:w="1246" w:type="dxa"/>
          </w:tcPr>
          <w:p w14:paraId="7FAD3495" w14:textId="77777777" w:rsidR="00981782" w:rsidRDefault="00981782" w:rsidP="002852D2">
            <w:pPr>
              <w:pStyle w:val="TableParagraph"/>
              <w:spacing w:before="22" w:line="223" w:lineRule="exact"/>
              <w:ind w:left="20" w:right="4"/>
              <w:rPr>
                <w:sz w:val="20"/>
              </w:rPr>
            </w:pPr>
            <w:r>
              <w:rPr>
                <w:sz w:val="20"/>
              </w:rPr>
              <w:t>2</w:t>
            </w:r>
            <w:r>
              <w:rPr>
                <w:spacing w:val="-2"/>
                <w:sz w:val="20"/>
              </w:rPr>
              <w:t xml:space="preserve"> (0.3%)</w:t>
            </w:r>
          </w:p>
        </w:tc>
        <w:tc>
          <w:tcPr>
            <w:tcW w:w="1455" w:type="dxa"/>
          </w:tcPr>
          <w:p w14:paraId="32C74751" w14:textId="77777777" w:rsidR="00981782" w:rsidRDefault="00981782" w:rsidP="002852D2">
            <w:pPr>
              <w:pStyle w:val="TableParagraph"/>
              <w:spacing w:before="22" w:line="223" w:lineRule="exact"/>
              <w:ind w:left="19" w:right="4"/>
              <w:rPr>
                <w:sz w:val="20"/>
              </w:rPr>
            </w:pPr>
            <w:r>
              <w:rPr>
                <w:sz w:val="20"/>
              </w:rPr>
              <w:t>78</w:t>
            </w:r>
            <w:r>
              <w:rPr>
                <w:spacing w:val="-4"/>
                <w:sz w:val="20"/>
              </w:rPr>
              <w:t xml:space="preserve"> </w:t>
            </w:r>
            <w:r>
              <w:rPr>
                <w:spacing w:val="-2"/>
                <w:sz w:val="20"/>
              </w:rPr>
              <w:t>(12%)</w:t>
            </w:r>
          </w:p>
        </w:tc>
        <w:tc>
          <w:tcPr>
            <w:tcW w:w="1261" w:type="dxa"/>
          </w:tcPr>
          <w:p w14:paraId="2207CCC3" w14:textId="77777777" w:rsidR="00981782" w:rsidRDefault="00981782" w:rsidP="002852D2">
            <w:pPr>
              <w:pStyle w:val="TableParagraph"/>
              <w:spacing w:before="22" w:line="223" w:lineRule="exact"/>
              <w:ind w:left="17" w:right="3"/>
              <w:rPr>
                <w:sz w:val="20"/>
              </w:rPr>
            </w:pPr>
            <w:r>
              <w:rPr>
                <w:sz w:val="20"/>
              </w:rPr>
              <w:t>2</w:t>
            </w:r>
            <w:r>
              <w:rPr>
                <w:spacing w:val="-2"/>
                <w:sz w:val="20"/>
              </w:rPr>
              <w:t xml:space="preserve"> (0.3%)</w:t>
            </w:r>
          </w:p>
        </w:tc>
      </w:tr>
      <w:tr w:rsidR="00981782" w14:paraId="1AB81119" w14:textId="77777777" w:rsidTr="00C94E45">
        <w:trPr>
          <w:trHeight w:val="267"/>
        </w:trPr>
        <w:tc>
          <w:tcPr>
            <w:tcW w:w="8702" w:type="dxa"/>
            <w:gridSpan w:val="5"/>
          </w:tcPr>
          <w:p w14:paraId="6407CFB4" w14:textId="77777777" w:rsidR="00981782" w:rsidRDefault="00981782" w:rsidP="002852D2">
            <w:pPr>
              <w:pStyle w:val="TableParagraph"/>
              <w:spacing w:before="20" w:line="228" w:lineRule="exact"/>
              <w:ind w:left="107"/>
              <w:rPr>
                <w:b/>
                <w:sz w:val="20"/>
              </w:rPr>
            </w:pPr>
            <w:r>
              <w:rPr>
                <w:b/>
                <w:sz w:val="20"/>
              </w:rPr>
              <w:t>Vascular</w:t>
            </w:r>
            <w:r>
              <w:rPr>
                <w:b/>
                <w:spacing w:val="-9"/>
                <w:sz w:val="20"/>
              </w:rPr>
              <w:t xml:space="preserve"> </w:t>
            </w:r>
            <w:r>
              <w:rPr>
                <w:b/>
                <w:spacing w:val="-2"/>
                <w:sz w:val="20"/>
              </w:rPr>
              <w:t>disorders</w:t>
            </w:r>
          </w:p>
        </w:tc>
      </w:tr>
      <w:tr w:rsidR="00981782" w14:paraId="3289D44C" w14:textId="77777777" w:rsidTr="00C94E45">
        <w:trPr>
          <w:trHeight w:val="265"/>
        </w:trPr>
        <w:tc>
          <w:tcPr>
            <w:tcW w:w="3211" w:type="dxa"/>
          </w:tcPr>
          <w:p w14:paraId="2274A45B" w14:textId="77777777" w:rsidR="00981782" w:rsidRDefault="00981782" w:rsidP="002852D2">
            <w:pPr>
              <w:pStyle w:val="TableParagraph"/>
              <w:spacing w:before="22" w:line="223" w:lineRule="exact"/>
              <w:ind w:left="107"/>
              <w:rPr>
                <w:sz w:val="20"/>
              </w:rPr>
            </w:pPr>
            <w:r>
              <w:rPr>
                <w:noProof/>
              </w:rPr>
              <mc:AlternateContent>
                <mc:Choice Requires="wpg">
                  <w:drawing>
                    <wp:anchor distT="0" distB="0" distL="0" distR="0" simplePos="0" relativeHeight="487597056" behindDoc="1" locked="0" layoutInCell="1" allowOverlap="1" wp14:anchorId="48B8F4AA" wp14:editId="7A8EE6BC">
                      <wp:simplePos x="0" y="0"/>
                      <wp:positionH relativeFrom="column">
                        <wp:posOffset>777240</wp:posOffset>
                      </wp:positionH>
                      <wp:positionV relativeFrom="paragraph">
                        <wp:posOffset>99841</wp:posOffset>
                      </wp:positionV>
                      <wp:extent cx="36830" cy="63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6350"/>
                                <a:chOff x="0" y="0"/>
                                <a:chExt cx="36830" cy="6350"/>
                              </a:xfrm>
                            </wpg:grpSpPr>
                            <wps:wsp>
                              <wps:cNvPr id="12" name="Graphic 12"/>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370678B6" id="Group 11" o:spid="_x0000_s1026" style="position:absolute;margin-left:61.2pt;margin-top:7.85pt;width:2.9pt;height:.5pt;z-index:-15719424;mso-wrap-distance-left:0;mso-wrap-distance-right:0"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">
                      <v:shape id="Graphic 12" o:spid="_x0000_s1027" style="position:absolute;width:36830;height:6350;visibility:visible;mso-wrap-style:square;v-text-anchor:top" coordsize="368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" path="m36575,l,,,6096r36575,l36575,xe" fillcolor="blue" stroked="f">
                        <v:path arrowok="t"/>
                      </v:shape>
                    </v:group>
                  </w:pict>
                </mc:Fallback>
              </mc:AlternateContent>
            </w:r>
            <w:proofErr w:type="spellStart"/>
            <w:r>
              <w:rPr>
                <w:spacing w:val="-2"/>
                <w:sz w:val="20"/>
              </w:rPr>
              <w:t>Haemorrhage</w:t>
            </w:r>
            <w:hyperlink r:id="rId17">
              <w:r>
                <w:rPr>
                  <w:color w:val="0000FF"/>
                  <w:spacing w:val="-2"/>
                  <w:sz w:val="20"/>
                  <w:vertAlign w:val="superscript"/>
                </w:rPr>
                <w:t>c</w:t>
              </w:r>
              <w:proofErr w:type="spellEnd"/>
            </w:hyperlink>
          </w:p>
        </w:tc>
        <w:tc>
          <w:tcPr>
            <w:tcW w:w="1529" w:type="dxa"/>
          </w:tcPr>
          <w:p w14:paraId="6FD1FA57" w14:textId="77777777" w:rsidR="00981782" w:rsidRDefault="00981782" w:rsidP="002852D2">
            <w:pPr>
              <w:pStyle w:val="TableParagraph"/>
              <w:spacing w:before="22" w:line="223" w:lineRule="exact"/>
              <w:ind w:left="15"/>
              <w:rPr>
                <w:sz w:val="20"/>
              </w:rPr>
            </w:pPr>
            <w:r>
              <w:rPr>
                <w:sz w:val="20"/>
              </w:rPr>
              <w:t>115</w:t>
            </w:r>
            <w:r>
              <w:rPr>
                <w:spacing w:val="-6"/>
                <w:sz w:val="20"/>
              </w:rPr>
              <w:t xml:space="preserve"> </w:t>
            </w:r>
            <w:r>
              <w:rPr>
                <w:spacing w:val="-2"/>
                <w:sz w:val="20"/>
              </w:rPr>
              <w:t>(18%)</w:t>
            </w:r>
          </w:p>
        </w:tc>
        <w:tc>
          <w:tcPr>
            <w:tcW w:w="1246" w:type="dxa"/>
          </w:tcPr>
          <w:p w14:paraId="657DE027" w14:textId="77777777" w:rsidR="00981782" w:rsidRDefault="00981782" w:rsidP="002852D2">
            <w:pPr>
              <w:pStyle w:val="TableParagraph"/>
              <w:spacing w:before="22" w:line="223" w:lineRule="exact"/>
              <w:ind w:left="20" w:right="4"/>
              <w:rPr>
                <w:sz w:val="20"/>
              </w:rPr>
            </w:pPr>
            <w:r>
              <w:rPr>
                <w:sz w:val="20"/>
              </w:rPr>
              <w:t>9</w:t>
            </w:r>
            <w:r>
              <w:rPr>
                <w:spacing w:val="-2"/>
                <w:sz w:val="20"/>
              </w:rPr>
              <w:t xml:space="preserve"> </w:t>
            </w:r>
            <w:r>
              <w:rPr>
                <w:spacing w:val="-4"/>
                <w:sz w:val="20"/>
              </w:rPr>
              <w:t>(1%)</w:t>
            </w:r>
          </w:p>
        </w:tc>
        <w:tc>
          <w:tcPr>
            <w:tcW w:w="1455" w:type="dxa"/>
          </w:tcPr>
          <w:p w14:paraId="290D1E72" w14:textId="77777777" w:rsidR="00981782" w:rsidRDefault="00981782" w:rsidP="002852D2">
            <w:pPr>
              <w:pStyle w:val="TableParagraph"/>
              <w:spacing w:before="22" w:line="223" w:lineRule="exact"/>
              <w:ind w:left="19" w:right="4"/>
              <w:rPr>
                <w:sz w:val="20"/>
              </w:rPr>
            </w:pPr>
            <w:r>
              <w:rPr>
                <w:sz w:val="20"/>
              </w:rPr>
              <w:t>85</w:t>
            </w:r>
            <w:r>
              <w:rPr>
                <w:spacing w:val="-4"/>
                <w:sz w:val="20"/>
              </w:rPr>
              <w:t xml:space="preserve"> </w:t>
            </w:r>
            <w:r>
              <w:rPr>
                <w:spacing w:val="-2"/>
                <w:sz w:val="20"/>
              </w:rPr>
              <w:t>(13%)</w:t>
            </w:r>
          </w:p>
        </w:tc>
        <w:tc>
          <w:tcPr>
            <w:tcW w:w="1261" w:type="dxa"/>
          </w:tcPr>
          <w:p w14:paraId="7755D2ED" w14:textId="77777777" w:rsidR="00981782" w:rsidRDefault="00981782" w:rsidP="002852D2">
            <w:pPr>
              <w:pStyle w:val="TableParagraph"/>
              <w:spacing w:before="22" w:line="223" w:lineRule="exact"/>
              <w:ind w:left="17" w:right="3"/>
              <w:rPr>
                <w:sz w:val="20"/>
              </w:rPr>
            </w:pPr>
            <w:r>
              <w:rPr>
                <w:sz w:val="20"/>
              </w:rPr>
              <w:t>9</w:t>
            </w:r>
            <w:r>
              <w:rPr>
                <w:spacing w:val="-2"/>
                <w:sz w:val="20"/>
              </w:rPr>
              <w:t xml:space="preserve"> </w:t>
            </w:r>
            <w:r>
              <w:rPr>
                <w:spacing w:val="-4"/>
                <w:sz w:val="20"/>
              </w:rPr>
              <w:t>(1%)</w:t>
            </w:r>
          </w:p>
        </w:tc>
      </w:tr>
      <w:tr w:rsidR="00981782" w14:paraId="6262AD6F" w14:textId="77777777" w:rsidTr="00C94E45">
        <w:trPr>
          <w:trHeight w:val="313"/>
        </w:trPr>
        <w:tc>
          <w:tcPr>
            <w:tcW w:w="3211" w:type="dxa"/>
          </w:tcPr>
          <w:p w14:paraId="6CA2275F" w14:textId="77777777" w:rsidR="00981782" w:rsidRDefault="00981782" w:rsidP="002852D2">
            <w:pPr>
              <w:pStyle w:val="TableParagraph"/>
              <w:spacing w:before="20"/>
              <w:ind w:left="107"/>
              <w:rPr>
                <w:sz w:val="20"/>
              </w:rPr>
            </w:pPr>
            <w:r>
              <w:rPr>
                <w:noProof/>
              </w:rPr>
              <mc:AlternateContent>
                <mc:Choice Requires="wpg">
                  <w:drawing>
                    <wp:anchor distT="0" distB="0" distL="0" distR="0" simplePos="0" relativeHeight="487598080" behindDoc="1" locked="0" layoutInCell="1" allowOverlap="1" wp14:anchorId="5736B75A" wp14:editId="6924D7AD">
                      <wp:simplePos x="0" y="0"/>
                      <wp:positionH relativeFrom="column">
                        <wp:posOffset>765048</wp:posOffset>
                      </wp:positionH>
                      <wp:positionV relativeFrom="paragraph">
                        <wp:posOffset>98570</wp:posOffset>
                      </wp:positionV>
                      <wp:extent cx="43180" cy="6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6350"/>
                                <a:chOff x="0" y="0"/>
                                <a:chExt cx="43180" cy="6350"/>
                              </a:xfrm>
                            </wpg:grpSpPr>
                            <wps:wsp>
                              <wps:cNvPr id="14" name="Graphic 14"/>
                              <wps:cNvSpPr/>
                              <wps:spPr>
                                <a:xfrm>
                                  <a:off x="0" y="0"/>
                                  <a:ext cx="43180" cy="6350"/>
                                </a:xfrm>
                                <a:custGeom>
                                  <a:avLst/>
                                  <a:gdLst/>
                                  <a:ahLst/>
                                  <a:cxnLst/>
                                  <a:rect l="l" t="t" r="r" b="b"/>
                                  <a:pathLst>
                                    <a:path w="43180" h="6350">
                                      <a:moveTo>
                                        <a:pt x="42672" y="0"/>
                                      </a:moveTo>
                                      <a:lnTo>
                                        <a:pt x="0" y="0"/>
                                      </a:lnTo>
                                      <a:lnTo>
                                        <a:pt x="0" y="6095"/>
                                      </a:lnTo>
                                      <a:lnTo>
                                        <a:pt x="42672" y="6095"/>
                                      </a:lnTo>
                                      <a:lnTo>
                                        <a:pt x="42672"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2FF8D792" id="Group 13" o:spid="_x0000_s1026" style="position:absolute;margin-left:60.25pt;margin-top:7.75pt;width:3.4pt;height:.5pt;z-index:-15718400;mso-wrap-distance-left:0;mso-wrap-distance-right:0"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">
                      <v:shape id="Graphic 14" o:spid="_x0000_s1027" style="position:absolute;width:43180;height:6350;visibility:visible;mso-wrap-style:square;v-text-anchor:top" coordsize="43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" path="m42672,l,,,6095r42672,l42672,xe" fillcolor="blue" stroked="f">
                        <v:path arrowok="t"/>
                      </v:shape>
                    </v:group>
                  </w:pict>
                </mc:Fallback>
              </mc:AlternateContent>
            </w:r>
            <w:proofErr w:type="spellStart"/>
            <w:r>
              <w:rPr>
                <w:spacing w:val="-2"/>
                <w:sz w:val="20"/>
              </w:rPr>
              <w:t>Hypertension</w:t>
            </w:r>
            <w:hyperlink r:id="rId18">
              <w:r>
                <w:rPr>
                  <w:color w:val="0000FF"/>
                  <w:spacing w:val="-2"/>
                  <w:sz w:val="20"/>
                  <w:vertAlign w:val="superscript"/>
                </w:rPr>
                <w:t>d</w:t>
              </w:r>
              <w:proofErr w:type="spellEnd"/>
            </w:hyperlink>
          </w:p>
        </w:tc>
        <w:tc>
          <w:tcPr>
            <w:tcW w:w="1529" w:type="dxa"/>
          </w:tcPr>
          <w:p w14:paraId="23CD5775" w14:textId="77777777" w:rsidR="00981782" w:rsidRDefault="00981782" w:rsidP="002852D2">
            <w:pPr>
              <w:pStyle w:val="TableParagraph"/>
              <w:spacing w:before="20"/>
              <w:ind w:left="15" w:right="1"/>
              <w:rPr>
                <w:sz w:val="20"/>
              </w:rPr>
            </w:pPr>
            <w:r>
              <w:rPr>
                <w:sz w:val="20"/>
              </w:rPr>
              <w:t>90</w:t>
            </w:r>
            <w:r>
              <w:rPr>
                <w:spacing w:val="-4"/>
                <w:sz w:val="20"/>
              </w:rPr>
              <w:t xml:space="preserve"> </w:t>
            </w:r>
            <w:r>
              <w:rPr>
                <w:spacing w:val="-2"/>
                <w:sz w:val="20"/>
              </w:rPr>
              <w:t>(14%)</w:t>
            </w:r>
          </w:p>
        </w:tc>
        <w:tc>
          <w:tcPr>
            <w:tcW w:w="1246" w:type="dxa"/>
          </w:tcPr>
          <w:p w14:paraId="17A0E55E" w14:textId="77777777" w:rsidR="00981782" w:rsidRDefault="00981782" w:rsidP="002852D2">
            <w:pPr>
              <w:pStyle w:val="TableParagraph"/>
              <w:spacing w:before="20"/>
              <w:ind w:left="20" w:right="6"/>
              <w:rPr>
                <w:sz w:val="20"/>
              </w:rPr>
            </w:pPr>
            <w:r>
              <w:rPr>
                <w:sz w:val="20"/>
              </w:rPr>
              <w:t>43</w:t>
            </w:r>
            <w:r>
              <w:rPr>
                <w:spacing w:val="-4"/>
                <w:sz w:val="20"/>
              </w:rPr>
              <w:t xml:space="preserve"> (7%)</w:t>
            </w:r>
          </w:p>
        </w:tc>
        <w:tc>
          <w:tcPr>
            <w:tcW w:w="1455" w:type="dxa"/>
          </w:tcPr>
          <w:p w14:paraId="128C1407" w14:textId="77777777" w:rsidR="00981782" w:rsidRDefault="00981782" w:rsidP="002852D2">
            <w:pPr>
              <w:pStyle w:val="TableParagraph"/>
              <w:spacing w:before="20"/>
              <w:ind w:left="19" w:right="4"/>
              <w:rPr>
                <w:sz w:val="20"/>
              </w:rPr>
            </w:pPr>
            <w:r>
              <w:rPr>
                <w:sz w:val="20"/>
              </w:rPr>
              <w:t>61</w:t>
            </w:r>
            <w:r>
              <w:rPr>
                <w:spacing w:val="-4"/>
                <w:sz w:val="20"/>
              </w:rPr>
              <w:t xml:space="preserve"> (9%)</w:t>
            </w:r>
          </w:p>
        </w:tc>
        <w:tc>
          <w:tcPr>
            <w:tcW w:w="1261" w:type="dxa"/>
          </w:tcPr>
          <w:p w14:paraId="22E911F5" w14:textId="77777777" w:rsidR="00981782" w:rsidRDefault="00981782" w:rsidP="002852D2">
            <w:pPr>
              <w:pStyle w:val="TableParagraph"/>
              <w:spacing w:before="20"/>
              <w:ind w:left="17" w:right="6"/>
              <w:rPr>
                <w:sz w:val="20"/>
              </w:rPr>
            </w:pPr>
            <w:r>
              <w:rPr>
                <w:sz w:val="20"/>
              </w:rPr>
              <w:t>24</w:t>
            </w:r>
            <w:r>
              <w:rPr>
                <w:spacing w:val="-4"/>
                <w:sz w:val="20"/>
              </w:rPr>
              <w:t xml:space="preserve"> (4%)</w:t>
            </w:r>
          </w:p>
        </w:tc>
      </w:tr>
      <w:tr w:rsidR="00981782" w14:paraId="016F7D6B" w14:textId="77777777" w:rsidTr="00C94E45">
        <w:trPr>
          <w:trHeight w:val="316"/>
        </w:trPr>
        <w:tc>
          <w:tcPr>
            <w:tcW w:w="8702" w:type="dxa"/>
            <w:gridSpan w:val="5"/>
          </w:tcPr>
          <w:p w14:paraId="7EA45576" w14:textId="77777777" w:rsidR="00981782" w:rsidRDefault="00981782" w:rsidP="002852D2">
            <w:pPr>
              <w:pStyle w:val="TableParagraph"/>
              <w:spacing w:before="22"/>
              <w:ind w:left="107"/>
              <w:rPr>
                <w:b/>
                <w:sz w:val="20"/>
              </w:rPr>
            </w:pPr>
            <w:r>
              <w:rPr>
                <w:b/>
                <w:sz w:val="20"/>
              </w:rPr>
              <w:t>Skin</w:t>
            </w:r>
            <w:r>
              <w:rPr>
                <w:b/>
                <w:spacing w:val="-6"/>
                <w:sz w:val="20"/>
              </w:rPr>
              <w:t xml:space="preserve"> </w:t>
            </w:r>
            <w:r>
              <w:rPr>
                <w:b/>
                <w:sz w:val="20"/>
              </w:rPr>
              <w:t>and</w:t>
            </w:r>
            <w:r>
              <w:rPr>
                <w:b/>
                <w:spacing w:val="-5"/>
                <w:sz w:val="20"/>
              </w:rPr>
              <w:t xml:space="preserve"> </w:t>
            </w:r>
            <w:r>
              <w:rPr>
                <w:b/>
                <w:sz w:val="20"/>
              </w:rPr>
              <w:t>subcutaneous</w:t>
            </w:r>
            <w:r>
              <w:rPr>
                <w:b/>
                <w:spacing w:val="-6"/>
                <w:sz w:val="20"/>
              </w:rPr>
              <w:t xml:space="preserve"> </w:t>
            </w:r>
            <w:r>
              <w:rPr>
                <w:b/>
                <w:sz w:val="20"/>
              </w:rPr>
              <w:t>tissue</w:t>
            </w:r>
            <w:r>
              <w:rPr>
                <w:b/>
                <w:spacing w:val="-6"/>
                <w:sz w:val="20"/>
              </w:rPr>
              <w:t xml:space="preserve"> </w:t>
            </w:r>
            <w:r>
              <w:rPr>
                <w:b/>
                <w:spacing w:val="-2"/>
                <w:sz w:val="20"/>
              </w:rPr>
              <w:t>disorders</w:t>
            </w:r>
          </w:p>
        </w:tc>
      </w:tr>
      <w:tr w:rsidR="00981782" w14:paraId="7123A56D" w14:textId="77777777" w:rsidTr="00C94E45">
        <w:trPr>
          <w:trHeight w:val="265"/>
        </w:trPr>
        <w:tc>
          <w:tcPr>
            <w:tcW w:w="3211" w:type="dxa"/>
          </w:tcPr>
          <w:p w14:paraId="2D2B1490" w14:textId="77777777" w:rsidR="00981782" w:rsidRDefault="00981782" w:rsidP="002852D2">
            <w:pPr>
              <w:pStyle w:val="TableParagraph"/>
              <w:spacing w:before="20" w:line="225" w:lineRule="exact"/>
              <w:ind w:left="107"/>
              <w:rPr>
                <w:sz w:val="20"/>
              </w:rPr>
            </w:pPr>
            <w:r>
              <w:rPr>
                <w:sz w:val="20"/>
              </w:rPr>
              <w:t>Rash</w:t>
            </w:r>
            <w:r>
              <w:rPr>
                <w:spacing w:val="-3"/>
                <w:sz w:val="20"/>
              </w:rPr>
              <w:t xml:space="preserve"> </w:t>
            </w:r>
            <w:hyperlink r:id="rId19">
              <w:proofErr w:type="spellStart"/>
              <w:r>
                <w:rPr>
                  <w:color w:val="0000FF"/>
                  <w:spacing w:val="-5"/>
                  <w:sz w:val="20"/>
                  <w:u w:val="single" w:color="0000FF"/>
                  <w:vertAlign w:val="superscript"/>
                </w:rPr>
                <w:t>b</w:t>
              </w:r>
            </w:hyperlink>
            <w:hyperlink r:id="rId20">
              <w:r>
                <w:rPr>
                  <w:color w:val="0000FF"/>
                  <w:spacing w:val="-5"/>
                  <w:sz w:val="20"/>
                  <w:u w:val="single" w:color="0000FF"/>
                  <w:vertAlign w:val="superscript"/>
                </w:rPr>
                <w:t>,e</w:t>
              </w:r>
              <w:proofErr w:type="spellEnd"/>
            </w:hyperlink>
          </w:p>
        </w:tc>
        <w:tc>
          <w:tcPr>
            <w:tcW w:w="1529" w:type="dxa"/>
          </w:tcPr>
          <w:p w14:paraId="68C0B5F9" w14:textId="77777777" w:rsidR="00981782" w:rsidRDefault="00981782" w:rsidP="002852D2">
            <w:pPr>
              <w:pStyle w:val="TableParagraph"/>
              <w:spacing w:before="20" w:line="225" w:lineRule="exact"/>
              <w:ind w:left="15"/>
              <w:rPr>
                <w:sz w:val="20"/>
              </w:rPr>
            </w:pPr>
            <w:r>
              <w:rPr>
                <w:sz w:val="20"/>
              </w:rPr>
              <w:t>125</w:t>
            </w:r>
            <w:r>
              <w:rPr>
                <w:spacing w:val="-6"/>
                <w:sz w:val="20"/>
              </w:rPr>
              <w:t xml:space="preserve"> </w:t>
            </w:r>
            <w:r>
              <w:rPr>
                <w:spacing w:val="-2"/>
                <w:sz w:val="20"/>
              </w:rPr>
              <w:t>(19%)</w:t>
            </w:r>
          </w:p>
        </w:tc>
        <w:tc>
          <w:tcPr>
            <w:tcW w:w="1246" w:type="dxa"/>
          </w:tcPr>
          <w:p w14:paraId="4411F8BF" w14:textId="77777777" w:rsidR="00981782" w:rsidRDefault="00981782" w:rsidP="002852D2">
            <w:pPr>
              <w:pStyle w:val="TableParagraph"/>
              <w:spacing w:before="20" w:line="225" w:lineRule="exact"/>
              <w:ind w:left="20" w:right="6"/>
              <w:rPr>
                <w:sz w:val="20"/>
              </w:rPr>
            </w:pPr>
            <w:r>
              <w:rPr>
                <w:sz w:val="20"/>
              </w:rPr>
              <w:t>12</w:t>
            </w:r>
            <w:r>
              <w:rPr>
                <w:spacing w:val="-4"/>
                <w:sz w:val="20"/>
              </w:rPr>
              <w:t xml:space="preserve"> (2%)</w:t>
            </w:r>
          </w:p>
        </w:tc>
        <w:tc>
          <w:tcPr>
            <w:tcW w:w="1455" w:type="dxa"/>
          </w:tcPr>
          <w:p w14:paraId="00808D1C" w14:textId="77777777" w:rsidR="00981782" w:rsidRDefault="00981782" w:rsidP="002852D2">
            <w:pPr>
              <w:pStyle w:val="TableParagraph"/>
              <w:spacing w:before="20" w:line="225" w:lineRule="exact"/>
              <w:ind w:left="19" w:right="4"/>
              <w:rPr>
                <w:sz w:val="20"/>
              </w:rPr>
            </w:pPr>
            <w:r>
              <w:rPr>
                <w:sz w:val="20"/>
              </w:rPr>
              <w:t>98</w:t>
            </w:r>
            <w:r>
              <w:rPr>
                <w:spacing w:val="-4"/>
                <w:sz w:val="20"/>
              </w:rPr>
              <w:t xml:space="preserve"> </w:t>
            </w:r>
            <w:r>
              <w:rPr>
                <w:spacing w:val="-2"/>
                <w:sz w:val="20"/>
              </w:rPr>
              <w:t>(15%)</w:t>
            </w:r>
          </w:p>
        </w:tc>
        <w:tc>
          <w:tcPr>
            <w:tcW w:w="1261" w:type="dxa"/>
          </w:tcPr>
          <w:p w14:paraId="5EB216DB" w14:textId="77777777" w:rsidR="00981782" w:rsidRDefault="00981782" w:rsidP="002852D2">
            <w:pPr>
              <w:pStyle w:val="TableParagraph"/>
              <w:spacing w:before="20" w:line="225" w:lineRule="exact"/>
              <w:ind w:left="17" w:right="3"/>
              <w:rPr>
                <w:sz w:val="20"/>
              </w:rPr>
            </w:pPr>
            <w:r>
              <w:rPr>
                <w:sz w:val="20"/>
              </w:rPr>
              <w:t>1</w:t>
            </w:r>
            <w:r>
              <w:rPr>
                <w:spacing w:val="-2"/>
                <w:sz w:val="20"/>
              </w:rPr>
              <w:t xml:space="preserve"> (0.2%)</w:t>
            </w:r>
          </w:p>
        </w:tc>
      </w:tr>
    </w:tbl>
    <w:p w14:paraId="14438ED0" w14:textId="77777777" w:rsidR="00981782" w:rsidRDefault="00981782" w:rsidP="002852D2">
      <w:pPr>
        <w:pStyle w:val="ListParagraph"/>
        <w:numPr>
          <w:ilvl w:val="0"/>
          <w:numId w:val="4"/>
        </w:numPr>
        <w:tabs>
          <w:tab w:val="left" w:pos="768"/>
        </w:tabs>
        <w:spacing w:before="6"/>
        <w:ind w:right="567"/>
        <w:rPr>
          <w:sz w:val="18"/>
        </w:rPr>
      </w:pPr>
      <w:r>
        <w:rPr>
          <w:sz w:val="18"/>
        </w:rPr>
        <w:lastRenderedPageBreak/>
        <w:t>Adverse</w:t>
      </w:r>
      <w:r>
        <w:rPr>
          <w:spacing w:val="-3"/>
          <w:sz w:val="18"/>
        </w:rPr>
        <w:t xml:space="preserve"> </w:t>
      </w:r>
      <w:r>
        <w:rPr>
          <w:sz w:val="18"/>
        </w:rPr>
        <w:t>drug</w:t>
      </w:r>
      <w:r>
        <w:rPr>
          <w:spacing w:val="-3"/>
          <w:sz w:val="18"/>
        </w:rPr>
        <w:t xml:space="preserve"> </w:t>
      </w:r>
      <w:r>
        <w:rPr>
          <w:sz w:val="18"/>
        </w:rPr>
        <w:t>reaction</w:t>
      </w:r>
      <w:r>
        <w:rPr>
          <w:spacing w:val="-1"/>
          <w:sz w:val="18"/>
        </w:rPr>
        <w:t xml:space="preserve"> </w:t>
      </w:r>
      <w:r>
        <w:rPr>
          <w:sz w:val="18"/>
        </w:rPr>
        <w:t>incidence</w:t>
      </w:r>
      <w:r>
        <w:rPr>
          <w:spacing w:val="-1"/>
          <w:sz w:val="18"/>
        </w:rPr>
        <w:t xml:space="preserve"> </w:t>
      </w:r>
      <w:r>
        <w:rPr>
          <w:sz w:val="18"/>
        </w:rPr>
        <w:t>presented</w:t>
      </w:r>
      <w:r>
        <w:rPr>
          <w:spacing w:val="-3"/>
          <w:sz w:val="18"/>
        </w:rPr>
        <w:t xml:space="preserve"> </w:t>
      </w:r>
      <w:r>
        <w:rPr>
          <w:sz w:val="18"/>
        </w:rPr>
        <w:t>in</w:t>
      </w:r>
      <w:r>
        <w:rPr>
          <w:spacing w:val="-3"/>
          <w:sz w:val="18"/>
        </w:rPr>
        <w:t xml:space="preserve"> </w:t>
      </w:r>
      <w:r>
        <w:rPr>
          <w:sz w:val="18"/>
        </w:rPr>
        <w:t>Table</w:t>
      </w:r>
      <w:r>
        <w:rPr>
          <w:spacing w:val="-3"/>
          <w:sz w:val="18"/>
        </w:rPr>
        <w:t xml:space="preserve"> </w:t>
      </w:r>
      <w:r>
        <w:rPr>
          <w:sz w:val="18"/>
        </w:rPr>
        <w:t>3</w:t>
      </w:r>
      <w:r>
        <w:rPr>
          <w:spacing w:val="-2"/>
          <w:sz w:val="18"/>
        </w:rPr>
        <w:t xml:space="preserve"> </w:t>
      </w:r>
      <w:r>
        <w:rPr>
          <w:sz w:val="18"/>
        </w:rPr>
        <w:t>may</w:t>
      </w:r>
      <w:r>
        <w:rPr>
          <w:spacing w:val="-2"/>
          <w:sz w:val="18"/>
        </w:rPr>
        <w:t xml:space="preserve"> </w:t>
      </w:r>
      <w:r>
        <w:rPr>
          <w:sz w:val="18"/>
        </w:rPr>
        <w:t>not</w:t>
      </w:r>
      <w:r>
        <w:rPr>
          <w:spacing w:val="-3"/>
          <w:sz w:val="18"/>
        </w:rPr>
        <w:t xml:space="preserve"> </w:t>
      </w:r>
      <w:r>
        <w:rPr>
          <w:sz w:val="18"/>
        </w:rPr>
        <w:t>be</w:t>
      </w:r>
      <w:r>
        <w:rPr>
          <w:spacing w:val="-1"/>
          <w:sz w:val="18"/>
        </w:rPr>
        <w:t xml:space="preserve"> </w:t>
      </w:r>
      <w:r>
        <w:rPr>
          <w:sz w:val="18"/>
        </w:rPr>
        <w:t>attributable</w:t>
      </w:r>
      <w:r>
        <w:rPr>
          <w:spacing w:val="-3"/>
          <w:sz w:val="18"/>
        </w:rPr>
        <w:t xml:space="preserve"> </w:t>
      </w:r>
      <w:r>
        <w:rPr>
          <w:sz w:val="18"/>
        </w:rPr>
        <w:t>to</w:t>
      </w:r>
      <w:r>
        <w:rPr>
          <w:spacing w:val="-1"/>
          <w:sz w:val="18"/>
        </w:rPr>
        <w:t xml:space="preserve"> </w:t>
      </w:r>
      <w:r>
        <w:rPr>
          <w:sz w:val="18"/>
        </w:rPr>
        <w:t>NUBEQA</w:t>
      </w:r>
      <w:r>
        <w:rPr>
          <w:spacing w:val="-3"/>
          <w:sz w:val="18"/>
        </w:rPr>
        <w:t xml:space="preserve"> </w:t>
      </w:r>
      <w:r>
        <w:rPr>
          <w:sz w:val="18"/>
        </w:rPr>
        <w:t>alone</w:t>
      </w:r>
      <w:r>
        <w:rPr>
          <w:spacing w:val="-1"/>
          <w:sz w:val="18"/>
        </w:rPr>
        <w:t xml:space="preserve"> </w:t>
      </w:r>
      <w:r>
        <w:rPr>
          <w:sz w:val="18"/>
        </w:rPr>
        <w:t>but</w:t>
      </w:r>
      <w:r>
        <w:rPr>
          <w:spacing w:val="-3"/>
          <w:sz w:val="18"/>
        </w:rPr>
        <w:t xml:space="preserve"> </w:t>
      </w:r>
      <w:r>
        <w:rPr>
          <w:sz w:val="18"/>
        </w:rPr>
        <w:t>may</w:t>
      </w:r>
      <w:r>
        <w:rPr>
          <w:spacing w:val="-2"/>
          <w:sz w:val="18"/>
        </w:rPr>
        <w:t xml:space="preserve"> </w:t>
      </w:r>
      <w:r>
        <w:rPr>
          <w:sz w:val="18"/>
        </w:rPr>
        <w:t>contain contributions from other medicinal products used in combination</w:t>
      </w:r>
    </w:p>
    <w:p w14:paraId="7ECA88D1" w14:textId="77777777" w:rsidR="00981782" w:rsidRDefault="00981782" w:rsidP="002852D2">
      <w:pPr>
        <w:pStyle w:val="ListParagraph"/>
        <w:numPr>
          <w:ilvl w:val="0"/>
          <w:numId w:val="4"/>
        </w:numPr>
        <w:tabs>
          <w:tab w:val="left" w:pos="767"/>
        </w:tabs>
        <w:spacing w:line="219" w:lineRule="exact"/>
        <w:ind w:left="767" w:hanging="359"/>
        <w:rPr>
          <w:sz w:val="18"/>
        </w:rPr>
      </w:pPr>
      <w:r>
        <w:rPr>
          <w:sz w:val="18"/>
        </w:rPr>
        <w:t>The</w:t>
      </w:r>
      <w:r>
        <w:rPr>
          <w:spacing w:val="-4"/>
          <w:sz w:val="18"/>
        </w:rPr>
        <w:t xml:space="preserve"> </w:t>
      </w:r>
      <w:r>
        <w:rPr>
          <w:sz w:val="18"/>
        </w:rPr>
        <w:t>incidence</w:t>
      </w:r>
      <w:r>
        <w:rPr>
          <w:spacing w:val="-2"/>
          <w:sz w:val="18"/>
        </w:rPr>
        <w:t xml:space="preserve"> </w:t>
      </w:r>
      <w:r>
        <w:rPr>
          <w:sz w:val="18"/>
        </w:rPr>
        <w:t>was</w:t>
      </w:r>
      <w:r>
        <w:rPr>
          <w:spacing w:val="-2"/>
          <w:sz w:val="18"/>
        </w:rPr>
        <w:t xml:space="preserve"> </w:t>
      </w:r>
      <w:r>
        <w:rPr>
          <w:sz w:val="18"/>
        </w:rPr>
        <w:t>highest</w:t>
      </w:r>
      <w:r>
        <w:rPr>
          <w:spacing w:val="-2"/>
          <w:sz w:val="18"/>
        </w:rPr>
        <w:t xml:space="preserve"> </w:t>
      </w:r>
      <w:r>
        <w:rPr>
          <w:sz w:val="18"/>
        </w:rPr>
        <w:t>during the</w:t>
      </w:r>
      <w:r>
        <w:rPr>
          <w:spacing w:val="-2"/>
          <w:sz w:val="18"/>
        </w:rPr>
        <w:t xml:space="preserve"> </w:t>
      </w:r>
      <w:r>
        <w:rPr>
          <w:sz w:val="18"/>
        </w:rPr>
        <w:t>first</w:t>
      </w:r>
      <w:r>
        <w:rPr>
          <w:spacing w:val="-2"/>
          <w:sz w:val="18"/>
        </w:rPr>
        <w:t xml:space="preserve"> </w:t>
      </w:r>
      <w:r>
        <w:rPr>
          <w:sz w:val="18"/>
        </w:rPr>
        <w:t>6</w:t>
      </w:r>
      <w:r>
        <w:rPr>
          <w:spacing w:val="-1"/>
          <w:sz w:val="18"/>
        </w:rPr>
        <w:t xml:space="preserve"> </w:t>
      </w:r>
      <w:r>
        <w:rPr>
          <w:sz w:val="18"/>
        </w:rPr>
        <w:t>months</w:t>
      </w:r>
      <w:r>
        <w:rPr>
          <w:spacing w:val="-2"/>
          <w:sz w:val="18"/>
        </w:rPr>
        <w:t xml:space="preserve"> </w:t>
      </w:r>
      <w:r>
        <w:rPr>
          <w:sz w:val="18"/>
        </w:rPr>
        <w:t>of</w:t>
      </w:r>
      <w:r>
        <w:rPr>
          <w:spacing w:val="-1"/>
          <w:sz w:val="18"/>
        </w:rPr>
        <w:t xml:space="preserve"> </w:t>
      </w:r>
      <w:r>
        <w:rPr>
          <w:spacing w:val="-2"/>
          <w:sz w:val="18"/>
        </w:rPr>
        <w:t>treatment</w:t>
      </w:r>
    </w:p>
    <w:p w14:paraId="3AEFB02A" w14:textId="77777777" w:rsidR="00981782" w:rsidRDefault="00981782" w:rsidP="002852D2">
      <w:pPr>
        <w:pStyle w:val="ListParagraph"/>
        <w:numPr>
          <w:ilvl w:val="0"/>
          <w:numId w:val="4"/>
        </w:numPr>
        <w:tabs>
          <w:tab w:val="left" w:pos="768"/>
        </w:tabs>
        <w:spacing w:before="1"/>
        <w:ind w:right="904" w:hanging="361"/>
        <w:rPr>
          <w:sz w:val="18"/>
        </w:rPr>
      </w:pPr>
      <w:r>
        <w:rPr>
          <w:sz w:val="18"/>
        </w:rPr>
        <w:t>Includes</w:t>
      </w:r>
      <w:r>
        <w:rPr>
          <w:spacing w:val="-5"/>
          <w:sz w:val="18"/>
        </w:rPr>
        <w:t xml:space="preserve"> </w:t>
      </w:r>
      <w:proofErr w:type="spellStart"/>
      <w:r>
        <w:rPr>
          <w:sz w:val="18"/>
        </w:rPr>
        <w:t>haematuria</w:t>
      </w:r>
      <w:proofErr w:type="spellEnd"/>
      <w:r>
        <w:rPr>
          <w:sz w:val="18"/>
        </w:rPr>
        <w:t>,</w:t>
      </w:r>
      <w:r>
        <w:rPr>
          <w:spacing w:val="-4"/>
          <w:sz w:val="18"/>
        </w:rPr>
        <w:t xml:space="preserve"> </w:t>
      </w:r>
      <w:r>
        <w:rPr>
          <w:sz w:val="18"/>
        </w:rPr>
        <w:t>epistaxis,</w:t>
      </w:r>
      <w:r>
        <w:rPr>
          <w:spacing w:val="-4"/>
          <w:sz w:val="18"/>
        </w:rPr>
        <w:t xml:space="preserve"> </w:t>
      </w:r>
      <w:r>
        <w:rPr>
          <w:sz w:val="18"/>
        </w:rPr>
        <w:t>anal</w:t>
      </w:r>
      <w:r>
        <w:rPr>
          <w:spacing w:val="-5"/>
          <w:sz w:val="18"/>
        </w:rPr>
        <w:t xml:space="preserve"> </w:t>
      </w:r>
      <w:proofErr w:type="spellStart"/>
      <w:r>
        <w:rPr>
          <w:sz w:val="18"/>
        </w:rPr>
        <w:t>haemorrhage</w:t>
      </w:r>
      <w:proofErr w:type="spellEnd"/>
      <w:r>
        <w:rPr>
          <w:sz w:val="18"/>
        </w:rPr>
        <w:t>,</w:t>
      </w:r>
      <w:r>
        <w:rPr>
          <w:spacing w:val="-4"/>
          <w:sz w:val="18"/>
        </w:rPr>
        <w:t xml:space="preserve"> </w:t>
      </w:r>
      <w:proofErr w:type="spellStart"/>
      <w:r>
        <w:rPr>
          <w:sz w:val="18"/>
        </w:rPr>
        <w:t>haemorrhoidal</w:t>
      </w:r>
      <w:proofErr w:type="spellEnd"/>
      <w:r>
        <w:rPr>
          <w:spacing w:val="-3"/>
          <w:sz w:val="18"/>
        </w:rPr>
        <w:t xml:space="preserve"> </w:t>
      </w:r>
      <w:proofErr w:type="spellStart"/>
      <w:r>
        <w:rPr>
          <w:sz w:val="18"/>
        </w:rPr>
        <w:t>haemorrhage</w:t>
      </w:r>
      <w:proofErr w:type="spellEnd"/>
      <w:r>
        <w:rPr>
          <w:sz w:val="18"/>
        </w:rPr>
        <w:t>,</w:t>
      </w:r>
      <w:r>
        <w:rPr>
          <w:spacing w:val="-4"/>
          <w:sz w:val="18"/>
        </w:rPr>
        <w:t xml:space="preserve"> </w:t>
      </w:r>
      <w:r>
        <w:rPr>
          <w:sz w:val="18"/>
        </w:rPr>
        <w:t>rectal</w:t>
      </w:r>
      <w:r>
        <w:rPr>
          <w:spacing w:val="-3"/>
          <w:sz w:val="18"/>
        </w:rPr>
        <w:t xml:space="preserve"> </w:t>
      </w:r>
      <w:proofErr w:type="spellStart"/>
      <w:r>
        <w:rPr>
          <w:sz w:val="18"/>
        </w:rPr>
        <w:t>haemorrhage</w:t>
      </w:r>
      <w:proofErr w:type="spellEnd"/>
      <w:r>
        <w:rPr>
          <w:sz w:val="18"/>
        </w:rPr>
        <w:t>,</w:t>
      </w:r>
      <w:r>
        <w:rPr>
          <w:spacing w:val="-4"/>
          <w:sz w:val="18"/>
        </w:rPr>
        <w:t xml:space="preserve"> </w:t>
      </w:r>
      <w:r>
        <w:rPr>
          <w:sz w:val="18"/>
        </w:rPr>
        <w:t>upper gastrointestinal</w:t>
      </w:r>
      <w:r>
        <w:rPr>
          <w:spacing w:val="-5"/>
          <w:sz w:val="18"/>
        </w:rPr>
        <w:t xml:space="preserve"> </w:t>
      </w:r>
      <w:proofErr w:type="spellStart"/>
      <w:r>
        <w:rPr>
          <w:sz w:val="18"/>
        </w:rPr>
        <w:t>haemorrhage</w:t>
      </w:r>
      <w:proofErr w:type="spellEnd"/>
      <w:r>
        <w:rPr>
          <w:sz w:val="18"/>
        </w:rPr>
        <w:t>,</w:t>
      </w:r>
      <w:r>
        <w:rPr>
          <w:spacing w:val="-5"/>
          <w:sz w:val="18"/>
        </w:rPr>
        <w:t xml:space="preserve"> </w:t>
      </w:r>
      <w:proofErr w:type="spellStart"/>
      <w:r>
        <w:rPr>
          <w:sz w:val="18"/>
        </w:rPr>
        <w:t>haemoptysis</w:t>
      </w:r>
      <w:proofErr w:type="spellEnd"/>
      <w:r>
        <w:rPr>
          <w:sz w:val="18"/>
        </w:rPr>
        <w:t>,</w:t>
      </w:r>
      <w:r>
        <w:rPr>
          <w:spacing w:val="-5"/>
          <w:sz w:val="18"/>
        </w:rPr>
        <w:t xml:space="preserve"> </w:t>
      </w:r>
      <w:proofErr w:type="spellStart"/>
      <w:r>
        <w:rPr>
          <w:sz w:val="18"/>
        </w:rPr>
        <w:t>haemorrhage</w:t>
      </w:r>
      <w:proofErr w:type="spellEnd"/>
      <w:r>
        <w:rPr>
          <w:spacing w:val="-4"/>
          <w:sz w:val="18"/>
        </w:rPr>
        <w:t xml:space="preserve"> </w:t>
      </w:r>
      <w:r>
        <w:rPr>
          <w:sz w:val="18"/>
        </w:rPr>
        <w:t>urinary</w:t>
      </w:r>
      <w:r>
        <w:rPr>
          <w:spacing w:val="-3"/>
          <w:sz w:val="18"/>
        </w:rPr>
        <w:t xml:space="preserve"> </w:t>
      </w:r>
      <w:r>
        <w:rPr>
          <w:sz w:val="18"/>
        </w:rPr>
        <w:t>tract,</w:t>
      </w:r>
      <w:r>
        <w:rPr>
          <w:spacing w:val="-5"/>
          <w:sz w:val="18"/>
        </w:rPr>
        <w:t xml:space="preserve"> </w:t>
      </w:r>
      <w:proofErr w:type="spellStart"/>
      <w:r>
        <w:rPr>
          <w:sz w:val="18"/>
        </w:rPr>
        <w:t>haemorrhagic</w:t>
      </w:r>
      <w:proofErr w:type="spellEnd"/>
      <w:r>
        <w:rPr>
          <w:spacing w:val="-5"/>
          <w:sz w:val="18"/>
        </w:rPr>
        <w:t xml:space="preserve"> </w:t>
      </w:r>
      <w:r>
        <w:rPr>
          <w:sz w:val="18"/>
        </w:rPr>
        <w:t>stroke,</w:t>
      </w:r>
      <w:r>
        <w:rPr>
          <w:spacing w:val="-5"/>
          <w:sz w:val="18"/>
        </w:rPr>
        <w:t xml:space="preserve"> </w:t>
      </w:r>
      <w:r>
        <w:rPr>
          <w:sz w:val="18"/>
        </w:rPr>
        <w:t xml:space="preserve">subarachnoid </w:t>
      </w:r>
      <w:proofErr w:type="spellStart"/>
      <w:r>
        <w:rPr>
          <w:sz w:val="18"/>
        </w:rPr>
        <w:t>haemorrhage</w:t>
      </w:r>
      <w:proofErr w:type="spellEnd"/>
      <w:r>
        <w:rPr>
          <w:sz w:val="18"/>
        </w:rPr>
        <w:t xml:space="preserve">, lower gastrointestinal </w:t>
      </w:r>
      <w:proofErr w:type="spellStart"/>
      <w:r>
        <w:rPr>
          <w:sz w:val="18"/>
        </w:rPr>
        <w:t>haemorrhage</w:t>
      </w:r>
      <w:proofErr w:type="spellEnd"/>
      <w:r>
        <w:rPr>
          <w:sz w:val="18"/>
        </w:rPr>
        <w:t xml:space="preserve">, cystitis </w:t>
      </w:r>
      <w:proofErr w:type="spellStart"/>
      <w:r>
        <w:rPr>
          <w:sz w:val="18"/>
        </w:rPr>
        <w:t>haemorrhagic</w:t>
      </w:r>
      <w:proofErr w:type="spellEnd"/>
      <w:r>
        <w:rPr>
          <w:sz w:val="18"/>
        </w:rPr>
        <w:t xml:space="preserve">, gastrointestinal </w:t>
      </w:r>
      <w:proofErr w:type="spellStart"/>
      <w:r>
        <w:rPr>
          <w:sz w:val="18"/>
        </w:rPr>
        <w:t>haemorrhage</w:t>
      </w:r>
      <w:proofErr w:type="spellEnd"/>
      <w:r>
        <w:rPr>
          <w:sz w:val="18"/>
        </w:rPr>
        <w:t xml:space="preserve">, </w:t>
      </w:r>
      <w:proofErr w:type="spellStart"/>
      <w:r>
        <w:rPr>
          <w:sz w:val="18"/>
        </w:rPr>
        <w:t>haemorrhage</w:t>
      </w:r>
      <w:proofErr w:type="spellEnd"/>
      <w:r>
        <w:rPr>
          <w:sz w:val="18"/>
        </w:rPr>
        <w:t xml:space="preserve"> subcutaneous, intra-abdominal </w:t>
      </w:r>
      <w:proofErr w:type="spellStart"/>
      <w:r>
        <w:rPr>
          <w:sz w:val="18"/>
        </w:rPr>
        <w:t>haemorrhage</w:t>
      </w:r>
      <w:proofErr w:type="spellEnd"/>
      <w:r>
        <w:rPr>
          <w:sz w:val="18"/>
        </w:rPr>
        <w:t xml:space="preserve">, nail bed bleeding, subdural </w:t>
      </w:r>
      <w:proofErr w:type="spellStart"/>
      <w:r>
        <w:rPr>
          <w:sz w:val="18"/>
        </w:rPr>
        <w:t>haemorrhage</w:t>
      </w:r>
      <w:proofErr w:type="spellEnd"/>
    </w:p>
    <w:p w14:paraId="18460703" w14:textId="77777777" w:rsidR="00981782" w:rsidRDefault="00981782" w:rsidP="002852D2">
      <w:pPr>
        <w:pStyle w:val="ListParagraph"/>
        <w:numPr>
          <w:ilvl w:val="0"/>
          <w:numId w:val="4"/>
        </w:numPr>
        <w:tabs>
          <w:tab w:val="left" w:pos="768"/>
        </w:tabs>
        <w:spacing w:line="219" w:lineRule="exact"/>
        <w:rPr>
          <w:sz w:val="18"/>
        </w:rPr>
      </w:pPr>
      <w:r>
        <w:rPr>
          <w:sz w:val="18"/>
        </w:rPr>
        <w:t>Includes</w:t>
      </w:r>
      <w:r>
        <w:rPr>
          <w:spacing w:val="-4"/>
          <w:sz w:val="18"/>
        </w:rPr>
        <w:t xml:space="preserve"> </w:t>
      </w:r>
      <w:r>
        <w:rPr>
          <w:sz w:val="18"/>
        </w:rPr>
        <w:t>hypertension,</w:t>
      </w:r>
      <w:r>
        <w:rPr>
          <w:spacing w:val="-3"/>
          <w:sz w:val="18"/>
        </w:rPr>
        <w:t xml:space="preserve"> </w:t>
      </w:r>
      <w:r>
        <w:rPr>
          <w:sz w:val="18"/>
        </w:rPr>
        <w:t>blood</w:t>
      </w:r>
      <w:r>
        <w:rPr>
          <w:spacing w:val="-4"/>
          <w:sz w:val="18"/>
        </w:rPr>
        <w:t xml:space="preserve"> </w:t>
      </w:r>
      <w:r>
        <w:rPr>
          <w:sz w:val="18"/>
        </w:rPr>
        <w:t>pressure</w:t>
      </w:r>
      <w:r>
        <w:rPr>
          <w:spacing w:val="-4"/>
          <w:sz w:val="18"/>
        </w:rPr>
        <w:t xml:space="preserve"> </w:t>
      </w:r>
      <w:r>
        <w:rPr>
          <w:sz w:val="18"/>
        </w:rPr>
        <w:t>increased,</w:t>
      </w:r>
      <w:r>
        <w:rPr>
          <w:spacing w:val="-3"/>
          <w:sz w:val="18"/>
        </w:rPr>
        <w:t xml:space="preserve"> </w:t>
      </w:r>
      <w:r>
        <w:rPr>
          <w:sz w:val="18"/>
        </w:rPr>
        <w:t>hypertensive</w:t>
      </w:r>
      <w:r>
        <w:rPr>
          <w:spacing w:val="-4"/>
          <w:sz w:val="18"/>
        </w:rPr>
        <w:t xml:space="preserve"> </w:t>
      </w:r>
      <w:r>
        <w:rPr>
          <w:sz w:val="18"/>
        </w:rPr>
        <w:t>crisis,</w:t>
      </w:r>
      <w:r>
        <w:rPr>
          <w:spacing w:val="-3"/>
          <w:sz w:val="18"/>
        </w:rPr>
        <w:t xml:space="preserve"> </w:t>
      </w:r>
      <w:r>
        <w:rPr>
          <w:sz w:val="18"/>
        </w:rPr>
        <w:t>hypertensive</w:t>
      </w:r>
      <w:r>
        <w:rPr>
          <w:spacing w:val="-1"/>
          <w:sz w:val="18"/>
        </w:rPr>
        <w:t xml:space="preserve"> </w:t>
      </w:r>
      <w:r>
        <w:rPr>
          <w:spacing w:val="-2"/>
          <w:sz w:val="18"/>
        </w:rPr>
        <w:t>emergency</w:t>
      </w:r>
    </w:p>
    <w:p w14:paraId="5187CA11" w14:textId="77777777" w:rsidR="00981782" w:rsidRDefault="00981782" w:rsidP="002852D2">
      <w:pPr>
        <w:pStyle w:val="ListParagraph"/>
        <w:numPr>
          <w:ilvl w:val="0"/>
          <w:numId w:val="4"/>
        </w:numPr>
        <w:tabs>
          <w:tab w:val="left" w:pos="768"/>
        </w:tabs>
        <w:spacing w:before="2"/>
        <w:ind w:right="492" w:hanging="361"/>
        <w:rPr>
          <w:sz w:val="18"/>
        </w:rPr>
      </w:pPr>
      <w:r>
        <w:rPr>
          <w:sz w:val="18"/>
        </w:rPr>
        <w:t xml:space="preserve">Includes rash, rash maculo-papular, palmar-plantar </w:t>
      </w:r>
      <w:proofErr w:type="spellStart"/>
      <w:r>
        <w:rPr>
          <w:sz w:val="18"/>
        </w:rPr>
        <w:t>erythrodysaesthesia</w:t>
      </w:r>
      <w:proofErr w:type="spellEnd"/>
      <w:r>
        <w:rPr>
          <w:sz w:val="18"/>
        </w:rPr>
        <w:t xml:space="preserve"> syndrome, eczema, dermatitis, skin exfoliation, dermatitis acneiform, drug eruption, rash pruritic, rash erythematous, erythema multiforme, rash macular,</w:t>
      </w:r>
      <w:r>
        <w:rPr>
          <w:spacing w:val="-3"/>
          <w:sz w:val="18"/>
        </w:rPr>
        <w:t xml:space="preserve"> </w:t>
      </w:r>
      <w:r>
        <w:rPr>
          <w:sz w:val="18"/>
        </w:rPr>
        <w:t>dermatitis</w:t>
      </w:r>
      <w:r>
        <w:rPr>
          <w:spacing w:val="-4"/>
          <w:sz w:val="18"/>
        </w:rPr>
        <w:t xml:space="preserve"> </w:t>
      </w:r>
      <w:r>
        <w:rPr>
          <w:sz w:val="18"/>
        </w:rPr>
        <w:t>exfoliative</w:t>
      </w:r>
      <w:r>
        <w:rPr>
          <w:spacing w:val="-4"/>
          <w:sz w:val="18"/>
        </w:rPr>
        <w:t xml:space="preserve"> </w:t>
      </w:r>
      <w:r>
        <w:rPr>
          <w:sz w:val="18"/>
        </w:rPr>
        <w:t>generalized,</w:t>
      </w:r>
      <w:r>
        <w:rPr>
          <w:spacing w:val="-3"/>
          <w:sz w:val="18"/>
        </w:rPr>
        <w:t xml:space="preserve"> </w:t>
      </w:r>
      <w:r>
        <w:rPr>
          <w:sz w:val="18"/>
        </w:rPr>
        <w:t>penile</w:t>
      </w:r>
      <w:r>
        <w:rPr>
          <w:spacing w:val="-4"/>
          <w:sz w:val="18"/>
        </w:rPr>
        <w:t xml:space="preserve"> </w:t>
      </w:r>
      <w:r>
        <w:rPr>
          <w:sz w:val="18"/>
        </w:rPr>
        <w:t>rash,</w:t>
      </w:r>
      <w:r>
        <w:rPr>
          <w:spacing w:val="-3"/>
          <w:sz w:val="18"/>
        </w:rPr>
        <w:t xml:space="preserve"> </w:t>
      </w:r>
      <w:r>
        <w:rPr>
          <w:sz w:val="18"/>
        </w:rPr>
        <w:t>dyshidrotic</w:t>
      </w:r>
      <w:r>
        <w:rPr>
          <w:spacing w:val="-3"/>
          <w:sz w:val="18"/>
        </w:rPr>
        <w:t xml:space="preserve"> </w:t>
      </w:r>
      <w:r>
        <w:rPr>
          <w:sz w:val="18"/>
        </w:rPr>
        <w:t>eczema,</w:t>
      </w:r>
      <w:r>
        <w:rPr>
          <w:spacing w:val="-3"/>
          <w:sz w:val="18"/>
        </w:rPr>
        <w:t xml:space="preserve"> </w:t>
      </w:r>
      <w:r>
        <w:rPr>
          <w:sz w:val="18"/>
        </w:rPr>
        <w:t>rash</w:t>
      </w:r>
      <w:r>
        <w:rPr>
          <w:spacing w:val="-4"/>
          <w:sz w:val="18"/>
        </w:rPr>
        <w:t xml:space="preserve"> </w:t>
      </w:r>
      <w:proofErr w:type="spellStart"/>
      <w:r>
        <w:rPr>
          <w:sz w:val="18"/>
        </w:rPr>
        <w:t>papular</w:t>
      </w:r>
      <w:proofErr w:type="spellEnd"/>
      <w:r>
        <w:rPr>
          <w:sz w:val="18"/>
        </w:rPr>
        <w:t>,</w:t>
      </w:r>
      <w:r>
        <w:rPr>
          <w:spacing w:val="-3"/>
          <w:sz w:val="18"/>
        </w:rPr>
        <w:t xml:space="preserve"> </w:t>
      </w:r>
      <w:r>
        <w:rPr>
          <w:sz w:val="18"/>
        </w:rPr>
        <w:t>dermatitis</w:t>
      </w:r>
      <w:r>
        <w:rPr>
          <w:spacing w:val="-4"/>
          <w:sz w:val="18"/>
        </w:rPr>
        <w:t xml:space="preserve"> </w:t>
      </w:r>
      <w:r>
        <w:rPr>
          <w:sz w:val="18"/>
        </w:rPr>
        <w:t>bullous,</w:t>
      </w:r>
      <w:r>
        <w:rPr>
          <w:spacing w:val="-3"/>
          <w:sz w:val="18"/>
        </w:rPr>
        <w:t xml:space="preserve"> </w:t>
      </w:r>
      <w:r>
        <w:rPr>
          <w:sz w:val="18"/>
        </w:rPr>
        <w:t>rash follicular, rash pustular, rash vesicular, toxic skin eruption</w:t>
      </w:r>
    </w:p>
    <w:p w14:paraId="108D1508" w14:textId="77777777" w:rsidR="00981782" w:rsidRDefault="00981782" w:rsidP="002852D2"/>
    <w:p w14:paraId="2EE87C85" w14:textId="010841B8" w:rsidR="003A782B" w:rsidRDefault="00981782" w:rsidP="002852D2">
      <w:pPr>
        <w:pStyle w:val="Heading4"/>
        <w:spacing w:before="77"/>
      </w:pPr>
      <w:bookmarkStart w:id="42" w:name="Laboratory_test_abnormalities"/>
      <w:bookmarkEnd w:id="42"/>
      <w:r>
        <w:t>Laboratory</w:t>
      </w:r>
      <w:r>
        <w:rPr>
          <w:spacing w:val="-7"/>
        </w:rPr>
        <w:t xml:space="preserve"> </w:t>
      </w:r>
      <w:r>
        <w:t>test</w:t>
      </w:r>
      <w:r>
        <w:rPr>
          <w:spacing w:val="-3"/>
        </w:rPr>
        <w:t xml:space="preserve"> </w:t>
      </w:r>
      <w:r>
        <w:rPr>
          <w:spacing w:val="-2"/>
        </w:rPr>
        <w:t>abnormalities</w:t>
      </w:r>
    </w:p>
    <w:p w14:paraId="27FDB8E2" w14:textId="77777777" w:rsidR="003A782B" w:rsidRDefault="00981782" w:rsidP="002852D2">
      <w:pPr>
        <w:spacing w:before="119"/>
        <w:ind w:left="120"/>
        <w:rPr>
          <w:rFonts w:ascii="Arial"/>
          <w:b/>
          <w:i/>
        </w:rPr>
      </w:pPr>
      <w:bookmarkStart w:id="43" w:name="Hepatic_Impairment"/>
      <w:bookmarkEnd w:id="43"/>
      <w:r>
        <w:rPr>
          <w:rFonts w:ascii="Arial"/>
          <w:b/>
          <w:i/>
        </w:rPr>
        <w:t>Hepatic</w:t>
      </w:r>
      <w:r>
        <w:rPr>
          <w:rFonts w:ascii="Arial"/>
          <w:b/>
          <w:i/>
          <w:spacing w:val="-6"/>
        </w:rPr>
        <w:t xml:space="preserve"> </w:t>
      </w:r>
      <w:r>
        <w:rPr>
          <w:rFonts w:ascii="Arial"/>
          <w:b/>
          <w:i/>
          <w:spacing w:val="-2"/>
        </w:rPr>
        <w:t>Impairment</w:t>
      </w:r>
    </w:p>
    <w:p w14:paraId="4BAA8347" w14:textId="77777777" w:rsidR="003A782B" w:rsidRDefault="00981782" w:rsidP="002852D2">
      <w:pPr>
        <w:pStyle w:val="BodyText"/>
        <w:spacing w:before="20"/>
        <w:ind w:left="120" w:right="415"/>
        <w:jc w:val="left"/>
      </w:pPr>
      <w:r>
        <w:t>Drug-induced liver injury with increases in alanine aminotransferase (ALT) and aspartate aminotransferase (AST) to ≥5x and ≥20x upper limit of normal (ULN) has been reported in patients treated with NUBEQA in clinical trials. Time to onset ranged from 1 month to 10.5 months after initiation of NUBEQA. The ALT and AST elevations were reversible upon NUBEQA discontinuation. Monitor ALT and AST as per routine clinical practice.</w:t>
      </w:r>
    </w:p>
    <w:p w14:paraId="677B1814" w14:textId="77777777" w:rsidR="003A782B" w:rsidRDefault="00981782" w:rsidP="002852D2">
      <w:pPr>
        <w:pStyle w:val="BodyText"/>
        <w:spacing w:before="80"/>
        <w:ind w:left="120" w:right="418"/>
        <w:jc w:val="left"/>
      </w:pPr>
      <w:r>
        <w:t>In</w:t>
      </w:r>
      <w:r>
        <w:rPr>
          <w:spacing w:val="-11"/>
        </w:rPr>
        <w:t xml:space="preserve"> </w:t>
      </w:r>
      <w:r>
        <w:t>case</w:t>
      </w:r>
      <w:r>
        <w:rPr>
          <w:spacing w:val="-9"/>
        </w:rPr>
        <w:t xml:space="preserve"> </w:t>
      </w:r>
      <w:r>
        <w:t>of</w:t>
      </w:r>
      <w:r>
        <w:rPr>
          <w:spacing w:val="-10"/>
        </w:rPr>
        <w:t xml:space="preserve"> </w:t>
      </w:r>
      <w:r>
        <w:t>hepatic</w:t>
      </w:r>
      <w:r>
        <w:rPr>
          <w:spacing w:val="-12"/>
        </w:rPr>
        <w:t xml:space="preserve"> </w:t>
      </w:r>
      <w:r>
        <w:t>transaminase</w:t>
      </w:r>
      <w:r>
        <w:rPr>
          <w:spacing w:val="-9"/>
        </w:rPr>
        <w:t xml:space="preserve"> </w:t>
      </w:r>
      <w:r>
        <w:t>elevations</w:t>
      </w:r>
      <w:r>
        <w:rPr>
          <w:spacing w:val="-10"/>
        </w:rPr>
        <w:t xml:space="preserve"> </w:t>
      </w:r>
      <w:r>
        <w:t>suggestive</w:t>
      </w:r>
      <w:r>
        <w:rPr>
          <w:spacing w:val="-13"/>
        </w:rPr>
        <w:t xml:space="preserve"> </w:t>
      </w:r>
      <w:r>
        <w:t>of</w:t>
      </w:r>
      <w:r>
        <w:rPr>
          <w:spacing w:val="-9"/>
        </w:rPr>
        <w:t xml:space="preserve"> </w:t>
      </w:r>
      <w:r>
        <w:t>idiosyncratic</w:t>
      </w:r>
      <w:r>
        <w:rPr>
          <w:spacing w:val="-10"/>
        </w:rPr>
        <w:t xml:space="preserve"> </w:t>
      </w:r>
      <w:r>
        <w:t>drug-induced</w:t>
      </w:r>
      <w:r>
        <w:rPr>
          <w:spacing w:val="-11"/>
        </w:rPr>
        <w:t xml:space="preserve"> </w:t>
      </w:r>
      <w:r>
        <w:t>liver</w:t>
      </w:r>
      <w:r>
        <w:rPr>
          <w:spacing w:val="-10"/>
        </w:rPr>
        <w:t xml:space="preserve"> </w:t>
      </w:r>
      <w:r>
        <w:t>injury</w:t>
      </w:r>
      <w:r>
        <w:rPr>
          <w:spacing w:val="-9"/>
        </w:rPr>
        <w:t xml:space="preserve"> </w:t>
      </w:r>
      <w:r>
        <w:t>related to NUBEQA, permanently discontinue NUBEQA.</w:t>
      </w:r>
    </w:p>
    <w:p w14:paraId="78579692" w14:textId="77777777" w:rsidR="003A782B" w:rsidRDefault="00981782" w:rsidP="002852D2">
      <w:pPr>
        <w:spacing w:before="241"/>
        <w:ind w:left="120"/>
        <w:rPr>
          <w:rFonts w:ascii="Arial"/>
          <w:b/>
          <w:i/>
        </w:rPr>
      </w:pPr>
      <w:bookmarkStart w:id="44" w:name="nmCRPC_(ARAMIS)"/>
      <w:bookmarkEnd w:id="44"/>
      <w:proofErr w:type="spellStart"/>
      <w:r>
        <w:rPr>
          <w:rFonts w:ascii="Arial"/>
          <w:b/>
          <w:i/>
        </w:rPr>
        <w:t>nmCRPC</w:t>
      </w:r>
      <w:proofErr w:type="spellEnd"/>
      <w:r>
        <w:rPr>
          <w:rFonts w:ascii="Arial"/>
          <w:b/>
          <w:i/>
          <w:spacing w:val="-6"/>
        </w:rPr>
        <w:t xml:space="preserve"> </w:t>
      </w:r>
      <w:r>
        <w:rPr>
          <w:rFonts w:ascii="Arial"/>
          <w:b/>
          <w:i/>
          <w:spacing w:val="-2"/>
        </w:rPr>
        <w:t>(ARAMIS)</w:t>
      </w:r>
    </w:p>
    <w:p w14:paraId="5338610A" w14:textId="77777777" w:rsidR="003A782B" w:rsidRDefault="00981782" w:rsidP="002852D2">
      <w:pPr>
        <w:pStyle w:val="Heading3"/>
        <w:spacing w:after="42"/>
        <w:ind w:right="368"/>
      </w:pPr>
      <w:r>
        <w:t>Table</w:t>
      </w:r>
      <w:r>
        <w:rPr>
          <w:spacing w:val="-3"/>
        </w:rPr>
        <w:t xml:space="preserve"> </w:t>
      </w:r>
      <w:r>
        <w:t>4:</w:t>
      </w:r>
      <w:r>
        <w:rPr>
          <w:spacing w:val="-5"/>
        </w:rPr>
        <w:t xml:space="preserve"> </w:t>
      </w:r>
      <w:r>
        <w:t>Laboratory</w:t>
      </w:r>
      <w:r>
        <w:rPr>
          <w:spacing w:val="-1"/>
        </w:rPr>
        <w:t xml:space="preserve"> </w:t>
      </w:r>
      <w:r>
        <w:t>test</w:t>
      </w:r>
      <w:r>
        <w:rPr>
          <w:spacing w:val="-2"/>
        </w:rPr>
        <w:t xml:space="preserve"> </w:t>
      </w:r>
      <w:r>
        <w:t>abnormalities</w:t>
      </w:r>
      <w:r>
        <w:rPr>
          <w:spacing w:val="-4"/>
        </w:rPr>
        <w:t xml:space="preserve"> </w:t>
      </w:r>
      <w:r>
        <w:t>related</w:t>
      </w:r>
      <w:r>
        <w:rPr>
          <w:spacing w:val="-3"/>
        </w:rPr>
        <w:t xml:space="preserve"> </w:t>
      </w:r>
      <w:r>
        <w:t>to</w:t>
      </w:r>
      <w:r>
        <w:rPr>
          <w:spacing w:val="-5"/>
        </w:rPr>
        <w:t xml:space="preserve"> </w:t>
      </w:r>
      <w:r>
        <w:t>NUBEQA</w:t>
      </w:r>
      <w:r>
        <w:rPr>
          <w:spacing w:val="-1"/>
        </w:rPr>
        <w:t xml:space="preserve"> </w:t>
      </w:r>
      <w:r>
        <w:t>treatment</w:t>
      </w:r>
      <w:r>
        <w:rPr>
          <w:spacing w:val="-2"/>
        </w:rPr>
        <w:t xml:space="preserve"> </w:t>
      </w:r>
      <w:r>
        <w:t>and</w:t>
      </w:r>
      <w:r>
        <w:rPr>
          <w:spacing w:val="-3"/>
        </w:rPr>
        <w:t xml:space="preserve"> </w:t>
      </w:r>
      <w:r>
        <w:t>reported</w:t>
      </w:r>
      <w:r>
        <w:rPr>
          <w:spacing w:val="-3"/>
        </w:rPr>
        <w:t xml:space="preserve"> </w:t>
      </w:r>
      <w:r>
        <w:t>more</w:t>
      </w:r>
      <w:r>
        <w:rPr>
          <w:spacing w:val="-3"/>
        </w:rPr>
        <w:t xml:space="preserve"> </w:t>
      </w:r>
      <w:r>
        <w:t>frequently in NUBEQA-treated patients compared to placebo-treated patients in the ARAMIS study</w:t>
      </w: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95"/>
        <w:gridCol w:w="1257"/>
        <w:gridCol w:w="1351"/>
        <w:gridCol w:w="1260"/>
        <w:gridCol w:w="1291"/>
      </w:tblGrid>
      <w:tr w:rsidR="003A782B" w14:paraId="18D8C688" w14:textId="77777777">
        <w:trPr>
          <w:trHeight w:val="457"/>
        </w:trPr>
        <w:tc>
          <w:tcPr>
            <w:tcW w:w="3595" w:type="dxa"/>
            <w:vMerge w:val="restart"/>
            <w:tcBorders>
              <w:right w:val="single" w:sz="4" w:space="0" w:color="000000"/>
            </w:tcBorders>
          </w:tcPr>
          <w:p w14:paraId="34EF9C2B" w14:textId="77777777" w:rsidR="003A782B" w:rsidRDefault="00981782" w:rsidP="002852D2">
            <w:pPr>
              <w:pStyle w:val="TableParagraph"/>
              <w:spacing w:before="205"/>
              <w:ind w:left="8" w:right="1"/>
              <w:rPr>
                <w:rFonts w:ascii="Arial"/>
                <w:b/>
                <w:sz w:val="20"/>
              </w:rPr>
            </w:pPr>
            <w:r>
              <w:rPr>
                <w:rFonts w:ascii="Arial"/>
                <w:b/>
                <w:spacing w:val="-2"/>
                <w:sz w:val="20"/>
              </w:rPr>
              <w:t>Laboratory</w:t>
            </w:r>
            <w:r>
              <w:rPr>
                <w:rFonts w:ascii="Arial"/>
                <w:b/>
                <w:spacing w:val="4"/>
                <w:sz w:val="20"/>
              </w:rPr>
              <w:t xml:space="preserve"> </w:t>
            </w:r>
            <w:r>
              <w:rPr>
                <w:rFonts w:ascii="Arial"/>
                <w:b/>
                <w:spacing w:val="-2"/>
                <w:sz w:val="20"/>
              </w:rPr>
              <w:t>parameter</w:t>
            </w:r>
          </w:p>
          <w:p w14:paraId="6746E7CC" w14:textId="77777777" w:rsidR="003A782B" w:rsidRDefault="00981782" w:rsidP="002852D2">
            <w:pPr>
              <w:pStyle w:val="TableParagraph"/>
              <w:spacing w:before="1"/>
              <w:ind w:left="8"/>
              <w:rPr>
                <w:rFonts w:ascii="Arial"/>
                <w:b/>
                <w:sz w:val="20"/>
              </w:rPr>
            </w:pPr>
            <w:r>
              <w:rPr>
                <w:rFonts w:ascii="Arial"/>
                <w:b/>
                <w:sz w:val="20"/>
              </w:rPr>
              <w:t>(in</w:t>
            </w:r>
            <w:r>
              <w:rPr>
                <w:rFonts w:ascii="Arial"/>
                <w:b/>
                <w:spacing w:val="-4"/>
                <w:sz w:val="20"/>
              </w:rPr>
              <w:t xml:space="preserve"> </w:t>
            </w:r>
            <w:r>
              <w:rPr>
                <w:rFonts w:ascii="Arial"/>
                <w:b/>
                <w:sz w:val="20"/>
              </w:rPr>
              <w:t>%</w:t>
            </w:r>
            <w:r>
              <w:rPr>
                <w:rFonts w:ascii="Arial"/>
                <w:b/>
                <w:spacing w:val="-6"/>
                <w:sz w:val="20"/>
              </w:rPr>
              <w:t xml:space="preserve"> </w:t>
            </w:r>
            <w:r>
              <w:rPr>
                <w:rFonts w:ascii="Arial"/>
                <w:b/>
                <w:sz w:val="20"/>
              </w:rPr>
              <w:t>of</w:t>
            </w:r>
            <w:r>
              <w:rPr>
                <w:rFonts w:ascii="Arial"/>
                <w:b/>
                <w:spacing w:val="-3"/>
                <w:sz w:val="20"/>
              </w:rPr>
              <w:t xml:space="preserve"> </w:t>
            </w:r>
            <w:r>
              <w:rPr>
                <w:rFonts w:ascii="Arial"/>
                <w:b/>
                <w:sz w:val="20"/>
              </w:rPr>
              <w:t>samples</w:t>
            </w:r>
            <w:r>
              <w:rPr>
                <w:rFonts w:ascii="Arial"/>
                <w:b/>
                <w:spacing w:val="-5"/>
                <w:sz w:val="20"/>
              </w:rPr>
              <w:t xml:space="preserve"> </w:t>
            </w:r>
            <w:r>
              <w:rPr>
                <w:rFonts w:ascii="Arial"/>
                <w:b/>
                <w:spacing w:val="-2"/>
                <w:sz w:val="20"/>
              </w:rPr>
              <w:t>investigated)</w:t>
            </w:r>
          </w:p>
        </w:tc>
        <w:tc>
          <w:tcPr>
            <w:tcW w:w="2608" w:type="dxa"/>
            <w:gridSpan w:val="2"/>
            <w:tcBorders>
              <w:left w:val="single" w:sz="4" w:space="0" w:color="000000"/>
              <w:bottom w:val="single" w:sz="4" w:space="0" w:color="000000"/>
              <w:right w:val="single" w:sz="4" w:space="0" w:color="000000"/>
            </w:tcBorders>
          </w:tcPr>
          <w:p w14:paraId="26377692" w14:textId="77777777" w:rsidR="003A782B" w:rsidRDefault="00981782" w:rsidP="002852D2">
            <w:pPr>
              <w:pStyle w:val="TableParagraph"/>
              <w:spacing w:line="230" w:lineRule="exact"/>
              <w:ind w:left="900" w:right="860" w:hanging="29"/>
              <w:rPr>
                <w:rFonts w:ascii="Arial"/>
                <w:b/>
                <w:sz w:val="20"/>
              </w:rPr>
            </w:pPr>
            <w:r>
              <w:rPr>
                <w:rFonts w:ascii="Arial"/>
                <w:b/>
                <w:spacing w:val="-2"/>
                <w:sz w:val="20"/>
              </w:rPr>
              <w:t>NUBEQA (N=954)*</w:t>
            </w:r>
          </w:p>
        </w:tc>
        <w:tc>
          <w:tcPr>
            <w:tcW w:w="2551" w:type="dxa"/>
            <w:gridSpan w:val="2"/>
            <w:tcBorders>
              <w:left w:val="single" w:sz="4" w:space="0" w:color="000000"/>
              <w:bottom w:val="single" w:sz="4" w:space="0" w:color="000000"/>
              <w:right w:val="single" w:sz="4" w:space="0" w:color="000000"/>
            </w:tcBorders>
          </w:tcPr>
          <w:p w14:paraId="38CC8360" w14:textId="77777777" w:rsidR="003A782B" w:rsidRDefault="00981782" w:rsidP="002852D2">
            <w:pPr>
              <w:pStyle w:val="TableParagraph"/>
              <w:spacing w:line="230" w:lineRule="exact"/>
              <w:ind w:left="874" w:right="859" w:hanging="2"/>
              <w:rPr>
                <w:rFonts w:ascii="Arial"/>
                <w:b/>
                <w:sz w:val="20"/>
              </w:rPr>
            </w:pPr>
            <w:r>
              <w:rPr>
                <w:rFonts w:ascii="Arial"/>
                <w:b/>
                <w:spacing w:val="-2"/>
                <w:sz w:val="20"/>
              </w:rPr>
              <w:t>Placebo (N=554)*</w:t>
            </w:r>
          </w:p>
        </w:tc>
      </w:tr>
      <w:tr w:rsidR="003A782B" w14:paraId="78D349EE" w14:textId="77777777">
        <w:trPr>
          <w:trHeight w:val="398"/>
        </w:trPr>
        <w:tc>
          <w:tcPr>
            <w:tcW w:w="3595" w:type="dxa"/>
            <w:vMerge/>
            <w:tcBorders>
              <w:top w:val="nil"/>
              <w:right w:val="single" w:sz="4" w:space="0" w:color="000000"/>
            </w:tcBorders>
          </w:tcPr>
          <w:p w14:paraId="4F44FBEA" w14:textId="77777777" w:rsidR="003A782B" w:rsidRDefault="003A782B" w:rsidP="002852D2">
            <w:pPr>
              <w:rPr>
                <w:sz w:val="2"/>
                <w:szCs w:val="2"/>
              </w:rPr>
            </w:pPr>
          </w:p>
        </w:tc>
        <w:tc>
          <w:tcPr>
            <w:tcW w:w="1257" w:type="dxa"/>
            <w:tcBorders>
              <w:top w:val="single" w:sz="4" w:space="0" w:color="000000"/>
              <w:left w:val="single" w:sz="4" w:space="0" w:color="000000"/>
              <w:right w:val="single" w:sz="4" w:space="0" w:color="000000"/>
            </w:tcBorders>
          </w:tcPr>
          <w:p w14:paraId="248115CD" w14:textId="77777777" w:rsidR="003A782B" w:rsidRDefault="00981782" w:rsidP="002852D2">
            <w:pPr>
              <w:pStyle w:val="TableParagraph"/>
              <w:spacing w:before="81"/>
              <w:ind w:left="50"/>
              <w:rPr>
                <w:rFonts w:ascii="Arial"/>
                <w:b/>
                <w:sz w:val="20"/>
              </w:rPr>
            </w:pPr>
            <w:r>
              <w:rPr>
                <w:rFonts w:ascii="Arial"/>
                <w:b/>
                <w:sz w:val="20"/>
              </w:rPr>
              <w:t>All</w:t>
            </w:r>
            <w:r>
              <w:rPr>
                <w:rFonts w:ascii="Arial"/>
                <w:b/>
                <w:spacing w:val="-5"/>
                <w:sz w:val="20"/>
              </w:rPr>
              <w:t xml:space="preserve"> </w:t>
            </w:r>
            <w:r>
              <w:rPr>
                <w:rFonts w:ascii="Arial"/>
                <w:b/>
                <w:spacing w:val="-2"/>
                <w:sz w:val="20"/>
              </w:rPr>
              <w:t>Grades**</w:t>
            </w:r>
          </w:p>
        </w:tc>
        <w:tc>
          <w:tcPr>
            <w:tcW w:w="1351" w:type="dxa"/>
            <w:tcBorders>
              <w:top w:val="single" w:sz="4" w:space="0" w:color="000000"/>
              <w:left w:val="single" w:sz="4" w:space="0" w:color="000000"/>
              <w:right w:val="single" w:sz="4" w:space="0" w:color="000000"/>
            </w:tcBorders>
          </w:tcPr>
          <w:p w14:paraId="072E327E" w14:textId="77777777" w:rsidR="003A782B" w:rsidRDefault="00981782" w:rsidP="002852D2">
            <w:pPr>
              <w:pStyle w:val="TableParagraph"/>
              <w:spacing w:before="81"/>
              <w:ind w:left="144"/>
              <w:rPr>
                <w:rFonts w:ascii="Arial"/>
                <w:b/>
                <w:sz w:val="20"/>
              </w:rPr>
            </w:pPr>
            <w:r>
              <w:rPr>
                <w:rFonts w:ascii="Arial"/>
                <w:b/>
                <w:sz w:val="20"/>
              </w:rPr>
              <w:t>Grade</w:t>
            </w:r>
            <w:r>
              <w:rPr>
                <w:rFonts w:ascii="Arial"/>
                <w:b/>
                <w:spacing w:val="-8"/>
                <w:sz w:val="20"/>
              </w:rPr>
              <w:t xml:space="preserve"> </w:t>
            </w:r>
            <w:r>
              <w:rPr>
                <w:rFonts w:ascii="Arial"/>
                <w:b/>
                <w:spacing w:val="-2"/>
                <w:sz w:val="20"/>
              </w:rPr>
              <w:t>3/4**</w:t>
            </w:r>
          </w:p>
        </w:tc>
        <w:tc>
          <w:tcPr>
            <w:tcW w:w="1260" w:type="dxa"/>
            <w:tcBorders>
              <w:top w:val="single" w:sz="4" w:space="0" w:color="000000"/>
              <w:left w:val="single" w:sz="4" w:space="0" w:color="000000"/>
              <w:right w:val="single" w:sz="4" w:space="0" w:color="000000"/>
            </w:tcBorders>
          </w:tcPr>
          <w:p w14:paraId="1253B729" w14:textId="77777777" w:rsidR="003A782B" w:rsidRDefault="00981782" w:rsidP="002852D2">
            <w:pPr>
              <w:pStyle w:val="TableParagraph"/>
              <w:spacing w:before="81"/>
              <w:ind w:left="51"/>
              <w:rPr>
                <w:rFonts w:ascii="Arial"/>
                <w:b/>
                <w:sz w:val="20"/>
              </w:rPr>
            </w:pPr>
            <w:r>
              <w:rPr>
                <w:rFonts w:ascii="Arial"/>
                <w:b/>
                <w:sz w:val="20"/>
              </w:rPr>
              <w:t>All</w:t>
            </w:r>
            <w:r>
              <w:rPr>
                <w:rFonts w:ascii="Arial"/>
                <w:b/>
                <w:spacing w:val="-5"/>
                <w:sz w:val="20"/>
              </w:rPr>
              <w:t xml:space="preserve"> </w:t>
            </w:r>
            <w:r>
              <w:rPr>
                <w:rFonts w:ascii="Arial"/>
                <w:b/>
                <w:spacing w:val="-2"/>
                <w:sz w:val="20"/>
              </w:rPr>
              <w:t>Grades**</w:t>
            </w:r>
          </w:p>
        </w:tc>
        <w:tc>
          <w:tcPr>
            <w:tcW w:w="1291" w:type="dxa"/>
            <w:tcBorders>
              <w:top w:val="single" w:sz="4" w:space="0" w:color="000000"/>
              <w:left w:val="single" w:sz="4" w:space="0" w:color="000000"/>
              <w:right w:val="single" w:sz="4" w:space="0" w:color="000000"/>
            </w:tcBorders>
          </w:tcPr>
          <w:p w14:paraId="30A659E4" w14:textId="77777777" w:rsidR="003A782B" w:rsidRDefault="00981782" w:rsidP="002852D2">
            <w:pPr>
              <w:pStyle w:val="TableParagraph"/>
              <w:spacing w:before="81"/>
              <w:ind w:left="113"/>
              <w:rPr>
                <w:rFonts w:ascii="Arial"/>
                <w:b/>
                <w:sz w:val="20"/>
              </w:rPr>
            </w:pPr>
            <w:r>
              <w:rPr>
                <w:rFonts w:ascii="Arial"/>
                <w:b/>
                <w:sz w:val="20"/>
              </w:rPr>
              <w:t>Grade</w:t>
            </w:r>
            <w:r>
              <w:rPr>
                <w:rFonts w:ascii="Arial"/>
                <w:b/>
                <w:spacing w:val="-8"/>
                <w:sz w:val="20"/>
              </w:rPr>
              <w:t xml:space="preserve"> </w:t>
            </w:r>
            <w:r>
              <w:rPr>
                <w:rFonts w:ascii="Arial"/>
                <w:b/>
                <w:spacing w:val="-2"/>
                <w:sz w:val="20"/>
              </w:rPr>
              <w:t>3/4**</w:t>
            </w:r>
          </w:p>
        </w:tc>
      </w:tr>
      <w:tr w:rsidR="003A782B" w14:paraId="5BD95FAF" w14:textId="77777777">
        <w:trPr>
          <w:trHeight w:val="333"/>
        </w:trPr>
        <w:tc>
          <w:tcPr>
            <w:tcW w:w="3595" w:type="dxa"/>
            <w:tcBorders>
              <w:bottom w:val="nil"/>
              <w:right w:val="single" w:sz="4" w:space="0" w:color="000000"/>
            </w:tcBorders>
          </w:tcPr>
          <w:p w14:paraId="5CC821F3" w14:textId="77777777" w:rsidR="003A782B" w:rsidRDefault="00981782" w:rsidP="002852D2">
            <w:pPr>
              <w:pStyle w:val="TableParagraph"/>
              <w:spacing w:before="92"/>
              <w:ind w:left="107"/>
              <w:rPr>
                <w:rFonts w:ascii="Arial"/>
                <w:b/>
                <w:sz w:val="18"/>
              </w:rPr>
            </w:pPr>
            <w:r>
              <w:rPr>
                <w:rFonts w:ascii="Arial"/>
                <w:b/>
                <w:sz w:val="18"/>
              </w:rPr>
              <w:t>Blood</w:t>
            </w:r>
            <w:r>
              <w:rPr>
                <w:rFonts w:ascii="Arial"/>
                <w:b/>
                <w:spacing w:val="-2"/>
                <w:sz w:val="18"/>
              </w:rPr>
              <w:t xml:space="preserve"> </w:t>
            </w:r>
            <w:r>
              <w:rPr>
                <w:rFonts w:ascii="Arial"/>
                <w:b/>
                <w:sz w:val="18"/>
              </w:rPr>
              <w:t>and</w:t>
            </w:r>
            <w:r>
              <w:rPr>
                <w:rFonts w:ascii="Arial"/>
                <w:b/>
                <w:spacing w:val="-4"/>
                <w:sz w:val="18"/>
              </w:rPr>
              <w:t xml:space="preserve"> </w:t>
            </w:r>
            <w:r>
              <w:rPr>
                <w:rFonts w:ascii="Arial"/>
                <w:b/>
                <w:sz w:val="18"/>
              </w:rPr>
              <w:t>lymphatic</w:t>
            </w:r>
            <w:r>
              <w:rPr>
                <w:rFonts w:ascii="Arial"/>
                <w:b/>
                <w:spacing w:val="-3"/>
                <w:sz w:val="18"/>
              </w:rPr>
              <w:t xml:space="preserve"> </w:t>
            </w:r>
            <w:r>
              <w:rPr>
                <w:rFonts w:ascii="Arial"/>
                <w:b/>
                <w:sz w:val="18"/>
              </w:rPr>
              <w:t>system</w:t>
            </w:r>
            <w:r>
              <w:rPr>
                <w:rFonts w:ascii="Arial"/>
                <w:b/>
                <w:spacing w:val="-3"/>
                <w:sz w:val="18"/>
              </w:rPr>
              <w:t xml:space="preserve"> </w:t>
            </w:r>
            <w:r>
              <w:rPr>
                <w:rFonts w:ascii="Arial"/>
                <w:b/>
                <w:spacing w:val="-2"/>
                <w:sz w:val="18"/>
              </w:rPr>
              <w:t>disorders</w:t>
            </w:r>
          </w:p>
        </w:tc>
        <w:tc>
          <w:tcPr>
            <w:tcW w:w="1257" w:type="dxa"/>
            <w:vMerge w:val="restart"/>
            <w:tcBorders>
              <w:left w:val="single" w:sz="4" w:space="0" w:color="000000"/>
              <w:bottom w:val="single" w:sz="4" w:space="0" w:color="000000"/>
              <w:right w:val="single" w:sz="4" w:space="0" w:color="000000"/>
            </w:tcBorders>
          </w:tcPr>
          <w:p w14:paraId="04CB561A" w14:textId="77777777" w:rsidR="003A782B" w:rsidRDefault="003A782B" w:rsidP="002852D2">
            <w:pPr>
              <w:pStyle w:val="TableParagraph"/>
              <w:spacing w:before="151"/>
              <w:rPr>
                <w:b/>
                <w:sz w:val="18"/>
              </w:rPr>
            </w:pPr>
          </w:p>
          <w:p w14:paraId="07B2C95D" w14:textId="77777777" w:rsidR="003A782B" w:rsidRDefault="00981782" w:rsidP="002852D2">
            <w:pPr>
              <w:pStyle w:val="TableParagraph"/>
              <w:spacing w:line="187" w:lineRule="exact"/>
              <w:ind w:left="107"/>
              <w:rPr>
                <w:rFonts w:ascii="Arial"/>
                <w:sz w:val="18"/>
              </w:rPr>
            </w:pPr>
            <w:r>
              <w:rPr>
                <w:rFonts w:ascii="Arial"/>
                <w:spacing w:val="-2"/>
                <w:sz w:val="18"/>
              </w:rPr>
              <w:t>19.6%</w:t>
            </w:r>
          </w:p>
        </w:tc>
        <w:tc>
          <w:tcPr>
            <w:tcW w:w="1351" w:type="dxa"/>
            <w:vMerge w:val="restart"/>
            <w:tcBorders>
              <w:left w:val="single" w:sz="4" w:space="0" w:color="000000"/>
              <w:bottom w:val="single" w:sz="4" w:space="0" w:color="000000"/>
              <w:right w:val="single" w:sz="4" w:space="0" w:color="000000"/>
            </w:tcBorders>
          </w:tcPr>
          <w:p w14:paraId="70E3A4D0" w14:textId="77777777" w:rsidR="003A782B" w:rsidRDefault="003A782B" w:rsidP="002852D2">
            <w:pPr>
              <w:pStyle w:val="TableParagraph"/>
              <w:spacing w:before="151"/>
              <w:rPr>
                <w:b/>
                <w:sz w:val="18"/>
              </w:rPr>
            </w:pPr>
          </w:p>
          <w:p w14:paraId="6836A9F5" w14:textId="77777777" w:rsidR="003A782B" w:rsidRDefault="00981782" w:rsidP="002852D2">
            <w:pPr>
              <w:pStyle w:val="TableParagraph"/>
              <w:spacing w:line="187" w:lineRule="exact"/>
              <w:ind w:left="110"/>
              <w:rPr>
                <w:rFonts w:ascii="Arial"/>
                <w:sz w:val="18"/>
              </w:rPr>
            </w:pPr>
            <w:r>
              <w:rPr>
                <w:rFonts w:ascii="Arial"/>
                <w:spacing w:val="-4"/>
                <w:sz w:val="18"/>
              </w:rPr>
              <w:t>3.5%</w:t>
            </w:r>
          </w:p>
        </w:tc>
        <w:tc>
          <w:tcPr>
            <w:tcW w:w="1260" w:type="dxa"/>
            <w:vMerge w:val="restart"/>
            <w:tcBorders>
              <w:left w:val="single" w:sz="4" w:space="0" w:color="000000"/>
              <w:bottom w:val="single" w:sz="4" w:space="0" w:color="000000"/>
              <w:right w:val="single" w:sz="4" w:space="0" w:color="000000"/>
            </w:tcBorders>
          </w:tcPr>
          <w:p w14:paraId="14231983" w14:textId="77777777" w:rsidR="003A782B" w:rsidRDefault="003A782B" w:rsidP="002852D2">
            <w:pPr>
              <w:pStyle w:val="TableParagraph"/>
              <w:spacing w:before="151"/>
              <w:rPr>
                <w:b/>
                <w:sz w:val="18"/>
              </w:rPr>
            </w:pPr>
          </w:p>
          <w:p w14:paraId="21967395" w14:textId="77777777" w:rsidR="003A782B" w:rsidRDefault="00981782" w:rsidP="002852D2">
            <w:pPr>
              <w:pStyle w:val="TableParagraph"/>
              <w:spacing w:line="187" w:lineRule="exact"/>
              <w:ind w:left="108"/>
              <w:rPr>
                <w:rFonts w:ascii="Arial"/>
                <w:sz w:val="18"/>
              </w:rPr>
            </w:pPr>
            <w:r>
              <w:rPr>
                <w:rFonts w:ascii="Arial"/>
                <w:spacing w:val="-4"/>
                <w:sz w:val="18"/>
              </w:rPr>
              <w:t>9.4%</w:t>
            </w:r>
          </w:p>
        </w:tc>
        <w:tc>
          <w:tcPr>
            <w:tcW w:w="1291" w:type="dxa"/>
            <w:vMerge w:val="restart"/>
            <w:tcBorders>
              <w:left w:val="single" w:sz="4" w:space="0" w:color="000000"/>
              <w:bottom w:val="single" w:sz="4" w:space="0" w:color="000000"/>
              <w:right w:val="single" w:sz="4" w:space="0" w:color="000000"/>
            </w:tcBorders>
          </w:tcPr>
          <w:p w14:paraId="23DCEF6D" w14:textId="77777777" w:rsidR="003A782B" w:rsidRDefault="003A782B" w:rsidP="002852D2">
            <w:pPr>
              <w:pStyle w:val="TableParagraph"/>
              <w:spacing w:before="151"/>
              <w:rPr>
                <w:b/>
                <w:sz w:val="18"/>
              </w:rPr>
            </w:pPr>
          </w:p>
          <w:p w14:paraId="6DD9E955" w14:textId="77777777" w:rsidR="003A782B" w:rsidRDefault="00981782" w:rsidP="002852D2">
            <w:pPr>
              <w:pStyle w:val="TableParagraph"/>
              <w:spacing w:line="187" w:lineRule="exact"/>
              <w:ind w:left="108"/>
              <w:rPr>
                <w:rFonts w:ascii="Arial"/>
                <w:sz w:val="18"/>
              </w:rPr>
            </w:pPr>
            <w:r>
              <w:rPr>
                <w:rFonts w:ascii="Arial"/>
                <w:spacing w:val="-4"/>
                <w:sz w:val="18"/>
              </w:rPr>
              <w:t>0.5%</w:t>
            </w:r>
          </w:p>
        </w:tc>
      </w:tr>
      <w:tr w:rsidR="003A782B" w14:paraId="5A75EA42" w14:textId="77777777">
        <w:trPr>
          <w:trHeight w:val="234"/>
        </w:trPr>
        <w:tc>
          <w:tcPr>
            <w:tcW w:w="3595" w:type="dxa"/>
            <w:tcBorders>
              <w:top w:val="nil"/>
              <w:bottom w:val="single" w:sz="4" w:space="0" w:color="000000"/>
              <w:right w:val="single" w:sz="4" w:space="0" w:color="000000"/>
            </w:tcBorders>
          </w:tcPr>
          <w:p w14:paraId="3D389584" w14:textId="77777777" w:rsidR="003A782B" w:rsidRDefault="00981782" w:rsidP="002852D2">
            <w:pPr>
              <w:pStyle w:val="TableParagraph"/>
              <w:spacing w:before="27" w:line="187" w:lineRule="exact"/>
              <w:ind w:left="107"/>
              <w:rPr>
                <w:rFonts w:ascii="Arial"/>
                <w:sz w:val="18"/>
              </w:rPr>
            </w:pPr>
            <w:r>
              <w:rPr>
                <w:rFonts w:ascii="Arial"/>
                <w:sz w:val="18"/>
              </w:rPr>
              <w:t>Neutrophil</w:t>
            </w:r>
            <w:r>
              <w:rPr>
                <w:rFonts w:ascii="Arial"/>
                <w:spacing w:val="-4"/>
                <w:sz w:val="18"/>
              </w:rPr>
              <w:t xml:space="preserve"> </w:t>
            </w:r>
            <w:r>
              <w:rPr>
                <w:rFonts w:ascii="Arial"/>
                <w:sz w:val="18"/>
              </w:rPr>
              <w:t>count</w:t>
            </w:r>
            <w:r>
              <w:rPr>
                <w:rFonts w:ascii="Arial"/>
                <w:spacing w:val="-2"/>
                <w:sz w:val="18"/>
              </w:rPr>
              <w:t xml:space="preserve"> decreased</w:t>
            </w:r>
          </w:p>
        </w:tc>
        <w:tc>
          <w:tcPr>
            <w:tcW w:w="1257" w:type="dxa"/>
            <w:vMerge/>
            <w:tcBorders>
              <w:top w:val="nil"/>
              <w:left w:val="single" w:sz="4" w:space="0" w:color="000000"/>
              <w:bottom w:val="single" w:sz="4" w:space="0" w:color="000000"/>
              <w:right w:val="single" w:sz="4" w:space="0" w:color="000000"/>
            </w:tcBorders>
          </w:tcPr>
          <w:p w14:paraId="3ECCB3BB" w14:textId="77777777" w:rsidR="003A782B" w:rsidRDefault="003A782B" w:rsidP="002852D2">
            <w:pPr>
              <w:rPr>
                <w:sz w:val="2"/>
                <w:szCs w:val="2"/>
              </w:rPr>
            </w:pPr>
          </w:p>
        </w:tc>
        <w:tc>
          <w:tcPr>
            <w:tcW w:w="1351" w:type="dxa"/>
            <w:vMerge/>
            <w:tcBorders>
              <w:top w:val="nil"/>
              <w:left w:val="single" w:sz="4" w:space="0" w:color="000000"/>
              <w:bottom w:val="single" w:sz="4" w:space="0" w:color="000000"/>
              <w:right w:val="single" w:sz="4" w:space="0" w:color="000000"/>
            </w:tcBorders>
          </w:tcPr>
          <w:p w14:paraId="4E17F169" w14:textId="77777777" w:rsidR="003A782B" w:rsidRDefault="003A782B" w:rsidP="002852D2">
            <w:pPr>
              <w:rPr>
                <w:sz w:val="2"/>
                <w:szCs w:val="2"/>
              </w:rPr>
            </w:pPr>
          </w:p>
        </w:tc>
        <w:tc>
          <w:tcPr>
            <w:tcW w:w="1260" w:type="dxa"/>
            <w:vMerge/>
            <w:tcBorders>
              <w:top w:val="nil"/>
              <w:left w:val="single" w:sz="4" w:space="0" w:color="000000"/>
              <w:bottom w:val="single" w:sz="4" w:space="0" w:color="000000"/>
              <w:right w:val="single" w:sz="4" w:space="0" w:color="000000"/>
            </w:tcBorders>
          </w:tcPr>
          <w:p w14:paraId="0795393E" w14:textId="77777777" w:rsidR="003A782B" w:rsidRDefault="003A782B" w:rsidP="002852D2">
            <w:pPr>
              <w:rPr>
                <w:sz w:val="2"/>
                <w:szCs w:val="2"/>
              </w:rPr>
            </w:pPr>
          </w:p>
        </w:tc>
        <w:tc>
          <w:tcPr>
            <w:tcW w:w="1291" w:type="dxa"/>
            <w:vMerge/>
            <w:tcBorders>
              <w:top w:val="nil"/>
              <w:left w:val="single" w:sz="4" w:space="0" w:color="000000"/>
              <w:bottom w:val="single" w:sz="4" w:space="0" w:color="000000"/>
              <w:right w:val="single" w:sz="4" w:space="0" w:color="000000"/>
            </w:tcBorders>
          </w:tcPr>
          <w:p w14:paraId="02C1A8D0" w14:textId="77777777" w:rsidR="003A782B" w:rsidRDefault="003A782B" w:rsidP="002852D2">
            <w:pPr>
              <w:rPr>
                <w:sz w:val="2"/>
                <w:szCs w:val="2"/>
              </w:rPr>
            </w:pPr>
          </w:p>
        </w:tc>
      </w:tr>
      <w:tr w:rsidR="003A782B" w14:paraId="72137C84" w14:textId="77777777">
        <w:trPr>
          <w:trHeight w:val="344"/>
        </w:trPr>
        <w:tc>
          <w:tcPr>
            <w:tcW w:w="3595" w:type="dxa"/>
            <w:tcBorders>
              <w:top w:val="single" w:sz="4" w:space="0" w:color="000000"/>
              <w:bottom w:val="nil"/>
              <w:right w:val="single" w:sz="4" w:space="0" w:color="000000"/>
            </w:tcBorders>
          </w:tcPr>
          <w:p w14:paraId="78A8D6BE" w14:textId="77777777" w:rsidR="003A782B" w:rsidRDefault="00981782" w:rsidP="002852D2">
            <w:pPr>
              <w:pStyle w:val="TableParagraph"/>
              <w:spacing w:before="73"/>
              <w:ind w:left="107"/>
              <w:rPr>
                <w:rFonts w:ascii="Arial"/>
                <w:b/>
                <w:sz w:val="18"/>
              </w:rPr>
            </w:pPr>
            <w:r>
              <w:rPr>
                <w:rFonts w:ascii="Arial"/>
                <w:b/>
                <w:sz w:val="18"/>
              </w:rPr>
              <w:t>Hepatobiliary</w:t>
            </w:r>
            <w:r>
              <w:rPr>
                <w:rFonts w:ascii="Arial"/>
                <w:b/>
                <w:spacing w:val="-4"/>
                <w:sz w:val="18"/>
              </w:rPr>
              <w:t xml:space="preserve"> </w:t>
            </w:r>
            <w:r>
              <w:rPr>
                <w:rFonts w:ascii="Arial"/>
                <w:b/>
                <w:spacing w:val="-2"/>
                <w:sz w:val="18"/>
              </w:rPr>
              <w:t>disorders</w:t>
            </w:r>
          </w:p>
        </w:tc>
        <w:tc>
          <w:tcPr>
            <w:tcW w:w="1257" w:type="dxa"/>
            <w:tcBorders>
              <w:top w:val="single" w:sz="4" w:space="0" w:color="000000"/>
              <w:left w:val="single" w:sz="4" w:space="0" w:color="000000"/>
              <w:bottom w:val="nil"/>
              <w:right w:val="single" w:sz="4" w:space="0" w:color="000000"/>
            </w:tcBorders>
          </w:tcPr>
          <w:p w14:paraId="00433608" w14:textId="77777777" w:rsidR="003A782B" w:rsidRDefault="003A782B" w:rsidP="002852D2">
            <w:pPr>
              <w:pStyle w:val="TableParagraph"/>
              <w:rPr>
                <w:rFonts w:ascii="Times New Roman"/>
                <w:sz w:val="18"/>
              </w:rPr>
            </w:pPr>
          </w:p>
        </w:tc>
        <w:tc>
          <w:tcPr>
            <w:tcW w:w="1351" w:type="dxa"/>
            <w:tcBorders>
              <w:top w:val="single" w:sz="4" w:space="0" w:color="000000"/>
              <w:left w:val="single" w:sz="4" w:space="0" w:color="000000"/>
              <w:bottom w:val="nil"/>
              <w:right w:val="single" w:sz="4" w:space="0" w:color="000000"/>
            </w:tcBorders>
          </w:tcPr>
          <w:p w14:paraId="2D7C7FE3" w14:textId="77777777" w:rsidR="003A782B" w:rsidRDefault="003A782B" w:rsidP="002852D2">
            <w:pPr>
              <w:pStyle w:val="TableParagraph"/>
              <w:rPr>
                <w:rFonts w:ascii="Times New Roman"/>
                <w:sz w:val="18"/>
              </w:rPr>
            </w:pPr>
          </w:p>
        </w:tc>
        <w:tc>
          <w:tcPr>
            <w:tcW w:w="1260" w:type="dxa"/>
            <w:tcBorders>
              <w:top w:val="single" w:sz="4" w:space="0" w:color="000000"/>
              <w:left w:val="single" w:sz="4" w:space="0" w:color="000000"/>
              <w:bottom w:val="nil"/>
              <w:right w:val="single" w:sz="4" w:space="0" w:color="000000"/>
            </w:tcBorders>
          </w:tcPr>
          <w:p w14:paraId="1C42FD09" w14:textId="77777777" w:rsidR="003A782B" w:rsidRDefault="003A782B" w:rsidP="002852D2">
            <w:pPr>
              <w:pStyle w:val="TableParagraph"/>
              <w:rPr>
                <w:rFonts w:ascii="Times New Roman"/>
                <w:sz w:val="18"/>
              </w:rPr>
            </w:pPr>
          </w:p>
        </w:tc>
        <w:tc>
          <w:tcPr>
            <w:tcW w:w="1291" w:type="dxa"/>
            <w:tcBorders>
              <w:top w:val="single" w:sz="4" w:space="0" w:color="000000"/>
              <w:left w:val="single" w:sz="4" w:space="0" w:color="000000"/>
              <w:bottom w:val="nil"/>
              <w:right w:val="single" w:sz="4" w:space="0" w:color="000000"/>
            </w:tcBorders>
          </w:tcPr>
          <w:p w14:paraId="50F214C4" w14:textId="77777777" w:rsidR="003A782B" w:rsidRDefault="003A782B" w:rsidP="002852D2">
            <w:pPr>
              <w:pStyle w:val="TableParagraph"/>
              <w:rPr>
                <w:rFonts w:ascii="Times New Roman"/>
                <w:sz w:val="18"/>
              </w:rPr>
            </w:pPr>
          </w:p>
        </w:tc>
      </w:tr>
      <w:tr w:rsidR="003A782B" w14:paraId="0C6614D0" w14:textId="77777777">
        <w:trPr>
          <w:trHeight w:val="304"/>
        </w:trPr>
        <w:tc>
          <w:tcPr>
            <w:tcW w:w="3595" w:type="dxa"/>
            <w:tcBorders>
              <w:top w:val="nil"/>
              <w:bottom w:val="nil"/>
              <w:right w:val="single" w:sz="4" w:space="0" w:color="000000"/>
            </w:tcBorders>
          </w:tcPr>
          <w:p w14:paraId="709CC192" w14:textId="77777777" w:rsidR="003A782B" w:rsidRDefault="00981782" w:rsidP="002852D2">
            <w:pPr>
              <w:pStyle w:val="TableParagraph"/>
              <w:spacing w:before="58"/>
              <w:ind w:left="107"/>
              <w:rPr>
                <w:rFonts w:ascii="Arial"/>
                <w:sz w:val="18"/>
              </w:rPr>
            </w:pPr>
            <w:r>
              <w:rPr>
                <w:rFonts w:ascii="Arial"/>
                <w:sz w:val="18"/>
              </w:rPr>
              <w:t>Bilirubin</w:t>
            </w:r>
            <w:r>
              <w:rPr>
                <w:rFonts w:ascii="Arial"/>
                <w:spacing w:val="-5"/>
                <w:sz w:val="18"/>
              </w:rPr>
              <w:t xml:space="preserve"> </w:t>
            </w:r>
            <w:r>
              <w:rPr>
                <w:rFonts w:ascii="Arial"/>
                <w:spacing w:val="-2"/>
                <w:sz w:val="18"/>
              </w:rPr>
              <w:t>increased</w:t>
            </w:r>
          </w:p>
        </w:tc>
        <w:tc>
          <w:tcPr>
            <w:tcW w:w="1257" w:type="dxa"/>
            <w:tcBorders>
              <w:top w:val="nil"/>
              <w:left w:val="single" w:sz="4" w:space="0" w:color="000000"/>
              <w:bottom w:val="nil"/>
              <w:right w:val="single" w:sz="4" w:space="0" w:color="000000"/>
            </w:tcBorders>
          </w:tcPr>
          <w:p w14:paraId="48BAF45A" w14:textId="77777777" w:rsidR="003A782B" w:rsidRDefault="00981782" w:rsidP="002852D2">
            <w:pPr>
              <w:pStyle w:val="TableParagraph"/>
              <w:spacing w:before="58"/>
              <w:ind w:left="107"/>
              <w:rPr>
                <w:rFonts w:ascii="Arial"/>
                <w:sz w:val="18"/>
              </w:rPr>
            </w:pPr>
            <w:r>
              <w:rPr>
                <w:rFonts w:ascii="Arial"/>
                <w:spacing w:val="-2"/>
                <w:sz w:val="18"/>
              </w:rPr>
              <w:t>16.4%</w:t>
            </w:r>
          </w:p>
        </w:tc>
        <w:tc>
          <w:tcPr>
            <w:tcW w:w="1351" w:type="dxa"/>
            <w:tcBorders>
              <w:top w:val="nil"/>
              <w:left w:val="single" w:sz="4" w:space="0" w:color="000000"/>
              <w:bottom w:val="nil"/>
              <w:right w:val="single" w:sz="4" w:space="0" w:color="000000"/>
            </w:tcBorders>
          </w:tcPr>
          <w:p w14:paraId="473CF357" w14:textId="77777777" w:rsidR="003A782B" w:rsidRDefault="00981782" w:rsidP="002852D2">
            <w:pPr>
              <w:pStyle w:val="TableParagraph"/>
              <w:spacing w:before="58"/>
              <w:ind w:left="110"/>
              <w:rPr>
                <w:rFonts w:ascii="Arial"/>
                <w:sz w:val="18"/>
              </w:rPr>
            </w:pPr>
            <w:r>
              <w:rPr>
                <w:rFonts w:ascii="Arial"/>
                <w:spacing w:val="-4"/>
                <w:sz w:val="18"/>
              </w:rPr>
              <w:t>0.1%</w:t>
            </w:r>
          </w:p>
        </w:tc>
        <w:tc>
          <w:tcPr>
            <w:tcW w:w="1260" w:type="dxa"/>
            <w:tcBorders>
              <w:top w:val="nil"/>
              <w:left w:val="single" w:sz="4" w:space="0" w:color="000000"/>
              <w:bottom w:val="nil"/>
              <w:right w:val="single" w:sz="4" w:space="0" w:color="000000"/>
            </w:tcBorders>
          </w:tcPr>
          <w:p w14:paraId="085037DC" w14:textId="77777777" w:rsidR="003A782B" w:rsidRDefault="00981782" w:rsidP="002852D2">
            <w:pPr>
              <w:pStyle w:val="TableParagraph"/>
              <w:spacing w:before="58"/>
              <w:ind w:left="108"/>
              <w:rPr>
                <w:rFonts w:ascii="Arial"/>
                <w:sz w:val="18"/>
              </w:rPr>
            </w:pPr>
            <w:r>
              <w:rPr>
                <w:rFonts w:ascii="Arial"/>
                <w:spacing w:val="-4"/>
                <w:sz w:val="18"/>
              </w:rPr>
              <w:t>6.9%</w:t>
            </w:r>
          </w:p>
        </w:tc>
        <w:tc>
          <w:tcPr>
            <w:tcW w:w="1291" w:type="dxa"/>
            <w:tcBorders>
              <w:top w:val="nil"/>
              <w:left w:val="single" w:sz="4" w:space="0" w:color="000000"/>
              <w:bottom w:val="nil"/>
              <w:right w:val="single" w:sz="4" w:space="0" w:color="000000"/>
            </w:tcBorders>
          </w:tcPr>
          <w:p w14:paraId="087BB1F1" w14:textId="77777777" w:rsidR="003A782B" w:rsidRDefault="00981782" w:rsidP="002852D2">
            <w:pPr>
              <w:pStyle w:val="TableParagraph"/>
              <w:spacing w:before="58"/>
              <w:ind w:left="108"/>
              <w:rPr>
                <w:rFonts w:ascii="Arial"/>
                <w:sz w:val="18"/>
              </w:rPr>
            </w:pPr>
            <w:r>
              <w:rPr>
                <w:rFonts w:ascii="Arial"/>
                <w:spacing w:val="-10"/>
                <w:sz w:val="18"/>
              </w:rPr>
              <w:t>0</w:t>
            </w:r>
          </w:p>
        </w:tc>
      </w:tr>
      <w:tr w:rsidR="003A782B" w14:paraId="64DC53EE" w14:textId="77777777">
        <w:trPr>
          <w:trHeight w:val="240"/>
        </w:trPr>
        <w:tc>
          <w:tcPr>
            <w:tcW w:w="3595" w:type="dxa"/>
            <w:tcBorders>
              <w:top w:val="nil"/>
              <w:bottom w:val="single" w:sz="4" w:space="0" w:color="000000"/>
              <w:right w:val="single" w:sz="4" w:space="0" w:color="000000"/>
            </w:tcBorders>
          </w:tcPr>
          <w:p w14:paraId="4339341F" w14:textId="77777777" w:rsidR="003A782B" w:rsidRDefault="00981782" w:rsidP="002852D2">
            <w:pPr>
              <w:pStyle w:val="TableParagraph"/>
              <w:spacing w:before="34" w:line="187" w:lineRule="exact"/>
              <w:ind w:left="107"/>
              <w:rPr>
                <w:rFonts w:ascii="Arial"/>
                <w:sz w:val="18"/>
              </w:rPr>
            </w:pPr>
            <w:r>
              <w:rPr>
                <w:rFonts w:ascii="Arial"/>
                <w:sz w:val="18"/>
              </w:rPr>
              <w:t>AST</w:t>
            </w:r>
            <w:r>
              <w:rPr>
                <w:rFonts w:ascii="Arial"/>
                <w:spacing w:val="-2"/>
                <w:sz w:val="18"/>
              </w:rPr>
              <w:t xml:space="preserve"> increased</w:t>
            </w:r>
          </w:p>
        </w:tc>
        <w:tc>
          <w:tcPr>
            <w:tcW w:w="1257" w:type="dxa"/>
            <w:tcBorders>
              <w:top w:val="nil"/>
              <w:left w:val="single" w:sz="4" w:space="0" w:color="000000"/>
              <w:bottom w:val="single" w:sz="4" w:space="0" w:color="000000"/>
              <w:right w:val="single" w:sz="4" w:space="0" w:color="000000"/>
            </w:tcBorders>
          </w:tcPr>
          <w:p w14:paraId="04916AD3" w14:textId="77777777" w:rsidR="003A782B" w:rsidRDefault="00981782" w:rsidP="002852D2">
            <w:pPr>
              <w:pStyle w:val="TableParagraph"/>
              <w:spacing w:before="34" w:line="187" w:lineRule="exact"/>
              <w:ind w:left="107"/>
              <w:rPr>
                <w:rFonts w:ascii="Arial"/>
                <w:sz w:val="18"/>
              </w:rPr>
            </w:pPr>
            <w:r>
              <w:rPr>
                <w:rFonts w:ascii="Arial"/>
                <w:spacing w:val="-2"/>
                <w:sz w:val="18"/>
              </w:rPr>
              <w:t>22.5%</w:t>
            </w:r>
          </w:p>
        </w:tc>
        <w:tc>
          <w:tcPr>
            <w:tcW w:w="1351" w:type="dxa"/>
            <w:tcBorders>
              <w:top w:val="nil"/>
              <w:left w:val="single" w:sz="4" w:space="0" w:color="000000"/>
              <w:bottom w:val="single" w:sz="4" w:space="0" w:color="000000"/>
              <w:right w:val="single" w:sz="4" w:space="0" w:color="000000"/>
            </w:tcBorders>
          </w:tcPr>
          <w:p w14:paraId="59BBC0CC" w14:textId="77777777" w:rsidR="003A782B" w:rsidRDefault="00981782" w:rsidP="002852D2">
            <w:pPr>
              <w:pStyle w:val="TableParagraph"/>
              <w:spacing w:before="34" w:line="187" w:lineRule="exact"/>
              <w:ind w:left="110"/>
              <w:rPr>
                <w:rFonts w:ascii="Arial"/>
                <w:sz w:val="18"/>
              </w:rPr>
            </w:pPr>
            <w:r>
              <w:rPr>
                <w:rFonts w:ascii="Arial"/>
                <w:spacing w:val="-4"/>
                <w:sz w:val="18"/>
              </w:rPr>
              <w:t>0.5%</w:t>
            </w:r>
          </w:p>
        </w:tc>
        <w:tc>
          <w:tcPr>
            <w:tcW w:w="1260" w:type="dxa"/>
            <w:tcBorders>
              <w:top w:val="nil"/>
              <w:left w:val="single" w:sz="4" w:space="0" w:color="000000"/>
              <w:bottom w:val="single" w:sz="4" w:space="0" w:color="000000"/>
              <w:right w:val="single" w:sz="4" w:space="0" w:color="000000"/>
            </w:tcBorders>
          </w:tcPr>
          <w:p w14:paraId="12E02907" w14:textId="77777777" w:rsidR="003A782B" w:rsidRDefault="00981782" w:rsidP="002852D2">
            <w:pPr>
              <w:pStyle w:val="TableParagraph"/>
              <w:spacing w:before="34" w:line="187" w:lineRule="exact"/>
              <w:ind w:left="108"/>
              <w:rPr>
                <w:rFonts w:ascii="Arial"/>
                <w:sz w:val="18"/>
              </w:rPr>
            </w:pPr>
            <w:r>
              <w:rPr>
                <w:rFonts w:ascii="Arial"/>
                <w:spacing w:val="-2"/>
                <w:sz w:val="18"/>
              </w:rPr>
              <w:t>13.6%</w:t>
            </w:r>
          </w:p>
        </w:tc>
        <w:tc>
          <w:tcPr>
            <w:tcW w:w="1291" w:type="dxa"/>
            <w:tcBorders>
              <w:top w:val="nil"/>
              <w:left w:val="single" w:sz="4" w:space="0" w:color="000000"/>
              <w:bottom w:val="single" w:sz="4" w:space="0" w:color="000000"/>
              <w:right w:val="single" w:sz="4" w:space="0" w:color="000000"/>
            </w:tcBorders>
          </w:tcPr>
          <w:p w14:paraId="3C92BFFE" w14:textId="77777777" w:rsidR="003A782B" w:rsidRDefault="00981782" w:rsidP="002852D2">
            <w:pPr>
              <w:pStyle w:val="TableParagraph"/>
              <w:spacing w:before="34" w:line="187" w:lineRule="exact"/>
              <w:ind w:left="108"/>
              <w:rPr>
                <w:rFonts w:ascii="Arial"/>
                <w:sz w:val="18"/>
              </w:rPr>
            </w:pPr>
            <w:r>
              <w:rPr>
                <w:rFonts w:ascii="Arial"/>
                <w:spacing w:val="-4"/>
                <w:sz w:val="18"/>
              </w:rPr>
              <w:t>0.2%</w:t>
            </w:r>
          </w:p>
        </w:tc>
      </w:tr>
    </w:tbl>
    <w:p w14:paraId="738CB76F" w14:textId="77777777" w:rsidR="003A782B" w:rsidRDefault="00981782" w:rsidP="002852D2">
      <w:pPr>
        <w:spacing w:before="24"/>
        <w:ind w:left="120" w:right="414"/>
        <w:rPr>
          <w:sz w:val="18"/>
        </w:rPr>
      </w:pPr>
      <w:r>
        <w:rPr>
          <w:sz w:val="18"/>
        </w:rPr>
        <w:t>*</w:t>
      </w:r>
      <w:r>
        <w:rPr>
          <w:spacing w:val="-3"/>
          <w:sz w:val="18"/>
        </w:rPr>
        <w:t xml:space="preserve"> </w:t>
      </w:r>
      <w:r>
        <w:rPr>
          <w:sz w:val="18"/>
        </w:rPr>
        <w:t>The</w:t>
      </w:r>
      <w:r>
        <w:rPr>
          <w:spacing w:val="-1"/>
          <w:sz w:val="18"/>
        </w:rPr>
        <w:t xml:space="preserve"> </w:t>
      </w:r>
      <w:r>
        <w:rPr>
          <w:sz w:val="18"/>
        </w:rPr>
        <w:t>number</w:t>
      </w:r>
      <w:r>
        <w:rPr>
          <w:spacing w:val="-3"/>
          <w:sz w:val="18"/>
        </w:rPr>
        <w:t xml:space="preserve"> </w:t>
      </w:r>
      <w:r>
        <w:rPr>
          <w:sz w:val="18"/>
        </w:rPr>
        <w:t>of patients</w:t>
      </w:r>
      <w:r>
        <w:rPr>
          <w:spacing w:val="-1"/>
          <w:sz w:val="18"/>
        </w:rPr>
        <w:t xml:space="preserve"> </w:t>
      </w:r>
      <w:r>
        <w:rPr>
          <w:sz w:val="18"/>
        </w:rPr>
        <w:t>tested for</w:t>
      </w:r>
      <w:r>
        <w:rPr>
          <w:spacing w:val="-3"/>
          <w:sz w:val="18"/>
        </w:rPr>
        <w:t xml:space="preserve"> </w:t>
      </w:r>
      <w:r>
        <w:rPr>
          <w:sz w:val="18"/>
        </w:rPr>
        <w:t>a</w:t>
      </w:r>
      <w:r>
        <w:rPr>
          <w:spacing w:val="-2"/>
          <w:sz w:val="18"/>
        </w:rPr>
        <w:t xml:space="preserve"> </w:t>
      </w:r>
      <w:r>
        <w:rPr>
          <w:sz w:val="18"/>
        </w:rPr>
        <w:t>specific laboratory</w:t>
      </w:r>
      <w:r>
        <w:rPr>
          <w:spacing w:val="-2"/>
          <w:sz w:val="18"/>
        </w:rPr>
        <w:t xml:space="preserve"> </w:t>
      </w:r>
      <w:r>
        <w:rPr>
          <w:sz w:val="18"/>
        </w:rPr>
        <w:t>test parameter</w:t>
      </w:r>
      <w:r>
        <w:rPr>
          <w:spacing w:val="-3"/>
          <w:sz w:val="18"/>
        </w:rPr>
        <w:t xml:space="preserve"> </w:t>
      </w:r>
      <w:r>
        <w:rPr>
          <w:sz w:val="18"/>
        </w:rPr>
        <w:t>may be</w:t>
      </w:r>
      <w:r>
        <w:rPr>
          <w:spacing w:val="-1"/>
          <w:sz w:val="18"/>
        </w:rPr>
        <w:t xml:space="preserve"> </w:t>
      </w:r>
      <w:r>
        <w:rPr>
          <w:sz w:val="18"/>
        </w:rPr>
        <w:t>different. The</w:t>
      </w:r>
      <w:r>
        <w:rPr>
          <w:spacing w:val="-3"/>
          <w:sz w:val="18"/>
        </w:rPr>
        <w:t xml:space="preserve"> </w:t>
      </w:r>
      <w:r>
        <w:rPr>
          <w:sz w:val="18"/>
        </w:rPr>
        <w:t>incidence</w:t>
      </w:r>
      <w:r>
        <w:rPr>
          <w:spacing w:val="-1"/>
          <w:sz w:val="18"/>
        </w:rPr>
        <w:t xml:space="preserve"> </w:t>
      </w:r>
      <w:r>
        <w:rPr>
          <w:sz w:val="18"/>
        </w:rPr>
        <w:t>of</w:t>
      </w:r>
      <w:r>
        <w:rPr>
          <w:spacing w:val="-2"/>
          <w:sz w:val="18"/>
        </w:rPr>
        <w:t xml:space="preserve"> </w:t>
      </w:r>
      <w:r>
        <w:rPr>
          <w:sz w:val="18"/>
        </w:rPr>
        <w:t>each</w:t>
      </w:r>
      <w:r>
        <w:rPr>
          <w:spacing w:val="-3"/>
          <w:sz w:val="18"/>
        </w:rPr>
        <w:t xml:space="preserve"> </w:t>
      </w:r>
      <w:r>
        <w:rPr>
          <w:sz w:val="18"/>
        </w:rPr>
        <w:t>laboratory test abnormality was calculated accordingly.</w:t>
      </w:r>
    </w:p>
    <w:p w14:paraId="786625B1" w14:textId="77777777" w:rsidR="003A782B" w:rsidRDefault="00981782" w:rsidP="002852D2">
      <w:pPr>
        <w:spacing w:before="21"/>
        <w:ind w:left="120" w:right="416"/>
        <w:rPr>
          <w:sz w:val="18"/>
        </w:rPr>
      </w:pPr>
      <w:r>
        <w:rPr>
          <w:sz w:val="18"/>
        </w:rPr>
        <w:t>** Common Terminology Criteria for Adverse Events (CTCAE) version 4.03. Only laboratory test values (no clinical assessments) were used for the grading. Grade 4 laboratory test values were limited to neutrophil count decreased.</w:t>
      </w:r>
    </w:p>
    <w:p w14:paraId="01C0E79F" w14:textId="77777777" w:rsidR="003A782B" w:rsidRDefault="003A782B" w:rsidP="002852D2">
      <w:pPr>
        <w:pStyle w:val="BodyText"/>
        <w:spacing w:before="19"/>
        <w:ind w:left="0"/>
        <w:jc w:val="left"/>
        <w:rPr>
          <w:sz w:val="18"/>
        </w:rPr>
      </w:pPr>
    </w:p>
    <w:p w14:paraId="60827D07" w14:textId="77777777" w:rsidR="003A782B" w:rsidRDefault="00981782" w:rsidP="002852D2">
      <w:pPr>
        <w:ind w:left="120"/>
        <w:rPr>
          <w:rFonts w:ascii="Arial"/>
          <w:b/>
          <w:i/>
        </w:rPr>
      </w:pPr>
      <w:bookmarkStart w:id="45" w:name="mHSPC_(ARASENS)"/>
      <w:bookmarkEnd w:id="45"/>
      <w:proofErr w:type="spellStart"/>
      <w:r>
        <w:rPr>
          <w:rFonts w:ascii="Arial"/>
          <w:b/>
          <w:i/>
        </w:rPr>
        <w:t>mHSPC</w:t>
      </w:r>
      <w:proofErr w:type="spellEnd"/>
      <w:r>
        <w:rPr>
          <w:rFonts w:ascii="Arial"/>
          <w:b/>
          <w:i/>
          <w:spacing w:val="-4"/>
        </w:rPr>
        <w:t xml:space="preserve"> </w:t>
      </w:r>
      <w:r>
        <w:rPr>
          <w:rFonts w:ascii="Arial"/>
          <w:b/>
          <w:i/>
          <w:spacing w:val="-2"/>
        </w:rPr>
        <w:t>(ARASENS)</w:t>
      </w:r>
    </w:p>
    <w:p w14:paraId="09034D37" w14:textId="77777777" w:rsidR="003A782B" w:rsidRDefault="00981782" w:rsidP="002852D2">
      <w:pPr>
        <w:pStyle w:val="Heading3"/>
        <w:spacing w:before="118" w:after="42"/>
        <w:ind w:right="415" w:hanging="1"/>
      </w:pPr>
      <w:r>
        <w:t xml:space="preserve">Table 5: Laboratory test abnormalities occurring in ≥30% of </w:t>
      </w:r>
      <w:proofErr w:type="spellStart"/>
      <w:r>
        <w:t>NUBEQA+docetaxel</w:t>
      </w:r>
      <w:proofErr w:type="spellEnd"/>
      <w:r>
        <w:t xml:space="preserve"> - Treated Patients and at a Higher Incidence than </w:t>
      </w:r>
      <w:proofErr w:type="spellStart"/>
      <w:r>
        <w:t>Placebo+docetaxel</w:t>
      </w:r>
      <w:proofErr w:type="spellEnd"/>
      <w:r>
        <w:t xml:space="preserve"> in ARASENS</w:t>
      </w:r>
      <w:r>
        <w:rPr>
          <w:color w:val="0000FF"/>
          <w:vertAlign w:val="superscript"/>
        </w:rPr>
        <w:t>1</w:t>
      </w:r>
      <w:r>
        <w:rPr>
          <w:color w:val="0000FF"/>
        </w:rPr>
        <w:t xml:space="preserve"> </w:t>
      </w:r>
      <w:r>
        <w:t>(</w:t>
      </w:r>
      <w:proofErr w:type="spellStart"/>
      <w:r>
        <w:t>mHSPC</w:t>
      </w:r>
      <w:proofErr w:type="spellEnd"/>
      <w:r>
        <w:t>)</w:t>
      </w: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8"/>
        <w:gridCol w:w="1267"/>
        <w:gridCol w:w="1145"/>
        <w:gridCol w:w="1267"/>
        <w:gridCol w:w="1147"/>
      </w:tblGrid>
      <w:tr w:rsidR="003A782B" w14:paraId="74DAC07B" w14:textId="77777777">
        <w:trPr>
          <w:trHeight w:val="508"/>
        </w:trPr>
        <w:tc>
          <w:tcPr>
            <w:tcW w:w="4178" w:type="dxa"/>
            <w:vMerge w:val="restart"/>
          </w:tcPr>
          <w:p w14:paraId="5EB5EF06" w14:textId="77777777" w:rsidR="003A782B" w:rsidRDefault="00981782" w:rsidP="002852D2">
            <w:pPr>
              <w:pStyle w:val="TableParagraph"/>
              <w:spacing w:before="128"/>
              <w:ind w:left="1127"/>
              <w:rPr>
                <w:b/>
                <w:sz w:val="20"/>
              </w:rPr>
            </w:pPr>
            <w:r>
              <w:rPr>
                <w:b/>
                <w:spacing w:val="-2"/>
                <w:sz w:val="20"/>
              </w:rPr>
              <w:t>Laboratory</w:t>
            </w:r>
            <w:r>
              <w:rPr>
                <w:b/>
                <w:spacing w:val="4"/>
                <w:sz w:val="20"/>
              </w:rPr>
              <w:t xml:space="preserve"> </w:t>
            </w:r>
            <w:r>
              <w:rPr>
                <w:b/>
                <w:spacing w:val="-2"/>
                <w:sz w:val="20"/>
              </w:rPr>
              <w:t>parameter</w:t>
            </w:r>
          </w:p>
        </w:tc>
        <w:tc>
          <w:tcPr>
            <w:tcW w:w="2412" w:type="dxa"/>
            <w:gridSpan w:val="2"/>
          </w:tcPr>
          <w:p w14:paraId="049FB44A" w14:textId="77777777" w:rsidR="003A782B" w:rsidRDefault="00981782" w:rsidP="002852D2">
            <w:pPr>
              <w:pStyle w:val="TableParagraph"/>
              <w:spacing w:before="13"/>
              <w:ind w:left="9"/>
              <w:rPr>
                <w:b/>
                <w:sz w:val="20"/>
              </w:rPr>
            </w:pPr>
            <w:proofErr w:type="spellStart"/>
            <w:r>
              <w:rPr>
                <w:b/>
                <w:spacing w:val="-2"/>
                <w:sz w:val="20"/>
              </w:rPr>
              <w:t>NUBEQA+docetaxel</w:t>
            </w:r>
            <w:proofErr w:type="spellEnd"/>
          </w:p>
          <w:p w14:paraId="7DD43F10" w14:textId="77777777" w:rsidR="003A782B" w:rsidRDefault="00981782" w:rsidP="002852D2">
            <w:pPr>
              <w:pStyle w:val="TableParagraph"/>
              <w:spacing w:before="10" w:line="221" w:lineRule="exact"/>
              <w:ind w:left="9" w:right="1"/>
              <w:rPr>
                <w:b/>
                <w:sz w:val="20"/>
              </w:rPr>
            </w:pPr>
            <w:r>
              <w:rPr>
                <w:b/>
                <w:spacing w:val="-2"/>
                <w:sz w:val="20"/>
              </w:rPr>
              <w:t>(N=652)</w:t>
            </w:r>
            <w:r>
              <w:rPr>
                <w:b/>
                <w:color w:val="0000FF"/>
                <w:spacing w:val="-2"/>
                <w:sz w:val="20"/>
                <w:vertAlign w:val="superscript"/>
              </w:rPr>
              <w:t>2</w:t>
            </w:r>
          </w:p>
        </w:tc>
        <w:tc>
          <w:tcPr>
            <w:tcW w:w="2414" w:type="dxa"/>
            <w:gridSpan w:val="2"/>
          </w:tcPr>
          <w:p w14:paraId="52845441" w14:textId="77777777" w:rsidR="003A782B" w:rsidRDefault="00981782" w:rsidP="002852D2">
            <w:pPr>
              <w:pStyle w:val="TableParagraph"/>
              <w:spacing w:before="13"/>
              <w:ind w:left="11" w:right="2"/>
              <w:rPr>
                <w:b/>
                <w:sz w:val="20"/>
              </w:rPr>
            </w:pPr>
            <w:proofErr w:type="spellStart"/>
            <w:r>
              <w:rPr>
                <w:b/>
                <w:spacing w:val="-2"/>
                <w:sz w:val="20"/>
              </w:rPr>
              <w:t>Placebo+docetaxel</w:t>
            </w:r>
            <w:proofErr w:type="spellEnd"/>
          </w:p>
          <w:p w14:paraId="39A11CCD" w14:textId="77777777" w:rsidR="003A782B" w:rsidRDefault="00981782" w:rsidP="002852D2">
            <w:pPr>
              <w:pStyle w:val="TableParagraph"/>
              <w:spacing w:before="10" w:line="221" w:lineRule="exact"/>
              <w:ind w:left="11"/>
              <w:rPr>
                <w:b/>
                <w:sz w:val="20"/>
              </w:rPr>
            </w:pPr>
            <w:r>
              <w:rPr>
                <w:b/>
                <w:spacing w:val="-2"/>
                <w:sz w:val="20"/>
              </w:rPr>
              <w:t>(N=650)</w:t>
            </w:r>
            <w:r>
              <w:rPr>
                <w:b/>
                <w:color w:val="0000FF"/>
                <w:spacing w:val="-2"/>
                <w:sz w:val="20"/>
                <w:vertAlign w:val="superscript"/>
              </w:rPr>
              <w:t>2</w:t>
            </w:r>
          </w:p>
        </w:tc>
      </w:tr>
      <w:tr w:rsidR="003A782B" w14:paraId="675E19C6" w14:textId="77777777">
        <w:trPr>
          <w:trHeight w:val="757"/>
        </w:trPr>
        <w:tc>
          <w:tcPr>
            <w:tcW w:w="4178" w:type="dxa"/>
            <w:vMerge/>
            <w:tcBorders>
              <w:top w:val="nil"/>
            </w:tcBorders>
          </w:tcPr>
          <w:p w14:paraId="071730FD" w14:textId="77777777" w:rsidR="003A782B" w:rsidRDefault="003A782B" w:rsidP="002852D2">
            <w:pPr>
              <w:rPr>
                <w:sz w:val="2"/>
                <w:szCs w:val="2"/>
              </w:rPr>
            </w:pPr>
          </w:p>
        </w:tc>
        <w:tc>
          <w:tcPr>
            <w:tcW w:w="1267" w:type="dxa"/>
          </w:tcPr>
          <w:p w14:paraId="1FBF0898" w14:textId="77777777" w:rsidR="003A782B" w:rsidRDefault="00981782" w:rsidP="002852D2">
            <w:pPr>
              <w:pStyle w:val="TableParagraph"/>
              <w:spacing w:before="3" w:line="237" w:lineRule="auto"/>
              <w:ind w:left="321" w:right="296" w:hanging="11"/>
              <w:rPr>
                <w:b/>
                <w:sz w:val="20"/>
              </w:rPr>
            </w:pPr>
            <w:r>
              <w:rPr>
                <w:b/>
                <w:spacing w:val="-4"/>
                <w:sz w:val="20"/>
              </w:rPr>
              <w:t>All Grades</w:t>
            </w:r>
            <w:r>
              <w:rPr>
                <w:b/>
                <w:color w:val="0000FF"/>
                <w:spacing w:val="-4"/>
                <w:sz w:val="20"/>
                <w:vertAlign w:val="superscript"/>
              </w:rPr>
              <w:t>3</w:t>
            </w:r>
            <w:r>
              <w:rPr>
                <w:b/>
                <w:color w:val="0000FF"/>
                <w:spacing w:val="-4"/>
                <w:sz w:val="20"/>
              </w:rPr>
              <w:t xml:space="preserve"> </w:t>
            </w:r>
            <w:r>
              <w:rPr>
                <w:b/>
                <w:spacing w:val="-4"/>
                <w:sz w:val="20"/>
              </w:rPr>
              <w:t>(%)</w:t>
            </w:r>
          </w:p>
        </w:tc>
        <w:tc>
          <w:tcPr>
            <w:tcW w:w="1145" w:type="dxa"/>
          </w:tcPr>
          <w:p w14:paraId="7EB968E9" w14:textId="77777777" w:rsidR="003A782B" w:rsidRDefault="00981782" w:rsidP="002852D2">
            <w:pPr>
              <w:pStyle w:val="TableParagraph"/>
              <w:spacing w:before="3" w:line="237" w:lineRule="auto"/>
              <w:ind w:left="304" w:right="273"/>
              <w:rPr>
                <w:b/>
                <w:sz w:val="20"/>
              </w:rPr>
            </w:pPr>
            <w:r>
              <w:rPr>
                <w:b/>
                <w:spacing w:val="-6"/>
                <w:sz w:val="20"/>
              </w:rPr>
              <w:t>Grade</w:t>
            </w:r>
            <w:r>
              <w:rPr>
                <w:b/>
                <w:spacing w:val="-4"/>
                <w:sz w:val="20"/>
              </w:rPr>
              <w:t xml:space="preserve"> 3/4</w:t>
            </w:r>
            <w:r>
              <w:rPr>
                <w:b/>
                <w:color w:val="0000FF"/>
                <w:spacing w:val="-4"/>
                <w:sz w:val="20"/>
                <w:vertAlign w:val="superscript"/>
              </w:rPr>
              <w:t>3</w:t>
            </w:r>
            <w:r>
              <w:rPr>
                <w:b/>
                <w:color w:val="0000FF"/>
                <w:spacing w:val="-4"/>
                <w:sz w:val="20"/>
              </w:rPr>
              <w:t xml:space="preserve"> </w:t>
            </w:r>
            <w:r>
              <w:rPr>
                <w:b/>
                <w:spacing w:val="-4"/>
                <w:sz w:val="20"/>
              </w:rPr>
              <w:t>(%)</w:t>
            </w:r>
          </w:p>
        </w:tc>
        <w:tc>
          <w:tcPr>
            <w:tcW w:w="1267" w:type="dxa"/>
          </w:tcPr>
          <w:p w14:paraId="29FAAD9B" w14:textId="77777777" w:rsidR="003A782B" w:rsidRDefault="00981782" w:rsidP="002852D2">
            <w:pPr>
              <w:pStyle w:val="TableParagraph"/>
              <w:spacing w:before="3" w:line="237" w:lineRule="auto"/>
              <w:ind w:left="321" w:right="296" w:hanging="11"/>
              <w:rPr>
                <w:b/>
                <w:sz w:val="20"/>
              </w:rPr>
            </w:pPr>
            <w:r>
              <w:rPr>
                <w:b/>
                <w:spacing w:val="-4"/>
                <w:sz w:val="20"/>
              </w:rPr>
              <w:t>All Grades</w:t>
            </w:r>
            <w:r>
              <w:rPr>
                <w:b/>
                <w:color w:val="0000FF"/>
                <w:spacing w:val="-4"/>
                <w:sz w:val="20"/>
                <w:vertAlign w:val="superscript"/>
              </w:rPr>
              <w:t>3</w:t>
            </w:r>
            <w:r>
              <w:rPr>
                <w:b/>
                <w:color w:val="0000FF"/>
                <w:spacing w:val="-4"/>
                <w:sz w:val="20"/>
              </w:rPr>
              <w:t xml:space="preserve"> </w:t>
            </w:r>
            <w:r>
              <w:rPr>
                <w:b/>
                <w:spacing w:val="-4"/>
                <w:sz w:val="20"/>
              </w:rPr>
              <w:t>(%)</w:t>
            </w:r>
          </w:p>
        </w:tc>
        <w:tc>
          <w:tcPr>
            <w:tcW w:w="1147" w:type="dxa"/>
          </w:tcPr>
          <w:p w14:paraId="10E2C9A3" w14:textId="77777777" w:rsidR="003A782B" w:rsidRDefault="00981782" w:rsidP="002852D2">
            <w:pPr>
              <w:pStyle w:val="TableParagraph"/>
              <w:spacing w:before="3" w:line="237" w:lineRule="auto"/>
              <w:ind w:left="304" w:right="275"/>
              <w:rPr>
                <w:b/>
                <w:sz w:val="20"/>
              </w:rPr>
            </w:pPr>
            <w:r>
              <w:rPr>
                <w:b/>
                <w:spacing w:val="-6"/>
                <w:sz w:val="20"/>
              </w:rPr>
              <w:t>Grade</w:t>
            </w:r>
            <w:r>
              <w:rPr>
                <w:b/>
                <w:spacing w:val="-4"/>
                <w:sz w:val="20"/>
              </w:rPr>
              <w:t xml:space="preserve"> 3/4</w:t>
            </w:r>
            <w:r>
              <w:rPr>
                <w:b/>
                <w:color w:val="0000FF"/>
                <w:spacing w:val="-4"/>
                <w:sz w:val="20"/>
                <w:vertAlign w:val="superscript"/>
              </w:rPr>
              <w:t>3</w:t>
            </w:r>
            <w:r>
              <w:rPr>
                <w:b/>
                <w:color w:val="0000FF"/>
                <w:spacing w:val="-4"/>
                <w:sz w:val="20"/>
              </w:rPr>
              <w:t xml:space="preserve"> </w:t>
            </w:r>
            <w:r>
              <w:rPr>
                <w:b/>
                <w:spacing w:val="-4"/>
                <w:sz w:val="20"/>
              </w:rPr>
              <w:t>(%)</w:t>
            </w:r>
          </w:p>
        </w:tc>
      </w:tr>
      <w:tr w:rsidR="003A782B" w14:paraId="16E70D3C" w14:textId="77777777">
        <w:trPr>
          <w:trHeight w:val="244"/>
        </w:trPr>
        <w:tc>
          <w:tcPr>
            <w:tcW w:w="9004" w:type="dxa"/>
            <w:gridSpan w:val="5"/>
          </w:tcPr>
          <w:p w14:paraId="200FBD8A" w14:textId="77777777" w:rsidR="003A782B" w:rsidRDefault="00981782" w:rsidP="002852D2">
            <w:pPr>
              <w:pStyle w:val="TableParagraph"/>
              <w:spacing w:before="1" w:line="223" w:lineRule="exact"/>
              <w:ind w:left="112"/>
              <w:rPr>
                <w:b/>
                <w:sz w:val="20"/>
              </w:rPr>
            </w:pPr>
            <w:r>
              <w:rPr>
                <w:b/>
                <w:sz w:val="20"/>
              </w:rPr>
              <w:t>Blood</w:t>
            </w:r>
            <w:r>
              <w:rPr>
                <w:b/>
                <w:spacing w:val="-10"/>
                <w:sz w:val="20"/>
              </w:rPr>
              <w:t xml:space="preserve"> </w:t>
            </w:r>
            <w:r>
              <w:rPr>
                <w:b/>
                <w:sz w:val="20"/>
              </w:rPr>
              <w:t>and</w:t>
            </w:r>
            <w:r>
              <w:rPr>
                <w:b/>
                <w:spacing w:val="-11"/>
                <w:sz w:val="20"/>
              </w:rPr>
              <w:t xml:space="preserve"> </w:t>
            </w:r>
            <w:r>
              <w:rPr>
                <w:b/>
                <w:sz w:val="20"/>
              </w:rPr>
              <w:t>lymphatic</w:t>
            </w:r>
            <w:r>
              <w:rPr>
                <w:b/>
                <w:spacing w:val="-11"/>
                <w:sz w:val="20"/>
              </w:rPr>
              <w:t xml:space="preserve"> </w:t>
            </w:r>
            <w:r>
              <w:rPr>
                <w:b/>
                <w:sz w:val="20"/>
              </w:rPr>
              <w:t>system</w:t>
            </w:r>
            <w:r>
              <w:rPr>
                <w:b/>
                <w:spacing w:val="-9"/>
                <w:sz w:val="20"/>
              </w:rPr>
              <w:t xml:space="preserve"> </w:t>
            </w:r>
            <w:r>
              <w:rPr>
                <w:b/>
                <w:spacing w:val="-2"/>
                <w:sz w:val="20"/>
              </w:rPr>
              <w:t>disorders</w:t>
            </w:r>
          </w:p>
        </w:tc>
      </w:tr>
      <w:tr w:rsidR="003A782B" w14:paraId="362A80ED" w14:textId="77777777">
        <w:trPr>
          <w:trHeight w:val="251"/>
        </w:trPr>
        <w:tc>
          <w:tcPr>
            <w:tcW w:w="4178" w:type="dxa"/>
          </w:tcPr>
          <w:p w14:paraId="38F36FD1" w14:textId="77777777" w:rsidR="003A782B" w:rsidRDefault="00981782" w:rsidP="002852D2">
            <w:pPr>
              <w:pStyle w:val="TableParagraph"/>
              <w:spacing w:before="11" w:line="221" w:lineRule="exact"/>
              <w:ind w:left="359"/>
              <w:rPr>
                <w:sz w:val="20"/>
              </w:rPr>
            </w:pPr>
            <w:proofErr w:type="spellStart"/>
            <w:r>
              <w:rPr>
                <w:spacing w:val="-2"/>
                <w:sz w:val="20"/>
              </w:rPr>
              <w:t>Anaemia</w:t>
            </w:r>
            <w:proofErr w:type="spellEnd"/>
          </w:p>
        </w:tc>
        <w:tc>
          <w:tcPr>
            <w:tcW w:w="1267" w:type="dxa"/>
          </w:tcPr>
          <w:p w14:paraId="6E158787" w14:textId="77777777" w:rsidR="003A782B" w:rsidRDefault="00981782" w:rsidP="002852D2">
            <w:pPr>
              <w:pStyle w:val="TableParagraph"/>
              <w:spacing w:before="1" w:line="230" w:lineRule="exact"/>
              <w:ind w:left="77"/>
              <w:rPr>
                <w:sz w:val="20"/>
              </w:rPr>
            </w:pPr>
            <w:r>
              <w:rPr>
                <w:spacing w:val="-5"/>
                <w:sz w:val="20"/>
              </w:rPr>
              <w:t>96</w:t>
            </w:r>
          </w:p>
        </w:tc>
        <w:tc>
          <w:tcPr>
            <w:tcW w:w="1145" w:type="dxa"/>
          </w:tcPr>
          <w:p w14:paraId="4AFD47BE" w14:textId="77777777" w:rsidR="003A782B" w:rsidRDefault="00981782" w:rsidP="002852D2">
            <w:pPr>
              <w:pStyle w:val="TableParagraph"/>
              <w:spacing w:before="1" w:line="230" w:lineRule="exact"/>
              <w:ind w:left="304" w:right="305"/>
              <w:rPr>
                <w:sz w:val="20"/>
              </w:rPr>
            </w:pPr>
            <w:r>
              <w:rPr>
                <w:spacing w:val="-10"/>
                <w:sz w:val="20"/>
              </w:rPr>
              <w:t>6</w:t>
            </w:r>
          </w:p>
        </w:tc>
        <w:tc>
          <w:tcPr>
            <w:tcW w:w="1267" w:type="dxa"/>
          </w:tcPr>
          <w:p w14:paraId="71B62E0B" w14:textId="77777777" w:rsidR="003A782B" w:rsidRDefault="00981782" w:rsidP="002852D2">
            <w:pPr>
              <w:pStyle w:val="TableParagraph"/>
              <w:spacing w:before="1" w:line="230" w:lineRule="exact"/>
              <w:ind w:left="77"/>
              <w:rPr>
                <w:sz w:val="20"/>
              </w:rPr>
            </w:pPr>
            <w:r>
              <w:rPr>
                <w:spacing w:val="-5"/>
                <w:sz w:val="20"/>
              </w:rPr>
              <w:t>94</w:t>
            </w:r>
          </w:p>
        </w:tc>
        <w:tc>
          <w:tcPr>
            <w:tcW w:w="1147" w:type="dxa"/>
          </w:tcPr>
          <w:p w14:paraId="75115D05" w14:textId="77777777" w:rsidR="003A782B" w:rsidRDefault="00981782" w:rsidP="002852D2">
            <w:pPr>
              <w:pStyle w:val="TableParagraph"/>
              <w:spacing w:before="1" w:line="230" w:lineRule="exact"/>
              <w:ind w:left="319" w:right="275"/>
              <w:rPr>
                <w:sz w:val="20"/>
              </w:rPr>
            </w:pPr>
            <w:r>
              <w:rPr>
                <w:spacing w:val="-10"/>
                <w:sz w:val="20"/>
              </w:rPr>
              <w:t>7</w:t>
            </w:r>
          </w:p>
        </w:tc>
      </w:tr>
      <w:tr w:rsidR="003A782B" w14:paraId="126C067B" w14:textId="77777777">
        <w:trPr>
          <w:trHeight w:val="244"/>
        </w:trPr>
        <w:tc>
          <w:tcPr>
            <w:tcW w:w="9004" w:type="dxa"/>
            <w:gridSpan w:val="5"/>
          </w:tcPr>
          <w:p w14:paraId="17A0E488" w14:textId="77777777" w:rsidR="003A782B" w:rsidRDefault="00981782" w:rsidP="002852D2">
            <w:pPr>
              <w:pStyle w:val="TableParagraph"/>
              <w:spacing w:before="1" w:line="223" w:lineRule="exact"/>
              <w:ind w:left="112"/>
              <w:rPr>
                <w:b/>
                <w:sz w:val="20"/>
              </w:rPr>
            </w:pPr>
            <w:r>
              <w:rPr>
                <w:b/>
                <w:spacing w:val="-2"/>
                <w:sz w:val="20"/>
              </w:rPr>
              <w:t>Investigations</w:t>
            </w:r>
          </w:p>
        </w:tc>
      </w:tr>
      <w:tr w:rsidR="003A782B" w14:paraId="2402E354" w14:textId="77777777">
        <w:trPr>
          <w:trHeight w:val="244"/>
        </w:trPr>
        <w:tc>
          <w:tcPr>
            <w:tcW w:w="4178" w:type="dxa"/>
          </w:tcPr>
          <w:p w14:paraId="554164B0" w14:textId="77777777" w:rsidR="003A782B" w:rsidRDefault="00981782" w:rsidP="002852D2">
            <w:pPr>
              <w:pStyle w:val="TableParagraph"/>
              <w:spacing w:before="1" w:line="223" w:lineRule="exact"/>
              <w:ind w:left="359"/>
              <w:rPr>
                <w:sz w:val="20"/>
              </w:rPr>
            </w:pPr>
            <w:r>
              <w:rPr>
                <w:sz w:val="20"/>
              </w:rPr>
              <w:t>White</w:t>
            </w:r>
            <w:r>
              <w:rPr>
                <w:spacing w:val="-12"/>
                <w:sz w:val="20"/>
              </w:rPr>
              <w:t xml:space="preserve"> </w:t>
            </w:r>
            <w:r>
              <w:rPr>
                <w:sz w:val="20"/>
              </w:rPr>
              <w:t>blood</w:t>
            </w:r>
            <w:r>
              <w:rPr>
                <w:spacing w:val="-9"/>
                <w:sz w:val="20"/>
              </w:rPr>
              <w:t xml:space="preserve"> </w:t>
            </w:r>
            <w:r>
              <w:rPr>
                <w:sz w:val="20"/>
              </w:rPr>
              <w:t>cell</w:t>
            </w:r>
            <w:r>
              <w:rPr>
                <w:spacing w:val="-8"/>
                <w:sz w:val="20"/>
              </w:rPr>
              <w:t xml:space="preserve"> </w:t>
            </w:r>
            <w:r>
              <w:rPr>
                <w:sz w:val="20"/>
              </w:rPr>
              <w:t>count</w:t>
            </w:r>
            <w:r>
              <w:rPr>
                <w:spacing w:val="-11"/>
                <w:sz w:val="20"/>
              </w:rPr>
              <w:t xml:space="preserve"> </w:t>
            </w:r>
            <w:r>
              <w:rPr>
                <w:spacing w:val="-2"/>
                <w:sz w:val="20"/>
              </w:rPr>
              <w:t>decreased</w:t>
            </w:r>
          </w:p>
        </w:tc>
        <w:tc>
          <w:tcPr>
            <w:tcW w:w="1267" w:type="dxa"/>
          </w:tcPr>
          <w:p w14:paraId="48C0A322" w14:textId="77777777" w:rsidR="003A782B" w:rsidRDefault="00981782" w:rsidP="002852D2">
            <w:pPr>
              <w:pStyle w:val="TableParagraph"/>
              <w:spacing w:before="1" w:line="223" w:lineRule="exact"/>
              <w:ind w:left="77"/>
              <w:rPr>
                <w:sz w:val="20"/>
              </w:rPr>
            </w:pPr>
            <w:r>
              <w:rPr>
                <w:spacing w:val="-5"/>
                <w:sz w:val="20"/>
              </w:rPr>
              <w:t>56</w:t>
            </w:r>
          </w:p>
        </w:tc>
        <w:tc>
          <w:tcPr>
            <w:tcW w:w="1145" w:type="dxa"/>
          </w:tcPr>
          <w:p w14:paraId="213F181C" w14:textId="77777777" w:rsidR="003A782B" w:rsidRDefault="00981782" w:rsidP="002852D2">
            <w:pPr>
              <w:pStyle w:val="TableParagraph"/>
              <w:spacing w:before="1" w:line="223" w:lineRule="exact"/>
              <w:ind w:right="28"/>
              <w:rPr>
                <w:sz w:val="20"/>
              </w:rPr>
            </w:pPr>
            <w:r>
              <w:rPr>
                <w:spacing w:val="-5"/>
                <w:sz w:val="20"/>
              </w:rPr>
              <w:t>27</w:t>
            </w:r>
          </w:p>
        </w:tc>
        <w:tc>
          <w:tcPr>
            <w:tcW w:w="1267" w:type="dxa"/>
          </w:tcPr>
          <w:p w14:paraId="0C8CABF6" w14:textId="77777777" w:rsidR="003A782B" w:rsidRDefault="00981782" w:rsidP="002852D2">
            <w:pPr>
              <w:pStyle w:val="TableParagraph"/>
              <w:spacing w:before="1" w:line="223" w:lineRule="exact"/>
              <w:ind w:left="77"/>
              <w:rPr>
                <w:sz w:val="20"/>
              </w:rPr>
            </w:pPr>
            <w:r>
              <w:rPr>
                <w:spacing w:val="-5"/>
                <w:sz w:val="20"/>
              </w:rPr>
              <w:t>52</w:t>
            </w:r>
          </w:p>
        </w:tc>
        <w:tc>
          <w:tcPr>
            <w:tcW w:w="1147" w:type="dxa"/>
          </w:tcPr>
          <w:p w14:paraId="0BADC247" w14:textId="77777777" w:rsidR="003A782B" w:rsidRDefault="00981782" w:rsidP="002852D2">
            <w:pPr>
              <w:pStyle w:val="TableParagraph"/>
              <w:spacing w:before="1" w:line="223" w:lineRule="exact"/>
              <w:ind w:left="78"/>
              <w:rPr>
                <w:sz w:val="20"/>
              </w:rPr>
            </w:pPr>
            <w:r>
              <w:rPr>
                <w:spacing w:val="-5"/>
                <w:sz w:val="20"/>
              </w:rPr>
              <w:t>26</w:t>
            </w:r>
          </w:p>
        </w:tc>
      </w:tr>
      <w:tr w:rsidR="003A782B" w14:paraId="7BC9D718" w14:textId="77777777">
        <w:trPr>
          <w:trHeight w:val="246"/>
        </w:trPr>
        <w:tc>
          <w:tcPr>
            <w:tcW w:w="4178" w:type="dxa"/>
          </w:tcPr>
          <w:p w14:paraId="1DD7D693" w14:textId="77777777" w:rsidR="003A782B" w:rsidRDefault="00981782" w:rsidP="002852D2">
            <w:pPr>
              <w:pStyle w:val="TableParagraph"/>
              <w:spacing w:before="1" w:line="225" w:lineRule="exact"/>
              <w:ind w:left="359"/>
              <w:rPr>
                <w:sz w:val="20"/>
              </w:rPr>
            </w:pPr>
            <w:r>
              <w:rPr>
                <w:spacing w:val="-2"/>
                <w:sz w:val="20"/>
              </w:rPr>
              <w:t>Neutrophil</w:t>
            </w:r>
            <w:r>
              <w:rPr>
                <w:spacing w:val="1"/>
                <w:sz w:val="20"/>
              </w:rPr>
              <w:t xml:space="preserve"> </w:t>
            </w:r>
            <w:r>
              <w:rPr>
                <w:spacing w:val="-2"/>
                <w:sz w:val="20"/>
              </w:rPr>
              <w:t>count</w:t>
            </w:r>
            <w:r>
              <w:rPr>
                <w:spacing w:val="2"/>
                <w:sz w:val="20"/>
              </w:rPr>
              <w:t xml:space="preserve"> </w:t>
            </w:r>
            <w:r>
              <w:rPr>
                <w:spacing w:val="-2"/>
                <w:sz w:val="20"/>
              </w:rPr>
              <w:t>decreased</w:t>
            </w:r>
          </w:p>
        </w:tc>
        <w:tc>
          <w:tcPr>
            <w:tcW w:w="1267" w:type="dxa"/>
          </w:tcPr>
          <w:p w14:paraId="7C4F7CB2" w14:textId="77777777" w:rsidR="003A782B" w:rsidRDefault="00981782" w:rsidP="002852D2">
            <w:pPr>
              <w:pStyle w:val="TableParagraph"/>
              <w:spacing w:before="1" w:line="225" w:lineRule="exact"/>
              <w:ind w:left="77"/>
              <w:rPr>
                <w:sz w:val="20"/>
              </w:rPr>
            </w:pPr>
            <w:r>
              <w:rPr>
                <w:spacing w:val="-5"/>
                <w:sz w:val="20"/>
              </w:rPr>
              <w:t>51</w:t>
            </w:r>
          </w:p>
        </w:tc>
        <w:tc>
          <w:tcPr>
            <w:tcW w:w="1145" w:type="dxa"/>
          </w:tcPr>
          <w:p w14:paraId="106FBAD1" w14:textId="77777777" w:rsidR="003A782B" w:rsidRDefault="00981782" w:rsidP="002852D2">
            <w:pPr>
              <w:pStyle w:val="TableParagraph"/>
              <w:spacing w:before="1" w:line="225" w:lineRule="exact"/>
              <w:ind w:right="28"/>
              <w:rPr>
                <w:sz w:val="20"/>
              </w:rPr>
            </w:pPr>
            <w:r>
              <w:rPr>
                <w:spacing w:val="-5"/>
                <w:sz w:val="20"/>
              </w:rPr>
              <w:t>34</w:t>
            </w:r>
          </w:p>
        </w:tc>
        <w:tc>
          <w:tcPr>
            <w:tcW w:w="1267" w:type="dxa"/>
          </w:tcPr>
          <w:p w14:paraId="295EAB09" w14:textId="77777777" w:rsidR="003A782B" w:rsidRDefault="00981782" w:rsidP="002852D2">
            <w:pPr>
              <w:pStyle w:val="TableParagraph"/>
              <w:spacing w:before="1" w:line="225" w:lineRule="exact"/>
              <w:ind w:left="77"/>
              <w:rPr>
                <w:sz w:val="20"/>
              </w:rPr>
            </w:pPr>
            <w:r>
              <w:rPr>
                <w:spacing w:val="-5"/>
                <w:sz w:val="20"/>
              </w:rPr>
              <w:t>46</w:t>
            </w:r>
          </w:p>
        </w:tc>
        <w:tc>
          <w:tcPr>
            <w:tcW w:w="1147" w:type="dxa"/>
          </w:tcPr>
          <w:p w14:paraId="2FD43A35" w14:textId="77777777" w:rsidR="003A782B" w:rsidRDefault="00981782" w:rsidP="002852D2">
            <w:pPr>
              <w:pStyle w:val="TableParagraph"/>
              <w:spacing w:before="1" w:line="225" w:lineRule="exact"/>
              <w:ind w:left="78"/>
              <w:rPr>
                <w:sz w:val="20"/>
              </w:rPr>
            </w:pPr>
            <w:r>
              <w:rPr>
                <w:spacing w:val="-5"/>
                <w:sz w:val="20"/>
              </w:rPr>
              <w:t>31</w:t>
            </w:r>
          </w:p>
        </w:tc>
      </w:tr>
      <w:tr w:rsidR="003A782B" w14:paraId="5A6AC1F8" w14:textId="77777777">
        <w:trPr>
          <w:trHeight w:val="244"/>
        </w:trPr>
        <w:tc>
          <w:tcPr>
            <w:tcW w:w="4178" w:type="dxa"/>
          </w:tcPr>
          <w:p w14:paraId="094DBDBE" w14:textId="77777777" w:rsidR="003A782B" w:rsidRDefault="00981782" w:rsidP="002852D2">
            <w:pPr>
              <w:pStyle w:val="TableParagraph"/>
              <w:spacing w:before="1" w:line="223" w:lineRule="exact"/>
              <w:ind w:left="359"/>
              <w:rPr>
                <w:sz w:val="20"/>
              </w:rPr>
            </w:pPr>
            <w:r>
              <w:rPr>
                <w:sz w:val="20"/>
              </w:rPr>
              <w:t>ALT</w:t>
            </w:r>
            <w:r>
              <w:rPr>
                <w:spacing w:val="-10"/>
                <w:sz w:val="20"/>
              </w:rPr>
              <w:t xml:space="preserve"> </w:t>
            </w:r>
            <w:r>
              <w:rPr>
                <w:spacing w:val="-2"/>
                <w:sz w:val="20"/>
              </w:rPr>
              <w:t>increased</w:t>
            </w:r>
          </w:p>
        </w:tc>
        <w:tc>
          <w:tcPr>
            <w:tcW w:w="1267" w:type="dxa"/>
          </w:tcPr>
          <w:p w14:paraId="0674C59E" w14:textId="77777777" w:rsidR="003A782B" w:rsidRDefault="00981782" w:rsidP="002852D2">
            <w:pPr>
              <w:pStyle w:val="TableParagraph"/>
              <w:spacing w:before="1" w:line="223" w:lineRule="exact"/>
              <w:ind w:left="77"/>
              <w:rPr>
                <w:sz w:val="20"/>
              </w:rPr>
            </w:pPr>
            <w:r>
              <w:rPr>
                <w:spacing w:val="-5"/>
                <w:sz w:val="20"/>
              </w:rPr>
              <w:t>42</w:t>
            </w:r>
          </w:p>
        </w:tc>
        <w:tc>
          <w:tcPr>
            <w:tcW w:w="1145" w:type="dxa"/>
          </w:tcPr>
          <w:p w14:paraId="48CDFC97" w14:textId="77777777" w:rsidR="003A782B" w:rsidRDefault="00981782" w:rsidP="002852D2">
            <w:pPr>
              <w:pStyle w:val="TableParagraph"/>
              <w:spacing w:before="1" w:line="223" w:lineRule="exact"/>
              <w:ind w:left="304" w:right="305"/>
              <w:rPr>
                <w:sz w:val="20"/>
              </w:rPr>
            </w:pPr>
            <w:r>
              <w:rPr>
                <w:spacing w:val="-10"/>
                <w:sz w:val="20"/>
              </w:rPr>
              <w:t>4</w:t>
            </w:r>
          </w:p>
        </w:tc>
        <w:tc>
          <w:tcPr>
            <w:tcW w:w="1267" w:type="dxa"/>
          </w:tcPr>
          <w:p w14:paraId="215FFD8E" w14:textId="77777777" w:rsidR="003A782B" w:rsidRDefault="00981782" w:rsidP="002852D2">
            <w:pPr>
              <w:pStyle w:val="TableParagraph"/>
              <w:spacing w:before="1" w:line="223" w:lineRule="exact"/>
              <w:ind w:left="77"/>
              <w:rPr>
                <w:sz w:val="20"/>
              </w:rPr>
            </w:pPr>
            <w:r>
              <w:rPr>
                <w:spacing w:val="-5"/>
                <w:sz w:val="20"/>
              </w:rPr>
              <w:t>38</w:t>
            </w:r>
          </w:p>
        </w:tc>
        <w:tc>
          <w:tcPr>
            <w:tcW w:w="1147" w:type="dxa"/>
          </w:tcPr>
          <w:p w14:paraId="7A8EFC1C" w14:textId="77777777" w:rsidR="003A782B" w:rsidRDefault="00981782" w:rsidP="002852D2">
            <w:pPr>
              <w:pStyle w:val="TableParagraph"/>
              <w:spacing w:before="1" w:line="223" w:lineRule="exact"/>
              <w:ind w:left="319" w:right="275"/>
              <w:rPr>
                <w:sz w:val="20"/>
              </w:rPr>
            </w:pPr>
            <w:r>
              <w:rPr>
                <w:spacing w:val="-10"/>
                <w:sz w:val="20"/>
              </w:rPr>
              <w:t>3</w:t>
            </w:r>
          </w:p>
        </w:tc>
      </w:tr>
      <w:tr w:rsidR="003A782B" w14:paraId="7F17E9F0" w14:textId="77777777">
        <w:trPr>
          <w:trHeight w:val="244"/>
        </w:trPr>
        <w:tc>
          <w:tcPr>
            <w:tcW w:w="4178" w:type="dxa"/>
          </w:tcPr>
          <w:p w14:paraId="4CA0346A" w14:textId="77777777" w:rsidR="003A782B" w:rsidRDefault="00981782" w:rsidP="002852D2">
            <w:pPr>
              <w:pStyle w:val="TableParagraph"/>
              <w:spacing w:before="1" w:line="223" w:lineRule="exact"/>
              <w:ind w:left="359"/>
              <w:rPr>
                <w:sz w:val="20"/>
              </w:rPr>
            </w:pPr>
            <w:r>
              <w:rPr>
                <w:sz w:val="20"/>
              </w:rPr>
              <w:t>AST</w:t>
            </w:r>
            <w:r>
              <w:rPr>
                <w:spacing w:val="-7"/>
                <w:sz w:val="20"/>
              </w:rPr>
              <w:t xml:space="preserve"> </w:t>
            </w:r>
            <w:r>
              <w:rPr>
                <w:spacing w:val="-2"/>
                <w:sz w:val="20"/>
              </w:rPr>
              <w:t>increased</w:t>
            </w:r>
          </w:p>
        </w:tc>
        <w:tc>
          <w:tcPr>
            <w:tcW w:w="1267" w:type="dxa"/>
          </w:tcPr>
          <w:p w14:paraId="3907A0DF" w14:textId="77777777" w:rsidR="003A782B" w:rsidRDefault="00981782" w:rsidP="002852D2">
            <w:pPr>
              <w:pStyle w:val="TableParagraph"/>
              <w:spacing w:before="1" w:line="223" w:lineRule="exact"/>
              <w:ind w:left="77"/>
              <w:rPr>
                <w:sz w:val="20"/>
              </w:rPr>
            </w:pPr>
            <w:r>
              <w:rPr>
                <w:spacing w:val="-5"/>
                <w:sz w:val="20"/>
              </w:rPr>
              <w:t>44</w:t>
            </w:r>
          </w:p>
        </w:tc>
        <w:tc>
          <w:tcPr>
            <w:tcW w:w="1145" w:type="dxa"/>
          </w:tcPr>
          <w:p w14:paraId="74B36718" w14:textId="77777777" w:rsidR="003A782B" w:rsidRDefault="00981782" w:rsidP="002852D2">
            <w:pPr>
              <w:pStyle w:val="TableParagraph"/>
              <w:spacing w:before="1" w:line="223" w:lineRule="exact"/>
              <w:ind w:left="304" w:right="305"/>
              <w:rPr>
                <w:sz w:val="20"/>
              </w:rPr>
            </w:pPr>
            <w:r>
              <w:rPr>
                <w:spacing w:val="-10"/>
                <w:sz w:val="20"/>
              </w:rPr>
              <w:t>4</w:t>
            </w:r>
          </w:p>
        </w:tc>
        <w:tc>
          <w:tcPr>
            <w:tcW w:w="1267" w:type="dxa"/>
          </w:tcPr>
          <w:p w14:paraId="21870CFD" w14:textId="77777777" w:rsidR="003A782B" w:rsidRDefault="00981782" w:rsidP="002852D2">
            <w:pPr>
              <w:pStyle w:val="TableParagraph"/>
              <w:spacing w:before="1" w:line="223" w:lineRule="exact"/>
              <w:ind w:left="77"/>
              <w:rPr>
                <w:sz w:val="20"/>
              </w:rPr>
            </w:pPr>
            <w:r>
              <w:rPr>
                <w:spacing w:val="-5"/>
                <w:sz w:val="20"/>
              </w:rPr>
              <w:t>39</w:t>
            </w:r>
          </w:p>
        </w:tc>
        <w:tc>
          <w:tcPr>
            <w:tcW w:w="1147" w:type="dxa"/>
          </w:tcPr>
          <w:p w14:paraId="550A16C2" w14:textId="77777777" w:rsidR="003A782B" w:rsidRDefault="00981782" w:rsidP="002852D2">
            <w:pPr>
              <w:pStyle w:val="TableParagraph"/>
              <w:spacing w:before="1" w:line="223" w:lineRule="exact"/>
              <w:ind w:left="319" w:right="275"/>
              <w:rPr>
                <w:sz w:val="20"/>
              </w:rPr>
            </w:pPr>
            <w:r>
              <w:rPr>
                <w:spacing w:val="-10"/>
                <w:sz w:val="20"/>
              </w:rPr>
              <w:t>2</w:t>
            </w:r>
          </w:p>
        </w:tc>
      </w:tr>
      <w:tr w:rsidR="003A782B" w14:paraId="07A84219" w14:textId="77777777">
        <w:trPr>
          <w:trHeight w:val="244"/>
        </w:trPr>
        <w:tc>
          <w:tcPr>
            <w:tcW w:w="9004" w:type="dxa"/>
            <w:gridSpan w:val="5"/>
          </w:tcPr>
          <w:p w14:paraId="537697BE" w14:textId="77777777" w:rsidR="003A782B" w:rsidRDefault="00981782" w:rsidP="002852D2">
            <w:pPr>
              <w:pStyle w:val="TableParagraph"/>
              <w:spacing w:before="1" w:line="223" w:lineRule="exact"/>
              <w:ind w:left="112"/>
              <w:rPr>
                <w:b/>
                <w:sz w:val="20"/>
              </w:rPr>
            </w:pPr>
            <w:r>
              <w:rPr>
                <w:b/>
                <w:spacing w:val="-2"/>
                <w:sz w:val="20"/>
              </w:rPr>
              <w:lastRenderedPageBreak/>
              <w:t>Metabolism</w:t>
            </w:r>
            <w:r>
              <w:rPr>
                <w:b/>
                <w:spacing w:val="2"/>
                <w:sz w:val="20"/>
              </w:rPr>
              <w:t xml:space="preserve"> </w:t>
            </w:r>
            <w:r>
              <w:rPr>
                <w:b/>
                <w:spacing w:val="-2"/>
                <w:sz w:val="20"/>
              </w:rPr>
              <w:t>and</w:t>
            </w:r>
            <w:r>
              <w:rPr>
                <w:b/>
                <w:spacing w:val="2"/>
                <w:sz w:val="20"/>
              </w:rPr>
              <w:t xml:space="preserve"> </w:t>
            </w:r>
            <w:r>
              <w:rPr>
                <w:b/>
                <w:spacing w:val="-2"/>
                <w:sz w:val="20"/>
              </w:rPr>
              <w:t>nutrition</w:t>
            </w:r>
            <w:r>
              <w:rPr>
                <w:b/>
                <w:spacing w:val="4"/>
                <w:sz w:val="20"/>
              </w:rPr>
              <w:t xml:space="preserve"> </w:t>
            </w:r>
            <w:r>
              <w:rPr>
                <w:b/>
                <w:spacing w:val="-2"/>
                <w:sz w:val="20"/>
              </w:rPr>
              <w:t>disorders</w:t>
            </w:r>
          </w:p>
        </w:tc>
      </w:tr>
      <w:tr w:rsidR="003A782B" w14:paraId="5036BC88" w14:textId="77777777">
        <w:trPr>
          <w:trHeight w:val="246"/>
        </w:trPr>
        <w:tc>
          <w:tcPr>
            <w:tcW w:w="4178" w:type="dxa"/>
          </w:tcPr>
          <w:p w14:paraId="5CFC660A" w14:textId="77777777" w:rsidR="003A782B" w:rsidRDefault="00981782" w:rsidP="002852D2">
            <w:pPr>
              <w:pStyle w:val="TableParagraph"/>
              <w:spacing w:before="1" w:line="225" w:lineRule="exact"/>
              <w:ind w:left="359"/>
              <w:rPr>
                <w:sz w:val="20"/>
              </w:rPr>
            </w:pPr>
            <w:proofErr w:type="spellStart"/>
            <w:r>
              <w:rPr>
                <w:spacing w:val="-2"/>
                <w:sz w:val="20"/>
              </w:rPr>
              <w:t>Hyperglycaemia</w:t>
            </w:r>
            <w:proofErr w:type="spellEnd"/>
          </w:p>
        </w:tc>
        <w:tc>
          <w:tcPr>
            <w:tcW w:w="1267" w:type="dxa"/>
          </w:tcPr>
          <w:p w14:paraId="59E366DF" w14:textId="77777777" w:rsidR="003A782B" w:rsidRDefault="00981782" w:rsidP="002852D2">
            <w:pPr>
              <w:pStyle w:val="TableParagraph"/>
              <w:spacing w:before="1" w:line="225" w:lineRule="exact"/>
              <w:ind w:left="77"/>
              <w:rPr>
                <w:sz w:val="20"/>
              </w:rPr>
            </w:pPr>
            <w:r>
              <w:rPr>
                <w:spacing w:val="-5"/>
                <w:sz w:val="20"/>
              </w:rPr>
              <w:t>75</w:t>
            </w:r>
          </w:p>
        </w:tc>
        <w:tc>
          <w:tcPr>
            <w:tcW w:w="1145" w:type="dxa"/>
          </w:tcPr>
          <w:p w14:paraId="03EE5FAB" w14:textId="77777777" w:rsidR="003A782B" w:rsidRDefault="00981782" w:rsidP="002852D2">
            <w:pPr>
              <w:pStyle w:val="TableParagraph"/>
              <w:spacing w:before="1" w:line="225" w:lineRule="exact"/>
              <w:ind w:left="304" w:right="305"/>
              <w:rPr>
                <w:sz w:val="20"/>
              </w:rPr>
            </w:pPr>
            <w:r>
              <w:rPr>
                <w:spacing w:val="-10"/>
                <w:sz w:val="20"/>
              </w:rPr>
              <w:t>9</w:t>
            </w:r>
          </w:p>
        </w:tc>
        <w:tc>
          <w:tcPr>
            <w:tcW w:w="1267" w:type="dxa"/>
          </w:tcPr>
          <w:p w14:paraId="6AD8D0C0" w14:textId="77777777" w:rsidR="003A782B" w:rsidRDefault="00981782" w:rsidP="002852D2">
            <w:pPr>
              <w:pStyle w:val="TableParagraph"/>
              <w:spacing w:before="1" w:line="225" w:lineRule="exact"/>
              <w:ind w:left="77"/>
              <w:rPr>
                <w:sz w:val="20"/>
              </w:rPr>
            </w:pPr>
            <w:r>
              <w:rPr>
                <w:spacing w:val="-5"/>
                <w:sz w:val="20"/>
              </w:rPr>
              <w:t>71</w:t>
            </w:r>
          </w:p>
        </w:tc>
        <w:tc>
          <w:tcPr>
            <w:tcW w:w="1147" w:type="dxa"/>
          </w:tcPr>
          <w:p w14:paraId="1ACD4758" w14:textId="77777777" w:rsidR="003A782B" w:rsidRDefault="00981782" w:rsidP="002852D2">
            <w:pPr>
              <w:pStyle w:val="TableParagraph"/>
              <w:spacing w:before="1" w:line="225" w:lineRule="exact"/>
              <w:ind w:left="78"/>
              <w:rPr>
                <w:sz w:val="20"/>
              </w:rPr>
            </w:pPr>
            <w:r>
              <w:rPr>
                <w:spacing w:val="-5"/>
                <w:sz w:val="20"/>
              </w:rPr>
              <w:t>12</w:t>
            </w:r>
          </w:p>
        </w:tc>
      </w:tr>
      <w:tr w:rsidR="003A782B" w14:paraId="4B5DCE6A" w14:textId="77777777">
        <w:trPr>
          <w:trHeight w:val="244"/>
        </w:trPr>
        <w:tc>
          <w:tcPr>
            <w:tcW w:w="4178" w:type="dxa"/>
          </w:tcPr>
          <w:p w14:paraId="5EEB84C5" w14:textId="77777777" w:rsidR="003A782B" w:rsidRDefault="00981782" w:rsidP="002852D2">
            <w:pPr>
              <w:pStyle w:val="TableParagraph"/>
              <w:spacing w:before="1" w:line="223" w:lineRule="exact"/>
              <w:ind w:left="359"/>
              <w:rPr>
                <w:sz w:val="20"/>
              </w:rPr>
            </w:pPr>
            <w:proofErr w:type="spellStart"/>
            <w:r>
              <w:rPr>
                <w:spacing w:val="-2"/>
                <w:sz w:val="20"/>
              </w:rPr>
              <w:t>Hypocalcaemia</w:t>
            </w:r>
            <w:proofErr w:type="spellEnd"/>
          </w:p>
        </w:tc>
        <w:tc>
          <w:tcPr>
            <w:tcW w:w="1267" w:type="dxa"/>
          </w:tcPr>
          <w:p w14:paraId="0C5171D4" w14:textId="77777777" w:rsidR="003A782B" w:rsidRDefault="00981782" w:rsidP="002852D2">
            <w:pPr>
              <w:pStyle w:val="TableParagraph"/>
              <w:spacing w:before="1" w:line="223" w:lineRule="exact"/>
              <w:ind w:left="77"/>
              <w:rPr>
                <w:sz w:val="20"/>
              </w:rPr>
            </w:pPr>
            <w:r>
              <w:rPr>
                <w:spacing w:val="-5"/>
                <w:sz w:val="20"/>
              </w:rPr>
              <w:t>35</w:t>
            </w:r>
          </w:p>
        </w:tc>
        <w:tc>
          <w:tcPr>
            <w:tcW w:w="1145" w:type="dxa"/>
          </w:tcPr>
          <w:p w14:paraId="2B8899F3" w14:textId="77777777" w:rsidR="003A782B" w:rsidRDefault="00981782" w:rsidP="002852D2">
            <w:pPr>
              <w:pStyle w:val="TableParagraph"/>
              <w:spacing w:before="1" w:line="223" w:lineRule="exact"/>
              <w:ind w:left="304" w:right="305"/>
              <w:rPr>
                <w:sz w:val="20"/>
              </w:rPr>
            </w:pPr>
            <w:r>
              <w:rPr>
                <w:spacing w:val="-10"/>
                <w:sz w:val="20"/>
              </w:rPr>
              <w:t>3</w:t>
            </w:r>
          </w:p>
        </w:tc>
        <w:tc>
          <w:tcPr>
            <w:tcW w:w="1267" w:type="dxa"/>
          </w:tcPr>
          <w:p w14:paraId="3286C124" w14:textId="77777777" w:rsidR="003A782B" w:rsidRDefault="00981782" w:rsidP="002852D2">
            <w:pPr>
              <w:pStyle w:val="TableParagraph"/>
              <w:spacing w:before="1" w:line="223" w:lineRule="exact"/>
              <w:ind w:left="77"/>
              <w:rPr>
                <w:sz w:val="20"/>
              </w:rPr>
            </w:pPr>
            <w:r>
              <w:rPr>
                <w:spacing w:val="-5"/>
                <w:sz w:val="20"/>
              </w:rPr>
              <w:t>31</w:t>
            </w:r>
          </w:p>
        </w:tc>
        <w:tc>
          <w:tcPr>
            <w:tcW w:w="1147" w:type="dxa"/>
          </w:tcPr>
          <w:p w14:paraId="76AC4EF4" w14:textId="77777777" w:rsidR="003A782B" w:rsidRDefault="00981782" w:rsidP="002852D2">
            <w:pPr>
              <w:pStyle w:val="TableParagraph"/>
              <w:spacing w:before="1" w:line="223" w:lineRule="exact"/>
              <w:ind w:left="319" w:right="275"/>
              <w:rPr>
                <w:sz w:val="20"/>
              </w:rPr>
            </w:pPr>
            <w:r>
              <w:rPr>
                <w:spacing w:val="-10"/>
                <w:sz w:val="20"/>
              </w:rPr>
              <w:t>2</w:t>
            </w:r>
          </w:p>
        </w:tc>
      </w:tr>
    </w:tbl>
    <w:p w14:paraId="68C4A860" w14:textId="77777777" w:rsidR="003A782B" w:rsidRDefault="00981782" w:rsidP="002852D2">
      <w:pPr>
        <w:pStyle w:val="ListParagraph"/>
        <w:numPr>
          <w:ilvl w:val="0"/>
          <w:numId w:val="3"/>
        </w:numPr>
        <w:tabs>
          <w:tab w:val="left" w:pos="407"/>
        </w:tabs>
        <w:spacing w:before="10"/>
        <w:ind w:right="192"/>
        <w:rPr>
          <w:sz w:val="18"/>
        </w:rPr>
      </w:pPr>
      <w:r>
        <w:rPr>
          <w:sz w:val="18"/>
        </w:rPr>
        <w:t>Laboratory</w:t>
      </w:r>
      <w:r>
        <w:rPr>
          <w:spacing w:val="-7"/>
          <w:sz w:val="18"/>
        </w:rPr>
        <w:t xml:space="preserve"> </w:t>
      </w:r>
      <w:r>
        <w:rPr>
          <w:sz w:val="18"/>
        </w:rPr>
        <w:t>test</w:t>
      </w:r>
      <w:r>
        <w:rPr>
          <w:spacing w:val="-5"/>
          <w:sz w:val="18"/>
        </w:rPr>
        <w:t xml:space="preserve"> </w:t>
      </w:r>
      <w:r>
        <w:rPr>
          <w:sz w:val="18"/>
        </w:rPr>
        <w:t>abnormalities</w:t>
      </w:r>
      <w:r>
        <w:rPr>
          <w:spacing w:val="-5"/>
          <w:sz w:val="18"/>
        </w:rPr>
        <w:t xml:space="preserve"> </w:t>
      </w:r>
      <w:r>
        <w:rPr>
          <w:sz w:val="18"/>
        </w:rPr>
        <w:t>presented</w:t>
      </w:r>
      <w:r>
        <w:rPr>
          <w:spacing w:val="-8"/>
          <w:sz w:val="18"/>
        </w:rPr>
        <w:t xml:space="preserve"> </w:t>
      </w:r>
      <w:r>
        <w:rPr>
          <w:sz w:val="18"/>
        </w:rPr>
        <w:t>in</w:t>
      </w:r>
      <w:r>
        <w:rPr>
          <w:spacing w:val="-8"/>
          <w:sz w:val="18"/>
        </w:rPr>
        <w:t xml:space="preserve"> </w:t>
      </w:r>
      <w:r>
        <w:rPr>
          <w:sz w:val="18"/>
        </w:rPr>
        <w:t>Table</w:t>
      </w:r>
      <w:r>
        <w:rPr>
          <w:spacing w:val="-6"/>
          <w:sz w:val="18"/>
        </w:rPr>
        <w:t xml:space="preserve"> </w:t>
      </w:r>
      <w:r>
        <w:rPr>
          <w:sz w:val="18"/>
        </w:rPr>
        <w:t>5</w:t>
      </w:r>
      <w:r>
        <w:rPr>
          <w:spacing w:val="-7"/>
          <w:sz w:val="18"/>
        </w:rPr>
        <w:t xml:space="preserve"> </w:t>
      </w:r>
      <w:r>
        <w:rPr>
          <w:sz w:val="18"/>
        </w:rPr>
        <w:t>may</w:t>
      </w:r>
      <w:r>
        <w:rPr>
          <w:spacing w:val="-5"/>
          <w:sz w:val="18"/>
        </w:rPr>
        <w:t xml:space="preserve"> </w:t>
      </w:r>
      <w:r>
        <w:rPr>
          <w:sz w:val="18"/>
        </w:rPr>
        <w:t>not</w:t>
      </w:r>
      <w:r>
        <w:rPr>
          <w:spacing w:val="-7"/>
          <w:sz w:val="18"/>
        </w:rPr>
        <w:t xml:space="preserve"> </w:t>
      </w:r>
      <w:r>
        <w:rPr>
          <w:sz w:val="18"/>
        </w:rPr>
        <w:t>be</w:t>
      </w:r>
      <w:r>
        <w:rPr>
          <w:spacing w:val="-6"/>
          <w:sz w:val="18"/>
        </w:rPr>
        <w:t xml:space="preserve"> </w:t>
      </w:r>
      <w:r>
        <w:rPr>
          <w:sz w:val="18"/>
        </w:rPr>
        <w:t>attributable</w:t>
      </w:r>
      <w:r>
        <w:rPr>
          <w:spacing w:val="-6"/>
          <w:sz w:val="18"/>
        </w:rPr>
        <w:t xml:space="preserve"> </w:t>
      </w:r>
      <w:r>
        <w:rPr>
          <w:sz w:val="18"/>
        </w:rPr>
        <w:t>to</w:t>
      </w:r>
      <w:r>
        <w:rPr>
          <w:spacing w:val="-4"/>
          <w:sz w:val="18"/>
        </w:rPr>
        <w:t xml:space="preserve"> </w:t>
      </w:r>
      <w:r>
        <w:rPr>
          <w:sz w:val="18"/>
        </w:rPr>
        <w:t>NUBEQA</w:t>
      </w:r>
      <w:r>
        <w:rPr>
          <w:spacing w:val="-6"/>
          <w:sz w:val="18"/>
        </w:rPr>
        <w:t xml:space="preserve"> </w:t>
      </w:r>
      <w:r>
        <w:rPr>
          <w:sz w:val="18"/>
        </w:rPr>
        <w:t>but</w:t>
      </w:r>
      <w:r>
        <w:rPr>
          <w:spacing w:val="-5"/>
          <w:sz w:val="18"/>
        </w:rPr>
        <w:t xml:space="preserve"> </w:t>
      </w:r>
      <w:r>
        <w:rPr>
          <w:sz w:val="18"/>
        </w:rPr>
        <w:t>may</w:t>
      </w:r>
      <w:r>
        <w:rPr>
          <w:spacing w:val="-5"/>
          <w:sz w:val="18"/>
        </w:rPr>
        <w:t xml:space="preserve"> </w:t>
      </w:r>
      <w:r>
        <w:rPr>
          <w:sz w:val="18"/>
        </w:rPr>
        <w:t>contain</w:t>
      </w:r>
      <w:r>
        <w:rPr>
          <w:spacing w:val="-3"/>
          <w:sz w:val="18"/>
        </w:rPr>
        <w:t xml:space="preserve"> </w:t>
      </w:r>
      <w:r>
        <w:rPr>
          <w:sz w:val="18"/>
        </w:rPr>
        <w:t>contributions</w:t>
      </w:r>
      <w:r>
        <w:rPr>
          <w:spacing w:val="-3"/>
          <w:sz w:val="18"/>
        </w:rPr>
        <w:t xml:space="preserve"> </w:t>
      </w:r>
      <w:r>
        <w:rPr>
          <w:sz w:val="18"/>
        </w:rPr>
        <w:t>from other medicinal products used in combination.</w:t>
      </w:r>
    </w:p>
    <w:p w14:paraId="5B7C4BFB" w14:textId="77777777" w:rsidR="003A782B" w:rsidRDefault="00981782" w:rsidP="002852D2">
      <w:pPr>
        <w:pStyle w:val="ListParagraph"/>
        <w:numPr>
          <w:ilvl w:val="0"/>
          <w:numId w:val="3"/>
        </w:numPr>
        <w:tabs>
          <w:tab w:val="left" w:pos="407"/>
        </w:tabs>
        <w:spacing w:before="2"/>
        <w:ind w:right="1511"/>
        <w:rPr>
          <w:sz w:val="18"/>
        </w:rPr>
      </w:pPr>
      <w:r>
        <w:rPr>
          <w:sz w:val="18"/>
        </w:rPr>
        <w:t>The</w:t>
      </w:r>
      <w:r>
        <w:rPr>
          <w:spacing w:val="-3"/>
          <w:sz w:val="18"/>
        </w:rPr>
        <w:t xml:space="preserve"> </w:t>
      </w:r>
      <w:r>
        <w:rPr>
          <w:sz w:val="18"/>
        </w:rPr>
        <w:t>number</w:t>
      </w:r>
      <w:r>
        <w:rPr>
          <w:spacing w:val="-3"/>
          <w:sz w:val="18"/>
        </w:rPr>
        <w:t xml:space="preserve"> </w:t>
      </w:r>
      <w:r>
        <w:rPr>
          <w:sz w:val="18"/>
        </w:rPr>
        <w:t>of</w:t>
      </w:r>
      <w:r>
        <w:rPr>
          <w:spacing w:val="-7"/>
          <w:sz w:val="18"/>
        </w:rPr>
        <w:t xml:space="preserve"> </w:t>
      </w:r>
      <w:r>
        <w:rPr>
          <w:sz w:val="18"/>
        </w:rPr>
        <w:t>patients</w:t>
      </w:r>
      <w:r>
        <w:rPr>
          <w:spacing w:val="-3"/>
          <w:sz w:val="18"/>
        </w:rPr>
        <w:t xml:space="preserve"> </w:t>
      </w:r>
      <w:r>
        <w:rPr>
          <w:sz w:val="18"/>
        </w:rPr>
        <w:t>tested</w:t>
      </w:r>
      <w:r>
        <w:rPr>
          <w:spacing w:val="-8"/>
          <w:sz w:val="18"/>
        </w:rPr>
        <w:t xml:space="preserve"> </w:t>
      </w:r>
      <w:r>
        <w:rPr>
          <w:sz w:val="18"/>
        </w:rPr>
        <w:t>for</w:t>
      </w:r>
      <w:r>
        <w:rPr>
          <w:spacing w:val="-5"/>
          <w:sz w:val="18"/>
        </w:rPr>
        <w:t xml:space="preserve"> </w:t>
      </w:r>
      <w:r>
        <w:rPr>
          <w:sz w:val="18"/>
        </w:rPr>
        <w:t>a</w:t>
      </w:r>
      <w:r>
        <w:rPr>
          <w:spacing w:val="-7"/>
          <w:sz w:val="18"/>
        </w:rPr>
        <w:t xml:space="preserve"> </w:t>
      </w:r>
      <w:r>
        <w:rPr>
          <w:sz w:val="18"/>
        </w:rPr>
        <w:t>specific</w:t>
      </w:r>
      <w:r>
        <w:rPr>
          <w:spacing w:val="-2"/>
          <w:sz w:val="18"/>
        </w:rPr>
        <w:t xml:space="preserve"> </w:t>
      </w:r>
      <w:r>
        <w:rPr>
          <w:sz w:val="18"/>
        </w:rPr>
        <w:t>laboratory</w:t>
      </w:r>
      <w:r>
        <w:rPr>
          <w:spacing w:val="-2"/>
          <w:sz w:val="18"/>
        </w:rPr>
        <w:t xml:space="preserve"> </w:t>
      </w:r>
      <w:r>
        <w:rPr>
          <w:sz w:val="18"/>
        </w:rPr>
        <w:t>test</w:t>
      </w:r>
      <w:r>
        <w:rPr>
          <w:spacing w:val="-5"/>
          <w:sz w:val="18"/>
        </w:rPr>
        <w:t xml:space="preserve"> </w:t>
      </w:r>
      <w:r>
        <w:rPr>
          <w:sz w:val="18"/>
        </w:rPr>
        <w:t>parameter</w:t>
      </w:r>
      <w:r>
        <w:rPr>
          <w:spacing w:val="-5"/>
          <w:sz w:val="18"/>
        </w:rPr>
        <w:t xml:space="preserve"> </w:t>
      </w:r>
      <w:r>
        <w:rPr>
          <w:sz w:val="18"/>
        </w:rPr>
        <w:t>may</w:t>
      </w:r>
      <w:r>
        <w:rPr>
          <w:spacing w:val="-2"/>
          <w:sz w:val="18"/>
        </w:rPr>
        <w:t xml:space="preserve"> </w:t>
      </w:r>
      <w:r>
        <w:rPr>
          <w:sz w:val="18"/>
        </w:rPr>
        <w:t>be</w:t>
      </w:r>
      <w:r>
        <w:rPr>
          <w:spacing w:val="-3"/>
          <w:sz w:val="18"/>
        </w:rPr>
        <w:t xml:space="preserve"> </w:t>
      </w:r>
      <w:r>
        <w:rPr>
          <w:sz w:val="18"/>
        </w:rPr>
        <w:t>different.</w:t>
      </w:r>
      <w:r>
        <w:rPr>
          <w:spacing w:val="-5"/>
          <w:sz w:val="18"/>
        </w:rPr>
        <w:t xml:space="preserve"> </w:t>
      </w:r>
      <w:r>
        <w:rPr>
          <w:sz w:val="18"/>
        </w:rPr>
        <w:t>The</w:t>
      </w:r>
      <w:r>
        <w:rPr>
          <w:spacing w:val="-8"/>
          <w:sz w:val="18"/>
        </w:rPr>
        <w:t xml:space="preserve"> </w:t>
      </w:r>
      <w:r>
        <w:rPr>
          <w:sz w:val="18"/>
        </w:rPr>
        <w:t>incidence</w:t>
      </w:r>
      <w:r>
        <w:rPr>
          <w:spacing w:val="-8"/>
          <w:sz w:val="18"/>
        </w:rPr>
        <w:t xml:space="preserve"> </w:t>
      </w:r>
      <w:r>
        <w:rPr>
          <w:sz w:val="18"/>
        </w:rPr>
        <w:t>of each laboratory test abnormality was calculated accordingly.</w:t>
      </w:r>
    </w:p>
    <w:p w14:paraId="4A7BC59B" w14:textId="6778D9DF" w:rsidR="003A782B" w:rsidRDefault="00981782" w:rsidP="002852D2">
      <w:pPr>
        <w:pStyle w:val="ListParagraph"/>
        <w:numPr>
          <w:ilvl w:val="0"/>
          <w:numId w:val="3"/>
        </w:numPr>
        <w:tabs>
          <w:tab w:val="left" w:pos="407"/>
        </w:tabs>
        <w:ind w:right="1145"/>
        <w:rPr>
          <w:sz w:val="18"/>
        </w:rPr>
      </w:pPr>
      <w:r>
        <w:rPr>
          <w:sz w:val="18"/>
        </w:rPr>
        <w:t>Common</w:t>
      </w:r>
      <w:r>
        <w:rPr>
          <w:spacing w:val="-7"/>
          <w:sz w:val="18"/>
        </w:rPr>
        <w:t xml:space="preserve"> </w:t>
      </w:r>
      <w:r>
        <w:rPr>
          <w:sz w:val="18"/>
        </w:rPr>
        <w:t>Terminology</w:t>
      </w:r>
      <w:r>
        <w:rPr>
          <w:spacing w:val="-6"/>
          <w:sz w:val="18"/>
        </w:rPr>
        <w:t xml:space="preserve"> </w:t>
      </w:r>
      <w:r>
        <w:rPr>
          <w:sz w:val="18"/>
        </w:rPr>
        <w:t>Criteria</w:t>
      </w:r>
      <w:r>
        <w:rPr>
          <w:spacing w:val="-8"/>
          <w:sz w:val="18"/>
        </w:rPr>
        <w:t xml:space="preserve"> </w:t>
      </w:r>
      <w:r>
        <w:rPr>
          <w:sz w:val="18"/>
        </w:rPr>
        <w:t>for</w:t>
      </w:r>
      <w:r>
        <w:rPr>
          <w:spacing w:val="-6"/>
          <w:sz w:val="18"/>
        </w:rPr>
        <w:t xml:space="preserve"> </w:t>
      </w:r>
      <w:r>
        <w:rPr>
          <w:sz w:val="18"/>
        </w:rPr>
        <w:t>Adverse</w:t>
      </w:r>
      <w:r>
        <w:rPr>
          <w:spacing w:val="-9"/>
          <w:sz w:val="18"/>
        </w:rPr>
        <w:t xml:space="preserve"> </w:t>
      </w:r>
      <w:r>
        <w:rPr>
          <w:sz w:val="18"/>
        </w:rPr>
        <w:t>Events</w:t>
      </w:r>
      <w:r>
        <w:rPr>
          <w:spacing w:val="-9"/>
          <w:sz w:val="18"/>
        </w:rPr>
        <w:t xml:space="preserve"> </w:t>
      </w:r>
      <w:r>
        <w:rPr>
          <w:sz w:val="18"/>
        </w:rPr>
        <w:t>(CTCAE)</w:t>
      </w:r>
      <w:r>
        <w:rPr>
          <w:spacing w:val="-5"/>
          <w:sz w:val="18"/>
        </w:rPr>
        <w:t xml:space="preserve"> </w:t>
      </w:r>
      <w:r>
        <w:rPr>
          <w:sz w:val="18"/>
        </w:rPr>
        <w:t>version</w:t>
      </w:r>
      <w:r>
        <w:rPr>
          <w:spacing w:val="-4"/>
          <w:sz w:val="18"/>
        </w:rPr>
        <w:t xml:space="preserve"> </w:t>
      </w:r>
      <w:r>
        <w:rPr>
          <w:sz w:val="18"/>
        </w:rPr>
        <w:t>4.03.</w:t>
      </w:r>
      <w:r>
        <w:rPr>
          <w:spacing w:val="-5"/>
          <w:sz w:val="18"/>
        </w:rPr>
        <w:t xml:space="preserve"> </w:t>
      </w:r>
      <w:r>
        <w:rPr>
          <w:sz w:val="18"/>
        </w:rPr>
        <w:t>Only</w:t>
      </w:r>
      <w:r>
        <w:rPr>
          <w:spacing w:val="-6"/>
          <w:sz w:val="18"/>
        </w:rPr>
        <w:t xml:space="preserve"> </w:t>
      </w:r>
      <w:r>
        <w:rPr>
          <w:sz w:val="18"/>
        </w:rPr>
        <w:t>laboratory</w:t>
      </w:r>
      <w:r>
        <w:rPr>
          <w:spacing w:val="-6"/>
          <w:sz w:val="18"/>
        </w:rPr>
        <w:t xml:space="preserve"> </w:t>
      </w:r>
      <w:r>
        <w:rPr>
          <w:sz w:val="18"/>
        </w:rPr>
        <w:t>test</w:t>
      </w:r>
      <w:r>
        <w:rPr>
          <w:spacing w:val="-6"/>
          <w:sz w:val="18"/>
        </w:rPr>
        <w:t xml:space="preserve"> </w:t>
      </w:r>
      <w:r>
        <w:rPr>
          <w:sz w:val="18"/>
        </w:rPr>
        <w:t>values</w:t>
      </w:r>
      <w:r>
        <w:rPr>
          <w:spacing w:val="-4"/>
          <w:sz w:val="18"/>
        </w:rPr>
        <w:t xml:space="preserve"> </w:t>
      </w:r>
      <w:r>
        <w:rPr>
          <w:sz w:val="18"/>
        </w:rPr>
        <w:t>(no</w:t>
      </w:r>
      <w:r>
        <w:rPr>
          <w:spacing w:val="-5"/>
          <w:sz w:val="18"/>
        </w:rPr>
        <w:t xml:space="preserve"> </w:t>
      </w:r>
      <w:r>
        <w:rPr>
          <w:sz w:val="18"/>
        </w:rPr>
        <w:t xml:space="preserve">clinical assessments) were used for the grading. </w:t>
      </w:r>
    </w:p>
    <w:p w14:paraId="2C08EED8" w14:textId="77777777" w:rsidR="003A782B" w:rsidRDefault="00981782" w:rsidP="002852D2">
      <w:pPr>
        <w:pStyle w:val="Heading2"/>
        <w:numPr>
          <w:ilvl w:val="1"/>
          <w:numId w:val="5"/>
        </w:numPr>
        <w:tabs>
          <w:tab w:val="left" w:pos="799"/>
        </w:tabs>
        <w:spacing w:before="77"/>
        <w:ind w:hanging="679"/>
      </w:pPr>
      <w:bookmarkStart w:id="46" w:name="4.9_Overdose"/>
      <w:bookmarkEnd w:id="46"/>
      <w:r>
        <w:rPr>
          <w:spacing w:val="-2"/>
        </w:rPr>
        <w:t>OVERDOSE</w:t>
      </w:r>
    </w:p>
    <w:p w14:paraId="6DBFA3E4" w14:textId="77777777" w:rsidR="003A782B" w:rsidRDefault="00981782" w:rsidP="002852D2">
      <w:pPr>
        <w:pStyle w:val="BodyText"/>
        <w:spacing w:before="119"/>
        <w:ind w:right="416"/>
        <w:jc w:val="left"/>
      </w:pPr>
      <w:r>
        <w:t xml:space="preserve">For general advice on overdose management, contact the Poisons Information Centre, telephone number 13 11 26 (Australia) or the National Poisons Centre, 0800 POISON or 0800 764 766 (New </w:t>
      </w:r>
      <w:r>
        <w:rPr>
          <w:spacing w:val="-2"/>
        </w:rPr>
        <w:t>Zealand).</w:t>
      </w:r>
    </w:p>
    <w:p w14:paraId="6BFF5058" w14:textId="77777777" w:rsidR="003A782B" w:rsidRDefault="00981782" w:rsidP="002852D2">
      <w:pPr>
        <w:pStyle w:val="BodyText"/>
        <w:ind w:right="416"/>
        <w:jc w:val="left"/>
      </w:pPr>
      <w:r>
        <w:t>The</w:t>
      </w:r>
      <w:r>
        <w:rPr>
          <w:spacing w:val="-4"/>
        </w:rPr>
        <w:t xml:space="preserve"> </w:t>
      </w:r>
      <w:r>
        <w:t>highest</w:t>
      </w:r>
      <w:r>
        <w:rPr>
          <w:spacing w:val="-4"/>
        </w:rPr>
        <w:t xml:space="preserve"> </w:t>
      </w:r>
      <w:r>
        <w:t>dose</w:t>
      </w:r>
      <w:r>
        <w:rPr>
          <w:spacing w:val="-7"/>
        </w:rPr>
        <w:t xml:space="preserve"> </w:t>
      </w:r>
      <w:r>
        <w:t>of</w:t>
      </w:r>
      <w:r>
        <w:rPr>
          <w:spacing w:val="-4"/>
        </w:rPr>
        <w:t xml:space="preserve"> </w:t>
      </w:r>
      <w:r>
        <w:t>NUBEQA</w:t>
      </w:r>
      <w:r>
        <w:rPr>
          <w:spacing w:val="-4"/>
        </w:rPr>
        <w:t xml:space="preserve"> </w:t>
      </w:r>
      <w:r>
        <w:t>studied</w:t>
      </w:r>
      <w:r>
        <w:rPr>
          <w:spacing w:val="-7"/>
        </w:rPr>
        <w:t xml:space="preserve"> </w:t>
      </w:r>
      <w:r>
        <w:t>clinically</w:t>
      </w:r>
      <w:r>
        <w:rPr>
          <w:spacing w:val="-7"/>
        </w:rPr>
        <w:t xml:space="preserve"> </w:t>
      </w:r>
      <w:r>
        <w:t>was</w:t>
      </w:r>
      <w:r>
        <w:rPr>
          <w:spacing w:val="-6"/>
        </w:rPr>
        <w:t xml:space="preserve"> </w:t>
      </w:r>
      <w:r>
        <w:t>900</w:t>
      </w:r>
      <w:r>
        <w:rPr>
          <w:spacing w:val="-5"/>
        </w:rPr>
        <w:t xml:space="preserve"> </w:t>
      </w:r>
      <w:r>
        <w:t>mg</w:t>
      </w:r>
      <w:r>
        <w:rPr>
          <w:spacing w:val="-6"/>
        </w:rPr>
        <w:t xml:space="preserve"> </w:t>
      </w:r>
      <w:r>
        <w:t>twice</w:t>
      </w:r>
      <w:r>
        <w:rPr>
          <w:spacing w:val="-5"/>
        </w:rPr>
        <w:t xml:space="preserve"> </w:t>
      </w:r>
      <w:r>
        <w:t>daily,</w:t>
      </w:r>
      <w:r>
        <w:rPr>
          <w:spacing w:val="-6"/>
        </w:rPr>
        <w:t xml:space="preserve"> </w:t>
      </w:r>
      <w:r>
        <w:t>equivalent</w:t>
      </w:r>
      <w:r>
        <w:rPr>
          <w:spacing w:val="-8"/>
        </w:rPr>
        <w:t xml:space="preserve"> </w:t>
      </w:r>
      <w:r>
        <w:t>to</w:t>
      </w:r>
      <w:r>
        <w:rPr>
          <w:spacing w:val="-5"/>
        </w:rPr>
        <w:t xml:space="preserve"> </w:t>
      </w:r>
      <w:r>
        <w:t>a</w:t>
      </w:r>
      <w:r>
        <w:rPr>
          <w:spacing w:val="-6"/>
        </w:rPr>
        <w:t xml:space="preserve"> </w:t>
      </w:r>
      <w:r>
        <w:t>total</w:t>
      </w:r>
      <w:r>
        <w:rPr>
          <w:spacing w:val="-4"/>
        </w:rPr>
        <w:t xml:space="preserve"> </w:t>
      </w:r>
      <w:r>
        <w:t>daily</w:t>
      </w:r>
      <w:r>
        <w:rPr>
          <w:spacing w:val="-5"/>
        </w:rPr>
        <w:t xml:space="preserve"> </w:t>
      </w:r>
      <w:r>
        <w:t>dose of 1800 mg. No dose limiting toxicities were observed with this dose.</w:t>
      </w:r>
    </w:p>
    <w:p w14:paraId="3CBA3D2D" w14:textId="77777777" w:rsidR="003A782B" w:rsidRDefault="00981782" w:rsidP="002852D2">
      <w:pPr>
        <w:pStyle w:val="BodyText"/>
        <w:spacing w:before="121"/>
        <w:ind w:right="418"/>
        <w:jc w:val="left"/>
      </w:pPr>
      <w:r>
        <w:t xml:space="preserve">Considering the saturable absorption (see section </w:t>
      </w:r>
      <w:r>
        <w:rPr>
          <w:b/>
        </w:rPr>
        <w:t>5.2 PHARMACOKINETIC PROPERTIES</w:t>
      </w:r>
      <w:r>
        <w:t>) and the absence</w:t>
      </w:r>
      <w:r>
        <w:rPr>
          <w:spacing w:val="-8"/>
        </w:rPr>
        <w:t xml:space="preserve"> </w:t>
      </w:r>
      <w:r>
        <w:t>of</w:t>
      </w:r>
      <w:r>
        <w:rPr>
          <w:spacing w:val="-9"/>
        </w:rPr>
        <w:t xml:space="preserve"> </w:t>
      </w:r>
      <w:r>
        <w:t>evidence</w:t>
      </w:r>
      <w:r>
        <w:rPr>
          <w:spacing w:val="-8"/>
        </w:rPr>
        <w:t xml:space="preserve"> </w:t>
      </w:r>
      <w:r>
        <w:t>for</w:t>
      </w:r>
      <w:r>
        <w:rPr>
          <w:spacing w:val="-7"/>
        </w:rPr>
        <w:t xml:space="preserve"> </w:t>
      </w:r>
      <w:r>
        <w:t>acute</w:t>
      </w:r>
      <w:r>
        <w:rPr>
          <w:spacing w:val="-6"/>
        </w:rPr>
        <w:t xml:space="preserve"> </w:t>
      </w:r>
      <w:r>
        <w:t>toxicity,</w:t>
      </w:r>
      <w:r>
        <w:rPr>
          <w:spacing w:val="-9"/>
        </w:rPr>
        <w:t xml:space="preserve"> </w:t>
      </w:r>
      <w:r>
        <w:t>an</w:t>
      </w:r>
      <w:r>
        <w:rPr>
          <w:spacing w:val="-7"/>
        </w:rPr>
        <w:t xml:space="preserve"> </w:t>
      </w:r>
      <w:r>
        <w:t>intake</w:t>
      </w:r>
      <w:r>
        <w:rPr>
          <w:spacing w:val="-11"/>
        </w:rPr>
        <w:t xml:space="preserve"> </w:t>
      </w:r>
      <w:r>
        <w:t>of</w:t>
      </w:r>
      <w:r>
        <w:rPr>
          <w:spacing w:val="-7"/>
        </w:rPr>
        <w:t xml:space="preserve"> </w:t>
      </w:r>
      <w:r>
        <w:t>a</w:t>
      </w:r>
      <w:r>
        <w:rPr>
          <w:spacing w:val="-9"/>
        </w:rPr>
        <w:t xml:space="preserve"> </w:t>
      </w:r>
      <w:r>
        <w:t>higher</w:t>
      </w:r>
      <w:r>
        <w:rPr>
          <w:spacing w:val="-7"/>
        </w:rPr>
        <w:t xml:space="preserve"> </w:t>
      </w:r>
      <w:r>
        <w:t>than</w:t>
      </w:r>
      <w:r>
        <w:rPr>
          <w:spacing w:val="-7"/>
        </w:rPr>
        <w:t xml:space="preserve"> </w:t>
      </w:r>
      <w:r>
        <w:t>recommended</w:t>
      </w:r>
      <w:r>
        <w:rPr>
          <w:spacing w:val="-7"/>
        </w:rPr>
        <w:t xml:space="preserve"> </w:t>
      </w:r>
      <w:r>
        <w:t>dose</w:t>
      </w:r>
      <w:r>
        <w:rPr>
          <w:spacing w:val="-8"/>
        </w:rPr>
        <w:t xml:space="preserve"> </w:t>
      </w:r>
      <w:r>
        <w:t>of</w:t>
      </w:r>
      <w:r>
        <w:rPr>
          <w:spacing w:val="-9"/>
        </w:rPr>
        <w:t xml:space="preserve"> </w:t>
      </w:r>
      <w:proofErr w:type="spellStart"/>
      <w:r>
        <w:t>darolutamide</w:t>
      </w:r>
      <w:proofErr w:type="spellEnd"/>
      <w:r>
        <w:t xml:space="preserve"> is not expected to lead to toxicity.</w:t>
      </w:r>
    </w:p>
    <w:p w14:paraId="4FC9AEE7" w14:textId="77777777" w:rsidR="003A782B" w:rsidRDefault="00981782" w:rsidP="002852D2">
      <w:pPr>
        <w:pStyle w:val="BodyText"/>
        <w:spacing w:before="118"/>
        <w:ind w:right="412"/>
        <w:jc w:val="left"/>
      </w:pPr>
      <w:r>
        <w:t>In</w:t>
      </w:r>
      <w:r>
        <w:rPr>
          <w:spacing w:val="-7"/>
        </w:rPr>
        <w:t xml:space="preserve"> </w:t>
      </w:r>
      <w:r>
        <w:t>the</w:t>
      </w:r>
      <w:r>
        <w:rPr>
          <w:spacing w:val="-8"/>
        </w:rPr>
        <w:t xml:space="preserve"> </w:t>
      </w:r>
      <w:r>
        <w:t>event</w:t>
      </w:r>
      <w:r>
        <w:rPr>
          <w:spacing w:val="-9"/>
        </w:rPr>
        <w:t xml:space="preserve"> </w:t>
      </w:r>
      <w:r>
        <w:t>of</w:t>
      </w:r>
      <w:r>
        <w:rPr>
          <w:spacing w:val="-9"/>
        </w:rPr>
        <w:t xml:space="preserve"> </w:t>
      </w:r>
      <w:r>
        <w:t>intake</w:t>
      </w:r>
      <w:r>
        <w:rPr>
          <w:spacing w:val="-8"/>
        </w:rPr>
        <w:t xml:space="preserve"> </w:t>
      </w:r>
      <w:r>
        <w:t>of</w:t>
      </w:r>
      <w:r>
        <w:rPr>
          <w:spacing w:val="-9"/>
        </w:rPr>
        <w:t xml:space="preserve"> </w:t>
      </w:r>
      <w:r>
        <w:t>a</w:t>
      </w:r>
      <w:r>
        <w:rPr>
          <w:spacing w:val="-7"/>
        </w:rPr>
        <w:t xml:space="preserve"> </w:t>
      </w:r>
      <w:r>
        <w:t>higher</w:t>
      </w:r>
      <w:r>
        <w:rPr>
          <w:spacing w:val="-7"/>
        </w:rPr>
        <w:t xml:space="preserve"> </w:t>
      </w:r>
      <w:r>
        <w:t>than</w:t>
      </w:r>
      <w:r>
        <w:rPr>
          <w:spacing w:val="-7"/>
        </w:rPr>
        <w:t xml:space="preserve"> </w:t>
      </w:r>
      <w:r>
        <w:t>recommended</w:t>
      </w:r>
      <w:r>
        <w:rPr>
          <w:spacing w:val="-7"/>
        </w:rPr>
        <w:t xml:space="preserve"> </w:t>
      </w:r>
      <w:r>
        <w:t>dose,</w:t>
      </w:r>
      <w:r>
        <w:rPr>
          <w:spacing w:val="-8"/>
        </w:rPr>
        <w:t xml:space="preserve"> </w:t>
      </w:r>
      <w:r>
        <w:t>NUBEQA</w:t>
      </w:r>
      <w:r>
        <w:rPr>
          <w:spacing w:val="-7"/>
        </w:rPr>
        <w:t xml:space="preserve"> </w:t>
      </w:r>
      <w:r>
        <w:t>treatment</w:t>
      </w:r>
      <w:r>
        <w:rPr>
          <w:spacing w:val="-6"/>
        </w:rPr>
        <w:t xml:space="preserve"> </w:t>
      </w:r>
      <w:r>
        <w:t>can</w:t>
      </w:r>
      <w:r>
        <w:rPr>
          <w:spacing w:val="-7"/>
        </w:rPr>
        <w:t xml:space="preserve"> </w:t>
      </w:r>
      <w:r>
        <w:t>be</w:t>
      </w:r>
      <w:r>
        <w:rPr>
          <w:spacing w:val="-8"/>
        </w:rPr>
        <w:t xml:space="preserve"> </w:t>
      </w:r>
      <w:r>
        <w:t>continued</w:t>
      </w:r>
      <w:r>
        <w:rPr>
          <w:spacing w:val="-10"/>
        </w:rPr>
        <w:t xml:space="preserve"> </w:t>
      </w:r>
      <w:r>
        <w:t>with the next dose as scheduled.</w:t>
      </w:r>
    </w:p>
    <w:p w14:paraId="0747BFAB" w14:textId="77777777" w:rsidR="003A782B" w:rsidRDefault="00981782" w:rsidP="002852D2">
      <w:pPr>
        <w:pStyle w:val="BodyText"/>
        <w:jc w:val="left"/>
      </w:pPr>
      <w:r>
        <w:t>There</w:t>
      </w:r>
      <w:r>
        <w:rPr>
          <w:spacing w:val="-4"/>
        </w:rPr>
        <w:t xml:space="preserve"> </w:t>
      </w:r>
      <w:r>
        <w:t>is</w:t>
      </w:r>
      <w:r>
        <w:rPr>
          <w:spacing w:val="-5"/>
        </w:rPr>
        <w:t xml:space="preserve"> </w:t>
      </w:r>
      <w:r>
        <w:t>no</w:t>
      </w:r>
      <w:r>
        <w:rPr>
          <w:spacing w:val="-4"/>
        </w:rPr>
        <w:t xml:space="preserve"> </w:t>
      </w:r>
      <w:r>
        <w:t>specific</w:t>
      </w:r>
      <w:r>
        <w:rPr>
          <w:spacing w:val="-4"/>
        </w:rPr>
        <w:t xml:space="preserve"> </w:t>
      </w:r>
      <w:r>
        <w:t>antidote</w:t>
      </w:r>
      <w:r>
        <w:rPr>
          <w:spacing w:val="-2"/>
        </w:rPr>
        <w:t xml:space="preserve"> </w:t>
      </w:r>
      <w:r>
        <w:t>for</w:t>
      </w:r>
      <w:r>
        <w:rPr>
          <w:spacing w:val="-5"/>
        </w:rPr>
        <w:t xml:space="preserve"> </w:t>
      </w:r>
      <w:r>
        <w:t>NUBEQA,</w:t>
      </w:r>
      <w:r>
        <w:rPr>
          <w:spacing w:val="-4"/>
        </w:rPr>
        <w:t xml:space="preserve"> </w:t>
      </w:r>
      <w:r>
        <w:t>and</w:t>
      </w:r>
      <w:r>
        <w:rPr>
          <w:spacing w:val="-4"/>
        </w:rPr>
        <w:t xml:space="preserve"> </w:t>
      </w:r>
      <w:r>
        <w:t>symptoms</w:t>
      </w:r>
      <w:r>
        <w:rPr>
          <w:spacing w:val="-5"/>
        </w:rPr>
        <w:t xml:space="preserve"> </w:t>
      </w:r>
      <w:r>
        <w:t>of</w:t>
      </w:r>
      <w:r>
        <w:rPr>
          <w:spacing w:val="-4"/>
        </w:rPr>
        <w:t xml:space="preserve"> </w:t>
      </w:r>
      <w:r>
        <w:t>overdose</w:t>
      </w:r>
      <w:r>
        <w:rPr>
          <w:spacing w:val="-2"/>
        </w:rPr>
        <w:t xml:space="preserve"> </w:t>
      </w:r>
      <w:r>
        <w:t>are</w:t>
      </w:r>
      <w:r>
        <w:rPr>
          <w:spacing w:val="-2"/>
        </w:rPr>
        <w:t xml:space="preserve"> </w:t>
      </w:r>
      <w:r>
        <w:t>not</w:t>
      </w:r>
      <w:r>
        <w:rPr>
          <w:spacing w:val="-1"/>
        </w:rPr>
        <w:t xml:space="preserve"> </w:t>
      </w:r>
      <w:r>
        <w:rPr>
          <w:spacing w:val="-2"/>
        </w:rPr>
        <w:t>established.</w:t>
      </w:r>
    </w:p>
    <w:p w14:paraId="6690BE3D" w14:textId="77777777" w:rsidR="003A782B" w:rsidRDefault="003A782B" w:rsidP="002852D2">
      <w:pPr>
        <w:pStyle w:val="BodyText"/>
        <w:spacing w:before="92"/>
        <w:ind w:left="0"/>
        <w:jc w:val="left"/>
      </w:pPr>
    </w:p>
    <w:p w14:paraId="59DF1010" w14:textId="77777777" w:rsidR="003A782B" w:rsidRDefault="00981782" w:rsidP="002852D2">
      <w:pPr>
        <w:pStyle w:val="Heading1"/>
        <w:numPr>
          <w:ilvl w:val="0"/>
          <w:numId w:val="5"/>
        </w:numPr>
        <w:tabs>
          <w:tab w:val="left" w:pos="799"/>
        </w:tabs>
        <w:ind w:hanging="679"/>
      </w:pPr>
      <w:bookmarkStart w:id="47" w:name="5_Pharmacological_properties"/>
      <w:bookmarkEnd w:id="47"/>
      <w:r>
        <w:t>PHARMACOLOGICAL</w:t>
      </w:r>
      <w:r>
        <w:rPr>
          <w:spacing w:val="-15"/>
        </w:rPr>
        <w:t xml:space="preserve"> </w:t>
      </w:r>
      <w:r>
        <w:rPr>
          <w:spacing w:val="-2"/>
        </w:rPr>
        <w:t>PROPERTIES</w:t>
      </w:r>
    </w:p>
    <w:p w14:paraId="5D7810D9" w14:textId="77777777" w:rsidR="003A782B" w:rsidRDefault="003A782B" w:rsidP="002852D2">
      <w:pPr>
        <w:pStyle w:val="BodyText"/>
        <w:spacing w:before="0"/>
        <w:ind w:left="0"/>
        <w:jc w:val="left"/>
        <w:rPr>
          <w:rFonts w:ascii="Arial"/>
          <w:b/>
          <w:sz w:val="28"/>
        </w:rPr>
      </w:pPr>
    </w:p>
    <w:p w14:paraId="622B4945" w14:textId="77777777" w:rsidR="003A782B" w:rsidRDefault="00981782" w:rsidP="002852D2">
      <w:pPr>
        <w:pStyle w:val="Heading2"/>
        <w:numPr>
          <w:ilvl w:val="1"/>
          <w:numId w:val="5"/>
        </w:numPr>
        <w:tabs>
          <w:tab w:val="left" w:pos="799"/>
        </w:tabs>
        <w:ind w:hanging="679"/>
      </w:pPr>
      <w:bookmarkStart w:id="48" w:name="5.1_Pharmacodynamic_properties"/>
      <w:bookmarkEnd w:id="48"/>
      <w:r>
        <w:rPr>
          <w:spacing w:val="-2"/>
        </w:rPr>
        <w:t>PHARMACODYNAMIC</w:t>
      </w:r>
      <w:r>
        <w:rPr>
          <w:spacing w:val="13"/>
        </w:rPr>
        <w:t xml:space="preserve"> </w:t>
      </w:r>
      <w:r>
        <w:rPr>
          <w:spacing w:val="-2"/>
        </w:rPr>
        <w:t>PROPERTIES</w:t>
      </w:r>
    </w:p>
    <w:p w14:paraId="31A6C03F" w14:textId="77777777" w:rsidR="003A782B" w:rsidRDefault="00981782" w:rsidP="002852D2">
      <w:pPr>
        <w:pStyle w:val="BodyText"/>
        <w:spacing w:before="119"/>
        <w:jc w:val="left"/>
      </w:pPr>
      <w:r>
        <w:t>Pharmacotherapeutic</w:t>
      </w:r>
      <w:r>
        <w:rPr>
          <w:spacing w:val="-8"/>
        </w:rPr>
        <w:t xml:space="preserve"> </w:t>
      </w:r>
      <w:r>
        <w:t>group:</w:t>
      </w:r>
      <w:r>
        <w:rPr>
          <w:spacing w:val="-6"/>
        </w:rPr>
        <w:t xml:space="preserve"> </w:t>
      </w:r>
      <w:r>
        <w:t>Anti-androgens</w:t>
      </w:r>
      <w:r>
        <w:rPr>
          <w:spacing w:val="-9"/>
        </w:rPr>
        <w:t xml:space="preserve"> </w:t>
      </w:r>
      <w:r>
        <w:t>ATC</w:t>
      </w:r>
      <w:r>
        <w:rPr>
          <w:spacing w:val="-7"/>
        </w:rPr>
        <w:t xml:space="preserve"> </w:t>
      </w:r>
      <w:r>
        <w:t>code:</w:t>
      </w:r>
      <w:r>
        <w:rPr>
          <w:spacing w:val="-8"/>
        </w:rPr>
        <w:t xml:space="preserve"> </w:t>
      </w:r>
      <w:r>
        <w:rPr>
          <w:spacing w:val="-2"/>
        </w:rPr>
        <w:t>L02BB06</w:t>
      </w:r>
    </w:p>
    <w:p w14:paraId="652A051B" w14:textId="77777777" w:rsidR="003A782B" w:rsidRDefault="00981782" w:rsidP="002852D2">
      <w:pPr>
        <w:pStyle w:val="Heading4"/>
        <w:spacing w:before="241"/>
      </w:pPr>
      <w:bookmarkStart w:id="49" w:name="Mechanism_of_action"/>
      <w:bookmarkEnd w:id="49"/>
      <w:r>
        <w:t>Mechanism</w:t>
      </w:r>
      <w:r>
        <w:rPr>
          <w:spacing w:val="-4"/>
        </w:rPr>
        <w:t xml:space="preserve"> </w:t>
      </w:r>
      <w:r>
        <w:t>of</w:t>
      </w:r>
      <w:r>
        <w:rPr>
          <w:spacing w:val="-3"/>
        </w:rPr>
        <w:t xml:space="preserve"> </w:t>
      </w:r>
      <w:r>
        <w:rPr>
          <w:spacing w:val="-2"/>
        </w:rPr>
        <w:t>action</w:t>
      </w:r>
    </w:p>
    <w:p w14:paraId="1812BCF2" w14:textId="77777777" w:rsidR="003A782B" w:rsidRDefault="00981782" w:rsidP="002852D2">
      <w:pPr>
        <w:pStyle w:val="BodyText"/>
        <w:spacing w:before="118"/>
        <w:ind w:right="414"/>
        <w:jc w:val="left"/>
      </w:pPr>
      <w:r>
        <w:t>Darolutamide is a non-steroidal androgen receptor antagonist with a flexible polar-substituted pyrazole structure that binds with nanomolar affinity directly to the receptor ligand binding domain to retain antagonistic activity against the androgen receptor (AR).</w:t>
      </w:r>
    </w:p>
    <w:p w14:paraId="21E7451E" w14:textId="77777777" w:rsidR="003A782B" w:rsidRDefault="00981782" w:rsidP="002852D2">
      <w:pPr>
        <w:pStyle w:val="BodyText"/>
        <w:spacing w:before="121"/>
        <w:ind w:right="414"/>
        <w:jc w:val="left"/>
      </w:pPr>
      <w:r>
        <w:t>Darolutamide competitively inhibits androgen binding, androgen receptor nuclear translocation and AR mediated transcription.</w:t>
      </w:r>
    </w:p>
    <w:p w14:paraId="40534207" w14:textId="77777777" w:rsidR="003A782B" w:rsidRDefault="00981782" w:rsidP="002852D2">
      <w:pPr>
        <w:pStyle w:val="BodyText"/>
        <w:ind w:right="416"/>
        <w:jc w:val="left"/>
      </w:pPr>
      <w:r>
        <w:t>Darolutamide</w:t>
      </w:r>
      <w:r>
        <w:rPr>
          <w:spacing w:val="-13"/>
        </w:rPr>
        <w:t xml:space="preserve"> </w:t>
      </w:r>
      <w:r>
        <w:t>had</w:t>
      </w:r>
      <w:r>
        <w:rPr>
          <w:spacing w:val="-12"/>
        </w:rPr>
        <w:t xml:space="preserve"> </w:t>
      </w:r>
      <w:r>
        <w:t>significant</w:t>
      </w:r>
      <w:r>
        <w:rPr>
          <w:spacing w:val="-13"/>
        </w:rPr>
        <w:t xml:space="preserve"> </w:t>
      </w:r>
      <w:r>
        <w:t>in</w:t>
      </w:r>
      <w:r>
        <w:rPr>
          <w:spacing w:val="-12"/>
        </w:rPr>
        <w:t xml:space="preserve"> </w:t>
      </w:r>
      <w:r>
        <w:t>vivo</w:t>
      </w:r>
      <w:r>
        <w:rPr>
          <w:spacing w:val="-13"/>
        </w:rPr>
        <w:t xml:space="preserve"> </w:t>
      </w:r>
      <w:r>
        <w:t>anti-</w:t>
      </w:r>
      <w:proofErr w:type="spellStart"/>
      <w:r>
        <w:t>tumour</w:t>
      </w:r>
      <w:proofErr w:type="spellEnd"/>
      <w:r>
        <w:rPr>
          <w:spacing w:val="-12"/>
        </w:rPr>
        <w:t xml:space="preserve"> </w:t>
      </w:r>
      <w:r>
        <w:t>efficacy</w:t>
      </w:r>
      <w:r>
        <w:rPr>
          <w:spacing w:val="-13"/>
        </w:rPr>
        <w:t xml:space="preserve"> </w:t>
      </w:r>
      <w:r>
        <w:t>(decreased</w:t>
      </w:r>
      <w:r>
        <w:rPr>
          <w:spacing w:val="-12"/>
        </w:rPr>
        <w:t xml:space="preserve"> </w:t>
      </w:r>
      <w:proofErr w:type="spellStart"/>
      <w:r>
        <w:t>tumour</w:t>
      </w:r>
      <w:proofErr w:type="spellEnd"/>
      <w:r>
        <w:rPr>
          <w:spacing w:val="-12"/>
        </w:rPr>
        <w:t xml:space="preserve"> </w:t>
      </w:r>
      <w:r>
        <w:t>cell</w:t>
      </w:r>
      <w:r>
        <w:rPr>
          <w:spacing w:val="-13"/>
        </w:rPr>
        <w:t xml:space="preserve"> </w:t>
      </w:r>
      <w:r>
        <w:t>proliferation)</w:t>
      </w:r>
      <w:r>
        <w:rPr>
          <w:spacing w:val="-12"/>
        </w:rPr>
        <w:t xml:space="preserve"> </w:t>
      </w:r>
      <w:r>
        <w:t xml:space="preserve">leading to decreased </w:t>
      </w:r>
      <w:proofErr w:type="spellStart"/>
      <w:r>
        <w:t>tumour</w:t>
      </w:r>
      <w:proofErr w:type="spellEnd"/>
      <w:r>
        <w:t xml:space="preserve"> volume in xenograft models of</w:t>
      </w:r>
      <w:r>
        <w:rPr>
          <w:spacing w:val="-2"/>
        </w:rPr>
        <w:t xml:space="preserve"> </w:t>
      </w:r>
      <w:r>
        <w:t xml:space="preserve">prostate cancer implemented in mice, including the castration-resistant model </w:t>
      </w:r>
      <w:proofErr w:type="spellStart"/>
      <w:r>
        <w:t>VCaP</w:t>
      </w:r>
      <w:proofErr w:type="spellEnd"/>
      <w:r>
        <w:t xml:space="preserve"> which overexpresses the AR.</w:t>
      </w:r>
    </w:p>
    <w:p w14:paraId="5518CDE0" w14:textId="77777777" w:rsidR="003A782B" w:rsidRDefault="00981782" w:rsidP="002852D2">
      <w:pPr>
        <w:pStyle w:val="BodyText"/>
        <w:spacing w:before="121"/>
        <w:ind w:left="120"/>
        <w:jc w:val="left"/>
      </w:pPr>
      <w:r>
        <w:rPr>
          <w:u w:val="single"/>
        </w:rPr>
        <w:t>Pharmacodynamic</w:t>
      </w:r>
      <w:r>
        <w:rPr>
          <w:spacing w:val="-11"/>
          <w:u w:val="single"/>
        </w:rPr>
        <w:t xml:space="preserve"> </w:t>
      </w:r>
      <w:r>
        <w:rPr>
          <w:spacing w:val="-2"/>
          <w:u w:val="single"/>
        </w:rPr>
        <w:t>effects</w:t>
      </w:r>
    </w:p>
    <w:p w14:paraId="339EE138" w14:textId="77777777" w:rsidR="003A782B" w:rsidRDefault="00981782" w:rsidP="002852D2">
      <w:pPr>
        <w:pStyle w:val="BodyText"/>
        <w:spacing w:before="118"/>
        <w:ind w:left="120" w:right="417"/>
        <w:jc w:val="left"/>
      </w:pPr>
      <w:r>
        <w:t xml:space="preserve">Patients receiving </w:t>
      </w:r>
      <w:proofErr w:type="spellStart"/>
      <w:r>
        <w:t>darolutamide</w:t>
      </w:r>
      <w:proofErr w:type="spellEnd"/>
      <w:r>
        <w:t xml:space="preserve"> in the ARAMIS study demonstrated a significantly higher confirmed PSA response rate (defined as a ≥ 50% reduction from baseline), compared with patients receiving placebo, 84% versus 7.9% (difference = 76.1%, p &lt; 0.000001).</w:t>
      </w:r>
    </w:p>
    <w:p w14:paraId="7132E8D3" w14:textId="77777777" w:rsidR="003A782B" w:rsidRDefault="00981782" w:rsidP="002852D2">
      <w:pPr>
        <w:pStyle w:val="BodyText"/>
        <w:ind w:left="120" w:right="414" w:hanging="1"/>
        <w:jc w:val="left"/>
      </w:pPr>
      <w:r>
        <w:t xml:space="preserve">Patients receiving </w:t>
      </w:r>
      <w:proofErr w:type="spellStart"/>
      <w:r>
        <w:t>darolutamide+docetaxel</w:t>
      </w:r>
      <w:proofErr w:type="spellEnd"/>
      <w:r>
        <w:t xml:space="preserve"> in the ARASENS study had a significantly higher PSA response rate (defined as a ≥ 50% reduction from baseline) at 12 months after </w:t>
      </w:r>
      <w:proofErr w:type="spellStart"/>
      <w:r>
        <w:t>randomisation</w:t>
      </w:r>
      <w:proofErr w:type="spellEnd"/>
      <w:r>
        <w:t xml:space="preserve"> compared</w:t>
      </w:r>
      <w:r>
        <w:rPr>
          <w:spacing w:val="60"/>
        </w:rPr>
        <w:t xml:space="preserve"> </w:t>
      </w:r>
      <w:r>
        <w:t>with</w:t>
      </w:r>
      <w:r>
        <w:rPr>
          <w:spacing w:val="60"/>
        </w:rPr>
        <w:t xml:space="preserve"> </w:t>
      </w:r>
      <w:r>
        <w:t>patients</w:t>
      </w:r>
      <w:r>
        <w:rPr>
          <w:spacing w:val="61"/>
        </w:rPr>
        <w:t xml:space="preserve"> </w:t>
      </w:r>
      <w:r>
        <w:t>receiving</w:t>
      </w:r>
      <w:r>
        <w:rPr>
          <w:spacing w:val="60"/>
        </w:rPr>
        <w:t xml:space="preserve"> </w:t>
      </w:r>
      <w:r>
        <w:t>placebo</w:t>
      </w:r>
      <w:r>
        <w:rPr>
          <w:spacing w:val="59"/>
        </w:rPr>
        <w:t xml:space="preserve"> </w:t>
      </w:r>
      <w:r>
        <w:t>+</w:t>
      </w:r>
      <w:r>
        <w:rPr>
          <w:spacing w:val="61"/>
        </w:rPr>
        <w:t xml:space="preserve"> </w:t>
      </w:r>
      <w:r>
        <w:t>docetaxel,</w:t>
      </w:r>
      <w:r>
        <w:rPr>
          <w:spacing w:val="61"/>
        </w:rPr>
        <w:t xml:space="preserve"> </w:t>
      </w:r>
      <w:r>
        <w:t>89.6%</w:t>
      </w:r>
      <w:r>
        <w:rPr>
          <w:spacing w:val="61"/>
        </w:rPr>
        <w:t xml:space="preserve"> </w:t>
      </w:r>
      <w:r>
        <w:t>versus</w:t>
      </w:r>
      <w:r>
        <w:rPr>
          <w:spacing w:val="61"/>
        </w:rPr>
        <w:t xml:space="preserve"> </w:t>
      </w:r>
      <w:r>
        <w:t>80.4%</w:t>
      </w:r>
      <w:r>
        <w:rPr>
          <w:spacing w:val="59"/>
        </w:rPr>
        <w:t xml:space="preserve"> </w:t>
      </w:r>
      <w:r>
        <w:t>(difference</w:t>
      </w:r>
      <w:r>
        <w:rPr>
          <w:spacing w:val="59"/>
        </w:rPr>
        <w:t xml:space="preserve"> </w:t>
      </w:r>
      <w:r>
        <w:t>=</w:t>
      </w:r>
      <w:r>
        <w:rPr>
          <w:spacing w:val="61"/>
        </w:rPr>
        <w:t xml:space="preserve"> </w:t>
      </w:r>
      <w:r>
        <w:t>9.2, p &lt; 0.0001).</w:t>
      </w:r>
    </w:p>
    <w:p w14:paraId="491ACB6E" w14:textId="77777777" w:rsidR="003A782B" w:rsidRDefault="00981782" w:rsidP="002852D2">
      <w:pPr>
        <w:pStyle w:val="BodyText"/>
        <w:spacing w:before="121"/>
        <w:ind w:left="120" w:right="412"/>
        <w:jc w:val="left"/>
      </w:pPr>
      <w:r>
        <w:t xml:space="preserve">No prolongation of the mean </w:t>
      </w:r>
      <w:proofErr w:type="spellStart"/>
      <w:r>
        <w:t>QTcF</w:t>
      </w:r>
      <w:proofErr w:type="spellEnd"/>
      <w:r>
        <w:t xml:space="preserve"> interval (</w:t>
      </w:r>
      <w:r>
        <w:rPr>
          <w:i/>
        </w:rPr>
        <w:t>i.e.</w:t>
      </w:r>
      <w:r>
        <w:t xml:space="preserve">, greater than 10 </w:t>
      </w:r>
      <w:proofErr w:type="spellStart"/>
      <w:r>
        <w:t>ms</w:t>
      </w:r>
      <w:proofErr w:type="spellEnd"/>
      <w:r>
        <w:t>) was observed after oral administration</w:t>
      </w:r>
      <w:r>
        <w:rPr>
          <w:spacing w:val="-11"/>
        </w:rPr>
        <w:t xml:space="preserve"> </w:t>
      </w:r>
      <w:r>
        <w:t>of</w:t>
      </w:r>
      <w:r>
        <w:rPr>
          <w:spacing w:val="-11"/>
        </w:rPr>
        <w:t xml:space="preserve"> </w:t>
      </w:r>
      <w:r>
        <w:t>600</w:t>
      </w:r>
      <w:r>
        <w:rPr>
          <w:spacing w:val="-10"/>
        </w:rPr>
        <w:t xml:space="preserve"> </w:t>
      </w:r>
      <w:r>
        <w:t>mg</w:t>
      </w:r>
      <w:r>
        <w:rPr>
          <w:spacing w:val="-9"/>
        </w:rPr>
        <w:t xml:space="preserve"> </w:t>
      </w:r>
      <w:proofErr w:type="spellStart"/>
      <w:r>
        <w:t>darolutamide</w:t>
      </w:r>
      <w:proofErr w:type="spellEnd"/>
      <w:r>
        <w:rPr>
          <w:spacing w:val="-10"/>
        </w:rPr>
        <w:t xml:space="preserve"> </w:t>
      </w:r>
      <w:r>
        <w:t>twice</w:t>
      </w:r>
      <w:r>
        <w:rPr>
          <w:spacing w:val="-7"/>
        </w:rPr>
        <w:t xml:space="preserve"> </w:t>
      </w:r>
      <w:r>
        <w:t>daily</w:t>
      </w:r>
      <w:r>
        <w:rPr>
          <w:spacing w:val="-9"/>
        </w:rPr>
        <w:t xml:space="preserve"> </w:t>
      </w:r>
      <w:r>
        <w:t>compared</w:t>
      </w:r>
      <w:r>
        <w:rPr>
          <w:spacing w:val="-11"/>
        </w:rPr>
        <w:t xml:space="preserve"> </w:t>
      </w:r>
      <w:r>
        <w:t>to</w:t>
      </w:r>
      <w:r>
        <w:rPr>
          <w:spacing w:val="-9"/>
        </w:rPr>
        <w:t xml:space="preserve"> </w:t>
      </w:r>
      <w:r>
        <w:t>placebo</w:t>
      </w:r>
      <w:r>
        <w:rPr>
          <w:spacing w:val="-7"/>
        </w:rPr>
        <w:t xml:space="preserve"> </w:t>
      </w:r>
      <w:r>
        <w:t>in</w:t>
      </w:r>
      <w:r>
        <w:rPr>
          <w:spacing w:val="-9"/>
        </w:rPr>
        <w:t xml:space="preserve"> </w:t>
      </w:r>
      <w:r>
        <w:t>a</w:t>
      </w:r>
      <w:r>
        <w:rPr>
          <w:spacing w:val="-11"/>
        </w:rPr>
        <w:t xml:space="preserve"> </w:t>
      </w:r>
      <w:r>
        <w:t>subgroup</w:t>
      </w:r>
      <w:r>
        <w:rPr>
          <w:spacing w:val="-9"/>
        </w:rPr>
        <w:t xml:space="preserve"> </w:t>
      </w:r>
      <w:r>
        <w:t>of</w:t>
      </w:r>
      <w:r>
        <w:rPr>
          <w:spacing w:val="-11"/>
        </w:rPr>
        <w:t xml:space="preserve"> </w:t>
      </w:r>
      <w:r>
        <w:t>500</w:t>
      </w:r>
      <w:r>
        <w:rPr>
          <w:spacing w:val="-7"/>
        </w:rPr>
        <w:t xml:space="preserve"> </w:t>
      </w:r>
      <w:r>
        <w:t>patients in the phase III study (ARAMIS).</w:t>
      </w:r>
    </w:p>
    <w:p w14:paraId="23FB20A4" w14:textId="77777777" w:rsidR="003A782B" w:rsidRDefault="003A782B" w:rsidP="002852D2">
      <w:pPr>
        <w:pStyle w:val="BodyText"/>
        <w:spacing w:before="93"/>
        <w:ind w:left="0"/>
        <w:jc w:val="left"/>
      </w:pPr>
    </w:p>
    <w:p w14:paraId="741FF9B5" w14:textId="77777777" w:rsidR="003A782B" w:rsidRDefault="00981782" w:rsidP="002852D2">
      <w:pPr>
        <w:pStyle w:val="Heading4"/>
        <w:ind w:left="120"/>
      </w:pPr>
      <w:bookmarkStart w:id="50" w:name="Clinical_trials"/>
      <w:bookmarkEnd w:id="50"/>
      <w:r>
        <w:lastRenderedPageBreak/>
        <w:t>Clinical</w:t>
      </w:r>
      <w:r>
        <w:rPr>
          <w:spacing w:val="-6"/>
        </w:rPr>
        <w:t xml:space="preserve"> </w:t>
      </w:r>
      <w:r>
        <w:rPr>
          <w:spacing w:val="-2"/>
        </w:rPr>
        <w:t>trials</w:t>
      </w:r>
    </w:p>
    <w:p w14:paraId="09BB958F" w14:textId="77777777" w:rsidR="003A782B" w:rsidRDefault="00981782" w:rsidP="002852D2">
      <w:pPr>
        <w:spacing w:before="198"/>
        <w:ind w:left="120"/>
        <w:rPr>
          <w:rFonts w:ascii="Arial"/>
          <w:b/>
          <w:i/>
          <w:sz w:val="21"/>
        </w:rPr>
      </w:pPr>
      <w:bookmarkStart w:id="51" w:name="Non-metastatic_castration_resistant_pros"/>
      <w:bookmarkEnd w:id="51"/>
      <w:r>
        <w:rPr>
          <w:rFonts w:ascii="Arial"/>
          <w:b/>
          <w:i/>
          <w:sz w:val="21"/>
        </w:rPr>
        <w:t>Non-metastatic</w:t>
      </w:r>
      <w:r>
        <w:rPr>
          <w:rFonts w:ascii="Arial"/>
          <w:b/>
          <w:i/>
          <w:spacing w:val="-11"/>
          <w:sz w:val="21"/>
        </w:rPr>
        <w:t xml:space="preserve"> </w:t>
      </w:r>
      <w:r>
        <w:rPr>
          <w:rFonts w:ascii="Arial"/>
          <w:b/>
          <w:i/>
          <w:sz w:val="21"/>
        </w:rPr>
        <w:t>castration</w:t>
      </w:r>
      <w:r>
        <w:rPr>
          <w:rFonts w:ascii="Arial"/>
          <w:b/>
          <w:i/>
          <w:spacing w:val="-9"/>
          <w:sz w:val="21"/>
        </w:rPr>
        <w:t xml:space="preserve"> </w:t>
      </w:r>
      <w:r>
        <w:rPr>
          <w:rFonts w:ascii="Arial"/>
          <w:b/>
          <w:i/>
          <w:sz w:val="21"/>
        </w:rPr>
        <w:t>resistant</w:t>
      </w:r>
      <w:r>
        <w:rPr>
          <w:rFonts w:ascii="Arial"/>
          <w:b/>
          <w:i/>
          <w:spacing w:val="-10"/>
          <w:sz w:val="21"/>
        </w:rPr>
        <w:t xml:space="preserve"> </w:t>
      </w:r>
      <w:r>
        <w:rPr>
          <w:rFonts w:ascii="Arial"/>
          <w:b/>
          <w:i/>
          <w:sz w:val="21"/>
        </w:rPr>
        <w:t>prostate</w:t>
      </w:r>
      <w:r>
        <w:rPr>
          <w:rFonts w:ascii="Arial"/>
          <w:b/>
          <w:i/>
          <w:spacing w:val="-9"/>
          <w:sz w:val="21"/>
        </w:rPr>
        <w:t xml:space="preserve"> </w:t>
      </w:r>
      <w:r>
        <w:rPr>
          <w:rFonts w:ascii="Arial"/>
          <w:b/>
          <w:i/>
          <w:sz w:val="21"/>
        </w:rPr>
        <w:t>cancer</w:t>
      </w:r>
      <w:r>
        <w:rPr>
          <w:rFonts w:ascii="Arial"/>
          <w:b/>
          <w:i/>
          <w:spacing w:val="-9"/>
          <w:sz w:val="21"/>
        </w:rPr>
        <w:t xml:space="preserve"> </w:t>
      </w:r>
      <w:r>
        <w:rPr>
          <w:rFonts w:ascii="Arial"/>
          <w:b/>
          <w:i/>
          <w:spacing w:val="-2"/>
          <w:sz w:val="21"/>
        </w:rPr>
        <w:t>(</w:t>
      </w:r>
      <w:proofErr w:type="spellStart"/>
      <w:r>
        <w:rPr>
          <w:rFonts w:ascii="Arial"/>
          <w:b/>
          <w:i/>
          <w:spacing w:val="-2"/>
          <w:sz w:val="21"/>
        </w:rPr>
        <w:t>nmCRPC</w:t>
      </w:r>
      <w:proofErr w:type="spellEnd"/>
      <w:r>
        <w:rPr>
          <w:rFonts w:ascii="Arial"/>
          <w:b/>
          <w:i/>
          <w:spacing w:val="-2"/>
          <w:sz w:val="21"/>
        </w:rPr>
        <w:t>)</w:t>
      </w:r>
    </w:p>
    <w:p w14:paraId="5DCE780C" w14:textId="584F4161" w:rsidR="003A782B" w:rsidRDefault="00981782" w:rsidP="002852D2">
      <w:pPr>
        <w:pStyle w:val="BodyText"/>
        <w:spacing w:before="121"/>
        <w:ind w:right="415"/>
        <w:jc w:val="left"/>
      </w:pPr>
      <w:r>
        <w:t xml:space="preserve">The efficacy and safety of NUBEQA was assessed in a </w:t>
      </w:r>
      <w:proofErr w:type="spellStart"/>
      <w:r>
        <w:t>randomised</w:t>
      </w:r>
      <w:proofErr w:type="spellEnd"/>
      <w:r>
        <w:t xml:space="preserve">, double-blind, placebo-controlled </w:t>
      </w:r>
      <w:proofErr w:type="spellStart"/>
      <w:r>
        <w:t>multicentre</w:t>
      </w:r>
      <w:proofErr w:type="spellEnd"/>
      <w:r>
        <w:t xml:space="preserve"> phase III study (ARAMIS) in patients with non-metastatic castration resistant prostate cancer</w:t>
      </w:r>
      <w:r>
        <w:rPr>
          <w:spacing w:val="-1"/>
        </w:rPr>
        <w:t xml:space="preserve"> </w:t>
      </w:r>
      <w:r>
        <w:t>with a prostate-specific antigen doubling time (PSADT)</w:t>
      </w:r>
      <w:r>
        <w:rPr>
          <w:spacing w:val="-1"/>
        </w:rPr>
        <w:t xml:space="preserve"> </w:t>
      </w:r>
      <w:r>
        <w:t>of ≤ 10 months. In</w:t>
      </w:r>
      <w:r>
        <w:rPr>
          <w:spacing w:val="-2"/>
        </w:rPr>
        <w:t xml:space="preserve"> </w:t>
      </w:r>
      <w:r>
        <w:t>total,</w:t>
      </w:r>
      <w:r>
        <w:rPr>
          <w:spacing w:val="-1"/>
        </w:rPr>
        <w:t xml:space="preserve"> </w:t>
      </w:r>
      <w:r>
        <w:t xml:space="preserve">1509 patients were </w:t>
      </w:r>
      <w:proofErr w:type="spellStart"/>
      <w:r>
        <w:t>randomised</w:t>
      </w:r>
      <w:proofErr w:type="spellEnd"/>
      <w:r>
        <w:t xml:space="preserve"> 2:1 to receive either 600 mg </w:t>
      </w:r>
      <w:proofErr w:type="spellStart"/>
      <w:r>
        <w:t>darolutamide</w:t>
      </w:r>
      <w:proofErr w:type="spellEnd"/>
      <w:r>
        <w:t xml:space="preserve"> orally twice daily (n=955) or matching placebo (n=554).</w:t>
      </w:r>
    </w:p>
    <w:p w14:paraId="54E0489D" w14:textId="77777777" w:rsidR="003A782B" w:rsidRDefault="00981782" w:rsidP="002852D2">
      <w:pPr>
        <w:pStyle w:val="BodyText"/>
        <w:ind w:left="120" w:right="414"/>
        <w:jc w:val="left"/>
      </w:pPr>
      <w:r>
        <w:t xml:space="preserve">Patients with presence of pelvic lymph nodes &lt; 2 cm in short axis below the aortic bifurcation were allowed to enter the study. Absence or presence of metastasis was assessed by independent central radiological review. Included in these analyses were 89 patients that were retrospectively identified with metastasis at baseline. </w:t>
      </w:r>
      <w:proofErr w:type="spellStart"/>
      <w:r>
        <w:t>Randomisation</w:t>
      </w:r>
      <w:proofErr w:type="spellEnd"/>
      <w:r>
        <w:t xml:space="preserve"> was stratified by PSADT (≤ 6 months or &gt; 6 months) and use of osteoclast-targeted therapy at study entry (yes or no).</w:t>
      </w:r>
    </w:p>
    <w:p w14:paraId="3B4E8A39" w14:textId="77777777" w:rsidR="003A782B" w:rsidRDefault="00981782" w:rsidP="002852D2">
      <w:pPr>
        <w:pStyle w:val="BodyText"/>
        <w:spacing w:before="119"/>
        <w:ind w:right="412"/>
        <w:jc w:val="left"/>
      </w:pPr>
      <w:r>
        <w:t>The following patient demographics and disease characteristics were balanced between treatment arms. The median age was 74 years (range 48-95) and 9% of patients were 85 years of age or older. The racial</w:t>
      </w:r>
      <w:r>
        <w:rPr>
          <w:spacing w:val="-4"/>
        </w:rPr>
        <w:t xml:space="preserve"> </w:t>
      </w:r>
      <w:r>
        <w:t>distribution</w:t>
      </w:r>
      <w:r>
        <w:rPr>
          <w:spacing w:val="-2"/>
        </w:rPr>
        <w:t xml:space="preserve"> </w:t>
      </w:r>
      <w:r>
        <w:t>was</w:t>
      </w:r>
      <w:r>
        <w:rPr>
          <w:spacing w:val="-3"/>
        </w:rPr>
        <w:t xml:space="preserve"> </w:t>
      </w:r>
      <w:r>
        <w:t>79% White,</w:t>
      </w:r>
      <w:r>
        <w:rPr>
          <w:spacing w:val="-3"/>
        </w:rPr>
        <w:t xml:space="preserve"> </w:t>
      </w:r>
      <w:r>
        <w:t>13% Asian,</w:t>
      </w:r>
      <w:r>
        <w:rPr>
          <w:spacing w:val="-1"/>
        </w:rPr>
        <w:t xml:space="preserve"> </w:t>
      </w:r>
      <w:r>
        <w:t>and</w:t>
      </w:r>
      <w:r>
        <w:rPr>
          <w:spacing w:val="-4"/>
        </w:rPr>
        <w:t xml:space="preserve"> </w:t>
      </w:r>
      <w:r>
        <w:t>3%</w:t>
      </w:r>
      <w:r>
        <w:rPr>
          <w:spacing w:val="-3"/>
        </w:rPr>
        <w:t xml:space="preserve"> </w:t>
      </w:r>
      <w:r>
        <w:t>Black.</w:t>
      </w:r>
      <w:r>
        <w:rPr>
          <w:spacing w:val="-1"/>
        </w:rPr>
        <w:t xml:space="preserve"> </w:t>
      </w:r>
      <w:r>
        <w:t>A</w:t>
      </w:r>
      <w:r>
        <w:rPr>
          <w:spacing w:val="-4"/>
        </w:rPr>
        <w:t xml:space="preserve"> </w:t>
      </w:r>
      <w:r>
        <w:t>majority</w:t>
      </w:r>
      <w:r>
        <w:rPr>
          <w:spacing w:val="-2"/>
        </w:rPr>
        <w:t xml:space="preserve"> </w:t>
      </w:r>
      <w:r>
        <w:t>of</w:t>
      </w:r>
      <w:r>
        <w:rPr>
          <w:spacing w:val="-1"/>
        </w:rPr>
        <w:t xml:space="preserve"> </w:t>
      </w:r>
      <w:r>
        <w:t>patients</w:t>
      </w:r>
      <w:r>
        <w:rPr>
          <w:spacing w:val="-1"/>
        </w:rPr>
        <w:t xml:space="preserve"> </w:t>
      </w:r>
      <w:r>
        <w:t>had</w:t>
      </w:r>
      <w:r>
        <w:rPr>
          <w:spacing w:val="-2"/>
        </w:rPr>
        <w:t xml:space="preserve"> </w:t>
      </w:r>
      <w:r>
        <w:t>a</w:t>
      </w:r>
      <w:r>
        <w:rPr>
          <w:spacing w:val="-3"/>
        </w:rPr>
        <w:t xml:space="preserve"> </w:t>
      </w:r>
      <w:r>
        <w:t>Gleason score of 7 or higher at diagnosis (73%).</w:t>
      </w:r>
      <w:r>
        <w:rPr>
          <w:spacing w:val="80"/>
        </w:rPr>
        <w:t xml:space="preserve"> </w:t>
      </w:r>
      <w:r>
        <w:t>The median PSADT was 4.5 months. Nine percent (9%) of patients had prior orchiectomy, 25% of patients had prior prostatectomy and 50% of patients had at least</w:t>
      </w:r>
      <w:r>
        <w:rPr>
          <w:spacing w:val="-13"/>
        </w:rPr>
        <w:t xml:space="preserve"> </w:t>
      </w:r>
      <w:r>
        <w:t>one</w:t>
      </w:r>
      <w:r>
        <w:rPr>
          <w:spacing w:val="-12"/>
        </w:rPr>
        <w:t xml:space="preserve"> </w:t>
      </w:r>
      <w:r>
        <w:t>prior</w:t>
      </w:r>
      <w:r>
        <w:rPr>
          <w:spacing w:val="-13"/>
        </w:rPr>
        <w:t xml:space="preserve"> </w:t>
      </w:r>
      <w:r>
        <w:t>radiotherapy.</w:t>
      </w:r>
      <w:r>
        <w:rPr>
          <w:spacing w:val="66"/>
        </w:rPr>
        <w:t xml:space="preserve"> </w:t>
      </w:r>
      <w:r>
        <w:t>Seventy-six</w:t>
      </w:r>
      <w:r>
        <w:rPr>
          <w:spacing w:val="-11"/>
        </w:rPr>
        <w:t xml:space="preserve"> </w:t>
      </w:r>
      <w:r>
        <w:t>percent</w:t>
      </w:r>
      <w:r>
        <w:rPr>
          <w:spacing w:val="-11"/>
        </w:rPr>
        <w:t xml:space="preserve"> </w:t>
      </w:r>
      <w:r>
        <w:t>(76%)</w:t>
      </w:r>
      <w:r>
        <w:rPr>
          <w:spacing w:val="-13"/>
        </w:rPr>
        <w:t xml:space="preserve"> </w:t>
      </w:r>
      <w:r>
        <w:t>of</w:t>
      </w:r>
      <w:r>
        <w:rPr>
          <w:spacing w:val="-11"/>
        </w:rPr>
        <w:t xml:space="preserve"> </w:t>
      </w:r>
      <w:r>
        <w:t>patients</w:t>
      </w:r>
      <w:r>
        <w:rPr>
          <w:spacing w:val="-11"/>
        </w:rPr>
        <w:t xml:space="preserve"> </w:t>
      </w:r>
      <w:r>
        <w:t>received</w:t>
      </w:r>
      <w:r>
        <w:rPr>
          <w:spacing w:val="-13"/>
        </w:rPr>
        <w:t xml:space="preserve"> </w:t>
      </w:r>
      <w:r>
        <w:t>more</w:t>
      </w:r>
      <w:r>
        <w:rPr>
          <w:spacing w:val="-10"/>
        </w:rPr>
        <w:t xml:space="preserve"> </w:t>
      </w:r>
      <w:r>
        <w:t>than</w:t>
      </w:r>
      <w:r>
        <w:rPr>
          <w:spacing w:val="-13"/>
        </w:rPr>
        <w:t xml:space="preserve"> </w:t>
      </w:r>
      <w:r>
        <w:t>one</w:t>
      </w:r>
      <w:r>
        <w:rPr>
          <w:spacing w:val="-10"/>
        </w:rPr>
        <w:t xml:space="preserve"> </w:t>
      </w:r>
      <w:r>
        <w:t>prior</w:t>
      </w:r>
      <w:r>
        <w:rPr>
          <w:spacing w:val="-12"/>
        </w:rPr>
        <w:t xml:space="preserve"> </w:t>
      </w:r>
      <w:r>
        <w:t>anti- hormonal</w:t>
      </w:r>
      <w:r>
        <w:rPr>
          <w:spacing w:val="-1"/>
        </w:rPr>
        <w:t xml:space="preserve"> </w:t>
      </w:r>
      <w:r>
        <w:t>treatment.</w:t>
      </w:r>
      <w:r>
        <w:rPr>
          <w:spacing w:val="-4"/>
        </w:rPr>
        <w:t xml:space="preserve"> </w:t>
      </w:r>
      <w:r>
        <w:t>Most</w:t>
      </w:r>
      <w:r>
        <w:rPr>
          <w:spacing w:val="-3"/>
        </w:rPr>
        <w:t xml:space="preserve"> </w:t>
      </w:r>
      <w:r>
        <w:t>patients</w:t>
      </w:r>
      <w:r>
        <w:rPr>
          <w:spacing w:val="-1"/>
        </w:rPr>
        <w:t xml:space="preserve"> </w:t>
      </w:r>
      <w:r>
        <w:t>had</w:t>
      </w:r>
      <w:r>
        <w:rPr>
          <w:spacing w:val="-2"/>
        </w:rPr>
        <w:t xml:space="preserve"> </w:t>
      </w:r>
      <w:r>
        <w:t>an</w:t>
      </w:r>
      <w:r>
        <w:rPr>
          <w:spacing w:val="-2"/>
        </w:rPr>
        <w:t xml:space="preserve"> </w:t>
      </w:r>
      <w:r>
        <w:t>Eastern</w:t>
      </w:r>
      <w:r>
        <w:rPr>
          <w:spacing w:val="-2"/>
        </w:rPr>
        <w:t xml:space="preserve"> </w:t>
      </w:r>
      <w:r>
        <w:t>Cooperative</w:t>
      </w:r>
      <w:r>
        <w:rPr>
          <w:spacing w:val="-3"/>
        </w:rPr>
        <w:t xml:space="preserve"> </w:t>
      </w:r>
      <w:r>
        <w:t>Oncology Group</w:t>
      </w:r>
      <w:r>
        <w:rPr>
          <w:spacing w:val="-4"/>
        </w:rPr>
        <w:t xml:space="preserve"> </w:t>
      </w:r>
      <w:r>
        <w:t xml:space="preserve">Performance Status (ECOG PS) score of 0 (69%) at study entry. Patients with a medical history of seizure were allowed to enter the study, and 12 patients (0.21%) were enrolled in the </w:t>
      </w:r>
      <w:proofErr w:type="spellStart"/>
      <w:r>
        <w:t>darolutamide</w:t>
      </w:r>
      <w:proofErr w:type="spellEnd"/>
      <w:r>
        <w:t xml:space="preserve"> arm.</w:t>
      </w:r>
    </w:p>
    <w:p w14:paraId="4F1988B8" w14:textId="77777777" w:rsidR="003A782B" w:rsidRDefault="00981782" w:rsidP="002852D2">
      <w:pPr>
        <w:pStyle w:val="BodyText"/>
        <w:spacing w:before="119"/>
        <w:ind w:left="120" w:right="415"/>
        <w:jc w:val="left"/>
      </w:pPr>
      <w:r>
        <w:t>Treatment with NUBEQA continued until radiographic disease progression as assessed by conventional</w:t>
      </w:r>
      <w:r>
        <w:rPr>
          <w:spacing w:val="-7"/>
        </w:rPr>
        <w:t xml:space="preserve"> </w:t>
      </w:r>
      <w:r>
        <w:t>imaging</w:t>
      </w:r>
      <w:r>
        <w:rPr>
          <w:spacing w:val="-5"/>
        </w:rPr>
        <w:t xml:space="preserve"> </w:t>
      </w:r>
      <w:r>
        <w:t>(CT,</w:t>
      </w:r>
      <w:r>
        <w:rPr>
          <w:spacing w:val="-9"/>
        </w:rPr>
        <w:t xml:space="preserve"> </w:t>
      </w:r>
      <w:r>
        <w:t>MRI,</w:t>
      </w:r>
      <w:r>
        <w:rPr>
          <w:spacing w:val="-7"/>
        </w:rPr>
        <w:t xml:space="preserve"> </w:t>
      </w:r>
      <w:r>
        <w:t>Tc99m</w:t>
      </w:r>
      <w:r>
        <w:rPr>
          <w:spacing w:val="-5"/>
        </w:rPr>
        <w:t xml:space="preserve"> </w:t>
      </w:r>
      <w:r>
        <w:t>bone</w:t>
      </w:r>
      <w:r>
        <w:rPr>
          <w:spacing w:val="-6"/>
        </w:rPr>
        <w:t xml:space="preserve"> </w:t>
      </w:r>
      <w:r>
        <w:t>scan)</w:t>
      </w:r>
      <w:r>
        <w:rPr>
          <w:spacing w:val="-4"/>
        </w:rPr>
        <w:t xml:space="preserve"> </w:t>
      </w:r>
      <w:r>
        <w:t>by</w:t>
      </w:r>
      <w:r>
        <w:rPr>
          <w:spacing w:val="-6"/>
        </w:rPr>
        <w:t xml:space="preserve"> </w:t>
      </w:r>
      <w:r>
        <w:t>blinded</w:t>
      </w:r>
      <w:r>
        <w:rPr>
          <w:spacing w:val="-5"/>
        </w:rPr>
        <w:t xml:space="preserve"> </w:t>
      </w:r>
      <w:r>
        <w:t>central</w:t>
      </w:r>
      <w:r>
        <w:rPr>
          <w:spacing w:val="-7"/>
        </w:rPr>
        <w:t xml:space="preserve"> </w:t>
      </w:r>
      <w:r>
        <w:t>review,</w:t>
      </w:r>
      <w:r>
        <w:rPr>
          <w:spacing w:val="-7"/>
        </w:rPr>
        <w:t xml:space="preserve"> </w:t>
      </w:r>
      <w:r>
        <w:t>unacceptable</w:t>
      </w:r>
      <w:r>
        <w:rPr>
          <w:spacing w:val="-6"/>
        </w:rPr>
        <w:t xml:space="preserve"> </w:t>
      </w:r>
      <w:r>
        <w:t>toxicity,</w:t>
      </w:r>
      <w:r>
        <w:rPr>
          <w:spacing w:val="-9"/>
        </w:rPr>
        <w:t xml:space="preserve"> </w:t>
      </w:r>
      <w:r>
        <w:t xml:space="preserve">or </w:t>
      </w:r>
      <w:r>
        <w:rPr>
          <w:spacing w:val="-2"/>
        </w:rPr>
        <w:t>withdrawal.</w:t>
      </w:r>
    </w:p>
    <w:p w14:paraId="219ED6C8" w14:textId="77777777" w:rsidR="003A782B" w:rsidRDefault="00981782" w:rsidP="002852D2">
      <w:pPr>
        <w:pStyle w:val="BodyText"/>
        <w:spacing w:before="121"/>
        <w:ind w:left="120" w:right="413"/>
        <w:jc w:val="left"/>
      </w:pPr>
      <w:r>
        <w:t>The primary efficacy endpoint was metastasis free survival (MFS). Secondary endpoints were overall survival (OS), time to pain progression, time to initiation of first</w:t>
      </w:r>
      <w:r>
        <w:rPr>
          <w:spacing w:val="-1"/>
        </w:rPr>
        <w:t xml:space="preserve"> </w:t>
      </w:r>
      <w:r>
        <w:t>cytotoxic</w:t>
      </w:r>
      <w:r>
        <w:rPr>
          <w:spacing w:val="-2"/>
        </w:rPr>
        <w:t xml:space="preserve"> </w:t>
      </w:r>
      <w:r>
        <w:t>chemotherapy for prostate cancer, and time to first symptomatic skeletal events (defined as occurrence of any of the following: external</w:t>
      </w:r>
      <w:r>
        <w:rPr>
          <w:spacing w:val="-13"/>
        </w:rPr>
        <w:t xml:space="preserve"> </w:t>
      </w:r>
      <w:r>
        <w:t>beam</w:t>
      </w:r>
      <w:r>
        <w:rPr>
          <w:spacing w:val="-12"/>
        </w:rPr>
        <w:t xml:space="preserve"> </w:t>
      </w:r>
      <w:r>
        <w:t>radiotherapy</w:t>
      </w:r>
      <w:r>
        <w:rPr>
          <w:spacing w:val="-13"/>
        </w:rPr>
        <w:t xml:space="preserve"> </w:t>
      </w:r>
      <w:r>
        <w:t>to</w:t>
      </w:r>
      <w:r>
        <w:rPr>
          <w:spacing w:val="-12"/>
        </w:rPr>
        <w:t xml:space="preserve"> </w:t>
      </w:r>
      <w:r>
        <w:t>relieve</w:t>
      </w:r>
      <w:r>
        <w:rPr>
          <w:spacing w:val="-11"/>
        </w:rPr>
        <w:t xml:space="preserve"> </w:t>
      </w:r>
      <w:r>
        <w:t>skeletal</w:t>
      </w:r>
      <w:r>
        <w:rPr>
          <w:spacing w:val="-13"/>
        </w:rPr>
        <w:t xml:space="preserve"> </w:t>
      </w:r>
      <w:r>
        <w:t>symptoms,</w:t>
      </w:r>
      <w:r>
        <w:rPr>
          <w:spacing w:val="-12"/>
        </w:rPr>
        <w:t xml:space="preserve"> </w:t>
      </w:r>
      <w:r>
        <w:t>new</w:t>
      </w:r>
      <w:r>
        <w:rPr>
          <w:spacing w:val="-12"/>
        </w:rPr>
        <w:t xml:space="preserve"> </w:t>
      </w:r>
      <w:r>
        <w:t>symptomatic</w:t>
      </w:r>
      <w:r>
        <w:rPr>
          <w:spacing w:val="-12"/>
        </w:rPr>
        <w:t xml:space="preserve"> </w:t>
      </w:r>
      <w:r>
        <w:t>pathologic</w:t>
      </w:r>
      <w:r>
        <w:rPr>
          <w:spacing w:val="-13"/>
        </w:rPr>
        <w:t xml:space="preserve"> </w:t>
      </w:r>
      <w:r>
        <w:t>bone</w:t>
      </w:r>
      <w:r>
        <w:rPr>
          <w:spacing w:val="-11"/>
        </w:rPr>
        <w:t xml:space="preserve"> </w:t>
      </w:r>
      <w:r>
        <w:t xml:space="preserve">fracture, spinal cord compression, or </w:t>
      </w:r>
      <w:proofErr w:type="spellStart"/>
      <w:r>
        <w:t>tumour</w:t>
      </w:r>
      <w:proofErr w:type="spellEnd"/>
      <w:r>
        <w:t xml:space="preserve">-related </w:t>
      </w:r>
      <w:proofErr w:type="spellStart"/>
      <w:r>
        <w:t>orthopaedic</w:t>
      </w:r>
      <w:proofErr w:type="spellEnd"/>
      <w:r>
        <w:t xml:space="preserve"> surgical intervention).</w:t>
      </w:r>
    </w:p>
    <w:p w14:paraId="65A28B9F" w14:textId="77777777" w:rsidR="003A782B" w:rsidRDefault="00981782" w:rsidP="002852D2">
      <w:pPr>
        <w:pStyle w:val="BodyText"/>
        <w:spacing w:before="118"/>
        <w:ind w:left="120" w:right="415"/>
        <w:jc w:val="left"/>
      </w:pPr>
      <w:r>
        <w:t>Treatment with NUBEQA resulted in a statistically significant improvement in MFS compared to placebo with a p-value of &lt;0.000001 and a hazard ratio (HR) of 0.413 (see Table 6 and Figure 1).</w:t>
      </w:r>
    </w:p>
    <w:p w14:paraId="27D35237" w14:textId="77777777" w:rsidR="003A782B" w:rsidRDefault="00981782" w:rsidP="002852D2">
      <w:pPr>
        <w:pStyle w:val="BodyText"/>
        <w:spacing w:before="202"/>
        <w:ind w:right="413"/>
        <w:jc w:val="left"/>
      </w:pPr>
      <w:r>
        <w:t>MFS</w:t>
      </w:r>
      <w:r>
        <w:rPr>
          <w:spacing w:val="-13"/>
        </w:rPr>
        <w:t xml:space="preserve"> </w:t>
      </w:r>
      <w:r>
        <w:t>results</w:t>
      </w:r>
      <w:r>
        <w:rPr>
          <w:spacing w:val="-12"/>
        </w:rPr>
        <w:t xml:space="preserve"> </w:t>
      </w:r>
      <w:r>
        <w:t>were</w:t>
      </w:r>
      <w:r>
        <w:rPr>
          <w:spacing w:val="-13"/>
        </w:rPr>
        <w:t xml:space="preserve"> </w:t>
      </w:r>
      <w:r>
        <w:t>consistent</w:t>
      </w:r>
      <w:r>
        <w:rPr>
          <w:spacing w:val="-12"/>
        </w:rPr>
        <w:t xml:space="preserve"> </w:t>
      </w:r>
      <w:r>
        <w:t>across</w:t>
      </w:r>
      <w:r>
        <w:rPr>
          <w:spacing w:val="-12"/>
        </w:rPr>
        <w:t xml:space="preserve"> </w:t>
      </w:r>
      <w:r>
        <w:t>patient</w:t>
      </w:r>
      <w:r>
        <w:rPr>
          <w:spacing w:val="-11"/>
        </w:rPr>
        <w:t xml:space="preserve"> </w:t>
      </w:r>
      <w:r>
        <w:t>subgroups</w:t>
      </w:r>
      <w:r>
        <w:rPr>
          <w:spacing w:val="-11"/>
        </w:rPr>
        <w:t xml:space="preserve"> </w:t>
      </w:r>
      <w:r>
        <w:t>regardless</w:t>
      </w:r>
      <w:r>
        <w:rPr>
          <w:spacing w:val="-13"/>
        </w:rPr>
        <w:t xml:space="preserve"> </w:t>
      </w:r>
      <w:r>
        <w:t>of</w:t>
      </w:r>
      <w:r>
        <w:rPr>
          <w:spacing w:val="-12"/>
        </w:rPr>
        <w:t xml:space="preserve"> </w:t>
      </w:r>
      <w:r>
        <w:t>PSADT,</w:t>
      </w:r>
      <w:r>
        <w:rPr>
          <w:spacing w:val="-11"/>
        </w:rPr>
        <w:t xml:space="preserve"> </w:t>
      </w:r>
      <w:r>
        <w:t>prior</w:t>
      </w:r>
      <w:r>
        <w:rPr>
          <w:spacing w:val="-12"/>
        </w:rPr>
        <w:t xml:space="preserve"> </w:t>
      </w:r>
      <w:r>
        <w:t>use</w:t>
      </w:r>
      <w:r>
        <w:rPr>
          <w:spacing w:val="-13"/>
        </w:rPr>
        <w:t xml:space="preserve"> </w:t>
      </w:r>
      <w:r>
        <w:t>of</w:t>
      </w:r>
      <w:r>
        <w:rPr>
          <w:spacing w:val="-12"/>
        </w:rPr>
        <w:t xml:space="preserve"> </w:t>
      </w:r>
      <w:r>
        <w:t>bone-targeting agents or loco-regional disease. Additional subgroups with consistent MFS results included PSA at baseline,</w:t>
      </w:r>
      <w:r>
        <w:rPr>
          <w:spacing w:val="-7"/>
        </w:rPr>
        <w:t xml:space="preserve"> </w:t>
      </w:r>
      <w:r>
        <w:t>Gleason</w:t>
      </w:r>
      <w:r>
        <w:rPr>
          <w:spacing w:val="-7"/>
        </w:rPr>
        <w:t xml:space="preserve"> </w:t>
      </w:r>
      <w:r>
        <w:t>score</w:t>
      </w:r>
      <w:r>
        <w:rPr>
          <w:spacing w:val="-6"/>
        </w:rPr>
        <w:t xml:space="preserve"> </w:t>
      </w:r>
      <w:r>
        <w:t>at</w:t>
      </w:r>
      <w:r>
        <w:rPr>
          <w:spacing w:val="-11"/>
        </w:rPr>
        <w:t xml:space="preserve"> </w:t>
      </w:r>
      <w:r>
        <w:t>diagnosis,</w:t>
      </w:r>
      <w:r>
        <w:rPr>
          <w:spacing w:val="-7"/>
        </w:rPr>
        <w:t xml:space="preserve"> </w:t>
      </w:r>
      <w:r>
        <w:t>age,</w:t>
      </w:r>
      <w:r>
        <w:rPr>
          <w:spacing w:val="-7"/>
        </w:rPr>
        <w:t xml:space="preserve"> </w:t>
      </w:r>
      <w:r>
        <w:t>geographical</w:t>
      </w:r>
      <w:r>
        <w:rPr>
          <w:spacing w:val="-7"/>
        </w:rPr>
        <w:t xml:space="preserve"> </w:t>
      </w:r>
      <w:r>
        <w:t>region,</w:t>
      </w:r>
      <w:r>
        <w:rPr>
          <w:spacing w:val="-7"/>
        </w:rPr>
        <w:t xml:space="preserve"> </w:t>
      </w:r>
      <w:r>
        <w:t>ECOG</w:t>
      </w:r>
      <w:r>
        <w:rPr>
          <w:spacing w:val="-9"/>
        </w:rPr>
        <w:t xml:space="preserve"> </w:t>
      </w:r>
      <w:r>
        <w:t>PS</w:t>
      </w:r>
      <w:r>
        <w:rPr>
          <w:spacing w:val="-7"/>
        </w:rPr>
        <w:t xml:space="preserve"> </w:t>
      </w:r>
      <w:r>
        <w:t>at</w:t>
      </w:r>
      <w:r>
        <w:rPr>
          <w:spacing w:val="-6"/>
        </w:rPr>
        <w:t xml:space="preserve"> </w:t>
      </w:r>
      <w:r>
        <w:t>baseline,</w:t>
      </w:r>
      <w:r>
        <w:rPr>
          <w:spacing w:val="-7"/>
        </w:rPr>
        <w:t xml:space="preserve"> </w:t>
      </w:r>
      <w:r>
        <w:t>race,</w:t>
      </w:r>
      <w:r>
        <w:rPr>
          <w:spacing w:val="-7"/>
        </w:rPr>
        <w:t xml:space="preserve"> </w:t>
      </w:r>
      <w:r>
        <w:t>and</w:t>
      </w:r>
      <w:r>
        <w:rPr>
          <w:spacing w:val="-7"/>
        </w:rPr>
        <w:t xml:space="preserve"> </w:t>
      </w:r>
      <w:r>
        <w:t>number of prior hormonal therapies.</w:t>
      </w:r>
    </w:p>
    <w:p w14:paraId="7105E0B1" w14:textId="77777777" w:rsidR="003A782B" w:rsidRDefault="00981782" w:rsidP="002852D2">
      <w:pPr>
        <w:pStyle w:val="BodyText"/>
        <w:spacing w:before="198"/>
        <w:ind w:right="415"/>
        <w:jc w:val="left"/>
      </w:pPr>
      <w:r>
        <w:t>After</w:t>
      </w:r>
      <w:r>
        <w:rPr>
          <w:spacing w:val="-4"/>
        </w:rPr>
        <w:t xml:space="preserve"> </w:t>
      </w:r>
      <w:r>
        <w:t>the</w:t>
      </w:r>
      <w:r>
        <w:rPr>
          <w:spacing w:val="-4"/>
        </w:rPr>
        <w:t xml:space="preserve"> </w:t>
      </w:r>
      <w:r>
        <w:t>primary</w:t>
      </w:r>
      <w:r>
        <w:rPr>
          <w:spacing w:val="-3"/>
        </w:rPr>
        <w:t xml:space="preserve"> </w:t>
      </w:r>
      <w:r>
        <w:t>analysis</w:t>
      </w:r>
      <w:r>
        <w:rPr>
          <w:spacing w:val="-7"/>
        </w:rPr>
        <w:t xml:space="preserve"> </w:t>
      </w:r>
      <w:r>
        <w:t>of</w:t>
      </w:r>
      <w:r>
        <w:rPr>
          <w:spacing w:val="-4"/>
        </w:rPr>
        <w:t xml:space="preserve"> </w:t>
      </w:r>
      <w:r>
        <w:t>MFS,</w:t>
      </w:r>
      <w:r>
        <w:rPr>
          <w:spacing w:val="-4"/>
        </w:rPr>
        <w:t xml:space="preserve"> </w:t>
      </w:r>
      <w:r>
        <w:t>patients</w:t>
      </w:r>
      <w:r>
        <w:rPr>
          <w:spacing w:val="-4"/>
        </w:rPr>
        <w:t xml:space="preserve"> </w:t>
      </w:r>
      <w:r>
        <w:t>receiving</w:t>
      </w:r>
      <w:r>
        <w:rPr>
          <w:spacing w:val="-7"/>
        </w:rPr>
        <w:t xml:space="preserve"> </w:t>
      </w:r>
      <w:r>
        <w:t>placebo</w:t>
      </w:r>
      <w:r>
        <w:rPr>
          <w:spacing w:val="-5"/>
        </w:rPr>
        <w:t xml:space="preserve"> </w:t>
      </w:r>
      <w:r>
        <w:t>were</w:t>
      </w:r>
      <w:r>
        <w:rPr>
          <w:spacing w:val="-6"/>
        </w:rPr>
        <w:t xml:space="preserve"> </w:t>
      </w:r>
      <w:r>
        <w:t>offered</w:t>
      </w:r>
      <w:r>
        <w:rPr>
          <w:spacing w:val="-5"/>
        </w:rPr>
        <w:t xml:space="preserve"> </w:t>
      </w:r>
      <w:r>
        <w:t>treatment</w:t>
      </w:r>
      <w:r>
        <w:rPr>
          <w:spacing w:val="-6"/>
        </w:rPr>
        <w:t xml:space="preserve"> </w:t>
      </w:r>
      <w:r>
        <w:t>with</w:t>
      </w:r>
      <w:r>
        <w:rPr>
          <w:spacing w:val="-7"/>
        </w:rPr>
        <w:t xml:space="preserve"> </w:t>
      </w:r>
      <w:r>
        <w:t xml:space="preserve">open-label NUBEQA (cross-over option) once the study was unblinded. Among the 554 patients </w:t>
      </w:r>
      <w:proofErr w:type="spellStart"/>
      <w:r>
        <w:t>randomised</w:t>
      </w:r>
      <w:proofErr w:type="spellEnd"/>
      <w:r>
        <w:t xml:space="preserve"> to placebo,</w:t>
      </w:r>
      <w:r>
        <w:rPr>
          <w:spacing w:val="-2"/>
        </w:rPr>
        <w:t xml:space="preserve"> </w:t>
      </w:r>
      <w:r>
        <w:t>170</w:t>
      </w:r>
      <w:r>
        <w:rPr>
          <w:spacing w:val="-1"/>
        </w:rPr>
        <w:t xml:space="preserve"> </w:t>
      </w:r>
      <w:r>
        <w:t>(31%) crossed</w:t>
      </w:r>
      <w:r>
        <w:rPr>
          <w:spacing w:val="-3"/>
        </w:rPr>
        <w:t xml:space="preserve"> </w:t>
      </w:r>
      <w:r>
        <w:t>over</w:t>
      </w:r>
      <w:r>
        <w:rPr>
          <w:spacing w:val="-2"/>
        </w:rPr>
        <w:t xml:space="preserve"> </w:t>
      </w:r>
      <w:r>
        <w:t>to receive</w:t>
      </w:r>
      <w:r>
        <w:rPr>
          <w:spacing w:val="-1"/>
        </w:rPr>
        <w:t xml:space="preserve"> </w:t>
      </w:r>
      <w:r>
        <w:t>NUBEQA</w:t>
      </w:r>
      <w:r>
        <w:rPr>
          <w:spacing w:val="-2"/>
        </w:rPr>
        <w:t xml:space="preserve"> </w:t>
      </w:r>
      <w:r>
        <w:t>treatment.</w:t>
      </w:r>
      <w:r>
        <w:rPr>
          <w:spacing w:val="-2"/>
        </w:rPr>
        <w:t xml:space="preserve"> </w:t>
      </w:r>
      <w:r>
        <w:t>The</w:t>
      </w:r>
      <w:r>
        <w:rPr>
          <w:spacing w:val="-1"/>
        </w:rPr>
        <w:t xml:space="preserve"> </w:t>
      </w:r>
      <w:r>
        <w:t>OS analysis</w:t>
      </w:r>
      <w:r>
        <w:rPr>
          <w:spacing w:val="-2"/>
        </w:rPr>
        <w:t xml:space="preserve"> </w:t>
      </w:r>
      <w:r>
        <w:t>was not</w:t>
      </w:r>
      <w:r>
        <w:rPr>
          <w:spacing w:val="-1"/>
        </w:rPr>
        <w:t xml:space="preserve"> </w:t>
      </w:r>
      <w:r>
        <w:t>adjusted for confounding effects of cross-over.</w:t>
      </w:r>
    </w:p>
    <w:p w14:paraId="0989E8E8" w14:textId="77777777" w:rsidR="003A782B" w:rsidRDefault="00981782" w:rsidP="002852D2">
      <w:pPr>
        <w:pStyle w:val="BodyText"/>
        <w:spacing w:before="200"/>
        <w:ind w:left="118" w:right="416"/>
        <w:jc w:val="left"/>
      </w:pPr>
      <w:r>
        <w:t>At the time of the final analysis, treatment with NUBEQA resulted in a statistically significant improvement in overall survival compared to placebo (HR=0.685, p=0.003048, median was not reached in either arm, see Table 6 and Figure 2.</w:t>
      </w:r>
    </w:p>
    <w:p w14:paraId="0AB8B07A" w14:textId="77777777" w:rsidR="003A782B" w:rsidRDefault="00981782" w:rsidP="002852D2">
      <w:pPr>
        <w:pStyle w:val="BodyText"/>
        <w:spacing w:before="200"/>
        <w:ind w:left="118" w:right="416"/>
        <w:jc w:val="left"/>
        <w:rPr>
          <w:spacing w:val="-6"/>
        </w:rPr>
      </w:pPr>
      <w:r>
        <w:t>Treatment with NUBEQA also resulted in statistically significant delays in time to pain progression (HR=0.647, p=0.000008), time to initiation of first cytotoxic chemotherapy (HR=0.579, p=0.000044) and</w:t>
      </w:r>
      <w:r>
        <w:rPr>
          <w:spacing w:val="-6"/>
        </w:rPr>
        <w:t xml:space="preserve"> </w:t>
      </w:r>
      <w:r>
        <w:t>time</w:t>
      </w:r>
      <w:r>
        <w:rPr>
          <w:spacing w:val="-5"/>
        </w:rPr>
        <w:t xml:space="preserve"> </w:t>
      </w:r>
      <w:r>
        <w:t>to</w:t>
      </w:r>
      <w:r>
        <w:rPr>
          <w:spacing w:val="-4"/>
        </w:rPr>
        <w:t xml:space="preserve"> </w:t>
      </w:r>
      <w:r>
        <w:t>first</w:t>
      </w:r>
      <w:r>
        <w:rPr>
          <w:spacing w:val="-5"/>
        </w:rPr>
        <w:t xml:space="preserve"> </w:t>
      </w:r>
      <w:r>
        <w:t>symptomatic</w:t>
      </w:r>
      <w:r>
        <w:rPr>
          <w:spacing w:val="-5"/>
        </w:rPr>
        <w:t xml:space="preserve"> </w:t>
      </w:r>
      <w:r>
        <w:t>skeletal</w:t>
      </w:r>
      <w:r>
        <w:rPr>
          <w:spacing w:val="-8"/>
        </w:rPr>
        <w:t xml:space="preserve"> </w:t>
      </w:r>
      <w:r>
        <w:t>event</w:t>
      </w:r>
      <w:r>
        <w:rPr>
          <w:spacing w:val="-7"/>
        </w:rPr>
        <w:t xml:space="preserve"> </w:t>
      </w:r>
      <w:r>
        <w:t>(HR=0.484,</w:t>
      </w:r>
      <w:r>
        <w:rPr>
          <w:spacing w:val="-5"/>
        </w:rPr>
        <w:t xml:space="preserve"> </w:t>
      </w:r>
      <w:r>
        <w:t>p=0.005294)</w:t>
      </w:r>
      <w:r>
        <w:rPr>
          <w:spacing w:val="-7"/>
        </w:rPr>
        <w:t xml:space="preserve"> </w:t>
      </w:r>
      <w:r>
        <w:t>compared</w:t>
      </w:r>
      <w:r>
        <w:rPr>
          <w:spacing w:val="-6"/>
        </w:rPr>
        <w:t xml:space="preserve"> </w:t>
      </w:r>
      <w:r>
        <w:t>to</w:t>
      </w:r>
      <w:r>
        <w:rPr>
          <w:spacing w:val="-4"/>
        </w:rPr>
        <w:t xml:space="preserve"> </w:t>
      </w:r>
      <w:r>
        <w:t>placebo,</w:t>
      </w:r>
      <w:r>
        <w:rPr>
          <w:spacing w:val="-6"/>
        </w:rPr>
        <w:t xml:space="preserve"> </w:t>
      </w:r>
      <w:r>
        <w:t>see</w:t>
      </w:r>
      <w:r>
        <w:rPr>
          <w:spacing w:val="-5"/>
        </w:rPr>
        <w:t xml:space="preserve"> </w:t>
      </w:r>
      <w:r>
        <w:t xml:space="preserve">Table </w:t>
      </w:r>
      <w:r>
        <w:rPr>
          <w:spacing w:val="-6"/>
        </w:rPr>
        <w:t>6.</w:t>
      </w:r>
    </w:p>
    <w:p w14:paraId="70DB0E1E" w14:textId="77777777" w:rsidR="00981782" w:rsidRDefault="00981782" w:rsidP="002852D2">
      <w:pPr>
        <w:pStyle w:val="BodyText"/>
        <w:spacing w:before="200"/>
        <w:ind w:left="118" w:right="416"/>
        <w:jc w:val="left"/>
        <w:rPr>
          <w:spacing w:val="-6"/>
        </w:rPr>
      </w:pPr>
    </w:p>
    <w:p w14:paraId="4C1C0BEC" w14:textId="713142BC" w:rsidR="00981782" w:rsidRDefault="00981782" w:rsidP="002852D2">
      <w:pPr>
        <w:pStyle w:val="BodyText"/>
        <w:spacing w:before="200"/>
        <w:ind w:left="118" w:right="416"/>
        <w:jc w:val="left"/>
      </w:pPr>
      <w:r>
        <w:lastRenderedPageBreak/>
        <w:t>All</w:t>
      </w:r>
      <w:r>
        <w:rPr>
          <w:spacing w:val="-6"/>
        </w:rPr>
        <w:t xml:space="preserve"> </w:t>
      </w:r>
      <w:r>
        <w:t>analyses</w:t>
      </w:r>
      <w:r>
        <w:rPr>
          <w:spacing w:val="-6"/>
        </w:rPr>
        <w:t xml:space="preserve"> </w:t>
      </w:r>
      <w:r>
        <w:t>were</w:t>
      </w:r>
      <w:r>
        <w:rPr>
          <w:spacing w:val="-2"/>
        </w:rPr>
        <w:t xml:space="preserve"> </w:t>
      </w:r>
      <w:r>
        <w:t>performed</w:t>
      </w:r>
      <w:r>
        <w:rPr>
          <w:spacing w:val="-5"/>
        </w:rPr>
        <w:t xml:space="preserve"> </w:t>
      </w:r>
      <w:r>
        <w:t>in</w:t>
      </w:r>
      <w:r>
        <w:rPr>
          <w:spacing w:val="-4"/>
        </w:rPr>
        <w:t xml:space="preserve"> </w:t>
      </w:r>
      <w:r>
        <w:t>the</w:t>
      </w:r>
      <w:r>
        <w:rPr>
          <w:spacing w:val="-3"/>
        </w:rPr>
        <w:t xml:space="preserve"> </w:t>
      </w:r>
      <w:r>
        <w:t>full</w:t>
      </w:r>
      <w:r>
        <w:rPr>
          <w:spacing w:val="-4"/>
        </w:rPr>
        <w:t xml:space="preserve"> </w:t>
      </w:r>
      <w:r>
        <w:t>analysis</w:t>
      </w:r>
      <w:r>
        <w:rPr>
          <w:spacing w:val="-3"/>
        </w:rPr>
        <w:t xml:space="preserve"> </w:t>
      </w:r>
      <w:r>
        <w:rPr>
          <w:spacing w:val="-4"/>
        </w:rPr>
        <w:t>set.</w:t>
      </w:r>
    </w:p>
    <w:p w14:paraId="65AEA106" w14:textId="77777777" w:rsidR="003A782B" w:rsidRDefault="00981782" w:rsidP="002852D2">
      <w:pPr>
        <w:pStyle w:val="Heading3"/>
        <w:spacing w:before="37"/>
      </w:pPr>
      <w:r>
        <w:t>Table</w:t>
      </w:r>
      <w:r>
        <w:rPr>
          <w:spacing w:val="-7"/>
        </w:rPr>
        <w:t xml:space="preserve"> </w:t>
      </w:r>
      <w:r>
        <w:t>6:</w:t>
      </w:r>
      <w:r>
        <w:rPr>
          <w:spacing w:val="-7"/>
        </w:rPr>
        <w:t xml:space="preserve"> </w:t>
      </w:r>
      <w:r>
        <w:t>Efficacy</w:t>
      </w:r>
      <w:r>
        <w:rPr>
          <w:spacing w:val="-3"/>
        </w:rPr>
        <w:t xml:space="preserve"> </w:t>
      </w:r>
      <w:r>
        <w:t>Results</w:t>
      </w:r>
      <w:r>
        <w:rPr>
          <w:spacing w:val="-2"/>
        </w:rPr>
        <w:t xml:space="preserve"> </w:t>
      </w:r>
      <w:r>
        <w:t>from</w:t>
      </w:r>
      <w:r>
        <w:rPr>
          <w:spacing w:val="-4"/>
        </w:rPr>
        <w:t xml:space="preserve"> </w:t>
      </w:r>
      <w:r>
        <w:t>the</w:t>
      </w:r>
      <w:r>
        <w:rPr>
          <w:spacing w:val="-5"/>
        </w:rPr>
        <w:t xml:space="preserve"> </w:t>
      </w:r>
      <w:r>
        <w:t>ARAMIS</w:t>
      </w:r>
      <w:r>
        <w:rPr>
          <w:spacing w:val="-4"/>
        </w:rPr>
        <w:t xml:space="preserve"> </w:t>
      </w:r>
      <w:r>
        <w:rPr>
          <w:spacing w:val="-2"/>
        </w:rPr>
        <w:t>study</w:t>
      </w:r>
    </w:p>
    <w:p w14:paraId="77644ACD" w14:textId="77777777" w:rsidR="003A782B" w:rsidRDefault="003A782B" w:rsidP="002852D2">
      <w:pPr>
        <w:pStyle w:val="BodyText"/>
        <w:spacing w:before="10" w:after="1"/>
        <w:ind w:left="0"/>
        <w:jc w:val="left"/>
        <w:rPr>
          <w:b/>
          <w:sz w:val="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8"/>
        <w:gridCol w:w="1332"/>
        <w:gridCol w:w="1238"/>
        <w:gridCol w:w="1440"/>
        <w:gridCol w:w="1428"/>
        <w:gridCol w:w="2050"/>
      </w:tblGrid>
      <w:tr w:rsidR="003A782B" w14:paraId="6E2729E2" w14:textId="77777777">
        <w:trPr>
          <w:trHeight w:val="338"/>
        </w:trPr>
        <w:tc>
          <w:tcPr>
            <w:tcW w:w="1598" w:type="dxa"/>
            <w:vMerge w:val="restart"/>
          </w:tcPr>
          <w:p w14:paraId="5D96A2B1" w14:textId="77777777" w:rsidR="003A782B" w:rsidRDefault="003A782B" w:rsidP="002852D2">
            <w:pPr>
              <w:pStyle w:val="TableParagraph"/>
              <w:spacing w:before="225"/>
              <w:rPr>
                <w:b/>
                <w:sz w:val="19"/>
              </w:rPr>
            </w:pPr>
          </w:p>
          <w:p w14:paraId="76EC42D4" w14:textId="77777777" w:rsidR="003A782B" w:rsidRDefault="00981782" w:rsidP="002852D2">
            <w:pPr>
              <w:pStyle w:val="TableParagraph"/>
              <w:ind w:left="338" w:right="329" w:firstLine="95"/>
              <w:rPr>
                <w:rFonts w:ascii="Arial"/>
                <w:b/>
                <w:sz w:val="19"/>
              </w:rPr>
            </w:pPr>
            <w:r>
              <w:rPr>
                <w:rFonts w:ascii="Arial"/>
                <w:b/>
                <w:spacing w:val="-2"/>
                <w:sz w:val="19"/>
              </w:rPr>
              <w:t>Efficacy parameter</w:t>
            </w:r>
          </w:p>
        </w:tc>
        <w:tc>
          <w:tcPr>
            <w:tcW w:w="2570" w:type="dxa"/>
            <w:gridSpan w:val="2"/>
          </w:tcPr>
          <w:p w14:paraId="60CCB9BF" w14:textId="77777777" w:rsidR="003A782B" w:rsidRDefault="00981782" w:rsidP="002852D2">
            <w:pPr>
              <w:pStyle w:val="TableParagraph"/>
              <w:spacing w:before="59"/>
              <w:ind w:left="307"/>
              <w:rPr>
                <w:rFonts w:ascii="Arial"/>
                <w:b/>
                <w:sz w:val="19"/>
              </w:rPr>
            </w:pPr>
            <w:r>
              <w:rPr>
                <w:rFonts w:ascii="Arial"/>
                <w:b/>
                <w:sz w:val="19"/>
              </w:rPr>
              <w:t>Number</w:t>
            </w:r>
            <w:r>
              <w:rPr>
                <w:rFonts w:ascii="Arial"/>
                <w:b/>
                <w:spacing w:val="-7"/>
                <w:sz w:val="19"/>
              </w:rPr>
              <w:t xml:space="preserve"> </w:t>
            </w:r>
            <w:r>
              <w:rPr>
                <w:rFonts w:ascii="Arial"/>
                <w:b/>
                <w:sz w:val="19"/>
              </w:rPr>
              <w:t>of</w:t>
            </w:r>
            <w:r>
              <w:rPr>
                <w:rFonts w:ascii="Arial"/>
                <w:b/>
                <w:spacing w:val="-6"/>
                <w:sz w:val="19"/>
              </w:rPr>
              <w:t xml:space="preserve"> </w:t>
            </w:r>
            <w:r>
              <w:rPr>
                <w:rFonts w:ascii="Arial"/>
                <w:b/>
                <w:sz w:val="19"/>
              </w:rPr>
              <w:t>events</w:t>
            </w:r>
            <w:r>
              <w:rPr>
                <w:rFonts w:ascii="Arial"/>
                <w:b/>
                <w:spacing w:val="-6"/>
                <w:sz w:val="19"/>
              </w:rPr>
              <w:t xml:space="preserve"> </w:t>
            </w:r>
            <w:r>
              <w:rPr>
                <w:rFonts w:ascii="Arial"/>
                <w:b/>
                <w:spacing w:val="-5"/>
                <w:sz w:val="19"/>
              </w:rPr>
              <w:t>(%)</w:t>
            </w:r>
          </w:p>
        </w:tc>
        <w:tc>
          <w:tcPr>
            <w:tcW w:w="2868" w:type="dxa"/>
            <w:gridSpan w:val="2"/>
          </w:tcPr>
          <w:p w14:paraId="28FEC29C" w14:textId="77777777" w:rsidR="003A782B" w:rsidRDefault="00981782" w:rsidP="002852D2">
            <w:pPr>
              <w:pStyle w:val="TableParagraph"/>
              <w:spacing w:before="59"/>
              <w:ind w:left="706"/>
              <w:rPr>
                <w:rFonts w:ascii="Arial"/>
                <w:b/>
                <w:sz w:val="19"/>
              </w:rPr>
            </w:pPr>
            <w:r>
              <w:rPr>
                <w:rFonts w:ascii="Arial"/>
                <w:b/>
                <w:sz w:val="19"/>
              </w:rPr>
              <w:t>Median</w:t>
            </w:r>
            <w:r>
              <w:rPr>
                <w:rFonts w:ascii="Arial"/>
                <w:b/>
                <w:spacing w:val="-7"/>
                <w:sz w:val="19"/>
              </w:rPr>
              <w:t xml:space="preserve"> </w:t>
            </w:r>
            <w:r>
              <w:rPr>
                <w:rFonts w:ascii="Arial"/>
                <w:b/>
                <w:sz w:val="19"/>
              </w:rPr>
              <w:t>(95%</w:t>
            </w:r>
            <w:r>
              <w:rPr>
                <w:rFonts w:ascii="Arial"/>
                <w:b/>
                <w:spacing w:val="-6"/>
                <w:sz w:val="19"/>
              </w:rPr>
              <w:t xml:space="preserve"> </w:t>
            </w:r>
            <w:r>
              <w:rPr>
                <w:rFonts w:ascii="Arial"/>
                <w:b/>
                <w:spacing w:val="-5"/>
                <w:sz w:val="19"/>
              </w:rPr>
              <w:t>CI)</w:t>
            </w:r>
          </w:p>
        </w:tc>
        <w:tc>
          <w:tcPr>
            <w:tcW w:w="2050" w:type="dxa"/>
            <w:vMerge w:val="restart"/>
          </w:tcPr>
          <w:p w14:paraId="507C9591" w14:textId="77777777" w:rsidR="003A782B" w:rsidRDefault="00981782" w:rsidP="002852D2">
            <w:pPr>
              <w:pStyle w:val="TableParagraph"/>
              <w:ind w:left="259" w:right="249" w:firstLine="1"/>
              <w:rPr>
                <w:rFonts w:ascii="Arial"/>
                <w:b/>
                <w:sz w:val="19"/>
              </w:rPr>
            </w:pPr>
            <w:r>
              <w:rPr>
                <w:rFonts w:ascii="Arial"/>
                <w:b/>
                <w:sz w:val="19"/>
              </w:rPr>
              <w:t xml:space="preserve">Hazard Ratio </w:t>
            </w:r>
            <w:r>
              <w:rPr>
                <w:rFonts w:ascii="Arial"/>
                <w:b/>
                <w:sz w:val="19"/>
                <w:vertAlign w:val="superscript"/>
              </w:rPr>
              <w:t>b</w:t>
            </w:r>
            <w:r>
              <w:rPr>
                <w:rFonts w:ascii="Arial"/>
                <w:b/>
                <w:sz w:val="19"/>
              </w:rPr>
              <w:t xml:space="preserve"> (95%</w:t>
            </w:r>
            <w:r>
              <w:rPr>
                <w:rFonts w:ascii="Arial"/>
                <w:b/>
                <w:spacing w:val="-14"/>
                <w:sz w:val="19"/>
              </w:rPr>
              <w:t xml:space="preserve"> </w:t>
            </w:r>
            <w:r>
              <w:rPr>
                <w:rFonts w:ascii="Arial"/>
                <w:b/>
                <w:sz w:val="19"/>
              </w:rPr>
              <w:t>Confidence Interval [CI])</w:t>
            </w:r>
          </w:p>
          <w:p w14:paraId="5682ACAC" w14:textId="77777777" w:rsidR="003A782B" w:rsidRDefault="00981782" w:rsidP="002852D2">
            <w:pPr>
              <w:pStyle w:val="TableParagraph"/>
              <w:spacing w:line="218" w:lineRule="exact"/>
              <w:ind w:left="519" w:right="508" w:hanging="3"/>
              <w:rPr>
                <w:rFonts w:ascii="Arial"/>
                <w:b/>
                <w:sz w:val="19"/>
              </w:rPr>
            </w:pPr>
            <w:r>
              <w:rPr>
                <w:rFonts w:ascii="Arial"/>
                <w:b/>
                <w:spacing w:val="-2"/>
                <w:sz w:val="19"/>
              </w:rPr>
              <w:t>p-value (two-sided)</w:t>
            </w:r>
          </w:p>
        </w:tc>
      </w:tr>
      <w:tr w:rsidR="003A782B" w14:paraId="09CBB33D" w14:textId="77777777">
        <w:trPr>
          <w:trHeight w:val="743"/>
        </w:trPr>
        <w:tc>
          <w:tcPr>
            <w:tcW w:w="1598" w:type="dxa"/>
            <w:vMerge/>
            <w:tcBorders>
              <w:top w:val="nil"/>
            </w:tcBorders>
          </w:tcPr>
          <w:p w14:paraId="6F7EB66A" w14:textId="77777777" w:rsidR="003A782B" w:rsidRDefault="003A782B" w:rsidP="002852D2">
            <w:pPr>
              <w:rPr>
                <w:sz w:val="2"/>
                <w:szCs w:val="2"/>
              </w:rPr>
            </w:pPr>
          </w:p>
        </w:tc>
        <w:tc>
          <w:tcPr>
            <w:tcW w:w="1332" w:type="dxa"/>
          </w:tcPr>
          <w:p w14:paraId="6B28EF53" w14:textId="77777777" w:rsidR="003A782B" w:rsidRDefault="00981782" w:rsidP="002852D2">
            <w:pPr>
              <w:pStyle w:val="TableParagraph"/>
              <w:ind w:left="319" w:right="239" w:hanging="68"/>
              <w:rPr>
                <w:rFonts w:ascii="Arial"/>
                <w:b/>
                <w:sz w:val="19"/>
              </w:rPr>
            </w:pPr>
            <w:r>
              <w:rPr>
                <w:rFonts w:ascii="Arial"/>
                <w:b/>
                <w:spacing w:val="-2"/>
                <w:sz w:val="19"/>
              </w:rPr>
              <w:t>NUBEQA (N=955)</w:t>
            </w:r>
          </w:p>
        </w:tc>
        <w:tc>
          <w:tcPr>
            <w:tcW w:w="1238" w:type="dxa"/>
          </w:tcPr>
          <w:p w14:paraId="1C7235DF" w14:textId="77777777" w:rsidR="003A782B" w:rsidRDefault="00981782" w:rsidP="002852D2">
            <w:pPr>
              <w:pStyle w:val="TableParagraph"/>
              <w:spacing w:line="218" w:lineRule="exact"/>
              <w:ind w:left="192"/>
              <w:rPr>
                <w:rFonts w:ascii="Arial"/>
                <w:b/>
                <w:sz w:val="19"/>
              </w:rPr>
            </w:pPr>
            <w:r>
              <w:rPr>
                <w:rFonts w:ascii="Arial"/>
                <w:b/>
                <w:sz w:val="19"/>
              </w:rPr>
              <w:t>Placebo</w:t>
            </w:r>
            <w:r>
              <w:rPr>
                <w:rFonts w:ascii="Arial"/>
                <w:b/>
                <w:spacing w:val="-10"/>
                <w:sz w:val="19"/>
              </w:rPr>
              <w:t xml:space="preserve"> </w:t>
            </w:r>
            <w:r>
              <w:rPr>
                <w:rFonts w:ascii="Arial"/>
                <w:b/>
                <w:spacing w:val="-10"/>
                <w:sz w:val="19"/>
                <w:vertAlign w:val="superscript"/>
              </w:rPr>
              <w:t>a</w:t>
            </w:r>
          </w:p>
          <w:p w14:paraId="64896315" w14:textId="77777777" w:rsidR="003A782B" w:rsidRDefault="00981782" w:rsidP="002852D2">
            <w:pPr>
              <w:pStyle w:val="TableParagraph"/>
              <w:ind w:left="271"/>
              <w:rPr>
                <w:rFonts w:ascii="Arial"/>
                <w:b/>
                <w:sz w:val="19"/>
              </w:rPr>
            </w:pPr>
            <w:r>
              <w:rPr>
                <w:rFonts w:ascii="Arial"/>
                <w:b/>
                <w:spacing w:val="-2"/>
                <w:sz w:val="19"/>
              </w:rPr>
              <w:t>(N=554)</w:t>
            </w:r>
          </w:p>
        </w:tc>
        <w:tc>
          <w:tcPr>
            <w:tcW w:w="1440" w:type="dxa"/>
          </w:tcPr>
          <w:p w14:paraId="05AB09E1" w14:textId="77777777" w:rsidR="003A782B" w:rsidRDefault="00981782" w:rsidP="002852D2">
            <w:pPr>
              <w:pStyle w:val="TableParagraph"/>
              <w:ind w:left="375" w:right="299" w:hanging="68"/>
              <w:rPr>
                <w:rFonts w:ascii="Arial"/>
                <w:b/>
                <w:sz w:val="19"/>
              </w:rPr>
            </w:pPr>
            <w:r>
              <w:rPr>
                <w:rFonts w:ascii="Arial"/>
                <w:b/>
                <w:spacing w:val="-2"/>
                <w:sz w:val="19"/>
              </w:rPr>
              <w:t>NUBEQA (N=955)</w:t>
            </w:r>
          </w:p>
        </w:tc>
        <w:tc>
          <w:tcPr>
            <w:tcW w:w="1428" w:type="dxa"/>
          </w:tcPr>
          <w:p w14:paraId="0DA6A9C6" w14:textId="77777777" w:rsidR="003A782B" w:rsidRDefault="00981782" w:rsidP="002852D2">
            <w:pPr>
              <w:pStyle w:val="TableParagraph"/>
              <w:spacing w:line="218" w:lineRule="exact"/>
              <w:ind w:left="291"/>
              <w:rPr>
                <w:rFonts w:ascii="Arial"/>
                <w:b/>
                <w:sz w:val="19"/>
              </w:rPr>
            </w:pPr>
            <w:r>
              <w:rPr>
                <w:rFonts w:ascii="Arial"/>
                <w:b/>
                <w:sz w:val="19"/>
              </w:rPr>
              <w:t>Placebo</w:t>
            </w:r>
            <w:r>
              <w:rPr>
                <w:rFonts w:ascii="Arial"/>
                <w:b/>
                <w:spacing w:val="-10"/>
                <w:sz w:val="19"/>
              </w:rPr>
              <w:t xml:space="preserve"> </w:t>
            </w:r>
            <w:r>
              <w:rPr>
                <w:rFonts w:ascii="Arial"/>
                <w:b/>
                <w:spacing w:val="-10"/>
                <w:sz w:val="19"/>
                <w:vertAlign w:val="superscript"/>
              </w:rPr>
              <w:t>a</w:t>
            </w:r>
          </w:p>
          <w:p w14:paraId="4DCBCAC6" w14:textId="77777777" w:rsidR="003A782B" w:rsidRDefault="00981782" w:rsidP="002852D2">
            <w:pPr>
              <w:pStyle w:val="TableParagraph"/>
              <w:ind w:left="367"/>
              <w:rPr>
                <w:rFonts w:ascii="Arial"/>
                <w:b/>
                <w:sz w:val="19"/>
              </w:rPr>
            </w:pPr>
            <w:r>
              <w:rPr>
                <w:rFonts w:ascii="Arial"/>
                <w:b/>
                <w:spacing w:val="-2"/>
                <w:sz w:val="19"/>
              </w:rPr>
              <w:t>(N=554)</w:t>
            </w:r>
          </w:p>
        </w:tc>
        <w:tc>
          <w:tcPr>
            <w:tcW w:w="2050" w:type="dxa"/>
            <w:vMerge/>
            <w:tcBorders>
              <w:top w:val="nil"/>
            </w:tcBorders>
          </w:tcPr>
          <w:p w14:paraId="1E2EF076" w14:textId="77777777" w:rsidR="003A782B" w:rsidRDefault="003A782B" w:rsidP="002852D2">
            <w:pPr>
              <w:rPr>
                <w:sz w:val="2"/>
                <w:szCs w:val="2"/>
              </w:rPr>
            </w:pPr>
          </w:p>
        </w:tc>
      </w:tr>
      <w:tr w:rsidR="003A782B" w14:paraId="53EBB4A9" w14:textId="77777777">
        <w:trPr>
          <w:trHeight w:val="734"/>
        </w:trPr>
        <w:tc>
          <w:tcPr>
            <w:tcW w:w="1598" w:type="dxa"/>
          </w:tcPr>
          <w:p w14:paraId="66A7F2DD" w14:textId="77777777" w:rsidR="003A782B" w:rsidRDefault="00981782" w:rsidP="002852D2">
            <w:pPr>
              <w:pStyle w:val="TableParagraph"/>
              <w:ind w:left="107" w:right="173"/>
              <w:rPr>
                <w:rFonts w:ascii="Arial"/>
                <w:b/>
                <w:sz w:val="12"/>
              </w:rPr>
            </w:pPr>
            <w:r>
              <w:rPr>
                <w:rFonts w:ascii="Arial"/>
                <w:b/>
                <w:sz w:val="18"/>
              </w:rPr>
              <w:t>Metastasis</w:t>
            </w:r>
            <w:r>
              <w:rPr>
                <w:rFonts w:ascii="Arial"/>
                <w:b/>
                <w:spacing w:val="-13"/>
                <w:sz w:val="18"/>
              </w:rPr>
              <w:t xml:space="preserve"> </w:t>
            </w:r>
            <w:r>
              <w:rPr>
                <w:rFonts w:ascii="Arial"/>
                <w:b/>
                <w:sz w:val="18"/>
              </w:rPr>
              <w:t xml:space="preserve">free survival </w:t>
            </w:r>
            <w:r>
              <w:rPr>
                <w:rFonts w:ascii="Arial"/>
                <w:b/>
                <w:position w:val="6"/>
                <w:sz w:val="12"/>
              </w:rPr>
              <w:t>c</w:t>
            </w:r>
          </w:p>
        </w:tc>
        <w:tc>
          <w:tcPr>
            <w:tcW w:w="1332" w:type="dxa"/>
          </w:tcPr>
          <w:p w14:paraId="541D01F8" w14:textId="77777777" w:rsidR="003A782B" w:rsidRDefault="00981782" w:rsidP="002852D2">
            <w:pPr>
              <w:pStyle w:val="TableParagraph"/>
              <w:spacing w:before="1"/>
              <w:ind w:left="108"/>
              <w:rPr>
                <w:sz w:val="20"/>
              </w:rPr>
            </w:pPr>
            <w:r>
              <w:rPr>
                <w:sz w:val="20"/>
              </w:rPr>
              <w:t>221</w:t>
            </w:r>
            <w:r>
              <w:rPr>
                <w:spacing w:val="-6"/>
                <w:sz w:val="20"/>
              </w:rPr>
              <w:t xml:space="preserve"> </w:t>
            </w:r>
            <w:r>
              <w:rPr>
                <w:spacing w:val="-2"/>
                <w:sz w:val="20"/>
              </w:rPr>
              <w:t>(23.1%)</w:t>
            </w:r>
          </w:p>
        </w:tc>
        <w:tc>
          <w:tcPr>
            <w:tcW w:w="1238" w:type="dxa"/>
          </w:tcPr>
          <w:p w14:paraId="77E16055" w14:textId="77777777" w:rsidR="003A782B" w:rsidRDefault="00981782" w:rsidP="002852D2">
            <w:pPr>
              <w:pStyle w:val="TableParagraph"/>
              <w:spacing w:before="1"/>
              <w:ind w:left="105"/>
              <w:rPr>
                <w:sz w:val="20"/>
              </w:rPr>
            </w:pPr>
            <w:r>
              <w:rPr>
                <w:sz w:val="20"/>
              </w:rPr>
              <w:t>216</w:t>
            </w:r>
            <w:r>
              <w:rPr>
                <w:spacing w:val="-6"/>
                <w:sz w:val="20"/>
              </w:rPr>
              <w:t xml:space="preserve"> </w:t>
            </w:r>
            <w:r>
              <w:rPr>
                <w:spacing w:val="-2"/>
                <w:sz w:val="20"/>
              </w:rPr>
              <w:t>(39.0%)</w:t>
            </w:r>
          </w:p>
        </w:tc>
        <w:tc>
          <w:tcPr>
            <w:tcW w:w="1440" w:type="dxa"/>
          </w:tcPr>
          <w:p w14:paraId="1C398388" w14:textId="77777777" w:rsidR="003A782B" w:rsidRDefault="00981782" w:rsidP="002852D2">
            <w:pPr>
              <w:pStyle w:val="TableParagraph"/>
              <w:spacing w:before="1"/>
              <w:ind w:left="108"/>
              <w:rPr>
                <w:sz w:val="20"/>
              </w:rPr>
            </w:pPr>
            <w:r>
              <w:rPr>
                <w:sz w:val="20"/>
              </w:rPr>
              <w:t>40.4</w:t>
            </w:r>
            <w:r>
              <w:rPr>
                <w:spacing w:val="-6"/>
                <w:sz w:val="20"/>
              </w:rPr>
              <w:t xml:space="preserve"> </w:t>
            </w:r>
            <w:r>
              <w:rPr>
                <w:spacing w:val="-2"/>
                <w:sz w:val="20"/>
              </w:rPr>
              <w:t>months</w:t>
            </w:r>
          </w:p>
          <w:p w14:paraId="6577CC8C" w14:textId="77777777" w:rsidR="003A782B" w:rsidRDefault="00981782" w:rsidP="002852D2">
            <w:pPr>
              <w:pStyle w:val="TableParagraph"/>
              <w:spacing w:before="1"/>
              <w:ind w:left="108"/>
              <w:rPr>
                <w:sz w:val="20"/>
              </w:rPr>
            </w:pPr>
            <w:r>
              <w:rPr>
                <w:sz w:val="20"/>
              </w:rPr>
              <w:t>(34.3,</w:t>
            </w:r>
            <w:r>
              <w:rPr>
                <w:spacing w:val="-8"/>
                <w:sz w:val="20"/>
              </w:rPr>
              <w:t xml:space="preserve"> </w:t>
            </w:r>
            <w:r>
              <w:rPr>
                <w:spacing w:val="-5"/>
                <w:sz w:val="20"/>
              </w:rPr>
              <w:t>NR)</w:t>
            </w:r>
          </w:p>
        </w:tc>
        <w:tc>
          <w:tcPr>
            <w:tcW w:w="1428" w:type="dxa"/>
          </w:tcPr>
          <w:p w14:paraId="3FEF1663" w14:textId="77777777" w:rsidR="003A782B" w:rsidRDefault="00981782" w:rsidP="002852D2">
            <w:pPr>
              <w:pStyle w:val="TableParagraph"/>
              <w:spacing w:before="1"/>
              <w:ind w:left="108"/>
              <w:rPr>
                <w:sz w:val="20"/>
              </w:rPr>
            </w:pPr>
            <w:r>
              <w:rPr>
                <w:sz w:val="20"/>
              </w:rPr>
              <w:t>18.4</w:t>
            </w:r>
            <w:r>
              <w:rPr>
                <w:spacing w:val="-6"/>
                <w:sz w:val="20"/>
              </w:rPr>
              <w:t xml:space="preserve"> </w:t>
            </w:r>
            <w:r>
              <w:rPr>
                <w:spacing w:val="-2"/>
                <w:sz w:val="20"/>
              </w:rPr>
              <w:t>months</w:t>
            </w:r>
          </w:p>
          <w:p w14:paraId="523AB3A6" w14:textId="77777777" w:rsidR="003A782B" w:rsidRDefault="00981782" w:rsidP="002852D2">
            <w:pPr>
              <w:pStyle w:val="TableParagraph"/>
              <w:spacing w:before="1"/>
              <w:ind w:left="108"/>
              <w:rPr>
                <w:sz w:val="20"/>
              </w:rPr>
            </w:pPr>
            <w:r>
              <w:rPr>
                <w:sz w:val="20"/>
              </w:rPr>
              <w:t>(15.5,</w:t>
            </w:r>
            <w:r>
              <w:rPr>
                <w:spacing w:val="-8"/>
                <w:sz w:val="20"/>
              </w:rPr>
              <w:t xml:space="preserve"> </w:t>
            </w:r>
            <w:r>
              <w:rPr>
                <w:spacing w:val="-2"/>
                <w:sz w:val="20"/>
              </w:rPr>
              <w:t>22.3)</w:t>
            </w:r>
          </w:p>
        </w:tc>
        <w:tc>
          <w:tcPr>
            <w:tcW w:w="2050" w:type="dxa"/>
          </w:tcPr>
          <w:p w14:paraId="310ABF6C" w14:textId="77777777" w:rsidR="003A782B" w:rsidRDefault="00981782" w:rsidP="002852D2">
            <w:pPr>
              <w:pStyle w:val="TableParagraph"/>
              <w:spacing w:before="1"/>
              <w:ind w:left="108"/>
              <w:rPr>
                <w:sz w:val="20"/>
              </w:rPr>
            </w:pPr>
            <w:r>
              <w:rPr>
                <w:spacing w:val="-2"/>
                <w:sz w:val="20"/>
              </w:rPr>
              <w:t>0.413</w:t>
            </w:r>
          </w:p>
          <w:p w14:paraId="045E5D17" w14:textId="77777777" w:rsidR="003A782B" w:rsidRDefault="00981782" w:rsidP="002852D2">
            <w:pPr>
              <w:pStyle w:val="TableParagraph"/>
              <w:spacing w:before="1"/>
              <w:ind w:left="108"/>
              <w:rPr>
                <w:sz w:val="20"/>
              </w:rPr>
            </w:pPr>
            <w:r>
              <w:rPr>
                <w:sz w:val="20"/>
              </w:rPr>
              <w:t>(0.341,</w:t>
            </w:r>
            <w:r>
              <w:rPr>
                <w:spacing w:val="-10"/>
                <w:sz w:val="20"/>
              </w:rPr>
              <w:t xml:space="preserve"> </w:t>
            </w:r>
            <w:r>
              <w:rPr>
                <w:spacing w:val="-2"/>
                <w:sz w:val="20"/>
              </w:rPr>
              <w:t>0.500)</w:t>
            </w:r>
          </w:p>
          <w:p w14:paraId="33260071" w14:textId="77777777" w:rsidR="003A782B" w:rsidRDefault="00981782" w:rsidP="002852D2">
            <w:pPr>
              <w:pStyle w:val="TableParagraph"/>
              <w:spacing w:line="223" w:lineRule="exact"/>
              <w:ind w:left="108"/>
              <w:rPr>
                <w:sz w:val="20"/>
              </w:rPr>
            </w:pPr>
            <w:r>
              <w:rPr>
                <w:spacing w:val="-2"/>
                <w:sz w:val="20"/>
              </w:rPr>
              <w:t>&lt;0.000001</w:t>
            </w:r>
          </w:p>
        </w:tc>
      </w:tr>
      <w:tr w:rsidR="003A782B" w14:paraId="3C3D47C7" w14:textId="77777777">
        <w:trPr>
          <w:trHeight w:val="731"/>
        </w:trPr>
        <w:tc>
          <w:tcPr>
            <w:tcW w:w="1598" w:type="dxa"/>
          </w:tcPr>
          <w:p w14:paraId="147E876C" w14:textId="77777777" w:rsidR="003A782B" w:rsidRDefault="00981782" w:rsidP="002852D2">
            <w:pPr>
              <w:pStyle w:val="TableParagraph"/>
              <w:spacing w:line="206" w:lineRule="exact"/>
              <w:ind w:left="107"/>
              <w:rPr>
                <w:rFonts w:ascii="Arial"/>
                <w:b/>
                <w:sz w:val="18"/>
              </w:rPr>
            </w:pPr>
            <w:r>
              <w:rPr>
                <w:rFonts w:ascii="Arial"/>
                <w:b/>
                <w:sz w:val="18"/>
              </w:rPr>
              <w:t>Overall</w:t>
            </w:r>
            <w:r>
              <w:rPr>
                <w:rFonts w:ascii="Arial"/>
                <w:b/>
                <w:spacing w:val="-2"/>
                <w:sz w:val="18"/>
              </w:rPr>
              <w:t xml:space="preserve"> survival</w:t>
            </w:r>
          </w:p>
        </w:tc>
        <w:tc>
          <w:tcPr>
            <w:tcW w:w="1332" w:type="dxa"/>
          </w:tcPr>
          <w:p w14:paraId="551DED69" w14:textId="77777777" w:rsidR="003A782B" w:rsidRDefault="00981782" w:rsidP="002852D2">
            <w:pPr>
              <w:pStyle w:val="TableParagraph"/>
              <w:spacing w:line="243" w:lineRule="exact"/>
              <w:ind w:left="108"/>
              <w:rPr>
                <w:sz w:val="20"/>
              </w:rPr>
            </w:pPr>
            <w:r>
              <w:rPr>
                <w:sz w:val="20"/>
              </w:rPr>
              <w:t>148</w:t>
            </w:r>
            <w:r>
              <w:rPr>
                <w:spacing w:val="-6"/>
                <w:sz w:val="20"/>
              </w:rPr>
              <w:t xml:space="preserve"> </w:t>
            </w:r>
            <w:r>
              <w:rPr>
                <w:spacing w:val="-2"/>
                <w:sz w:val="20"/>
              </w:rPr>
              <w:t>(15.5%)</w:t>
            </w:r>
          </w:p>
        </w:tc>
        <w:tc>
          <w:tcPr>
            <w:tcW w:w="1238" w:type="dxa"/>
          </w:tcPr>
          <w:p w14:paraId="7829B14E" w14:textId="77777777" w:rsidR="003A782B" w:rsidRDefault="00981782" w:rsidP="002852D2">
            <w:pPr>
              <w:pStyle w:val="TableParagraph"/>
              <w:spacing w:line="243" w:lineRule="exact"/>
              <w:ind w:left="105"/>
              <w:rPr>
                <w:sz w:val="20"/>
              </w:rPr>
            </w:pPr>
            <w:r>
              <w:rPr>
                <w:sz w:val="20"/>
              </w:rPr>
              <w:t>106</w:t>
            </w:r>
            <w:r>
              <w:rPr>
                <w:spacing w:val="-6"/>
                <w:sz w:val="20"/>
              </w:rPr>
              <w:t xml:space="preserve"> </w:t>
            </w:r>
            <w:r>
              <w:rPr>
                <w:spacing w:val="-2"/>
                <w:sz w:val="20"/>
              </w:rPr>
              <w:t>(19.1%)</w:t>
            </w:r>
          </w:p>
        </w:tc>
        <w:tc>
          <w:tcPr>
            <w:tcW w:w="1440" w:type="dxa"/>
          </w:tcPr>
          <w:p w14:paraId="7283E735" w14:textId="77777777" w:rsidR="003A782B" w:rsidRDefault="00981782" w:rsidP="002852D2">
            <w:pPr>
              <w:pStyle w:val="TableParagraph"/>
              <w:spacing w:line="243" w:lineRule="exact"/>
              <w:ind w:left="108"/>
              <w:rPr>
                <w:sz w:val="20"/>
              </w:rPr>
            </w:pPr>
            <w:r>
              <w:rPr>
                <w:spacing w:val="-5"/>
                <w:sz w:val="20"/>
              </w:rPr>
              <w:t>NR</w:t>
            </w:r>
          </w:p>
          <w:p w14:paraId="4949CF6B" w14:textId="77777777" w:rsidR="003A782B" w:rsidRDefault="00981782" w:rsidP="002852D2">
            <w:pPr>
              <w:pStyle w:val="TableParagraph"/>
              <w:ind w:left="108"/>
              <w:rPr>
                <w:sz w:val="20"/>
              </w:rPr>
            </w:pPr>
            <w:r>
              <w:rPr>
                <w:sz w:val="20"/>
              </w:rPr>
              <w:t>(56.1,</w:t>
            </w:r>
            <w:r>
              <w:rPr>
                <w:spacing w:val="-8"/>
                <w:sz w:val="20"/>
              </w:rPr>
              <w:t xml:space="preserve"> </w:t>
            </w:r>
            <w:r>
              <w:rPr>
                <w:spacing w:val="-5"/>
                <w:sz w:val="20"/>
              </w:rPr>
              <w:t>NR)</w:t>
            </w:r>
          </w:p>
        </w:tc>
        <w:tc>
          <w:tcPr>
            <w:tcW w:w="1428" w:type="dxa"/>
          </w:tcPr>
          <w:p w14:paraId="2FA71CC1" w14:textId="77777777" w:rsidR="003A782B" w:rsidRDefault="00981782" w:rsidP="002852D2">
            <w:pPr>
              <w:pStyle w:val="TableParagraph"/>
              <w:spacing w:line="243" w:lineRule="exact"/>
              <w:ind w:left="108"/>
              <w:rPr>
                <w:sz w:val="20"/>
              </w:rPr>
            </w:pPr>
            <w:r>
              <w:rPr>
                <w:spacing w:val="-5"/>
                <w:sz w:val="20"/>
              </w:rPr>
              <w:t>NR</w:t>
            </w:r>
          </w:p>
          <w:p w14:paraId="3906ECA2" w14:textId="77777777" w:rsidR="003A782B" w:rsidRDefault="00981782" w:rsidP="002852D2">
            <w:pPr>
              <w:pStyle w:val="TableParagraph"/>
              <w:ind w:left="108"/>
              <w:rPr>
                <w:sz w:val="20"/>
              </w:rPr>
            </w:pPr>
            <w:r>
              <w:rPr>
                <w:sz w:val="20"/>
              </w:rPr>
              <w:t>(46.9,</w:t>
            </w:r>
            <w:r>
              <w:rPr>
                <w:spacing w:val="-8"/>
                <w:sz w:val="20"/>
              </w:rPr>
              <w:t xml:space="preserve"> </w:t>
            </w:r>
            <w:r>
              <w:rPr>
                <w:spacing w:val="-5"/>
                <w:sz w:val="20"/>
              </w:rPr>
              <w:t>NR)</w:t>
            </w:r>
          </w:p>
        </w:tc>
        <w:tc>
          <w:tcPr>
            <w:tcW w:w="2050" w:type="dxa"/>
          </w:tcPr>
          <w:p w14:paraId="59B0D87E" w14:textId="77777777" w:rsidR="003A782B" w:rsidRDefault="00981782" w:rsidP="002852D2">
            <w:pPr>
              <w:pStyle w:val="TableParagraph"/>
              <w:spacing w:line="243" w:lineRule="exact"/>
              <w:ind w:left="108"/>
              <w:rPr>
                <w:sz w:val="20"/>
              </w:rPr>
            </w:pPr>
            <w:r>
              <w:rPr>
                <w:spacing w:val="-2"/>
                <w:sz w:val="20"/>
              </w:rPr>
              <w:t>0.685</w:t>
            </w:r>
          </w:p>
          <w:p w14:paraId="706E4B36" w14:textId="77777777" w:rsidR="003A782B" w:rsidRDefault="00981782" w:rsidP="002852D2">
            <w:pPr>
              <w:pStyle w:val="TableParagraph"/>
              <w:ind w:left="108"/>
              <w:rPr>
                <w:sz w:val="20"/>
              </w:rPr>
            </w:pPr>
            <w:r>
              <w:rPr>
                <w:sz w:val="20"/>
              </w:rPr>
              <w:t>(0.533,</w:t>
            </w:r>
            <w:r>
              <w:rPr>
                <w:spacing w:val="-10"/>
                <w:sz w:val="20"/>
              </w:rPr>
              <w:t xml:space="preserve"> </w:t>
            </w:r>
            <w:r>
              <w:rPr>
                <w:spacing w:val="-2"/>
                <w:sz w:val="20"/>
              </w:rPr>
              <w:t>0.881)</w:t>
            </w:r>
          </w:p>
          <w:p w14:paraId="524856F8" w14:textId="77777777" w:rsidR="003A782B" w:rsidRDefault="00981782" w:rsidP="002852D2">
            <w:pPr>
              <w:pStyle w:val="TableParagraph"/>
              <w:spacing w:before="1" w:line="223" w:lineRule="exact"/>
              <w:ind w:left="108"/>
              <w:rPr>
                <w:sz w:val="20"/>
              </w:rPr>
            </w:pPr>
            <w:r>
              <w:rPr>
                <w:spacing w:val="-2"/>
                <w:sz w:val="20"/>
              </w:rPr>
              <w:t>0.003048</w:t>
            </w:r>
          </w:p>
        </w:tc>
      </w:tr>
      <w:tr w:rsidR="003A782B" w14:paraId="44E02ECC" w14:textId="77777777">
        <w:trPr>
          <w:trHeight w:val="731"/>
        </w:trPr>
        <w:tc>
          <w:tcPr>
            <w:tcW w:w="1598" w:type="dxa"/>
          </w:tcPr>
          <w:p w14:paraId="15F77569" w14:textId="77777777" w:rsidR="003A782B" w:rsidRDefault="00981782" w:rsidP="002852D2">
            <w:pPr>
              <w:pStyle w:val="TableParagraph"/>
              <w:spacing w:before="2" w:line="235" w:lineRule="auto"/>
              <w:ind w:left="107" w:right="173"/>
              <w:rPr>
                <w:rFonts w:ascii="Arial"/>
                <w:b/>
                <w:sz w:val="12"/>
              </w:rPr>
            </w:pPr>
            <w:r>
              <w:rPr>
                <w:rFonts w:ascii="Arial"/>
                <w:b/>
                <w:sz w:val="18"/>
              </w:rPr>
              <w:t>Time to pain progression</w:t>
            </w:r>
            <w:r>
              <w:rPr>
                <w:rFonts w:ascii="Arial"/>
                <w:b/>
                <w:spacing w:val="-13"/>
                <w:sz w:val="18"/>
              </w:rPr>
              <w:t xml:space="preserve"> </w:t>
            </w:r>
            <w:r>
              <w:rPr>
                <w:rFonts w:ascii="Arial"/>
                <w:b/>
                <w:position w:val="6"/>
                <w:sz w:val="12"/>
              </w:rPr>
              <w:t>c,</w:t>
            </w:r>
            <w:r>
              <w:rPr>
                <w:rFonts w:ascii="Arial"/>
                <w:b/>
                <w:spacing w:val="-8"/>
                <w:position w:val="6"/>
                <w:sz w:val="12"/>
              </w:rPr>
              <w:t xml:space="preserve"> </w:t>
            </w:r>
            <w:r>
              <w:rPr>
                <w:rFonts w:ascii="Arial"/>
                <w:b/>
                <w:position w:val="6"/>
                <w:sz w:val="12"/>
              </w:rPr>
              <w:t>d</w:t>
            </w:r>
          </w:p>
        </w:tc>
        <w:tc>
          <w:tcPr>
            <w:tcW w:w="1332" w:type="dxa"/>
          </w:tcPr>
          <w:p w14:paraId="516007FF" w14:textId="77777777" w:rsidR="003A782B" w:rsidRDefault="00981782" w:rsidP="002852D2">
            <w:pPr>
              <w:pStyle w:val="TableParagraph"/>
              <w:spacing w:before="1"/>
              <w:ind w:left="108"/>
              <w:rPr>
                <w:sz w:val="20"/>
              </w:rPr>
            </w:pPr>
            <w:r>
              <w:rPr>
                <w:sz w:val="20"/>
              </w:rPr>
              <w:t>251</w:t>
            </w:r>
            <w:r>
              <w:rPr>
                <w:spacing w:val="-6"/>
                <w:sz w:val="20"/>
              </w:rPr>
              <w:t xml:space="preserve"> </w:t>
            </w:r>
            <w:r>
              <w:rPr>
                <w:spacing w:val="-2"/>
                <w:sz w:val="20"/>
              </w:rPr>
              <w:t>(26.3%)</w:t>
            </w:r>
          </w:p>
        </w:tc>
        <w:tc>
          <w:tcPr>
            <w:tcW w:w="1238" w:type="dxa"/>
          </w:tcPr>
          <w:p w14:paraId="6C1FAD15" w14:textId="77777777" w:rsidR="003A782B" w:rsidRDefault="00981782" w:rsidP="002852D2">
            <w:pPr>
              <w:pStyle w:val="TableParagraph"/>
              <w:spacing w:before="1"/>
              <w:ind w:left="105"/>
              <w:rPr>
                <w:sz w:val="20"/>
              </w:rPr>
            </w:pPr>
            <w:r>
              <w:rPr>
                <w:sz w:val="20"/>
              </w:rPr>
              <w:t>178</w:t>
            </w:r>
            <w:r>
              <w:rPr>
                <w:spacing w:val="-6"/>
                <w:sz w:val="20"/>
              </w:rPr>
              <w:t xml:space="preserve"> </w:t>
            </w:r>
            <w:r>
              <w:rPr>
                <w:spacing w:val="-2"/>
                <w:sz w:val="20"/>
              </w:rPr>
              <w:t>(32.1%)</w:t>
            </w:r>
          </w:p>
        </w:tc>
        <w:tc>
          <w:tcPr>
            <w:tcW w:w="1440" w:type="dxa"/>
          </w:tcPr>
          <w:p w14:paraId="163FEA9A" w14:textId="77777777" w:rsidR="003A782B" w:rsidRDefault="00981782" w:rsidP="002852D2">
            <w:pPr>
              <w:pStyle w:val="TableParagraph"/>
              <w:spacing w:before="1"/>
              <w:ind w:left="108"/>
              <w:rPr>
                <w:sz w:val="20"/>
              </w:rPr>
            </w:pPr>
            <w:r>
              <w:rPr>
                <w:sz w:val="20"/>
              </w:rPr>
              <w:t>40.3</w:t>
            </w:r>
            <w:r>
              <w:rPr>
                <w:spacing w:val="-6"/>
                <w:sz w:val="20"/>
              </w:rPr>
              <w:t xml:space="preserve"> </w:t>
            </w:r>
            <w:r>
              <w:rPr>
                <w:spacing w:val="-2"/>
                <w:sz w:val="20"/>
              </w:rPr>
              <w:t>months</w:t>
            </w:r>
          </w:p>
          <w:p w14:paraId="2D17E60C" w14:textId="77777777" w:rsidR="003A782B" w:rsidRDefault="00981782" w:rsidP="002852D2">
            <w:pPr>
              <w:pStyle w:val="TableParagraph"/>
              <w:spacing w:before="1"/>
              <w:ind w:left="108"/>
              <w:rPr>
                <w:sz w:val="20"/>
              </w:rPr>
            </w:pPr>
            <w:r>
              <w:rPr>
                <w:sz w:val="20"/>
              </w:rPr>
              <w:t>(33.2,</w:t>
            </w:r>
            <w:r>
              <w:rPr>
                <w:spacing w:val="-8"/>
                <w:sz w:val="20"/>
              </w:rPr>
              <w:t xml:space="preserve"> </w:t>
            </w:r>
            <w:r>
              <w:rPr>
                <w:spacing w:val="-2"/>
                <w:sz w:val="20"/>
              </w:rPr>
              <w:t>41.2)</w:t>
            </w:r>
          </w:p>
        </w:tc>
        <w:tc>
          <w:tcPr>
            <w:tcW w:w="1428" w:type="dxa"/>
          </w:tcPr>
          <w:p w14:paraId="08E11482" w14:textId="77777777" w:rsidR="003A782B" w:rsidRDefault="00981782" w:rsidP="002852D2">
            <w:pPr>
              <w:pStyle w:val="TableParagraph"/>
              <w:spacing w:before="1"/>
              <w:ind w:left="108"/>
              <w:rPr>
                <w:sz w:val="20"/>
              </w:rPr>
            </w:pPr>
            <w:r>
              <w:rPr>
                <w:sz w:val="20"/>
              </w:rPr>
              <w:t>25.4</w:t>
            </w:r>
            <w:r>
              <w:rPr>
                <w:spacing w:val="-6"/>
                <w:sz w:val="20"/>
              </w:rPr>
              <w:t xml:space="preserve"> </w:t>
            </w:r>
            <w:r>
              <w:rPr>
                <w:spacing w:val="-2"/>
                <w:sz w:val="20"/>
              </w:rPr>
              <w:t>months</w:t>
            </w:r>
          </w:p>
          <w:p w14:paraId="3DDC70E8" w14:textId="77777777" w:rsidR="003A782B" w:rsidRDefault="00981782" w:rsidP="002852D2">
            <w:pPr>
              <w:pStyle w:val="TableParagraph"/>
              <w:spacing w:before="1"/>
              <w:ind w:left="108"/>
              <w:rPr>
                <w:sz w:val="20"/>
              </w:rPr>
            </w:pPr>
            <w:r>
              <w:rPr>
                <w:sz w:val="20"/>
              </w:rPr>
              <w:t>(19.1,</w:t>
            </w:r>
            <w:r>
              <w:rPr>
                <w:spacing w:val="-8"/>
                <w:sz w:val="20"/>
              </w:rPr>
              <w:t xml:space="preserve"> </w:t>
            </w:r>
            <w:r>
              <w:rPr>
                <w:spacing w:val="-2"/>
                <w:sz w:val="20"/>
              </w:rPr>
              <w:t>29.6)</w:t>
            </w:r>
          </w:p>
        </w:tc>
        <w:tc>
          <w:tcPr>
            <w:tcW w:w="2050" w:type="dxa"/>
          </w:tcPr>
          <w:p w14:paraId="4CE4382A" w14:textId="77777777" w:rsidR="003A782B" w:rsidRDefault="00981782" w:rsidP="002852D2">
            <w:pPr>
              <w:pStyle w:val="TableParagraph"/>
              <w:spacing w:before="1"/>
              <w:ind w:left="108"/>
              <w:rPr>
                <w:sz w:val="20"/>
              </w:rPr>
            </w:pPr>
            <w:r>
              <w:rPr>
                <w:spacing w:val="-2"/>
                <w:sz w:val="20"/>
              </w:rPr>
              <w:t>0.647</w:t>
            </w:r>
          </w:p>
          <w:p w14:paraId="6A4B92D3" w14:textId="77777777" w:rsidR="003A782B" w:rsidRDefault="00981782" w:rsidP="002852D2">
            <w:pPr>
              <w:pStyle w:val="TableParagraph"/>
              <w:spacing w:before="1" w:line="243" w:lineRule="exact"/>
              <w:ind w:left="108"/>
              <w:rPr>
                <w:sz w:val="20"/>
              </w:rPr>
            </w:pPr>
            <w:r>
              <w:rPr>
                <w:sz w:val="20"/>
              </w:rPr>
              <w:t>(0.533,</w:t>
            </w:r>
            <w:r>
              <w:rPr>
                <w:spacing w:val="-10"/>
                <w:sz w:val="20"/>
              </w:rPr>
              <w:t xml:space="preserve"> </w:t>
            </w:r>
            <w:r>
              <w:rPr>
                <w:spacing w:val="-2"/>
                <w:sz w:val="20"/>
              </w:rPr>
              <w:t>0.785)</w:t>
            </w:r>
          </w:p>
          <w:p w14:paraId="704C943F" w14:textId="77777777" w:rsidR="003A782B" w:rsidRDefault="00981782" w:rsidP="002852D2">
            <w:pPr>
              <w:pStyle w:val="TableParagraph"/>
              <w:spacing w:line="222" w:lineRule="exact"/>
              <w:ind w:left="108"/>
              <w:rPr>
                <w:sz w:val="20"/>
              </w:rPr>
            </w:pPr>
            <w:r>
              <w:rPr>
                <w:spacing w:val="-2"/>
                <w:sz w:val="20"/>
              </w:rPr>
              <w:t>0.000008</w:t>
            </w:r>
          </w:p>
        </w:tc>
      </w:tr>
      <w:tr w:rsidR="003A782B" w14:paraId="6700FAE0" w14:textId="77777777">
        <w:trPr>
          <w:trHeight w:val="827"/>
        </w:trPr>
        <w:tc>
          <w:tcPr>
            <w:tcW w:w="1598" w:type="dxa"/>
          </w:tcPr>
          <w:p w14:paraId="67700FF7" w14:textId="77777777" w:rsidR="003A782B" w:rsidRDefault="00981782" w:rsidP="002852D2">
            <w:pPr>
              <w:pStyle w:val="TableParagraph"/>
              <w:ind w:left="107" w:right="504"/>
              <w:rPr>
                <w:rFonts w:ascii="Arial"/>
                <w:b/>
                <w:sz w:val="18"/>
              </w:rPr>
            </w:pPr>
            <w:r>
              <w:rPr>
                <w:rFonts w:ascii="Arial"/>
                <w:b/>
                <w:sz w:val="18"/>
              </w:rPr>
              <w:t>Time to initiation</w:t>
            </w:r>
            <w:r>
              <w:rPr>
                <w:rFonts w:ascii="Arial"/>
                <w:b/>
                <w:spacing w:val="-13"/>
                <w:sz w:val="18"/>
              </w:rPr>
              <w:t xml:space="preserve"> </w:t>
            </w:r>
            <w:r>
              <w:rPr>
                <w:rFonts w:ascii="Arial"/>
                <w:b/>
                <w:sz w:val="18"/>
              </w:rPr>
              <w:t>of</w:t>
            </w:r>
          </w:p>
          <w:p w14:paraId="512157FD" w14:textId="77777777" w:rsidR="003A782B" w:rsidRDefault="00981782" w:rsidP="002852D2">
            <w:pPr>
              <w:pStyle w:val="TableParagraph"/>
              <w:spacing w:line="206" w:lineRule="exact"/>
              <w:ind w:left="107" w:right="173"/>
              <w:rPr>
                <w:rFonts w:ascii="Arial"/>
                <w:b/>
                <w:sz w:val="18"/>
              </w:rPr>
            </w:pPr>
            <w:r>
              <w:rPr>
                <w:rFonts w:ascii="Arial"/>
                <w:b/>
                <w:spacing w:val="-2"/>
                <w:sz w:val="18"/>
              </w:rPr>
              <w:t>cytotoxic chemotherapy</w:t>
            </w:r>
          </w:p>
        </w:tc>
        <w:tc>
          <w:tcPr>
            <w:tcW w:w="1332" w:type="dxa"/>
          </w:tcPr>
          <w:p w14:paraId="073955E9" w14:textId="77777777" w:rsidR="003A782B" w:rsidRDefault="00981782" w:rsidP="002852D2">
            <w:pPr>
              <w:pStyle w:val="TableParagraph"/>
              <w:spacing w:before="1"/>
              <w:ind w:left="108"/>
              <w:rPr>
                <w:sz w:val="20"/>
              </w:rPr>
            </w:pPr>
            <w:r>
              <w:rPr>
                <w:spacing w:val="-5"/>
                <w:sz w:val="20"/>
              </w:rPr>
              <w:t>127</w:t>
            </w:r>
          </w:p>
          <w:p w14:paraId="3DA18CAF" w14:textId="77777777" w:rsidR="003A782B" w:rsidRDefault="00981782" w:rsidP="002852D2">
            <w:pPr>
              <w:pStyle w:val="TableParagraph"/>
              <w:spacing w:before="1"/>
              <w:ind w:left="108"/>
              <w:rPr>
                <w:sz w:val="20"/>
              </w:rPr>
            </w:pPr>
            <w:r>
              <w:rPr>
                <w:spacing w:val="-2"/>
                <w:sz w:val="20"/>
              </w:rPr>
              <w:t>(13.3%)</w:t>
            </w:r>
          </w:p>
        </w:tc>
        <w:tc>
          <w:tcPr>
            <w:tcW w:w="1238" w:type="dxa"/>
          </w:tcPr>
          <w:p w14:paraId="799EE286" w14:textId="77777777" w:rsidR="003A782B" w:rsidRDefault="00981782" w:rsidP="002852D2">
            <w:pPr>
              <w:pStyle w:val="TableParagraph"/>
              <w:spacing w:before="1"/>
              <w:ind w:left="105"/>
              <w:rPr>
                <w:sz w:val="20"/>
              </w:rPr>
            </w:pPr>
            <w:r>
              <w:rPr>
                <w:spacing w:val="-5"/>
                <w:sz w:val="20"/>
              </w:rPr>
              <w:t>98</w:t>
            </w:r>
          </w:p>
          <w:p w14:paraId="5F651D6C" w14:textId="77777777" w:rsidR="003A782B" w:rsidRDefault="00981782" w:rsidP="002852D2">
            <w:pPr>
              <w:pStyle w:val="TableParagraph"/>
              <w:spacing w:before="1"/>
              <w:ind w:left="105"/>
              <w:rPr>
                <w:sz w:val="20"/>
              </w:rPr>
            </w:pPr>
            <w:r>
              <w:rPr>
                <w:spacing w:val="-2"/>
                <w:sz w:val="20"/>
              </w:rPr>
              <w:t>(17.7%)</w:t>
            </w:r>
          </w:p>
        </w:tc>
        <w:tc>
          <w:tcPr>
            <w:tcW w:w="1440" w:type="dxa"/>
          </w:tcPr>
          <w:p w14:paraId="4526A40E" w14:textId="77777777" w:rsidR="003A782B" w:rsidRDefault="00981782" w:rsidP="002852D2">
            <w:pPr>
              <w:pStyle w:val="TableParagraph"/>
              <w:spacing w:before="1"/>
              <w:ind w:left="108"/>
              <w:rPr>
                <w:sz w:val="20"/>
              </w:rPr>
            </w:pPr>
            <w:r>
              <w:rPr>
                <w:spacing w:val="-5"/>
                <w:sz w:val="20"/>
              </w:rPr>
              <w:t>NR</w:t>
            </w:r>
          </w:p>
          <w:p w14:paraId="76709588" w14:textId="77777777" w:rsidR="003A782B" w:rsidRDefault="00981782" w:rsidP="002852D2">
            <w:pPr>
              <w:pStyle w:val="TableParagraph"/>
              <w:spacing w:before="1"/>
              <w:ind w:left="108"/>
              <w:rPr>
                <w:sz w:val="20"/>
              </w:rPr>
            </w:pPr>
            <w:r>
              <w:rPr>
                <w:sz w:val="20"/>
              </w:rPr>
              <w:t>(NR,</w:t>
            </w:r>
            <w:r>
              <w:rPr>
                <w:spacing w:val="-4"/>
                <w:sz w:val="20"/>
              </w:rPr>
              <w:t xml:space="preserve"> </w:t>
            </w:r>
            <w:r>
              <w:rPr>
                <w:spacing w:val="-5"/>
                <w:sz w:val="20"/>
              </w:rPr>
              <w:t>NR)</w:t>
            </w:r>
          </w:p>
        </w:tc>
        <w:tc>
          <w:tcPr>
            <w:tcW w:w="1428" w:type="dxa"/>
          </w:tcPr>
          <w:p w14:paraId="58258A8D" w14:textId="77777777" w:rsidR="003A782B" w:rsidRDefault="00981782" w:rsidP="002852D2">
            <w:pPr>
              <w:pStyle w:val="TableParagraph"/>
              <w:spacing w:before="1"/>
              <w:ind w:left="108"/>
              <w:rPr>
                <w:sz w:val="20"/>
              </w:rPr>
            </w:pPr>
            <w:r>
              <w:rPr>
                <w:spacing w:val="-5"/>
                <w:sz w:val="20"/>
              </w:rPr>
              <w:t>NR</w:t>
            </w:r>
          </w:p>
          <w:p w14:paraId="33411EB6" w14:textId="77777777" w:rsidR="003A782B" w:rsidRDefault="00981782" w:rsidP="002852D2">
            <w:pPr>
              <w:pStyle w:val="TableParagraph"/>
              <w:spacing w:before="1"/>
              <w:ind w:left="108"/>
              <w:rPr>
                <w:sz w:val="20"/>
              </w:rPr>
            </w:pPr>
            <w:r>
              <w:rPr>
                <w:sz w:val="20"/>
              </w:rPr>
              <w:t>(NR,</w:t>
            </w:r>
            <w:r>
              <w:rPr>
                <w:spacing w:val="-4"/>
                <w:sz w:val="20"/>
              </w:rPr>
              <w:t xml:space="preserve"> </w:t>
            </w:r>
            <w:r>
              <w:rPr>
                <w:spacing w:val="-5"/>
                <w:sz w:val="20"/>
              </w:rPr>
              <w:t>NR)</w:t>
            </w:r>
          </w:p>
        </w:tc>
        <w:tc>
          <w:tcPr>
            <w:tcW w:w="2050" w:type="dxa"/>
          </w:tcPr>
          <w:p w14:paraId="6443FDA3" w14:textId="77777777" w:rsidR="003A782B" w:rsidRDefault="00981782" w:rsidP="002852D2">
            <w:pPr>
              <w:pStyle w:val="TableParagraph"/>
              <w:spacing w:before="1"/>
              <w:ind w:left="108"/>
              <w:rPr>
                <w:sz w:val="20"/>
              </w:rPr>
            </w:pPr>
            <w:r>
              <w:rPr>
                <w:spacing w:val="-2"/>
                <w:sz w:val="20"/>
              </w:rPr>
              <w:t>0.579</w:t>
            </w:r>
          </w:p>
          <w:p w14:paraId="1F664809" w14:textId="77777777" w:rsidR="003A782B" w:rsidRDefault="00981782" w:rsidP="002852D2">
            <w:pPr>
              <w:pStyle w:val="TableParagraph"/>
              <w:spacing w:before="1"/>
              <w:ind w:left="108"/>
              <w:rPr>
                <w:sz w:val="20"/>
              </w:rPr>
            </w:pPr>
            <w:r>
              <w:rPr>
                <w:sz w:val="20"/>
              </w:rPr>
              <w:t>(0.444,</w:t>
            </w:r>
            <w:r>
              <w:rPr>
                <w:spacing w:val="-10"/>
                <w:sz w:val="20"/>
              </w:rPr>
              <w:t xml:space="preserve"> </w:t>
            </w:r>
            <w:r>
              <w:rPr>
                <w:spacing w:val="-2"/>
                <w:sz w:val="20"/>
              </w:rPr>
              <w:t>0.755)</w:t>
            </w:r>
          </w:p>
          <w:p w14:paraId="31E63160" w14:textId="77777777" w:rsidR="003A782B" w:rsidRDefault="00981782" w:rsidP="002852D2">
            <w:pPr>
              <w:pStyle w:val="TableParagraph"/>
              <w:ind w:left="108"/>
              <w:rPr>
                <w:sz w:val="20"/>
              </w:rPr>
            </w:pPr>
            <w:r>
              <w:rPr>
                <w:spacing w:val="-2"/>
                <w:sz w:val="20"/>
              </w:rPr>
              <w:t>&lt;0.000044</w:t>
            </w:r>
          </w:p>
        </w:tc>
      </w:tr>
      <w:tr w:rsidR="003A782B" w14:paraId="4163DB2F" w14:textId="77777777">
        <w:trPr>
          <w:trHeight w:val="733"/>
        </w:trPr>
        <w:tc>
          <w:tcPr>
            <w:tcW w:w="1598" w:type="dxa"/>
          </w:tcPr>
          <w:p w14:paraId="2BA55CC3" w14:textId="77777777" w:rsidR="003A782B" w:rsidRDefault="00981782" w:rsidP="002852D2">
            <w:pPr>
              <w:pStyle w:val="TableParagraph"/>
              <w:spacing w:before="1"/>
              <w:ind w:left="107" w:right="293"/>
              <w:rPr>
                <w:rFonts w:ascii="Arial"/>
                <w:b/>
                <w:sz w:val="18"/>
              </w:rPr>
            </w:pPr>
            <w:r>
              <w:rPr>
                <w:rFonts w:ascii="Arial"/>
                <w:b/>
                <w:sz w:val="18"/>
              </w:rPr>
              <w:t xml:space="preserve">Time to first </w:t>
            </w:r>
            <w:r>
              <w:rPr>
                <w:rFonts w:ascii="Arial"/>
                <w:b/>
                <w:spacing w:val="-2"/>
                <w:sz w:val="18"/>
              </w:rPr>
              <w:t xml:space="preserve">symptomatic </w:t>
            </w:r>
            <w:r>
              <w:rPr>
                <w:rFonts w:ascii="Arial"/>
                <w:b/>
                <w:sz w:val="18"/>
              </w:rPr>
              <w:t>skeletal</w:t>
            </w:r>
            <w:r>
              <w:rPr>
                <w:rFonts w:ascii="Arial"/>
                <w:b/>
                <w:spacing w:val="-13"/>
                <w:sz w:val="18"/>
              </w:rPr>
              <w:t xml:space="preserve"> </w:t>
            </w:r>
            <w:r>
              <w:rPr>
                <w:rFonts w:ascii="Arial"/>
                <w:b/>
                <w:sz w:val="18"/>
              </w:rPr>
              <w:t>event</w:t>
            </w:r>
          </w:p>
        </w:tc>
        <w:tc>
          <w:tcPr>
            <w:tcW w:w="1332" w:type="dxa"/>
          </w:tcPr>
          <w:p w14:paraId="01E46236" w14:textId="77777777" w:rsidR="003A782B" w:rsidRDefault="00981782" w:rsidP="002852D2">
            <w:pPr>
              <w:pStyle w:val="TableParagraph"/>
              <w:spacing w:before="1"/>
              <w:ind w:left="108"/>
              <w:rPr>
                <w:sz w:val="20"/>
              </w:rPr>
            </w:pPr>
            <w:r>
              <w:rPr>
                <w:sz w:val="20"/>
              </w:rPr>
              <w:t>29</w:t>
            </w:r>
            <w:r>
              <w:rPr>
                <w:spacing w:val="-4"/>
                <w:sz w:val="20"/>
              </w:rPr>
              <w:t xml:space="preserve"> </w:t>
            </w:r>
            <w:r>
              <w:rPr>
                <w:spacing w:val="-2"/>
                <w:sz w:val="20"/>
              </w:rPr>
              <w:t>(3.0%)</w:t>
            </w:r>
          </w:p>
        </w:tc>
        <w:tc>
          <w:tcPr>
            <w:tcW w:w="1238" w:type="dxa"/>
          </w:tcPr>
          <w:p w14:paraId="31985C07" w14:textId="77777777" w:rsidR="003A782B" w:rsidRDefault="00981782" w:rsidP="002852D2">
            <w:pPr>
              <w:pStyle w:val="TableParagraph"/>
              <w:spacing w:before="1"/>
              <w:ind w:left="105"/>
              <w:rPr>
                <w:sz w:val="20"/>
              </w:rPr>
            </w:pPr>
            <w:r>
              <w:rPr>
                <w:sz w:val="20"/>
              </w:rPr>
              <w:t>28</w:t>
            </w:r>
            <w:r>
              <w:rPr>
                <w:spacing w:val="-4"/>
                <w:sz w:val="20"/>
              </w:rPr>
              <w:t xml:space="preserve"> </w:t>
            </w:r>
            <w:r>
              <w:rPr>
                <w:spacing w:val="-2"/>
                <w:sz w:val="20"/>
              </w:rPr>
              <w:t>(5.1%)</w:t>
            </w:r>
          </w:p>
        </w:tc>
        <w:tc>
          <w:tcPr>
            <w:tcW w:w="1440" w:type="dxa"/>
          </w:tcPr>
          <w:p w14:paraId="3D0F4B0B" w14:textId="77777777" w:rsidR="003A782B" w:rsidRDefault="00981782" w:rsidP="002852D2">
            <w:pPr>
              <w:pStyle w:val="TableParagraph"/>
              <w:spacing w:before="1"/>
              <w:ind w:left="108"/>
              <w:rPr>
                <w:sz w:val="20"/>
              </w:rPr>
            </w:pPr>
            <w:r>
              <w:rPr>
                <w:sz w:val="20"/>
              </w:rPr>
              <w:t>NR</w:t>
            </w:r>
            <w:r>
              <w:rPr>
                <w:spacing w:val="-3"/>
                <w:sz w:val="20"/>
              </w:rPr>
              <w:t xml:space="preserve"> </w:t>
            </w:r>
            <w:r>
              <w:rPr>
                <w:sz w:val="20"/>
              </w:rPr>
              <w:t>(NR,</w:t>
            </w:r>
            <w:r>
              <w:rPr>
                <w:spacing w:val="-2"/>
                <w:sz w:val="20"/>
              </w:rPr>
              <w:t xml:space="preserve"> </w:t>
            </w:r>
            <w:r>
              <w:rPr>
                <w:spacing w:val="-5"/>
                <w:sz w:val="20"/>
              </w:rPr>
              <w:t>NR)</w:t>
            </w:r>
          </w:p>
        </w:tc>
        <w:tc>
          <w:tcPr>
            <w:tcW w:w="1428" w:type="dxa"/>
          </w:tcPr>
          <w:p w14:paraId="0EBEAEF4" w14:textId="77777777" w:rsidR="003A782B" w:rsidRDefault="00981782" w:rsidP="002852D2">
            <w:pPr>
              <w:pStyle w:val="TableParagraph"/>
              <w:spacing w:before="1"/>
              <w:ind w:left="108"/>
              <w:rPr>
                <w:sz w:val="20"/>
              </w:rPr>
            </w:pPr>
            <w:r>
              <w:rPr>
                <w:sz w:val="20"/>
              </w:rPr>
              <w:t>NR</w:t>
            </w:r>
            <w:r>
              <w:rPr>
                <w:spacing w:val="-3"/>
                <w:sz w:val="20"/>
              </w:rPr>
              <w:t xml:space="preserve"> </w:t>
            </w:r>
            <w:r>
              <w:rPr>
                <w:sz w:val="20"/>
              </w:rPr>
              <w:t>(NR,</w:t>
            </w:r>
            <w:r>
              <w:rPr>
                <w:spacing w:val="-2"/>
                <w:sz w:val="20"/>
              </w:rPr>
              <w:t xml:space="preserve"> </w:t>
            </w:r>
            <w:r>
              <w:rPr>
                <w:spacing w:val="-5"/>
                <w:sz w:val="20"/>
              </w:rPr>
              <w:t>NR)</w:t>
            </w:r>
          </w:p>
        </w:tc>
        <w:tc>
          <w:tcPr>
            <w:tcW w:w="2050" w:type="dxa"/>
          </w:tcPr>
          <w:p w14:paraId="444A84D5" w14:textId="77777777" w:rsidR="003A782B" w:rsidRDefault="00981782" w:rsidP="002852D2">
            <w:pPr>
              <w:pStyle w:val="TableParagraph"/>
              <w:spacing w:before="1"/>
              <w:ind w:left="108"/>
              <w:rPr>
                <w:sz w:val="20"/>
              </w:rPr>
            </w:pPr>
            <w:r>
              <w:rPr>
                <w:spacing w:val="-2"/>
                <w:sz w:val="20"/>
              </w:rPr>
              <w:t>0.484</w:t>
            </w:r>
          </w:p>
          <w:p w14:paraId="79D6B013" w14:textId="77777777" w:rsidR="003A782B" w:rsidRDefault="00981782" w:rsidP="002852D2">
            <w:pPr>
              <w:pStyle w:val="TableParagraph"/>
              <w:spacing w:before="1"/>
              <w:ind w:left="108"/>
              <w:rPr>
                <w:sz w:val="20"/>
              </w:rPr>
            </w:pPr>
            <w:r>
              <w:rPr>
                <w:sz w:val="20"/>
              </w:rPr>
              <w:t>(0.287,</w:t>
            </w:r>
            <w:r>
              <w:rPr>
                <w:spacing w:val="-10"/>
                <w:sz w:val="20"/>
              </w:rPr>
              <w:t xml:space="preserve"> </w:t>
            </w:r>
            <w:r>
              <w:rPr>
                <w:spacing w:val="-2"/>
                <w:sz w:val="20"/>
              </w:rPr>
              <w:t>0.815)</w:t>
            </w:r>
          </w:p>
          <w:p w14:paraId="3C2DBACB" w14:textId="77777777" w:rsidR="003A782B" w:rsidRDefault="00981782" w:rsidP="002852D2">
            <w:pPr>
              <w:pStyle w:val="TableParagraph"/>
              <w:spacing w:line="223" w:lineRule="exact"/>
              <w:ind w:left="108"/>
              <w:rPr>
                <w:sz w:val="20"/>
              </w:rPr>
            </w:pPr>
            <w:r>
              <w:rPr>
                <w:spacing w:val="-2"/>
                <w:sz w:val="20"/>
              </w:rPr>
              <w:t>0.005294</w:t>
            </w:r>
          </w:p>
        </w:tc>
      </w:tr>
    </w:tbl>
    <w:p w14:paraId="2EDC60F5" w14:textId="77777777" w:rsidR="003A782B" w:rsidRDefault="00981782" w:rsidP="002852D2">
      <w:pPr>
        <w:pStyle w:val="ListParagraph"/>
        <w:numPr>
          <w:ilvl w:val="0"/>
          <w:numId w:val="2"/>
        </w:numPr>
        <w:tabs>
          <w:tab w:val="left" w:pos="571"/>
        </w:tabs>
        <w:spacing w:before="43"/>
        <w:ind w:hanging="451"/>
        <w:rPr>
          <w:sz w:val="18"/>
        </w:rPr>
      </w:pPr>
      <w:r>
        <w:rPr>
          <w:sz w:val="18"/>
        </w:rPr>
        <w:t>Including</w:t>
      </w:r>
      <w:r>
        <w:rPr>
          <w:spacing w:val="-3"/>
          <w:sz w:val="18"/>
        </w:rPr>
        <w:t xml:space="preserve"> </w:t>
      </w:r>
      <w:r>
        <w:rPr>
          <w:sz w:val="18"/>
        </w:rPr>
        <w:t>170</w:t>
      </w:r>
      <w:r>
        <w:rPr>
          <w:spacing w:val="-2"/>
          <w:sz w:val="18"/>
        </w:rPr>
        <w:t xml:space="preserve"> </w:t>
      </w:r>
      <w:r>
        <w:rPr>
          <w:sz w:val="18"/>
        </w:rPr>
        <w:t>patients</w:t>
      </w:r>
      <w:r>
        <w:rPr>
          <w:spacing w:val="-3"/>
          <w:sz w:val="18"/>
        </w:rPr>
        <w:t xml:space="preserve"> </w:t>
      </w:r>
      <w:r>
        <w:rPr>
          <w:sz w:val="18"/>
        </w:rPr>
        <w:t>who</w:t>
      </w:r>
      <w:r>
        <w:rPr>
          <w:spacing w:val="-1"/>
          <w:sz w:val="18"/>
        </w:rPr>
        <w:t xml:space="preserve"> </w:t>
      </w:r>
      <w:r>
        <w:rPr>
          <w:sz w:val="18"/>
        </w:rPr>
        <w:t>crossed</w:t>
      </w:r>
      <w:r>
        <w:rPr>
          <w:spacing w:val="-3"/>
          <w:sz w:val="18"/>
        </w:rPr>
        <w:t xml:space="preserve"> </w:t>
      </w:r>
      <w:r>
        <w:rPr>
          <w:sz w:val="18"/>
        </w:rPr>
        <w:t>over</w:t>
      </w:r>
      <w:r>
        <w:rPr>
          <w:spacing w:val="-3"/>
          <w:sz w:val="18"/>
        </w:rPr>
        <w:t xml:space="preserve"> </w:t>
      </w:r>
      <w:r>
        <w:rPr>
          <w:sz w:val="18"/>
        </w:rPr>
        <w:t>to</w:t>
      </w:r>
      <w:r>
        <w:rPr>
          <w:spacing w:val="-1"/>
          <w:sz w:val="18"/>
        </w:rPr>
        <w:t xml:space="preserve"> </w:t>
      </w:r>
      <w:r>
        <w:rPr>
          <w:sz w:val="18"/>
        </w:rPr>
        <w:t>open-label</w:t>
      </w:r>
      <w:r>
        <w:rPr>
          <w:spacing w:val="-2"/>
          <w:sz w:val="18"/>
        </w:rPr>
        <w:t xml:space="preserve"> </w:t>
      </w:r>
      <w:proofErr w:type="spellStart"/>
      <w:r>
        <w:rPr>
          <w:spacing w:val="-2"/>
          <w:sz w:val="18"/>
        </w:rPr>
        <w:t>darolutamide</w:t>
      </w:r>
      <w:proofErr w:type="spellEnd"/>
    </w:p>
    <w:p w14:paraId="57806A66" w14:textId="77777777" w:rsidR="003A782B" w:rsidRDefault="00981782" w:rsidP="002852D2">
      <w:pPr>
        <w:pStyle w:val="ListParagraph"/>
        <w:numPr>
          <w:ilvl w:val="0"/>
          <w:numId w:val="2"/>
        </w:numPr>
        <w:tabs>
          <w:tab w:val="left" w:pos="571"/>
        </w:tabs>
        <w:spacing w:before="39"/>
        <w:ind w:hanging="451"/>
        <w:rPr>
          <w:sz w:val="18"/>
        </w:rPr>
      </w:pPr>
      <w:r>
        <w:rPr>
          <w:sz w:val="18"/>
        </w:rPr>
        <w:t>Hazard</w:t>
      </w:r>
      <w:r>
        <w:rPr>
          <w:spacing w:val="-2"/>
          <w:sz w:val="18"/>
        </w:rPr>
        <w:t xml:space="preserve"> </w:t>
      </w:r>
      <w:r>
        <w:rPr>
          <w:sz w:val="18"/>
        </w:rPr>
        <w:t>ratio</w:t>
      </w:r>
      <w:r>
        <w:rPr>
          <w:spacing w:val="-1"/>
          <w:sz w:val="18"/>
        </w:rPr>
        <w:t xml:space="preserve"> </w:t>
      </w:r>
      <w:r>
        <w:rPr>
          <w:sz w:val="18"/>
        </w:rPr>
        <w:t>&lt;</w:t>
      </w:r>
      <w:r>
        <w:rPr>
          <w:spacing w:val="-1"/>
          <w:sz w:val="18"/>
        </w:rPr>
        <w:t xml:space="preserve"> </w:t>
      </w:r>
      <w:r>
        <w:rPr>
          <w:sz w:val="18"/>
        </w:rPr>
        <w:t>1</w:t>
      </w:r>
      <w:r>
        <w:rPr>
          <w:spacing w:val="-2"/>
          <w:sz w:val="18"/>
        </w:rPr>
        <w:t xml:space="preserve"> </w:t>
      </w:r>
      <w:proofErr w:type="spellStart"/>
      <w:r>
        <w:rPr>
          <w:sz w:val="18"/>
        </w:rPr>
        <w:t>favours</w:t>
      </w:r>
      <w:proofErr w:type="spellEnd"/>
      <w:r>
        <w:rPr>
          <w:spacing w:val="-1"/>
          <w:sz w:val="18"/>
        </w:rPr>
        <w:t xml:space="preserve"> </w:t>
      </w:r>
      <w:r>
        <w:rPr>
          <w:spacing w:val="-2"/>
          <w:sz w:val="18"/>
        </w:rPr>
        <w:t>NUBEQA</w:t>
      </w:r>
    </w:p>
    <w:p w14:paraId="747EAB42" w14:textId="77777777" w:rsidR="003A782B" w:rsidRDefault="00981782" w:rsidP="002852D2">
      <w:pPr>
        <w:pStyle w:val="ListParagraph"/>
        <w:numPr>
          <w:ilvl w:val="0"/>
          <w:numId w:val="2"/>
        </w:numPr>
        <w:tabs>
          <w:tab w:val="left" w:pos="571"/>
        </w:tabs>
        <w:spacing w:before="39"/>
        <w:ind w:right="468"/>
        <w:rPr>
          <w:sz w:val="18"/>
        </w:rPr>
      </w:pPr>
      <w:r>
        <w:rPr>
          <w:sz w:val="18"/>
        </w:rPr>
        <w:t>For</w:t>
      </w:r>
      <w:r>
        <w:rPr>
          <w:spacing w:val="-3"/>
          <w:sz w:val="18"/>
        </w:rPr>
        <w:t xml:space="preserve"> </w:t>
      </w:r>
      <w:r>
        <w:rPr>
          <w:sz w:val="18"/>
        </w:rPr>
        <w:t>MFS</w:t>
      </w:r>
      <w:r>
        <w:rPr>
          <w:spacing w:val="-3"/>
          <w:sz w:val="18"/>
        </w:rPr>
        <w:t xml:space="preserve"> </w:t>
      </w:r>
      <w:r>
        <w:rPr>
          <w:sz w:val="18"/>
        </w:rPr>
        <w:t>and</w:t>
      </w:r>
      <w:r>
        <w:rPr>
          <w:spacing w:val="-3"/>
          <w:sz w:val="18"/>
        </w:rPr>
        <w:t xml:space="preserve"> </w:t>
      </w:r>
      <w:r>
        <w:rPr>
          <w:sz w:val="18"/>
        </w:rPr>
        <w:t>time</w:t>
      </w:r>
      <w:r>
        <w:rPr>
          <w:spacing w:val="-3"/>
          <w:sz w:val="18"/>
        </w:rPr>
        <w:t xml:space="preserve"> </w:t>
      </w:r>
      <w:r>
        <w:rPr>
          <w:sz w:val="18"/>
        </w:rPr>
        <w:t>to</w:t>
      </w:r>
      <w:r>
        <w:rPr>
          <w:spacing w:val="-1"/>
          <w:sz w:val="18"/>
        </w:rPr>
        <w:t xml:space="preserve"> </w:t>
      </w:r>
      <w:r>
        <w:rPr>
          <w:sz w:val="18"/>
        </w:rPr>
        <w:t>pain</w:t>
      </w:r>
      <w:r>
        <w:rPr>
          <w:spacing w:val="-3"/>
          <w:sz w:val="18"/>
        </w:rPr>
        <w:t xml:space="preserve"> </w:t>
      </w:r>
      <w:r>
        <w:rPr>
          <w:sz w:val="18"/>
        </w:rPr>
        <w:t>progression,</w:t>
      </w:r>
      <w:r>
        <w:rPr>
          <w:spacing w:val="-2"/>
          <w:sz w:val="18"/>
        </w:rPr>
        <w:t xml:space="preserve"> </w:t>
      </w:r>
      <w:r>
        <w:rPr>
          <w:sz w:val="18"/>
        </w:rPr>
        <w:t>the</w:t>
      </w:r>
      <w:r>
        <w:rPr>
          <w:spacing w:val="-3"/>
          <w:sz w:val="18"/>
        </w:rPr>
        <w:t xml:space="preserve"> </w:t>
      </w:r>
      <w:r>
        <w:rPr>
          <w:sz w:val="18"/>
        </w:rPr>
        <w:t>analysis</w:t>
      </w:r>
      <w:r>
        <w:rPr>
          <w:spacing w:val="-1"/>
          <w:sz w:val="18"/>
        </w:rPr>
        <w:t xml:space="preserve"> </w:t>
      </w:r>
      <w:r>
        <w:rPr>
          <w:sz w:val="18"/>
        </w:rPr>
        <w:t>performed</w:t>
      </w:r>
      <w:r>
        <w:rPr>
          <w:spacing w:val="-3"/>
          <w:sz w:val="18"/>
        </w:rPr>
        <w:t xml:space="preserve"> </w:t>
      </w:r>
      <w:r>
        <w:rPr>
          <w:sz w:val="18"/>
        </w:rPr>
        <w:t>at</w:t>
      </w:r>
      <w:r>
        <w:rPr>
          <w:spacing w:val="-3"/>
          <w:sz w:val="18"/>
        </w:rPr>
        <w:t xml:space="preserve"> </w:t>
      </w:r>
      <w:r>
        <w:rPr>
          <w:sz w:val="18"/>
        </w:rPr>
        <w:t>the</w:t>
      </w:r>
      <w:r>
        <w:rPr>
          <w:spacing w:val="-3"/>
          <w:sz w:val="18"/>
        </w:rPr>
        <w:t xml:space="preserve"> </w:t>
      </w:r>
      <w:r>
        <w:rPr>
          <w:sz w:val="18"/>
        </w:rPr>
        <w:t>time</w:t>
      </w:r>
      <w:r>
        <w:rPr>
          <w:spacing w:val="-3"/>
          <w:sz w:val="18"/>
        </w:rPr>
        <w:t xml:space="preserve"> </w:t>
      </w:r>
      <w:r>
        <w:rPr>
          <w:sz w:val="18"/>
        </w:rPr>
        <w:t>of</w:t>
      </w:r>
      <w:r>
        <w:rPr>
          <w:spacing w:val="-2"/>
          <w:sz w:val="18"/>
        </w:rPr>
        <w:t xml:space="preserve"> </w:t>
      </w:r>
      <w:r>
        <w:rPr>
          <w:sz w:val="18"/>
        </w:rPr>
        <w:t>primary</w:t>
      </w:r>
      <w:r>
        <w:rPr>
          <w:spacing w:val="-2"/>
          <w:sz w:val="18"/>
        </w:rPr>
        <w:t xml:space="preserve"> </w:t>
      </w:r>
      <w:r>
        <w:rPr>
          <w:sz w:val="18"/>
        </w:rPr>
        <w:t>completion</w:t>
      </w:r>
      <w:r>
        <w:rPr>
          <w:spacing w:val="-3"/>
          <w:sz w:val="18"/>
        </w:rPr>
        <w:t xml:space="preserve"> </w:t>
      </w:r>
      <w:r>
        <w:rPr>
          <w:sz w:val="18"/>
        </w:rPr>
        <w:t>is</w:t>
      </w:r>
      <w:r>
        <w:rPr>
          <w:spacing w:val="-3"/>
          <w:sz w:val="18"/>
        </w:rPr>
        <w:t xml:space="preserve"> </w:t>
      </w:r>
      <w:r>
        <w:rPr>
          <w:sz w:val="18"/>
        </w:rPr>
        <w:t>considered</w:t>
      </w:r>
      <w:r>
        <w:rPr>
          <w:spacing w:val="-3"/>
          <w:sz w:val="18"/>
        </w:rPr>
        <w:t xml:space="preserve"> </w:t>
      </w:r>
      <w:r>
        <w:rPr>
          <w:sz w:val="18"/>
        </w:rPr>
        <w:t>as</w:t>
      </w:r>
      <w:r>
        <w:rPr>
          <w:spacing w:val="-3"/>
          <w:sz w:val="18"/>
        </w:rPr>
        <w:t xml:space="preserve"> </w:t>
      </w:r>
      <w:r>
        <w:rPr>
          <w:sz w:val="18"/>
        </w:rPr>
        <w:t>the final</w:t>
      </w:r>
      <w:r>
        <w:rPr>
          <w:spacing w:val="-2"/>
          <w:sz w:val="18"/>
        </w:rPr>
        <w:t xml:space="preserve"> </w:t>
      </w:r>
      <w:r>
        <w:rPr>
          <w:sz w:val="18"/>
        </w:rPr>
        <w:t>analysis</w:t>
      </w:r>
    </w:p>
    <w:p w14:paraId="3A7D0BDF" w14:textId="77777777" w:rsidR="003A782B" w:rsidRDefault="00981782" w:rsidP="002852D2">
      <w:pPr>
        <w:pStyle w:val="ListParagraph"/>
        <w:numPr>
          <w:ilvl w:val="0"/>
          <w:numId w:val="2"/>
        </w:numPr>
        <w:tabs>
          <w:tab w:val="left" w:pos="571"/>
        </w:tabs>
        <w:spacing w:before="41" w:line="283" w:lineRule="auto"/>
        <w:ind w:left="120" w:right="2485" w:firstLine="0"/>
        <w:rPr>
          <w:sz w:val="18"/>
        </w:rPr>
      </w:pPr>
      <w:r>
        <w:rPr>
          <w:sz w:val="18"/>
        </w:rPr>
        <w:t>Patient</w:t>
      </w:r>
      <w:r>
        <w:rPr>
          <w:spacing w:val="-4"/>
          <w:sz w:val="18"/>
        </w:rPr>
        <w:t xml:space="preserve"> </w:t>
      </w:r>
      <w:r>
        <w:rPr>
          <w:sz w:val="18"/>
        </w:rPr>
        <w:t>reported</w:t>
      </w:r>
      <w:r>
        <w:rPr>
          <w:spacing w:val="-4"/>
          <w:sz w:val="18"/>
        </w:rPr>
        <w:t xml:space="preserve"> </w:t>
      </w:r>
      <w:r>
        <w:rPr>
          <w:sz w:val="18"/>
        </w:rPr>
        <w:t>outcome</w:t>
      </w:r>
      <w:r>
        <w:rPr>
          <w:spacing w:val="-4"/>
          <w:sz w:val="18"/>
        </w:rPr>
        <w:t xml:space="preserve"> </w:t>
      </w:r>
      <w:r>
        <w:rPr>
          <w:sz w:val="18"/>
        </w:rPr>
        <w:t>as</w:t>
      </w:r>
      <w:r>
        <w:rPr>
          <w:spacing w:val="-4"/>
          <w:sz w:val="18"/>
        </w:rPr>
        <w:t xml:space="preserve"> </w:t>
      </w:r>
      <w:r>
        <w:rPr>
          <w:sz w:val="18"/>
        </w:rPr>
        <w:t>evaluated</w:t>
      </w:r>
      <w:r>
        <w:rPr>
          <w:spacing w:val="-2"/>
          <w:sz w:val="18"/>
        </w:rPr>
        <w:t xml:space="preserve"> </w:t>
      </w:r>
      <w:r>
        <w:rPr>
          <w:sz w:val="18"/>
        </w:rPr>
        <w:t>by</w:t>
      </w:r>
      <w:r>
        <w:rPr>
          <w:spacing w:val="-3"/>
          <w:sz w:val="18"/>
        </w:rPr>
        <w:t xml:space="preserve"> </w:t>
      </w:r>
      <w:r>
        <w:rPr>
          <w:sz w:val="18"/>
        </w:rPr>
        <w:t>Brief</w:t>
      </w:r>
      <w:r>
        <w:rPr>
          <w:spacing w:val="-3"/>
          <w:sz w:val="18"/>
        </w:rPr>
        <w:t xml:space="preserve"> </w:t>
      </w:r>
      <w:r>
        <w:rPr>
          <w:sz w:val="18"/>
        </w:rPr>
        <w:t>Pain</w:t>
      </w:r>
      <w:r>
        <w:rPr>
          <w:spacing w:val="-4"/>
          <w:sz w:val="18"/>
        </w:rPr>
        <w:t xml:space="preserve"> </w:t>
      </w:r>
      <w:r>
        <w:rPr>
          <w:sz w:val="18"/>
        </w:rPr>
        <w:t>Inventory-Short</w:t>
      </w:r>
      <w:r>
        <w:rPr>
          <w:spacing w:val="-4"/>
          <w:sz w:val="18"/>
        </w:rPr>
        <w:t xml:space="preserve"> </w:t>
      </w:r>
      <w:r>
        <w:rPr>
          <w:sz w:val="18"/>
        </w:rPr>
        <w:t>Form</w:t>
      </w:r>
      <w:r>
        <w:rPr>
          <w:spacing w:val="-3"/>
          <w:sz w:val="18"/>
        </w:rPr>
        <w:t xml:space="preserve"> </w:t>
      </w:r>
      <w:r>
        <w:rPr>
          <w:sz w:val="18"/>
        </w:rPr>
        <w:t xml:space="preserve">questionnaire </w:t>
      </w:r>
      <w:r>
        <w:rPr>
          <w:spacing w:val="-6"/>
          <w:sz w:val="18"/>
        </w:rPr>
        <w:t>NR</w:t>
      </w:r>
      <w:r>
        <w:rPr>
          <w:sz w:val="18"/>
        </w:rPr>
        <w:tab/>
        <w:t>not</w:t>
      </w:r>
      <w:r>
        <w:rPr>
          <w:spacing w:val="-2"/>
          <w:sz w:val="18"/>
        </w:rPr>
        <w:t xml:space="preserve"> </w:t>
      </w:r>
      <w:r>
        <w:rPr>
          <w:sz w:val="18"/>
        </w:rPr>
        <w:t>reached</w:t>
      </w:r>
    </w:p>
    <w:p w14:paraId="6A3D3E74" w14:textId="77777777" w:rsidR="003A782B" w:rsidRDefault="003A782B" w:rsidP="002852D2">
      <w:pPr>
        <w:pStyle w:val="BodyText"/>
        <w:spacing w:before="0"/>
        <w:ind w:left="0"/>
        <w:jc w:val="left"/>
        <w:rPr>
          <w:sz w:val="18"/>
        </w:rPr>
      </w:pPr>
    </w:p>
    <w:p w14:paraId="4A91DD2E" w14:textId="77777777" w:rsidR="003A782B" w:rsidRDefault="003A782B" w:rsidP="002852D2">
      <w:pPr>
        <w:pStyle w:val="BodyText"/>
        <w:spacing w:before="9"/>
        <w:ind w:left="0"/>
        <w:jc w:val="left"/>
        <w:rPr>
          <w:sz w:val="18"/>
        </w:rPr>
      </w:pPr>
    </w:p>
    <w:p w14:paraId="58DEFCE9" w14:textId="77777777" w:rsidR="003A782B" w:rsidRDefault="00981782" w:rsidP="002852D2">
      <w:pPr>
        <w:pStyle w:val="Heading3"/>
        <w:spacing w:before="1"/>
      </w:pPr>
      <w:r>
        <w:t>Figure</w:t>
      </w:r>
      <w:r>
        <w:rPr>
          <w:spacing w:val="-9"/>
        </w:rPr>
        <w:t xml:space="preserve"> </w:t>
      </w:r>
      <w:r>
        <w:t>1:</w:t>
      </w:r>
      <w:r>
        <w:rPr>
          <w:spacing w:val="-5"/>
        </w:rPr>
        <w:t xml:space="preserve"> </w:t>
      </w:r>
      <w:r>
        <w:t>Kaplan-Meier</w:t>
      </w:r>
      <w:r>
        <w:rPr>
          <w:spacing w:val="-5"/>
        </w:rPr>
        <w:t xml:space="preserve"> </w:t>
      </w:r>
      <w:r>
        <w:t>curves</w:t>
      </w:r>
      <w:r>
        <w:rPr>
          <w:spacing w:val="-3"/>
        </w:rPr>
        <w:t xml:space="preserve"> </w:t>
      </w:r>
      <w:r>
        <w:t>of</w:t>
      </w:r>
      <w:r>
        <w:rPr>
          <w:spacing w:val="-5"/>
        </w:rPr>
        <w:t xml:space="preserve"> </w:t>
      </w:r>
      <w:r>
        <w:t>metastasis</w:t>
      </w:r>
      <w:r>
        <w:rPr>
          <w:spacing w:val="-3"/>
        </w:rPr>
        <w:t xml:space="preserve"> </w:t>
      </w:r>
      <w:r>
        <w:t>free</w:t>
      </w:r>
      <w:r>
        <w:rPr>
          <w:spacing w:val="-5"/>
        </w:rPr>
        <w:t xml:space="preserve"> </w:t>
      </w:r>
      <w:r>
        <w:t>survival</w:t>
      </w:r>
      <w:r>
        <w:rPr>
          <w:spacing w:val="-4"/>
        </w:rPr>
        <w:t xml:space="preserve"> </w:t>
      </w:r>
      <w:r>
        <w:rPr>
          <w:spacing w:val="-2"/>
        </w:rPr>
        <w:t>(ARAMIS)</w:t>
      </w:r>
    </w:p>
    <w:p w14:paraId="7D995041" w14:textId="77777777" w:rsidR="003A782B" w:rsidRDefault="00981782" w:rsidP="002852D2">
      <w:pPr>
        <w:pStyle w:val="BodyText"/>
        <w:spacing w:before="0"/>
        <w:ind w:left="0"/>
        <w:jc w:val="left"/>
        <w:rPr>
          <w:b/>
          <w:sz w:val="11"/>
        </w:rPr>
      </w:pPr>
      <w:r>
        <w:rPr>
          <w:noProof/>
        </w:rPr>
        <w:drawing>
          <wp:anchor distT="0" distB="0" distL="0" distR="0" simplePos="0" relativeHeight="487590912" behindDoc="1" locked="0" layoutInCell="1" allowOverlap="1" wp14:anchorId="1A66E33D" wp14:editId="7828572D">
            <wp:simplePos x="0" y="0"/>
            <wp:positionH relativeFrom="page">
              <wp:posOffset>963178</wp:posOffset>
            </wp:positionH>
            <wp:positionV relativeFrom="paragraph">
              <wp:posOffset>100928</wp:posOffset>
            </wp:positionV>
            <wp:extent cx="5658824" cy="3708082"/>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5658824" cy="3708082"/>
                    </a:xfrm>
                    <a:prstGeom prst="rect">
                      <a:avLst/>
                    </a:prstGeom>
                  </pic:spPr>
                </pic:pic>
              </a:graphicData>
            </a:graphic>
          </wp:anchor>
        </w:drawing>
      </w:r>
    </w:p>
    <w:p w14:paraId="7DA8D71A" w14:textId="77777777" w:rsidR="003A782B" w:rsidRDefault="003A782B" w:rsidP="002852D2">
      <w:pPr>
        <w:rPr>
          <w:sz w:val="11"/>
        </w:rPr>
        <w:sectPr w:rsidR="003A782B">
          <w:pgSz w:w="11910" w:h="16840"/>
          <w:pgMar w:top="1240" w:right="1020" w:bottom="900" w:left="1320" w:header="0" w:footer="709" w:gutter="0"/>
          <w:cols w:space="720"/>
        </w:sectPr>
      </w:pPr>
    </w:p>
    <w:p w14:paraId="51510CA3" w14:textId="77777777" w:rsidR="003A782B" w:rsidRDefault="00981782" w:rsidP="002852D2">
      <w:pPr>
        <w:spacing w:before="37"/>
        <w:ind w:left="120"/>
        <w:rPr>
          <w:b/>
        </w:rPr>
      </w:pPr>
      <w:r>
        <w:rPr>
          <w:b/>
        </w:rPr>
        <w:lastRenderedPageBreak/>
        <w:t>Figure</w:t>
      </w:r>
      <w:r>
        <w:rPr>
          <w:b/>
          <w:spacing w:val="-7"/>
        </w:rPr>
        <w:t xml:space="preserve"> </w:t>
      </w:r>
      <w:r>
        <w:rPr>
          <w:b/>
        </w:rPr>
        <w:t>2:</w:t>
      </w:r>
      <w:r>
        <w:rPr>
          <w:b/>
          <w:spacing w:val="-4"/>
        </w:rPr>
        <w:t xml:space="preserve"> </w:t>
      </w:r>
      <w:r>
        <w:rPr>
          <w:b/>
        </w:rPr>
        <w:t>Kaplan-Meier</w:t>
      </w:r>
      <w:r>
        <w:rPr>
          <w:b/>
          <w:spacing w:val="-6"/>
        </w:rPr>
        <w:t xml:space="preserve"> </w:t>
      </w:r>
      <w:r>
        <w:rPr>
          <w:b/>
        </w:rPr>
        <w:t>curves</w:t>
      </w:r>
      <w:r>
        <w:rPr>
          <w:b/>
          <w:spacing w:val="-3"/>
        </w:rPr>
        <w:t xml:space="preserve"> </w:t>
      </w:r>
      <w:r>
        <w:rPr>
          <w:b/>
        </w:rPr>
        <w:t>of</w:t>
      </w:r>
      <w:r>
        <w:rPr>
          <w:b/>
          <w:spacing w:val="-3"/>
        </w:rPr>
        <w:t xml:space="preserve"> </w:t>
      </w:r>
      <w:r>
        <w:rPr>
          <w:b/>
        </w:rPr>
        <w:t>overall</w:t>
      </w:r>
      <w:r>
        <w:rPr>
          <w:b/>
          <w:spacing w:val="-5"/>
        </w:rPr>
        <w:t xml:space="preserve"> </w:t>
      </w:r>
      <w:r>
        <w:rPr>
          <w:b/>
        </w:rPr>
        <w:t>survival</w:t>
      </w:r>
      <w:r>
        <w:rPr>
          <w:b/>
          <w:spacing w:val="-4"/>
        </w:rPr>
        <w:t xml:space="preserve"> </w:t>
      </w:r>
      <w:r>
        <w:rPr>
          <w:b/>
          <w:spacing w:val="-2"/>
        </w:rPr>
        <w:t>(ARAMIS)</w:t>
      </w:r>
    </w:p>
    <w:p w14:paraId="2D5E9D5C" w14:textId="77777777" w:rsidR="003A782B" w:rsidRDefault="00981782" w:rsidP="002852D2">
      <w:pPr>
        <w:pStyle w:val="BodyText"/>
        <w:spacing w:before="1"/>
        <w:ind w:left="0"/>
        <w:jc w:val="left"/>
        <w:rPr>
          <w:b/>
          <w:sz w:val="10"/>
        </w:rPr>
      </w:pPr>
      <w:r>
        <w:rPr>
          <w:noProof/>
        </w:rPr>
        <w:drawing>
          <wp:anchor distT="0" distB="0" distL="0" distR="0" simplePos="0" relativeHeight="487591424" behindDoc="1" locked="0" layoutInCell="1" allowOverlap="1" wp14:anchorId="3EA54625" wp14:editId="6580C963">
            <wp:simplePos x="0" y="0"/>
            <wp:positionH relativeFrom="page">
              <wp:posOffset>922179</wp:posOffset>
            </wp:positionH>
            <wp:positionV relativeFrom="paragraph">
              <wp:posOffset>93485</wp:posOffset>
            </wp:positionV>
            <wp:extent cx="5793463" cy="4702302"/>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5793463" cy="4702302"/>
                    </a:xfrm>
                    <a:prstGeom prst="rect">
                      <a:avLst/>
                    </a:prstGeom>
                  </pic:spPr>
                </pic:pic>
              </a:graphicData>
            </a:graphic>
          </wp:anchor>
        </w:drawing>
      </w:r>
    </w:p>
    <w:p w14:paraId="21C7AB97" w14:textId="77777777" w:rsidR="003A782B" w:rsidRDefault="003A782B" w:rsidP="002852D2">
      <w:pPr>
        <w:pStyle w:val="BodyText"/>
        <w:spacing w:before="0"/>
        <w:ind w:left="0"/>
        <w:jc w:val="left"/>
        <w:rPr>
          <w:b/>
        </w:rPr>
      </w:pPr>
    </w:p>
    <w:p w14:paraId="040E792E" w14:textId="77777777" w:rsidR="003A782B" w:rsidRDefault="003A782B" w:rsidP="002852D2">
      <w:pPr>
        <w:pStyle w:val="BodyText"/>
        <w:spacing w:before="205"/>
        <w:ind w:left="0"/>
        <w:jc w:val="left"/>
        <w:rPr>
          <w:b/>
        </w:rPr>
      </w:pPr>
    </w:p>
    <w:p w14:paraId="3A4B8B77" w14:textId="77777777" w:rsidR="003A782B" w:rsidRDefault="00981782" w:rsidP="002852D2">
      <w:pPr>
        <w:pStyle w:val="Heading4"/>
        <w:spacing w:before="1"/>
      </w:pPr>
      <w:bookmarkStart w:id="52" w:name="Metastatic_hormone_sensitive_prostate_ca"/>
      <w:bookmarkEnd w:id="52"/>
      <w:r>
        <w:t>Metastatic</w:t>
      </w:r>
      <w:r>
        <w:rPr>
          <w:spacing w:val="-9"/>
        </w:rPr>
        <w:t xml:space="preserve"> </w:t>
      </w:r>
      <w:r>
        <w:t>hormone</w:t>
      </w:r>
      <w:r>
        <w:rPr>
          <w:spacing w:val="-8"/>
        </w:rPr>
        <w:t xml:space="preserve"> </w:t>
      </w:r>
      <w:r>
        <w:t>sensitive</w:t>
      </w:r>
      <w:r>
        <w:rPr>
          <w:spacing w:val="-6"/>
        </w:rPr>
        <w:t xml:space="preserve"> </w:t>
      </w:r>
      <w:r>
        <w:t>prostate</w:t>
      </w:r>
      <w:r>
        <w:rPr>
          <w:spacing w:val="-8"/>
        </w:rPr>
        <w:t xml:space="preserve"> </w:t>
      </w:r>
      <w:r>
        <w:t>cancer</w:t>
      </w:r>
      <w:r>
        <w:rPr>
          <w:spacing w:val="-7"/>
        </w:rPr>
        <w:t xml:space="preserve"> </w:t>
      </w:r>
      <w:r>
        <w:rPr>
          <w:spacing w:val="-2"/>
        </w:rPr>
        <w:t>(</w:t>
      </w:r>
      <w:proofErr w:type="spellStart"/>
      <w:r>
        <w:rPr>
          <w:spacing w:val="-2"/>
        </w:rPr>
        <w:t>mHSPC</w:t>
      </w:r>
      <w:proofErr w:type="spellEnd"/>
      <w:r>
        <w:rPr>
          <w:spacing w:val="-2"/>
        </w:rPr>
        <w:t>)</w:t>
      </w:r>
    </w:p>
    <w:p w14:paraId="7F321F15" w14:textId="77777777" w:rsidR="003A782B" w:rsidRDefault="00981782" w:rsidP="002852D2">
      <w:pPr>
        <w:pStyle w:val="BodyText"/>
        <w:spacing w:before="118"/>
        <w:ind w:right="413"/>
        <w:jc w:val="left"/>
      </w:pPr>
      <w:r>
        <w:t xml:space="preserve">The efficacy and safety of NUBEQA in combination with docetaxel was assessed in a </w:t>
      </w:r>
      <w:proofErr w:type="spellStart"/>
      <w:r>
        <w:t>multicentre</w:t>
      </w:r>
      <w:proofErr w:type="spellEnd"/>
      <w:r>
        <w:t xml:space="preserve">, double-blind, placebo-controlled phase III study (ARASENS) in patients with </w:t>
      </w:r>
      <w:proofErr w:type="spellStart"/>
      <w:r>
        <w:t>mHSPC</w:t>
      </w:r>
      <w:proofErr w:type="spellEnd"/>
      <w:r>
        <w:t>. In total, 1305 patients</w:t>
      </w:r>
      <w:r>
        <w:rPr>
          <w:spacing w:val="-12"/>
        </w:rPr>
        <w:t xml:space="preserve"> </w:t>
      </w:r>
      <w:r>
        <w:t>were</w:t>
      </w:r>
      <w:r>
        <w:rPr>
          <w:spacing w:val="-11"/>
        </w:rPr>
        <w:t xml:space="preserve"> </w:t>
      </w:r>
      <w:proofErr w:type="spellStart"/>
      <w:r>
        <w:t>randomised</w:t>
      </w:r>
      <w:proofErr w:type="spellEnd"/>
      <w:r>
        <w:rPr>
          <w:spacing w:val="-12"/>
        </w:rPr>
        <w:t xml:space="preserve"> </w:t>
      </w:r>
      <w:r>
        <w:t>(1:1)</w:t>
      </w:r>
      <w:r>
        <w:rPr>
          <w:spacing w:val="-11"/>
        </w:rPr>
        <w:t xml:space="preserve"> </w:t>
      </w:r>
      <w:r>
        <w:t>to</w:t>
      </w:r>
      <w:r>
        <w:rPr>
          <w:spacing w:val="-10"/>
        </w:rPr>
        <w:t xml:space="preserve"> </w:t>
      </w:r>
      <w:r>
        <w:t>receive</w:t>
      </w:r>
      <w:r>
        <w:rPr>
          <w:spacing w:val="-13"/>
        </w:rPr>
        <w:t xml:space="preserve"> </w:t>
      </w:r>
      <w:r>
        <w:t>600</w:t>
      </w:r>
      <w:r>
        <w:rPr>
          <w:spacing w:val="-2"/>
        </w:rPr>
        <w:t xml:space="preserve"> </w:t>
      </w:r>
      <w:r>
        <w:t>mg</w:t>
      </w:r>
      <w:r>
        <w:rPr>
          <w:spacing w:val="-12"/>
        </w:rPr>
        <w:t xml:space="preserve"> </w:t>
      </w:r>
      <w:proofErr w:type="spellStart"/>
      <w:r>
        <w:t>darolutamide</w:t>
      </w:r>
      <w:proofErr w:type="spellEnd"/>
      <w:r>
        <w:rPr>
          <w:spacing w:val="-13"/>
        </w:rPr>
        <w:t xml:space="preserve"> </w:t>
      </w:r>
      <w:r>
        <w:t>orally</w:t>
      </w:r>
      <w:r>
        <w:rPr>
          <w:spacing w:val="-12"/>
        </w:rPr>
        <w:t xml:space="preserve"> </w:t>
      </w:r>
      <w:r>
        <w:t>twice</w:t>
      </w:r>
      <w:r>
        <w:rPr>
          <w:spacing w:val="-10"/>
        </w:rPr>
        <w:t xml:space="preserve"> </w:t>
      </w:r>
      <w:r>
        <w:t>daily</w:t>
      </w:r>
      <w:r>
        <w:rPr>
          <w:spacing w:val="-13"/>
        </w:rPr>
        <w:t xml:space="preserve"> </w:t>
      </w:r>
      <w:r>
        <w:t>(n=651)</w:t>
      </w:r>
      <w:r>
        <w:rPr>
          <w:spacing w:val="-12"/>
        </w:rPr>
        <w:t xml:space="preserve"> </w:t>
      </w:r>
      <w:r>
        <w:t>or</w:t>
      </w:r>
      <w:r>
        <w:rPr>
          <w:spacing w:val="-13"/>
        </w:rPr>
        <w:t xml:space="preserve"> </w:t>
      </w:r>
      <w:r>
        <w:t>matching placebo (n=654), concomitantly with 75 mg/m2 of docetaxel, for 6 cycles. All patients received a gonadotropin-releasing</w:t>
      </w:r>
      <w:r>
        <w:rPr>
          <w:spacing w:val="-7"/>
        </w:rPr>
        <w:t xml:space="preserve"> </w:t>
      </w:r>
      <w:r>
        <w:t>hormone</w:t>
      </w:r>
      <w:r>
        <w:rPr>
          <w:spacing w:val="-7"/>
        </w:rPr>
        <w:t xml:space="preserve"> </w:t>
      </w:r>
      <w:r>
        <w:t>(GnRH)</w:t>
      </w:r>
      <w:r>
        <w:rPr>
          <w:spacing w:val="-7"/>
        </w:rPr>
        <w:t xml:space="preserve"> </w:t>
      </w:r>
      <w:r>
        <w:t>analog</w:t>
      </w:r>
      <w:r>
        <w:rPr>
          <w:spacing w:val="-7"/>
        </w:rPr>
        <w:t xml:space="preserve"> </w:t>
      </w:r>
      <w:r>
        <w:t>concurrently</w:t>
      </w:r>
      <w:r>
        <w:rPr>
          <w:spacing w:val="-8"/>
        </w:rPr>
        <w:t xml:space="preserve"> </w:t>
      </w:r>
      <w:r>
        <w:t>or</w:t>
      </w:r>
      <w:r>
        <w:rPr>
          <w:spacing w:val="-7"/>
        </w:rPr>
        <w:t xml:space="preserve"> </w:t>
      </w:r>
      <w:r>
        <w:t>had</w:t>
      </w:r>
      <w:r>
        <w:rPr>
          <w:spacing w:val="-7"/>
        </w:rPr>
        <w:t xml:space="preserve"> </w:t>
      </w:r>
      <w:r>
        <w:t>a</w:t>
      </w:r>
      <w:r>
        <w:rPr>
          <w:spacing w:val="-7"/>
        </w:rPr>
        <w:t xml:space="preserve"> </w:t>
      </w:r>
      <w:r>
        <w:t>bilateral</w:t>
      </w:r>
      <w:r>
        <w:rPr>
          <w:spacing w:val="-9"/>
        </w:rPr>
        <w:t xml:space="preserve"> </w:t>
      </w:r>
      <w:r>
        <w:t>orchiectomy.</w:t>
      </w:r>
      <w:r>
        <w:rPr>
          <w:spacing w:val="-7"/>
        </w:rPr>
        <w:t xml:space="preserve"> </w:t>
      </w:r>
      <w:r>
        <w:t>Patients should</w:t>
      </w:r>
      <w:r>
        <w:rPr>
          <w:spacing w:val="-13"/>
        </w:rPr>
        <w:t xml:space="preserve"> </w:t>
      </w:r>
      <w:r>
        <w:t>receive</w:t>
      </w:r>
      <w:r>
        <w:rPr>
          <w:spacing w:val="-12"/>
        </w:rPr>
        <w:t xml:space="preserve"> </w:t>
      </w:r>
      <w:r>
        <w:t>ADT</w:t>
      </w:r>
      <w:r>
        <w:rPr>
          <w:spacing w:val="-13"/>
        </w:rPr>
        <w:t xml:space="preserve"> </w:t>
      </w:r>
      <w:r>
        <w:t>(LHRH</w:t>
      </w:r>
      <w:r>
        <w:rPr>
          <w:spacing w:val="-12"/>
        </w:rPr>
        <w:t xml:space="preserve"> </w:t>
      </w:r>
      <w:r>
        <w:t>agonist/</w:t>
      </w:r>
      <w:r>
        <w:rPr>
          <w:spacing w:val="-13"/>
        </w:rPr>
        <w:t xml:space="preserve"> </w:t>
      </w:r>
      <w:r>
        <w:t>antagonists</w:t>
      </w:r>
      <w:r>
        <w:rPr>
          <w:spacing w:val="-12"/>
        </w:rPr>
        <w:t xml:space="preserve"> </w:t>
      </w:r>
      <w:r>
        <w:t>or</w:t>
      </w:r>
      <w:r>
        <w:rPr>
          <w:spacing w:val="-13"/>
        </w:rPr>
        <w:t xml:space="preserve"> </w:t>
      </w:r>
      <w:r>
        <w:t>orchiectomy)</w:t>
      </w:r>
      <w:r>
        <w:rPr>
          <w:spacing w:val="-12"/>
        </w:rPr>
        <w:t xml:space="preserve"> </w:t>
      </w:r>
      <w:r>
        <w:t>as</w:t>
      </w:r>
      <w:r>
        <w:rPr>
          <w:spacing w:val="-12"/>
        </w:rPr>
        <w:t xml:space="preserve"> </w:t>
      </w:r>
      <w:r>
        <w:t>standard</w:t>
      </w:r>
      <w:r>
        <w:rPr>
          <w:spacing w:val="-13"/>
        </w:rPr>
        <w:t xml:space="preserve"> </w:t>
      </w:r>
      <w:r>
        <w:t>therapy</w:t>
      </w:r>
      <w:r>
        <w:rPr>
          <w:spacing w:val="-12"/>
        </w:rPr>
        <w:t xml:space="preserve"> </w:t>
      </w:r>
      <w:r>
        <w:t>started</w:t>
      </w:r>
      <w:r>
        <w:rPr>
          <w:spacing w:val="-13"/>
        </w:rPr>
        <w:t xml:space="preserve"> </w:t>
      </w:r>
      <w:r>
        <w:t>≤12</w:t>
      </w:r>
      <w:r>
        <w:rPr>
          <w:spacing w:val="-12"/>
        </w:rPr>
        <w:t xml:space="preserve"> </w:t>
      </w:r>
      <w:r>
        <w:t xml:space="preserve">weeks before NUBEQA and docetaxel (if combined with a first–generation anti-androgen, such as bicalutamide, flutamide, </w:t>
      </w:r>
      <w:proofErr w:type="spellStart"/>
      <w:r>
        <w:t>nilutamide</w:t>
      </w:r>
      <w:proofErr w:type="spellEnd"/>
      <w:r>
        <w:t>, or cyproterone acetate, it must be stopped before treatment). For</w:t>
      </w:r>
      <w:r>
        <w:rPr>
          <w:spacing w:val="-9"/>
        </w:rPr>
        <w:t xml:space="preserve"> </w:t>
      </w:r>
      <w:r>
        <w:t>those</w:t>
      </w:r>
      <w:r>
        <w:rPr>
          <w:spacing w:val="-11"/>
        </w:rPr>
        <w:t xml:space="preserve"> </w:t>
      </w:r>
      <w:r>
        <w:t>receiving</w:t>
      </w:r>
      <w:r>
        <w:rPr>
          <w:spacing w:val="-12"/>
        </w:rPr>
        <w:t xml:space="preserve"> </w:t>
      </w:r>
      <w:r>
        <w:t>LHRH</w:t>
      </w:r>
      <w:r>
        <w:rPr>
          <w:spacing w:val="-10"/>
        </w:rPr>
        <w:t xml:space="preserve"> </w:t>
      </w:r>
      <w:r>
        <w:t>agonists,</w:t>
      </w:r>
      <w:r>
        <w:rPr>
          <w:spacing w:val="-11"/>
        </w:rPr>
        <w:t xml:space="preserve"> </w:t>
      </w:r>
      <w:r>
        <w:t>treatment</w:t>
      </w:r>
      <w:r>
        <w:rPr>
          <w:spacing w:val="-9"/>
        </w:rPr>
        <w:t xml:space="preserve"> </w:t>
      </w:r>
      <w:r>
        <w:t>in</w:t>
      </w:r>
      <w:r>
        <w:rPr>
          <w:spacing w:val="-10"/>
        </w:rPr>
        <w:t xml:space="preserve"> </w:t>
      </w:r>
      <w:r>
        <w:t>combination</w:t>
      </w:r>
      <w:r>
        <w:rPr>
          <w:spacing w:val="-10"/>
        </w:rPr>
        <w:t xml:space="preserve"> </w:t>
      </w:r>
      <w:r>
        <w:t>with</w:t>
      </w:r>
      <w:r>
        <w:rPr>
          <w:spacing w:val="-10"/>
        </w:rPr>
        <w:t xml:space="preserve"> </w:t>
      </w:r>
      <w:r>
        <w:t>a</w:t>
      </w:r>
      <w:r>
        <w:rPr>
          <w:spacing w:val="-9"/>
        </w:rPr>
        <w:t xml:space="preserve"> </w:t>
      </w:r>
      <w:r>
        <w:t>first-generation</w:t>
      </w:r>
      <w:r>
        <w:rPr>
          <w:spacing w:val="-9"/>
        </w:rPr>
        <w:t xml:space="preserve"> </w:t>
      </w:r>
      <w:r>
        <w:t>anti-androgen</w:t>
      </w:r>
      <w:r>
        <w:rPr>
          <w:spacing w:val="-10"/>
        </w:rPr>
        <w:t xml:space="preserve"> </w:t>
      </w:r>
      <w:r>
        <w:t>for at least 4 weeks prior to commencing NUBEQA and docetaxel was recommended.</w:t>
      </w:r>
    </w:p>
    <w:p w14:paraId="40DF5414" w14:textId="77777777" w:rsidR="003A782B" w:rsidRDefault="00981782" w:rsidP="002852D2">
      <w:pPr>
        <w:pStyle w:val="BodyText"/>
        <w:spacing w:before="119"/>
        <w:ind w:right="419"/>
        <w:jc w:val="left"/>
      </w:pPr>
      <w:r>
        <w:t>Treatment with NUBEQA or placebo continued until symptomatic progressive disease, change of antineoplastic therapy, unacceptable toxicity, death, or withdrawal.</w:t>
      </w:r>
    </w:p>
    <w:p w14:paraId="52A94906" w14:textId="77777777" w:rsidR="003A782B" w:rsidRDefault="00981782" w:rsidP="002852D2">
      <w:pPr>
        <w:pStyle w:val="BodyText"/>
        <w:spacing w:before="121"/>
        <w:ind w:right="416"/>
        <w:jc w:val="left"/>
      </w:pPr>
      <w:r>
        <w:t xml:space="preserve">Presence of metastasis was assessed by independent central radiological review. Patients with regional lymph node involvement only (M0) were excluded from the study. </w:t>
      </w:r>
      <w:proofErr w:type="spellStart"/>
      <w:r>
        <w:t>Randomisation</w:t>
      </w:r>
      <w:proofErr w:type="spellEnd"/>
      <w:r>
        <w:t xml:space="preserve"> was stratified by extent of disease (non-regional lymph nodes metastases only (M1a), bone metastases with or without lymph node metastases (M1b) or visceral metastases with or without lymph node metastases</w:t>
      </w:r>
      <w:r>
        <w:rPr>
          <w:spacing w:val="-11"/>
        </w:rPr>
        <w:t xml:space="preserve"> </w:t>
      </w:r>
      <w:r>
        <w:t>or</w:t>
      </w:r>
      <w:r>
        <w:rPr>
          <w:spacing w:val="-13"/>
        </w:rPr>
        <w:t xml:space="preserve"> </w:t>
      </w:r>
      <w:r>
        <w:t>with</w:t>
      </w:r>
      <w:r>
        <w:rPr>
          <w:spacing w:val="-11"/>
        </w:rPr>
        <w:t xml:space="preserve"> </w:t>
      </w:r>
      <w:r>
        <w:t>or</w:t>
      </w:r>
      <w:r>
        <w:rPr>
          <w:spacing w:val="-13"/>
        </w:rPr>
        <w:t xml:space="preserve"> </w:t>
      </w:r>
      <w:r>
        <w:t>without</w:t>
      </w:r>
      <w:r>
        <w:rPr>
          <w:spacing w:val="-10"/>
        </w:rPr>
        <w:t xml:space="preserve"> </w:t>
      </w:r>
      <w:r>
        <w:t>bone</w:t>
      </w:r>
      <w:r>
        <w:rPr>
          <w:spacing w:val="-12"/>
        </w:rPr>
        <w:t xml:space="preserve"> </w:t>
      </w:r>
      <w:r>
        <w:t>metastases</w:t>
      </w:r>
      <w:r>
        <w:rPr>
          <w:spacing w:val="-10"/>
        </w:rPr>
        <w:t xml:space="preserve"> </w:t>
      </w:r>
      <w:r>
        <w:t>(M1c))</w:t>
      </w:r>
      <w:r>
        <w:rPr>
          <w:spacing w:val="-10"/>
        </w:rPr>
        <w:t xml:space="preserve"> </w:t>
      </w:r>
      <w:r>
        <w:t>and</w:t>
      </w:r>
      <w:r>
        <w:rPr>
          <w:spacing w:val="-11"/>
        </w:rPr>
        <w:t xml:space="preserve"> </w:t>
      </w:r>
      <w:r>
        <w:t>by</w:t>
      </w:r>
      <w:r>
        <w:rPr>
          <w:spacing w:val="-10"/>
        </w:rPr>
        <w:t xml:space="preserve"> </w:t>
      </w:r>
      <w:r>
        <w:t>alkaline</w:t>
      </w:r>
      <w:r>
        <w:rPr>
          <w:spacing w:val="-10"/>
        </w:rPr>
        <w:t xml:space="preserve"> </w:t>
      </w:r>
      <w:r>
        <w:t>phosphatase</w:t>
      </w:r>
      <w:r>
        <w:rPr>
          <w:spacing w:val="-10"/>
        </w:rPr>
        <w:t xml:space="preserve"> </w:t>
      </w:r>
      <w:r>
        <w:t>level</w:t>
      </w:r>
      <w:r>
        <w:rPr>
          <w:spacing w:val="-11"/>
        </w:rPr>
        <w:t xml:space="preserve"> </w:t>
      </w:r>
      <w:r>
        <w:t>(&lt;</w:t>
      </w:r>
      <w:r>
        <w:rPr>
          <w:spacing w:val="-12"/>
        </w:rPr>
        <w:t xml:space="preserve"> </w:t>
      </w:r>
      <w:r>
        <w:t>or</w:t>
      </w:r>
      <w:r>
        <w:rPr>
          <w:spacing w:val="-11"/>
        </w:rPr>
        <w:t xml:space="preserve"> </w:t>
      </w:r>
      <w:r>
        <w:t>≥</w:t>
      </w:r>
      <w:r>
        <w:rPr>
          <w:spacing w:val="-10"/>
        </w:rPr>
        <w:t xml:space="preserve"> </w:t>
      </w:r>
      <w:r>
        <w:t>upper limit of normal) at study entry.</w:t>
      </w:r>
    </w:p>
    <w:p w14:paraId="43634924" w14:textId="77777777" w:rsidR="003A782B" w:rsidRDefault="003A782B" w:rsidP="002852D2">
      <w:pPr>
        <w:sectPr w:rsidR="003A782B">
          <w:pgSz w:w="11910" w:h="16840"/>
          <w:pgMar w:top="1240" w:right="1020" w:bottom="900" w:left="1320" w:header="0" w:footer="709" w:gutter="0"/>
          <w:cols w:space="720"/>
        </w:sectPr>
      </w:pPr>
    </w:p>
    <w:p w14:paraId="52F9BB60" w14:textId="77777777" w:rsidR="003A782B" w:rsidRDefault="00981782" w:rsidP="002852D2">
      <w:pPr>
        <w:pStyle w:val="BodyText"/>
        <w:spacing w:before="37"/>
        <w:ind w:right="414"/>
        <w:jc w:val="left"/>
      </w:pPr>
      <w:r>
        <w:lastRenderedPageBreak/>
        <w:t>The following patient demographics and disease characteristics were balanced between treatment arms. The median age was</w:t>
      </w:r>
      <w:r>
        <w:rPr>
          <w:spacing w:val="-1"/>
        </w:rPr>
        <w:t xml:space="preserve"> </w:t>
      </w:r>
      <w:r>
        <w:t>67 years</w:t>
      </w:r>
      <w:r>
        <w:rPr>
          <w:spacing w:val="-1"/>
        </w:rPr>
        <w:t xml:space="preserve"> </w:t>
      </w:r>
      <w:r>
        <w:t>(range 41-89) and</w:t>
      </w:r>
      <w:r>
        <w:rPr>
          <w:spacing w:val="-2"/>
        </w:rPr>
        <w:t xml:space="preserve"> </w:t>
      </w:r>
      <w:r>
        <w:t>17% of patients</w:t>
      </w:r>
      <w:r>
        <w:rPr>
          <w:spacing w:val="-1"/>
        </w:rPr>
        <w:t xml:space="preserve"> </w:t>
      </w:r>
      <w:r>
        <w:t>were 75</w:t>
      </w:r>
      <w:r>
        <w:rPr>
          <w:spacing w:val="-2"/>
        </w:rPr>
        <w:t xml:space="preserve"> </w:t>
      </w:r>
      <w:r>
        <w:t>years of</w:t>
      </w:r>
      <w:r>
        <w:rPr>
          <w:spacing w:val="-1"/>
        </w:rPr>
        <w:t xml:space="preserve"> </w:t>
      </w:r>
      <w:r>
        <w:t>age or older. The</w:t>
      </w:r>
      <w:r>
        <w:rPr>
          <w:spacing w:val="-1"/>
        </w:rPr>
        <w:t xml:space="preserve"> </w:t>
      </w:r>
      <w:r>
        <w:t>racial</w:t>
      </w:r>
      <w:r>
        <w:rPr>
          <w:spacing w:val="-5"/>
        </w:rPr>
        <w:t xml:space="preserve"> </w:t>
      </w:r>
      <w:r>
        <w:t>distribution</w:t>
      </w:r>
      <w:r>
        <w:rPr>
          <w:spacing w:val="-3"/>
        </w:rPr>
        <w:t xml:space="preserve"> </w:t>
      </w:r>
      <w:r>
        <w:t>was</w:t>
      </w:r>
      <w:r>
        <w:rPr>
          <w:spacing w:val="-4"/>
        </w:rPr>
        <w:t xml:space="preserve"> </w:t>
      </w:r>
      <w:r>
        <w:t>52%</w:t>
      </w:r>
      <w:r>
        <w:rPr>
          <w:spacing w:val="-1"/>
        </w:rPr>
        <w:t xml:space="preserve"> </w:t>
      </w:r>
      <w:r>
        <w:t>White,</w:t>
      </w:r>
      <w:r>
        <w:rPr>
          <w:spacing w:val="-4"/>
        </w:rPr>
        <w:t xml:space="preserve"> </w:t>
      </w:r>
      <w:r>
        <w:t>36%</w:t>
      </w:r>
      <w:r>
        <w:rPr>
          <w:spacing w:val="-1"/>
        </w:rPr>
        <w:t xml:space="preserve"> </w:t>
      </w:r>
      <w:r>
        <w:t>Asian,</w:t>
      </w:r>
      <w:r>
        <w:rPr>
          <w:spacing w:val="-2"/>
        </w:rPr>
        <w:t xml:space="preserve"> </w:t>
      </w:r>
      <w:r>
        <w:t>and</w:t>
      </w:r>
      <w:r>
        <w:rPr>
          <w:spacing w:val="-5"/>
        </w:rPr>
        <w:t xml:space="preserve"> </w:t>
      </w:r>
      <w:r>
        <w:t>4%</w:t>
      </w:r>
      <w:r>
        <w:rPr>
          <w:spacing w:val="-4"/>
        </w:rPr>
        <w:t xml:space="preserve"> </w:t>
      </w:r>
      <w:r>
        <w:t>Black.</w:t>
      </w:r>
      <w:r>
        <w:rPr>
          <w:spacing w:val="-2"/>
        </w:rPr>
        <w:t xml:space="preserve"> </w:t>
      </w:r>
      <w:r>
        <w:t>A</w:t>
      </w:r>
      <w:r>
        <w:rPr>
          <w:spacing w:val="-5"/>
        </w:rPr>
        <w:t xml:space="preserve"> </w:t>
      </w:r>
      <w:r>
        <w:t>majority</w:t>
      </w:r>
      <w:r>
        <w:rPr>
          <w:spacing w:val="-3"/>
        </w:rPr>
        <w:t xml:space="preserve"> </w:t>
      </w:r>
      <w:r>
        <w:t>of</w:t>
      </w:r>
      <w:r>
        <w:rPr>
          <w:spacing w:val="-2"/>
        </w:rPr>
        <w:t xml:space="preserve"> </w:t>
      </w:r>
      <w:r>
        <w:t>patients</w:t>
      </w:r>
      <w:r>
        <w:rPr>
          <w:spacing w:val="-2"/>
        </w:rPr>
        <w:t xml:space="preserve"> </w:t>
      </w:r>
      <w:r>
        <w:t>had</w:t>
      </w:r>
      <w:r>
        <w:rPr>
          <w:spacing w:val="-3"/>
        </w:rPr>
        <w:t xml:space="preserve"> </w:t>
      </w:r>
      <w:r>
        <w:t>a</w:t>
      </w:r>
      <w:r>
        <w:rPr>
          <w:spacing w:val="-4"/>
        </w:rPr>
        <w:t xml:space="preserve"> </w:t>
      </w:r>
      <w:r>
        <w:t>Gleason score of 8 or higher at diagnosis (78%). Seventy-one percent (71%) of patients had an ECOG PS score of 0 and 29% of patients had an ECOG PS score of 1. There were 86.1% of patients with de novo and 12.9%</w:t>
      </w:r>
      <w:r>
        <w:rPr>
          <w:spacing w:val="-5"/>
        </w:rPr>
        <w:t xml:space="preserve"> </w:t>
      </w:r>
      <w:r>
        <w:t>with</w:t>
      </w:r>
      <w:r>
        <w:rPr>
          <w:spacing w:val="-4"/>
        </w:rPr>
        <w:t xml:space="preserve"> </w:t>
      </w:r>
      <w:r>
        <w:t>recurrent</w:t>
      </w:r>
      <w:r>
        <w:rPr>
          <w:spacing w:val="-5"/>
        </w:rPr>
        <w:t xml:space="preserve"> </w:t>
      </w:r>
      <w:r>
        <w:t>disease.</w:t>
      </w:r>
      <w:r>
        <w:rPr>
          <w:spacing w:val="-4"/>
        </w:rPr>
        <w:t xml:space="preserve"> </w:t>
      </w:r>
      <w:r>
        <w:t>At</w:t>
      </w:r>
      <w:r>
        <w:rPr>
          <w:spacing w:val="-5"/>
        </w:rPr>
        <w:t xml:space="preserve"> </w:t>
      </w:r>
      <w:r>
        <w:t>study</w:t>
      </w:r>
      <w:r>
        <w:rPr>
          <w:spacing w:val="-5"/>
        </w:rPr>
        <w:t xml:space="preserve"> </w:t>
      </w:r>
      <w:r>
        <w:t>entry,</w:t>
      </w:r>
      <w:r>
        <w:rPr>
          <w:spacing w:val="-6"/>
        </w:rPr>
        <w:t xml:space="preserve"> </w:t>
      </w:r>
      <w:r>
        <w:t>3%</w:t>
      </w:r>
      <w:r>
        <w:rPr>
          <w:spacing w:val="-5"/>
        </w:rPr>
        <w:t xml:space="preserve"> </w:t>
      </w:r>
      <w:r>
        <w:t>of</w:t>
      </w:r>
      <w:r>
        <w:rPr>
          <w:spacing w:val="-6"/>
        </w:rPr>
        <w:t xml:space="preserve"> </w:t>
      </w:r>
      <w:r>
        <w:t>patients</w:t>
      </w:r>
      <w:r>
        <w:rPr>
          <w:spacing w:val="-3"/>
        </w:rPr>
        <w:t xml:space="preserve"> </w:t>
      </w:r>
      <w:r>
        <w:t>had</w:t>
      </w:r>
      <w:r>
        <w:rPr>
          <w:spacing w:val="-7"/>
        </w:rPr>
        <w:t xml:space="preserve"> </w:t>
      </w:r>
      <w:r>
        <w:t>M1a,</w:t>
      </w:r>
      <w:r>
        <w:rPr>
          <w:spacing w:val="-6"/>
        </w:rPr>
        <w:t xml:space="preserve"> </w:t>
      </w:r>
      <w:r>
        <w:t>79.5%</w:t>
      </w:r>
      <w:r>
        <w:rPr>
          <w:spacing w:val="-5"/>
        </w:rPr>
        <w:t xml:space="preserve"> </w:t>
      </w:r>
      <w:r>
        <w:t>had</w:t>
      </w:r>
      <w:r>
        <w:rPr>
          <w:spacing w:val="-6"/>
        </w:rPr>
        <w:t xml:space="preserve"> </w:t>
      </w:r>
      <w:r>
        <w:t>M1b</w:t>
      </w:r>
      <w:r>
        <w:rPr>
          <w:spacing w:val="-6"/>
        </w:rPr>
        <w:t xml:space="preserve"> </w:t>
      </w:r>
      <w:r>
        <w:t>and</w:t>
      </w:r>
      <w:r>
        <w:rPr>
          <w:spacing w:val="-4"/>
        </w:rPr>
        <w:t xml:space="preserve"> </w:t>
      </w:r>
      <w:r>
        <w:t>17.5%</w:t>
      </w:r>
      <w:r>
        <w:rPr>
          <w:spacing w:val="-3"/>
        </w:rPr>
        <w:t xml:space="preserve"> </w:t>
      </w:r>
      <w:r>
        <w:t>had M1c;</w:t>
      </w:r>
      <w:r>
        <w:rPr>
          <w:spacing w:val="-5"/>
        </w:rPr>
        <w:t xml:space="preserve"> </w:t>
      </w:r>
      <w:r>
        <w:t>alkaline</w:t>
      </w:r>
      <w:r>
        <w:rPr>
          <w:spacing w:val="-5"/>
        </w:rPr>
        <w:t xml:space="preserve"> </w:t>
      </w:r>
      <w:r>
        <w:t>phosphatase</w:t>
      </w:r>
      <w:r>
        <w:rPr>
          <w:spacing w:val="-10"/>
        </w:rPr>
        <w:t xml:space="preserve"> </w:t>
      </w:r>
      <w:r>
        <w:t>was</w:t>
      </w:r>
      <w:r>
        <w:rPr>
          <w:spacing w:val="-6"/>
        </w:rPr>
        <w:t xml:space="preserve"> </w:t>
      </w:r>
      <w:r>
        <w:t>&lt;ULN</w:t>
      </w:r>
      <w:r>
        <w:rPr>
          <w:spacing w:val="-7"/>
        </w:rPr>
        <w:t xml:space="preserve"> </w:t>
      </w:r>
      <w:r>
        <w:t>in</w:t>
      </w:r>
      <w:r>
        <w:rPr>
          <w:spacing w:val="-9"/>
        </w:rPr>
        <w:t xml:space="preserve"> </w:t>
      </w:r>
      <w:r>
        <w:t>44.5%</w:t>
      </w:r>
      <w:r>
        <w:rPr>
          <w:spacing w:val="-7"/>
        </w:rPr>
        <w:t xml:space="preserve"> </w:t>
      </w:r>
      <w:r>
        <w:t>of</w:t>
      </w:r>
      <w:r>
        <w:rPr>
          <w:spacing w:val="-8"/>
        </w:rPr>
        <w:t xml:space="preserve"> </w:t>
      </w:r>
      <w:r>
        <w:t>patients</w:t>
      </w:r>
      <w:r>
        <w:rPr>
          <w:spacing w:val="-6"/>
        </w:rPr>
        <w:t xml:space="preserve"> </w:t>
      </w:r>
      <w:r>
        <w:t>and</w:t>
      </w:r>
      <w:r>
        <w:rPr>
          <w:spacing w:val="-6"/>
        </w:rPr>
        <w:t xml:space="preserve"> </w:t>
      </w:r>
      <w:r>
        <w:t>≥</w:t>
      </w:r>
      <w:r>
        <w:rPr>
          <w:spacing w:val="-8"/>
        </w:rPr>
        <w:t xml:space="preserve"> </w:t>
      </w:r>
      <w:r>
        <w:t>ULN</w:t>
      </w:r>
      <w:r>
        <w:rPr>
          <w:spacing w:val="-7"/>
        </w:rPr>
        <w:t xml:space="preserve"> </w:t>
      </w:r>
      <w:r>
        <w:t>in</w:t>
      </w:r>
      <w:r>
        <w:rPr>
          <w:spacing w:val="-9"/>
        </w:rPr>
        <w:t xml:space="preserve"> </w:t>
      </w:r>
      <w:r>
        <w:t>55.5%</w:t>
      </w:r>
      <w:r>
        <w:rPr>
          <w:spacing w:val="-7"/>
        </w:rPr>
        <w:t xml:space="preserve"> </w:t>
      </w:r>
      <w:r>
        <w:t>of</w:t>
      </w:r>
      <w:r>
        <w:rPr>
          <w:spacing w:val="-8"/>
        </w:rPr>
        <w:t xml:space="preserve"> </w:t>
      </w:r>
      <w:r>
        <w:t>patients;</w:t>
      </w:r>
      <w:r>
        <w:rPr>
          <w:spacing w:val="-9"/>
        </w:rPr>
        <w:t xml:space="preserve"> </w:t>
      </w:r>
      <w:r>
        <w:t>median</w:t>
      </w:r>
      <w:r>
        <w:rPr>
          <w:spacing w:val="-9"/>
        </w:rPr>
        <w:t xml:space="preserve"> </w:t>
      </w:r>
      <w:r>
        <w:t>PSA level</w:t>
      </w:r>
      <w:r>
        <w:rPr>
          <w:spacing w:val="-13"/>
        </w:rPr>
        <w:t xml:space="preserve"> </w:t>
      </w:r>
      <w:r>
        <w:t>at</w:t>
      </w:r>
      <w:r>
        <w:rPr>
          <w:spacing w:val="-12"/>
        </w:rPr>
        <w:t xml:space="preserve"> </w:t>
      </w:r>
      <w:r>
        <w:t>baseline</w:t>
      </w:r>
      <w:r>
        <w:rPr>
          <w:spacing w:val="-12"/>
        </w:rPr>
        <w:t xml:space="preserve"> </w:t>
      </w:r>
      <w:r>
        <w:t>was</w:t>
      </w:r>
      <w:r>
        <w:rPr>
          <w:spacing w:val="-12"/>
        </w:rPr>
        <w:t xml:space="preserve"> </w:t>
      </w:r>
      <w:r>
        <w:t>30.3</w:t>
      </w:r>
      <w:r>
        <w:rPr>
          <w:spacing w:val="-12"/>
        </w:rPr>
        <w:t xml:space="preserve"> </w:t>
      </w:r>
      <w:r>
        <w:t>µg/L</w:t>
      </w:r>
      <w:r>
        <w:rPr>
          <w:spacing w:val="-11"/>
        </w:rPr>
        <w:t xml:space="preserve"> </w:t>
      </w:r>
      <w:r>
        <w:t>and</w:t>
      </w:r>
      <w:r>
        <w:rPr>
          <w:spacing w:val="-13"/>
        </w:rPr>
        <w:t xml:space="preserve"> </w:t>
      </w:r>
      <w:r>
        <w:t>24.2</w:t>
      </w:r>
      <w:r>
        <w:rPr>
          <w:spacing w:val="-9"/>
        </w:rPr>
        <w:t xml:space="preserve"> </w:t>
      </w:r>
      <w:r>
        <w:t>µg/L</w:t>
      </w:r>
      <w:r>
        <w:rPr>
          <w:spacing w:val="-12"/>
        </w:rPr>
        <w:t xml:space="preserve"> </w:t>
      </w:r>
      <w:r>
        <w:t>for</w:t>
      </w:r>
      <w:r>
        <w:rPr>
          <w:spacing w:val="-13"/>
        </w:rPr>
        <w:t xml:space="preserve"> </w:t>
      </w:r>
      <w:r>
        <w:t>NUBEQA</w:t>
      </w:r>
      <w:r>
        <w:rPr>
          <w:spacing w:val="-11"/>
        </w:rPr>
        <w:t xml:space="preserve"> </w:t>
      </w:r>
      <w:r>
        <w:t>vs</w:t>
      </w:r>
      <w:r>
        <w:rPr>
          <w:spacing w:val="-13"/>
        </w:rPr>
        <w:t xml:space="preserve"> </w:t>
      </w:r>
      <w:r>
        <w:t>placebo</w:t>
      </w:r>
      <w:r>
        <w:rPr>
          <w:spacing w:val="-9"/>
        </w:rPr>
        <w:t xml:space="preserve"> </w:t>
      </w:r>
      <w:r>
        <w:t>group,</w:t>
      </w:r>
      <w:r>
        <w:rPr>
          <w:spacing w:val="-11"/>
        </w:rPr>
        <w:t xml:space="preserve"> </w:t>
      </w:r>
      <w:r>
        <w:t>respectively.</w:t>
      </w:r>
      <w:r>
        <w:rPr>
          <w:spacing w:val="-13"/>
        </w:rPr>
        <w:t xml:space="preserve"> </w:t>
      </w:r>
      <w:r>
        <w:t>Patients</w:t>
      </w:r>
      <w:r>
        <w:rPr>
          <w:spacing w:val="-10"/>
        </w:rPr>
        <w:t xml:space="preserve"> </w:t>
      </w:r>
      <w:r>
        <w:t>with a medical history of seizure were allowed to enter the study, and 4</w:t>
      </w:r>
      <w:r>
        <w:rPr>
          <w:spacing w:val="-3"/>
        </w:rPr>
        <w:t xml:space="preserve"> </w:t>
      </w:r>
      <w:r>
        <w:t xml:space="preserve">patients (0.6%) were enrolled in the </w:t>
      </w:r>
      <w:proofErr w:type="spellStart"/>
      <w:r>
        <w:t>NUBEQA+docetaxel</w:t>
      </w:r>
      <w:proofErr w:type="spellEnd"/>
      <w:r>
        <w:t xml:space="preserve"> arm and 2 patients (0.3%) in the </w:t>
      </w:r>
      <w:proofErr w:type="spellStart"/>
      <w:r>
        <w:t>placebo+docetaxel</w:t>
      </w:r>
      <w:proofErr w:type="spellEnd"/>
      <w:r>
        <w:t xml:space="preserve"> arm.</w:t>
      </w:r>
    </w:p>
    <w:p w14:paraId="51962EC9" w14:textId="77777777" w:rsidR="003A782B" w:rsidRDefault="00981782" w:rsidP="002852D2">
      <w:pPr>
        <w:pStyle w:val="BodyText"/>
        <w:spacing w:before="119"/>
        <w:ind w:right="413"/>
        <w:jc w:val="left"/>
      </w:pPr>
      <w:r>
        <w:t>The</w:t>
      </w:r>
      <w:r>
        <w:rPr>
          <w:spacing w:val="-9"/>
        </w:rPr>
        <w:t xml:space="preserve"> </w:t>
      </w:r>
      <w:r>
        <w:t>primary</w:t>
      </w:r>
      <w:r>
        <w:rPr>
          <w:spacing w:val="-12"/>
        </w:rPr>
        <w:t xml:space="preserve"> </w:t>
      </w:r>
      <w:r>
        <w:t>efficacy</w:t>
      </w:r>
      <w:r>
        <w:rPr>
          <w:spacing w:val="-12"/>
        </w:rPr>
        <w:t xml:space="preserve"> </w:t>
      </w:r>
      <w:r>
        <w:t>endpoint</w:t>
      </w:r>
      <w:r>
        <w:rPr>
          <w:spacing w:val="-9"/>
        </w:rPr>
        <w:t xml:space="preserve"> </w:t>
      </w:r>
      <w:r>
        <w:t>was</w:t>
      </w:r>
      <w:r>
        <w:rPr>
          <w:spacing w:val="-12"/>
        </w:rPr>
        <w:t xml:space="preserve"> </w:t>
      </w:r>
      <w:r>
        <w:t>overall</w:t>
      </w:r>
      <w:r>
        <w:rPr>
          <w:spacing w:val="-13"/>
        </w:rPr>
        <w:t xml:space="preserve"> </w:t>
      </w:r>
      <w:r>
        <w:t>survival</w:t>
      </w:r>
      <w:r>
        <w:rPr>
          <w:spacing w:val="-12"/>
        </w:rPr>
        <w:t xml:space="preserve"> </w:t>
      </w:r>
      <w:r>
        <w:t>(OS).</w:t>
      </w:r>
      <w:r>
        <w:rPr>
          <w:spacing w:val="-10"/>
        </w:rPr>
        <w:t xml:space="preserve"> </w:t>
      </w:r>
      <w:r>
        <w:t>Secondary</w:t>
      </w:r>
      <w:r>
        <w:rPr>
          <w:spacing w:val="-11"/>
        </w:rPr>
        <w:t xml:space="preserve"> </w:t>
      </w:r>
      <w:r>
        <w:t>endpoints</w:t>
      </w:r>
      <w:r>
        <w:rPr>
          <w:spacing w:val="-12"/>
        </w:rPr>
        <w:t xml:space="preserve"> </w:t>
      </w:r>
      <w:r>
        <w:t>evaluated</w:t>
      </w:r>
      <w:r>
        <w:rPr>
          <w:spacing w:val="-11"/>
        </w:rPr>
        <w:t xml:space="preserve"> </w:t>
      </w:r>
      <w:r>
        <w:t>in</w:t>
      </w:r>
      <w:r>
        <w:rPr>
          <w:spacing w:val="-13"/>
        </w:rPr>
        <w:t xml:space="preserve"> </w:t>
      </w:r>
      <w:r>
        <w:t>hierarchical order were time to castration–resistant prostate cancer, time to pain progression, symptomatic skeletal event free survival (SSE–FS), time to first symptomatic skeletal event (SSE), time to initiation of subsequent antineoplastic therapy, time to worsening of disease-related physical symptoms, and time to initiation of opioid use for ≥7 consecutive days.</w:t>
      </w:r>
    </w:p>
    <w:p w14:paraId="098DB7DB" w14:textId="77777777" w:rsidR="003A782B" w:rsidRDefault="00981782" w:rsidP="00981782">
      <w:pPr>
        <w:pStyle w:val="BodyText"/>
        <w:spacing w:before="119"/>
        <w:ind w:right="415"/>
        <w:jc w:val="left"/>
      </w:pPr>
      <w:r>
        <w:t>A statistically significant improvement in OS with a 32.5% reduction in risk of death (HR=0.675, p&lt;0.0001)</w:t>
      </w:r>
      <w:r>
        <w:rPr>
          <w:spacing w:val="-7"/>
        </w:rPr>
        <w:t xml:space="preserve"> </w:t>
      </w:r>
      <w:r>
        <w:t>was</w:t>
      </w:r>
      <w:r>
        <w:rPr>
          <w:spacing w:val="-7"/>
        </w:rPr>
        <w:t xml:space="preserve"> </w:t>
      </w:r>
      <w:r>
        <w:t>observed</w:t>
      </w:r>
      <w:r>
        <w:rPr>
          <w:spacing w:val="-7"/>
        </w:rPr>
        <w:t xml:space="preserve"> </w:t>
      </w:r>
      <w:r>
        <w:t>in</w:t>
      </w:r>
      <w:r>
        <w:rPr>
          <w:spacing w:val="-7"/>
        </w:rPr>
        <w:t xml:space="preserve"> </w:t>
      </w:r>
      <w:r>
        <w:t>the</w:t>
      </w:r>
      <w:r>
        <w:rPr>
          <w:spacing w:val="-7"/>
        </w:rPr>
        <w:t xml:space="preserve"> </w:t>
      </w:r>
      <w:proofErr w:type="spellStart"/>
      <w:r>
        <w:t>NUBEQA+docetaxel</w:t>
      </w:r>
      <w:proofErr w:type="spellEnd"/>
      <w:r>
        <w:rPr>
          <w:spacing w:val="-7"/>
        </w:rPr>
        <w:t xml:space="preserve"> </w:t>
      </w:r>
      <w:r>
        <w:t>arm</w:t>
      </w:r>
      <w:r>
        <w:rPr>
          <w:spacing w:val="-6"/>
        </w:rPr>
        <w:t xml:space="preserve"> </w:t>
      </w:r>
      <w:r>
        <w:t>compared</w:t>
      </w:r>
      <w:r>
        <w:rPr>
          <w:spacing w:val="-7"/>
        </w:rPr>
        <w:t xml:space="preserve"> </w:t>
      </w:r>
      <w:r>
        <w:t>to</w:t>
      </w:r>
      <w:r>
        <w:rPr>
          <w:spacing w:val="-8"/>
        </w:rPr>
        <w:t xml:space="preserve"> </w:t>
      </w:r>
      <w:r>
        <w:t>the</w:t>
      </w:r>
      <w:r>
        <w:rPr>
          <w:spacing w:val="-7"/>
        </w:rPr>
        <w:t xml:space="preserve"> </w:t>
      </w:r>
      <w:proofErr w:type="spellStart"/>
      <w:r>
        <w:t>placebo+docetaxel</w:t>
      </w:r>
      <w:proofErr w:type="spellEnd"/>
      <w:r>
        <w:rPr>
          <w:spacing w:val="-7"/>
        </w:rPr>
        <w:t xml:space="preserve"> </w:t>
      </w:r>
      <w:r>
        <w:t>arm</w:t>
      </w:r>
      <w:r>
        <w:rPr>
          <w:spacing w:val="-6"/>
        </w:rPr>
        <w:t xml:space="preserve"> </w:t>
      </w:r>
      <w:r>
        <w:t>(see Table 7 and Figure</w:t>
      </w:r>
      <w:r>
        <w:rPr>
          <w:spacing w:val="-4"/>
        </w:rPr>
        <w:t xml:space="preserve"> </w:t>
      </w:r>
      <w:r>
        <w:t>3). OS results were consistent across all patient subgroups, including stratification subgroups (extent of disease and alkaline phosphatase level).</w:t>
      </w:r>
    </w:p>
    <w:p w14:paraId="1CD2F014" w14:textId="77777777" w:rsidR="003A782B" w:rsidRDefault="00981782" w:rsidP="00981782">
      <w:pPr>
        <w:pStyle w:val="BodyText"/>
        <w:ind w:right="416"/>
        <w:jc w:val="left"/>
      </w:pPr>
      <w:r>
        <w:t xml:space="preserve">The following secondary efficacy endpoints showed a statistically significant advantage in </w:t>
      </w:r>
      <w:proofErr w:type="spellStart"/>
      <w:r>
        <w:t>favour</w:t>
      </w:r>
      <w:proofErr w:type="spellEnd"/>
      <w:r>
        <w:t xml:space="preserve"> of </w:t>
      </w:r>
      <w:proofErr w:type="spellStart"/>
      <w:r>
        <w:t>NUBEQA+docetaxel</w:t>
      </w:r>
      <w:proofErr w:type="spellEnd"/>
      <w:r>
        <w:t>: time to castration–resistant prostate cancer (HR=0.357, p&lt;0.0001), time to pain progression (HR=0.792, p=0.0058), symptomatic skeletal event free survival (HR=0.609, p&lt;0.0001, time to first symptomatic skeletal event (HR=0.712, p=0.0081), and time to initiation of subsequent antineoplastic chemotherapy (HR=0.388, p&lt;0.0001), see Table 7.</w:t>
      </w:r>
    </w:p>
    <w:p w14:paraId="6350E67C" w14:textId="77777777" w:rsidR="003A782B" w:rsidRDefault="00981782" w:rsidP="00981782">
      <w:pPr>
        <w:pStyle w:val="BodyText"/>
        <w:spacing w:before="119"/>
        <w:ind w:right="418"/>
        <w:jc w:val="left"/>
      </w:pPr>
      <w:r>
        <w:t>For</w:t>
      </w:r>
      <w:r>
        <w:rPr>
          <w:spacing w:val="-1"/>
        </w:rPr>
        <w:t xml:space="preserve"> </w:t>
      </w:r>
      <w:r>
        <w:t>the time to castration-resistant prostate cancer</w:t>
      </w:r>
      <w:r>
        <w:rPr>
          <w:spacing w:val="-1"/>
        </w:rPr>
        <w:t xml:space="preserve"> </w:t>
      </w:r>
      <w:r>
        <w:t>endpoint, although</w:t>
      </w:r>
      <w:r>
        <w:rPr>
          <w:spacing w:val="-1"/>
        </w:rPr>
        <w:t xml:space="preserve"> </w:t>
      </w:r>
      <w:r>
        <w:t>PSA progression</w:t>
      </w:r>
      <w:r>
        <w:rPr>
          <w:spacing w:val="-1"/>
        </w:rPr>
        <w:t xml:space="preserve"> </w:t>
      </w:r>
      <w:r>
        <w:t xml:space="preserve">represented the majority of events in both treatment arms, the proportion of radiological progression events in the absence of PSA progression was higher in the </w:t>
      </w:r>
      <w:proofErr w:type="spellStart"/>
      <w:r>
        <w:t>darolutamide+docetaxel</w:t>
      </w:r>
      <w:proofErr w:type="spellEnd"/>
      <w:r>
        <w:t xml:space="preserve"> arm.</w:t>
      </w:r>
    </w:p>
    <w:p w14:paraId="733F8895" w14:textId="77777777" w:rsidR="003A782B" w:rsidRDefault="00981782">
      <w:pPr>
        <w:pStyle w:val="Heading3"/>
        <w:spacing w:before="76"/>
      </w:pPr>
      <w:r>
        <w:t>Table</w:t>
      </w:r>
      <w:r>
        <w:rPr>
          <w:spacing w:val="-5"/>
        </w:rPr>
        <w:t xml:space="preserve"> </w:t>
      </w:r>
      <w:r>
        <w:t>7:</w:t>
      </w:r>
      <w:r>
        <w:rPr>
          <w:spacing w:val="-7"/>
        </w:rPr>
        <w:t xml:space="preserve"> </w:t>
      </w:r>
      <w:r>
        <w:t>Efficacy</w:t>
      </w:r>
      <w:r>
        <w:rPr>
          <w:spacing w:val="-3"/>
        </w:rPr>
        <w:t xml:space="preserve"> </w:t>
      </w:r>
      <w:r>
        <w:t>Results</w:t>
      </w:r>
      <w:r>
        <w:rPr>
          <w:spacing w:val="-2"/>
        </w:rPr>
        <w:t xml:space="preserve"> </w:t>
      </w:r>
      <w:r>
        <w:t>from</w:t>
      </w:r>
      <w:r>
        <w:rPr>
          <w:spacing w:val="-3"/>
        </w:rPr>
        <w:t xml:space="preserve"> </w:t>
      </w:r>
      <w:r>
        <w:t>the</w:t>
      </w:r>
      <w:r>
        <w:rPr>
          <w:spacing w:val="-5"/>
        </w:rPr>
        <w:t xml:space="preserve"> </w:t>
      </w:r>
      <w:r>
        <w:t>ARASENS</w:t>
      </w:r>
      <w:r>
        <w:rPr>
          <w:spacing w:val="-4"/>
        </w:rPr>
        <w:t xml:space="preserve"> </w:t>
      </w:r>
      <w:proofErr w:type="spellStart"/>
      <w:r>
        <w:rPr>
          <w:spacing w:val="-2"/>
        </w:rPr>
        <w:t>study</w:t>
      </w:r>
      <w:r>
        <w:rPr>
          <w:color w:val="0000FF"/>
          <w:spacing w:val="-2"/>
          <w:vertAlign w:val="superscript"/>
        </w:rPr>
        <w:t>h</w:t>
      </w:r>
      <w:proofErr w:type="spellEnd"/>
    </w:p>
    <w:p w14:paraId="6767C373" w14:textId="77777777" w:rsidR="003A782B" w:rsidRDefault="003A782B">
      <w:pPr>
        <w:pStyle w:val="BodyText"/>
        <w:spacing w:before="3"/>
        <w:ind w:left="0"/>
        <w:jc w:val="left"/>
        <w:rPr>
          <w:b/>
          <w:sz w:val="10"/>
        </w:rPr>
      </w:pPr>
    </w:p>
    <w:tbl>
      <w:tblPr>
        <w:tblW w:w="0" w:type="auto"/>
        <w:tblInd w:w="3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64"/>
        <w:gridCol w:w="1438"/>
        <w:gridCol w:w="1349"/>
        <w:gridCol w:w="1440"/>
        <w:gridCol w:w="1438"/>
        <w:gridCol w:w="1959"/>
      </w:tblGrid>
      <w:tr w:rsidR="003A782B" w14:paraId="710E6740" w14:textId="77777777">
        <w:trPr>
          <w:trHeight w:val="570"/>
        </w:trPr>
        <w:tc>
          <w:tcPr>
            <w:tcW w:w="1464" w:type="dxa"/>
            <w:vMerge w:val="restart"/>
            <w:tcBorders>
              <w:left w:val="single" w:sz="4" w:space="0" w:color="000000"/>
              <w:bottom w:val="single" w:sz="4" w:space="0" w:color="000000"/>
              <w:right w:val="single" w:sz="4" w:space="0" w:color="000000"/>
            </w:tcBorders>
          </w:tcPr>
          <w:p w14:paraId="12C1EE6B" w14:textId="77777777" w:rsidR="003A782B" w:rsidRDefault="00981782">
            <w:pPr>
              <w:pStyle w:val="TableParagraph"/>
              <w:spacing w:before="119"/>
              <w:ind w:left="76"/>
              <w:rPr>
                <w:rFonts w:ascii="Arial"/>
                <w:b/>
                <w:sz w:val="20"/>
              </w:rPr>
            </w:pPr>
            <w:r>
              <w:rPr>
                <w:rFonts w:ascii="Arial"/>
                <w:b/>
                <w:spacing w:val="-2"/>
                <w:sz w:val="20"/>
              </w:rPr>
              <w:t xml:space="preserve">Efficacy </w:t>
            </w:r>
            <w:r>
              <w:rPr>
                <w:rFonts w:ascii="Arial"/>
                <w:b/>
                <w:spacing w:val="-4"/>
                <w:sz w:val="20"/>
              </w:rPr>
              <w:t>parameter</w:t>
            </w:r>
          </w:p>
        </w:tc>
        <w:tc>
          <w:tcPr>
            <w:tcW w:w="2787" w:type="dxa"/>
            <w:gridSpan w:val="2"/>
            <w:tcBorders>
              <w:left w:val="single" w:sz="4" w:space="0" w:color="000000"/>
              <w:bottom w:val="single" w:sz="4" w:space="0" w:color="000000"/>
              <w:right w:val="single" w:sz="4" w:space="0" w:color="000000"/>
            </w:tcBorders>
          </w:tcPr>
          <w:p w14:paraId="34E437F8" w14:textId="77777777" w:rsidR="003A782B" w:rsidRDefault="00981782">
            <w:pPr>
              <w:pStyle w:val="TableParagraph"/>
              <w:spacing w:before="28"/>
              <w:ind w:left="107"/>
              <w:rPr>
                <w:rFonts w:ascii="Arial"/>
                <w:b/>
                <w:sz w:val="20"/>
              </w:rPr>
            </w:pPr>
            <w:r>
              <w:rPr>
                <w:rFonts w:ascii="Arial"/>
                <w:b/>
                <w:sz w:val="20"/>
              </w:rPr>
              <w:t>Number</w:t>
            </w:r>
            <w:r>
              <w:rPr>
                <w:rFonts w:ascii="Arial"/>
                <w:b/>
                <w:spacing w:val="-14"/>
                <w:sz w:val="20"/>
              </w:rPr>
              <w:t xml:space="preserve"> </w:t>
            </w:r>
            <w:r>
              <w:rPr>
                <w:rFonts w:ascii="Arial"/>
                <w:b/>
                <w:sz w:val="20"/>
              </w:rPr>
              <w:t>(%)</w:t>
            </w:r>
            <w:r>
              <w:rPr>
                <w:rFonts w:ascii="Arial"/>
                <w:b/>
                <w:spacing w:val="-13"/>
                <w:sz w:val="20"/>
              </w:rPr>
              <w:t xml:space="preserve"> </w:t>
            </w:r>
            <w:r>
              <w:rPr>
                <w:rFonts w:ascii="Arial"/>
                <w:b/>
                <w:sz w:val="20"/>
              </w:rPr>
              <w:t>of</w:t>
            </w:r>
            <w:r>
              <w:rPr>
                <w:rFonts w:ascii="Arial"/>
                <w:b/>
                <w:spacing w:val="-12"/>
                <w:sz w:val="20"/>
              </w:rPr>
              <w:t xml:space="preserve"> </w:t>
            </w:r>
            <w:r>
              <w:rPr>
                <w:rFonts w:ascii="Arial"/>
                <w:b/>
                <w:sz w:val="20"/>
              </w:rPr>
              <w:t>patients</w:t>
            </w:r>
            <w:r>
              <w:rPr>
                <w:rFonts w:ascii="Arial"/>
                <w:b/>
                <w:spacing w:val="-13"/>
                <w:sz w:val="20"/>
              </w:rPr>
              <w:t xml:space="preserve"> </w:t>
            </w:r>
            <w:r>
              <w:rPr>
                <w:rFonts w:ascii="Arial"/>
                <w:b/>
                <w:spacing w:val="-4"/>
                <w:sz w:val="20"/>
              </w:rPr>
              <w:t>with</w:t>
            </w:r>
          </w:p>
          <w:p w14:paraId="3243E84E" w14:textId="77777777" w:rsidR="003A782B" w:rsidRDefault="00981782">
            <w:pPr>
              <w:pStyle w:val="TableParagraph"/>
              <w:spacing w:before="41"/>
              <w:ind w:left="107"/>
              <w:rPr>
                <w:rFonts w:ascii="Arial"/>
                <w:b/>
                <w:sz w:val="20"/>
              </w:rPr>
            </w:pPr>
            <w:r>
              <w:rPr>
                <w:rFonts w:ascii="Arial"/>
                <w:b/>
                <w:spacing w:val="-2"/>
                <w:sz w:val="20"/>
              </w:rPr>
              <w:t>events</w:t>
            </w:r>
          </w:p>
        </w:tc>
        <w:tc>
          <w:tcPr>
            <w:tcW w:w="2878" w:type="dxa"/>
            <w:gridSpan w:val="2"/>
            <w:tcBorders>
              <w:left w:val="single" w:sz="4" w:space="0" w:color="000000"/>
              <w:bottom w:val="single" w:sz="4" w:space="0" w:color="000000"/>
              <w:right w:val="single" w:sz="4" w:space="0" w:color="000000"/>
            </w:tcBorders>
          </w:tcPr>
          <w:p w14:paraId="7233CF8D" w14:textId="77777777" w:rsidR="003A782B" w:rsidRDefault="00981782">
            <w:pPr>
              <w:pStyle w:val="TableParagraph"/>
              <w:spacing w:before="28"/>
              <w:ind w:left="111"/>
              <w:rPr>
                <w:rFonts w:ascii="Arial"/>
                <w:b/>
                <w:sz w:val="20"/>
              </w:rPr>
            </w:pPr>
            <w:r>
              <w:rPr>
                <w:rFonts w:ascii="Arial"/>
                <w:b/>
                <w:sz w:val="20"/>
              </w:rPr>
              <w:t>Median</w:t>
            </w:r>
            <w:r>
              <w:rPr>
                <w:rFonts w:ascii="Arial"/>
                <w:b/>
                <w:spacing w:val="-14"/>
                <w:sz w:val="20"/>
              </w:rPr>
              <w:t xml:space="preserve"> </w:t>
            </w:r>
            <w:r>
              <w:rPr>
                <w:rFonts w:ascii="Arial"/>
                <w:b/>
                <w:sz w:val="20"/>
              </w:rPr>
              <w:t>in</w:t>
            </w:r>
            <w:r>
              <w:rPr>
                <w:rFonts w:ascii="Arial"/>
                <w:b/>
                <w:spacing w:val="-11"/>
                <w:sz w:val="20"/>
              </w:rPr>
              <w:t xml:space="preserve"> </w:t>
            </w:r>
            <w:r>
              <w:rPr>
                <w:rFonts w:ascii="Arial"/>
                <w:b/>
                <w:sz w:val="20"/>
              </w:rPr>
              <w:t>months</w:t>
            </w:r>
            <w:r>
              <w:rPr>
                <w:rFonts w:ascii="Arial"/>
                <w:b/>
                <w:spacing w:val="-14"/>
                <w:sz w:val="20"/>
              </w:rPr>
              <w:t xml:space="preserve"> </w:t>
            </w:r>
            <w:r>
              <w:rPr>
                <w:rFonts w:ascii="Arial"/>
                <w:b/>
                <w:sz w:val="20"/>
              </w:rPr>
              <w:t>(95%</w:t>
            </w:r>
            <w:r>
              <w:rPr>
                <w:rFonts w:ascii="Arial"/>
                <w:b/>
                <w:spacing w:val="-14"/>
                <w:sz w:val="20"/>
              </w:rPr>
              <w:t xml:space="preserve"> </w:t>
            </w:r>
            <w:r>
              <w:rPr>
                <w:rFonts w:ascii="Arial"/>
                <w:b/>
                <w:spacing w:val="-5"/>
                <w:sz w:val="20"/>
              </w:rPr>
              <w:t>CI)</w:t>
            </w:r>
          </w:p>
        </w:tc>
        <w:tc>
          <w:tcPr>
            <w:tcW w:w="1959" w:type="dxa"/>
            <w:vMerge w:val="restart"/>
            <w:tcBorders>
              <w:left w:val="single" w:sz="4" w:space="0" w:color="000000"/>
              <w:bottom w:val="single" w:sz="4" w:space="0" w:color="000000"/>
              <w:right w:val="single" w:sz="4" w:space="0" w:color="000000"/>
            </w:tcBorders>
          </w:tcPr>
          <w:p w14:paraId="48AE3E8C" w14:textId="77777777" w:rsidR="003A782B" w:rsidRDefault="00981782">
            <w:pPr>
              <w:pStyle w:val="TableParagraph"/>
              <w:spacing w:before="41" w:line="237" w:lineRule="auto"/>
              <w:ind w:left="219" w:right="207" w:hanging="3"/>
              <w:jc w:val="center"/>
              <w:rPr>
                <w:rFonts w:ascii="Arial"/>
                <w:b/>
                <w:sz w:val="20"/>
              </w:rPr>
            </w:pPr>
            <w:r>
              <w:rPr>
                <w:rFonts w:ascii="Arial"/>
                <w:b/>
                <w:sz w:val="20"/>
              </w:rPr>
              <w:t xml:space="preserve">Hazard </w:t>
            </w:r>
            <w:proofErr w:type="spellStart"/>
            <w:r>
              <w:rPr>
                <w:rFonts w:ascii="Arial"/>
                <w:b/>
                <w:sz w:val="20"/>
              </w:rPr>
              <w:t>Ratio</w:t>
            </w:r>
            <w:hyperlink w:anchor="_bookmark0" w:history="1">
              <w:r>
                <w:rPr>
                  <w:rFonts w:ascii="Arial"/>
                  <w:b/>
                  <w:color w:val="0000FF"/>
                  <w:sz w:val="20"/>
                  <w:vertAlign w:val="superscript"/>
                </w:rPr>
                <w:t>b</w:t>
              </w:r>
              <w:proofErr w:type="spellEnd"/>
            </w:hyperlink>
            <w:r>
              <w:rPr>
                <w:rFonts w:ascii="Arial"/>
                <w:b/>
                <w:color w:val="0000FF"/>
                <w:sz w:val="20"/>
              </w:rPr>
              <w:t xml:space="preserve"> </w:t>
            </w:r>
            <w:r>
              <w:rPr>
                <w:rFonts w:ascii="Arial"/>
                <w:b/>
                <w:spacing w:val="-4"/>
                <w:sz w:val="20"/>
              </w:rPr>
              <w:t xml:space="preserve">(95%Confidence </w:t>
            </w:r>
            <w:r>
              <w:rPr>
                <w:rFonts w:ascii="Arial"/>
                <w:b/>
                <w:sz w:val="20"/>
              </w:rPr>
              <w:t>Interval</w:t>
            </w:r>
            <w:r>
              <w:rPr>
                <w:rFonts w:ascii="Arial"/>
                <w:b/>
                <w:spacing w:val="-11"/>
                <w:sz w:val="20"/>
              </w:rPr>
              <w:t xml:space="preserve"> </w:t>
            </w:r>
            <w:r>
              <w:rPr>
                <w:rFonts w:ascii="Arial"/>
                <w:b/>
                <w:sz w:val="20"/>
              </w:rPr>
              <w:t>[CI])</w:t>
            </w:r>
          </w:p>
          <w:p w14:paraId="5FA2511B" w14:textId="77777777" w:rsidR="003A782B" w:rsidRDefault="00981782">
            <w:pPr>
              <w:pStyle w:val="TableParagraph"/>
              <w:ind w:left="416" w:right="404" w:firstLine="2"/>
              <w:jc w:val="center"/>
              <w:rPr>
                <w:rFonts w:ascii="Arial"/>
                <w:b/>
                <w:sz w:val="20"/>
              </w:rPr>
            </w:pPr>
            <w:r>
              <w:rPr>
                <w:rFonts w:ascii="Arial"/>
                <w:b/>
                <w:spacing w:val="-2"/>
                <w:sz w:val="20"/>
              </w:rPr>
              <w:t xml:space="preserve">p-value </w:t>
            </w:r>
            <w:r>
              <w:rPr>
                <w:rFonts w:ascii="Arial"/>
                <w:b/>
                <w:spacing w:val="-4"/>
                <w:sz w:val="20"/>
              </w:rPr>
              <w:t>(one-sided)</w:t>
            </w:r>
            <w:hyperlink w:anchor="_bookmark0" w:history="1">
              <w:r>
                <w:rPr>
                  <w:rFonts w:ascii="Arial"/>
                  <w:b/>
                  <w:color w:val="0000FF"/>
                  <w:spacing w:val="-4"/>
                  <w:sz w:val="20"/>
                  <w:vertAlign w:val="superscript"/>
                </w:rPr>
                <w:t>c</w:t>
              </w:r>
            </w:hyperlink>
          </w:p>
        </w:tc>
      </w:tr>
      <w:tr w:rsidR="003A782B" w14:paraId="399633CC" w14:textId="77777777">
        <w:trPr>
          <w:trHeight w:val="837"/>
        </w:trPr>
        <w:tc>
          <w:tcPr>
            <w:tcW w:w="1464" w:type="dxa"/>
            <w:vMerge/>
            <w:tcBorders>
              <w:top w:val="nil"/>
              <w:left w:val="single" w:sz="4" w:space="0" w:color="000000"/>
              <w:bottom w:val="single" w:sz="4" w:space="0" w:color="000000"/>
              <w:right w:val="single" w:sz="4" w:space="0" w:color="000000"/>
            </w:tcBorders>
          </w:tcPr>
          <w:p w14:paraId="509BF869" w14:textId="77777777" w:rsidR="003A782B" w:rsidRDefault="003A782B">
            <w:pPr>
              <w:rPr>
                <w:sz w:val="2"/>
                <w:szCs w:val="2"/>
              </w:rPr>
            </w:pPr>
          </w:p>
        </w:tc>
        <w:tc>
          <w:tcPr>
            <w:tcW w:w="1438" w:type="dxa"/>
            <w:tcBorders>
              <w:top w:val="single" w:sz="4" w:space="0" w:color="000000"/>
              <w:left w:val="single" w:sz="4" w:space="0" w:color="000000"/>
              <w:bottom w:val="single" w:sz="4" w:space="0" w:color="000000"/>
              <w:right w:val="single" w:sz="4" w:space="0" w:color="000000"/>
            </w:tcBorders>
          </w:tcPr>
          <w:p w14:paraId="0A95BF38" w14:textId="77777777" w:rsidR="003A782B" w:rsidRDefault="00981782">
            <w:pPr>
              <w:pStyle w:val="TableParagraph"/>
              <w:spacing w:before="28"/>
              <w:ind w:left="73" w:right="70"/>
              <w:jc w:val="center"/>
              <w:rPr>
                <w:rFonts w:ascii="Arial"/>
                <w:b/>
                <w:sz w:val="20"/>
              </w:rPr>
            </w:pPr>
            <w:r>
              <w:rPr>
                <w:rFonts w:ascii="Arial"/>
                <w:b/>
                <w:spacing w:val="-2"/>
                <w:sz w:val="20"/>
              </w:rPr>
              <w:t>NUBEQA+</w:t>
            </w:r>
          </w:p>
          <w:p w14:paraId="2DD5907A" w14:textId="77777777" w:rsidR="003A782B" w:rsidRDefault="00981782">
            <w:pPr>
              <w:pStyle w:val="TableParagraph"/>
              <w:spacing w:before="58"/>
              <w:ind w:left="266" w:right="257"/>
              <w:jc w:val="center"/>
              <w:rPr>
                <w:rFonts w:ascii="Arial"/>
                <w:b/>
                <w:sz w:val="20"/>
              </w:rPr>
            </w:pPr>
            <w:r>
              <w:rPr>
                <w:rFonts w:ascii="Arial"/>
                <w:b/>
                <w:spacing w:val="-4"/>
                <w:sz w:val="20"/>
              </w:rPr>
              <w:t xml:space="preserve">docetaxel </w:t>
            </w:r>
            <w:r>
              <w:rPr>
                <w:rFonts w:ascii="Arial"/>
                <w:b/>
                <w:spacing w:val="-2"/>
                <w:sz w:val="20"/>
              </w:rPr>
              <w:t>(N=651)</w:t>
            </w:r>
          </w:p>
        </w:tc>
        <w:tc>
          <w:tcPr>
            <w:tcW w:w="1349" w:type="dxa"/>
            <w:tcBorders>
              <w:top w:val="single" w:sz="4" w:space="0" w:color="000000"/>
              <w:left w:val="single" w:sz="4" w:space="0" w:color="000000"/>
              <w:bottom w:val="single" w:sz="4" w:space="0" w:color="000000"/>
              <w:right w:val="single" w:sz="4" w:space="0" w:color="000000"/>
            </w:tcBorders>
          </w:tcPr>
          <w:p w14:paraId="75145695" w14:textId="77777777" w:rsidR="003A782B" w:rsidRDefault="00981782">
            <w:pPr>
              <w:pStyle w:val="TableParagraph"/>
              <w:spacing w:before="54" w:line="242" w:lineRule="auto"/>
              <w:ind w:left="222" w:right="212" w:firstLine="26"/>
              <w:jc w:val="both"/>
              <w:rPr>
                <w:rFonts w:ascii="Arial"/>
                <w:b/>
                <w:sz w:val="20"/>
              </w:rPr>
            </w:pPr>
            <w:r>
              <w:rPr>
                <w:rFonts w:ascii="Arial"/>
                <w:b/>
                <w:spacing w:val="-2"/>
                <w:sz w:val="20"/>
              </w:rPr>
              <w:t xml:space="preserve">Placebo+ </w:t>
            </w:r>
            <w:r>
              <w:rPr>
                <w:rFonts w:ascii="Arial"/>
                <w:b/>
                <w:spacing w:val="-4"/>
                <w:sz w:val="20"/>
              </w:rPr>
              <w:t xml:space="preserve">docetaxel </w:t>
            </w:r>
            <w:r>
              <w:rPr>
                <w:rFonts w:ascii="Arial"/>
                <w:b/>
                <w:spacing w:val="-2"/>
                <w:sz w:val="20"/>
              </w:rPr>
              <w:t>(N=654)</w:t>
            </w:r>
            <w:r>
              <w:rPr>
                <w:rFonts w:ascii="Arial"/>
                <w:b/>
                <w:color w:val="0000FF"/>
                <w:spacing w:val="-2"/>
                <w:sz w:val="20"/>
                <w:vertAlign w:val="superscript"/>
              </w:rPr>
              <w:t>a</w:t>
            </w:r>
          </w:p>
        </w:tc>
        <w:tc>
          <w:tcPr>
            <w:tcW w:w="1440" w:type="dxa"/>
            <w:tcBorders>
              <w:top w:val="single" w:sz="4" w:space="0" w:color="000000"/>
              <w:left w:val="single" w:sz="4" w:space="0" w:color="000000"/>
              <w:bottom w:val="single" w:sz="4" w:space="0" w:color="000000"/>
              <w:right w:val="single" w:sz="4" w:space="0" w:color="000000"/>
            </w:tcBorders>
          </w:tcPr>
          <w:p w14:paraId="284A9029" w14:textId="77777777" w:rsidR="003A782B" w:rsidRDefault="00981782">
            <w:pPr>
              <w:pStyle w:val="TableParagraph"/>
              <w:spacing w:before="28"/>
              <w:ind w:left="22" w:right="18"/>
              <w:jc w:val="center"/>
              <w:rPr>
                <w:rFonts w:ascii="Arial"/>
                <w:b/>
                <w:sz w:val="20"/>
              </w:rPr>
            </w:pPr>
            <w:r>
              <w:rPr>
                <w:rFonts w:ascii="Arial"/>
                <w:b/>
                <w:spacing w:val="-2"/>
                <w:sz w:val="20"/>
              </w:rPr>
              <w:t>NUBEQA+</w:t>
            </w:r>
          </w:p>
          <w:p w14:paraId="4F893C73" w14:textId="77777777" w:rsidR="003A782B" w:rsidRDefault="00981782">
            <w:pPr>
              <w:pStyle w:val="TableParagraph"/>
              <w:spacing w:before="58"/>
              <w:ind w:left="22" w:right="13"/>
              <w:jc w:val="center"/>
              <w:rPr>
                <w:rFonts w:ascii="Arial"/>
                <w:b/>
                <w:sz w:val="20"/>
              </w:rPr>
            </w:pPr>
            <w:r>
              <w:rPr>
                <w:rFonts w:ascii="Arial"/>
                <w:b/>
                <w:spacing w:val="-4"/>
                <w:sz w:val="20"/>
              </w:rPr>
              <w:t xml:space="preserve">docetaxel </w:t>
            </w:r>
            <w:r>
              <w:rPr>
                <w:rFonts w:ascii="Arial"/>
                <w:b/>
                <w:spacing w:val="-2"/>
                <w:sz w:val="20"/>
              </w:rPr>
              <w:t>(N=651)</w:t>
            </w:r>
          </w:p>
        </w:tc>
        <w:tc>
          <w:tcPr>
            <w:tcW w:w="1438" w:type="dxa"/>
            <w:tcBorders>
              <w:top w:val="single" w:sz="4" w:space="0" w:color="000000"/>
              <w:left w:val="single" w:sz="4" w:space="0" w:color="000000"/>
              <w:bottom w:val="single" w:sz="4" w:space="0" w:color="000000"/>
              <w:right w:val="single" w:sz="4" w:space="0" w:color="000000"/>
            </w:tcBorders>
          </w:tcPr>
          <w:p w14:paraId="5EE0F386" w14:textId="77777777" w:rsidR="003A782B" w:rsidRDefault="00981782">
            <w:pPr>
              <w:pStyle w:val="TableParagraph"/>
              <w:spacing w:before="54" w:line="242" w:lineRule="auto"/>
              <w:ind w:left="267" w:right="256" w:firstLine="26"/>
              <w:jc w:val="both"/>
              <w:rPr>
                <w:rFonts w:ascii="Arial"/>
                <w:b/>
                <w:sz w:val="20"/>
              </w:rPr>
            </w:pPr>
            <w:r>
              <w:rPr>
                <w:rFonts w:ascii="Arial"/>
                <w:b/>
                <w:spacing w:val="-2"/>
                <w:sz w:val="20"/>
              </w:rPr>
              <w:t xml:space="preserve">Placebo+ </w:t>
            </w:r>
            <w:r>
              <w:rPr>
                <w:rFonts w:ascii="Arial"/>
                <w:b/>
                <w:spacing w:val="-4"/>
                <w:sz w:val="20"/>
              </w:rPr>
              <w:t xml:space="preserve">docetaxel </w:t>
            </w:r>
            <w:r>
              <w:rPr>
                <w:rFonts w:ascii="Arial"/>
                <w:b/>
                <w:spacing w:val="-2"/>
                <w:sz w:val="20"/>
              </w:rPr>
              <w:t>(N=654)</w:t>
            </w:r>
            <w:r>
              <w:rPr>
                <w:rFonts w:ascii="Arial"/>
                <w:b/>
                <w:color w:val="0000FF"/>
                <w:spacing w:val="-2"/>
                <w:sz w:val="20"/>
                <w:vertAlign w:val="superscript"/>
              </w:rPr>
              <w:t>a</w:t>
            </w:r>
          </w:p>
        </w:tc>
        <w:tc>
          <w:tcPr>
            <w:tcW w:w="1959" w:type="dxa"/>
            <w:vMerge/>
            <w:tcBorders>
              <w:top w:val="nil"/>
              <w:left w:val="single" w:sz="4" w:space="0" w:color="000000"/>
              <w:bottom w:val="single" w:sz="4" w:space="0" w:color="000000"/>
              <w:right w:val="single" w:sz="4" w:space="0" w:color="000000"/>
            </w:tcBorders>
          </w:tcPr>
          <w:p w14:paraId="76EB3D29" w14:textId="77777777" w:rsidR="003A782B" w:rsidRDefault="003A782B">
            <w:pPr>
              <w:rPr>
                <w:sz w:val="2"/>
                <w:szCs w:val="2"/>
              </w:rPr>
            </w:pPr>
          </w:p>
        </w:tc>
      </w:tr>
      <w:tr w:rsidR="003A782B" w14:paraId="139C23E2" w14:textId="77777777">
        <w:trPr>
          <w:trHeight w:val="309"/>
        </w:trPr>
        <w:tc>
          <w:tcPr>
            <w:tcW w:w="9088" w:type="dxa"/>
            <w:gridSpan w:val="6"/>
            <w:tcBorders>
              <w:top w:val="single" w:sz="4" w:space="0" w:color="000000"/>
              <w:left w:val="single" w:sz="4" w:space="0" w:color="000000"/>
              <w:bottom w:val="single" w:sz="4" w:space="0" w:color="000000"/>
              <w:right w:val="single" w:sz="4" w:space="0" w:color="000000"/>
            </w:tcBorders>
          </w:tcPr>
          <w:p w14:paraId="524DF425" w14:textId="77777777" w:rsidR="003A782B" w:rsidRDefault="00981782">
            <w:pPr>
              <w:pStyle w:val="TableParagraph"/>
              <w:spacing w:before="40"/>
              <w:ind w:left="117"/>
              <w:rPr>
                <w:rFonts w:ascii="Arial"/>
                <w:b/>
                <w:sz w:val="20"/>
              </w:rPr>
            </w:pPr>
            <w:r>
              <w:rPr>
                <w:rFonts w:ascii="Arial"/>
                <w:b/>
                <w:spacing w:val="-2"/>
                <w:sz w:val="20"/>
              </w:rPr>
              <w:t>Primary</w:t>
            </w:r>
            <w:r>
              <w:rPr>
                <w:rFonts w:ascii="Arial"/>
                <w:b/>
                <w:spacing w:val="-5"/>
                <w:sz w:val="20"/>
              </w:rPr>
              <w:t xml:space="preserve"> </w:t>
            </w:r>
            <w:r>
              <w:rPr>
                <w:rFonts w:ascii="Arial"/>
                <w:b/>
                <w:spacing w:val="-2"/>
                <w:sz w:val="20"/>
              </w:rPr>
              <w:t>Endpoint</w:t>
            </w:r>
          </w:p>
        </w:tc>
      </w:tr>
      <w:tr w:rsidR="003A782B" w14:paraId="5F56F403" w14:textId="77777777">
        <w:trPr>
          <w:trHeight w:val="288"/>
        </w:trPr>
        <w:tc>
          <w:tcPr>
            <w:tcW w:w="1464" w:type="dxa"/>
            <w:tcBorders>
              <w:top w:val="single" w:sz="4" w:space="0" w:color="000000"/>
              <w:left w:val="single" w:sz="4" w:space="0" w:color="000000"/>
              <w:bottom w:val="nil"/>
              <w:right w:val="single" w:sz="4" w:space="0" w:color="000000"/>
            </w:tcBorders>
          </w:tcPr>
          <w:p w14:paraId="681952EA" w14:textId="77777777" w:rsidR="003A782B" w:rsidRDefault="00981782">
            <w:pPr>
              <w:pStyle w:val="TableParagraph"/>
              <w:spacing w:before="23"/>
              <w:ind w:left="117"/>
              <w:rPr>
                <w:rFonts w:ascii="Arial"/>
                <w:sz w:val="20"/>
              </w:rPr>
            </w:pPr>
            <w:r>
              <w:rPr>
                <w:rFonts w:ascii="Arial"/>
                <w:spacing w:val="-2"/>
                <w:sz w:val="20"/>
              </w:rPr>
              <w:t>Overall</w:t>
            </w:r>
          </w:p>
        </w:tc>
        <w:tc>
          <w:tcPr>
            <w:tcW w:w="1438" w:type="dxa"/>
            <w:tcBorders>
              <w:top w:val="single" w:sz="4" w:space="0" w:color="000000"/>
              <w:left w:val="single" w:sz="4" w:space="0" w:color="000000"/>
              <w:bottom w:val="nil"/>
              <w:right w:val="single" w:sz="4" w:space="0" w:color="000000"/>
            </w:tcBorders>
          </w:tcPr>
          <w:p w14:paraId="2E8ED598" w14:textId="77777777" w:rsidR="003A782B" w:rsidRDefault="00981782">
            <w:pPr>
              <w:pStyle w:val="TableParagraph"/>
              <w:spacing w:before="23"/>
              <w:ind w:left="73" w:right="67"/>
              <w:jc w:val="center"/>
              <w:rPr>
                <w:rFonts w:ascii="Arial"/>
                <w:sz w:val="20"/>
              </w:rPr>
            </w:pPr>
            <w:r>
              <w:rPr>
                <w:rFonts w:ascii="Arial"/>
                <w:spacing w:val="-5"/>
                <w:sz w:val="20"/>
              </w:rPr>
              <w:t>229</w:t>
            </w:r>
          </w:p>
        </w:tc>
        <w:tc>
          <w:tcPr>
            <w:tcW w:w="1349" w:type="dxa"/>
            <w:tcBorders>
              <w:top w:val="single" w:sz="4" w:space="0" w:color="000000"/>
              <w:left w:val="single" w:sz="4" w:space="0" w:color="000000"/>
              <w:bottom w:val="nil"/>
              <w:right w:val="single" w:sz="4" w:space="0" w:color="000000"/>
            </w:tcBorders>
          </w:tcPr>
          <w:p w14:paraId="38A4E1FD" w14:textId="77777777" w:rsidR="003A782B" w:rsidRDefault="00981782">
            <w:pPr>
              <w:pStyle w:val="TableParagraph"/>
              <w:spacing w:before="23"/>
              <w:ind w:left="18"/>
              <w:jc w:val="center"/>
              <w:rPr>
                <w:rFonts w:ascii="Arial"/>
                <w:sz w:val="20"/>
              </w:rPr>
            </w:pPr>
            <w:r>
              <w:rPr>
                <w:rFonts w:ascii="Arial"/>
                <w:spacing w:val="-5"/>
                <w:sz w:val="20"/>
              </w:rPr>
              <w:t>304</w:t>
            </w:r>
          </w:p>
        </w:tc>
        <w:tc>
          <w:tcPr>
            <w:tcW w:w="1440" w:type="dxa"/>
            <w:tcBorders>
              <w:top w:val="single" w:sz="4" w:space="0" w:color="000000"/>
              <w:left w:val="single" w:sz="4" w:space="0" w:color="000000"/>
              <w:bottom w:val="nil"/>
              <w:right w:val="single" w:sz="4" w:space="0" w:color="000000"/>
            </w:tcBorders>
          </w:tcPr>
          <w:p w14:paraId="287E8279" w14:textId="77777777" w:rsidR="003A782B" w:rsidRDefault="00981782">
            <w:pPr>
              <w:pStyle w:val="TableParagraph"/>
              <w:spacing w:before="23"/>
              <w:ind w:left="22"/>
              <w:jc w:val="center"/>
              <w:rPr>
                <w:rFonts w:ascii="Arial"/>
                <w:sz w:val="20"/>
              </w:rPr>
            </w:pPr>
            <w:r>
              <w:rPr>
                <w:rFonts w:ascii="Arial"/>
                <w:spacing w:val="-5"/>
                <w:sz w:val="20"/>
              </w:rPr>
              <w:t>NR</w:t>
            </w:r>
          </w:p>
        </w:tc>
        <w:tc>
          <w:tcPr>
            <w:tcW w:w="1438" w:type="dxa"/>
            <w:tcBorders>
              <w:top w:val="single" w:sz="4" w:space="0" w:color="000000"/>
              <w:left w:val="single" w:sz="4" w:space="0" w:color="000000"/>
              <w:bottom w:val="nil"/>
              <w:right w:val="single" w:sz="4" w:space="0" w:color="000000"/>
            </w:tcBorders>
          </w:tcPr>
          <w:p w14:paraId="18603473" w14:textId="77777777" w:rsidR="003A782B" w:rsidRDefault="00981782">
            <w:pPr>
              <w:pStyle w:val="TableParagraph"/>
              <w:spacing w:before="23"/>
              <w:ind w:left="73" w:right="46"/>
              <w:jc w:val="center"/>
              <w:rPr>
                <w:rFonts w:ascii="Arial"/>
                <w:sz w:val="20"/>
              </w:rPr>
            </w:pPr>
            <w:r>
              <w:rPr>
                <w:rFonts w:ascii="Arial"/>
                <w:spacing w:val="-4"/>
                <w:sz w:val="20"/>
              </w:rPr>
              <w:t>48.9</w:t>
            </w:r>
          </w:p>
        </w:tc>
        <w:tc>
          <w:tcPr>
            <w:tcW w:w="1959" w:type="dxa"/>
            <w:tcBorders>
              <w:top w:val="single" w:sz="4" w:space="0" w:color="000000"/>
              <w:left w:val="single" w:sz="4" w:space="0" w:color="000000"/>
              <w:bottom w:val="nil"/>
              <w:right w:val="single" w:sz="4" w:space="0" w:color="000000"/>
            </w:tcBorders>
          </w:tcPr>
          <w:p w14:paraId="3DC8E71C" w14:textId="77777777" w:rsidR="003A782B" w:rsidRDefault="00981782">
            <w:pPr>
              <w:pStyle w:val="TableParagraph"/>
              <w:spacing w:before="23"/>
              <w:ind w:left="23"/>
              <w:jc w:val="center"/>
              <w:rPr>
                <w:rFonts w:ascii="Arial"/>
                <w:sz w:val="20"/>
              </w:rPr>
            </w:pPr>
            <w:r>
              <w:rPr>
                <w:rFonts w:ascii="Arial"/>
                <w:spacing w:val="-2"/>
                <w:sz w:val="20"/>
              </w:rPr>
              <w:t>0.675</w:t>
            </w:r>
          </w:p>
        </w:tc>
      </w:tr>
      <w:tr w:rsidR="003A782B" w14:paraId="445958BA" w14:textId="77777777">
        <w:trPr>
          <w:trHeight w:val="298"/>
        </w:trPr>
        <w:tc>
          <w:tcPr>
            <w:tcW w:w="1464" w:type="dxa"/>
            <w:tcBorders>
              <w:top w:val="nil"/>
              <w:left w:val="single" w:sz="4" w:space="0" w:color="000000"/>
              <w:bottom w:val="nil"/>
              <w:right w:val="single" w:sz="4" w:space="0" w:color="000000"/>
            </w:tcBorders>
          </w:tcPr>
          <w:p w14:paraId="25DC04F0" w14:textId="77777777" w:rsidR="003A782B" w:rsidRDefault="00981782">
            <w:pPr>
              <w:pStyle w:val="TableParagraph"/>
              <w:spacing w:before="28"/>
              <w:ind w:left="117"/>
              <w:rPr>
                <w:rFonts w:ascii="Arial"/>
                <w:sz w:val="20"/>
              </w:rPr>
            </w:pPr>
            <w:r>
              <w:rPr>
                <w:rFonts w:ascii="Arial"/>
                <w:spacing w:val="-2"/>
                <w:sz w:val="20"/>
              </w:rPr>
              <w:t>survival</w:t>
            </w:r>
          </w:p>
        </w:tc>
        <w:tc>
          <w:tcPr>
            <w:tcW w:w="1438" w:type="dxa"/>
            <w:tcBorders>
              <w:top w:val="nil"/>
              <w:left w:val="single" w:sz="4" w:space="0" w:color="000000"/>
              <w:bottom w:val="nil"/>
              <w:right w:val="single" w:sz="4" w:space="0" w:color="000000"/>
            </w:tcBorders>
          </w:tcPr>
          <w:p w14:paraId="04B6299B" w14:textId="77777777" w:rsidR="003A782B" w:rsidRDefault="00981782">
            <w:pPr>
              <w:pStyle w:val="TableParagraph"/>
              <w:spacing w:before="28"/>
              <w:ind w:left="73" w:right="63"/>
              <w:jc w:val="center"/>
              <w:rPr>
                <w:rFonts w:ascii="Arial"/>
                <w:sz w:val="20"/>
              </w:rPr>
            </w:pPr>
            <w:r>
              <w:rPr>
                <w:rFonts w:ascii="Arial"/>
                <w:spacing w:val="-2"/>
                <w:sz w:val="20"/>
              </w:rPr>
              <w:t>(35.2%)</w:t>
            </w:r>
          </w:p>
        </w:tc>
        <w:tc>
          <w:tcPr>
            <w:tcW w:w="1349" w:type="dxa"/>
            <w:tcBorders>
              <w:top w:val="nil"/>
              <w:left w:val="single" w:sz="4" w:space="0" w:color="000000"/>
              <w:bottom w:val="nil"/>
              <w:right w:val="single" w:sz="4" w:space="0" w:color="000000"/>
            </w:tcBorders>
          </w:tcPr>
          <w:p w14:paraId="5B66DE8C" w14:textId="77777777" w:rsidR="003A782B" w:rsidRDefault="00981782">
            <w:pPr>
              <w:pStyle w:val="TableParagraph"/>
              <w:spacing w:before="28"/>
              <w:ind w:left="18" w:right="1"/>
              <w:jc w:val="center"/>
              <w:rPr>
                <w:rFonts w:ascii="Arial"/>
                <w:sz w:val="20"/>
              </w:rPr>
            </w:pPr>
            <w:r>
              <w:rPr>
                <w:rFonts w:ascii="Arial"/>
                <w:spacing w:val="-2"/>
                <w:sz w:val="20"/>
              </w:rPr>
              <w:t>(46.5%)</w:t>
            </w:r>
          </w:p>
        </w:tc>
        <w:tc>
          <w:tcPr>
            <w:tcW w:w="1440" w:type="dxa"/>
            <w:tcBorders>
              <w:top w:val="nil"/>
              <w:left w:val="single" w:sz="4" w:space="0" w:color="000000"/>
              <w:bottom w:val="nil"/>
              <w:right w:val="single" w:sz="4" w:space="0" w:color="000000"/>
            </w:tcBorders>
          </w:tcPr>
          <w:p w14:paraId="14748664" w14:textId="77777777" w:rsidR="003A782B" w:rsidRDefault="00981782">
            <w:pPr>
              <w:pStyle w:val="TableParagraph"/>
              <w:spacing w:before="28"/>
              <w:ind w:left="22" w:right="7"/>
              <w:jc w:val="center"/>
              <w:rPr>
                <w:rFonts w:ascii="Arial"/>
                <w:sz w:val="20"/>
              </w:rPr>
            </w:pPr>
            <w:r>
              <w:rPr>
                <w:rFonts w:ascii="Arial"/>
                <w:sz w:val="20"/>
              </w:rPr>
              <w:t>(NR,</w:t>
            </w:r>
            <w:r>
              <w:rPr>
                <w:rFonts w:ascii="Arial"/>
                <w:spacing w:val="-13"/>
                <w:sz w:val="20"/>
              </w:rPr>
              <w:t xml:space="preserve"> </w:t>
            </w:r>
            <w:r>
              <w:rPr>
                <w:rFonts w:ascii="Arial"/>
                <w:spacing w:val="-5"/>
                <w:sz w:val="20"/>
              </w:rPr>
              <w:t>NR)</w:t>
            </w:r>
          </w:p>
        </w:tc>
        <w:tc>
          <w:tcPr>
            <w:tcW w:w="1438" w:type="dxa"/>
            <w:tcBorders>
              <w:top w:val="nil"/>
              <w:left w:val="single" w:sz="4" w:space="0" w:color="000000"/>
              <w:bottom w:val="nil"/>
              <w:right w:val="single" w:sz="4" w:space="0" w:color="000000"/>
            </w:tcBorders>
          </w:tcPr>
          <w:p w14:paraId="55546286" w14:textId="77777777" w:rsidR="003A782B" w:rsidRDefault="00981782">
            <w:pPr>
              <w:pStyle w:val="TableParagraph"/>
              <w:spacing w:before="28"/>
              <w:ind w:left="73" w:right="4"/>
              <w:jc w:val="center"/>
              <w:rPr>
                <w:rFonts w:ascii="Arial"/>
                <w:sz w:val="20"/>
              </w:rPr>
            </w:pPr>
            <w:r>
              <w:rPr>
                <w:rFonts w:ascii="Arial"/>
                <w:spacing w:val="-2"/>
                <w:sz w:val="20"/>
              </w:rPr>
              <w:t>(44.4,</w:t>
            </w:r>
            <w:r>
              <w:rPr>
                <w:rFonts w:ascii="Arial"/>
                <w:spacing w:val="-9"/>
                <w:sz w:val="20"/>
              </w:rPr>
              <w:t xml:space="preserve"> </w:t>
            </w:r>
            <w:r>
              <w:rPr>
                <w:rFonts w:ascii="Arial"/>
                <w:spacing w:val="-5"/>
                <w:sz w:val="20"/>
              </w:rPr>
              <w:t>NR)</w:t>
            </w:r>
          </w:p>
        </w:tc>
        <w:tc>
          <w:tcPr>
            <w:tcW w:w="1959" w:type="dxa"/>
            <w:tcBorders>
              <w:top w:val="nil"/>
              <w:left w:val="single" w:sz="4" w:space="0" w:color="000000"/>
              <w:bottom w:val="nil"/>
              <w:right w:val="single" w:sz="4" w:space="0" w:color="000000"/>
            </w:tcBorders>
          </w:tcPr>
          <w:p w14:paraId="2154915D" w14:textId="77777777" w:rsidR="003A782B" w:rsidRDefault="00981782">
            <w:pPr>
              <w:pStyle w:val="TableParagraph"/>
              <w:spacing w:before="28"/>
              <w:ind w:left="23" w:right="3"/>
              <w:jc w:val="center"/>
              <w:rPr>
                <w:rFonts w:ascii="Arial"/>
                <w:sz w:val="20"/>
              </w:rPr>
            </w:pPr>
            <w:r>
              <w:rPr>
                <w:rFonts w:ascii="Arial"/>
                <w:spacing w:val="-2"/>
                <w:sz w:val="20"/>
              </w:rPr>
              <w:t>(0.568,</w:t>
            </w:r>
            <w:r>
              <w:rPr>
                <w:rFonts w:ascii="Arial"/>
                <w:spacing w:val="-6"/>
                <w:sz w:val="20"/>
              </w:rPr>
              <w:t xml:space="preserve"> </w:t>
            </w:r>
            <w:r>
              <w:rPr>
                <w:rFonts w:ascii="Arial"/>
                <w:spacing w:val="-2"/>
                <w:sz w:val="20"/>
              </w:rPr>
              <w:t>0.801)</w:t>
            </w:r>
          </w:p>
        </w:tc>
      </w:tr>
      <w:tr w:rsidR="003A782B" w14:paraId="0373C437" w14:textId="77777777">
        <w:trPr>
          <w:trHeight w:val="305"/>
        </w:trPr>
        <w:tc>
          <w:tcPr>
            <w:tcW w:w="1464" w:type="dxa"/>
            <w:tcBorders>
              <w:top w:val="nil"/>
              <w:left w:val="single" w:sz="4" w:space="0" w:color="000000"/>
              <w:bottom w:val="single" w:sz="4" w:space="0" w:color="000000"/>
              <w:right w:val="single" w:sz="4" w:space="0" w:color="000000"/>
            </w:tcBorders>
          </w:tcPr>
          <w:p w14:paraId="32ADBD66" w14:textId="77777777" w:rsidR="003A782B" w:rsidRDefault="003A782B">
            <w:pPr>
              <w:pStyle w:val="TableParagraph"/>
              <w:rPr>
                <w:rFonts w:ascii="Times New Roman"/>
                <w:sz w:val="18"/>
              </w:rPr>
            </w:pPr>
          </w:p>
        </w:tc>
        <w:tc>
          <w:tcPr>
            <w:tcW w:w="1438" w:type="dxa"/>
            <w:tcBorders>
              <w:top w:val="nil"/>
              <w:left w:val="single" w:sz="4" w:space="0" w:color="000000"/>
              <w:bottom w:val="single" w:sz="4" w:space="0" w:color="000000"/>
              <w:right w:val="single" w:sz="4" w:space="0" w:color="000000"/>
            </w:tcBorders>
          </w:tcPr>
          <w:p w14:paraId="4E47C620" w14:textId="77777777" w:rsidR="003A782B" w:rsidRDefault="003A782B">
            <w:pPr>
              <w:pStyle w:val="TableParagraph"/>
              <w:rPr>
                <w:rFonts w:ascii="Times New Roman"/>
                <w:sz w:val="18"/>
              </w:rPr>
            </w:pPr>
          </w:p>
        </w:tc>
        <w:tc>
          <w:tcPr>
            <w:tcW w:w="1349" w:type="dxa"/>
            <w:tcBorders>
              <w:top w:val="nil"/>
              <w:left w:val="single" w:sz="4" w:space="0" w:color="000000"/>
              <w:bottom w:val="single" w:sz="4" w:space="0" w:color="000000"/>
              <w:right w:val="single" w:sz="4" w:space="0" w:color="000000"/>
            </w:tcBorders>
          </w:tcPr>
          <w:p w14:paraId="32888BD3" w14:textId="77777777" w:rsidR="003A782B" w:rsidRDefault="003A782B">
            <w:pPr>
              <w:pStyle w:val="TableParagraph"/>
              <w:rPr>
                <w:rFonts w:ascii="Times New Roman"/>
                <w:sz w:val="18"/>
              </w:rPr>
            </w:pPr>
          </w:p>
        </w:tc>
        <w:tc>
          <w:tcPr>
            <w:tcW w:w="1440" w:type="dxa"/>
            <w:tcBorders>
              <w:top w:val="nil"/>
              <w:left w:val="single" w:sz="4" w:space="0" w:color="000000"/>
              <w:bottom w:val="single" w:sz="4" w:space="0" w:color="000000"/>
              <w:right w:val="single" w:sz="4" w:space="0" w:color="000000"/>
            </w:tcBorders>
          </w:tcPr>
          <w:p w14:paraId="3B68DB18" w14:textId="77777777" w:rsidR="003A782B" w:rsidRDefault="003A782B">
            <w:pPr>
              <w:pStyle w:val="TableParagraph"/>
              <w:rPr>
                <w:rFonts w:ascii="Times New Roman"/>
                <w:sz w:val="18"/>
              </w:rPr>
            </w:pPr>
          </w:p>
        </w:tc>
        <w:tc>
          <w:tcPr>
            <w:tcW w:w="1438" w:type="dxa"/>
            <w:tcBorders>
              <w:top w:val="nil"/>
              <w:left w:val="single" w:sz="4" w:space="0" w:color="000000"/>
              <w:bottom w:val="single" w:sz="4" w:space="0" w:color="000000"/>
              <w:right w:val="single" w:sz="4" w:space="0" w:color="000000"/>
            </w:tcBorders>
          </w:tcPr>
          <w:p w14:paraId="40A9FF76" w14:textId="77777777" w:rsidR="003A782B" w:rsidRDefault="003A782B">
            <w:pPr>
              <w:pStyle w:val="TableParagraph"/>
              <w:rPr>
                <w:rFonts w:ascii="Times New Roman"/>
                <w:sz w:val="18"/>
              </w:rPr>
            </w:pPr>
          </w:p>
        </w:tc>
        <w:tc>
          <w:tcPr>
            <w:tcW w:w="1959" w:type="dxa"/>
            <w:tcBorders>
              <w:top w:val="nil"/>
              <w:left w:val="single" w:sz="4" w:space="0" w:color="000000"/>
              <w:bottom w:val="single" w:sz="4" w:space="0" w:color="000000"/>
              <w:right w:val="single" w:sz="4" w:space="0" w:color="000000"/>
            </w:tcBorders>
          </w:tcPr>
          <w:p w14:paraId="54BA203E" w14:textId="77777777" w:rsidR="003A782B" w:rsidRDefault="00981782">
            <w:pPr>
              <w:pStyle w:val="TableParagraph"/>
              <w:spacing w:before="34"/>
              <w:ind w:left="23" w:right="2"/>
              <w:jc w:val="center"/>
              <w:rPr>
                <w:rFonts w:ascii="Arial"/>
                <w:sz w:val="20"/>
              </w:rPr>
            </w:pPr>
            <w:r>
              <w:rPr>
                <w:rFonts w:ascii="Arial"/>
                <w:spacing w:val="-2"/>
                <w:sz w:val="20"/>
              </w:rPr>
              <w:t>&lt;0.0001</w:t>
            </w:r>
          </w:p>
        </w:tc>
      </w:tr>
      <w:tr w:rsidR="003A782B" w14:paraId="79888F1C" w14:textId="77777777">
        <w:trPr>
          <w:trHeight w:val="309"/>
        </w:trPr>
        <w:tc>
          <w:tcPr>
            <w:tcW w:w="9088" w:type="dxa"/>
            <w:gridSpan w:val="6"/>
            <w:tcBorders>
              <w:top w:val="single" w:sz="4" w:space="0" w:color="000000"/>
              <w:left w:val="single" w:sz="4" w:space="0" w:color="000000"/>
              <w:bottom w:val="single" w:sz="4" w:space="0" w:color="000000"/>
              <w:right w:val="single" w:sz="4" w:space="0" w:color="000000"/>
            </w:tcBorders>
          </w:tcPr>
          <w:p w14:paraId="0B3B35B8" w14:textId="77777777" w:rsidR="003A782B" w:rsidRDefault="00981782">
            <w:pPr>
              <w:pStyle w:val="TableParagraph"/>
              <w:spacing w:before="40"/>
              <w:ind w:left="117"/>
              <w:rPr>
                <w:rFonts w:ascii="Arial"/>
                <w:b/>
                <w:sz w:val="20"/>
              </w:rPr>
            </w:pPr>
            <w:r>
              <w:rPr>
                <w:rFonts w:ascii="Arial"/>
                <w:b/>
                <w:spacing w:val="-2"/>
                <w:sz w:val="20"/>
              </w:rPr>
              <w:t>Key</w:t>
            </w:r>
            <w:r>
              <w:rPr>
                <w:rFonts w:ascii="Arial"/>
                <w:b/>
                <w:spacing w:val="-5"/>
                <w:sz w:val="20"/>
              </w:rPr>
              <w:t xml:space="preserve"> </w:t>
            </w:r>
            <w:r>
              <w:rPr>
                <w:rFonts w:ascii="Arial"/>
                <w:b/>
                <w:spacing w:val="-2"/>
                <w:sz w:val="20"/>
              </w:rPr>
              <w:t>Secondary</w:t>
            </w:r>
            <w:r>
              <w:rPr>
                <w:rFonts w:ascii="Arial"/>
                <w:b/>
                <w:spacing w:val="-1"/>
                <w:sz w:val="20"/>
              </w:rPr>
              <w:t xml:space="preserve"> </w:t>
            </w:r>
            <w:r>
              <w:rPr>
                <w:rFonts w:ascii="Arial"/>
                <w:b/>
                <w:spacing w:val="-2"/>
                <w:sz w:val="20"/>
              </w:rPr>
              <w:t>Endpoints</w:t>
            </w:r>
          </w:p>
        </w:tc>
      </w:tr>
      <w:tr w:rsidR="003A782B" w14:paraId="4E105AF3" w14:textId="77777777">
        <w:trPr>
          <w:trHeight w:val="288"/>
        </w:trPr>
        <w:tc>
          <w:tcPr>
            <w:tcW w:w="1464" w:type="dxa"/>
            <w:tcBorders>
              <w:top w:val="single" w:sz="4" w:space="0" w:color="000000"/>
              <w:left w:val="single" w:sz="4" w:space="0" w:color="000000"/>
              <w:bottom w:val="nil"/>
              <w:right w:val="single" w:sz="4" w:space="0" w:color="000000"/>
            </w:tcBorders>
          </w:tcPr>
          <w:p w14:paraId="06E71904" w14:textId="77777777" w:rsidR="003A782B" w:rsidRDefault="00981782">
            <w:pPr>
              <w:pStyle w:val="TableParagraph"/>
              <w:spacing w:before="23"/>
              <w:ind w:left="117"/>
              <w:rPr>
                <w:rFonts w:ascii="Arial"/>
                <w:sz w:val="20"/>
              </w:rPr>
            </w:pPr>
            <w:r>
              <w:rPr>
                <w:rFonts w:ascii="Arial"/>
                <w:sz w:val="20"/>
              </w:rPr>
              <w:t>Time</w:t>
            </w:r>
            <w:r>
              <w:rPr>
                <w:rFonts w:ascii="Arial"/>
                <w:spacing w:val="-13"/>
                <w:sz w:val="20"/>
              </w:rPr>
              <w:t xml:space="preserve"> </w:t>
            </w:r>
            <w:r>
              <w:rPr>
                <w:rFonts w:ascii="Arial"/>
                <w:spacing w:val="-5"/>
                <w:sz w:val="20"/>
              </w:rPr>
              <w:t>to</w:t>
            </w:r>
          </w:p>
        </w:tc>
        <w:tc>
          <w:tcPr>
            <w:tcW w:w="1438" w:type="dxa"/>
            <w:tcBorders>
              <w:top w:val="single" w:sz="4" w:space="0" w:color="000000"/>
              <w:left w:val="single" w:sz="4" w:space="0" w:color="000000"/>
              <w:bottom w:val="nil"/>
              <w:right w:val="single" w:sz="4" w:space="0" w:color="000000"/>
            </w:tcBorders>
          </w:tcPr>
          <w:p w14:paraId="6AB75B08" w14:textId="77777777" w:rsidR="003A782B" w:rsidRDefault="00981782">
            <w:pPr>
              <w:pStyle w:val="TableParagraph"/>
              <w:spacing w:before="23"/>
              <w:ind w:left="73" w:right="62"/>
              <w:jc w:val="center"/>
              <w:rPr>
                <w:rFonts w:ascii="Arial"/>
                <w:sz w:val="20"/>
              </w:rPr>
            </w:pPr>
            <w:r>
              <w:rPr>
                <w:rFonts w:ascii="Arial"/>
                <w:spacing w:val="-5"/>
                <w:sz w:val="20"/>
              </w:rPr>
              <w:t>225</w:t>
            </w:r>
          </w:p>
        </w:tc>
        <w:tc>
          <w:tcPr>
            <w:tcW w:w="1349" w:type="dxa"/>
            <w:tcBorders>
              <w:top w:val="single" w:sz="4" w:space="0" w:color="000000"/>
              <w:left w:val="single" w:sz="4" w:space="0" w:color="000000"/>
              <w:bottom w:val="nil"/>
              <w:right w:val="single" w:sz="4" w:space="0" w:color="000000"/>
            </w:tcBorders>
          </w:tcPr>
          <w:p w14:paraId="172C4509" w14:textId="77777777" w:rsidR="003A782B" w:rsidRDefault="00981782">
            <w:pPr>
              <w:pStyle w:val="TableParagraph"/>
              <w:spacing w:before="23"/>
              <w:ind w:left="18"/>
              <w:jc w:val="center"/>
              <w:rPr>
                <w:rFonts w:ascii="Arial"/>
                <w:sz w:val="20"/>
              </w:rPr>
            </w:pPr>
            <w:r>
              <w:rPr>
                <w:rFonts w:ascii="Arial"/>
                <w:spacing w:val="-5"/>
                <w:sz w:val="20"/>
              </w:rPr>
              <w:t>391</w:t>
            </w:r>
          </w:p>
        </w:tc>
        <w:tc>
          <w:tcPr>
            <w:tcW w:w="1440" w:type="dxa"/>
            <w:tcBorders>
              <w:top w:val="single" w:sz="4" w:space="0" w:color="000000"/>
              <w:left w:val="single" w:sz="4" w:space="0" w:color="000000"/>
              <w:bottom w:val="nil"/>
              <w:right w:val="single" w:sz="4" w:space="0" w:color="000000"/>
            </w:tcBorders>
          </w:tcPr>
          <w:p w14:paraId="186118CE" w14:textId="77777777" w:rsidR="003A782B" w:rsidRDefault="00981782">
            <w:pPr>
              <w:pStyle w:val="TableParagraph"/>
              <w:spacing w:before="23"/>
              <w:ind w:left="22"/>
              <w:jc w:val="center"/>
              <w:rPr>
                <w:rFonts w:ascii="Arial"/>
                <w:sz w:val="20"/>
              </w:rPr>
            </w:pPr>
            <w:r>
              <w:rPr>
                <w:rFonts w:ascii="Arial"/>
                <w:spacing w:val="-5"/>
                <w:sz w:val="20"/>
              </w:rPr>
              <w:t>NR</w:t>
            </w:r>
          </w:p>
        </w:tc>
        <w:tc>
          <w:tcPr>
            <w:tcW w:w="1438" w:type="dxa"/>
            <w:tcBorders>
              <w:top w:val="single" w:sz="4" w:space="0" w:color="000000"/>
              <w:left w:val="single" w:sz="4" w:space="0" w:color="000000"/>
              <w:bottom w:val="nil"/>
              <w:right w:val="single" w:sz="4" w:space="0" w:color="000000"/>
            </w:tcBorders>
          </w:tcPr>
          <w:p w14:paraId="60014298" w14:textId="77777777" w:rsidR="003A782B" w:rsidRDefault="00981782">
            <w:pPr>
              <w:pStyle w:val="TableParagraph"/>
              <w:spacing w:before="23"/>
              <w:ind w:left="73" w:right="46"/>
              <w:jc w:val="center"/>
              <w:rPr>
                <w:rFonts w:ascii="Arial"/>
                <w:sz w:val="20"/>
              </w:rPr>
            </w:pPr>
            <w:r>
              <w:rPr>
                <w:rFonts w:ascii="Arial"/>
                <w:spacing w:val="-4"/>
                <w:sz w:val="20"/>
              </w:rPr>
              <w:t>19.1</w:t>
            </w:r>
          </w:p>
        </w:tc>
        <w:tc>
          <w:tcPr>
            <w:tcW w:w="1959" w:type="dxa"/>
            <w:tcBorders>
              <w:top w:val="single" w:sz="4" w:space="0" w:color="000000"/>
              <w:left w:val="single" w:sz="4" w:space="0" w:color="000000"/>
              <w:bottom w:val="nil"/>
              <w:right w:val="single" w:sz="4" w:space="0" w:color="000000"/>
            </w:tcBorders>
          </w:tcPr>
          <w:p w14:paraId="2B649E0E" w14:textId="77777777" w:rsidR="003A782B" w:rsidRDefault="00981782">
            <w:pPr>
              <w:pStyle w:val="TableParagraph"/>
              <w:spacing w:before="23"/>
              <w:ind w:left="23"/>
              <w:jc w:val="center"/>
              <w:rPr>
                <w:rFonts w:ascii="Arial"/>
                <w:sz w:val="20"/>
              </w:rPr>
            </w:pPr>
            <w:r>
              <w:rPr>
                <w:rFonts w:ascii="Arial"/>
                <w:spacing w:val="-2"/>
                <w:sz w:val="20"/>
              </w:rPr>
              <w:t>0.357</w:t>
            </w:r>
          </w:p>
        </w:tc>
      </w:tr>
      <w:tr w:rsidR="003A782B" w14:paraId="22E2B8A5" w14:textId="77777777">
        <w:trPr>
          <w:trHeight w:val="298"/>
        </w:trPr>
        <w:tc>
          <w:tcPr>
            <w:tcW w:w="1464" w:type="dxa"/>
            <w:tcBorders>
              <w:top w:val="nil"/>
              <w:left w:val="single" w:sz="4" w:space="0" w:color="000000"/>
              <w:bottom w:val="nil"/>
              <w:right w:val="single" w:sz="4" w:space="0" w:color="000000"/>
            </w:tcBorders>
          </w:tcPr>
          <w:p w14:paraId="647DEA47" w14:textId="77777777" w:rsidR="003A782B" w:rsidRDefault="00981782">
            <w:pPr>
              <w:pStyle w:val="TableParagraph"/>
              <w:spacing w:before="28"/>
              <w:ind w:left="117"/>
              <w:rPr>
                <w:rFonts w:ascii="Arial"/>
                <w:sz w:val="13"/>
              </w:rPr>
            </w:pPr>
            <w:r>
              <w:rPr>
                <w:rFonts w:ascii="Arial"/>
                <w:spacing w:val="-2"/>
                <w:sz w:val="20"/>
              </w:rPr>
              <w:t>CRPC</w:t>
            </w:r>
            <w:hyperlink w:anchor="_bookmark1" w:history="1">
              <w:r>
                <w:rPr>
                  <w:rFonts w:ascii="Arial"/>
                  <w:color w:val="0000FF"/>
                  <w:spacing w:val="-2"/>
                  <w:position w:val="6"/>
                  <w:sz w:val="13"/>
                </w:rPr>
                <w:t>d</w:t>
              </w:r>
            </w:hyperlink>
          </w:p>
        </w:tc>
        <w:tc>
          <w:tcPr>
            <w:tcW w:w="1438" w:type="dxa"/>
            <w:tcBorders>
              <w:top w:val="nil"/>
              <w:left w:val="single" w:sz="4" w:space="0" w:color="000000"/>
              <w:bottom w:val="nil"/>
              <w:right w:val="single" w:sz="4" w:space="0" w:color="000000"/>
            </w:tcBorders>
          </w:tcPr>
          <w:p w14:paraId="4D918301" w14:textId="77777777" w:rsidR="003A782B" w:rsidRDefault="00981782">
            <w:pPr>
              <w:pStyle w:val="TableParagraph"/>
              <w:spacing w:before="28"/>
              <w:ind w:left="73" w:right="63"/>
              <w:jc w:val="center"/>
              <w:rPr>
                <w:rFonts w:ascii="Arial"/>
                <w:sz w:val="20"/>
              </w:rPr>
            </w:pPr>
            <w:r>
              <w:rPr>
                <w:rFonts w:ascii="Arial"/>
                <w:spacing w:val="-2"/>
                <w:sz w:val="20"/>
              </w:rPr>
              <w:t>(34.6%)</w:t>
            </w:r>
          </w:p>
        </w:tc>
        <w:tc>
          <w:tcPr>
            <w:tcW w:w="1349" w:type="dxa"/>
            <w:tcBorders>
              <w:top w:val="nil"/>
              <w:left w:val="single" w:sz="4" w:space="0" w:color="000000"/>
              <w:bottom w:val="nil"/>
              <w:right w:val="single" w:sz="4" w:space="0" w:color="000000"/>
            </w:tcBorders>
          </w:tcPr>
          <w:p w14:paraId="625B95B4" w14:textId="77777777" w:rsidR="003A782B" w:rsidRDefault="00981782">
            <w:pPr>
              <w:pStyle w:val="TableParagraph"/>
              <w:spacing w:before="28"/>
              <w:ind w:left="18" w:right="1"/>
              <w:jc w:val="center"/>
              <w:rPr>
                <w:rFonts w:ascii="Arial"/>
                <w:sz w:val="20"/>
              </w:rPr>
            </w:pPr>
            <w:r>
              <w:rPr>
                <w:rFonts w:ascii="Arial"/>
                <w:spacing w:val="-2"/>
                <w:sz w:val="20"/>
              </w:rPr>
              <w:t>(59.8%)</w:t>
            </w:r>
          </w:p>
        </w:tc>
        <w:tc>
          <w:tcPr>
            <w:tcW w:w="1440" w:type="dxa"/>
            <w:tcBorders>
              <w:top w:val="nil"/>
              <w:left w:val="single" w:sz="4" w:space="0" w:color="000000"/>
              <w:bottom w:val="nil"/>
              <w:right w:val="single" w:sz="4" w:space="0" w:color="000000"/>
            </w:tcBorders>
          </w:tcPr>
          <w:p w14:paraId="6E8AFA25" w14:textId="77777777" w:rsidR="003A782B" w:rsidRDefault="00981782">
            <w:pPr>
              <w:pStyle w:val="TableParagraph"/>
              <w:spacing w:before="28"/>
              <w:ind w:left="22" w:right="7"/>
              <w:jc w:val="center"/>
              <w:rPr>
                <w:rFonts w:ascii="Arial"/>
                <w:sz w:val="20"/>
              </w:rPr>
            </w:pPr>
            <w:r>
              <w:rPr>
                <w:rFonts w:ascii="Arial"/>
                <w:sz w:val="20"/>
              </w:rPr>
              <w:t>(NR,</w:t>
            </w:r>
            <w:r>
              <w:rPr>
                <w:rFonts w:ascii="Arial"/>
                <w:spacing w:val="-13"/>
                <w:sz w:val="20"/>
              </w:rPr>
              <w:t xml:space="preserve"> </w:t>
            </w:r>
            <w:r>
              <w:rPr>
                <w:rFonts w:ascii="Arial"/>
                <w:spacing w:val="-5"/>
                <w:sz w:val="20"/>
              </w:rPr>
              <w:t>NR)</w:t>
            </w:r>
          </w:p>
        </w:tc>
        <w:tc>
          <w:tcPr>
            <w:tcW w:w="1438" w:type="dxa"/>
            <w:tcBorders>
              <w:top w:val="nil"/>
              <w:left w:val="single" w:sz="4" w:space="0" w:color="000000"/>
              <w:bottom w:val="nil"/>
              <w:right w:val="single" w:sz="4" w:space="0" w:color="000000"/>
            </w:tcBorders>
          </w:tcPr>
          <w:p w14:paraId="64AB62E3" w14:textId="77777777" w:rsidR="003A782B" w:rsidRDefault="00981782">
            <w:pPr>
              <w:pStyle w:val="TableParagraph"/>
              <w:spacing w:before="28"/>
              <w:ind w:left="73"/>
              <w:jc w:val="center"/>
              <w:rPr>
                <w:rFonts w:ascii="Arial"/>
                <w:sz w:val="20"/>
              </w:rPr>
            </w:pPr>
            <w:r>
              <w:rPr>
                <w:rFonts w:ascii="Arial"/>
                <w:spacing w:val="-2"/>
                <w:sz w:val="20"/>
              </w:rPr>
              <w:t>(16.5,</w:t>
            </w:r>
            <w:r>
              <w:rPr>
                <w:rFonts w:ascii="Arial"/>
                <w:spacing w:val="-6"/>
                <w:sz w:val="20"/>
              </w:rPr>
              <w:t xml:space="preserve"> </w:t>
            </w:r>
            <w:r>
              <w:rPr>
                <w:rFonts w:ascii="Arial"/>
                <w:spacing w:val="-2"/>
                <w:sz w:val="20"/>
              </w:rPr>
              <w:t>21.8)</w:t>
            </w:r>
          </w:p>
        </w:tc>
        <w:tc>
          <w:tcPr>
            <w:tcW w:w="1959" w:type="dxa"/>
            <w:tcBorders>
              <w:top w:val="nil"/>
              <w:left w:val="single" w:sz="4" w:space="0" w:color="000000"/>
              <w:bottom w:val="nil"/>
              <w:right w:val="single" w:sz="4" w:space="0" w:color="000000"/>
            </w:tcBorders>
          </w:tcPr>
          <w:p w14:paraId="1DFD8BA3" w14:textId="77777777" w:rsidR="003A782B" w:rsidRDefault="00981782">
            <w:pPr>
              <w:pStyle w:val="TableParagraph"/>
              <w:spacing w:before="28"/>
              <w:ind w:left="23" w:right="3"/>
              <w:jc w:val="center"/>
              <w:rPr>
                <w:rFonts w:ascii="Arial"/>
                <w:sz w:val="20"/>
              </w:rPr>
            </w:pPr>
            <w:r>
              <w:rPr>
                <w:rFonts w:ascii="Arial"/>
                <w:spacing w:val="-2"/>
                <w:sz w:val="20"/>
              </w:rPr>
              <w:t>(0.302,</w:t>
            </w:r>
            <w:r>
              <w:rPr>
                <w:rFonts w:ascii="Arial"/>
                <w:spacing w:val="-6"/>
                <w:sz w:val="20"/>
              </w:rPr>
              <w:t xml:space="preserve"> </w:t>
            </w:r>
            <w:r>
              <w:rPr>
                <w:rFonts w:ascii="Arial"/>
                <w:spacing w:val="-2"/>
                <w:sz w:val="20"/>
              </w:rPr>
              <w:t>0.421)</w:t>
            </w:r>
          </w:p>
        </w:tc>
      </w:tr>
      <w:tr w:rsidR="003A782B" w14:paraId="07F4840F" w14:textId="77777777">
        <w:trPr>
          <w:trHeight w:val="302"/>
        </w:trPr>
        <w:tc>
          <w:tcPr>
            <w:tcW w:w="1464" w:type="dxa"/>
            <w:tcBorders>
              <w:top w:val="nil"/>
              <w:left w:val="single" w:sz="4" w:space="0" w:color="000000"/>
              <w:bottom w:val="single" w:sz="4" w:space="0" w:color="000000"/>
              <w:right w:val="single" w:sz="4" w:space="0" w:color="000000"/>
            </w:tcBorders>
          </w:tcPr>
          <w:p w14:paraId="6ED24FE8" w14:textId="77777777" w:rsidR="003A782B" w:rsidRDefault="003A782B">
            <w:pPr>
              <w:pStyle w:val="TableParagraph"/>
              <w:rPr>
                <w:rFonts w:ascii="Times New Roman"/>
                <w:sz w:val="18"/>
              </w:rPr>
            </w:pPr>
          </w:p>
        </w:tc>
        <w:tc>
          <w:tcPr>
            <w:tcW w:w="1438" w:type="dxa"/>
            <w:tcBorders>
              <w:top w:val="nil"/>
              <w:left w:val="single" w:sz="4" w:space="0" w:color="000000"/>
              <w:bottom w:val="single" w:sz="4" w:space="0" w:color="000000"/>
              <w:right w:val="single" w:sz="4" w:space="0" w:color="000000"/>
            </w:tcBorders>
          </w:tcPr>
          <w:p w14:paraId="15505971" w14:textId="77777777" w:rsidR="003A782B" w:rsidRDefault="003A782B">
            <w:pPr>
              <w:pStyle w:val="TableParagraph"/>
              <w:rPr>
                <w:rFonts w:ascii="Times New Roman"/>
                <w:sz w:val="18"/>
              </w:rPr>
            </w:pPr>
          </w:p>
        </w:tc>
        <w:tc>
          <w:tcPr>
            <w:tcW w:w="1349" w:type="dxa"/>
            <w:tcBorders>
              <w:top w:val="nil"/>
              <w:left w:val="single" w:sz="4" w:space="0" w:color="000000"/>
              <w:bottom w:val="single" w:sz="4" w:space="0" w:color="000000"/>
              <w:right w:val="single" w:sz="4" w:space="0" w:color="000000"/>
            </w:tcBorders>
          </w:tcPr>
          <w:p w14:paraId="4683F5BA" w14:textId="77777777" w:rsidR="003A782B" w:rsidRDefault="003A782B">
            <w:pPr>
              <w:pStyle w:val="TableParagraph"/>
              <w:rPr>
                <w:rFonts w:ascii="Times New Roman"/>
                <w:sz w:val="18"/>
              </w:rPr>
            </w:pPr>
          </w:p>
        </w:tc>
        <w:tc>
          <w:tcPr>
            <w:tcW w:w="1440" w:type="dxa"/>
            <w:tcBorders>
              <w:top w:val="nil"/>
              <w:left w:val="single" w:sz="4" w:space="0" w:color="000000"/>
              <w:bottom w:val="single" w:sz="4" w:space="0" w:color="000000"/>
              <w:right w:val="single" w:sz="4" w:space="0" w:color="000000"/>
            </w:tcBorders>
          </w:tcPr>
          <w:p w14:paraId="4F76CAD1" w14:textId="77777777" w:rsidR="003A782B" w:rsidRDefault="003A782B">
            <w:pPr>
              <w:pStyle w:val="TableParagraph"/>
              <w:rPr>
                <w:rFonts w:ascii="Times New Roman"/>
                <w:sz w:val="18"/>
              </w:rPr>
            </w:pPr>
          </w:p>
        </w:tc>
        <w:tc>
          <w:tcPr>
            <w:tcW w:w="1438" w:type="dxa"/>
            <w:tcBorders>
              <w:top w:val="nil"/>
              <w:left w:val="single" w:sz="4" w:space="0" w:color="000000"/>
              <w:bottom w:val="single" w:sz="4" w:space="0" w:color="000000"/>
              <w:right w:val="single" w:sz="4" w:space="0" w:color="000000"/>
            </w:tcBorders>
          </w:tcPr>
          <w:p w14:paraId="1B4FA37F" w14:textId="77777777" w:rsidR="003A782B" w:rsidRDefault="003A782B">
            <w:pPr>
              <w:pStyle w:val="TableParagraph"/>
              <w:rPr>
                <w:rFonts w:ascii="Times New Roman"/>
                <w:sz w:val="18"/>
              </w:rPr>
            </w:pPr>
          </w:p>
        </w:tc>
        <w:tc>
          <w:tcPr>
            <w:tcW w:w="1959" w:type="dxa"/>
            <w:tcBorders>
              <w:top w:val="nil"/>
              <w:left w:val="single" w:sz="4" w:space="0" w:color="000000"/>
              <w:bottom w:val="single" w:sz="4" w:space="0" w:color="000000"/>
              <w:right w:val="single" w:sz="4" w:space="0" w:color="000000"/>
            </w:tcBorders>
          </w:tcPr>
          <w:p w14:paraId="5940045F" w14:textId="77777777" w:rsidR="003A782B" w:rsidRDefault="00981782">
            <w:pPr>
              <w:pStyle w:val="TableParagraph"/>
              <w:spacing w:before="34"/>
              <w:ind w:left="23" w:right="2"/>
              <w:jc w:val="center"/>
              <w:rPr>
                <w:rFonts w:ascii="Arial"/>
                <w:sz w:val="20"/>
              </w:rPr>
            </w:pPr>
            <w:r>
              <w:rPr>
                <w:rFonts w:ascii="Arial"/>
                <w:spacing w:val="-2"/>
                <w:sz w:val="20"/>
              </w:rPr>
              <w:t>&lt;0.0001</w:t>
            </w:r>
          </w:p>
        </w:tc>
      </w:tr>
      <w:tr w:rsidR="003A782B" w14:paraId="6D8C8F52" w14:textId="77777777">
        <w:trPr>
          <w:trHeight w:val="289"/>
        </w:trPr>
        <w:tc>
          <w:tcPr>
            <w:tcW w:w="1464" w:type="dxa"/>
            <w:tcBorders>
              <w:top w:val="single" w:sz="4" w:space="0" w:color="000000"/>
              <w:left w:val="single" w:sz="4" w:space="0" w:color="000000"/>
              <w:bottom w:val="nil"/>
              <w:right w:val="single" w:sz="4" w:space="0" w:color="000000"/>
            </w:tcBorders>
          </w:tcPr>
          <w:p w14:paraId="4A7AFB3B" w14:textId="77777777" w:rsidR="003A782B" w:rsidRDefault="00981782">
            <w:pPr>
              <w:pStyle w:val="TableParagraph"/>
              <w:spacing w:before="26"/>
              <w:ind w:left="117"/>
              <w:rPr>
                <w:rFonts w:ascii="Arial"/>
                <w:sz w:val="20"/>
              </w:rPr>
            </w:pPr>
            <w:r>
              <w:rPr>
                <w:rFonts w:ascii="Arial"/>
                <w:sz w:val="20"/>
              </w:rPr>
              <w:t>Time</w:t>
            </w:r>
            <w:r>
              <w:rPr>
                <w:rFonts w:ascii="Arial"/>
                <w:spacing w:val="-10"/>
                <w:sz w:val="20"/>
              </w:rPr>
              <w:t xml:space="preserve"> </w:t>
            </w:r>
            <w:r>
              <w:rPr>
                <w:rFonts w:ascii="Arial"/>
                <w:sz w:val="20"/>
              </w:rPr>
              <w:t>to</w:t>
            </w:r>
            <w:r>
              <w:rPr>
                <w:rFonts w:ascii="Arial"/>
                <w:spacing w:val="-9"/>
                <w:sz w:val="20"/>
              </w:rPr>
              <w:t xml:space="preserve"> </w:t>
            </w:r>
            <w:r>
              <w:rPr>
                <w:rFonts w:ascii="Arial"/>
                <w:spacing w:val="-4"/>
                <w:sz w:val="20"/>
              </w:rPr>
              <w:t>pain</w:t>
            </w:r>
          </w:p>
        </w:tc>
        <w:tc>
          <w:tcPr>
            <w:tcW w:w="1438" w:type="dxa"/>
            <w:tcBorders>
              <w:top w:val="single" w:sz="4" w:space="0" w:color="000000"/>
              <w:left w:val="single" w:sz="4" w:space="0" w:color="000000"/>
              <w:bottom w:val="nil"/>
              <w:right w:val="single" w:sz="4" w:space="0" w:color="000000"/>
            </w:tcBorders>
          </w:tcPr>
          <w:p w14:paraId="6B04E0B8" w14:textId="77777777" w:rsidR="003A782B" w:rsidRDefault="00981782">
            <w:pPr>
              <w:pStyle w:val="TableParagraph"/>
              <w:spacing w:before="26"/>
              <w:ind w:left="73" w:right="62"/>
              <w:jc w:val="center"/>
              <w:rPr>
                <w:rFonts w:ascii="Arial"/>
                <w:sz w:val="20"/>
              </w:rPr>
            </w:pPr>
            <w:r>
              <w:rPr>
                <w:rFonts w:ascii="Arial"/>
                <w:spacing w:val="-5"/>
                <w:sz w:val="20"/>
              </w:rPr>
              <w:t>222</w:t>
            </w:r>
          </w:p>
        </w:tc>
        <w:tc>
          <w:tcPr>
            <w:tcW w:w="1349" w:type="dxa"/>
            <w:tcBorders>
              <w:top w:val="single" w:sz="4" w:space="0" w:color="000000"/>
              <w:left w:val="single" w:sz="4" w:space="0" w:color="000000"/>
              <w:bottom w:val="nil"/>
              <w:right w:val="single" w:sz="4" w:space="0" w:color="000000"/>
            </w:tcBorders>
          </w:tcPr>
          <w:p w14:paraId="352DEE54" w14:textId="77777777" w:rsidR="003A782B" w:rsidRDefault="00981782">
            <w:pPr>
              <w:pStyle w:val="TableParagraph"/>
              <w:spacing w:before="26"/>
              <w:ind w:left="18"/>
              <w:jc w:val="center"/>
              <w:rPr>
                <w:rFonts w:ascii="Arial"/>
                <w:sz w:val="20"/>
              </w:rPr>
            </w:pPr>
            <w:r>
              <w:rPr>
                <w:rFonts w:ascii="Arial"/>
                <w:spacing w:val="-5"/>
                <w:sz w:val="20"/>
              </w:rPr>
              <w:t>248</w:t>
            </w:r>
          </w:p>
        </w:tc>
        <w:tc>
          <w:tcPr>
            <w:tcW w:w="1440" w:type="dxa"/>
            <w:tcBorders>
              <w:top w:val="single" w:sz="4" w:space="0" w:color="000000"/>
              <w:left w:val="single" w:sz="4" w:space="0" w:color="000000"/>
              <w:bottom w:val="nil"/>
              <w:right w:val="single" w:sz="4" w:space="0" w:color="000000"/>
            </w:tcBorders>
          </w:tcPr>
          <w:p w14:paraId="3E1CCD2E" w14:textId="77777777" w:rsidR="003A782B" w:rsidRDefault="00981782">
            <w:pPr>
              <w:pStyle w:val="TableParagraph"/>
              <w:spacing w:before="26"/>
              <w:ind w:left="22"/>
              <w:jc w:val="center"/>
              <w:rPr>
                <w:rFonts w:ascii="Arial"/>
                <w:sz w:val="20"/>
              </w:rPr>
            </w:pPr>
            <w:r>
              <w:rPr>
                <w:rFonts w:ascii="Arial"/>
                <w:spacing w:val="-5"/>
                <w:sz w:val="20"/>
              </w:rPr>
              <w:t>NR</w:t>
            </w:r>
          </w:p>
        </w:tc>
        <w:tc>
          <w:tcPr>
            <w:tcW w:w="1438" w:type="dxa"/>
            <w:tcBorders>
              <w:top w:val="single" w:sz="4" w:space="0" w:color="000000"/>
              <w:left w:val="single" w:sz="4" w:space="0" w:color="000000"/>
              <w:bottom w:val="nil"/>
              <w:right w:val="single" w:sz="4" w:space="0" w:color="000000"/>
            </w:tcBorders>
          </w:tcPr>
          <w:p w14:paraId="71F82E2E" w14:textId="77777777" w:rsidR="003A782B" w:rsidRDefault="00981782">
            <w:pPr>
              <w:pStyle w:val="TableParagraph"/>
              <w:spacing w:before="26"/>
              <w:ind w:left="73" w:right="46"/>
              <w:jc w:val="center"/>
              <w:rPr>
                <w:rFonts w:ascii="Arial"/>
                <w:sz w:val="20"/>
              </w:rPr>
            </w:pPr>
            <w:r>
              <w:rPr>
                <w:rFonts w:ascii="Arial"/>
                <w:spacing w:val="-4"/>
                <w:sz w:val="20"/>
              </w:rPr>
              <w:t>27.5</w:t>
            </w:r>
          </w:p>
        </w:tc>
        <w:tc>
          <w:tcPr>
            <w:tcW w:w="1959" w:type="dxa"/>
            <w:tcBorders>
              <w:top w:val="single" w:sz="4" w:space="0" w:color="000000"/>
              <w:left w:val="single" w:sz="4" w:space="0" w:color="000000"/>
              <w:bottom w:val="nil"/>
              <w:right w:val="single" w:sz="4" w:space="0" w:color="000000"/>
            </w:tcBorders>
          </w:tcPr>
          <w:p w14:paraId="59109E0F" w14:textId="77777777" w:rsidR="003A782B" w:rsidRDefault="00981782">
            <w:pPr>
              <w:pStyle w:val="TableParagraph"/>
              <w:spacing w:before="26"/>
              <w:ind w:left="23"/>
              <w:jc w:val="center"/>
              <w:rPr>
                <w:rFonts w:ascii="Arial"/>
                <w:sz w:val="20"/>
              </w:rPr>
            </w:pPr>
            <w:r>
              <w:rPr>
                <w:rFonts w:ascii="Arial"/>
                <w:spacing w:val="-2"/>
                <w:sz w:val="20"/>
              </w:rPr>
              <w:t>0.792</w:t>
            </w:r>
          </w:p>
        </w:tc>
      </w:tr>
      <w:tr w:rsidR="003A782B" w14:paraId="6FD90205" w14:textId="77777777">
        <w:trPr>
          <w:trHeight w:val="297"/>
        </w:trPr>
        <w:tc>
          <w:tcPr>
            <w:tcW w:w="1464" w:type="dxa"/>
            <w:tcBorders>
              <w:top w:val="nil"/>
              <w:left w:val="single" w:sz="4" w:space="0" w:color="000000"/>
              <w:bottom w:val="nil"/>
              <w:right w:val="single" w:sz="4" w:space="0" w:color="000000"/>
            </w:tcBorders>
          </w:tcPr>
          <w:p w14:paraId="44632FE1" w14:textId="77777777" w:rsidR="003A782B" w:rsidRDefault="00981782">
            <w:pPr>
              <w:pStyle w:val="TableParagraph"/>
              <w:spacing w:before="26"/>
              <w:ind w:left="117"/>
              <w:rPr>
                <w:rFonts w:ascii="Arial"/>
                <w:sz w:val="13"/>
              </w:rPr>
            </w:pPr>
            <w:r>
              <w:rPr>
                <w:rFonts w:ascii="Arial"/>
                <w:spacing w:val="-2"/>
                <w:sz w:val="20"/>
              </w:rPr>
              <w:t>progression</w:t>
            </w:r>
            <w:hyperlink w:anchor="_bookmark2" w:history="1">
              <w:r>
                <w:rPr>
                  <w:rFonts w:ascii="Arial"/>
                  <w:color w:val="0000FF"/>
                  <w:spacing w:val="-2"/>
                  <w:position w:val="6"/>
                  <w:sz w:val="13"/>
                </w:rPr>
                <w:t>e</w:t>
              </w:r>
            </w:hyperlink>
          </w:p>
        </w:tc>
        <w:tc>
          <w:tcPr>
            <w:tcW w:w="1438" w:type="dxa"/>
            <w:tcBorders>
              <w:top w:val="nil"/>
              <w:left w:val="single" w:sz="4" w:space="0" w:color="000000"/>
              <w:bottom w:val="nil"/>
              <w:right w:val="single" w:sz="4" w:space="0" w:color="000000"/>
            </w:tcBorders>
          </w:tcPr>
          <w:p w14:paraId="2C30A494" w14:textId="77777777" w:rsidR="003A782B" w:rsidRDefault="00981782">
            <w:pPr>
              <w:pStyle w:val="TableParagraph"/>
              <w:spacing w:before="26"/>
              <w:ind w:left="73" w:right="63"/>
              <w:jc w:val="center"/>
              <w:rPr>
                <w:rFonts w:ascii="Arial"/>
                <w:sz w:val="20"/>
              </w:rPr>
            </w:pPr>
            <w:r>
              <w:rPr>
                <w:rFonts w:ascii="Arial"/>
                <w:spacing w:val="-2"/>
                <w:sz w:val="20"/>
              </w:rPr>
              <w:t>(34.1%)</w:t>
            </w:r>
          </w:p>
        </w:tc>
        <w:tc>
          <w:tcPr>
            <w:tcW w:w="1349" w:type="dxa"/>
            <w:tcBorders>
              <w:top w:val="nil"/>
              <w:left w:val="single" w:sz="4" w:space="0" w:color="000000"/>
              <w:bottom w:val="nil"/>
              <w:right w:val="single" w:sz="4" w:space="0" w:color="000000"/>
            </w:tcBorders>
          </w:tcPr>
          <w:p w14:paraId="61269370" w14:textId="77777777" w:rsidR="003A782B" w:rsidRDefault="00981782">
            <w:pPr>
              <w:pStyle w:val="TableParagraph"/>
              <w:spacing w:before="26"/>
              <w:ind w:left="18" w:right="1"/>
              <w:jc w:val="center"/>
              <w:rPr>
                <w:rFonts w:ascii="Arial"/>
                <w:sz w:val="20"/>
              </w:rPr>
            </w:pPr>
            <w:r>
              <w:rPr>
                <w:rFonts w:ascii="Arial"/>
                <w:spacing w:val="-2"/>
                <w:sz w:val="20"/>
              </w:rPr>
              <w:t>(37.9%)</w:t>
            </w:r>
          </w:p>
        </w:tc>
        <w:tc>
          <w:tcPr>
            <w:tcW w:w="1440" w:type="dxa"/>
            <w:tcBorders>
              <w:top w:val="nil"/>
              <w:left w:val="single" w:sz="4" w:space="0" w:color="000000"/>
              <w:bottom w:val="nil"/>
              <w:right w:val="single" w:sz="4" w:space="0" w:color="000000"/>
            </w:tcBorders>
          </w:tcPr>
          <w:p w14:paraId="1FF30914" w14:textId="77777777" w:rsidR="003A782B" w:rsidRDefault="00981782">
            <w:pPr>
              <w:pStyle w:val="TableParagraph"/>
              <w:spacing w:before="26"/>
              <w:ind w:left="22" w:right="3"/>
              <w:jc w:val="center"/>
              <w:rPr>
                <w:rFonts w:ascii="Arial"/>
                <w:sz w:val="20"/>
              </w:rPr>
            </w:pPr>
            <w:r>
              <w:rPr>
                <w:rFonts w:ascii="Arial"/>
                <w:spacing w:val="-2"/>
                <w:sz w:val="20"/>
              </w:rPr>
              <w:t>(30.5,</w:t>
            </w:r>
            <w:r>
              <w:rPr>
                <w:rFonts w:ascii="Arial"/>
                <w:spacing w:val="-9"/>
                <w:sz w:val="20"/>
              </w:rPr>
              <w:t xml:space="preserve"> </w:t>
            </w:r>
            <w:r>
              <w:rPr>
                <w:rFonts w:ascii="Arial"/>
                <w:spacing w:val="-5"/>
                <w:sz w:val="20"/>
              </w:rPr>
              <w:t>NR)</w:t>
            </w:r>
          </w:p>
        </w:tc>
        <w:tc>
          <w:tcPr>
            <w:tcW w:w="1438" w:type="dxa"/>
            <w:tcBorders>
              <w:top w:val="nil"/>
              <w:left w:val="single" w:sz="4" w:space="0" w:color="000000"/>
              <w:bottom w:val="nil"/>
              <w:right w:val="single" w:sz="4" w:space="0" w:color="000000"/>
            </w:tcBorders>
          </w:tcPr>
          <w:p w14:paraId="49B0127E" w14:textId="77777777" w:rsidR="003A782B" w:rsidRDefault="00981782">
            <w:pPr>
              <w:pStyle w:val="TableParagraph"/>
              <w:spacing w:before="26"/>
              <w:ind w:left="73"/>
              <w:jc w:val="center"/>
              <w:rPr>
                <w:rFonts w:ascii="Arial"/>
                <w:sz w:val="20"/>
              </w:rPr>
            </w:pPr>
            <w:r>
              <w:rPr>
                <w:rFonts w:ascii="Arial"/>
                <w:spacing w:val="-2"/>
                <w:sz w:val="20"/>
              </w:rPr>
              <w:t>(22.0,</w:t>
            </w:r>
            <w:r>
              <w:rPr>
                <w:rFonts w:ascii="Arial"/>
                <w:spacing w:val="-6"/>
                <w:sz w:val="20"/>
              </w:rPr>
              <w:t xml:space="preserve"> </w:t>
            </w:r>
            <w:r>
              <w:rPr>
                <w:rFonts w:ascii="Arial"/>
                <w:spacing w:val="-2"/>
                <w:sz w:val="20"/>
              </w:rPr>
              <w:t>36.1)</w:t>
            </w:r>
          </w:p>
        </w:tc>
        <w:tc>
          <w:tcPr>
            <w:tcW w:w="1959" w:type="dxa"/>
            <w:tcBorders>
              <w:top w:val="nil"/>
              <w:left w:val="single" w:sz="4" w:space="0" w:color="000000"/>
              <w:bottom w:val="nil"/>
              <w:right w:val="single" w:sz="4" w:space="0" w:color="000000"/>
            </w:tcBorders>
          </w:tcPr>
          <w:p w14:paraId="02C23788" w14:textId="77777777" w:rsidR="003A782B" w:rsidRDefault="00981782">
            <w:pPr>
              <w:pStyle w:val="TableParagraph"/>
              <w:spacing w:before="26"/>
              <w:ind w:left="23" w:right="3"/>
              <w:jc w:val="center"/>
              <w:rPr>
                <w:rFonts w:ascii="Arial"/>
                <w:sz w:val="20"/>
              </w:rPr>
            </w:pPr>
            <w:r>
              <w:rPr>
                <w:rFonts w:ascii="Arial"/>
                <w:spacing w:val="-2"/>
                <w:sz w:val="20"/>
              </w:rPr>
              <w:t>(0.660,</w:t>
            </w:r>
            <w:r>
              <w:rPr>
                <w:rFonts w:ascii="Arial"/>
                <w:spacing w:val="-6"/>
                <w:sz w:val="20"/>
              </w:rPr>
              <w:t xml:space="preserve"> </w:t>
            </w:r>
            <w:r>
              <w:rPr>
                <w:rFonts w:ascii="Arial"/>
                <w:spacing w:val="-2"/>
                <w:sz w:val="20"/>
              </w:rPr>
              <w:t>0.950)</w:t>
            </w:r>
          </w:p>
        </w:tc>
      </w:tr>
      <w:tr w:rsidR="003A782B" w14:paraId="43E0A605" w14:textId="77777777">
        <w:trPr>
          <w:trHeight w:val="305"/>
        </w:trPr>
        <w:tc>
          <w:tcPr>
            <w:tcW w:w="1464" w:type="dxa"/>
            <w:tcBorders>
              <w:top w:val="nil"/>
              <w:left w:val="single" w:sz="4" w:space="0" w:color="000000"/>
              <w:bottom w:val="single" w:sz="4" w:space="0" w:color="000000"/>
              <w:right w:val="single" w:sz="4" w:space="0" w:color="000000"/>
            </w:tcBorders>
          </w:tcPr>
          <w:p w14:paraId="732F5AB3" w14:textId="77777777" w:rsidR="003A782B" w:rsidRDefault="003A782B">
            <w:pPr>
              <w:pStyle w:val="TableParagraph"/>
              <w:rPr>
                <w:rFonts w:ascii="Times New Roman"/>
                <w:sz w:val="18"/>
              </w:rPr>
            </w:pPr>
          </w:p>
        </w:tc>
        <w:tc>
          <w:tcPr>
            <w:tcW w:w="1438" w:type="dxa"/>
            <w:tcBorders>
              <w:top w:val="nil"/>
              <w:left w:val="single" w:sz="4" w:space="0" w:color="000000"/>
              <w:bottom w:val="single" w:sz="4" w:space="0" w:color="000000"/>
              <w:right w:val="single" w:sz="4" w:space="0" w:color="000000"/>
            </w:tcBorders>
          </w:tcPr>
          <w:p w14:paraId="7AB7708C" w14:textId="77777777" w:rsidR="003A782B" w:rsidRDefault="003A782B">
            <w:pPr>
              <w:pStyle w:val="TableParagraph"/>
              <w:rPr>
                <w:rFonts w:ascii="Times New Roman"/>
                <w:sz w:val="18"/>
              </w:rPr>
            </w:pPr>
          </w:p>
        </w:tc>
        <w:tc>
          <w:tcPr>
            <w:tcW w:w="1349" w:type="dxa"/>
            <w:tcBorders>
              <w:top w:val="nil"/>
              <w:left w:val="single" w:sz="4" w:space="0" w:color="000000"/>
              <w:bottom w:val="single" w:sz="4" w:space="0" w:color="000000"/>
              <w:right w:val="single" w:sz="4" w:space="0" w:color="000000"/>
            </w:tcBorders>
          </w:tcPr>
          <w:p w14:paraId="6A659DDF" w14:textId="77777777" w:rsidR="003A782B" w:rsidRDefault="003A782B">
            <w:pPr>
              <w:pStyle w:val="TableParagraph"/>
              <w:rPr>
                <w:rFonts w:ascii="Times New Roman"/>
                <w:sz w:val="18"/>
              </w:rPr>
            </w:pPr>
          </w:p>
        </w:tc>
        <w:tc>
          <w:tcPr>
            <w:tcW w:w="1440" w:type="dxa"/>
            <w:tcBorders>
              <w:top w:val="nil"/>
              <w:left w:val="single" w:sz="4" w:space="0" w:color="000000"/>
              <w:bottom w:val="single" w:sz="4" w:space="0" w:color="000000"/>
              <w:right w:val="single" w:sz="4" w:space="0" w:color="000000"/>
            </w:tcBorders>
          </w:tcPr>
          <w:p w14:paraId="57666D52" w14:textId="77777777" w:rsidR="003A782B" w:rsidRDefault="003A782B">
            <w:pPr>
              <w:pStyle w:val="TableParagraph"/>
              <w:rPr>
                <w:rFonts w:ascii="Times New Roman"/>
                <w:sz w:val="18"/>
              </w:rPr>
            </w:pPr>
          </w:p>
        </w:tc>
        <w:tc>
          <w:tcPr>
            <w:tcW w:w="1438" w:type="dxa"/>
            <w:tcBorders>
              <w:top w:val="nil"/>
              <w:left w:val="single" w:sz="4" w:space="0" w:color="000000"/>
              <w:bottom w:val="single" w:sz="4" w:space="0" w:color="000000"/>
              <w:right w:val="single" w:sz="4" w:space="0" w:color="000000"/>
            </w:tcBorders>
          </w:tcPr>
          <w:p w14:paraId="0F7CBF8E" w14:textId="77777777" w:rsidR="003A782B" w:rsidRDefault="003A782B">
            <w:pPr>
              <w:pStyle w:val="TableParagraph"/>
              <w:rPr>
                <w:rFonts w:ascii="Times New Roman"/>
                <w:sz w:val="18"/>
              </w:rPr>
            </w:pPr>
          </w:p>
        </w:tc>
        <w:tc>
          <w:tcPr>
            <w:tcW w:w="1959" w:type="dxa"/>
            <w:tcBorders>
              <w:top w:val="nil"/>
              <w:left w:val="single" w:sz="4" w:space="0" w:color="000000"/>
              <w:bottom w:val="single" w:sz="4" w:space="0" w:color="000000"/>
              <w:right w:val="single" w:sz="4" w:space="0" w:color="000000"/>
            </w:tcBorders>
          </w:tcPr>
          <w:p w14:paraId="3FCD591E" w14:textId="77777777" w:rsidR="003A782B" w:rsidRDefault="00981782">
            <w:pPr>
              <w:pStyle w:val="TableParagraph"/>
              <w:spacing w:before="34"/>
              <w:ind w:left="23" w:right="2"/>
              <w:jc w:val="center"/>
              <w:rPr>
                <w:rFonts w:ascii="Arial"/>
                <w:sz w:val="20"/>
              </w:rPr>
            </w:pPr>
            <w:r>
              <w:rPr>
                <w:rFonts w:ascii="Arial"/>
                <w:spacing w:val="-2"/>
                <w:sz w:val="20"/>
              </w:rPr>
              <w:t>0.0058</w:t>
            </w:r>
          </w:p>
        </w:tc>
      </w:tr>
      <w:tr w:rsidR="003A782B" w14:paraId="22BFE7ED" w14:textId="77777777">
        <w:trPr>
          <w:trHeight w:val="288"/>
        </w:trPr>
        <w:tc>
          <w:tcPr>
            <w:tcW w:w="1464" w:type="dxa"/>
            <w:tcBorders>
              <w:top w:val="single" w:sz="4" w:space="0" w:color="000000"/>
              <w:left w:val="single" w:sz="4" w:space="0" w:color="000000"/>
              <w:bottom w:val="nil"/>
              <w:right w:val="single" w:sz="4" w:space="0" w:color="000000"/>
            </w:tcBorders>
          </w:tcPr>
          <w:p w14:paraId="1C4DEAA8" w14:textId="77777777" w:rsidR="003A782B" w:rsidRDefault="00981782">
            <w:pPr>
              <w:pStyle w:val="TableParagraph"/>
              <w:spacing w:before="23"/>
              <w:ind w:left="117"/>
              <w:rPr>
                <w:rFonts w:ascii="Arial"/>
                <w:sz w:val="20"/>
              </w:rPr>
            </w:pPr>
            <w:r>
              <w:rPr>
                <w:rFonts w:ascii="Arial"/>
                <w:spacing w:val="-2"/>
                <w:sz w:val="20"/>
              </w:rPr>
              <w:t>Symptomatic</w:t>
            </w:r>
          </w:p>
        </w:tc>
        <w:tc>
          <w:tcPr>
            <w:tcW w:w="1438" w:type="dxa"/>
            <w:tcBorders>
              <w:top w:val="single" w:sz="4" w:space="0" w:color="000000"/>
              <w:left w:val="single" w:sz="4" w:space="0" w:color="000000"/>
              <w:bottom w:val="nil"/>
              <w:right w:val="single" w:sz="4" w:space="0" w:color="000000"/>
            </w:tcBorders>
          </w:tcPr>
          <w:p w14:paraId="742FE487" w14:textId="77777777" w:rsidR="003A782B" w:rsidRDefault="00981782">
            <w:pPr>
              <w:pStyle w:val="TableParagraph"/>
              <w:spacing w:before="23"/>
              <w:ind w:left="73" w:right="62"/>
              <w:jc w:val="center"/>
              <w:rPr>
                <w:rFonts w:ascii="Arial"/>
                <w:sz w:val="20"/>
              </w:rPr>
            </w:pPr>
            <w:r>
              <w:rPr>
                <w:rFonts w:ascii="Arial"/>
                <w:spacing w:val="-5"/>
                <w:sz w:val="20"/>
              </w:rPr>
              <w:t>257</w:t>
            </w:r>
          </w:p>
        </w:tc>
        <w:tc>
          <w:tcPr>
            <w:tcW w:w="1349" w:type="dxa"/>
            <w:tcBorders>
              <w:top w:val="single" w:sz="4" w:space="0" w:color="000000"/>
              <w:left w:val="single" w:sz="4" w:space="0" w:color="000000"/>
              <w:bottom w:val="nil"/>
              <w:right w:val="single" w:sz="4" w:space="0" w:color="000000"/>
            </w:tcBorders>
          </w:tcPr>
          <w:p w14:paraId="6C5F0367" w14:textId="77777777" w:rsidR="003A782B" w:rsidRDefault="00981782">
            <w:pPr>
              <w:pStyle w:val="TableParagraph"/>
              <w:spacing w:before="23"/>
              <w:ind w:left="18"/>
              <w:jc w:val="center"/>
              <w:rPr>
                <w:rFonts w:ascii="Arial"/>
                <w:sz w:val="20"/>
              </w:rPr>
            </w:pPr>
            <w:r>
              <w:rPr>
                <w:rFonts w:ascii="Arial"/>
                <w:spacing w:val="-5"/>
                <w:sz w:val="20"/>
              </w:rPr>
              <w:t>329</w:t>
            </w:r>
          </w:p>
        </w:tc>
        <w:tc>
          <w:tcPr>
            <w:tcW w:w="1440" w:type="dxa"/>
            <w:tcBorders>
              <w:top w:val="single" w:sz="4" w:space="0" w:color="000000"/>
              <w:left w:val="single" w:sz="4" w:space="0" w:color="000000"/>
              <w:bottom w:val="nil"/>
              <w:right w:val="single" w:sz="4" w:space="0" w:color="000000"/>
            </w:tcBorders>
          </w:tcPr>
          <w:p w14:paraId="14128A12" w14:textId="77777777" w:rsidR="003A782B" w:rsidRDefault="00981782">
            <w:pPr>
              <w:pStyle w:val="TableParagraph"/>
              <w:spacing w:before="23"/>
              <w:ind w:left="22" w:right="2"/>
              <w:jc w:val="center"/>
              <w:rPr>
                <w:rFonts w:ascii="Arial"/>
                <w:sz w:val="20"/>
              </w:rPr>
            </w:pPr>
            <w:r>
              <w:rPr>
                <w:rFonts w:ascii="Arial"/>
                <w:spacing w:val="-4"/>
                <w:sz w:val="20"/>
              </w:rPr>
              <w:t>51.2</w:t>
            </w:r>
          </w:p>
        </w:tc>
        <w:tc>
          <w:tcPr>
            <w:tcW w:w="1438" w:type="dxa"/>
            <w:tcBorders>
              <w:top w:val="single" w:sz="4" w:space="0" w:color="000000"/>
              <w:left w:val="single" w:sz="4" w:space="0" w:color="000000"/>
              <w:bottom w:val="nil"/>
              <w:right w:val="single" w:sz="4" w:space="0" w:color="000000"/>
            </w:tcBorders>
          </w:tcPr>
          <w:p w14:paraId="26478D90" w14:textId="77777777" w:rsidR="003A782B" w:rsidRDefault="00981782">
            <w:pPr>
              <w:pStyle w:val="TableParagraph"/>
              <w:spacing w:before="23"/>
              <w:ind w:left="73" w:right="46"/>
              <w:jc w:val="center"/>
              <w:rPr>
                <w:rFonts w:ascii="Arial"/>
                <w:sz w:val="20"/>
              </w:rPr>
            </w:pPr>
            <w:r>
              <w:rPr>
                <w:rFonts w:ascii="Arial"/>
                <w:spacing w:val="-4"/>
                <w:sz w:val="20"/>
              </w:rPr>
              <w:t>39.7</w:t>
            </w:r>
          </w:p>
        </w:tc>
        <w:tc>
          <w:tcPr>
            <w:tcW w:w="1959" w:type="dxa"/>
            <w:tcBorders>
              <w:top w:val="single" w:sz="4" w:space="0" w:color="000000"/>
              <w:left w:val="single" w:sz="4" w:space="0" w:color="000000"/>
              <w:bottom w:val="nil"/>
              <w:right w:val="single" w:sz="4" w:space="0" w:color="000000"/>
            </w:tcBorders>
          </w:tcPr>
          <w:p w14:paraId="220E898F" w14:textId="77777777" w:rsidR="003A782B" w:rsidRDefault="00981782">
            <w:pPr>
              <w:pStyle w:val="TableParagraph"/>
              <w:spacing w:before="23"/>
              <w:ind w:left="23"/>
              <w:jc w:val="center"/>
              <w:rPr>
                <w:rFonts w:ascii="Arial"/>
                <w:sz w:val="20"/>
              </w:rPr>
            </w:pPr>
            <w:r>
              <w:rPr>
                <w:rFonts w:ascii="Arial"/>
                <w:spacing w:val="-2"/>
                <w:sz w:val="20"/>
              </w:rPr>
              <w:t>0.609</w:t>
            </w:r>
          </w:p>
        </w:tc>
      </w:tr>
      <w:tr w:rsidR="003A782B" w14:paraId="7488F98C" w14:textId="77777777">
        <w:trPr>
          <w:trHeight w:val="290"/>
        </w:trPr>
        <w:tc>
          <w:tcPr>
            <w:tcW w:w="1464" w:type="dxa"/>
            <w:tcBorders>
              <w:top w:val="nil"/>
              <w:left w:val="single" w:sz="4" w:space="0" w:color="000000"/>
              <w:bottom w:val="nil"/>
              <w:right w:val="single" w:sz="4" w:space="0" w:color="000000"/>
            </w:tcBorders>
          </w:tcPr>
          <w:p w14:paraId="373132AF" w14:textId="77777777" w:rsidR="003A782B" w:rsidRDefault="00981782">
            <w:pPr>
              <w:pStyle w:val="TableParagraph"/>
              <w:spacing w:before="28"/>
              <w:ind w:left="117"/>
              <w:rPr>
                <w:rFonts w:ascii="Arial"/>
                <w:sz w:val="20"/>
              </w:rPr>
            </w:pPr>
            <w:r>
              <w:rPr>
                <w:rFonts w:ascii="Arial"/>
                <w:spacing w:val="-2"/>
                <w:sz w:val="20"/>
              </w:rPr>
              <w:t>skeletal</w:t>
            </w:r>
            <w:r>
              <w:rPr>
                <w:rFonts w:ascii="Arial"/>
                <w:spacing w:val="-3"/>
                <w:sz w:val="20"/>
              </w:rPr>
              <w:t xml:space="preserve"> </w:t>
            </w:r>
            <w:r>
              <w:rPr>
                <w:rFonts w:ascii="Arial"/>
                <w:spacing w:val="-2"/>
                <w:sz w:val="20"/>
              </w:rPr>
              <w:t>event</w:t>
            </w:r>
          </w:p>
        </w:tc>
        <w:tc>
          <w:tcPr>
            <w:tcW w:w="1438" w:type="dxa"/>
            <w:tcBorders>
              <w:top w:val="nil"/>
              <w:left w:val="single" w:sz="4" w:space="0" w:color="000000"/>
              <w:bottom w:val="nil"/>
              <w:right w:val="single" w:sz="4" w:space="0" w:color="000000"/>
            </w:tcBorders>
          </w:tcPr>
          <w:p w14:paraId="75723744" w14:textId="77777777" w:rsidR="003A782B" w:rsidRDefault="00981782">
            <w:pPr>
              <w:pStyle w:val="TableParagraph"/>
              <w:spacing w:before="28"/>
              <w:ind w:left="73" w:right="63"/>
              <w:jc w:val="center"/>
              <w:rPr>
                <w:rFonts w:ascii="Arial"/>
                <w:sz w:val="20"/>
              </w:rPr>
            </w:pPr>
            <w:r>
              <w:rPr>
                <w:rFonts w:ascii="Arial"/>
                <w:spacing w:val="-2"/>
                <w:sz w:val="20"/>
              </w:rPr>
              <w:t>(39.5%)</w:t>
            </w:r>
          </w:p>
        </w:tc>
        <w:tc>
          <w:tcPr>
            <w:tcW w:w="1349" w:type="dxa"/>
            <w:tcBorders>
              <w:top w:val="nil"/>
              <w:left w:val="single" w:sz="4" w:space="0" w:color="000000"/>
              <w:bottom w:val="nil"/>
              <w:right w:val="single" w:sz="4" w:space="0" w:color="000000"/>
            </w:tcBorders>
          </w:tcPr>
          <w:p w14:paraId="39BF27C9" w14:textId="77777777" w:rsidR="003A782B" w:rsidRDefault="00981782">
            <w:pPr>
              <w:pStyle w:val="TableParagraph"/>
              <w:spacing w:before="28"/>
              <w:ind w:left="18" w:right="1"/>
              <w:jc w:val="center"/>
              <w:rPr>
                <w:rFonts w:ascii="Arial"/>
                <w:sz w:val="20"/>
              </w:rPr>
            </w:pPr>
            <w:r>
              <w:rPr>
                <w:rFonts w:ascii="Arial"/>
                <w:spacing w:val="-2"/>
                <w:sz w:val="20"/>
              </w:rPr>
              <w:t>(50.3%)</w:t>
            </w:r>
          </w:p>
        </w:tc>
        <w:tc>
          <w:tcPr>
            <w:tcW w:w="1440" w:type="dxa"/>
            <w:tcBorders>
              <w:top w:val="nil"/>
              <w:left w:val="single" w:sz="4" w:space="0" w:color="000000"/>
              <w:bottom w:val="nil"/>
              <w:right w:val="single" w:sz="4" w:space="0" w:color="000000"/>
            </w:tcBorders>
          </w:tcPr>
          <w:p w14:paraId="75661C10" w14:textId="77777777" w:rsidR="003A782B" w:rsidRDefault="00981782">
            <w:pPr>
              <w:pStyle w:val="TableParagraph"/>
              <w:spacing w:before="28"/>
              <w:ind w:left="22" w:right="3"/>
              <w:jc w:val="center"/>
              <w:rPr>
                <w:rFonts w:ascii="Arial"/>
                <w:sz w:val="20"/>
              </w:rPr>
            </w:pPr>
            <w:r>
              <w:rPr>
                <w:rFonts w:ascii="Arial"/>
                <w:spacing w:val="-2"/>
                <w:sz w:val="20"/>
              </w:rPr>
              <w:t>(47.2,</w:t>
            </w:r>
            <w:r>
              <w:rPr>
                <w:rFonts w:ascii="Arial"/>
                <w:spacing w:val="-9"/>
                <w:sz w:val="20"/>
              </w:rPr>
              <w:t xml:space="preserve"> </w:t>
            </w:r>
            <w:r>
              <w:rPr>
                <w:rFonts w:ascii="Arial"/>
                <w:spacing w:val="-5"/>
                <w:sz w:val="20"/>
              </w:rPr>
              <w:t>NR)</w:t>
            </w:r>
          </w:p>
        </w:tc>
        <w:tc>
          <w:tcPr>
            <w:tcW w:w="1438" w:type="dxa"/>
            <w:tcBorders>
              <w:top w:val="nil"/>
              <w:left w:val="single" w:sz="4" w:space="0" w:color="000000"/>
              <w:bottom w:val="nil"/>
              <w:right w:val="single" w:sz="4" w:space="0" w:color="000000"/>
            </w:tcBorders>
          </w:tcPr>
          <w:p w14:paraId="694F8E0B" w14:textId="77777777" w:rsidR="003A782B" w:rsidRDefault="00981782">
            <w:pPr>
              <w:pStyle w:val="TableParagraph"/>
              <w:spacing w:before="28"/>
              <w:ind w:left="73"/>
              <w:jc w:val="center"/>
              <w:rPr>
                <w:rFonts w:ascii="Arial"/>
                <w:sz w:val="20"/>
              </w:rPr>
            </w:pPr>
            <w:r>
              <w:rPr>
                <w:rFonts w:ascii="Arial"/>
                <w:spacing w:val="-2"/>
                <w:sz w:val="20"/>
              </w:rPr>
              <w:t>(36.0,</w:t>
            </w:r>
            <w:r>
              <w:rPr>
                <w:rFonts w:ascii="Arial"/>
                <w:spacing w:val="-6"/>
                <w:sz w:val="20"/>
              </w:rPr>
              <w:t xml:space="preserve"> </w:t>
            </w:r>
            <w:r>
              <w:rPr>
                <w:rFonts w:ascii="Arial"/>
                <w:spacing w:val="-2"/>
                <w:sz w:val="20"/>
              </w:rPr>
              <w:t>42.3)</w:t>
            </w:r>
          </w:p>
        </w:tc>
        <w:tc>
          <w:tcPr>
            <w:tcW w:w="1959" w:type="dxa"/>
            <w:tcBorders>
              <w:top w:val="nil"/>
              <w:left w:val="single" w:sz="4" w:space="0" w:color="000000"/>
              <w:bottom w:val="nil"/>
              <w:right w:val="single" w:sz="4" w:space="0" w:color="000000"/>
            </w:tcBorders>
          </w:tcPr>
          <w:p w14:paraId="2C091C21" w14:textId="77777777" w:rsidR="003A782B" w:rsidRDefault="00981782">
            <w:pPr>
              <w:pStyle w:val="TableParagraph"/>
              <w:spacing w:before="28"/>
              <w:ind w:left="23" w:right="3"/>
              <w:jc w:val="center"/>
              <w:rPr>
                <w:rFonts w:ascii="Arial"/>
                <w:sz w:val="20"/>
              </w:rPr>
            </w:pPr>
            <w:r>
              <w:rPr>
                <w:rFonts w:ascii="Arial"/>
                <w:spacing w:val="-2"/>
                <w:sz w:val="20"/>
              </w:rPr>
              <w:t>(0.516,</w:t>
            </w:r>
            <w:r>
              <w:rPr>
                <w:rFonts w:ascii="Arial"/>
                <w:spacing w:val="-6"/>
                <w:sz w:val="20"/>
              </w:rPr>
              <w:t xml:space="preserve"> </w:t>
            </w:r>
            <w:r>
              <w:rPr>
                <w:rFonts w:ascii="Arial"/>
                <w:spacing w:val="-2"/>
                <w:sz w:val="20"/>
              </w:rPr>
              <w:t>0.718)</w:t>
            </w:r>
          </w:p>
        </w:tc>
      </w:tr>
      <w:tr w:rsidR="003A782B" w14:paraId="1275B9F0" w14:textId="77777777">
        <w:trPr>
          <w:trHeight w:val="296"/>
        </w:trPr>
        <w:tc>
          <w:tcPr>
            <w:tcW w:w="1464" w:type="dxa"/>
            <w:tcBorders>
              <w:top w:val="nil"/>
              <w:left w:val="single" w:sz="4" w:space="0" w:color="000000"/>
              <w:bottom w:val="nil"/>
              <w:right w:val="single" w:sz="4" w:space="0" w:color="000000"/>
            </w:tcBorders>
          </w:tcPr>
          <w:p w14:paraId="45DA6EB7" w14:textId="77777777" w:rsidR="003A782B" w:rsidRDefault="00981782">
            <w:pPr>
              <w:pStyle w:val="TableParagraph"/>
              <w:spacing w:before="25"/>
              <w:ind w:left="117"/>
              <w:rPr>
                <w:rFonts w:ascii="Arial"/>
                <w:sz w:val="20"/>
              </w:rPr>
            </w:pPr>
            <w:r>
              <w:rPr>
                <w:rFonts w:ascii="Arial"/>
                <w:sz w:val="20"/>
              </w:rPr>
              <w:t>free</w:t>
            </w:r>
            <w:r>
              <w:rPr>
                <w:rFonts w:ascii="Arial"/>
                <w:spacing w:val="-14"/>
                <w:sz w:val="20"/>
              </w:rPr>
              <w:t xml:space="preserve"> </w:t>
            </w:r>
            <w:r>
              <w:rPr>
                <w:rFonts w:ascii="Arial"/>
                <w:spacing w:val="-2"/>
                <w:sz w:val="20"/>
              </w:rPr>
              <w:t>survival</w:t>
            </w:r>
          </w:p>
        </w:tc>
        <w:tc>
          <w:tcPr>
            <w:tcW w:w="1438" w:type="dxa"/>
            <w:tcBorders>
              <w:top w:val="nil"/>
              <w:left w:val="single" w:sz="4" w:space="0" w:color="000000"/>
              <w:bottom w:val="nil"/>
              <w:right w:val="single" w:sz="4" w:space="0" w:color="000000"/>
            </w:tcBorders>
          </w:tcPr>
          <w:p w14:paraId="67D629E3" w14:textId="77777777" w:rsidR="003A782B" w:rsidRDefault="003A782B">
            <w:pPr>
              <w:pStyle w:val="TableParagraph"/>
              <w:rPr>
                <w:rFonts w:ascii="Times New Roman"/>
                <w:sz w:val="18"/>
              </w:rPr>
            </w:pPr>
          </w:p>
        </w:tc>
        <w:tc>
          <w:tcPr>
            <w:tcW w:w="1349" w:type="dxa"/>
            <w:tcBorders>
              <w:top w:val="nil"/>
              <w:left w:val="single" w:sz="4" w:space="0" w:color="000000"/>
              <w:bottom w:val="nil"/>
              <w:right w:val="single" w:sz="4" w:space="0" w:color="000000"/>
            </w:tcBorders>
          </w:tcPr>
          <w:p w14:paraId="1E11C747" w14:textId="77777777" w:rsidR="003A782B" w:rsidRDefault="003A782B">
            <w:pPr>
              <w:pStyle w:val="TableParagraph"/>
              <w:rPr>
                <w:rFonts w:ascii="Times New Roman"/>
                <w:sz w:val="18"/>
              </w:rPr>
            </w:pPr>
          </w:p>
        </w:tc>
        <w:tc>
          <w:tcPr>
            <w:tcW w:w="1440" w:type="dxa"/>
            <w:tcBorders>
              <w:top w:val="nil"/>
              <w:left w:val="single" w:sz="4" w:space="0" w:color="000000"/>
              <w:bottom w:val="nil"/>
              <w:right w:val="single" w:sz="4" w:space="0" w:color="000000"/>
            </w:tcBorders>
          </w:tcPr>
          <w:p w14:paraId="2B16B228" w14:textId="77777777" w:rsidR="003A782B" w:rsidRDefault="003A782B">
            <w:pPr>
              <w:pStyle w:val="TableParagraph"/>
              <w:rPr>
                <w:rFonts w:ascii="Times New Roman"/>
                <w:sz w:val="18"/>
              </w:rPr>
            </w:pPr>
          </w:p>
        </w:tc>
        <w:tc>
          <w:tcPr>
            <w:tcW w:w="1438" w:type="dxa"/>
            <w:tcBorders>
              <w:top w:val="nil"/>
              <w:left w:val="single" w:sz="4" w:space="0" w:color="000000"/>
              <w:bottom w:val="nil"/>
              <w:right w:val="single" w:sz="4" w:space="0" w:color="000000"/>
            </w:tcBorders>
          </w:tcPr>
          <w:p w14:paraId="20BD6753" w14:textId="77777777" w:rsidR="003A782B" w:rsidRDefault="003A782B">
            <w:pPr>
              <w:pStyle w:val="TableParagraph"/>
              <w:rPr>
                <w:rFonts w:ascii="Times New Roman"/>
                <w:sz w:val="18"/>
              </w:rPr>
            </w:pPr>
          </w:p>
        </w:tc>
        <w:tc>
          <w:tcPr>
            <w:tcW w:w="1959" w:type="dxa"/>
            <w:tcBorders>
              <w:top w:val="nil"/>
              <w:left w:val="single" w:sz="4" w:space="0" w:color="000000"/>
              <w:bottom w:val="nil"/>
              <w:right w:val="single" w:sz="4" w:space="0" w:color="000000"/>
            </w:tcBorders>
          </w:tcPr>
          <w:p w14:paraId="1D3196DF" w14:textId="77777777" w:rsidR="003A782B" w:rsidRDefault="00981782">
            <w:pPr>
              <w:pStyle w:val="TableParagraph"/>
              <w:spacing w:before="25"/>
              <w:ind w:left="23" w:right="2"/>
              <w:jc w:val="center"/>
              <w:rPr>
                <w:rFonts w:ascii="Arial"/>
                <w:sz w:val="20"/>
              </w:rPr>
            </w:pPr>
            <w:r>
              <w:rPr>
                <w:rFonts w:ascii="Arial"/>
                <w:spacing w:val="-2"/>
                <w:sz w:val="20"/>
              </w:rPr>
              <w:t>&lt;0.0001</w:t>
            </w:r>
          </w:p>
        </w:tc>
      </w:tr>
      <w:tr w:rsidR="003A782B" w14:paraId="27710D71" w14:textId="77777777">
        <w:trPr>
          <w:trHeight w:val="305"/>
        </w:trPr>
        <w:tc>
          <w:tcPr>
            <w:tcW w:w="1464" w:type="dxa"/>
            <w:tcBorders>
              <w:top w:val="nil"/>
              <w:left w:val="single" w:sz="4" w:space="0" w:color="000000"/>
              <w:bottom w:val="single" w:sz="4" w:space="0" w:color="000000"/>
              <w:right w:val="single" w:sz="4" w:space="0" w:color="000000"/>
            </w:tcBorders>
          </w:tcPr>
          <w:p w14:paraId="496AE642" w14:textId="77777777" w:rsidR="003A782B" w:rsidRDefault="00981782">
            <w:pPr>
              <w:pStyle w:val="TableParagraph"/>
              <w:spacing w:before="34"/>
              <w:ind w:left="117"/>
              <w:rPr>
                <w:rFonts w:ascii="Arial" w:hAnsi="Arial"/>
                <w:sz w:val="13"/>
              </w:rPr>
            </w:pPr>
            <w:r>
              <w:rPr>
                <w:rFonts w:ascii="Arial" w:hAnsi="Arial"/>
                <w:spacing w:val="-2"/>
                <w:sz w:val="20"/>
              </w:rPr>
              <w:t>(SSE–FS)</w:t>
            </w:r>
            <w:hyperlink w:anchor="_bookmark3" w:history="1">
              <w:r>
                <w:rPr>
                  <w:rFonts w:ascii="Arial" w:hAnsi="Arial"/>
                  <w:color w:val="0000FF"/>
                  <w:spacing w:val="-2"/>
                  <w:position w:val="6"/>
                  <w:sz w:val="13"/>
                </w:rPr>
                <w:t>f</w:t>
              </w:r>
            </w:hyperlink>
          </w:p>
        </w:tc>
        <w:tc>
          <w:tcPr>
            <w:tcW w:w="1438" w:type="dxa"/>
            <w:tcBorders>
              <w:top w:val="nil"/>
              <w:left w:val="single" w:sz="4" w:space="0" w:color="000000"/>
              <w:bottom w:val="single" w:sz="4" w:space="0" w:color="000000"/>
              <w:right w:val="single" w:sz="4" w:space="0" w:color="000000"/>
            </w:tcBorders>
          </w:tcPr>
          <w:p w14:paraId="2510430D" w14:textId="77777777" w:rsidR="003A782B" w:rsidRDefault="003A782B">
            <w:pPr>
              <w:pStyle w:val="TableParagraph"/>
              <w:rPr>
                <w:rFonts w:ascii="Times New Roman"/>
                <w:sz w:val="18"/>
              </w:rPr>
            </w:pPr>
          </w:p>
        </w:tc>
        <w:tc>
          <w:tcPr>
            <w:tcW w:w="1349" w:type="dxa"/>
            <w:tcBorders>
              <w:top w:val="nil"/>
              <w:left w:val="single" w:sz="4" w:space="0" w:color="000000"/>
              <w:bottom w:val="single" w:sz="4" w:space="0" w:color="000000"/>
              <w:right w:val="single" w:sz="4" w:space="0" w:color="000000"/>
            </w:tcBorders>
          </w:tcPr>
          <w:p w14:paraId="7BE911BA" w14:textId="77777777" w:rsidR="003A782B" w:rsidRDefault="003A782B">
            <w:pPr>
              <w:pStyle w:val="TableParagraph"/>
              <w:rPr>
                <w:rFonts w:ascii="Times New Roman"/>
                <w:sz w:val="18"/>
              </w:rPr>
            </w:pPr>
          </w:p>
        </w:tc>
        <w:tc>
          <w:tcPr>
            <w:tcW w:w="1440" w:type="dxa"/>
            <w:tcBorders>
              <w:top w:val="nil"/>
              <w:left w:val="single" w:sz="4" w:space="0" w:color="000000"/>
              <w:bottom w:val="single" w:sz="4" w:space="0" w:color="000000"/>
              <w:right w:val="single" w:sz="4" w:space="0" w:color="000000"/>
            </w:tcBorders>
          </w:tcPr>
          <w:p w14:paraId="3759FBC4" w14:textId="77777777" w:rsidR="003A782B" w:rsidRDefault="003A782B">
            <w:pPr>
              <w:pStyle w:val="TableParagraph"/>
              <w:rPr>
                <w:rFonts w:ascii="Times New Roman"/>
                <w:sz w:val="18"/>
              </w:rPr>
            </w:pPr>
          </w:p>
        </w:tc>
        <w:tc>
          <w:tcPr>
            <w:tcW w:w="1438" w:type="dxa"/>
            <w:tcBorders>
              <w:top w:val="nil"/>
              <w:left w:val="single" w:sz="4" w:space="0" w:color="000000"/>
              <w:bottom w:val="single" w:sz="4" w:space="0" w:color="000000"/>
              <w:right w:val="single" w:sz="4" w:space="0" w:color="000000"/>
            </w:tcBorders>
          </w:tcPr>
          <w:p w14:paraId="121C56F6" w14:textId="77777777" w:rsidR="003A782B" w:rsidRDefault="003A782B">
            <w:pPr>
              <w:pStyle w:val="TableParagraph"/>
              <w:rPr>
                <w:rFonts w:ascii="Times New Roman"/>
                <w:sz w:val="18"/>
              </w:rPr>
            </w:pPr>
          </w:p>
        </w:tc>
        <w:tc>
          <w:tcPr>
            <w:tcW w:w="1959" w:type="dxa"/>
            <w:tcBorders>
              <w:top w:val="nil"/>
              <w:left w:val="single" w:sz="4" w:space="0" w:color="000000"/>
              <w:bottom w:val="single" w:sz="4" w:space="0" w:color="000000"/>
              <w:right w:val="single" w:sz="4" w:space="0" w:color="000000"/>
            </w:tcBorders>
          </w:tcPr>
          <w:p w14:paraId="6440DD27" w14:textId="77777777" w:rsidR="003A782B" w:rsidRDefault="003A782B">
            <w:pPr>
              <w:pStyle w:val="TableParagraph"/>
              <w:rPr>
                <w:rFonts w:ascii="Times New Roman"/>
                <w:sz w:val="18"/>
              </w:rPr>
            </w:pPr>
          </w:p>
        </w:tc>
      </w:tr>
      <w:tr w:rsidR="003A782B" w14:paraId="6E532E0E" w14:textId="77777777">
        <w:trPr>
          <w:trHeight w:val="287"/>
        </w:trPr>
        <w:tc>
          <w:tcPr>
            <w:tcW w:w="1464" w:type="dxa"/>
            <w:tcBorders>
              <w:top w:val="single" w:sz="4" w:space="0" w:color="000000"/>
              <w:left w:val="single" w:sz="4" w:space="0" w:color="000000"/>
              <w:bottom w:val="nil"/>
              <w:right w:val="single" w:sz="4" w:space="0" w:color="000000"/>
            </w:tcBorders>
          </w:tcPr>
          <w:p w14:paraId="371D6D96" w14:textId="77777777" w:rsidR="003A782B" w:rsidRDefault="00981782">
            <w:pPr>
              <w:pStyle w:val="TableParagraph"/>
              <w:spacing w:before="23"/>
              <w:ind w:left="117"/>
              <w:rPr>
                <w:rFonts w:ascii="Arial"/>
                <w:sz w:val="20"/>
              </w:rPr>
            </w:pPr>
            <w:r>
              <w:rPr>
                <w:rFonts w:ascii="Arial"/>
                <w:sz w:val="20"/>
              </w:rPr>
              <w:t>Time</w:t>
            </w:r>
            <w:r>
              <w:rPr>
                <w:rFonts w:ascii="Arial"/>
                <w:spacing w:val="-10"/>
                <w:sz w:val="20"/>
              </w:rPr>
              <w:t xml:space="preserve"> </w:t>
            </w:r>
            <w:r>
              <w:rPr>
                <w:rFonts w:ascii="Arial"/>
                <w:sz w:val="20"/>
              </w:rPr>
              <w:t>to</w:t>
            </w:r>
            <w:r>
              <w:rPr>
                <w:rFonts w:ascii="Arial"/>
                <w:spacing w:val="-9"/>
                <w:sz w:val="20"/>
              </w:rPr>
              <w:t xml:space="preserve"> </w:t>
            </w:r>
            <w:r>
              <w:rPr>
                <w:rFonts w:ascii="Arial"/>
                <w:spacing w:val="-2"/>
                <w:sz w:val="20"/>
              </w:rPr>
              <w:t>first</w:t>
            </w:r>
          </w:p>
        </w:tc>
        <w:tc>
          <w:tcPr>
            <w:tcW w:w="1438" w:type="dxa"/>
            <w:tcBorders>
              <w:top w:val="single" w:sz="4" w:space="0" w:color="000000"/>
              <w:left w:val="single" w:sz="4" w:space="0" w:color="000000"/>
              <w:bottom w:val="nil"/>
              <w:right w:val="single" w:sz="4" w:space="0" w:color="000000"/>
            </w:tcBorders>
          </w:tcPr>
          <w:p w14:paraId="7F01DC8B" w14:textId="77777777" w:rsidR="003A782B" w:rsidRDefault="00981782">
            <w:pPr>
              <w:pStyle w:val="TableParagraph"/>
              <w:spacing w:before="23"/>
              <w:ind w:left="73" w:right="62"/>
              <w:jc w:val="center"/>
              <w:rPr>
                <w:rFonts w:ascii="Arial"/>
                <w:sz w:val="20"/>
              </w:rPr>
            </w:pPr>
            <w:r>
              <w:rPr>
                <w:rFonts w:ascii="Arial"/>
                <w:spacing w:val="-5"/>
                <w:sz w:val="20"/>
              </w:rPr>
              <w:t>95</w:t>
            </w:r>
          </w:p>
        </w:tc>
        <w:tc>
          <w:tcPr>
            <w:tcW w:w="1349" w:type="dxa"/>
            <w:tcBorders>
              <w:top w:val="single" w:sz="4" w:space="0" w:color="000000"/>
              <w:left w:val="single" w:sz="4" w:space="0" w:color="000000"/>
              <w:bottom w:val="nil"/>
              <w:right w:val="single" w:sz="4" w:space="0" w:color="000000"/>
            </w:tcBorders>
          </w:tcPr>
          <w:p w14:paraId="0576C486" w14:textId="77777777" w:rsidR="003A782B" w:rsidRDefault="00981782">
            <w:pPr>
              <w:pStyle w:val="TableParagraph"/>
              <w:spacing w:before="23"/>
              <w:ind w:left="18"/>
              <w:jc w:val="center"/>
              <w:rPr>
                <w:rFonts w:ascii="Arial"/>
                <w:sz w:val="20"/>
              </w:rPr>
            </w:pPr>
            <w:r>
              <w:rPr>
                <w:rFonts w:ascii="Arial"/>
                <w:spacing w:val="-5"/>
                <w:sz w:val="20"/>
              </w:rPr>
              <w:t>108</w:t>
            </w:r>
          </w:p>
        </w:tc>
        <w:tc>
          <w:tcPr>
            <w:tcW w:w="1440" w:type="dxa"/>
            <w:tcBorders>
              <w:top w:val="single" w:sz="4" w:space="0" w:color="000000"/>
              <w:left w:val="single" w:sz="4" w:space="0" w:color="000000"/>
              <w:bottom w:val="nil"/>
              <w:right w:val="single" w:sz="4" w:space="0" w:color="000000"/>
            </w:tcBorders>
          </w:tcPr>
          <w:p w14:paraId="385DFE41" w14:textId="77777777" w:rsidR="003A782B" w:rsidRDefault="00981782">
            <w:pPr>
              <w:pStyle w:val="TableParagraph"/>
              <w:spacing w:before="23"/>
              <w:ind w:left="22"/>
              <w:jc w:val="center"/>
              <w:rPr>
                <w:rFonts w:ascii="Arial"/>
                <w:sz w:val="20"/>
              </w:rPr>
            </w:pPr>
            <w:r>
              <w:rPr>
                <w:rFonts w:ascii="Arial"/>
                <w:spacing w:val="-5"/>
                <w:sz w:val="20"/>
              </w:rPr>
              <w:t>NR</w:t>
            </w:r>
          </w:p>
        </w:tc>
        <w:tc>
          <w:tcPr>
            <w:tcW w:w="1438" w:type="dxa"/>
            <w:tcBorders>
              <w:top w:val="single" w:sz="4" w:space="0" w:color="000000"/>
              <w:left w:val="single" w:sz="4" w:space="0" w:color="000000"/>
              <w:bottom w:val="nil"/>
              <w:right w:val="single" w:sz="4" w:space="0" w:color="000000"/>
            </w:tcBorders>
          </w:tcPr>
          <w:p w14:paraId="08EFD896" w14:textId="77777777" w:rsidR="003A782B" w:rsidRDefault="00981782">
            <w:pPr>
              <w:pStyle w:val="TableParagraph"/>
              <w:spacing w:before="23"/>
              <w:ind w:left="73" w:right="49"/>
              <w:jc w:val="center"/>
              <w:rPr>
                <w:rFonts w:ascii="Arial"/>
                <w:sz w:val="20"/>
              </w:rPr>
            </w:pPr>
            <w:r>
              <w:rPr>
                <w:rFonts w:ascii="Arial"/>
                <w:spacing w:val="-5"/>
                <w:sz w:val="20"/>
              </w:rPr>
              <w:t>NR</w:t>
            </w:r>
          </w:p>
        </w:tc>
        <w:tc>
          <w:tcPr>
            <w:tcW w:w="1959" w:type="dxa"/>
            <w:tcBorders>
              <w:top w:val="single" w:sz="4" w:space="0" w:color="000000"/>
              <w:left w:val="single" w:sz="4" w:space="0" w:color="000000"/>
              <w:bottom w:val="nil"/>
              <w:right w:val="single" w:sz="4" w:space="0" w:color="000000"/>
            </w:tcBorders>
          </w:tcPr>
          <w:p w14:paraId="7454A537" w14:textId="77777777" w:rsidR="003A782B" w:rsidRDefault="00981782">
            <w:pPr>
              <w:pStyle w:val="TableParagraph"/>
              <w:spacing w:before="23"/>
              <w:ind w:left="23"/>
              <w:jc w:val="center"/>
              <w:rPr>
                <w:rFonts w:ascii="Arial"/>
                <w:sz w:val="20"/>
              </w:rPr>
            </w:pPr>
            <w:r>
              <w:rPr>
                <w:rFonts w:ascii="Arial"/>
                <w:spacing w:val="-2"/>
                <w:sz w:val="20"/>
              </w:rPr>
              <w:t>0.712</w:t>
            </w:r>
          </w:p>
        </w:tc>
      </w:tr>
      <w:tr w:rsidR="003A782B" w14:paraId="134DAE53" w14:textId="77777777">
        <w:trPr>
          <w:trHeight w:val="290"/>
        </w:trPr>
        <w:tc>
          <w:tcPr>
            <w:tcW w:w="1464" w:type="dxa"/>
            <w:tcBorders>
              <w:top w:val="nil"/>
              <w:left w:val="single" w:sz="4" w:space="0" w:color="000000"/>
              <w:bottom w:val="nil"/>
              <w:right w:val="single" w:sz="4" w:space="0" w:color="000000"/>
            </w:tcBorders>
          </w:tcPr>
          <w:p w14:paraId="081AD1B1" w14:textId="77777777" w:rsidR="003A782B" w:rsidRDefault="00981782">
            <w:pPr>
              <w:pStyle w:val="TableParagraph"/>
              <w:spacing w:before="26"/>
              <w:ind w:left="117"/>
              <w:rPr>
                <w:rFonts w:ascii="Arial"/>
                <w:sz w:val="20"/>
              </w:rPr>
            </w:pPr>
            <w:r>
              <w:rPr>
                <w:rFonts w:ascii="Arial"/>
                <w:spacing w:val="-2"/>
                <w:sz w:val="20"/>
              </w:rPr>
              <w:lastRenderedPageBreak/>
              <w:t>symptomatic</w:t>
            </w:r>
          </w:p>
        </w:tc>
        <w:tc>
          <w:tcPr>
            <w:tcW w:w="1438" w:type="dxa"/>
            <w:tcBorders>
              <w:top w:val="nil"/>
              <w:left w:val="single" w:sz="4" w:space="0" w:color="000000"/>
              <w:bottom w:val="nil"/>
              <w:right w:val="single" w:sz="4" w:space="0" w:color="000000"/>
            </w:tcBorders>
          </w:tcPr>
          <w:p w14:paraId="07EB177F" w14:textId="77777777" w:rsidR="003A782B" w:rsidRDefault="00981782">
            <w:pPr>
              <w:pStyle w:val="TableParagraph"/>
              <w:spacing w:before="26"/>
              <w:ind w:left="73" w:right="63"/>
              <w:jc w:val="center"/>
              <w:rPr>
                <w:rFonts w:ascii="Arial"/>
                <w:sz w:val="20"/>
              </w:rPr>
            </w:pPr>
            <w:r>
              <w:rPr>
                <w:rFonts w:ascii="Arial"/>
                <w:spacing w:val="-2"/>
                <w:sz w:val="20"/>
              </w:rPr>
              <w:t>(14.6%)</w:t>
            </w:r>
          </w:p>
        </w:tc>
        <w:tc>
          <w:tcPr>
            <w:tcW w:w="1349" w:type="dxa"/>
            <w:tcBorders>
              <w:top w:val="nil"/>
              <w:left w:val="single" w:sz="4" w:space="0" w:color="000000"/>
              <w:bottom w:val="nil"/>
              <w:right w:val="single" w:sz="4" w:space="0" w:color="000000"/>
            </w:tcBorders>
          </w:tcPr>
          <w:p w14:paraId="60F10C58" w14:textId="77777777" w:rsidR="003A782B" w:rsidRDefault="00981782">
            <w:pPr>
              <w:pStyle w:val="TableParagraph"/>
              <w:spacing w:before="26"/>
              <w:ind w:left="18" w:right="1"/>
              <w:jc w:val="center"/>
              <w:rPr>
                <w:rFonts w:ascii="Arial"/>
                <w:sz w:val="20"/>
              </w:rPr>
            </w:pPr>
            <w:r>
              <w:rPr>
                <w:rFonts w:ascii="Arial"/>
                <w:spacing w:val="-2"/>
                <w:sz w:val="20"/>
              </w:rPr>
              <w:t>(16.5%)</w:t>
            </w:r>
          </w:p>
        </w:tc>
        <w:tc>
          <w:tcPr>
            <w:tcW w:w="1440" w:type="dxa"/>
            <w:tcBorders>
              <w:top w:val="nil"/>
              <w:left w:val="single" w:sz="4" w:space="0" w:color="000000"/>
              <w:bottom w:val="nil"/>
              <w:right w:val="single" w:sz="4" w:space="0" w:color="000000"/>
            </w:tcBorders>
          </w:tcPr>
          <w:p w14:paraId="1A73886D" w14:textId="77777777" w:rsidR="003A782B" w:rsidRDefault="00981782">
            <w:pPr>
              <w:pStyle w:val="TableParagraph"/>
              <w:spacing w:before="26"/>
              <w:ind w:left="22" w:right="7"/>
              <w:jc w:val="center"/>
              <w:rPr>
                <w:rFonts w:ascii="Arial"/>
                <w:sz w:val="20"/>
              </w:rPr>
            </w:pPr>
            <w:r>
              <w:rPr>
                <w:rFonts w:ascii="Arial"/>
                <w:sz w:val="20"/>
              </w:rPr>
              <w:t>(NR,</w:t>
            </w:r>
            <w:r>
              <w:rPr>
                <w:rFonts w:ascii="Arial"/>
                <w:spacing w:val="-13"/>
                <w:sz w:val="20"/>
              </w:rPr>
              <w:t xml:space="preserve"> </w:t>
            </w:r>
            <w:r>
              <w:rPr>
                <w:rFonts w:ascii="Arial"/>
                <w:spacing w:val="-5"/>
                <w:sz w:val="20"/>
              </w:rPr>
              <w:t>NR)</w:t>
            </w:r>
          </w:p>
        </w:tc>
        <w:tc>
          <w:tcPr>
            <w:tcW w:w="1438" w:type="dxa"/>
            <w:tcBorders>
              <w:top w:val="nil"/>
              <w:left w:val="single" w:sz="4" w:space="0" w:color="000000"/>
              <w:bottom w:val="nil"/>
              <w:right w:val="single" w:sz="4" w:space="0" w:color="000000"/>
            </w:tcBorders>
          </w:tcPr>
          <w:p w14:paraId="5D458C1F" w14:textId="77777777" w:rsidR="003A782B" w:rsidRDefault="00981782">
            <w:pPr>
              <w:pStyle w:val="TableParagraph"/>
              <w:spacing w:before="26"/>
              <w:ind w:left="73" w:right="4"/>
              <w:jc w:val="center"/>
              <w:rPr>
                <w:rFonts w:ascii="Arial"/>
                <w:sz w:val="20"/>
              </w:rPr>
            </w:pPr>
            <w:r>
              <w:rPr>
                <w:rFonts w:ascii="Arial"/>
                <w:sz w:val="20"/>
              </w:rPr>
              <w:t>(NR,</w:t>
            </w:r>
            <w:r>
              <w:rPr>
                <w:rFonts w:ascii="Arial"/>
                <w:spacing w:val="-13"/>
                <w:sz w:val="20"/>
              </w:rPr>
              <w:t xml:space="preserve"> </w:t>
            </w:r>
            <w:r>
              <w:rPr>
                <w:rFonts w:ascii="Arial"/>
                <w:spacing w:val="-5"/>
                <w:sz w:val="20"/>
              </w:rPr>
              <w:t>NR)</w:t>
            </w:r>
          </w:p>
        </w:tc>
        <w:tc>
          <w:tcPr>
            <w:tcW w:w="1959" w:type="dxa"/>
            <w:tcBorders>
              <w:top w:val="nil"/>
              <w:left w:val="single" w:sz="4" w:space="0" w:color="000000"/>
              <w:bottom w:val="nil"/>
              <w:right w:val="single" w:sz="4" w:space="0" w:color="000000"/>
            </w:tcBorders>
          </w:tcPr>
          <w:p w14:paraId="501D68E3" w14:textId="77777777" w:rsidR="003A782B" w:rsidRDefault="00981782">
            <w:pPr>
              <w:pStyle w:val="TableParagraph"/>
              <w:spacing w:before="26"/>
              <w:ind w:left="23" w:right="3"/>
              <w:jc w:val="center"/>
              <w:rPr>
                <w:rFonts w:ascii="Arial"/>
                <w:sz w:val="20"/>
              </w:rPr>
            </w:pPr>
            <w:r>
              <w:rPr>
                <w:rFonts w:ascii="Arial"/>
                <w:spacing w:val="-2"/>
                <w:sz w:val="20"/>
              </w:rPr>
              <w:t>(0.539,</w:t>
            </w:r>
            <w:r>
              <w:rPr>
                <w:rFonts w:ascii="Arial"/>
                <w:spacing w:val="-6"/>
                <w:sz w:val="20"/>
              </w:rPr>
              <w:t xml:space="preserve"> </w:t>
            </w:r>
            <w:r>
              <w:rPr>
                <w:rFonts w:ascii="Arial"/>
                <w:spacing w:val="-2"/>
                <w:sz w:val="20"/>
              </w:rPr>
              <w:t>0.940)</w:t>
            </w:r>
          </w:p>
        </w:tc>
      </w:tr>
      <w:tr w:rsidR="003A782B" w14:paraId="16E590E7" w14:textId="77777777">
        <w:trPr>
          <w:trHeight w:val="286"/>
        </w:trPr>
        <w:tc>
          <w:tcPr>
            <w:tcW w:w="1464" w:type="dxa"/>
            <w:tcBorders>
              <w:top w:val="nil"/>
              <w:left w:val="single" w:sz="4" w:space="0" w:color="000000"/>
              <w:bottom w:val="nil"/>
              <w:right w:val="single" w:sz="4" w:space="0" w:color="000000"/>
            </w:tcBorders>
          </w:tcPr>
          <w:p w14:paraId="2625622C" w14:textId="77777777" w:rsidR="003A782B" w:rsidRDefault="00981782">
            <w:pPr>
              <w:pStyle w:val="TableParagraph"/>
              <w:spacing w:before="26"/>
              <w:ind w:left="117"/>
              <w:rPr>
                <w:rFonts w:ascii="Arial"/>
                <w:sz w:val="20"/>
              </w:rPr>
            </w:pPr>
            <w:r>
              <w:rPr>
                <w:rFonts w:ascii="Arial"/>
                <w:spacing w:val="-2"/>
                <w:sz w:val="20"/>
              </w:rPr>
              <w:t>skeletal</w:t>
            </w:r>
            <w:r>
              <w:rPr>
                <w:rFonts w:ascii="Arial"/>
                <w:spacing w:val="-3"/>
                <w:sz w:val="20"/>
              </w:rPr>
              <w:t xml:space="preserve"> </w:t>
            </w:r>
            <w:r>
              <w:rPr>
                <w:rFonts w:ascii="Arial"/>
                <w:spacing w:val="-2"/>
                <w:sz w:val="20"/>
              </w:rPr>
              <w:t>event</w:t>
            </w:r>
          </w:p>
        </w:tc>
        <w:tc>
          <w:tcPr>
            <w:tcW w:w="1438" w:type="dxa"/>
            <w:tcBorders>
              <w:top w:val="nil"/>
              <w:left w:val="single" w:sz="4" w:space="0" w:color="000000"/>
              <w:bottom w:val="nil"/>
              <w:right w:val="single" w:sz="4" w:space="0" w:color="000000"/>
            </w:tcBorders>
          </w:tcPr>
          <w:p w14:paraId="0333F86C" w14:textId="77777777" w:rsidR="003A782B" w:rsidRDefault="003A782B">
            <w:pPr>
              <w:pStyle w:val="TableParagraph"/>
              <w:rPr>
                <w:rFonts w:ascii="Times New Roman"/>
                <w:sz w:val="18"/>
              </w:rPr>
            </w:pPr>
          </w:p>
        </w:tc>
        <w:tc>
          <w:tcPr>
            <w:tcW w:w="1349" w:type="dxa"/>
            <w:tcBorders>
              <w:top w:val="nil"/>
              <w:left w:val="single" w:sz="4" w:space="0" w:color="000000"/>
              <w:bottom w:val="nil"/>
              <w:right w:val="single" w:sz="4" w:space="0" w:color="000000"/>
            </w:tcBorders>
          </w:tcPr>
          <w:p w14:paraId="7BCDF0D1" w14:textId="77777777" w:rsidR="003A782B" w:rsidRDefault="003A782B">
            <w:pPr>
              <w:pStyle w:val="TableParagraph"/>
              <w:rPr>
                <w:rFonts w:ascii="Times New Roman"/>
                <w:sz w:val="18"/>
              </w:rPr>
            </w:pPr>
          </w:p>
        </w:tc>
        <w:tc>
          <w:tcPr>
            <w:tcW w:w="1440" w:type="dxa"/>
            <w:tcBorders>
              <w:top w:val="nil"/>
              <w:left w:val="single" w:sz="4" w:space="0" w:color="000000"/>
              <w:bottom w:val="nil"/>
              <w:right w:val="single" w:sz="4" w:space="0" w:color="000000"/>
            </w:tcBorders>
          </w:tcPr>
          <w:p w14:paraId="269C7ADD" w14:textId="77777777" w:rsidR="003A782B" w:rsidRDefault="003A782B">
            <w:pPr>
              <w:pStyle w:val="TableParagraph"/>
              <w:rPr>
                <w:rFonts w:ascii="Times New Roman"/>
                <w:sz w:val="18"/>
              </w:rPr>
            </w:pPr>
          </w:p>
        </w:tc>
        <w:tc>
          <w:tcPr>
            <w:tcW w:w="1438" w:type="dxa"/>
            <w:tcBorders>
              <w:top w:val="nil"/>
              <w:left w:val="single" w:sz="4" w:space="0" w:color="000000"/>
              <w:bottom w:val="nil"/>
              <w:right w:val="single" w:sz="4" w:space="0" w:color="000000"/>
            </w:tcBorders>
          </w:tcPr>
          <w:p w14:paraId="5C224148" w14:textId="77777777" w:rsidR="003A782B" w:rsidRDefault="003A782B">
            <w:pPr>
              <w:pStyle w:val="TableParagraph"/>
              <w:rPr>
                <w:rFonts w:ascii="Times New Roman"/>
                <w:sz w:val="18"/>
              </w:rPr>
            </w:pPr>
          </w:p>
        </w:tc>
        <w:tc>
          <w:tcPr>
            <w:tcW w:w="1959" w:type="dxa"/>
            <w:tcBorders>
              <w:top w:val="nil"/>
              <w:left w:val="single" w:sz="4" w:space="0" w:color="000000"/>
              <w:bottom w:val="nil"/>
              <w:right w:val="single" w:sz="4" w:space="0" w:color="000000"/>
            </w:tcBorders>
          </w:tcPr>
          <w:p w14:paraId="292F4E8F" w14:textId="77777777" w:rsidR="003A782B" w:rsidRDefault="00981782">
            <w:pPr>
              <w:pStyle w:val="TableParagraph"/>
              <w:spacing w:before="26"/>
              <w:ind w:left="23" w:right="2"/>
              <w:jc w:val="center"/>
              <w:rPr>
                <w:rFonts w:ascii="Arial"/>
                <w:sz w:val="20"/>
              </w:rPr>
            </w:pPr>
            <w:r>
              <w:rPr>
                <w:rFonts w:ascii="Arial"/>
                <w:spacing w:val="-2"/>
                <w:sz w:val="20"/>
              </w:rPr>
              <w:t>0.0081</w:t>
            </w:r>
          </w:p>
        </w:tc>
      </w:tr>
      <w:tr w:rsidR="003A782B" w14:paraId="6D901D92" w14:textId="77777777">
        <w:trPr>
          <w:trHeight w:val="275"/>
        </w:trPr>
        <w:tc>
          <w:tcPr>
            <w:tcW w:w="1464" w:type="dxa"/>
            <w:tcBorders>
              <w:top w:val="nil"/>
              <w:left w:val="single" w:sz="4" w:space="0" w:color="000000"/>
              <w:bottom w:val="single" w:sz="4" w:space="0" w:color="000000"/>
              <w:right w:val="single" w:sz="4" w:space="0" w:color="000000"/>
            </w:tcBorders>
          </w:tcPr>
          <w:p w14:paraId="7FF4B64C" w14:textId="77777777" w:rsidR="003A782B" w:rsidRDefault="00981782">
            <w:pPr>
              <w:pStyle w:val="TableParagraph"/>
              <w:spacing w:before="23"/>
              <w:ind w:left="117"/>
              <w:rPr>
                <w:rFonts w:ascii="Arial"/>
                <w:sz w:val="13"/>
              </w:rPr>
            </w:pPr>
            <w:r>
              <w:rPr>
                <w:rFonts w:ascii="Arial"/>
                <w:spacing w:val="-2"/>
                <w:sz w:val="20"/>
              </w:rPr>
              <w:t>(SSE)</w:t>
            </w:r>
            <w:hyperlink w:anchor="_bookmark4" w:history="1">
              <w:r>
                <w:rPr>
                  <w:rFonts w:ascii="Arial"/>
                  <w:color w:val="0000FF"/>
                  <w:spacing w:val="-2"/>
                  <w:position w:val="6"/>
                  <w:sz w:val="13"/>
                </w:rPr>
                <w:t>g</w:t>
              </w:r>
            </w:hyperlink>
          </w:p>
        </w:tc>
        <w:tc>
          <w:tcPr>
            <w:tcW w:w="1438" w:type="dxa"/>
            <w:tcBorders>
              <w:top w:val="nil"/>
              <w:left w:val="single" w:sz="4" w:space="0" w:color="000000"/>
              <w:bottom w:val="single" w:sz="4" w:space="0" w:color="000000"/>
              <w:right w:val="single" w:sz="4" w:space="0" w:color="000000"/>
            </w:tcBorders>
          </w:tcPr>
          <w:p w14:paraId="6A026D47" w14:textId="77777777" w:rsidR="003A782B" w:rsidRDefault="003A782B">
            <w:pPr>
              <w:pStyle w:val="TableParagraph"/>
              <w:rPr>
                <w:rFonts w:ascii="Times New Roman"/>
                <w:sz w:val="18"/>
              </w:rPr>
            </w:pPr>
          </w:p>
        </w:tc>
        <w:tc>
          <w:tcPr>
            <w:tcW w:w="1349" w:type="dxa"/>
            <w:tcBorders>
              <w:top w:val="nil"/>
              <w:left w:val="single" w:sz="4" w:space="0" w:color="000000"/>
              <w:bottom w:val="single" w:sz="4" w:space="0" w:color="000000"/>
              <w:right w:val="single" w:sz="4" w:space="0" w:color="000000"/>
            </w:tcBorders>
          </w:tcPr>
          <w:p w14:paraId="7A273DBE" w14:textId="77777777" w:rsidR="003A782B" w:rsidRDefault="003A782B">
            <w:pPr>
              <w:pStyle w:val="TableParagraph"/>
              <w:rPr>
                <w:rFonts w:ascii="Times New Roman"/>
                <w:sz w:val="18"/>
              </w:rPr>
            </w:pPr>
          </w:p>
        </w:tc>
        <w:tc>
          <w:tcPr>
            <w:tcW w:w="1440" w:type="dxa"/>
            <w:tcBorders>
              <w:top w:val="nil"/>
              <w:left w:val="single" w:sz="4" w:space="0" w:color="000000"/>
              <w:bottom w:val="single" w:sz="4" w:space="0" w:color="000000"/>
              <w:right w:val="single" w:sz="4" w:space="0" w:color="000000"/>
            </w:tcBorders>
          </w:tcPr>
          <w:p w14:paraId="4E789304" w14:textId="77777777" w:rsidR="003A782B" w:rsidRDefault="003A782B">
            <w:pPr>
              <w:pStyle w:val="TableParagraph"/>
              <w:rPr>
                <w:rFonts w:ascii="Times New Roman"/>
                <w:sz w:val="18"/>
              </w:rPr>
            </w:pPr>
          </w:p>
        </w:tc>
        <w:tc>
          <w:tcPr>
            <w:tcW w:w="1438" w:type="dxa"/>
            <w:tcBorders>
              <w:top w:val="nil"/>
              <w:left w:val="single" w:sz="4" w:space="0" w:color="000000"/>
              <w:bottom w:val="single" w:sz="4" w:space="0" w:color="000000"/>
              <w:right w:val="single" w:sz="4" w:space="0" w:color="000000"/>
            </w:tcBorders>
          </w:tcPr>
          <w:p w14:paraId="02ACD700" w14:textId="77777777" w:rsidR="003A782B" w:rsidRDefault="003A782B">
            <w:pPr>
              <w:pStyle w:val="TableParagraph"/>
              <w:rPr>
                <w:rFonts w:ascii="Times New Roman"/>
                <w:sz w:val="18"/>
              </w:rPr>
            </w:pPr>
          </w:p>
        </w:tc>
        <w:tc>
          <w:tcPr>
            <w:tcW w:w="1959" w:type="dxa"/>
            <w:tcBorders>
              <w:top w:val="nil"/>
              <w:left w:val="single" w:sz="4" w:space="0" w:color="000000"/>
              <w:bottom w:val="single" w:sz="4" w:space="0" w:color="000000"/>
              <w:right w:val="single" w:sz="4" w:space="0" w:color="000000"/>
            </w:tcBorders>
          </w:tcPr>
          <w:p w14:paraId="3BC0C69C" w14:textId="77777777" w:rsidR="003A782B" w:rsidRDefault="003A782B">
            <w:pPr>
              <w:pStyle w:val="TableParagraph"/>
              <w:rPr>
                <w:rFonts w:ascii="Times New Roman"/>
                <w:sz w:val="18"/>
              </w:rPr>
            </w:pPr>
          </w:p>
        </w:tc>
      </w:tr>
      <w:tr w:rsidR="003A782B" w14:paraId="11626A99" w14:textId="77777777">
        <w:trPr>
          <w:trHeight w:val="248"/>
        </w:trPr>
        <w:tc>
          <w:tcPr>
            <w:tcW w:w="1464" w:type="dxa"/>
            <w:tcBorders>
              <w:top w:val="single" w:sz="4" w:space="0" w:color="000000"/>
              <w:left w:val="single" w:sz="4" w:space="0" w:color="000000"/>
              <w:bottom w:val="nil"/>
              <w:right w:val="single" w:sz="4" w:space="0" w:color="000000"/>
            </w:tcBorders>
          </w:tcPr>
          <w:p w14:paraId="4CCB6525" w14:textId="77777777" w:rsidR="003A782B" w:rsidRDefault="00981782">
            <w:pPr>
              <w:pStyle w:val="TableParagraph"/>
              <w:spacing w:before="4" w:line="225" w:lineRule="exact"/>
              <w:ind w:left="117"/>
              <w:rPr>
                <w:rFonts w:ascii="Arial"/>
                <w:sz w:val="20"/>
              </w:rPr>
            </w:pPr>
            <w:r>
              <w:rPr>
                <w:rFonts w:ascii="Arial"/>
                <w:sz w:val="20"/>
              </w:rPr>
              <w:t>Time</w:t>
            </w:r>
            <w:r>
              <w:rPr>
                <w:rFonts w:ascii="Arial"/>
                <w:spacing w:val="-13"/>
                <w:sz w:val="20"/>
              </w:rPr>
              <w:t xml:space="preserve"> </w:t>
            </w:r>
            <w:r>
              <w:rPr>
                <w:rFonts w:ascii="Arial"/>
                <w:spacing w:val="-5"/>
                <w:sz w:val="20"/>
              </w:rPr>
              <w:t>to</w:t>
            </w:r>
          </w:p>
        </w:tc>
        <w:tc>
          <w:tcPr>
            <w:tcW w:w="1438" w:type="dxa"/>
            <w:tcBorders>
              <w:top w:val="single" w:sz="4" w:space="0" w:color="000000"/>
              <w:left w:val="single" w:sz="4" w:space="0" w:color="000000"/>
              <w:bottom w:val="nil"/>
              <w:right w:val="single" w:sz="4" w:space="0" w:color="000000"/>
            </w:tcBorders>
          </w:tcPr>
          <w:p w14:paraId="31F42711" w14:textId="77777777" w:rsidR="003A782B" w:rsidRDefault="00981782">
            <w:pPr>
              <w:pStyle w:val="TableParagraph"/>
              <w:spacing w:before="4" w:line="225" w:lineRule="exact"/>
              <w:ind w:left="73" w:right="62"/>
              <w:jc w:val="center"/>
              <w:rPr>
                <w:rFonts w:ascii="Arial"/>
                <w:sz w:val="20"/>
              </w:rPr>
            </w:pPr>
            <w:r>
              <w:rPr>
                <w:rFonts w:ascii="Arial"/>
                <w:spacing w:val="-5"/>
                <w:sz w:val="20"/>
              </w:rPr>
              <w:t>219</w:t>
            </w:r>
          </w:p>
        </w:tc>
        <w:tc>
          <w:tcPr>
            <w:tcW w:w="1349" w:type="dxa"/>
            <w:tcBorders>
              <w:top w:val="single" w:sz="4" w:space="0" w:color="000000"/>
              <w:left w:val="single" w:sz="4" w:space="0" w:color="000000"/>
              <w:bottom w:val="nil"/>
              <w:right w:val="single" w:sz="4" w:space="0" w:color="000000"/>
            </w:tcBorders>
          </w:tcPr>
          <w:p w14:paraId="7E8B7CDB" w14:textId="77777777" w:rsidR="003A782B" w:rsidRDefault="00981782">
            <w:pPr>
              <w:pStyle w:val="TableParagraph"/>
              <w:spacing w:before="4" w:line="225" w:lineRule="exact"/>
              <w:ind w:left="18"/>
              <w:jc w:val="center"/>
              <w:rPr>
                <w:rFonts w:ascii="Arial"/>
                <w:sz w:val="20"/>
              </w:rPr>
            </w:pPr>
            <w:r>
              <w:rPr>
                <w:rFonts w:ascii="Arial"/>
                <w:spacing w:val="-5"/>
                <w:sz w:val="20"/>
              </w:rPr>
              <w:t>395</w:t>
            </w:r>
          </w:p>
        </w:tc>
        <w:tc>
          <w:tcPr>
            <w:tcW w:w="1440" w:type="dxa"/>
            <w:tcBorders>
              <w:top w:val="single" w:sz="4" w:space="0" w:color="000000"/>
              <w:left w:val="single" w:sz="4" w:space="0" w:color="000000"/>
              <w:bottom w:val="nil"/>
              <w:right w:val="single" w:sz="4" w:space="0" w:color="000000"/>
            </w:tcBorders>
          </w:tcPr>
          <w:p w14:paraId="4841DAEA" w14:textId="77777777" w:rsidR="003A782B" w:rsidRDefault="00981782">
            <w:pPr>
              <w:pStyle w:val="TableParagraph"/>
              <w:spacing w:before="4" w:line="225" w:lineRule="exact"/>
              <w:ind w:left="22"/>
              <w:jc w:val="center"/>
              <w:rPr>
                <w:rFonts w:ascii="Arial"/>
                <w:sz w:val="20"/>
              </w:rPr>
            </w:pPr>
            <w:r>
              <w:rPr>
                <w:rFonts w:ascii="Arial"/>
                <w:spacing w:val="-5"/>
                <w:sz w:val="20"/>
              </w:rPr>
              <w:t>NR</w:t>
            </w:r>
          </w:p>
        </w:tc>
        <w:tc>
          <w:tcPr>
            <w:tcW w:w="1438" w:type="dxa"/>
            <w:tcBorders>
              <w:top w:val="single" w:sz="4" w:space="0" w:color="000000"/>
              <w:left w:val="single" w:sz="4" w:space="0" w:color="000000"/>
              <w:bottom w:val="nil"/>
              <w:right w:val="single" w:sz="4" w:space="0" w:color="000000"/>
            </w:tcBorders>
          </w:tcPr>
          <w:p w14:paraId="21781881" w14:textId="77777777" w:rsidR="003A782B" w:rsidRDefault="00981782">
            <w:pPr>
              <w:pStyle w:val="TableParagraph"/>
              <w:spacing w:before="4" w:line="225" w:lineRule="exact"/>
              <w:ind w:left="73" w:right="46"/>
              <w:jc w:val="center"/>
              <w:rPr>
                <w:rFonts w:ascii="Arial"/>
                <w:sz w:val="20"/>
              </w:rPr>
            </w:pPr>
            <w:r>
              <w:rPr>
                <w:rFonts w:ascii="Arial"/>
                <w:spacing w:val="-4"/>
                <w:sz w:val="20"/>
              </w:rPr>
              <w:t>25.3</w:t>
            </w:r>
          </w:p>
        </w:tc>
        <w:tc>
          <w:tcPr>
            <w:tcW w:w="1959" w:type="dxa"/>
            <w:tcBorders>
              <w:top w:val="single" w:sz="4" w:space="0" w:color="000000"/>
              <w:left w:val="single" w:sz="4" w:space="0" w:color="000000"/>
              <w:bottom w:val="nil"/>
              <w:right w:val="single" w:sz="4" w:space="0" w:color="000000"/>
            </w:tcBorders>
          </w:tcPr>
          <w:p w14:paraId="1750CA02" w14:textId="77777777" w:rsidR="003A782B" w:rsidRDefault="00981782">
            <w:pPr>
              <w:pStyle w:val="TableParagraph"/>
              <w:spacing w:before="4" w:line="225" w:lineRule="exact"/>
              <w:ind w:left="23"/>
              <w:jc w:val="center"/>
              <w:rPr>
                <w:rFonts w:ascii="Arial"/>
                <w:sz w:val="20"/>
              </w:rPr>
            </w:pPr>
            <w:r>
              <w:rPr>
                <w:rFonts w:ascii="Arial"/>
                <w:spacing w:val="-2"/>
                <w:sz w:val="20"/>
              </w:rPr>
              <w:t>0.388</w:t>
            </w:r>
          </w:p>
        </w:tc>
      </w:tr>
      <w:tr w:rsidR="003A782B" w14:paraId="682BEF0F" w14:textId="77777777">
        <w:trPr>
          <w:trHeight w:val="250"/>
        </w:trPr>
        <w:tc>
          <w:tcPr>
            <w:tcW w:w="1464" w:type="dxa"/>
            <w:tcBorders>
              <w:top w:val="nil"/>
              <w:left w:val="single" w:sz="4" w:space="0" w:color="000000"/>
              <w:bottom w:val="nil"/>
              <w:right w:val="single" w:sz="4" w:space="0" w:color="000000"/>
            </w:tcBorders>
          </w:tcPr>
          <w:p w14:paraId="07A02815" w14:textId="77777777" w:rsidR="003A782B" w:rsidRDefault="00981782">
            <w:pPr>
              <w:pStyle w:val="TableParagraph"/>
              <w:spacing w:before="7" w:line="223" w:lineRule="exact"/>
              <w:ind w:left="117"/>
              <w:rPr>
                <w:rFonts w:ascii="Arial"/>
                <w:sz w:val="20"/>
              </w:rPr>
            </w:pPr>
            <w:r>
              <w:rPr>
                <w:rFonts w:ascii="Arial"/>
                <w:spacing w:val="-2"/>
                <w:sz w:val="20"/>
              </w:rPr>
              <w:t>initiation</w:t>
            </w:r>
            <w:r>
              <w:rPr>
                <w:rFonts w:ascii="Arial"/>
                <w:spacing w:val="-5"/>
                <w:sz w:val="20"/>
              </w:rPr>
              <w:t xml:space="preserve"> of</w:t>
            </w:r>
          </w:p>
        </w:tc>
        <w:tc>
          <w:tcPr>
            <w:tcW w:w="1438" w:type="dxa"/>
            <w:tcBorders>
              <w:top w:val="nil"/>
              <w:left w:val="single" w:sz="4" w:space="0" w:color="000000"/>
              <w:bottom w:val="nil"/>
              <w:right w:val="single" w:sz="4" w:space="0" w:color="000000"/>
            </w:tcBorders>
          </w:tcPr>
          <w:p w14:paraId="262E5F75" w14:textId="77777777" w:rsidR="003A782B" w:rsidRDefault="00981782">
            <w:pPr>
              <w:pStyle w:val="TableParagraph"/>
              <w:spacing w:before="7" w:line="223" w:lineRule="exact"/>
              <w:ind w:left="73" w:right="63"/>
              <w:jc w:val="center"/>
              <w:rPr>
                <w:rFonts w:ascii="Arial"/>
                <w:sz w:val="20"/>
              </w:rPr>
            </w:pPr>
            <w:r>
              <w:rPr>
                <w:rFonts w:ascii="Arial"/>
                <w:spacing w:val="-2"/>
                <w:sz w:val="20"/>
              </w:rPr>
              <w:t>(33.6%)</w:t>
            </w:r>
          </w:p>
        </w:tc>
        <w:tc>
          <w:tcPr>
            <w:tcW w:w="1349" w:type="dxa"/>
            <w:tcBorders>
              <w:top w:val="nil"/>
              <w:left w:val="single" w:sz="4" w:space="0" w:color="000000"/>
              <w:bottom w:val="nil"/>
              <w:right w:val="single" w:sz="4" w:space="0" w:color="000000"/>
            </w:tcBorders>
          </w:tcPr>
          <w:p w14:paraId="5C10DD53" w14:textId="77777777" w:rsidR="003A782B" w:rsidRDefault="00981782">
            <w:pPr>
              <w:pStyle w:val="TableParagraph"/>
              <w:spacing w:before="7" w:line="223" w:lineRule="exact"/>
              <w:ind w:left="18" w:right="1"/>
              <w:jc w:val="center"/>
              <w:rPr>
                <w:rFonts w:ascii="Arial"/>
                <w:sz w:val="20"/>
              </w:rPr>
            </w:pPr>
            <w:r>
              <w:rPr>
                <w:rFonts w:ascii="Arial"/>
                <w:spacing w:val="-2"/>
                <w:sz w:val="20"/>
              </w:rPr>
              <w:t>(60.4%)</w:t>
            </w:r>
          </w:p>
        </w:tc>
        <w:tc>
          <w:tcPr>
            <w:tcW w:w="1440" w:type="dxa"/>
            <w:tcBorders>
              <w:top w:val="nil"/>
              <w:left w:val="single" w:sz="4" w:space="0" w:color="000000"/>
              <w:bottom w:val="nil"/>
              <w:right w:val="single" w:sz="4" w:space="0" w:color="000000"/>
            </w:tcBorders>
          </w:tcPr>
          <w:p w14:paraId="0E07A07B" w14:textId="77777777" w:rsidR="003A782B" w:rsidRDefault="00981782">
            <w:pPr>
              <w:pStyle w:val="TableParagraph"/>
              <w:spacing w:before="7" w:line="223" w:lineRule="exact"/>
              <w:ind w:left="22" w:right="7"/>
              <w:jc w:val="center"/>
              <w:rPr>
                <w:rFonts w:ascii="Arial"/>
                <w:sz w:val="20"/>
              </w:rPr>
            </w:pPr>
            <w:r>
              <w:rPr>
                <w:rFonts w:ascii="Arial"/>
                <w:sz w:val="20"/>
              </w:rPr>
              <w:t>(NR,</w:t>
            </w:r>
            <w:r>
              <w:rPr>
                <w:rFonts w:ascii="Arial"/>
                <w:spacing w:val="-13"/>
                <w:sz w:val="20"/>
              </w:rPr>
              <w:t xml:space="preserve"> </w:t>
            </w:r>
            <w:r>
              <w:rPr>
                <w:rFonts w:ascii="Arial"/>
                <w:spacing w:val="-5"/>
                <w:sz w:val="20"/>
              </w:rPr>
              <w:t>NR)</w:t>
            </w:r>
          </w:p>
        </w:tc>
        <w:tc>
          <w:tcPr>
            <w:tcW w:w="1438" w:type="dxa"/>
            <w:tcBorders>
              <w:top w:val="nil"/>
              <w:left w:val="single" w:sz="4" w:space="0" w:color="000000"/>
              <w:bottom w:val="nil"/>
              <w:right w:val="single" w:sz="4" w:space="0" w:color="000000"/>
            </w:tcBorders>
          </w:tcPr>
          <w:p w14:paraId="55A454AA" w14:textId="77777777" w:rsidR="003A782B" w:rsidRDefault="00981782">
            <w:pPr>
              <w:pStyle w:val="TableParagraph"/>
              <w:spacing w:before="7" w:line="223" w:lineRule="exact"/>
              <w:ind w:left="73"/>
              <w:jc w:val="center"/>
              <w:rPr>
                <w:rFonts w:ascii="Arial"/>
                <w:sz w:val="20"/>
              </w:rPr>
            </w:pPr>
            <w:r>
              <w:rPr>
                <w:rFonts w:ascii="Arial"/>
                <w:spacing w:val="-2"/>
                <w:sz w:val="20"/>
              </w:rPr>
              <w:t>(23.1,</w:t>
            </w:r>
            <w:r>
              <w:rPr>
                <w:rFonts w:ascii="Arial"/>
                <w:spacing w:val="-6"/>
                <w:sz w:val="20"/>
              </w:rPr>
              <w:t xml:space="preserve"> </w:t>
            </w:r>
            <w:r>
              <w:rPr>
                <w:rFonts w:ascii="Arial"/>
                <w:spacing w:val="-2"/>
                <w:sz w:val="20"/>
              </w:rPr>
              <w:t>28.8)</w:t>
            </w:r>
          </w:p>
        </w:tc>
        <w:tc>
          <w:tcPr>
            <w:tcW w:w="1959" w:type="dxa"/>
            <w:tcBorders>
              <w:top w:val="nil"/>
              <w:left w:val="single" w:sz="4" w:space="0" w:color="000000"/>
              <w:bottom w:val="nil"/>
              <w:right w:val="single" w:sz="4" w:space="0" w:color="000000"/>
            </w:tcBorders>
          </w:tcPr>
          <w:p w14:paraId="1C50F0A0" w14:textId="77777777" w:rsidR="003A782B" w:rsidRDefault="00981782">
            <w:pPr>
              <w:pStyle w:val="TableParagraph"/>
              <w:spacing w:before="7" w:line="223" w:lineRule="exact"/>
              <w:ind w:left="23" w:right="3"/>
              <w:jc w:val="center"/>
              <w:rPr>
                <w:rFonts w:ascii="Arial"/>
                <w:sz w:val="20"/>
              </w:rPr>
            </w:pPr>
            <w:r>
              <w:rPr>
                <w:rFonts w:ascii="Arial"/>
                <w:spacing w:val="-2"/>
                <w:sz w:val="20"/>
              </w:rPr>
              <w:t>(0.328,</w:t>
            </w:r>
            <w:r>
              <w:rPr>
                <w:rFonts w:ascii="Arial"/>
                <w:spacing w:val="-6"/>
                <w:sz w:val="20"/>
              </w:rPr>
              <w:t xml:space="preserve"> </w:t>
            </w:r>
            <w:r>
              <w:rPr>
                <w:rFonts w:ascii="Arial"/>
                <w:spacing w:val="-2"/>
                <w:sz w:val="20"/>
              </w:rPr>
              <w:t>0.458)</w:t>
            </w:r>
          </w:p>
        </w:tc>
      </w:tr>
      <w:tr w:rsidR="003A782B" w14:paraId="47E46B3B" w14:textId="77777777">
        <w:trPr>
          <w:trHeight w:val="240"/>
        </w:trPr>
        <w:tc>
          <w:tcPr>
            <w:tcW w:w="1464" w:type="dxa"/>
            <w:tcBorders>
              <w:top w:val="nil"/>
              <w:left w:val="single" w:sz="4" w:space="0" w:color="000000"/>
              <w:bottom w:val="nil"/>
              <w:right w:val="single" w:sz="4" w:space="0" w:color="000000"/>
            </w:tcBorders>
          </w:tcPr>
          <w:p w14:paraId="787EF07B" w14:textId="77777777" w:rsidR="003A782B" w:rsidRDefault="00981782">
            <w:pPr>
              <w:pStyle w:val="TableParagraph"/>
              <w:spacing w:before="6" w:line="214" w:lineRule="exact"/>
              <w:ind w:left="117"/>
              <w:rPr>
                <w:rFonts w:ascii="Arial"/>
                <w:sz w:val="20"/>
              </w:rPr>
            </w:pPr>
            <w:r>
              <w:rPr>
                <w:rFonts w:ascii="Arial"/>
                <w:spacing w:val="-2"/>
                <w:sz w:val="20"/>
              </w:rPr>
              <w:t>subsequent</w:t>
            </w:r>
          </w:p>
        </w:tc>
        <w:tc>
          <w:tcPr>
            <w:tcW w:w="1438" w:type="dxa"/>
            <w:tcBorders>
              <w:top w:val="nil"/>
              <w:left w:val="single" w:sz="4" w:space="0" w:color="000000"/>
              <w:bottom w:val="nil"/>
              <w:right w:val="single" w:sz="4" w:space="0" w:color="000000"/>
            </w:tcBorders>
          </w:tcPr>
          <w:p w14:paraId="38DC9D50" w14:textId="77777777" w:rsidR="003A782B" w:rsidRDefault="003A782B">
            <w:pPr>
              <w:pStyle w:val="TableParagraph"/>
              <w:rPr>
                <w:rFonts w:ascii="Times New Roman"/>
                <w:sz w:val="16"/>
              </w:rPr>
            </w:pPr>
          </w:p>
        </w:tc>
        <w:tc>
          <w:tcPr>
            <w:tcW w:w="1349" w:type="dxa"/>
            <w:tcBorders>
              <w:top w:val="nil"/>
              <w:left w:val="single" w:sz="4" w:space="0" w:color="000000"/>
              <w:bottom w:val="nil"/>
              <w:right w:val="single" w:sz="4" w:space="0" w:color="000000"/>
            </w:tcBorders>
          </w:tcPr>
          <w:p w14:paraId="028BDF02" w14:textId="77777777" w:rsidR="003A782B" w:rsidRDefault="003A782B">
            <w:pPr>
              <w:pStyle w:val="TableParagraph"/>
              <w:rPr>
                <w:rFonts w:ascii="Times New Roman"/>
                <w:sz w:val="16"/>
              </w:rPr>
            </w:pPr>
          </w:p>
        </w:tc>
        <w:tc>
          <w:tcPr>
            <w:tcW w:w="1440" w:type="dxa"/>
            <w:tcBorders>
              <w:top w:val="nil"/>
              <w:left w:val="single" w:sz="4" w:space="0" w:color="000000"/>
              <w:bottom w:val="nil"/>
              <w:right w:val="single" w:sz="4" w:space="0" w:color="000000"/>
            </w:tcBorders>
          </w:tcPr>
          <w:p w14:paraId="4AF6F424" w14:textId="77777777" w:rsidR="003A782B" w:rsidRDefault="003A782B">
            <w:pPr>
              <w:pStyle w:val="TableParagraph"/>
              <w:rPr>
                <w:rFonts w:ascii="Times New Roman"/>
                <w:sz w:val="16"/>
              </w:rPr>
            </w:pPr>
          </w:p>
        </w:tc>
        <w:tc>
          <w:tcPr>
            <w:tcW w:w="1438" w:type="dxa"/>
            <w:tcBorders>
              <w:top w:val="nil"/>
              <w:left w:val="single" w:sz="4" w:space="0" w:color="000000"/>
              <w:bottom w:val="nil"/>
              <w:right w:val="single" w:sz="4" w:space="0" w:color="000000"/>
            </w:tcBorders>
          </w:tcPr>
          <w:p w14:paraId="7F00ED8E" w14:textId="77777777" w:rsidR="003A782B" w:rsidRDefault="003A782B">
            <w:pPr>
              <w:pStyle w:val="TableParagraph"/>
              <w:rPr>
                <w:rFonts w:ascii="Times New Roman"/>
                <w:sz w:val="16"/>
              </w:rPr>
            </w:pPr>
          </w:p>
        </w:tc>
        <w:tc>
          <w:tcPr>
            <w:tcW w:w="1959" w:type="dxa"/>
            <w:tcBorders>
              <w:top w:val="nil"/>
              <w:left w:val="single" w:sz="4" w:space="0" w:color="000000"/>
              <w:bottom w:val="nil"/>
              <w:right w:val="single" w:sz="4" w:space="0" w:color="000000"/>
            </w:tcBorders>
          </w:tcPr>
          <w:p w14:paraId="61A667AE" w14:textId="77777777" w:rsidR="003A782B" w:rsidRDefault="00981782">
            <w:pPr>
              <w:pStyle w:val="TableParagraph"/>
              <w:spacing w:before="6" w:line="214" w:lineRule="exact"/>
              <w:ind w:left="23" w:right="2"/>
              <w:jc w:val="center"/>
              <w:rPr>
                <w:rFonts w:ascii="Arial"/>
                <w:sz w:val="20"/>
              </w:rPr>
            </w:pPr>
            <w:r>
              <w:rPr>
                <w:rFonts w:ascii="Arial"/>
                <w:spacing w:val="-2"/>
                <w:sz w:val="20"/>
              </w:rPr>
              <w:t>&lt;0.0001</w:t>
            </w:r>
          </w:p>
        </w:tc>
      </w:tr>
      <w:tr w:rsidR="003A782B" w14:paraId="620455C9" w14:textId="77777777">
        <w:trPr>
          <w:trHeight w:val="236"/>
        </w:trPr>
        <w:tc>
          <w:tcPr>
            <w:tcW w:w="1464" w:type="dxa"/>
            <w:tcBorders>
              <w:top w:val="nil"/>
              <w:left w:val="single" w:sz="4" w:space="0" w:color="000000"/>
              <w:bottom w:val="nil"/>
              <w:right w:val="single" w:sz="4" w:space="0" w:color="000000"/>
            </w:tcBorders>
          </w:tcPr>
          <w:p w14:paraId="20F29B4A" w14:textId="77777777" w:rsidR="003A782B" w:rsidRDefault="00981782">
            <w:pPr>
              <w:pStyle w:val="TableParagraph"/>
              <w:spacing w:line="216" w:lineRule="exact"/>
              <w:ind w:left="117"/>
              <w:rPr>
                <w:rFonts w:ascii="Arial"/>
                <w:sz w:val="20"/>
              </w:rPr>
            </w:pPr>
            <w:r>
              <w:rPr>
                <w:rFonts w:ascii="Arial"/>
                <w:spacing w:val="-2"/>
                <w:sz w:val="20"/>
              </w:rPr>
              <w:t>antineoplastic</w:t>
            </w:r>
          </w:p>
        </w:tc>
        <w:tc>
          <w:tcPr>
            <w:tcW w:w="1438" w:type="dxa"/>
            <w:tcBorders>
              <w:top w:val="nil"/>
              <w:left w:val="single" w:sz="4" w:space="0" w:color="000000"/>
              <w:bottom w:val="nil"/>
              <w:right w:val="single" w:sz="4" w:space="0" w:color="000000"/>
            </w:tcBorders>
          </w:tcPr>
          <w:p w14:paraId="163C2C18" w14:textId="77777777" w:rsidR="003A782B" w:rsidRDefault="003A782B">
            <w:pPr>
              <w:pStyle w:val="TableParagraph"/>
              <w:rPr>
                <w:rFonts w:ascii="Times New Roman"/>
                <w:sz w:val="16"/>
              </w:rPr>
            </w:pPr>
          </w:p>
        </w:tc>
        <w:tc>
          <w:tcPr>
            <w:tcW w:w="1349" w:type="dxa"/>
            <w:tcBorders>
              <w:top w:val="nil"/>
              <w:left w:val="single" w:sz="4" w:space="0" w:color="000000"/>
              <w:bottom w:val="nil"/>
              <w:right w:val="single" w:sz="4" w:space="0" w:color="000000"/>
            </w:tcBorders>
          </w:tcPr>
          <w:p w14:paraId="1D744FC4" w14:textId="77777777" w:rsidR="003A782B" w:rsidRDefault="003A782B">
            <w:pPr>
              <w:pStyle w:val="TableParagraph"/>
              <w:rPr>
                <w:rFonts w:ascii="Times New Roman"/>
                <w:sz w:val="16"/>
              </w:rPr>
            </w:pPr>
          </w:p>
        </w:tc>
        <w:tc>
          <w:tcPr>
            <w:tcW w:w="1440" w:type="dxa"/>
            <w:tcBorders>
              <w:top w:val="nil"/>
              <w:left w:val="single" w:sz="4" w:space="0" w:color="000000"/>
              <w:bottom w:val="nil"/>
              <w:right w:val="single" w:sz="4" w:space="0" w:color="000000"/>
            </w:tcBorders>
          </w:tcPr>
          <w:p w14:paraId="1224CAC7" w14:textId="77777777" w:rsidR="003A782B" w:rsidRDefault="003A782B">
            <w:pPr>
              <w:pStyle w:val="TableParagraph"/>
              <w:rPr>
                <w:rFonts w:ascii="Times New Roman"/>
                <w:sz w:val="16"/>
              </w:rPr>
            </w:pPr>
          </w:p>
        </w:tc>
        <w:tc>
          <w:tcPr>
            <w:tcW w:w="1438" w:type="dxa"/>
            <w:tcBorders>
              <w:top w:val="nil"/>
              <w:left w:val="single" w:sz="4" w:space="0" w:color="000000"/>
              <w:bottom w:val="nil"/>
              <w:right w:val="single" w:sz="4" w:space="0" w:color="000000"/>
            </w:tcBorders>
          </w:tcPr>
          <w:p w14:paraId="2883ED17" w14:textId="77777777" w:rsidR="003A782B" w:rsidRDefault="003A782B">
            <w:pPr>
              <w:pStyle w:val="TableParagraph"/>
              <w:rPr>
                <w:rFonts w:ascii="Times New Roman"/>
                <w:sz w:val="16"/>
              </w:rPr>
            </w:pPr>
          </w:p>
        </w:tc>
        <w:tc>
          <w:tcPr>
            <w:tcW w:w="1959" w:type="dxa"/>
            <w:tcBorders>
              <w:top w:val="nil"/>
              <w:left w:val="single" w:sz="4" w:space="0" w:color="000000"/>
              <w:bottom w:val="nil"/>
              <w:right w:val="single" w:sz="4" w:space="0" w:color="000000"/>
            </w:tcBorders>
          </w:tcPr>
          <w:p w14:paraId="682B590E" w14:textId="77777777" w:rsidR="003A782B" w:rsidRDefault="003A782B">
            <w:pPr>
              <w:pStyle w:val="TableParagraph"/>
              <w:rPr>
                <w:rFonts w:ascii="Times New Roman"/>
                <w:sz w:val="16"/>
              </w:rPr>
            </w:pPr>
          </w:p>
        </w:tc>
      </w:tr>
      <w:tr w:rsidR="003A782B" w14:paraId="639C7DD3" w14:textId="77777777">
        <w:trPr>
          <w:trHeight w:val="262"/>
        </w:trPr>
        <w:tc>
          <w:tcPr>
            <w:tcW w:w="1464" w:type="dxa"/>
            <w:tcBorders>
              <w:top w:val="nil"/>
              <w:left w:val="single" w:sz="4" w:space="0" w:color="000000"/>
              <w:bottom w:val="single" w:sz="4" w:space="0" w:color="000000"/>
              <w:right w:val="single" w:sz="4" w:space="0" w:color="000000"/>
            </w:tcBorders>
          </w:tcPr>
          <w:p w14:paraId="5B5BE8D8" w14:textId="77777777" w:rsidR="003A782B" w:rsidRDefault="00981782">
            <w:pPr>
              <w:pStyle w:val="TableParagraph"/>
              <w:spacing w:before="2"/>
              <w:ind w:left="117"/>
              <w:rPr>
                <w:rFonts w:ascii="Arial"/>
                <w:sz w:val="20"/>
              </w:rPr>
            </w:pPr>
            <w:r>
              <w:rPr>
                <w:rFonts w:ascii="Arial"/>
                <w:spacing w:val="-2"/>
                <w:sz w:val="20"/>
              </w:rPr>
              <w:t>therapy</w:t>
            </w:r>
          </w:p>
        </w:tc>
        <w:tc>
          <w:tcPr>
            <w:tcW w:w="1438" w:type="dxa"/>
            <w:tcBorders>
              <w:top w:val="nil"/>
              <w:left w:val="single" w:sz="4" w:space="0" w:color="000000"/>
              <w:bottom w:val="single" w:sz="4" w:space="0" w:color="000000"/>
              <w:right w:val="single" w:sz="4" w:space="0" w:color="000000"/>
            </w:tcBorders>
          </w:tcPr>
          <w:p w14:paraId="700084BA" w14:textId="77777777" w:rsidR="003A782B" w:rsidRDefault="003A782B">
            <w:pPr>
              <w:pStyle w:val="TableParagraph"/>
              <w:rPr>
                <w:rFonts w:ascii="Times New Roman"/>
                <w:sz w:val="18"/>
              </w:rPr>
            </w:pPr>
          </w:p>
        </w:tc>
        <w:tc>
          <w:tcPr>
            <w:tcW w:w="1349" w:type="dxa"/>
            <w:tcBorders>
              <w:top w:val="nil"/>
              <w:left w:val="single" w:sz="4" w:space="0" w:color="000000"/>
              <w:bottom w:val="single" w:sz="4" w:space="0" w:color="000000"/>
              <w:right w:val="single" w:sz="4" w:space="0" w:color="000000"/>
            </w:tcBorders>
          </w:tcPr>
          <w:p w14:paraId="5EF0C0BD" w14:textId="77777777" w:rsidR="003A782B" w:rsidRDefault="003A782B">
            <w:pPr>
              <w:pStyle w:val="TableParagraph"/>
              <w:rPr>
                <w:rFonts w:ascii="Times New Roman"/>
                <w:sz w:val="18"/>
              </w:rPr>
            </w:pPr>
          </w:p>
        </w:tc>
        <w:tc>
          <w:tcPr>
            <w:tcW w:w="1440" w:type="dxa"/>
            <w:tcBorders>
              <w:top w:val="nil"/>
              <w:left w:val="single" w:sz="4" w:space="0" w:color="000000"/>
              <w:bottom w:val="single" w:sz="4" w:space="0" w:color="000000"/>
              <w:right w:val="single" w:sz="4" w:space="0" w:color="000000"/>
            </w:tcBorders>
          </w:tcPr>
          <w:p w14:paraId="551F0586" w14:textId="77777777" w:rsidR="003A782B" w:rsidRDefault="003A782B">
            <w:pPr>
              <w:pStyle w:val="TableParagraph"/>
              <w:rPr>
                <w:rFonts w:ascii="Times New Roman"/>
                <w:sz w:val="18"/>
              </w:rPr>
            </w:pPr>
          </w:p>
        </w:tc>
        <w:tc>
          <w:tcPr>
            <w:tcW w:w="1438" w:type="dxa"/>
            <w:tcBorders>
              <w:top w:val="nil"/>
              <w:left w:val="single" w:sz="4" w:space="0" w:color="000000"/>
              <w:bottom w:val="single" w:sz="4" w:space="0" w:color="000000"/>
              <w:right w:val="single" w:sz="4" w:space="0" w:color="000000"/>
            </w:tcBorders>
          </w:tcPr>
          <w:p w14:paraId="2223D0FB" w14:textId="77777777" w:rsidR="003A782B" w:rsidRDefault="003A782B">
            <w:pPr>
              <w:pStyle w:val="TableParagraph"/>
              <w:rPr>
                <w:rFonts w:ascii="Times New Roman"/>
                <w:sz w:val="18"/>
              </w:rPr>
            </w:pPr>
          </w:p>
        </w:tc>
        <w:tc>
          <w:tcPr>
            <w:tcW w:w="1959" w:type="dxa"/>
            <w:tcBorders>
              <w:top w:val="nil"/>
              <w:left w:val="single" w:sz="4" w:space="0" w:color="000000"/>
              <w:bottom w:val="single" w:sz="4" w:space="0" w:color="000000"/>
              <w:right w:val="single" w:sz="4" w:space="0" w:color="000000"/>
            </w:tcBorders>
          </w:tcPr>
          <w:p w14:paraId="5314E4DB" w14:textId="77777777" w:rsidR="003A782B" w:rsidRDefault="003A782B">
            <w:pPr>
              <w:pStyle w:val="TableParagraph"/>
              <w:rPr>
                <w:rFonts w:ascii="Times New Roman"/>
                <w:sz w:val="18"/>
              </w:rPr>
            </w:pPr>
          </w:p>
        </w:tc>
      </w:tr>
    </w:tbl>
    <w:p w14:paraId="0593E072" w14:textId="77777777" w:rsidR="003A782B" w:rsidRDefault="00981782">
      <w:pPr>
        <w:pStyle w:val="ListParagraph"/>
        <w:numPr>
          <w:ilvl w:val="0"/>
          <w:numId w:val="1"/>
        </w:numPr>
        <w:tabs>
          <w:tab w:val="left" w:pos="719"/>
        </w:tabs>
        <w:spacing w:before="88" w:line="218" w:lineRule="exact"/>
        <w:ind w:left="719" w:hanging="359"/>
        <w:rPr>
          <w:sz w:val="18"/>
        </w:rPr>
      </w:pPr>
      <w:r>
        <w:rPr>
          <w:sz w:val="18"/>
        </w:rPr>
        <w:t>One</w:t>
      </w:r>
      <w:r>
        <w:rPr>
          <w:spacing w:val="-3"/>
          <w:sz w:val="18"/>
        </w:rPr>
        <w:t xml:space="preserve"> </w:t>
      </w:r>
      <w:r>
        <w:rPr>
          <w:sz w:val="18"/>
        </w:rPr>
        <w:t>patient</w:t>
      </w:r>
      <w:r>
        <w:rPr>
          <w:spacing w:val="-4"/>
          <w:sz w:val="18"/>
        </w:rPr>
        <w:t xml:space="preserve"> </w:t>
      </w:r>
      <w:r>
        <w:rPr>
          <w:sz w:val="18"/>
        </w:rPr>
        <w:t>in</w:t>
      </w:r>
      <w:r>
        <w:rPr>
          <w:spacing w:val="-3"/>
          <w:sz w:val="18"/>
        </w:rPr>
        <w:t xml:space="preserve"> </w:t>
      </w:r>
      <w:r>
        <w:rPr>
          <w:sz w:val="18"/>
        </w:rPr>
        <w:t>the</w:t>
      </w:r>
      <w:r>
        <w:rPr>
          <w:spacing w:val="-2"/>
          <w:sz w:val="18"/>
        </w:rPr>
        <w:t xml:space="preserve"> </w:t>
      </w:r>
      <w:r>
        <w:rPr>
          <w:sz w:val="18"/>
        </w:rPr>
        <w:t>placebo</w:t>
      </w:r>
      <w:r>
        <w:rPr>
          <w:spacing w:val="-6"/>
          <w:sz w:val="18"/>
        </w:rPr>
        <w:t xml:space="preserve"> </w:t>
      </w:r>
      <w:r>
        <w:rPr>
          <w:sz w:val="18"/>
        </w:rPr>
        <w:t>arm</w:t>
      </w:r>
      <w:r>
        <w:rPr>
          <w:spacing w:val="-1"/>
          <w:sz w:val="18"/>
        </w:rPr>
        <w:t xml:space="preserve"> </w:t>
      </w:r>
      <w:r>
        <w:rPr>
          <w:sz w:val="18"/>
        </w:rPr>
        <w:t>was</w:t>
      </w:r>
      <w:r>
        <w:rPr>
          <w:spacing w:val="-5"/>
          <w:sz w:val="18"/>
        </w:rPr>
        <w:t xml:space="preserve"> </w:t>
      </w:r>
      <w:r>
        <w:rPr>
          <w:sz w:val="18"/>
        </w:rPr>
        <w:t>excluded</w:t>
      </w:r>
      <w:r>
        <w:rPr>
          <w:spacing w:val="-5"/>
          <w:sz w:val="18"/>
        </w:rPr>
        <w:t xml:space="preserve"> </w:t>
      </w:r>
      <w:r>
        <w:rPr>
          <w:sz w:val="18"/>
        </w:rPr>
        <w:t>from</w:t>
      </w:r>
      <w:r>
        <w:rPr>
          <w:spacing w:val="-4"/>
          <w:sz w:val="18"/>
        </w:rPr>
        <w:t xml:space="preserve"> </w:t>
      </w:r>
      <w:r>
        <w:rPr>
          <w:sz w:val="18"/>
        </w:rPr>
        <w:t>all</w:t>
      </w:r>
      <w:r>
        <w:rPr>
          <w:spacing w:val="-4"/>
          <w:sz w:val="18"/>
        </w:rPr>
        <w:t xml:space="preserve"> </w:t>
      </w:r>
      <w:r>
        <w:rPr>
          <w:spacing w:val="-2"/>
          <w:sz w:val="18"/>
        </w:rPr>
        <w:t>analyses</w:t>
      </w:r>
    </w:p>
    <w:p w14:paraId="15163242" w14:textId="77777777" w:rsidR="003A782B" w:rsidRDefault="00981782">
      <w:pPr>
        <w:pStyle w:val="ListParagraph"/>
        <w:numPr>
          <w:ilvl w:val="0"/>
          <w:numId w:val="1"/>
        </w:numPr>
        <w:tabs>
          <w:tab w:val="left" w:pos="719"/>
        </w:tabs>
        <w:spacing w:line="211" w:lineRule="exact"/>
        <w:ind w:left="719"/>
        <w:rPr>
          <w:sz w:val="18"/>
        </w:rPr>
      </w:pPr>
      <w:bookmarkStart w:id="53" w:name="_bookmark0"/>
      <w:bookmarkEnd w:id="53"/>
      <w:r>
        <w:rPr>
          <w:sz w:val="18"/>
        </w:rPr>
        <w:t>Hazard</w:t>
      </w:r>
      <w:r>
        <w:rPr>
          <w:spacing w:val="-3"/>
          <w:sz w:val="18"/>
        </w:rPr>
        <w:t xml:space="preserve"> </w:t>
      </w:r>
      <w:r>
        <w:rPr>
          <w:sz w:val="18"/>
        </w:rPr>
        <w:t>ratio</w:t>
      </w:r>
      <w:r>
        <w:rPr>
          <w:spacing w:val="-4"/>
          <w:sz w:val="18"/>
        </w:rPr>
        <w:t xml:space="preserve"> </w:t>
      </w:r>
      <w:r>
        <w:rPr>
          <w:sz w:val="18"/>
        </w:rPr>
        <w:t>&lt;</w:t>
      </w:r>
      <w:r>
        <w:rPr>
          <w:spacing w:val="-2"/>
          <w:sz w:val="18"/>
        </w:rPr>
        <w:t xml:space="preserve"> </w:t>
      </w:r>
      <w:r>
        <w:rPr>
          <w:sz w:val="18"/>
        </w:rPr>
        <w:t>1</w:t>
      </w:r>
      <w:r>
        <w:rPr>
          <w:spacing w:val="-5"/>
          <w:sz w:val="18"/>
        </w:rPr>
        <w:t xml:space="preserve"> </w:t>
      </w:r>
      <w:proofErr w:type="spellStart"/>
      <w:r>
        <w:rPr>
          <w:sz w:val="18"/>
        </w:rPr>
        <w:t>favours</w:t>
      </w:r>
      <w:proofErr w:type="spellEnd"/>
      <w:r>
        <w:rPr>
          <w:spacing w:val="-2"/>
          <w:sz w:val="18"/>
        </w:rPr>
        <w:t xml:space="preserve"> NUBEQA</w:t>
      </w:r>
    </w:p>
    <w:p w14:paraId="0F92D456" w14:textId="77777777" w:rsidR="003A782B" w:rsidRDefault="00981782">
      <w:pPr>
        <w:pStyle w:val="ListParagraph"/>
        <w:numPr>
          <w:ilvl w:val="0"/>
          <w:numId w:val="1"/>
        </w:numPr>
        <w:tabs>
          <w:tab w:val="left" w:pos="719"/>
        </w:tabs>
        <w:spacing w:line="210" w:lineRule="exact"/>
        <w:ind w:left="719"/>
        <w:rPr>
          <w:sz w:val="18"/>
        </w:rPr>
      </w:pPr>
      <w:r>
        <w:rPr>
          <w:sz w:val="18"/>
        </w:rPr>
        <w:t>Based</w:t>
      </w:r>
      <w:r>
        <w:rPr>
          <w:spacing w:val="-11"/>
          <w:sz w:val="18"/>
        </w:rPr>
        <w:t xml:space="preserve"> </w:t>
      </w:r>
      <w:r>
        <w:rPr>
          <w:sz w:val="18"/>
        </w:rPr>
        <w:t>on</w:t>
      </w:r>
      <w:r>
        <w:rPr>
          <w:spacing w:val="-7"/>
          <w:sz w:val="18"/>
        </w:rPr>
        <w:t xml:space="preserve"> </w:t>
      </w:r>
      <w:r>
        <w:rPr>
          <w:sz w:val="18"/>
        </w:rPr>
        <w:t>stratified</w:t>
      </w:r>
      <w:r>
        <w:rPr>
          <w:spacing w:val="-3"/>
          <w:sz w:val="18"/>
        </w:rPr>
        <w:t xml:space="preserve"> </w:t>
      </w:r>
      <w:r>
        <w:rPr>
          <w:sz w:val="18"/>
        </w:rPr>
        <w:t>log-rank</w:t>
      </w:r>
      <w:r>
        <w:rPr>
          <w:spacing w:val="-3"/>
          <w:sz w:val="18"/>
        </w:rPr>
        <w:t xml:space="preserve"> </w:t>
      </w:r>
      <w:r>
        <w:rPr>
          <w:spacing w:val="-4"/>
          <w:sz w:val="18"/>
        </w:rPr>
        <w:t>test</w:t>
      </w:r>
    </w:p>
    <w:p w14:paraId="0EE8B03A" w14:textId="77777777" w:rsidR="003A782B" w:rsidRDefault="00981782">
      <w:pPr>
        <w:pStyle w:val="ListParagraph"/>
        <w:numPr>
          <w:ilvl w:val="0"/>
          <w:numId w:val="1"/>
        </w:numPr>
        <w:tabs>
          <w:tab w:val="left" w:pos="720"/>
        </w:tabs>
        <w:ind w:right="920" w:hanging="361"/>
        <w:rPr>
          <w:sz w:val="18"/>
        </w:rPr>
      </w:pPr>
      <w:bookmarkStart w:id="54" w:name="_bookmark1"/>
      <w:bookmarkEnd w:id="54"/>
      <w:r>
        <w:rPr>
          <w:sz w:val="18"/>
        </w:rPr>
        <w:t>Time</w:t>
      </w:r>
      <w:r>
        <w:rPr>
          <w:spacing w:val="-8"/>
          <w:sz w:val="18"/>
        </w:rPr>
        <w:t xml:space="preserve"> </w:t>
      </w:r>
      <w:r>
        <w:rPr>
          <w:sz w:val="18"/>
        </w:rPr>
        <w:t>to</w:t>
      </w:r>
      <w:r>
        <w:rPr>
          <w:spacing w:val="-1"/>
          <w:sz w:val="18"/>
        </w:rPr>
        <w:t xml:space="preserve"> </w:t>
      </w:r>
      <w:r>
        <w:rPr>
          <w:sz w:val="18"/>
        </w:rPr>
        <w:t>CRPC</w:t>
      </w:r>
      <w:r>
        <w:rPr>
          <w:spacing w:val="-5"/>
          <w:sz w:val="18"/>
        </w:rPr>
        <w:t xml:space="preserve"> </w:t>
      </w:r>
      <w:r>
        <w:rPr>
          <w:sz w:val="18"/>
        </w:rPr>
        <w:t>defined</w:t>
      </w:r>
      <w:r>
        <w:rPr>
          <w:spacing w:val="-3"/>
          <w:sz w:val="18"/>
        </w:rPr>
        <w:t xml:space="preserve"> </w:t>
      </w:r>
      <w:r>
        <w:rPr>
          <w:sz w:val="18"/>
        </w:rPr>
        <w:t>as</w:t>
      </w:r>
      <w:r>
        <w:rPr>
          <w:spacing w:val="-3"/>
          <w:sz w:val="18"/>
        </w:rPr>
        <w:t xml:space="preserve"> </w:t>
      </w:r>
      <w:r>
        <w:rPr>
          <w:sz w:val="18"/>
        </w:rPr>
        <w:t>time</w:t>
      </w:r>
      <w:r>
        <w:rPr>
          <w:spacing w:val="-8"/>
          <w:sz w:val="18"/>
        </w:rPr>
        <w:t xml:space="preserve"> </w:t>
      </w:r>
      <w:r>
        <w:rPr>
          <w:sz w:val="18"/>
        </w:rPr>
        <w:t>from</w:t>
      </w:r>
      <w:r>
        <w:rPr>
          <w:spacing w:val="-2"/>
          <w:sz w:val="18"/>
        </w:rPr>
        <w:t xml:space="preserve"> </w:t>
      </w:r>
      <w:proofErr w:type="spellStart"/>
      <w:r>
        <w:rPr>
          <w:sz w:val="18"/>
        </w:rPr>
        <w:t>randomisation</w:t>
      </w:r>
      <w:proofErr w:type="spellEnd"/>
      <w:r>
        <w:rPr>
          <w:spacing w:val="-8"/>
          <w:sz w:val="18"/>
        </w:rPr>
        <w:t xml:space="preserve"> </w:t>
      </w:r>
      <w:r>
        <w:rPr>
          <w:sz w:val="18"/>
        </w:rPr>
        <w:t>to</w:t>
      </w:r>
      <w:r>
        <w:rPr>
          <w:spacing w:val="-1"/>
          <w:sz w:val="18"/>
        </w:rPr>
        <w:t xml:space="preserve"> </w:t>
      </w:r>
      <w:r>
        <w:rPr>
          <w:sz w:val="18"/>
        </w:rPr>
        <w:t>first</w:t>
      </w:r>
      <w:r>
        <w:rPr>
          <w:spacing w:val="-8"/>
          <w:sz w:val="18"/>
        </w:rPr>
        <w:t xml:space="preserve"> </w:t>
      </w:r>
      <w:r>
        <w:rPr>
          <w:sz w:val="18"/>
        </w:rPr>
        <w:t>occurrence</w:t>
      </w:r>
      <w:r>
        <w:rPr>
          <w:spacing w:val="-8"/>
          <w:sz w:val="18"/>
        </w:rPr>
        <w:t xml:space="preserve"> </w:t>
      </w:r>
      <w:r>
        <w:rPr>
          <w:sz w:val="18"/>
        </w:rPr>
        <w:t>of:</w:t>
      </w:r>
      <w:r>
        <w:rPr>
          <w:spacing w:val="-5"/>
          <w:sz w:val="18"/>
        </w:rPr>
        <w:t xml:space="preserve"> </w:t>
      </w:r>
      <w:r>
        <w:rPr>
          <w:sz w:val="18"/>
        </w:rPr>
        <w:t>PSA</w:t>
      </w:r>
      <w:r>
        <w:rPr>
          <w:spacing w:val="-3"/>
          <w:sz w:val="18"/>
        </w:rPr>
        <w:t xml:space="preserve"> </w:t>
      </w:r>
      <w:r>
        <w:rPr>
          <w:sz w:val="18"/>
        </w:rPr>
        <w:t>progression</w:t>
      </w:r>
      <w:r>
        <w:rPr>
          <w:spacing w:val="-8"/>
          <w:sz w:val="18"/>
        </w:rPr>
        <w:t xml:space="preserve"> </w:t>
      </w:r>
      <w:r>
        <w:rPr>
          <w:sz w:val="18"/>
        </w:rPr>
        <w:t>(≥25%</w:t>
      </w:r>
      <w:r>
        <w:rPr>
          <w:spacing w:val="-2"/>
          <w:sz w:val="18"/>
        </w:rPr>
        <w:t xml:space="preserve"> </w:t>
      </w:r>
      <w:r>
        <w:rPr>
          <w:sz w:val="18"/>
        </w:rPr>
        <w:t>increase</w:t>
      </w:r>
      <w:r>
        <w:rPr>
          <w:spacing w:val="-8"/>
          <w:sz w:val="18"/>
        </w:rPr>
        <w:t xml:space="preserve"> </w:t>
      </w:r>
      <w:r>
        <w:rPr>
          <w:sz w:val="18"/>
        </w:rPr>
        <w:t>and an absolute increase of 2 ng/mL or more from nadir), radiological progression by soft tissue and visceral lesions according to RECIST version 1.1, or radiological progression by bone lesions.</w:t>
      </w:r>
    </w:p>
    <w:p w14:paraId="0FBD5167" w14:textId="77777777" w:rsidR="003A782B" w:rsidRDefault="00981782">
      <w:pPr>
        <w:pStyle w:val="ListParagraph"/>
        <w:numPr>
          <w:ilvl w:val="0"/>
          <w:numId w:val="1"/>
        </w:numPr>
        <w:tabs>
          <w:tab w:val="left" w:pos="720"/>
        </w:tabs>
        <w:ind w:right="1177"/>
        <w:rPr>
          <w:sz w:val="18"/>
        </w:rPr>
      </w:pPr>
      <w:bookmarkStart w:id="55" w:name="_bookmark2"/>
      <w:bookmarkEnd w:id="55"/>
      <w:r>
        <w:rPr>
          <w:sz w:val="18"/>
        </w:rPr>
        <w:t>Evaluated</w:t>
      </w:r>
      <w:r>
        <w:rPr>
          <w:spacing w:val="-8"/>
          <w:sz w:val="18"/>
        </w:rPr>
        <w:t xml:space="preserve"> </w:t>
      </w:r>
      <w:r>
        <w:rPr>
          <w:sz w:val="18"/>
        </w:rPr>
        <w:t>by</w:t>
      </w:r>
      <w:r>
        <w:rPr>
          <w:spacing w:val="-5"/>
          <w:sz w:val="18"/>
        </w:rPr>
        <w:t xml:space="preserve"> </w:t>
      </w:r>
      <w:r>
        <w:rPr>
          <w:sz w:val="18"/>
        </w:rPr>
        <w:t>BPI-SF</w:t>
      </w:r>
      <w:r>
        <w:rPr>
          <w:spacing w:val="-6"/>
          <w:sz w:val="18"/>
        </w:rPr>
        <w:t xml:space="preserve"> </w:t>
      </w:r>
      <w:r>
        <w:rPr>
          <w:sz w:val="18"/>
        </w:rPr>
        <w:t>and</w:t>
      </w:r>
      <w:r>
        <w:rPr>
          <w:spacing w:val="-6"/>
          <w:sz w:val="18"/>
        </w:rPr>
        <w:t xml:space="preserve"> </w:t>
      </w:r>
      <w:r>
        <w:rPr>
          <w:sz w:val="18"/>
        </w:rPr>
        <w:t>initiation</w:t>
      </w:r>
      <w:r>
        <w:rPr>
          <w:spacing w:val="-8"/>
          <w:sz w:val="18"/>
        </w:rPr>
        <w:t xml:space="preserve"> </w:t>
      </w:r>
      <w:r>
        <w:rPr>
          <w:sz w:val="18"/>
        </w:rPr>
        <w:t>of</w:t>
      </w:r>
      <w:r>
        <w:rPr>
          <w:spacing w:val="-5"/>
          <w:sz w:val="18"/>
        </w:rPr>
        <w:t xml:space="preserve"> </w:t>
      </w:r>
      <w:r>
        <w:rPr>
          <w:sz w:val="18"/>
        </w:rPr>
        <w:t>short-</w:t>
      </w:r>
      <w:r>
        <w:rPr>
          <w:spacing w:val="-7"/>
          <w:sz w:val="18"/>
        </w:rPr>
        <w:t xml:space="preserve"> </w:t>
      </w:r>
      <w:r>
        <w:rPr>
          <w:sz w:val="18"/>
        </w:rPr>
        <w:t>or</w:t>
      </w:r>
      <w:r>
        <w:rPr>
          <w:spacing w:val="-5"/>
          <w:sz w:val="18"/>
        </w:rPr>
        <w:t xml:space="preserve"> </w:t>
      </w:r>
      <w:r>
        <w:rPr>
          <w:sz w:val="18"/>
        </w:rPr>
        <w:t>long-acting</w:t>
      </w:r>
      <w:r>
        <w:rPr>
          <w:spacing w:val="-6"/>
          <w:sz w:val="18"/>
        </w:rPr>
        <w:t xml:space="preserve"> </w:t>
      </w:r>
      <w:r>
        <w:rPr>
          <w:sz w:val="18"/>
        </w:rPr>
        <w:t>opioid</w:t>
      </w:r>
      <w:r>
        <w:rPr>
          <w:spacing w:val="-6"/>
          <w:sz w:val="18"/>
        </w:rPr>
        <w:t xml:space="preserve"> </w:t>
      </w:r>
      <w:r>
        <w:rPr>
          <w:sz w:val="18"/>
        </w:rPr>
        <w:t>for</w:t>
      </w:r>
      <w:r>
        <w:rPr>
          <w:spacing w:val="-5"/>
          <w:sz w:val="18"/>
        </w:rPr>
        <w:t xml:space="preserve"> </w:t>
      </w:r>
      <w:r>
        <w:rPr>
          <w:sz w:val="18"/>
        </w:rPr>
        <w:t>pain</w:t>
      </w:r>
      <w:r>
        <w:rPr>
          <w:spacing w:val="-6"/>
          <w:sz w:val="18"/>
        </w:rPr>
        <w:t xml:space="preserve"> </w:t>
      </w:r>
      <w:r>
        <w:rPr>
          <w:sz w:val="18"/>
        </w:rPr>
        <w:t>for</w:t>
      </w:r>
      <w:r>
        <w:rPr>
          <w:spacing w:val="-5"/>
          <w:sz w:val="18"/>
        </w:rPr>
        <w:t xml:space="preserve"> </w:t>
      </w:r>
      <w:r>
        <w:rPr>
          <w:sz w:val="18"/>
        </w:rPr>
        <w:t>≥7</w:t>
      </w:r>
      <w:r>
        <w:rPr>
          <w:spacing w:val="-5"/>
          <w:sz w:val="18"/>
        </w:rPr>
        <w:t xml:space="preserve"> </w:t>
      </w:r>
      <w:r>
        <w:rPr>
          <w:sz w:val="18"/>
        </w:rPr>
        <w:t>consecutive</w:t>
      </w:r>
      <w:r>
        <w:rPr>
          <w:spacing w:val="-8"/>
          <w:sz w:val="18"/>
        </w:rPr>
        <w:t xml:space="preserve"> </w:t>
      </w:r>
      <w:r>
        <w:rPr>
          <w:sz w:val="18"/>
        </w:rPr>
        <w:t>days.</w:t>
      </w:r>
      <w:r>
        <w:rPr>
          <w:spacing w:val="-5"/>
          <w:sz w:val="18"/>
        </w:rPr>
        <w:t xml:space="preserve"> </w:t>
      </w:r>
      <w:r>
        <w:rPr>
          <w:sz w:val="18"/>
        </w:rPr>
        <w:t xml:space="preserve">Analysis </w:t>
      </w:r>
      <w:bookmarkStart w:id="56" w:name="_bookmark3"/>
      <w:bookmarkEnd w:id="56"/>
      <w:r>
        <w:rPr>
          <w:sz w:val="18"/>
        </w:rPr>
        <w:t>included patients who received subsequent anti-cancer therapies.</w:t>
      </w:r>
    </w:p>
    <w:p w14:paraId="6CE895F6" w14:textId="77777777" w:rsidR="003A782B" w:rsidRDefault="00981782">
      <w:pPr>
        <w:pStyle w:val="ListParagraph"/>
        <w:numPr>
          <w:ilvl w:val="0"/>
          <w:numId w:val="1"/>
        </w:numPr>
        <w:tabs>
          <w:tab w:val="left" w:pos="720"/>
        </w:tabs>
        <w:ind w:right="846" w:hanging="361"/>
        <w:rPr>
          <w:sz w:val="18"/>
        </w:rPr>
      </w:pPr>
      <w:r>
        <w:rPr>
          <w:sz w:val="18"/>
        </w:rPr>
        <w:t>SSE-FS</w:t>
      </w:r>
      <w:r>
        <w:rPr>
          <w:spacing w:val="-1"/>
          <w:sz w:val="18"/>
        </w:rPr>
        <w:t xml:space="preserve"> </w:t>
      </w:r>
      <w:r>
        <w:rPr>
          <w:sz w:val="18"/>
        </w:rPr>
        <w:t>defined</w:t>
      </w:r>
      <w:r>
        <w:rPr>
          <w:spacing w:val="-3"/>
          <w:sz w:val="18"/>
        </w:rPr>
        <w:t xml:space="preserve"> </w:t>
      </w:r>
      <w:r>
        <w:rPr>
          <w:sz w:val="18"/>
        </w:rPr>
        <w:t>as</w:t>
      </w:r>
      <w:r>
        <w:rPr>
          <w:spacing w:val="-3"/>
          <w:sz w:val="18"/>
        </w:rPr>
        <w:t xml:space="preserve"> </w:t>
      </w:r>
      <w:r>
        <w:rPr>
          <w:sz w:val="18"/>
        </w:rPr>
        <w:t>time</w:t>
      </w:r>
      <w:r>
        <w:rPr>
          <w:spacing w:val="-3"/>
          <w:sz w:val="18"/>
        </w:rPr>
        <w:t xml:space="preserve"> </w:t>
      </w:r>
      <w:r>
        <w:rPr>
          <w:sz w:val="18"/>
        </w:rPr>
        <w:t>from</w:t>
      </w:r>
      <w:r>
        <w:rPr>
          <w:spacing w:val="-2"/>
          <w:sz w:val="18"/>
        </w:rPr>
        <w:t xml:space="preserve"> </w:t>
      </w:r>
      <w:proofErr w:type="spellStart"/>
      <w:r>
        <w:rPr>
          <w:sz w:val="18"/>
        </w:rPr>
        <w:t>randomisation</w:t>
      </w:r>
      <w:proofErr w:type="spellEnd"/>
      <w:r>
        <w:rPr>
          <w:spacing w:val="-3"/>
          <w:sz w:val="18"/>
        </w:rPr>
        <w:t xml:space="preserve"> </w:t>
      </w:r>
      <w:r>
        <w:rPr>
          <w:sz w:val="18"/>
        </w:rPr>
        <w:t>to</w:t>
      </w:r>
      <w:r>
        <w:rPr>
          <w:spacing w:val="-1"/>
          <w:sz w:val="18"/>
        </w:rPr>
        <w:t xml:space="preserve"> </w:t>
      </w:r>
      <w:r>
        <w:rPr>
          <w:sz w:val="18"/>
        </w:rPr>
        <w:t>first</w:t>
      </w:r>
      <w:r>
        <w:rPr>
          <w:spacing w:val="-3"/>
          <w:sz w:val="18"/>
        </w:rPr>
        <w:t xml:space="preserve"> </w:t>
      </w:r>
      <w:r>
        <w:rPr>
          <w:sz w:val="18"/>
        </w:rPr>
        <w:t>occurrence</w:t>
      </w:r>
      <w:r>
        <w:rPr>
          <w:spacing w:val="-3"/>
          <w:sz w:val="18"/>
        </w:rPr>
        <w:t xml:space="preserve"> </w:t>
      </w:r>
      <w:r>
        <w:rPr>
          <w:sz w:val="18"/>
        </w:rPr>
        <w:t>of</w:t>
      </w:r>
      <w:r>
        <w:rPr>
          <w:spacing w:val="-2"/>
          <w:sz w:val="18"/>
        </w:rPr>
        <w:t xml:space="preserve"> </w:t>
      </w:r>
      <w:r>
        <w:rPr>
          <w:sz w:val="18"/>
        </w:rPr>
        <w:t>an</w:t>
      </w:r>
      <w:r>
        <w:rPr>
          <w:spacing w:val="-3"/>
          <w:sz w:val="18"/>
        </w:rPr>
        <w:t xml:space="preserve"> </w:t>
      </w:r>
      <w:r>
        <w:rPr>
          <w:sz w:val="18"/>
        </w:rPr>
        <w:t>SSE</w:t>
      </w:r>
      <w:r>
        <w:rPr>
          <w:spacing w:val="-1"/>
          <w:sz w:val="18"/>
        </w:rPr>
        <w:t xml:space="preserve"> </w:t>
      </w:r>
      <w:r>
        <w:rPr>
          <w:sz w:val="18"/>
        </w:rPr>
        <w:t>or</w:t>
      </w:r>
      <w:r>
        <w:rPr>
          <w:spacing w:val="-3"/>
          <w:sz w:val="18"/>
        </w:rPr>
        <w:t xml:space="preserve"> </w:t>
      </w:r>
      <w:r>
        <w:rPr>
          <w:sz w:val="18"/>
        </w:rPr>
        <w:t>death</w:t>
      </w:r>
      <w:r>
        <w:rPr>
          <w:spacing w:val="-3"/>
          <w:sz w:val="18"/>
        </w:rPr>
        <w:t xml:space="preserve"> </w:t>
      </w:r>
      <w:r>
        <w:rPr>
          <w:sz w:val="18"/>
        </w:rPr>
        <w:t>from</w:t>
      </w:r>
      <w:r>
        <w:rPr>
          <w:spacing w:val="-2"/>
          <w:sz w:val="18"/>
        </w:rPr>
        <w:t xml:space="preserve"> </w:t>
      </w:r>
      <w:r>
        <w:rPr>
          <w:sz w:val="18"/>
        </w:rPr>
        <w:t>any</w:t>
      </w:r>
      <w:r>
        <w:rPr>
          <w:spacing w:val="-2"/>
          <w:sz w:val="18"/>
        </w:rPr>
        <w:t xml:space="preserve"> </w:t>
      </w:r>
      <w:r>
        <w:rPr>
          <w:sz w:val="18"/>
        </w:rPr>
        <w:t>cause.</w:t>
      </w:r>
      <w:r>
        <w:rPr>
          <w:spacing w:val="-2"/>
          <w:sz w:val="18"/>
        </w:rPr>
        <w:t xml:space="preserve"> </w:t>
      </w:r>
      <w:r>
        <w:rPr>
          <w:sz w:val="18"/>
        </w:rPr>
        <w:t>SSE</w:t>
      </w:r>
      <w:r>
        <w:rPr>
          <w:spacing w:val="-1"/>
          <w:sz w:val="18"/>
        </w:rPr>
        <w:t xml:space="preserve"> </w:t>
      </w:r>
      <w:r>
        <w:rPr>
          <w:sz w:val="18"/>
        </w:rPr>
        <w:t>defined as first occurrence of: external beam radiation therapy (EBRT) to relieve skeletal symptoms, new</w:t>
      </w:r>
      <w:r>
        <w:rPr>
          <w:spacing w:val="40"/>
          <w:sz w:val="18"/>
        </w:rPr>
        <w:t xml:space="preserve"> </w:t>
      </w:r>
      <w:r>
        <w:rPr>
          <w:sz w:val="18"/>
        </w:rPr>
        <w:t xml:space="preserve">symptomatic pathologic bone fracture, spinal cord compression, or tumor-related </w:t>
      </w:r>
      <w:proofErr w:type="spellStart"/>
      <w:r>
        <w:rPr>
          <w:sz w:val="18"/>
        </w:rPr>
        <w:t>orthopaedic</w:t>
      </w:r>
      <w:proofErr w:type="spellEnd"/>
      <w:r>
        <w:rPr>
          <w:sz w:val="18"/>
        </w:rPr>
        <w:t xml:space="preserve"> surgical intervention. The</w:t>
      </w:r>
      <w:r>
        <w:rPr>
          <w:spacing w:val="-1"/>
          <w:sz w:val="18"/>
        </w:rPr>
        <w:t xml:space="preserve"> </w:t>
      </w:r>
      <w:r>
        <w:rPr>
          <w:sz w:val="18"/>
        </w:rPr>
        <w:t>number</w:t>
      </w:r>
      <w:r>
        <w:rPr>
          <w:spacing w:val="-1"/>
          <w:sz w:val="18"/>
        </w:rPr>
        <w:t xml:space="preserve"> </w:t>
      </w:r>
      <w:r>
        <w:rPr>
          <w:sz w:val="18"/>
        </w:rPr>
        <w:t>of dea</w:t>
      </w:r>
      <w:bookmarkStart w:id="57" w:name="_bookmark4"/>
      <w:bookmarkEnd w:id="57"/>
      <w:r>
        <w:rPr>
          <w:sz w:val="18"/>
        </w:rPr>
        <w:t xml:space="preserve">ths in this analysis was 162 for the </w:t>
      </w:r>
      <w:proofErr w:type="spellStart"/>
      <w:r>
        <w:rPr>
          <w:sz w:val="18"/>
        </w:rPr>
        <w:t>NUBEQA+docetaxel</w:t>
      </w:r>
      <w:proofErr w:type="spellEnd"/>
      <w:r>
        <w:rPr>
          <w:sz w:val="18"/>
        </w:rPr>
        <w:t xml:space="preserve"> arm and 221 for the </w:t>
      </w:r>
      <w:proofErr w:type="spellStart"/>
      <w:r>
        <w:rPr>
          <w:sz w:val="18"/>
        </w:rPr>
        <w:t>docetaxel+placebo</w:t>
      </w:r>
      <w:proofErr w:type="spellEnd"/>
      <w:r>
        <w:rPr>
          <w:sz w:val="18"/>
        </w:rPr>
        <w:t xml:space="preserve"> arm. Analysis included patients who received subsequent anti-cancer therapies.</w:t>
      </w:r>
    </w:p>
    <w:p w14:paraId="31CDEB64" w14:textId="77777777" w:rsidR="003A782B" w:rsidRDefault="00981782">
      <w:pPr>
        <w:pStyle w:val="ListParagraph"/>
        <w:numPr>
          <w:ilvl w:val="0"/>
          <w:numId w:val="1"/>
        </w:numPr>
        <w:tabs>
          <w:tab w:val="left" w:pos="721"/>
        </w:tabs>
        <w:ind w:left="721" w:right="950" w:hanging="361"/>
        <w:rPr>
          <w:sz w:val="18"/>
        </w:rPr>
      </w:pPr>
      <w:r>
        <w:rPr>
          <w:sz w:val="18"/>
        </w:rPr>
        <w:t>Time</w:t>
      </w:r>
      <w:r>
        <w:rPr>
          <w:spacing w:val="-8"/>
          <w:sz w:val="18"/>
        </w:rPr>
        <w:t xml:space="preserve"> </w:t>
      </w:r>
      <w:r>
        <w:rPr>
          <w:sz w:val="18"/>
        </w:rPr>
        <w:t>to</w:t>
      </w:r>
      <w:r>
        <w:rPr>
          <w:spacing w:val="-2"/>
          <w:sz w:val="18"/>
        </w:rPr>
        <w:t xml:space="preserve"> </w:t>
      </w:r>
      <w:r>
        <w:rPr>
          <w:sz w:val="18"/>
        </w:rPr>
        <w:t>first</w:t>
      </w:r>
      <w:r>
        <w:rPr>
          <w:spacing w:val="-5"/>
          <w:sz w:val="18"/>
        </w:rPr>
        <w:t xml:space="preserve"> </w:t>
      </w:r>
      <w:r>
        <w:rPr>
          <w:sz w:val="18"/>
        </w:rPr>
        <w:t>SSE</w:t>
      </w:r>
      <w:r>
        <w:rPr>
          <w:spacing w:val="-6"/>
          <w:sz w:val="18"/>
        </w:rPr>
        <w:t xml:space="preserve"> </w:t>
      </w:r>
      <w:r>
        <w:rPr>
          <w:sz w:val="18"/>
        </w:rPr>
        <w:t>defined</w:t>
      </w:r>
      <w:r>
        <w:rPr>
          <w:spacing w:val="-8"/>
          <w:sz w:val="18"/>
        </w:rPr>
        <w:t xml:space="preserve"> </w:t>
      </w:r>
      <w:r>
        <w:rPr>
          <w:sz w:val="18"/>
        </w:rPr>
        <w:t>as</w:t>
      </w:r>
      <w:r>
        <w:rPr>
          <w:spacing w:val="-6"/>
          <w:sz w:val="18"/>
        </w:rPr>
        <w:t xml:space="preserve"> </w:t>
      </w:r>
      <w:r>
        <w:rPr>
          <w:sz w:val="18"/>
        </w:rPr>
        <w:t>time</w:t>
      </w:r>
      <w:r>
        <w:rPr>
          <w:spacing w:val="-3"/>
          <w:sz w:val="18"/>
        </w:rPr>
        <w:t xml:space="preserve"> </w:t>
      </w:r>
      <w:r>
        <w:rPr>
          <w:sz w:val="18"/>
        </w:rPr>
        <w:t>from</w:t>
      </w:r>
      <w:r>
        <w:rPr>
          <w:spacing w:val="-3"/>
          <w:sz w:val="18"/>
        </w:rPr>
        <w:t xml:space="preserve"> </w:t>
      </w:r>
      <w:proofErr w:type="spellStart"/>
      <w:r>
        <w:rPr>
          <w:sz w:val="18"/>
        </w:rPr>
        <w:t>randomisation</w:t>
      </w:r>
      <w:proofErr w:type="spellEnd"/>
      <w:r>
        <w:rPr>
          <w:spacing w:val="-3"/>
          <w:sz w:val="18"/>
        </w:rPr>
        <w:t xml:space="preserve"> </w:t>
      </w:r>
      <w:r>
        <w:rPr>
          <w:sz w:val="18"/>
        </w:rPr>
        <w:t>to</w:t>
      </w:r>
      <w:r>
        <w:rPr>
          <w:spacing w:val="-2"/>
          <w:sz w:val="18"/>
        </w:rPr>
        <w:t xml:space="preserve"> </w:t>
      </w:r>
      <w:r>
        <w:rPr>
          <w:sz w:val="18"/>
        </w:rPr>
        <w:t>first</w:t>
      </w:r>
      <w:r>
        <w:rPr>
          <w:spacing w:val="-8"/>
          <w:sz w:val="18"/>
        </w:rPr>
        <w:t xml:space="preserve"> </w:t>
      </w:r>
      <w:r>
        <w:rPr>
          <w:sz w:val="18"/>
        </w:rPr>
        <w:t>occurrence</w:t>
      </w:r>
      <w:r>
        <w:rPr>
          <w:spacing w:val="-3"/>
          <w:sz w:val="18"/>
        </w:rPr>
        <w:t xml:space="preserve"> </w:t>
      </w:r>
      <w:r>
        <w:rPr>
          <w:sz w:val="18"/>
        </w:rPr>
        <w:t>of</w:t>
      </w:r>
      <w:r>
        <w:rPr>
          <w:spacing w:val="-5"/>
          <w:sz w:val="18"/>
        </w:rPr>
        <w:t xml:space="preserve"> </w:t>
      </w:r>
      <w:r>
        <w:rPr>
          <w:sz w:val="18"/>
        </w:rPr>
        <w:t>an</w:t>
      </w:r>
      <w:r>
        <w:rPr>
          <w:spacing w:val="-3"/>
          <w:sz w:val="18"/>
        </w:rPr>
        <w:t xml:space="preserve"> </w:t>
      </w:r>
      <w:r>
        <w:rPr>
          <w:sz w:val="18"/>
        </w:rPr>
        <w:t>SSE.</w:t>
      </w:r>
      <w:r>
        <w:rPr>
          <w:spacing w:val="-3"/>
          <w:sz w:val="18"/>
        </w:rPr>
        <w:t xml:space="preserve"> </w:t>
      </w:r>
      <w:r>
        <w:rPr>
          <w:sz w:val="18"/>
        </w:rPr>
        <w:t>Analysis</w:t>
      </w:r>
      <w:r>
        <w:rPr>
          <w:spacing w:val="-3"/>
          <w:sz w:val="18"/>
        </w:rPr>
        <w:t xml:space="preserve"> </w:t>
      </w:r>
      <w:r>
        <w:rPr>
          <w:sz w:val="18"/>
        </w:rPr>
        <w:t>included</w:t>
      </w:r>
      <w:r>
        <w:rPr>
          <w:spacing w:val="-6"/>
          <w:sz w:val="18"/>
        </w:rPr>
        <w:t xml:space="preserve"> </w:t>
      </w:r>
      <w:r>
        <w:rPr>
          <w:sz w:val="18"/>
        </w:rPr>
        <w:t>patients who received subsequent anti-cancer therapies.</w:t>
      </w:r>
    </w:p>
    <w:p w14:paraId="43CC19E5" w14:textId="77777777" w:rsidR="003A782B" w:rsidRDefault="00981782">
      <w:pPr>
        <w:pStyle w:val="ListParagraph"/>
        <w:numPr>
          <w:ilvl w:val="0"/>
          <w:numId w:val="1"/>
        </w:numPr>
        <w:tabs>
          <w:tab w:val="left" w:pos="721"/>
        </w:tabs>
        <w:ind w:left="721" w:right="844"/>
        <w:rPr>
          <w:sz w:val="18"/>
        </w:rPr>
      </w:pPr>
      <w:r>
        <w:rPr>
          <w:sz w:val="18"/>
        </w:rPr>
        <w:t>87.6%</w:t>
      </w:r>
      <w:r>
        <w:rPr>
          <w:spacing w:val="-1"/>
          <w:sz w:val="18"/>
        </w:rPr>
        <w:t xml:space="preserve"> </w:t>
      </w:r>
      <w:r>
        <w:rPr>
          <w:sz w:val="18"/>
        </w:rPr>
        <w:t>and</w:t>
      </w:r>
      <w:r>
        <w:rPr>
          <w:spacing w:val="-3"/>
          <w:sz w:val="18"/>
        </w:rPr>
        <w:t xml:space="preserve"> </w:t>
      </w:r>
      <w:r>
        <w:rPr>
          <w:sz w:val="18"/>
        </w:rPr>
        <w:t>85.5%</w:t>
      </w:r>
      <w:r>
        <w:rPr>
          <w:spacing w:val="-1"/>
          <w:sz w:val="18"/>
        </w:rPr>
        <w:t xml:space="preserve"> </w:t>
      </w:r>
      <w:r>
        <w:rPr>
          <w:sz w:val="18"/>
        </w:rPr>
        <w:t>of</w:t>
      </w:r>
      <w:r>
        <w:rPr>
          <w:spacing w:val="-2"/>
          <w:sz w:val="18"/>
        </w:rPr>
        <w:t xml:space="preserve"> </w:t>
      </w:r>
      <w:r>
        <w:rPr>
          <w:sz w:val="18"/>
        </w:rPr>
        <w:t>patients</w:t>
      </w:r>
      <w:r>
        <w:rPr>
          <w:spacing w:val="-3"/>
          <w:sz w:val="18"/>
        </w:rPr>
        <w:t xml:space="preserve"> </w:t>
      </w:r>
      <w:r>
        <w:rPr>
          <w:sz w:val="18"/>
        </w:rPr>
        <w:t>received</w:t>
      </w:r>
      <w:r>
        <w:rPr>
          <w:spacing w:val="-3"/>
          <w:sz w:val="18"/>
        </w:rPr>
        <w:t xml:space="preserve"> </w:t>
      </w:r>
      <w:r>
        <w:rPr>
          <w:sz w:val="18"/>
        </w:rPr>
        <w:t>full</w:t>
      </w:r>
      <w:r>
        <w:rPr>
          <w:spacing w:val="-3"/>
          <w:sz w:val="18"/>
        </w:rPr>
        <w:t xml:space="preserve"> </w:t>
      </w:r>
      <w:r>
        <w:rPr>
          <w:sz w:val="18"/>
        </w:rPr>
        <w:t>6</w:t>
      </w:r>
      <w:r>
        <w:rPr>
          <w:spacing w:val="-2"/>
          <w:sz w:val="18"/>
        </w:rPr>
        <w:t xml:space="preserve"> </w:t>
      </w:r>
      <w:r>
        <w:rPr>
          <w:sz w:val="18"/>
        </w:rPr>
        <w:t>cycles</w:t>
      </w:r>
      <w:r>
        <w:rPr>
          <w:spacing w:val="-3"/>
          <w:sz w:val="18"/>
        </w:rPr>
        <w:t xml:space="preserve"> </w:t>
      </w:r>
      <w:r>
        <w:rPr>
          <w:sz w:val="18"/>
        </w:rPr>
        <w:t>of</w:t>
      </w:r>
      <w:r>
        <w:rPr>
          <w:spacing w:val="-2"/>
          <w:sz w:val="18"/>
        </w:rPr>
        <w:t xml:space="preserve"> </w:t>
      </w:r>
      <w:r>
        <w:rPr>
          <w:sz w:val="18"/>
        </w:rPr>
        <w:t>docetaxel</w:t>
      </w:r>
      <w:r>
        <w:rPr>
          <w:spacing w:val="-3"/>
          <w:sz w:val="18"/>
        </w:rPr>
        <w:t xml:space="preserve"> </w:t>
      </w:r>
      <w:r>
        <w:rPr>
          <w:sz w:val="18"/>
        </w:rPr>
        <w:t>and</w:t>
      </w:r>
      <w:r>
        <w:rPr>
          <w:spacing w:val="-1"/>
          <w:sz w:val="18"/>
        </w:rPr>
        <w:t xml:space="preserve"> </w:t>
      </w:r>
      <w:r>
        <w:rPr>
          <w:sz w:val="18"/>
        </w:rPr>
        <w:t>1.5%</w:t>
      </w:r>
      <w:r>
        <w:rPr>
          <w:spacing w:val="-1"/>
          <w:sz w:val="18"/>
        </w:rPr>
        <w:t xml:space="preserve"> </w:t>
      </w:r>
      <w:r>
        <w:rPr>
          <w:sz w:val="18"/>
        </w:rPr>
        <w:t>and</w:t>
      </w:r>
      <w:r>
        <w:rPr>
          <w:spacing w:val="-3"/>
          <w:sz w:val="18"/>
        </w:rPr>
        <w:t xml:space="preserve"> </w:t>
      </w:r>
      <w:r>
        <w:rPr>
          <w:sz w:val="18"/>
        </w:rPr>
        <w:t>2.0</w:t>
      </w:r>
      <w:r>
        <w:rPr>
          <w:spacing w:val="-2"/>
          <w:sz w:val="18"/>
        </w:rPr>
        <w:t xml:space="preserve"> </w:t>
      </w:r>
      <w:r>
        <w:rPr>
          <w:sz w:val="18"/>
        </w:rPr>
        <w:t>%</w:t>
      </w:r>
      <w:r>
        <w:rPr>
          <w:spacing w:val="-1"/>
          <w:sz w:val="18"/>
        </w:rPr>
        <w:t xml:space="preserve"> </w:t>
      </w:r>
      <w:r>
        <w:rPr>
          <w:sz w:val="18"/>
        </w:rPr>
        <w:t>of</w:t>
      </w:r>
      <w:r>
        <w:rPr>
          <w:spacing w:val="-2"/>
          <w:sz w:val="18"/>
        </w:rPr>
        <w:t xml:space="preserve"> </w:t>
      </w:r>
      <w:r>
        <w:rPr>
          <w:sz w:val="18"/>
        </w:rPr>
        <w:t>patients</w:t>
      </w:r>
      <w:r>
        <w:rPr>
          <w:spacing w:val="-3"/>
          <w:sz w:val="18"/>
        </w:rPr>
        <w:t xml:space="preserve"> </w:t>
      </w:r>
      <w:r>
        <w:rPr>
          <w:sz w:val="18"/>
        </w:rPr>
        <w:t>did</w:t>
      </w:r>
      <w:r>
        <w:rPr>
          <w:spacing w:val="-3"/>
          <w:sz w:val="18"/>
        </w:rPr>
        <w:t xml:space="preserve"> </w:t>
      </w:r>
      <w:r>
        <w:rPr>
          <w:sz w:val="18"/>
        </w:rPr>
        <w:t>not</w:t>
      </w:r>
      <w:r>
        <w:rPr>
          <w:spacing w:val="-3"/>
          <w:sz w:val="18"/>
        </w:rPr>
        <w:t xml:space="preserve"> </w:t>
      </w:r>
      <w:r>
        <w:rPr>
          <w:sz w:val="18"/>
        </w:rPr>
        <w:t xml:space="preserve">receive docetaxel, in </w:t>
      </w:r>
      <w:proofErr w:type="spellStart"/>
      <w:r>
        <w:rPr>
          <w:sz w:val="18"/>
        </w:rPr>
        <w:t>darolutamide+docetaxel</w:t>
      </w:r>
      <w:proofErr w:type="spellEnd"/>
      <w:r>
        <w:rPr>
          <w:sz w:val="18"/>
        </w:rPr>
        <w:t xml:space="preserve"> and </w:t>
      </w:r>
      <w:proofErr w:type="spellStart"/>
      <w:r>
        <w:rPr>
          <w:sz w:val="18"/>
        </w:rPr>
        <w:t>placebo+docetaxel</w:t>
      </w:r>
      <w:proofErr w:type="spellEnd"/>
      <w:r>
        <w:rPr>
          <w:sz w:val="18"/>
        </w:rPr>
        <w:t xml:space="preserve"> arm, respectively (based on SAF population).</w:t>
      </w:r>
    </w:p>
    <w:p w14:paraId="080A335F" w14:textId="77777777" w:rsidR="003A782B" w:rsidRDefault="00981782">
      <w:pPr>
        <w:spacing w:before="79"/>
        <w:ind w:left="361" w:right="5687"/>
        <w:rPr>
          <w:sz w:val="18"/>
        </w:rPr>
      </w:pPr>
      <w:r>
        <w:rPr>
          <w:spacing w:val="-2"/>
          <w:sz w:val="18"/>
        </w:rPr>
        <w:t>CRPC=castration-resistant</w:t>
      </w:r>
      <w:r>
        <w:rPr>
          <w:spacing w:val="-9"/>
          <w:sz w:val="18"/>
        </w:rPr>
        <w:t xml:space="preserve"> </w:t>
      </w:r>
      <w:r>
        <w:rPr>
          <w:spacing w:val="-2"/>
          <w:sz w:val="18"/>
        </w:rPr>
        <w:t>prostate</w:t>
      </w:r>
      <w:r>
        <w:rPr>
          <w:spacing w:val="-7"/>
          <w:sz w:val="18"/>
        </w:rPr>
        <w:t xml:space="preserve"> </w:t>
      </w:r>
      <w:r>
        <w:rPr>
          <w:spacing w:val="-2"/>
          <w:sz w:val="18"/>
        </w:rPr>
        <w:t>cancer</w:t>
      </w:r>
      <w:r>
        <w:rPr>
          <w:sz w:val="18"/>
        </w:rPr>
        <w:t xml:space="preserve"> NR=not</w:t>
      </w:r>
      <w:r>
        <w:rPr>
          <w:spacing w:val="-2"/>
          <w:sz w:val="18"/>
        </w:rPr>
        <w:t xml:space="preserve"> </w:t>
      </w:r>
      <w:r>
        <w:rPr>
          <w:sz w:val="18"/>
        </w:rPr>
        <w:t>reached</w:t>
      </w:r>
    </w:p>
    <w:p w14:paraId="58A2D3A2" w14:textId="77777777" w:rsidR="003A782B" w:rsidRDefault="00981782">
      <w:pPr>
        <w:pStyle w:val="Heading3"/>
        <w:spacing w:before="57"/>
        <w:jc w:val="both"/>
      </w:pPr>
      <w:r>
        <w:t>Figure</w:t>
      </w:r>
      <w:r>
        <w:rPr>
          <w:spacing w:val="-9"/>
        </w:rPr>
        <w:t xml:space="preserve"> </w:t>
      </w:r>
      <w:r>
        <w:t>3:</w:t>
      </w:r>
      <w:r>
        <w:rPr>
          <w:spacing w:val="-5"/>
        </w:rPr>
        <w:t xml:space="preserve"> </w:t>
      </w:r>
      <w:r>
        <w:t>Kaplan-Meier</w:t>
      </w:r>
      <w:r>
        <w:rPr>
          <w:spacing w:val="-6"/>
        </w:rPr>
        <w:t xml:space="preserve"> </w:t>
      </w:r>
      <w:r>
        <w:t>curves</w:t>
      </w:r>
      <w:r>
        <w:rPr>
          <w:spacing w:val="-3"/>
        </w:rPr>
        <w:t xml:space="preserve"> </w:t>
      </w:r>
      <w:r>
        <w:t>of</w:t>
      </w:r>
      <w:r>
        <w:rPr>
          <w:spacing w:val="-4"/>
        </w:rPr>
        <w:t xml:space="preserve"> </w:t>
      </w:r>
      <w:r>
        <w:t>overall</w:t>
      </w:r>
      <w:r>
        <w:rPr>
          <w:spacing w:val="-5"/>
        </w:rPr>
        <w:t xml:space="preserve"> </w:t>
      </w:r>
      <w:r>
        <w:t>survival;</w:t>
      </w:r>
      <w:r>
        <w:rPr>
          <w:spacing w:val="-7"/>
        </w:rPr>
        <w:t xml:space="preserve"> </w:t>
      </w:r>
      <w:proofErr w:type="spellStart"/>
      <w:r>
        <w:t>mHSPC</w:t>
      </w:r>
      <w:proofErr w:type="spellEnd"/>
      <w:r>
        <w:rPr>
          <w:spacing w:val="-5"/>
        </w:rPr>
        <w:t xml:space="preserve"> </w:t>
      </w:r>
      <w:r>
        <w:t>population</w:t>
      </w:r>
      <w:r>
        <w:rPr>
          <w:spacing w:val="-4"/>
        </w:rPr>
        <w:t xml:space="preserve"> </w:t>
      </w:r>
      <w:r>
        <w:rPr>
          <w:spacing w:val="-2"/>
        </w:rPr>
        <w:t>(ARASENS)</w:t>
      </w:r>
      <w:r>
        <w:rPr>
          <w:spacing w:val="-2"/>
          <w:vertAlign w:val="superscript"/>
        </w:rPr>
        <w:t>a</w:t>
      </w:r>
    </w:p>
    <w:p w14:paraId="799DC97C" w14:textId="77777777" w:rsidR="003A782B" w:rsidRDefault="00981782">
      <w:pPr>
        <w:pStyle w:val="BodyText"/>
        <w:spacing w:before="6"/>
        <w:ind w:left="0"/>
        <w:jc w:val="left"/>
        <w:rPr>
          <w:b/>
          <w:sz w:val="4"/>
        </w:rPr>
      </w:pPr>
      <w:r>
        <w:rPr>
          <w:noProof/>
        </w:rPr>
        <w:drawing>
          <wp:anchor distT="0" distB="0" distL="0" distR="0" simplePos="0" relativeHeight="487591936" behindDoc="1" locked="0" layoutInCell="1" allowOverlap="1" wp14:anchorId="18BAD3E7" wp14:editId="525FFED6">
            <wp:simplePos x="0" y="0"/>
            <wp:positionH relativeFrom="page">
              <wp:posOffset>922539</wp:posOffset>
            </wp:positionH>
            <wp:positionV relativeFrom="paragraph">
              <wp:posOffset>50397</wp:posOffset>
            </wp:positionV>
            <wp:extent cx="5897223" cy="3912489"/>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5897223" cy="3912489"/>
                    </a:xfrm>
                    <a:prstGeom prst="rect">
                      <a:avLst/>
                    </a:prstGeom>
                  </pic:spPr>
                </pic:pic>
              </a:graphicData>
            </a:graphic>
          </wp:anchor>
        </w:drawing>
      </w:r>
    </w:p>
    <w:p w14:paraId="35479FDF" w14:textId="77777777" w:rsidR="003A782B" w:rsidRDefault="00981782">
      <w:pPr>
        <w:spacing w:before="100" w:line="244" w:lineRule="auto"/>
        <w:ind w:left="300" w:right="413" w:hanging="180"/>
        <w:rPr>
          <w:sz w:val="18"/>
        </w:rPr>
      </w:pPr>
      <w:r>
        <w:rPr>
          <w:sz w:val="18"/>
          <w:vertAlign w:val="superscript"/>
        </w:rPr>
        <w:t>a</w:t>
      </w:r>
      <w:r>
        <w:rPr>
          <w:sz w:val="18"/>
        </w:rPr>
        <w:t xml:space="preserve"> OS</w:t>
      </w:r>
      <w:r>
        <w:rPr>
          <w:spacing w:val="-2"/>
          <w:sz w:val="18"/>
        </w:rPr>
        <w:t xml:space="preserve"> </w:t>
      </w:r>
      <w:r>
        <w:rPr>
          <w:sz w:val="18"/>
        </w:rPr>
        <w:t>rate</w:t>
      </w:r>
      <w:r>
        <w:rPr>
          <w:spacing w:val="-2"/>
          <w:sz w:val="18"/>
        </w:rPr>
        <w:t xml:space="preserve"> </w:t>
      </w:r>
      <w:r>
        <w:rPr>
          <w:sz w:val="18"/>
        </w:rPr>
        <w:t>at</w:t>
      </w:r>
      <w:r>
        <w:rPr>
          <w:spacing w:val="-2"/>
          <w:sz w:val="18"/>
        </w:rPr>
        <w:t xml:space="preserve"> </w:t>
      </w:r>
      <w:r>
        <w:rPr>
          <w:sz w:val="18"/>
        </w:rPr>
        <w:t>36</w:t>
      </w:r>
      <w:r>
        <w:rPr>
          <w:spacing w:val="-1"/>
          <w:sz w:val="18"/>
        </w:rPr>
        <w:t xml:space="preserve"> </w:t>
      </w:r>
      <w:r>
        <w:rPr>
          <w:sz w:val="18"/>
        </w:rPr>
        <w:t>months</w:t>
      </w:r>
      <w:r>
        <w:rPr>
          <w:spacing w:val="-2"/>
          <w:sz w:val="18"/>
        </w:rPr>
        <w:t xml:space="preserve"> </w:t>
      </w:r>
      <w:r>
        <w:rPr>
          <w:sz w:val="18"/>
        </w:rPr>
        <w:t>was</w:t>
      </w:r>
      <w:r>
        <w:rPr>
          <w:spacing w:val="-2"/>
          <w:sz w:val="18"/>
        </w:rPr>
        <w:t xml:space="preserve"> </w:t>
      </w:r>
      <w:r>
        <w:rPr>
          <w:sz w:val="18"/>
        </w:rPr>
        <w:t>72.3% (95% CI,</w:t>
      </w:r>
      <w:r>
        <w:rPr>
          <w:spacing w:val="-3"/>
          <w:sz w:val="18"/>
        </w:rPr>
        <w:t xml:space="preserve"> </w:t>
      </w:r>
      <w:r>
        <w:rPr>
          <w:sz w:val="18"/>
        </w:rPr>
        <w:t>68.8</w:t>
      </w:r>
      <w:r>
        <w:rPr>
          <w:spacing w:val="-1"/>
          <w:sz w:val="18"/>
        </w:rPr>
        <w:t xml:space="preserve"> </w:t>
      </w:r>
      <w:r>
        <w:rPr>
          <w:sz w:val="18"/>
        </w:rPr>
        <w:t>to 75.8)</w:t>
      </w:r>
      <w:r>
        <w:rPr>
          <w:spacing w:val="-1"/>
          <w:sz w:val="18"/>
        </w:rPr>
        <w:t xml:space="preserve"> </w:t>
      </w:r>
      <w:r>
        <w:rPr>
          <w:sz w:val="18"/>
        </w:rPr>
        <w:t>in</w:t>
      </w:r>
      <w:r>
        <w:rPr>
          <w:spacing w:val="-2"/>
          <w:sz w:val="18"/>
        </w:rPr>
        <w:t xml:space="preserve"> </w:t>
      </w:r>
      <w:r>
        <w:rPr>
          <w:sz w:val="18"/>
        </w:rPr>
        <w:t>the</w:t>
      </w:r>
      <w:r>
        <w:rPr>
          <w:spacing w:val="-2"/>
          <w:sz w:val="18"/>
        </w:rPr>
        <w:t xml:space="preserve"> </w:t>
      </w:r>
      <w:proofErr w:type="spellStart"/>
      <w:r>
        <w:rPr>
          <w:sz w:val="18"/>
        </w:rPr>
        <w:t>NUBEQA+docetaxel</w:t>
      </w:r>
      <w:proofErr w:type="spellEnd"/>
      <w:r>
        <w:rPr>
          <w:spacing w:val="-2"/>
          <w:sz w:val="18"/>
        </w:rPr>
        <w:t xml:space="preserve"> </w:t>
      </w:r>
      <w:r>
        <w:rPr>
          <w:sz w:val="18"/>
        </w:rPr>
        <w:t>arm</w:t>
      </w:r>
      <w:r>
        <w:rPr>
          <w:spacing w:val="-1"/>
          <w:sz w:val="18"/>
        </w:rPr>
        <w:t xml:space="preserve"> </w:t>
      </w:r>
      <w:r>
        <w:rPr>
          <w:sz w:val="18"/>
        </w:rPr>
        <w:t>versus</w:t>
      </w:r>
      <w:r>
        <w:rPr>
          <w:spacing w:val="-2"/>
          <w:sz w:val="18"/>
        </w:rPr>
        <w:t xml:space="preserve"> </w:t>
      </w:r>
      <w:r>
        <w:rPr>
          <w:sz w:val="18"/>
        </w:rPr>
        <w:t>63.8% (95% CI,</w:t>
      </w:r>
      <w:r>
        <w:rPr>
          <w:spacing w:val="-1"/>
          <w:sz w:val="18"/>
        </w:rPr>
        <w:t xml:space="preserve"> </w:t>
      </w:r>
      <w:r>
        <w:rPr>
          <w:sz w:val="18"/>
        </w:rPr>
        <w:t>60.1</w:t>
      </w:r>
      <w:r>
        <w:rPr>
          <w:spacing w:val="-1"/>
          <w:sz w:val="18"/>
        </w:rPr>
        <w:t xml:space="preserve"> </w:t>
      </w:r>
      <w:r>
        <w:rPr>
          <w:sz w:val="18"/>
        </w:rPr>
        <w:t xml:space="preserve">to 67.6) in the </w:t>
      </w:r>
      <w:proofErr w:type="spellStart"/>
      <w:r>
        <w:rPr>
          <w:sz w:val="18"/>
        </w:rPr>
        <w:t>placebo+docetaxel</w:t>
      </w:r>
      <w:proofErr w:type="spellEnd"/>
      <w:r>
        <w:rPr>
          <w:sz w:val="18"/>
        </w:rPr>
        <w:t xml:space="preserve"> arm. OS rate at 48 months was 62.7% (95% CI, 58.7 to 66.7) in the </w:t>
      </w:r>
      <w:proofErr w:type="spellStart"/>
      <w:r>
        <w:rPr>
          <w:sz w:val="18"/>
        </w:rPr>
        <w:t>NUBEQA+docetaxel</w:t>
      </w:r>
      <w:proofErr w:type="spellEnd"/>
      <w:r>
        <w:rPr>
          <w:sz w:val="18"/>
        </w:rPr>
        <w:t xml:space="preserve"> arm versus 50.4% (95% CI, 46.3 to 54.6) in the </w:t>
      </w:r>
      <w:proofErr w:type="spellStart"/>
      <w:r>
        <w:rPr>
          <w:sz w:val="18"/>
        </w:rPr>
        <w:t>placebo+docetaxel</w:t>
      </w:r>
      <w:proofErr w:type="spellEnd"/>
      <w:r>
        <w:rPr>
          <w:sz w:val="18"/>
        </w:rPr>
        <w:t xml:space="preserve"> arm.</w:t>
      </w:r>
    </w:p>
    <w:p w14:paraId="17CCF160" w14:textId="77777777" w:rsidR="003A782B" w:rsidRDefault="003A782B">
      <w:pPr>
        <w:pStyle w:val="BodyText"/>
        <w:spacing w:before="0"/>
        <w:ind w:left="0"/>
        <w:jc w:val="left"/>
        <w:rPr>
          <w:sz w:val="18"/>
        </w:rPr>
      </w:pPr>
    </w:p>
    <w:p w14:paraId="2C54AEAB" w14:textId="77777777" w:rsidR="003A782B" w:rsidRDefault="003A782B">
      <w:pPr>
        <w:pStyle w:val="BodyText"/>
        <w:spacing w:before="180"/>
        <w:ind w:left="0"/>
        <w:jc w:val="left"/>
        <w:rPr>
          <w:sz w:val="18"/>
        </w:rPr>
      </w:pPr>
    </w:p>
    <w:p w14:paraId="47BD91D7" w14:textId="77777777" w:rsidR="003A782B" w:rsidRDefault="00981782">
      <w:pPr>
        <w:pStyle w:val="Heading2"/>
        <w:numPr>
          <w:ilvl w:val="1"/>
          <w:numId w:val="5"/>
        </w:numPr>
        <w:tabs>
          <w:tab w:val="left" w:pos="799"/>
        </w:tabs>
        <w:ind w:hanging="679"/>
      </w:pPr>
      <w:bookmarkStart w:id="58" w:name="5.2_Pharmacokinetic_properties"/>
      <w:bookmarkEnd w:id="58"/>
      <w:r>
        <w:lastRenderedPageBreak/>
        <w:t>PHARMACOKINETIC</w:t>
      </w:r>
      <w:r>
        <w:rPr>
          <w:spacing w:val="-13"/>
        </w:rPr>
        <w:t xml:space="preserve"> </w:t>
      </w:r>
      <w:r>
        <w:rPr>
          <w:spacing w:val="-2"/>
        </w:rPr>
        <w:t>PROPERTIES</w:t>
      </w:r>
    </w:p>
    <w:p w14:paraId="4E90B607" w14:textId="77777777" w:rsidR="003A782B" w:rsidRDefault="00981782" w:rsidP="002852D2">
      <w:pPr>
        <w:pStyle w:val="BodyText"/>
        <w:spacing w:before="118"/>
        <w:ind w:right="416"/>
        <w:jc w:val="left"/>
      </w:pPr>
      <w:r>
        <w:t xml:space="preserve">Darolutamide consists of two diastereomers [(S,R) </w:t>
      </w:r>
      <w:proofErr w:type="spellStart"/>
      <w:r>
        <w:t>darolutamide</w:t>
      </w:r>
      <w:proofErr w:type="spellEnd"/>
      <w:r>
        <w:t xml:space="preserve"> and (S,S) </w:t>
      </w:r>
      <w:proofErr w:type="spellStart"/>
      <w:r>
        <w:t>darolutamide</w:t>
      </w:r>
      <w:proofErr w:type="spellEnd"/>
      <w:r>
        <w:t>] which interconvert via the main circulating metabolite called keto-</w:t>
      </w:r>
      <w:proofErr w:type="spellStart"/>
      <w:r>
        <w:t>darolutamide</w:t>
      </w:r>
      <w:proofErr w:type="spellEnd"/>
      <w:r>
        <w:t>.</w:t>
      </w:r>
      <w:r>
        <w:rPr>
          <w:spacing w:val="80"/>
        </w:rPr>
        <w:t xml:space="preserve"> </w:t>
      </w:r>
      <w:r>
        <w:rPr>
          <w:i/>
        </w:rPr>
        <w:t>In vitro</w:t>
      </w:r>
      <w:r>
        <w:t>, all three substances</w:t>
      </w:r>
      <w:r>
        <w:rPr>
          <w:spacing w:val="-3"/>
        </w:rPr>
        <w:t xml:space="preserve"> </w:t>
      </w:r>
      <w:r>
        <w:t>show</w:t>
      </w:r>
      <w:r>
        <w:rPr>
          <w:spacing w:val="-4"/>
        </w:rPr>
        <w:t xml:space="preserve"> </w:t>
      </w:r>
      <w:r>
        <w:t>similar</w:t>
      </w:r>
      <w:r>
        <w:rPr>
          <w:spacing w:val="-3"/>
        </w:rPr>
        <w:t xml:space="preserve"> </w:t>
      </w:r>
      <w:r>
        <w:t>pharmacological</w:t>
      </w:r>
      <w:r>
        <w:rPr>
          <w:spacing w:val="-3"/>
        </w:rPr>
        <w:t xml:space="preserve"> </w:t>
      </w:r>
      <w:r>
        <w:t>activity.</w:t>
      </w:r>
      <w:r>
        <w:rPr>
          <w:spacing w:val="-5"/>
        </w:rPr>
        <w:t xml:space="preserve"> </w:t>
      </w:r>
      <w:r>
        <w:t>Darolutamide</w:t>
      </w:r>
      <w:r>
        <w:rPr>
          <w:spacing w:val="-2"/>
        </w:rPr>
        <w:t xml:space="preserve"> </w:t>
      </w:r>
      <w:r>
        <w:t>is</w:t>
      </w:r>
      <w:r>
        <w:rPr>
          <w:spacing w:val="-4"/>
        </w:rPr>
        <w:t xml:space="preserve"> </w:t>
      </w:r>
      <w:r>
        <w:t>poorly</w:t>
      </w:r>
      <w:r>
        <w:rPr>
          <w:spacing w:val="-3"/>
        </w:rPr>
        <w:t xml:space="preserve"> </w:t>
      </w:r>
      <w:r>
        <w:t>soluble</w:t>
      </w:r>
      <w:r>
        <w:rPr>
          <w:spacing w:val="-4"/>
        </w:rPr>
        <w:t xml:space="preserve"> </w:t>
      </w:r>
      <w:r>
        <w:t>in</w:t>
      </w:r>
      <w:r>
        <w:rPr>
          <w:spacing w:val="-3"/>
        </w:rPr>
        <w:t xml:space="preserve"> </w:t>
      </w:r>
      <w:r>
        <w:t>aqueous</w:t>
      </w:r>
      <w:r>
        <w:rPr>
          <w:spacing w:val="-4"/>
        </w:rPr>
        <w:t xml:space="preserve"> </w:t>
      </w:r>
      <w:r>
        <w:t>solvents over a large pH range and generally more soluble in organic solvents.</w:t>
      </w:r>
    </w:p>
    <w:p w14:paraId="20A40AFA" w14:textId="77777777" w:rsidR="003A782B" w:rsidRDefault="003A782B" w:rsidP="002852D2">
      <w:pPr>
        <w:pStyle w:val="BodyText"/>
        <w:spacing w:before="93"/>
        <w:ind w:left="0"/>
        <w:jc w:val="left"/>
      </w:pPr>
    </w:p>
    <w:p w14:paraId="5045E9E4" w14:textId="77777777" w:rsidR="003A782B" w:rsidRDefault="00981782" w:rsidP="002852D2">
      <w:pPr>
        <w:pStyle w:val="Heading4"/>
      </w:pPr>
      <w:bookmarkStart w:id="59" w:name="Absorption"/>
      <w:bookmarkEnd w:id="59"/>
      <w:r>
        <w:rPr>
          <w:spacing w:val="-2"/>
        </w:rPr>
        <w:t>Absorption</w:t>
      </w:r>
    </w:p>
    <w:p w14:paraId="252ABE33" w14:textId="77777777" w:rsidR="003A782B" w:rsidRDefault="00981782" w:rsidP="002852D2">
      <w:pPr>
        <w:pStyle w:val="BodyText"/>
        <w:spacing w:before="119"/>
        <w:ind w:right="414"/>
        <w:jc w:val="left"/>
      </w:pPr>
      <w:r>
        <w:t xml:space="preserve">Following oral administration of 600 mg (2 tablets of 300 mg), peak plasma concentrations of </w:t>
      </w:r>
      <w:proofErr w:type="spellStart"/>
      <w:r>
        <w:t>darolutamide</w:t>
      </w:r>
      <w:proofErr w:type="spellEnd"/>
      <w:r>
        <w:t xml:space="preserve"> of 4.79 mg/L (coefficient of variation: 30.9%) are usually reached around 4 hours after administration.</w:t>
      </w:r>
      <w:r>
        <w:rPr>
          <w:spacing w:val="-10"/>
        </w:rPr>
        <w:t xml:space="preserve"> </w:t>
      </w:r>
      <w:r>
        <w:t>The</w:t>
      </w:r>
      <w:r>
        <w:rPr>
          <w:spacing w:val="-9"/>
        </w:rPr>
        <w:t xml:space="preserve"> </w:t>
      </w:r>
      <w:r>
        <w:t>ratio</w:t>
      </w:r>
      <w:r>
        <w:rPr>
          <w:spacing w:val="-11"/>
        </w:rPr>
        <w:t xml:space="preserve"> </w:t>
      </w:r>
      <w:r>
        <w:t>of</w:t>
      </w:r>
      <w:r>
        <w:rPr>
          <w:spacing w:val="-13"/>
        </w:rPr>
        <w:t xml:space="preserve"> </w:t>
      </w:r>
      <w:r>
        <w:t>the</w:t>
      </w:r>
      <w:r>
        <w:rPr>
          <w:spacing w:val="-11"/>
        </w:rPr>
        <w:t xml:space="preserve"> </w:t>
      </w:r>
      <w:r>
        <w:t>two</w:t>
      </w:r>
      <w:r>
        <w:rPr>
          <w:spacing w:val="-9"/>
        </w:rPr>
        <w:t xml:space="preserve"> </w:t>
      </w:r>
      <w:r>
        <w:t>diastereomers,</w:t>
      </w:r>
      <w:r>
        <w:rPr>
          <w:spacing w:val="-12"/>
        </w:rPr>
        <w:t xml:space="preserve"> </w:t>
      </w:r>
      <w:r>
        <w:t>(S,R)</w:t>
      </w:r>
      <w:r>
        <w:rPr>
          <w:spacing w:val="-10"/>
        </w:rPr>
        <w:t xml:space="preserve"> </w:t>
      </w:r>
      <w:proofErr w:type="spellStart"/>
      <w:r>
        <w:t>darolutamide</w:t>
      </w:r>
      <w:proofErr w:type="spellEnd"/>
      <w:r>
        <w:rPr>
          <w:spacing w:val="-9"/>
        </w:rPr>
        <w:t xml:space="preserve"> </w:t>
      </w:r>
      <w:r>
        <w:t>to</w:t>
      </w:r>
      <w:r>
        <w:rPr>
          <w:spacing w:val="-9"/>
        </w:rPr>
        <w:t xml:space="preserve"> </w:t>
      </w:r>
      <w:r>
        <w:t>(S,S)</w:t>
      </w:r>
      <w:r>
        <w:rPr>
          <w:spacing w:val="-12"/>
        </w:rPr>
        <w:t xml:space="preserve"> </w:t>
      </w:r>
      <w:proofErr w:type="spellStart"/>
      <w:r>
        <w:t>darolutamide</w:t>
      </w:r>
      <w:proofErr w:type="spellEnd"/>
      <w:r>
        <w:t>,</w:t>
      </w:r>
      <w:r>
        <w:rPr>
          <w:spacing w:val="-12"/>
        </w:rPr>
        <w:t xml:space="preserve"> </w:t>
      </w:r>
      <w:r>
        <w:t>changed from a 1:1 ratio in the tablet to an approximately 1:9 ratio in plasma based on AUC(0-12) data at steady-state.</w:t>
      </w:r>
      <w:r>
        <w:rPr>
          <w:spacing w:val="-2"/>
        </w:rPr>
        <w:t xml:space="preserve"> </w:t>
      </w:r>
      <w:r>
        <w:t>Following</w:t>
      </w:r>
      <w:r>
        <w:rPr>
          <w:spacing w:val="-3"/>
        </w:rPr>
        <w:t xml:space="preserve"> </w:t>
      </w:r>
      <w:r>
        <w:t>oral</w:t>
      </w:r>
      <w:r>
        <w:rPr>
          <w:spacing w:val="-2"/>
        </w:rPr>
        <w:t xml:space="preserve"> </w:t>
      </w:r>
      <w:r>
        <w:t>administration</w:t>
      </w:r>
      <w:r>
        <w:rPr>
          <w:spacing w:val="-3"/>
        </w:rPr>
        <w:t xml:space="preserve"> </w:t>
      </w:r>
      <w:r>
        <w:t>together</w:t>
      </w:r>
      <w:r>
        <w:rPr>
          <w:spacing w:val="-2"/>
        </w:rPr>
        <w:t xml:space="preserve"> </w:t>
      </w:r>
      <w:r>
        <w:t>with</w:t>
      </w:r>
      <w:r>
        <w:rPr>
          <w:spacing w:val="-3"/>
        </w:rPr>
        <w:t xml:space="preserve"> </w:t>
      </w:r>
      <w:r>
        <w:t>food,</w:t>
      </w:r>
      <w:r>
        <w:rPr>
          <w:spacing w:val="-4"/>
        </w:rPr>
        <w:t xml:space="preserve"> </w:t>
      </w:r>
      <w:r>
        <w:t>steady-state</w:t>
      </w:r>
      <w:r>
        <w:rPr>
          <w:spacing w:val="-1"/>
        </w:rPr>
        <w:t xml:space="preserve"> </w:t>
      </w:r>
      <w:r>
        <w:t>is</w:t>
      </w:r>
      <w:r>
        <w:rPr>
          <w:spacing w:val="-2"/>
        </w:rPr>
        <w:t xml:space="preserve"> </w:t>
      </w:r>
      <w:r>
        <w:t>reached</w:t>
      </w:r>
      <w:r>
        <w:rPr>
          <w:spacing w:val="-3"/>
        </w:rPr>
        <w:t xml:space="preserve"> </w:t>
      </w:r>
      <w:r>
        <w:t>after</w:t>
      </w:r>
      <w:r>
        <w:rPr>
          <w:spacing w:val="-4"/>
        </w:rPr>
        <w:t xml:space="preserve"> </w:t>
      </w:r>
      <w:r>
        <w:t>2-5</w:t>
      </w:r>
      <w:r>
        <w:rPr>
          <w:spacing w:val="-1"/>
        </w:rPr>
        <w:t xml:space="preserve"> </w:t>
      </w:r>
      <w:r>
        <w:t>days of repeated twice-daily dosing.</w:t>
      </w:r>
    </w:p>
    <w:p w14:paraId="73CF735B" w14:textId="77777777" w:rsidR="003A782B" w:rsidRDefault="00981782" w:rsidP="002852D2">
      <w:pPr>
        <w:pStyle w:val="BodyText"/>
        <w:spacing w:before="121"/>
        <w:ind w:right="415"/>
        <w:jc w:val="left"/>
      </w:pPr>
      <w:r>
        <w:t>The</w:t>
      </w:r>
      <w:r>
        <w:rPr>
          <w:spacing w:val="-7"/>
        </w:rPr>
        <w:t xml:space="preserve"> </w:t>
      </w:r>
      <w:r>
        <w:t>absolute</w:t>
      </w:r>
      <w:r>
        <w:rPr>
          <w:spacing w:val="-7"/>
        </w:rPr>
        <w:t xml:space="preserve"> </w:t>
      </w:r>
      <w:r>
        <w:t>bioavailability</w:t>
      </w:r>
      <w:r>
        <w:rPr>
          <w:spacing w:val="-8"/>
        </w:rPr>
        <w:t xml:space="preserve"> </w:t>
      </w:r>
      <w:r>
        <w:t>compared</w:t>
      </w:r>
      <w:r>
        <w:rPr>
          <w:spacing w:val="-10"/>
        </w:rPr>
        <w:t xml:space="preserve"> </w:t>
      </w:r>
      <w:r>
        <w:t>to</w:t>
      </w:r>
      <w:r>
        <w:rPr>
          <w:spacing w:val="-6"/>
        </w:rPr>
        <w:t xml:space="preserve"> </w:t>
      </w:r>
      <w:r>
        <w:t>an</w:t>
      </w:r>
      <w:r>
        <w:rPr>
          <w:spacing w:val="-8"/>
        </w:rPr>
        <w:t xml:space="preserve"> </w:t>
      </w:r>
      <w:r>
        <w:t>intravenous</w:t>
      </w:r>
      <w:r>
        <w:rPr>
          <w:spacing w:val="-8"/>
        </w:rPr>
        <w:t xml:space="preserve"> </w:t>
      </w:r>
      <w:r>
        <w:t>injection</w:t>
      </w:r>
      <w:r>
        <w:rPr>
          <w:spacing w:val="-8"/>
        </w:rPr>
        <w:t xml:space="preserve"> </w:t>
      </w:r>
      <w:r>
        <w:t>is</w:t>
      </w:r>
      <w:r>
        <w:rPr>
          <w:spacing w:val="-8"/>
        </w:rPr>
        <w:t xml:space="preserve"> </w:t>
      </w:r>
      <w:r>
        <w:t>approximately</w:t>
      </w:r>
      <w:r>
        <w:rPr>
          <w:spacing w:val="-7"/>
        </w:rPr>
        <w:t xml:space="preserve"> </w:t>
      </w:r>
      <w:r>
        <w:t>30%</w:t>
      </w:r>
      <w:r>
        <w:rPr>
          <w:spacing w:val="-7"/>
        </w:rPr>
        <w:t xml:space="preserve"> </w:t>
      </w:r>
      <w:r>
        <w:t>following</w:t>
      </w:r>
      <w:r>
        <w:rPr>
          <w:spacing w:val="-10"/>
        </w:rPr>
        <w:t xml:space="preserve"> </w:t>
      </w:r>
      <w:r>
        <w:t xml:space="preserve">oral administration of a NUBEQA tablet containing 300 mg </w:t>
      </w:r>
      <w:proofErr w:type="spellStart"/>
      <w:r>
        <w:t>darolutamide</w:t>
      </w:r>
      <w:proofErr w:type="spellEnd"/>
      <w:r>
        <w:t xml:space="preserve"> under fasted conditions. Bioavailability of </w:t>
      </w:r>
      <w:proofErr w:type="spellStart"/>
      <w:r>
        <w:t>darolutamide</w:t>
      </w:r>
      <w:proofErr w:type="spellEnd"/>
      <w:r>
        <w:t xml:space="preserve"> was enhanced by 2.0- to 2.5-fold when administered with food. A similar increase of exposure was observed for the major metabolite keto-</w:t>
      </w:r>
      <w:proofErr w:type="spellStart"/>
      <w:r>
        <w:t>darolutamide</w:t>
      </w:r>
      <w:proofErr w:type="spellEnd"/>
      <w:r>
        <w:t>.</w:t>
      </w:r>
    </w:p>
    <w:p w14:paraId="482EFB93" w14:textId="77777777" w:rsidR="003A782B" w:rsidRDefault="00981782" w:rsidP="002852D2">
      <w:pPr>
        <w:pStyle w:val="Heading4"/>
        <w:spacing w:before="77"/>
        <w:ind w:left="120"/>
      </w:pPr>
      <w:bookmarkStart w:id="60" w:name="Distribution"/>
      <w:bookmarkEnd w:id="60"/>
      <w:r>
        <w:rPr>
          <w:spacing w:val="-2"/>
        </w:rPr>
        <w:t>Distribution</w:t>
      </w:r>
    </w:p>
    <w:p w14:paraId="4D76035A" w14:textId="77777777" w:rsidR="003A782B" w:rsidRDefault="00981782" w:rsidP="002852D2">
      <w:pPr>
        <w:pStyle w:val="BodyText"/>
        <w:spacing w:before="119"/>
        <w:ind w:left="120" w:right="417"/>
        <w:jc w:val="left"/>
      </w:pPr>
      <w:r>
        <w:t xml:space="preserve">The apparent volume of distribution of </w:t>
      </w:r>
      <w:proofErr w:type="spellStart"/>
      <w:r>
        <w:t>darolutamide</w:t>
      </w:r>
      <w:proofErr w:type="spellEnd"/>
      <w:r>
        <w:t xml:space="preserve"> after intravenous administration is 119 L indicating that </w:t>
      </w:r>
      <w:proofErr w:type="spellStart"/>
      <w:r>
        <w:t>darolutamide</w:t>
      </w:r>
      <w:proofErr w:type="spellEnd"/>
      <w:r>
        <w:t xml:space="preserve"> is widely distributed throughout the body to both intracellular and extracellular fluid spaces.</w:t>
      </w:r>
    </w:p>
    <w:p w14:paraId="436B8270" w14:textId="77777777" w:rsidR="003A782B" w:rsidRDefault="00981782" w:rsidP="002852D2">
      <w:pPr>
        <w:pStyle w:val="BodyText"/>
        <w:ind w:left="120" w:right="413"/>
        <w:jc w:val="left"/>
      </w:pPr>
      <w:r>
        <w:t>Darolutamide</w:t>
      </w:r>
      <w:r>
        <w:rPr>
          <w:spacing w:val="-1"/>
        </w:rPr>
        <w:t xml:space="preserve"> </w:t>
      </w:r>
      <w:r>
        <w:t>is</w:t>
      </w:r>
      <w:r>
        <w:rPr>
          <w:spacing w:val="-2"/>
        </w:rPr>
        <w:t xml:space="preserve"> </w:t>
      </w:r>
      <w:r>
        <w:t>moderately</w:t>
      </w:r>
      <w:r>
        <w:rPr>
          <w:spacing w:val="-1"/>
        </w:rPr>
        <w:t xml:space="preserve"> </w:t>
      </w:r>
      <w:r>
        <w:t>(92%)</w:t>
      </w:r>
      <w:r>
        <w:rPr>
          <w:spacing w:val="-2"/>
        </w:rPr>
        <w:t xml:space="preserve"> </w:t>
      </w:r>
      <w:r>
        <w:t>bound</w:t>
      </w:r>
      <w:r>
        <w:rPr>
          <w:spacing w:val="-3"/>
        </w:rPr>
        <w:t xml:space="preserve"> </w:t>
      </w:r>
      <w:r>
        <w:t>to</w:t>
      </w:r>
      <w:r>
        <w:rPr>
          <w:spacing w:val="-1"/>
        </w:rPr>
        <w:t xml:space="preserve"> </w:t>
      </w:r>
      <w:r>
        <w:t>human</w:t>
      </w:r>
      <w:r>
        <w:rPr>
          <w:spacing w:val="-3"/>
        </w:rPr>
        <w:t xml:space="preserve"> </w:t>
      </w:r>
      <w:r>
        <w:t>plasma</w:t>
      </w:r>
      <w:r>
        <w:rPr>
          <w:spacing w:val="-2"/>
        </w:rPr>
        <w:t xml:space="preserve"> </w:t>
      </w:r>
      <w:r>
        <w:t>proteins</w:t>
      </w:r>
      <w:r>
        <w:rPr>
          <w:spacing w:val="-2"/>
        </w:rPr>
        <w:t xml:space="preserve"> </w:t>
      </w:r>
      <w:r>
        <w:t>without</w:t>
      </w:r>
      <w:r>
        <w:rPr>
          <w:spacing w:val="-1"/>
        </w:rPr>
        <w:t xml:space="preserve"> </w:t>
      </w:r>
      <w:r>
        <w:t>any</w:t>
      </w:r>
      <w:r>
        <w:rPr>
          <w:spacing w:val="-3"/>
        </w:rPr>
        <w:t xml:space="preserve"> </w:t>
      </w:r>
      <w:r>
        <w:t>difference</w:t>
      </w:r>
      <w:r>
        <w:rPr>
          <w:spacing w:val="-1"/>
        </w:rPr>
        <w:t xml:space="preserve"> </w:t>
      </w:r>
      <w:r>
        <w:t xml:space="preserve">between the two diastereomers. The major metabolite of </w:t>
      </w:r>
      <w:proofErr w:type="spellStart"/>
      <w:r>
        <w:t>darolutamide</w:t>
      </w:r>
      <w:proofErr w:type="spellEnd"/>
      <w:r>
        <w:t>, keto-</w:t>
      </w:r>
      <w:proofErr w:type="spellStart"/>
      <w:r>
        <w:t>darolutamide</w:t>
      </w:r>
      <w:proofErr w:type="spellEnd"/>
      <w:r>
        <w:t>, is highly (99.8%) bound to plasma proteins.</w:t>
      </w:r>
    </w:p>
    <w:p w14:paraId="0E77EE5D" w14:textId="77777777" w:rsidR="003A782B" w:rsidRDefault="00981782" w:rsidP="002852D2">
      <w:pPr>
        <w:pStyle w:val="BodyText"/>
        <w:spacing w:before="121"/>
        <w:ind w:right="415"/>
        <w:jc w:val="left"/>
      </w:pPr>
      <w:r>
        <w:t>Passage</w:t>
      </w:r>
      <w:r>
        <w:rPr>
          <w:spacing w:val="-13"/>
        </w:rPr>
        <w:t xml:space="preserve"> </w:t>
      </w:r>
      <w:r>
        <w:t>of</w:t>
      </w:r>
      <w:r>
        <w:rPr>
          <w:spacing w:val="-12"/>
        </w:rPr>
        <w:t xml:space="preserve"> </w:t>
      </w:r>
      <w:proofErr w:type="spellStart"/>
      <w:r>
        <w:t>darolutamide</w:t>
      </w:r>
      <w:proofErr w:type="spellEnd"/>
      <w:r>
        <w:rPr>
          <w:spacing w:val="-11"/>
        </w:rPr>
        <w:t xml:space="preserve"> </w:t>
      </w:r>
      <w:r>
        <w:t>across</w:t>
      </w:r>
      <w:r>
        <w:rPr>
          <w:spacing w:val="-11"/>
        </w:rPr>
        <w:t xml:space="preserve"> </w:t>
      </w:r>
      <w:r>
        <w:t>the</w:t>
      </w:r>
      <w:r>
        <w:rPr>
          <w:spacing w:val="-11"/>
        </w:rPr>
        <w:t xml:space="preserve"> </w:t>
      </w:r>
      <w:r>
        <w:t>blood-brain</w:t>
      </w:r>
      <w:r>
        <w:rPr>
          <w:spacing w:val="-10"/>
        </w:rPr>
        <w:t xml:space="preserve"> </w:t>
      </w:r>
      <w:r>
        <w:t>barrier</w:t>
      </w:r>
      <w:r>
        <w:rPr>
          <w:spacing w:val="-12"/>
        </w:rPr>
        <w:t xml:space="preserve"> </w:t>
      </w:r>
      <w:r>
        <w:t>has</w:t>
      </w:r>
      <w:r>
        <w:rPr>
          <w:spacing w:val="-11"/>
        </w:rPr>
        <w:t xml:space="preserve"> </w:t>
      </w:r>
      <w:r>
        <w:t>not</w:t>
      </w:r>
      <w:r>
        <w:rPr>
          <w:spacing w:val="-11"/>
        </w:rPr>
        <w:t xml:space="preserve"> </w:t>
      </w:r>
      <w:r>
        <w:t>been</w:t>
      </w:r>
      <w:r>
        <w:rPr>
          <w:spacing w:val="-10"/>
        </w:rPr>
        <w:t xml:space="preserve"> </w:t>
      </w:r>
      <w:r>
        <w:t>studied</w:t>
      </w:r>
      <w:r>
        <w:rPr>
          <w:spacing w:val="-12"/>
        </w:rPr>
        <w:t xml:space="preserve"> </w:t>
      </w:r>
      <w:r>
        <w:t>clinically.</w:t>
      </w:r>
      <w:r>
        <w:rPr>
          <w:spacing w:val="-9"/>
        </w:rPr>
        <w:t xml:space="preserve"> </w:t>
      </w:r>
      <w:r>
        <w:t>However,</w:t>
      </w:r>
      <w:r>
        <w:rPr>
          <w:spacing w:val="-9"/>
        </w:rPr>
        <w:t xml:space="preserve"> </w:t>
      </w:r>
      <w:r>
        <w:t xml:space="preserve">brain exposures to </w:t>
      </w:r>
      <w:proofErr w:type="spellStart"/>
      <w:r>
        <w:t>darolutamide</w:t>
      </w:r>
      <w:proofErr w:type="spellEnd"/>
      <w:r>
        <w:t xml:space="preserve"> in terms of AUC (0 - 24) are very low with 4.5% of plasma exposure after single</w:t>
      </w:r>
      <w:r>
        <w:rPr>
          <w:spacing w:val="-1"/>
        </w:rPr>
        <w:t xml:space="preserve"> </w:t>
      </w:r>
      <w:r>
        <w:t>dose</w:t>
      </w:r>
      <w:r>
        <w:rPr>
          <w:spacing w:val="-1"/>
        </w:rPr>
        <w:t xml:space="preserve"> </w:t>
      </w:r>
      <w:r>
        <w:t>in</w:t>
      </w:r>
      <w:r>
        <w:rPr>
          <w:spacing w:val="-5"/>
        </w:rPr>
        <w:t xml:space="preserve"> </w:t>
      </w:r>
      <w:r>
        <w:t>rats</w:t>
      </w:r>
      <w:r>
        <w:rPr>
          <w:spacing w:val="80"/>
        </w:rPr>
        <w:t xml:space="preserve"> </w:t>
      </w:r>
      <w:r>
        <w:t>and</w:t>
      </w:r>
      <w:r>
        <w:rPr>
          <w:spacing w:val="-3"/>
        </w:rPr>
        <w:t xml:space="preserve"> </w:t>
      </w:r>
      <w:r>
        <w:t>2-4%</w:t>
      </w:r>
      <w:r>
        <w:rPr>
          <w:spacing w:val="-1"/>
        </w:rPr>
        <w:t xml:space="preserve"> </w:t>
      </w:r>
      <w:r>
        <w:t>after</w:t>
      </w:r>
      <w:r>
        <w:rPr>
          <w:spacing w:val="-4"/>
        </w:rPr>
        <w:t xml:space="preserve"> </w:t>
      </w:r>
      <w:r>
        <w:t>repeated</w:t>
      </w:r>
      <w:r>
        <w:rPr>
          <w:spacing w:val="-5"/>
        </w:rPr>
        <w:t xml:space="preserve"> </w:t>
      </w:r>
      <w:r>
        <w:t>dose</w:t>
      </w:r>
      <w:r>
        <w:rPr>
          <w:spacing w:val="-1"/>
        </w:rPr>
        <w:t xml:space="preserve"> </w:t>
      </w:r>
      <w:r>
        <w:t>in</w:t>
      </w:r>
      <w:r>
        <w:rPr>
          <w:spacing w:val="-5"/>
        </w:rPr>
        <w:t xml:space="preserve"> </w:t>
      </w:r>
      <w:r>
        <w:t>mice.</w:t>
      </w:r>
      <w:r>
        <w:rPr>
          <w:spacing w:val="-2"/>
        </w:rPr>
        <w:t xml:space="preserve"> </w:t>
      </w:r>
      <w:r>
        <w:t>This</w:t>
      </w:r>
      <w:r>
        <w:rPr>
          <w:spacing w:val="-4"/>
        </w:rPr>
        <w:t xml:space="preserve"> </w:t>
      </w:r>
      <w:r>
        <w:t>indicates</w:t>
      </w:r>
      <w:r>
        <w:rPr>
          <w:spacing w:val="-2"/>
        </w:rPr>
        <w:t xml:space="preserve"> </w:t>
      </w:r>
      <w:r>
        <w:t>low</w:t>
      </w:r>
      <w:r>
        <w:rPr>
          <w:spacing w:val="-1"/>
        </w:rPr>
        <w:t xml:space="preserve"> </w:t>
      </w:r>
      <w:r>
        <w:t>passage</w:t>
      </w:r>
      <w:r>
        <w:rPr>
          <w:spacing w:val="-4"/>
        </w:rPr>
        <w:t xml:space="preserve"> </w:t>
      </w:r>
      <w:r>
        <w:t>of</w:t>
      </w:r>
      <w:r>
        <w:rPr>
          <w:spacing w:val="-2"/>
        </w:rPr>
        <w:t xml:space="preserve"> </w:t>
      </w:r>
      <w:proofErr w:type="spellStart"/>
      <w:r>
        <w:t>darolutamide</w:t>
      </w:r>
      <w:proofErr w:type="spellEnd"/>
      <w:r>
        <w:t xml:space="preserve"> across the intact blood-brain barrier in rats and mice and a low likelihood that </w:t>
      </w:r>
      <w:proofErr w:type="spellStart"/>
      <w:r>
        <w:t>darolutamide</w:t>
      </w:r>
      <w:proofErr w:type="spellEnd"/>
      <w:r>
        <w:t xml:space="preserve"> crosses the intact blood-brain barrier in humans to a clinically relevant extent.</w:t>
      </w:r>
    </w:p>
    <w:p w14:paraId="2A0019F0" w14:textId="77777777" w:rsidR="003A782B" w:rsidRDefault="003A782B" w:rsidP="002852D2">
      <w:pPr>
        <w:pStyle w:val="BodyText"/>
        <w:spacing w:before="91"/>
        <w:ind w:left="0"/>
        <w:jc w:val="left"/>
      </w:pPr>
    </w:p>
    <w:p w14:paraId="60EFCFD9" w14:textId="77777777" w:rsidR="003A782B" w:rsidRDefault="00981782" w:rsidP="002852D2">
      <w:pPr>
        <w:pStyle w:val="Heading4"/>
      </w:pPr>
      <w:bookmarkStart w:id="61" w:name="Metabolism"/>
      <w:bookmarkEnd w:id="61"/>
      <w:r>
        <w:rPr>
          <w:spacing w:val="-2"/>
        </w:rPr>
        <w:t>Metabolism</w:t>
      </w:r>
    </w:p>
    <w:p w14:paraId="6B05927E" w14:textId="77777777" w:rsidR="003A782B" w:rsidRDefault="00981782" w:rsidP="002852D2">
      <w:pPr>
        <w:pStyle w:val="BodyText"/>
        <w:spacing w:before="121"/>
        <w:ind w:right="416"/>
        <w:jc w:val="left"/>
      </w:pPr>
      <w:r>
        <w:t xml:space="preserve">The diastereomers (S,R) </w:t>
      </w:r>
      <w:proofErr w:type="spellStart"/>
      <w:r>
        <w:t>darolutamide</w:t>
      </w:r>
      <w:proofErr w:type="spellEnd"/>
      <w:r>
        <w:t xml:space="preserve"> and (S,S) </w:t>
      </w:r>
      <w:proofErr w:type="spellStart"/>
      <w:r>
        <w:t>darolutamide</w:t>
      </w:r>
      <w:proofErr w:type="spellEnd"/>
      <w:r>
        <w:t xml:space="preserve"> are able to interconvert via the metabolite keto-</w:t>
      </w:r>
      <w:proofErr w:type="spellStart"/>
      <w:r>
        <w:t>darolutamide</w:t>
      </w:r>
      <w:proofErr w:type="spellEnd"/>
      <w:r>
        <w:t xml:space="preserve"> with a preference for (S,S) </w:t>
      </w:r>
      <w:proofErr w:type="spellStart"/>
      <w:r>
        <w:t>darolutamide</w:t>
      </w:r>
      <w:proofErr w:type="spellEnd"/>
      <w:r>
        <w:t>.</w:t>
      </w:r>
    </w:p>
    <w:p w14:paraId="4FD1E3BC" w14:textId="77777777" w:rsidR="003A782B" w:rsidRDefault="00981782" w:rsidP="002852D2">
      <w:pPr>
        <w:pStyle w:val="BodyText"/>
        <w:spacing w:before="118"/>
        <w:ind w:right="415" w:hanging="1"/>
        <w:jc w:val="left"/>
      </w:pPr>
      <w:r>
        <w:t xml:space="preserve">Following single oral administration of 300 mg </w:t>
      </w:r>
      <w:r>
        <w:rPr>
          <w:vertAlign w:val="superscript"/>
        </w:rPr>
        <w:t>14</w:t>
      </w:r>
      <w:r>
        <w:t xml:space="preserve"> C-</w:t>
      </w:r>
      <w:proofErr w:type="spellStart"/>
      <w:r>
        <w:t>darolutamide</w:t>
      </w:r>
      <w:proofErr w:type="spellEnd"/>
      <w:r>
        <w:t xml:space="preserve"> given as an oral solution, keto </w:t>
      </w:r>
      <w:proofErr w:type="spellStart"/>
      <w:r>
        <w:t>darolutamide</w:t>
      </w:r>
      <w:proofErr w:type="spellEnd"/>
      <w:r>
        <w:t xml:space="preserve"> is the only major metabolite with about 2-fold higher total exposure in plasma compared to </w:t>
      </w:r>
      <w:proofErr w:type="spellStart"/>
      <w:r>
        <w:t>darolutamide</w:t>
      </w:r>
      <w:proofErr w:type="spellEnd"/>
      <w:r>
        <w:t>.</w:t>
      </w:r>
      <w:r>
        <w:rPr>
          <w:spacing w:val="80"/>
        </w:rPr>
        <w:t xml:space="preserve"> </w:t>
      </w:r>
      <w:r>
        <w:t>Darolutamide and keto-</w:t>
      </w:r>
      <w:proofErr w:type="spellStart"/>
      <w:r>
        <w:t>darolutamide</w:t>
      </w:r>
      <w:proofErr w:type="spellEnd"/>
      <w:r>
        <w:t xml:space="preserve"> accounted together for 87.4% of the</w:t>
      </w:r>
      <w:r>
        <w:rPr>
          <w:spacing w:val="-11"/>
        </w:rPr>
        <w:t xml:space="preserve"> </w:t>
      </w:r>
      <w:r>
        <w:rPr>
          <w:vertAlign w:val="superscript"/>
        </w:rPr>
        <w:t>14</w:t>
      </w:r>
      <w:r>
        <w:t xml:space="preserve"> C-radioactivity in plasma indicating that all other metabolites are of minor importance.</w:t>
      </w:r>
    </w:p>
    <w:p w14:paraId="421A75CB" w14:textId="77777777" w:rsidR="003A782B" w:rsidRDefault="00981782" w:rsidP="002852D2">
      <w:pPr>
        <w:pStyle w:val="BodyText"/>
        <w:spacing w:before="121"/>
        <w:ind w:right="415"/>
        <w:jc w:val="left"/>
      </w:pPr>
      <w:r>
        <w:t>Darolutamide is metabolized primarily by oxidative metabolism mediated mainly by CYP3A4, as well as</w:t>
      </w:r>
      <w:r>
        <w:rPr>
          <w:spacing w:val="-7"/>
        </w:rPr>
        <w:t xml:space="preserve"> </w:t>
      </w:r>
      <w:r>
        <w:t>by</w:t>
      </w:r>
      <w:r>
        <w:rPr>
          <w:spacing w:val="-6"/>
        </w:rPr>
        <w:t xml:space="preserve"> </w:t>
      </w:r>
      <w:r>
        <w:t>direct</w:t>
      </w:r>
      <w:r>
        <w:rPr>
          <w:spacing w:val="-6"/>
        </w:rPr>
        <w:t xml:space="preserve"> </w:t>
      </w:r>
      <w:r>
        <w:t>glucuronidation</w:t>
      </w:r>
      <w:r>
        <w:rPr>
          <w:spacing w:val="-7"/>
        </w:rPr>
        <w:t xml:space="preserve"> </w:t>
      </w:r>
      <w:r>
        <w:t>mediated</w:t>
      </w:r>
      <w:r>
        <w:rPr>
          <w:spacing w:val="-7"/>
        </w:rPr>
        <w:t xml:space="preserve"> </w:t>
      </w:r>
      <w:r>
        <w:t>preferentially</w:t>
      </w:r>
      <w:r>
        <w:rPr>
          <w:spacing w:val="-6"/>
        </w:rPr>
        <w:t xml:space="preserve"> </w:t>
      </w:r>
      <w:r>
        <w:t>by</w:t>
      </w:r>
      <w:r>
        <w:rPr>
          <w:spacing w:val="-6"/>
        </w:rPr>
        <w:t xml:space="preserve"> </w:t>
      </w:r>
      <w:r>
        <w:t>UGT1A9</w:t>
      </w:r>
      <w:r>
        <w:rPr>
          <w:spacing w:val="-8"/>
        </w:rPr>
        <w:t xml:space="preserve"> </w:t>
      </w:r>
      <w:r>
        <w:t>and</w:t>
      </w:r>
      <w:r>
        <w:rPr>
          <w:spacing w:val="-7"/>
        </w:rPr>
        <w:t xml:space="preserve"> </w:t>
      </w:r>
      <w:r>
        <w:t>UGT1A1.</w:t>
      </w:r>
      <w:r>
        <w:rPr>
          <w:spacing w:val="78"/>
        </w:rPr>
        <w:t xml:space="preserve"> </w:t>
      </w:r>
      <w:r>
        <w:t>In</w:t>
      </w:r>
      <w:r>
        <w:rPr>
          <w:spacing w:val="-10"/>
        </w:rPr>
        <w:t xml:space="preserve"> </w:t>
      </w:r>
      <w:r>
        <w:t>addition,</w:t>
      </w:r>
      <w:r>
        <w:rPr>
          <w:spacing w:val="-9"/>
        </w:rPr>
        <w:t xml:space="preserve"> </w:t>
      </w:r>
      <w:r>
        <w:t>mainly</w:t>
      </w:r>
      <w:r>
        <w:rPr>
          <w:spacing w:val="-8"/>
        </w:rPr>
        <w:t xml:space="preserve"> </w:t>
      </w:r>
      <w:r>
        <w:t>the AKR1C3</w:t>
      </w:r>
      <w:r>
        <w:rPr>
          <w:spacing w:val="-1"/>
        </w:rPr>
        <w:t xml:space="preserve"> </w:t>
      </w:r>
      <w:r>
        <w:t>to</w:t>
      </w:r>
      <w:r>
        <w:rPr>
          <w:spacing w:val="-1"/>
        </w:rPr>
        <w:t xml:space="preserve"> </w:t>
      </w:r>
      <w:r>
        <w:t>a</w:t>
      </w:r>
      <w:r>
        <w:rPr>
          <w:spacing w:val="-2"/>
        </w:rPr>
        <w:t xml:space="preserve"> </w:t>
      </w:r>
      <w:r>
        <w:t>lesser</w:t>
      </w:r>
      <w:r>
        <w:rPr>
          <w:spacing w:val="-2"/>
        </w:rPr>
        <w:t xml:space="preserve"> </w:t>
      </w:r>
      <w:r>
        <w:t>extent</w:t>
      </w:r>
      <w:r>
        <w:rPr>
          <w:spacing w:val="-4"/>
        </w:rPr>
        <w:t xml:space="preserve"> </w:t>
      </w:r>
      <w:r>
        <w:t>AKR1C1</w:t>
      </w:r>
      <w:r>
        <w:rPr>
          <w:spacing w:val="-1"/>
        </w:rPr>
        <w:t xml:space="preserve"> </w:t>
      </w:r>
      <w:r>
        <w:t>and</w:t>
      </w:r>
      <w:r>
        <w:rPr>
          <w:spacing w:val="-3"/>
        </w:rPr>
        <w:t xml:space="preserve"> </w:t>
      </w:r>
      <w:r>
        <w:t>AKR1D1</w:t>
      </w:r>
      <w:r>
        <w:rPr>
          <w:spacing w:val="-1"/>
        </w:rPr>
        <w:t xml:space="preserve"> </w:t>
      </w:r>
      <w:proofErr w:type="spellStart"/>
      <w:r>
        <w:t>aldo</w:t>
      </w:r>
      <w:proofErr w:type="spellEnd"/>
      <w:r>
        <w:t>-keto</w:t>
      </w:r>
      <w:r>
        <w:rPr>
          <w:spacing w:val="-1"/>
        </w:rPr>
        <w:t xml:space="preserve"> </w:t>
      </w:r>
      <w:r>
        <w:t>reductase</w:t>
      </w:r>
      <w:r>
        <w:rPr>
          <w:spacing w:val="-1"/>
        </w:rPr>
        <w:t xml:space="preserve"> </w:t>
      </w:r>
      <w:r>
        <w:t>isoforms</w:t>
      </w:r>
      <w:r>
        <w:rPr>
          <w:spacing w:val="-4"/>
        </w:rPr>
        <w:t xml:space="preserve"> </w:t>
      </w:r>
      <w:r>
        <w:t>were</w:t>
      </w:r>
      <w:r>
        <w:rPr>
          <w:spacing w:val="-1"/>
        </w:rPr>
        <w:t xml:space="preserve"> </w:t>
      </w:r>
      <w:r>
        <w:t>shown</w:t>
      </w:r>
      <w:r>
        <w:rPr>
          <w:spacing w:val="-3"/>
        </w:rPr>
        <w:t xml:space="preserve"> </w:t>
      </w:r>
      <w:r>
        <w:t>to</w:t>
      </w:r>
      <w:r>
        <w:rPr>
          <w:spacing w:val="-1"/>
        </w:rPr>
        <w:t xml:space="preserve"> </w:t>
      </w:r>
      <w:proofErr w:type="spellStart"/>
      <w:r>
        <w:t>catalyse</w:t>
      </w:r>
      <w:proofErr w:type="spellEnd"/>
      <w:r>
        <w:t xml:space="preserve"> the reduction of keto-</w:t>
      </w:r>
      <w:proofErr w:type="spellStart"/>
      <w:r>
        <w:t>darolutamide</w:t>
      </w:r>
      <w:proofErr w:type="spellEnd"/>
      <w:r>
        <w:t xml:space="preserve"> to primarily the S,S-diastereomer.</w:t>
      </w:r>
    </w:p>
    <w:p w14:paraId="0C25C610" w14:textId="77777777" w:rsidR="003A782B" w:rsidRDefault="003A782B" w:rsidP="002852D2">
      <w:pPr>
        <w:pStyle w:val="BodyText"/>
        <w:spacing w:before="93"/>
        <w:ind w:left="0"/>
        <w:jc w:val="left"/>
      </w:pPr>
    </w:p>
    <w:p w14:paraId="202C1B12" w14:textId="77777777" w:rsidR="003A782B" w:rsidRDefault="00981782" w:rsidP="002852D2">
      <w:pPr>
        <w:pStyle w:val="Heading4"/>
      </w:pPr>
      <w:bookmarkStart w:id="62" w:name="Excretion"/>
      <w:bookmarkEnd w:id="62"/>
      <w:r>
        <w:rPr>
          <w:spacing w:val="-2"/>
        </w:rPr>
        <w:t>Excretion</w:t>
      </w:r>
    </w:p>
    <w:p w14:paraId="57175169" w14:textId="77777777" w:rsidR="003A782B" w:rsidRDefault="00981782" w:rsidP="002852D2">
      <w:pPr>
        <w:pStyle w:val="BodyText"/>
        <w:spacing w:before="118"/>
        <w:ind w:right="416"/>
        <w:jc w:val="left"/>
      </w:pPr>
      <w:r>
        <w:t xml:space="preserve">The effective half-life of </w:t>
      </w:r>
      <w:proofErr w:type="spellStart"/>
      <w:r>
        <w:t>darolutamide</w:t>
      </w:r>
      <w:proofErr w:type="spellEnd"/>
      <w:r>
        <w:t xml:space="preserve"> and keto-</w:t>
      </w:r>
      <w:proofErr w:type="spellStart"/>
      <w:r>
        <w:t>darolutamide</w:t>
      </w:r>
      <w:proofErr w:type="spellEnd"/>
      <w:r>
        <w:t xml:space="preserve"> in plasma of patients is approximately 20 hours.</w:t>
      </w:r>
      <w:r>
        <w:rPr>
          <w:spacing w:val="80"/>
        </w:rPr>
        <w:t xml:space="preserve"> </w:t>
      </w:r>
      <w:r>
        <w:t xml:space="preserve">Of the two diastereomers comprising </w:t>
      </w:r>
      <w:proofErr w:type="spellStart"/>
      <w:r>
        <w:t>darolutamide</w:t>
      </w:r>
      <w:proofErr w:type="spellEnd"/>
      <w:r>
        <w:t xml:space="preserve">, (S,R) </w:t>
      </w:r>
      <w:proofErr w:type="spellStart"/>
      <w:r>
        <w:t>darolutamide</w:t>
      </w:r>
      <w:proofErr w:type="spellEnd"/>
      <w:r>
        <w:t xml:space="preserve"> has a shorter effective half-life of 9 hours compared to (S,S) </w:t>
      </w:r>
      <w:proofErr w:type="spellStart"/>
      <w:r>
        <w:t>darolutamide</w:t>
      </w:r>
      <w:proofErr w:type="spellEnd"/>
      <w:r>
        <w:t xml:space="preserve"> with an effective half-life of 22 hours.</w:t>
      </w:r>
    </w:p>
    <w:p w14:paraId="1325CECF" w14:textId="77777777" w:rsidR="00981782" w:rsidRDefault="00981782" w:rsidP="002852D2">
      <w:pPr>
        <w:pStyle w:val="BodyText"/>
        <w:spacing w:before="121"/>
        <w:ind w:left="120" w:right="415"/>
        <w:jc w:val="left"/>
      </w:pPr>
    </w:p>
    <w:p w14:paraId="349B1B1D" w14:textId="110F4DBC" w:rsidR="003A782B" w:rsidRDefault="00981782" w:rsidP="002852D2">
      <w:pPr>
        <w:pStyle w:val="BodyText"/>
        <w:spacing w:before="121"/>
        <w:ind w:left="120" w:right="415"/>
        <w:jc w:val="left"/>
      </w:pPr>
      <w:r>
        <w:lastRenderedPageBreak/>
        <w:t xml:space="preserve">The clearance of </w:t>
      </w:r>
      <w:proofErr w:type="spellStart"/>
      <w:r>
        <w:t>darolutamide</w:t>
      </w:r>
      <w:proofErr w:type="spellEnd"/>
      <w:r>
        <w:t xml:space="preserve"> following intravenous administration was 116 mL/min (CV: 39.7%). A total</w:t>
      </w:r>
      <w:r>
        <w:rPr>
          <w:spacing w:val="-4"/>
        </w:rPr>
        <w:t xml:space="preserve"> </w:t>
      </w:r>
      <w:r>
        <w:t>of</w:t>
      </w:r>
      <w:r>
        <w:rPr>
          <w:spacing w:val="-1"/>
        </w:rPr>
        <w:t xml:space="preserve"> </w:t>
      </w:r>
      <w:r>
        <w:t>63.4% of</w:t>
      </w:r>
      <w:r>
        <w:rPr>
          <w:spacing w:val="-1"/>
        </w:rPr>
        <w:t xml:space="preserve"> </w:t>
      </w:r>
      <w:r>
        <w:t>drug</w:t>
      </w:r>
      <w:r>
        <w:rPr>
          <w:spacing w:val="-2"/>
        </w:rPr>
        <w:t xml:space="preserve"> </w:t>
      </w:r>
      <w:r>
        <w:t>related</w:t>
      </w:r>
      <w:r>
        <w:rPr>
          <w:spacing w:val="-2"/>
        </w:rPr>
        <w:t xml:space="preserve"> </w:t>
      </w:r>
      <w:r>
        <w:t>material</w:t>
      </w:r>
      <w:r>
        <w:rPr>
          <w:spacing w:val="-1"/>
        </w:rPr>
        <w:t xml:space="preserve"> </w:t>
      </w:r>
      <w:r>
        <w:t>is</w:t>
      </w:r>
      <w:r>
        <w:rPr>
          <w:spacing w:val="-1"/>
        </w:rPr>
        <w:t xml:space="preserve"> </w:t>
      </w:r>
      <w:r>
        <w:t>excreted</w:t>
      </w:r>
      <w:r>
        <w:rPr>
          <w:spacing w:val="-2"/>
        </w:rPr>
        <w:t xml:space="preserve"> </w:t>
      </w:r>
      <w:r>
        <w:t>in</w:t>
      </w:r>
      <w:r>
        <w:rPr>
          <w:spacing w:val="-2"/>
        </w:rPr>
        <w:t xml:space="preserve"> </w:t>
      </w:r>
      <w:r>
        <w:t>the urine (approximately</w:t>
      </w:r>
      <w:r>
        <w:rPr>
          <w:spacing w:val="-2"/>
        </w:rPr>
        <w:t xml:space="preserve"> </w:t>
      </w:r>
      <w:r>
        <w:t>7% unchanged),</w:t>
      </w:r>
      <w:r>
        <w:rPr>
          <w:spacing w:val="-1"/>
        </w:rPr>
        <w:t xml:space="preserve"> </w:t>
      </w:r>
      <w:r>
        <w:t>32.4% is</w:t>
      </w:r>
      <w:r>
        <w:rPr>
          <w:spacing w:val="-12"/>
        </w:rPr>
        <w:t xml:space="preserve"> </w:t>
      </w:r>
      <w:r>
        <w:t>excreted</w:t>
      </w:r>
      <w:r>
        <w:rPr>
          <w:spacing w:val="-11"/>
        </w:rPr>
        <w:t xml:space="preserve"> </w:t>
      </w:r>
      <w:r>
        <w:t>in</w:t>
      </w:r>
      <w:r>
        <w:rPr>
          <w:spacing w:val="-11"/>
        </w:rPr>
        <w:t xml:space="preserve"> </w:t>
      </w:r>
      <w:r>
        <w:t>the</w:t>
      </w:r>
      <w:r>
        <w:rPr>
          <w:spacing w:val="-10"/>
        </w:rPr>
        <w:t xml:space="preserve"> </w:t>
      </w:r>
      <w:proofErr w:type="spellStart"/>
      <w:r>
        <w:t>faeces</w:t>
      </w:r>
      <w:proofErr w:type="spellEnd"/>
      <w:r>
        <w:t>.</w:t>
      </w:r>
      <w:r>
        <w:rPr>
          <w:spacing w:val="-11"/>
        </w:rPr>
        <w:t xml:space="preserve"> </w:t>
      </w:r>
      <w:r>
        <w:t>More</w:t>
      </w:r>
      <w:r>
        <w:rPr>
          <w:spacing w:val="-10"/>
        </w:rPr>
        <w:t xml:space="preserve"> </w:t>
      </w:r>
      <w:r>
        <w:t>than</w:t>
      </w:r>
      <w:r>
        <w:rPr>
          <w:spacing w:val="-13"/>
        </w:rPr>
        <w:t xml:space="preserve"> </w:t>
      </w:r>
      <w:r>
        <w:t>95%</w:t>
      </w:r>
      <w:r>
        <w:rPr>
          <w:spacing w:val="-10"/>
        </w:rPr>
        <w:t xml:space="preserve"> </w:t>
      </w:r>
      <w:r>
        <w:t>of</w:t>
      </w:r>
      <w:r>
        <w:rPr>
          <w:spacing w:val="-13"/>
        </w:rPr>
        <w:t xml:space="preserve"> </w:t>
      </w:r>
      <w:r>
        <w:t>the</w:t>
      </w:r>
      <w:r>
        <w:rPr>
          <w:spacing w:val="-10"/>
        </w:rPr>
        <w:t xml:space="preserve"> </w:t>
      </w:r>
      <w:r>
        <w:t>dose</w:t>
      </w:r>
      <w:r>
        <w:rPr>
          <w:spacing w:val="-12"/>
        </w:rPr>
        <w:t xml:space="preserve"> </w:t>
      </w:r>
      <w:r>
        <w:t>was</w:t>
      </w:r>
      <w:r>
        <w:rPr>
          <w:spacing w:val="-10"/>
        </w:rPr>
        <w:t xml:space="preserve"> </w:t>
      </w:r>
      <w:r>
        <w:t>recovered</w:t>
      </w:r>
      <w:r>
        <w:rPr>
          <w:spacing w:val="-11"/>
        </w:rPr>
        <w:t xml:space="preserve"> </w:t>
      </w:r>
      <w:r>
        <w:t>within</w:t>
      </w:r>
      <w:r>
        <w:rPr>
          <w:spacing w:val="-11"/>
        </w:rPr>
        <w:t xml:space="preserve"> </w:t>
      </w:r>
      <w:r>
        <w:t>7</w:t>
      </w:r>
      <w:r>
        <w:rPr>
          <w:spacing w:val="-9"/>
        </w:rPr>
        <w:t xml:space="preserve"> </w:t>
      </w:r>
      <w:r>
        <w:t>days</w:t>
      </w:r>
      <w:r>
        <w:rPr>
          <w:spacing w:val="-13"/>
        </w:rPr>
        <w:t xml:space="preserve"> </w:t>
      </w:r>
      <w:r>
        <w:t>after</w:t>
      </w:r>
      <w:r>
        <w:rPr>
          <w:spacing w:val="-11"/>
        </w:rPr>
        <w:t xml:space="preserve"> </w:t>
      </w:r>
      <w:r>
        <w:t>administration.</w:t>
      </w:r>
    </w:p>
    <w:p w14:paraId="3D6BE594" w14:textId="77777777" w:rsidR="003A782B" w:rsidRDefault="00981782" w:rsidP="002852D2">
      <w:pPr>
        <w:pStyle w:val="BodyText"/>
        <w:spacing w:before="118"/>
        <w:ind w:right="415"/>
        <w:jc w:val="left"/>
      </w:pPr>
      <w:r>
        <w:t>In the dose range of 100 to 700 mg (after single dose and at steady state), the exposure to the two diastereomers</w:t>
      </w:r>
      <w:r>
        <w:rPr>
          <w:spacing w:val="-13"/>
        </w:rPr>
        <w:t xml:space="preserve"> </w:t>
      </w:r>
      <w:r>
        <w:t>and</w:t>
      </w:r>
      <w:r>
        <w:rPr>
          <w:spacing w:val="-10"/>
        </w:rPr>
        <w:t xml:space="preserve"> </w:t>
      </w:r>
      <w:r>
        <w:t>the</w:t>
      </w:r>
      <w:r>
        <w:rPr>
          <w:spacing w:val="-13"/>
        </w:rPr>
        <w:t xml:space="preserve"> </w:t>
      </w:r>
      <w:r>
        <w:t>major</w:t>
      </w:r>
      <w:r>
        <w:rPr>
          <w:spacing w:val="-11"/>
        </w:rPr>
        <w:t xml:space="preserve"> </w:t>
      </w:r>
      <w:r>
        <w:t>metabolite</w:t>
      </w:r>
      <w:r>
        <w:rPr>
          <w:spacing w:val="-11"/>
        </w:rPr>
        <w:t xml:space="preserve"> </w:t>
      </w:r>
      <w:r>
        <w:t>keto-</w:t>
      </w:r>
      <w:proofErr w:type="spellStart"/>
      <w:r>
        <w:t>darolutamide</w:t>
      </w:r>
      <w:proofErr w:type="spellEnd"/>
      <w:r>
        <w:rPr>
          <w:spacing w:val="-11"/>
        </w:rPr>
        <w:t xml:space="preserve"> </w:t>
      </w:r>
      <w:r>
        <w:t>increases</w:t>
      </w:r>
      <w:r>
        <w:rPr>
          <w:spacing w:val="-9"/>
        </w:rPr>
        <w:t xml:space="preserve"> </w:t>
      </w:r>
      <w:r>
        <w:t>linearly</w:t>
      </w:r>
      <w:r>
        <w:rPr>
          <w:spacing w:val="-8"/>
        </w:rPr>
        <w:t xml:space="preserve"> </w:t>
      </w:r>
      <w:r>
        <w:t>in</w:t>
      </w:r>
      <w:r>
        <w:rPr>
          <w:spacing w:val="-13"/>
        </w:rPr>
        <w:t xml:space="preserve"> </w:t>
      </w:r>
      <w:r>
        <w:t>a</w:t>
      </w:r>
      <w:r>
        <w:rPr>
          <w:spacing w:val="-9"/>
        </w:rPr>
        <w:t xml:space="preserve"> </w:t>
      </w:r>
      <w:r>
        <w:t>nearly</w:t>
      </w:r>
      <w:r>
        <w:rPr>
          <w:spacing w:val="-10"/>
        </w:rPr>
        <w:t xml:space="preserve"> </w:t>
      </w:r>
      <w:r>
        <w:t>dose-related manner.</w:t>
      </w:r>
      <w:r>
        <w:rPr>
          <w:spacing w:val="80"/>
        </w:rPr>
        <w:t xml:space="preserve"> </w:t>
      </w:r>
      <w:r>
        <w:t xml:space="preserve">Based on a saturated absorption, no further increase in exposure to </w:t>
      </w:r>
      <w:proofErr w:type="spellStart"/>
      <w:r>
        <w:t>darolutamide</w:t>
      </w:r>
      <w:proofErr w:type="spellEnd"/>
      <w:r>
        <w:t xml:space="preserve"> was observed at 900 mg twice daily.</w:t>
      </w:r>
    </w:p>
    <w:p w14:paraId="6F532186" w14:textId="77777777" w:rsidR="003A782B" w:rsidRDefault="003A782B" w:rsidP="002852D2">
      <w:pPr>
        <w:pStyle w:val="BodyText"/>
        <w:spacing w:before="93"/>
        <w:ind w:left="0"/>
        <w:jc w:val="left"/>
      </w:pPr>
    </w:p>
    <w:p w14:paraId="633A0BD0" w14:textId="77777777" w:rsidR="003A782B" w:rsidRDefault="00981782" w:rsidP="002852D2">
      <w:pPr>
        <w:pStyle w:val="Heading3"/>
        <w:spacing w:before="0"/>
        <w:ind w:left="119"/>
        <w:rPr>
          <w:rFonts w:ascii="Arial"/>
        </w:rPr>
      </w:pPr>
      <w:bookmarkStart w:id="63" w:name="Additional_information_on_special_popula"/>
      <w:bookmarkEnd w:id="63"/>
      <w:r>
        <w:rPr>
          <w:rFonts w:ascii="Arial"/>
        </w:rPr>
        <w:t>Additional</w:t>
      </w:r>
      <w:r>
        <w:rPr>
          <w:rFonts w:ascii="Arial"/>
          <w:spacing w:val="-6"/>
        </w:rPr>
        <w:t xml:space="preserve"> </w:t>
      </w:r>
      <w:r>
        <w:rPr>
          <w:rFonts w:ascii="Arial"/>
        </w:rPr>
        <w:t>information</w:t>
      </w:r>
      <w:r>
        <w:rPr>
          <w:rFonts w:ascii="Arial"/>
          <w:spacing w:val="-9"/>
        </w:rPr>
        <w:t xml:space="preserve"> </w:t>
      </w:r>
      <w:r>
        <w:rPr>
          <w:rFonts w:ascii="Arial"/>
        </w:rPr>
        <w:t>on</w:t>
      </w:r>
      <w:r>
        <w:rPr>
          <w:rFonts w:ascii="Arial"/>
          <w:spacing w:val="-5"/>
        </w:rPr>
        <w:t xml:space="preserve"> </w:t>
      </w:r>
      <w:r>
        <w:rPr>
          <w:rFonts w:ascii="Arial"/>
        </w:rPr>
        <w:t>special</w:t>
      </w:r>
      <w:r>
        <w:rPr>
          <w:rFonts w:ascii="Arial"/>
          <w:spacing w:val="-3"/>
        </w:rPr>
        <w:t xml:space="preserve"> </w:t>
      </w:r>
      <w:r>
        <w:rPr>
          <w:rFonts w:ascii="Arial"/>
          <w:spacing w:val="-2"/>
        </w:rPr>
        <w:t>populations</w:t>
      </w:r>
    </w:p>
    <w:p w14:paraId="44E40766" w14:textId="77777777" w:rsidR="003A782B" w:rsidRDefault="00981782" w:rsidP="002852D2">
      <w:pPr>
        <w:pStyle w:val="Heading4"/>
        <w:spacing w:before="239"/>
      </w:pPr>
      <w:bookmarkStart w:id="64" w:name="Pediatric_patients"/>
      <w:bookmarkEnd w:id="64"/>
      <w:r>
        <w:t>Pediatric</w:t>
      </w:r>
      <w:r>
        <w:rPr>
          <w:spacing w:val="-4"/>
        </w:rPr>
        <w:t xml:space="preserve"> </w:t>
      </w:r>
      <w:r>
        <w:rPr>
          <w:spacing w:val="-2"/>
        </w:rPr>
        <w:t>patients</w:t>
      </w:r>
    </w:p>
    <w:p w14:paraId="7AFCAFEA" w14:textId="77777777" w:rsidR="003A782B" w:rsidRDefault="00981782" w:rsidP="002852D2">
      <w:pPr>
        <w:pStyle w:val="BodyText"/>
        <w:spacing w:before="121"/>
        <w:ind w:right="415"/>
        <w:jc w:val="left"/>
      </w:pPr>
      <w:r>
        <w:t xml:space="preserve">Safety and efficacy of NUBEQA have not been studied in children and adolescents below 18 years of </w:t>
      </w:r>
      <w:r>
        <w:rPr>
          <w:spacing w:val="-4"/>
        </w:rPr>
        <w:t>age.</w:t>
      </w:r>
    </w:p>
    <w:p w14:paraId="4AF5985F" w14:textId="77777777" w:rsidR="003A782B" w:rsidRDefault="003A782B" w:rsidP="002852D2">
      <w:pPr>
        <w:pStyle w:val="BodyText"/>
        <w:spacing w:before="92"/>
        <w:ind w:left="0"/>
        <w:jc w:val="left"/>
      </w:pPr>
    </w:p>
    <w:p w14:paraId="4AE351CC" w14:textId="77777777" w:rsidR="003A782B" w:rsidRDefault="00981782" w:rsidP="002852D2">
      <w:pPr>
        <w:pStyle w:val="Heading4"/>
      </w:pPr>
      <w:bookmarkStart w:id="65" w:name="Elderly"/>
      <w:bookmarkEnd w:id="65"/>
      <w:r>
        <w:rPr>
          <w:spacing w:val="-2"/>
        </w:rPr>
        <w:t>Elderly</w:t>
      </w:r>
    </w:p>
    <w:p w14:paraId="0DC5DE6C" w14:textId="77777777" w:rsidR="003A782B" w:rsidRDefault="00981782" w:rsidP="002852D2">
      <w:pPr>
        <w:pStyle w:val="BodyText"/>
        <w:spacing w:before="119"/>
        <w:ind w:right="413"/>
        <w:jc w:val="left"/>
      </w:pPr>
      <w:r>
        <w:t xml:space="preserve">No clinically relevant differences in the pharmacokinetics of </w:t>
      </w:r>
      <w:proofErr w:type="spellStart"/>
      <w:r>
        <w:t>darolutamide</w:t>
      </w:r>
      <w:proofErr w:type="spellEnd"/>
      <w:r>
        <w:t xml:space="preserve"> were observed based on age (41-95 years).</w:t>
      </w:r>
    </w:p>
    <w:p w14:paraId="45B87CAF" w14:textId="77777777" w:rsidR="003A782B" w:rsidRDefault="00981782" w:rsidP="002852D2">
      <w:pPr>
        <w:pStyle w:val="Heading4"/>
        <w:spacing w:before="77"/>
        <w:ind w:left="120"/>
      </w:pPr>
      <w:bookmarkStart w:id="66" w:name="Patients_with_hepatic_impairment"/>
      <w:bookmarkEnd w:id="66"/>
      <w:r>
        <w:t>Patients</w:t>
      </w:r>
      <w:r>
        <w:rPr>
          <w:spacing w:val="-7"/>
        </w:rPr>
        <w:t xml:space="preserve"> </w:t>
      </w:r>
      <w:r>
        <w:t>with</w:t>
      </w:r>
      <w:r>
        <w:rPr>
          <w:spacing w:val="-3"/>
        </w:rPr>
        <w:t xml:space="preserve"> </w:t>
      </w:r>
      <w:r>
        <w:t>hepatic</w:t>
      </w:r>
      <w:r>
        <w:rPr>
          <w:spacing w:val="-5"/>
        </w:rPr>
        <w:t xml:space="preserve"> </w:t>
      </w:r>
      <w:r>
        <w:rPr>
          <w:spacing w:val="-2"/>
        </w:rPr>
        <w:t>impairment</w:t>
      </w:r>
    </w:p>
    <w:p w14:paraId="51942F4C" w14:textId="77777777" w:rsidR="003A782B" w:rsidRDefault="00981782" w:rsidP="002852D2">
      <w:pPr>
        <w:pStyle w:val="BodyText"/>
        <w:spacing w:before="119"/>
        <w:ind w:left="120" w:right="414"/>
        <w:jc w:val="left"/>
      </w:pPr>
      <w:r>
        <w:t xml:space="preserve">In a clinical pharmacokinetic study, </w:t>
      </w:r>
      <w:proofErr w:type="spellStart"/>
      <w:r>
        <w:t>Cmax</w:t>
      </w:r>
      <w:proofErr w:type="spellEnd"/>
      <w:r>
        <w:t xml:space="preserve"> and AUC for </w:t>
      </w:r>
      <w:proofErr w:type="spellStart"/>
      <w:r>
        <w:t>darolutamide</w:t>
      </w:r>
      <w:proofErr w:type="spellEnd"/>
      <w:r>
        <w:t xml:space="preserve"> were 1.5 and 1.9-fold higher in non-cancer patients with moderate hepatic impairment (Child Pugh B) compared to healthy volunteers. There are no data for patients with severe hepatic impairment (Child Pugh C).</w:t>
      </w:r>
    </w:p>
    <w:p w14:paraId="3CE75BC3" w14:textId="77777777" w:rsidR="003A782B" w:rsidRDefault="003A782B" w:rsidP="002852D2">
      <w:pPr>
        <w:pStyle w:val="BodyText"/>
        <w:spacing w:before="92"/>
        <w:ind w:left="0"/>
        <w:jc w:val="left"/>
      </w:pPr>
    </w:p>
    <w:p w14:paraId="12B829ED" w14:textId="77777777" w:rsidR="003A782B" w:rsidRDefault="00981782" w:rsidP="002852D2">
      <w:pPr>
        <w:pStyle w:val="Heading4"/>
        <w:ind w:left="120"/>
      </w:pPr>
      <w:bookmarkStart w:id="67" w:name="Patients_with_renal_impairment"/>
      <w:bookmarkEnd w:id="67"/>
      <w:r>
        <w:t>Patients</w:t>
      </w:r>
      <w:r>
        <w:rPr>
          <w:spacing w:val="-7"/>
        </w:rPr>
        <w:t xml:space="preserve"> </w:t>
      </w:r>
      <w:r>
        <w:t>with</w:t>
      </w:r>
      <w:r>
        <w:rPr>
          <w:spacing w:val="-3"/>
        </w:rPr>
        <w:t xml:space="preserve"> </w:t>
      </w:r>
      <w:r>
        <w:t>renal</w:t>
      </w:r>
      <w:r>
        <w:rPr>
          <w:spacing w:val="-3"/>
        </w:rPr>
        <w:t xml:space="preserve"> </w:t>
      </w:r>
      <w:r>
        <w:rPr>
          <w:spacing w:val="-2"/>
        </w:rPr>
        <w:t>impairment</w:t>
      </w:r>
    </w:p>
    <w:p w14:paraId="3E2D13A8" w14:textId="77777777" w:rsidR="003A782B" w:rsidRDefault="00981782" w:rsidP="002852D2">
      <w:pPr>
        <w:pStyle w:val="BodyText"/>
        <w:spacing w:before="119"/>
        <w:ind w:left="120" w:right="414"/>
        <w:jc w:val="left"/>
      </w:pPr>
      <w:r>
        <w:t xml:space="preserve">In a clinical pharmacokinetic study, AUC and </w:t>
      </w:r>
      <w:proofErr w:type="spellStart"/>
      <w:r>
        <w:t>Cmax</w:t>
      </w:r>
      <w:proofErr w:type="spellEnd"/>
      <w:r>
        <w:t xml:space="preserve"> for </w:t>
      </w:r>
      <w:proofErr w:type="spellStart"/>
      <w:r>
        <w:t>darolutamide</w:t>
      </w:r>
      <w:proofErr w:type="spellEnd"/>
      <w:r>
        <w:t xml:space="preserve"> were 2.5 and 1.6-fold higher in patients with severe renal impairment (estimated Glomerular Filtration Rate [eGFR] 15 to 29 mL/min/1.73 m</w:t>
      </w:r>
      <w:r>
        <w:rPr>
          <w:vertAlign w:val="superscript"/>
        </w:rPr>
        <w:t>2)</w:t>
      </w:r>
      <w:r>
        <w:t xml:space="preserve"> compared to healthy volunteers.</w:t>
      </w:r>
    </w:p>
    <w:p w14:paraId="6257F476" w14:textId="77777777" w:rsidR="003A782B" w:rsidRDefault="00981782" w:rsidP="002852D2">
      <w:pPr>
        <w:pStyle w:val="BodyText"/>
        <w:spacing w:before="121"/>
        <w:ind w:right="412"/>
        <w:jc w:val="left"/>
      </w:pPr>
      <w:r>
        <w:t xml:space="preserve">A population pharmacokinetic analysis indicates a 1.1 and 1.3-fold higher exposure (AUC) of </w:t>
      </w:r>
      <w:proofErr w:type="spellStart"/>
      <w:r>
        <w:t>darolutamide</w:t>
      </w:r>
      <w:proofErr w:type="spellEnd"/>
      <w:r>
        <w:t xml:space="preserve"> in patients with mild and moderate renal impairment (eGFR 30 to</w:t>
      </w:r>
      <w:r>
        <w:rPr>
          <w:spacing w:val="-1"/>
        </w:rPr>
        <w:t xml:space="preserve"> </w:t>
      </w:r>
      <w:r>
        <w:t>89 mL/min/1.73</w:t>
      </w:r>
      <w:r>
        <w:rPr>
          <w:spacing w:val="-1"/>
        </w:rPr>
        <w:t xml:space="preserve"> </w:t>
      </w:r>
      <w:r>
        <w:t>m</w:t>
      </w:r>
      <w:r>
        <w:rPr>
          <w:vertAlign w:val="superscript"/>
        </w:rPr>
        <w:t>2</w:t>
      </w:r>
      <w:r>
        <w:t>) compared to patients with normal renal function.</w:t>
      </w:r>
    </w:p>
    <w:p w14:paraId="634A4A4D" w14:textId="77777777" w:rsidR="003A782B" w:rsidRDefault="00981782" w:rsidP="002852D2">
      <w:pPr>
        <w:pStyle w:val="BodyText"/>
        <w:ind w:left="120"/>
        <w:jc w:val="left"/>
      </w:pPr>
      <w:r>
        <w:t>The pharmacokinetics</w:t>
      </w:r>
      <w:r>
        <w:rPr>
          <w:spacing w:val="-1"/>
        </w:rPr>
        <w:t xml:space="preserve"> </w:t>
      </w:r>
      <w:r>
        <w:t>of</w:t>
      </w:r>
      <w:r>
        <w:rPr>
          <w:spacing w:val="1"/>
        </w:rPr>
        <w:t xml:space="preserve"> </w:t>
      </w:r>
      <w:proofErr w:type="spellStart"/>
      <w:r>
        <w:t>darolutamide</w:t>
      </w:r>
      <w:proofErr w:type="spellEnd"/>
      <w:r>
        <w:rPr>
          <w:spacing w:val="2"/>
        </w:rPr>
        <w:t xml:space="preserve"> </w:t>
      </w:r>
      <w:r>
        <w:t>has not</w:t>
      </w:r>
      <w:r>
        <w:rPr>
          <w:spacing w:val="1"/>
        </w:rPr>
        <w:t xml:space="preserve"> </w:t>
      </w:r>
      <w:r>
        <w:t>been</w:t>
      </w:r>
      <w:r>
        <w:rPr>
          <w:spacing w:val="-2"/>
        </w:rPr>
        <w:t xml:space="preserve"> </w:t>
      </w:r>
      <w:r>
        <w:t>studied</w:t>
      </w:r>
      <w:r>
        <w:rPr>
          <w:spacing w:val="1"/>
        </w:rPr>
        <w:t xml:space="preserve"> </w:t>
      </w:r>
      <w:r>
        <w:t>in patients</w:t>
      </w:r>
      <w:r>
        <w:rPr>
          <w:spacing w:val="-1"/>
        </w:rPr>
        <w:t xml:space="preserve"> </w:t>
      </w:r>
      <w:r>
        <w:t>with</w:t>
      </w:r>
      <w:r>
        <w:rPr>
          <w:spacing w:val="-1"/>
        </w:rPr>
        <w:t xml:space="preserve"> </w:t>
      </w:r>
      <w:r>
        <w:t>end stage</w:t>
      </w:r>
      <w:r>
        <w:rPr>
          <w:spacing w:val="-1"/>
        </w:rPr>
        <w:t xml:space="preserve"> </w:t>
      </w:r>
      <w:r>
        <w:t>renal</w:t>
      </w:r>
      <w:r>
        <w:rPr>
          <w:spacing w:val="2"/>
        </w:rPr>
        <w:t xml:space="preserve"> </w:t>
      </w:r>
      <w:r>
        <w:rPr>
          <w:spacing w:val="-2"/>
        </w:rPr>
        <w:t>disease</w:t>
      </w:r>
    </w:p>
    <w:p w14:paraId="34115A58" w14:textId="77777777" w:rsidR="003A782B" w:rsidRDefault="00981782" w:rsidP="002852D2">
      <w:pPr>
        <w:pStyle w:val="BodyText"/>
        <w:spacing w:before="0"/>
        <w:ind w:left="120"/>
        <w:jc w:val="left"/>
      </w:pPr>
      <w:r>
        <w:t>receiving</w:t>
      </w:r>
      <w:r>
        <w:rPr>
          <w:spacing w:val="-6"/>
        </w:rPr>
        <w:t xml:space="preserve"> </w:t>
      </w:r>
      <w:r>
        <w:t>dialysis</w:t>
      </w:r>
      <w:r>
        <w:rPr>
          <w:spacing w:val="-5"/>
        </w:rPr>
        <w:t xml:space="preserve"> </w:t>
      </w:r>
      <w:r>
        <w:t>(eGFR</w:t>
      </w:r>
      <w:r>
        <w:rPr>
          <w:spacing w:val="-6"/>
        </w:rPr>
        <w:t xml:space="preserve"> </w:t>
      </w:r>
      <w:r>
        <w:t>&lt;15</w:t>
      </w:r>
      <w:r>
        <w:rPr>
          <w:spacing w:val="-5"/>
        </w:rPr>
        <w:t xml:space="preserve"> </w:t>
      </w:r>
      <w:r>
        <w:t>mL/min/1.73</w:t>
      </w:r>
      <w:r>
        <w:rPr>
          <w:spacing w:val="-5"/>
        </w:rPr>
        <w:t xml:space="preserve"> </w:t>
      </w:r>
      <w:r>
        <w:rPr>
          <w:spacing w:val="-4"/>
        </w:rPr>
        <w:t>m</w:t>
      </w:r>
      <w:r>
        <w:rPr>
          <w:spacing w:val="-4"/>
          <w:vertAlign w:val="superscript"/>
        </w:rPr>
        <w:t>2</w:t>
      </w:r>
      <w:r>
        <w:rPr>
          <w:spacing w:val="-4"/>
        </w:rPr>
        <w:t>).</w:t>
      </w:r>
    </w:p>
    <w:p w14:paraId="18C3AACD" w14:textId="77777777" w:rsidR="003A782B" w:rsidRDefault="003A782B" w:rsidP="002852D2">
      <w:pPr>
        <w:pStyle w:val="BodyText"/>
        <w:spacing w:before="242"/>
        <w:ind w:left="0"/>
        <w:jc w:val="left"/>
      </w:pPr>
    </w:p>
    <w:p w14:paraId="257C433B" w14:textId="77777777" w:rsidR="003A782B" w:rsidRDefault="00981782" w:rsidP="002852D2">
      <w:pPr>
        <w:pStyle w:val="Heading2"/>
        <w:numPr>
          <w:ilvl w:val="1"/>
          <w:numId w:val="5"/>
        </w:numPr>
        <w:tabs>
          <w:tab w:val="left" w:pos="798"/>
        </w:tabs>
        <w:ind w:left="798" w:hanging="679"/>
      </w:pPr>
      <w:bookmarkStart w:id="68" w:name="5.3_Preclinical_safety_data"/>
      <w:bookmarkEnd w:id="68"/>
      <w:r>
        <w:t>PRECLINICAL</w:t>
      </w:r>
      <w:r>
        <w:rPr>
          <w:spacing w:val="-8"/>
        </w:rPr>
        <w:t xml:space="preserve"> </w:t>
      </w:r>
      <w:r>
        <w:t>SAFETY</w:t>
      </w:r>
      <w:r>
        <w:rPr>
          <w:spacing w:val="-9"/>
        </w:rPr>
        <w:t xml:space="preserve"> </w:t>
      </w:r>
      <w:r>
        <w:rPr>
          <w:spacing w:val="-4"/>
        </w:rPr>
        <w:t>DATA</w:t>
      </w:r>
    </w:p>
    <w:p w14:paraId="2B2BF039" w14:textId="77777777" w:rsidR="003A782B" w:rsidRDefault="00981782" w:rsidP="002852D2">
      <w:pPr>
        <w:pStyle w:val="Heading4"/>
        <w:spacing w:before="239"/>
      </w:pPr>
      <w:bookmarkStart w:id="69" w:name="Genotoxicity"/>
      <w:bookmarkEnd w:id="69"/>
      <w:r>
        <w:rPr>
          <w:spacing w:val="-2"/>
        </w:rPr>
        <w:t>Genotoxicity</w:t>
      </w:r>
    </w:p>
    <w:p w14:paraId="4FAB809D" w14:textId="77777777" w:rsidR="003A782B" w:rsidRDefault="00981782" w:rsidP="002852D2">
      <w:pPr>
        <w:pStyle w:val="BodyText"/>
        <w:spacing w:before="118"/>
        <w:ind w:right="413"/>
        <w:jc w:val="left"/>
      </w:pPr>
      <w:r>
        <w:t>Darolutamide did not induce mutations in the microbial mutagenesis (Ames) assay.</w:t>
      </w:r>
      <w:r>
        <w:rPr>
          <w:spacing w:val="80"/>
        </w:rPr>
        <w:t xml:space="preserve"> </w:t>
      </w:r>
      <w:r>
        <w:t xml:space="preserve">At high concentrations, </w:t>
      </w:r>
      <w:proofErr w:type="spellStart"/>
      <w:r>
        <w:t>darolutamide</w:t>
      </w:r>
      <w:proofErr w:type="spellEnd"/>
      <w:r>
        <w:t xml:space="preserve"> did induce structural chromosome aberrations in vitro in cultured human lymphocytes.</w:t>
      </w:r>
      <w:r>
        <w:rPr>
          <w:spacing w:val="80"/>
        </w:rPr>
        <w:t xml:space="preserve"> </w:t>
      </w:r>
      <w:r>
        <w:t>However, in the in vivo combined bone marrow micronucleus test and the Comet assay in the liver and duodenum of the rat, no genotoxicity was observed.</w:t>
      </w:r>
      <w:r>
        <w:rPr>
          <w:spacing w:val="80"/>
        </w:rPr>
        <w:t xml:space="preserve"> </w:t>
      </w:r>
      <w:r>
        <w:t xml:space="preserve">Overall, </w:t>
      </w:r>
      <w:proofErr w:type="spellStart"/>
      <w:r>
        <w:t>darolutamide</w:t>
      </w:r>
      <w:proofErr w:type="spellEnd"/>
      <w:r>
        <w:t xml:space="preserve"> did not show a relevant genotoxic potential for human use.</w:t>
      </w:r>
    </w:p>
    <w:p w14:paraId="0171F2F0" w14:textId="77777777" w:rsidR="003A782B" w:rsidRDefault="00981782" w:rsidP="002852D2">
      <w:pPr>
        <w:pStyle w:val="Heading4"/>
        <w:spacing w:before="242"/>
      </w:pPr>
      <w:bookmarkStart w:id="70" w:name="Carcinogenicity"/>
      <w:bookmarkEnd w:id="70"/>
      <w:r>
        <w:rPr>
          <w:spacing w:val="-2"/>
        </w:rPr>
        <w:t>Carcinogenicity</w:t>
      </w:r>
    </w:p>
    <w:p w14:paraId="0B8183E2" w14:textId="77777777" w:rsidR="003A782B" w:rsidRDefault="00981782" w:rsidP="002852D2">
      <w:pPr>
        <w:pStyle w:val="BodyText"/>
        <w:spacing w:before="118"/>
        <w:ind w:right="415"/>
        <w:jc w:val="left"/>
      </w:pPr>
      <w:r>
        <w:t xml:space="preserve">Long-term animal studies to evaluate the carcinogenic potential of </w:t>
      </w:r>
      <w:proofErr w:type="spellStart"/>
      <w:r>
        <w:t>darolutamide</w:t>
      </w:r>
      <w:proofErr w:type="spellEnd"/>
      <w:r>
        <w:t xml:space="preserve"> have not been </w:t>
      </w:r>
      <w:r>
        <w:rPr>
          <w:spacing w:val="-2"/>
        </w:rPr>
        <w:t>conducted.</w:t>
      </w:r>
    </w:p>
    <w:p w14:paraId="02AD2C67" w14:textId="77777777" w:rsidR="003A782B" w:rsidRDefault="003A782B" w:rsidP="002852D2">
      <w:pPr>
        <w:pStyle w:val="BodyText"/>
        <w:spacing w:before="241"/>
        <w:ind w:left="0"/>
        <w:jc w:val="left"/>
      </w:pPr>
    </w:p>
    <w:p w14:paraId="1EBAEAE1" w14:textId="77777777" w:rsidR="00981782" w:rsidRDefault="00981782">
      <w:pPr>
        <w:pStyle w:val="BodyText"/>
        <w:spacing w:before="241"/>
        <w:ind w:left="0"/>
        <w:jc w:val="left"/>
      </w:pPr>
    </w:p>
    <w:p w14:paraId="488D2C58" w14:textId="77777777" w:rsidR="003A782B" w:rsidRDefault="00981782">
      <w:pPr>
        <w:pStyle w:val="Heading1"/>
        <w:numPr>
          <w:ilvl w:val="0"/>
          <w:numId w:val="5"/>
        </w:numPr>
        <w:tabs>
          <w:tab w:val="left" w:pos="799"/>
        </w:tabs>
        <w:ind w:hanging="679"/>
      </w:pPr>
      <w:bookmarkStart w:id="71" w:name="6_Pharmaceutical_particulars"/>
      <w:bookmarkEnd w:id="71"/>
      <w:r>
        <w:lastRenderedPageBreak/>
        <w:t>PHARMACEUTICAL</w:t>
      </w:r>
      <w:r>
        <w:rPr>
          <w:spacing w:val="-14"/>
        </w:rPr>
        <w:t xml:space="preserve"> </w:t>
      </w:r>
      <w:r>
        <w:rPr>
          <w:spacing w:val="-2"/>
        </w:rPr>
        <w:t>PARTICULARS</w:t>
      </w:r>
    </w:p>
    <w:p w14:paraId="6AEB01A6" w14:textId="77777777" w:rsidR="003A782B" w:rsidRDefault="00981782">
      <w:pPr>
        <w:pStyle w:val="Heading2"/>
        <w:numPr>
          <w:ilvl w:val="1"/>
          <w:numId w:val="5"/>
        </w:numPr>
        <w:tabs>
          <w:tab w:val="left" w:pos="799"/>
        </w:tabs>
        <w:spacing w:before="120"/>
        <w:ind w:hanging="679"/>
      </w:pPr>
      <w:bookmarkStart w:id="72" w:name="6.1_List_of_excipients"/>
      <w:bookmarkEnd w:id="72"/>
      <w:r>
        <w:t>LIST</w:t>
      </w:r>
      <w:r>
        <w:rPr>
          <w:spacing w:val="-2"/>
        </w:rPr>
        <w:t xml:space="preserve"> </w:t>
      </w:r>
      <w:r>
        <w:t xml:space="preserve">OF </w:t>
      </w:r>
      <w:r>
        <w:rPr>
          <w:spacing w:val="-2"/>
        </w:rPr>
        <w:t>EXCIPIENTS</w:t>
      </w:r>
    </w:p>
    <w:p w14:paraId="54AB3603" w14:textId="77777777" w:rsidR="003A782B" w:rsidRDefault="00981782">
      <w:pPr>
        <w:pStyle w:val="BodyText"/>
        <w:spacing w:before="119"/>
        <w:ind w:left="120"/>
        <w:jc w:val="left"/>
      </w:pPr>
      <w:r>
        <w:rPr>
          <w:u w:val="single"/>
        </w:rPr>
        <w:t>Tablet</w:t>
      </w:r>
      <w:r>
        <w:rPr>
          <w:spacing w:val="-2"/>
          <w:u w:val="single"/>
        </w:rPr>
        <w:t xml:space="preserve"> </w:t>
      </w:r>
      <w:r>
        <w:rPr>
          <w:spacing w:val="-4"/>
          <w:u w:val="single"/>
        </w:rPr>
        <w:t>core</w:t>
      </w:r>
    </w:p>
    <w:p w14:paraId="474402E8" w14:textId="77777777" w:rsidR="003A782B" w:rsidRDefault="00981782">
      <w:pPr>
        <w:pStyle w:val="BodyText"/>
        <w:spacing w:before="0"/>
        <w:ind w:right="5687"/>
        <w:jc w:val="left"/>
      </w:pPr>
      <w:r>
        <w:t>Calcium</w:t>
      </w:r>
      <w:r>
        <w:rPr>
          <w:spacing w:val="-11"/>
        </w:rPr>
        <w:t xml:space="preserve"> </w:t>
      </w:r>
      <w:r>
        <w:t>hydrogen</w:t>
      </w:r>
      <w:r>
        <w:rPr>
          <w:spacing w:val="-12"/>
        </w:rPr>
        <w:t xml:space="preserve"> </w:t>
      </w:r>
      <w:r>
        <w:t>phosphate</w:t>
      </w:r>
      <w:r>
        <w:rPr>
          <w:spacing w:val="-11"/>
        </w:rPr>
        <w:t xml:space="preserve"> </w:t>
      </w:r>
      <w:r>
        <w:t>dihydrate Croscarmellose sodium</w:t>
      </w:r>
    </w:p>
    <w:p w14:paraId="173054C0" w14:textId="77777777" w:rsidR="003A782B" w:rsidRDefault="00981782">
      <w:pPr>
        <w:pStyle w:val="BodyText"/>
        <w:spacing w:before="0"/>
        <w:ind w:right="7496"/>
        <w:jc w:val="left"/>
      </w:pPr>
      <w:r>
        <w:t>Lactose</w:t>
      </w:r>
      <w:r>
        <w:rPr>
          <w:spacing w:val="-13"/>
        </w:rPr>
        <w:t xml:space="preserve"> </w:t>
      </w:r>
      <w:r>
        <w:t xml:space="preserve">monohydrate Magnesium stearate </w:t>
      </w:r>
      <w:r>
        <w:rPr>
          <w:spacing w:val="-2"/>
        </w:rPr>
        <w:t>Povidone</w:t>
      </w:r>
    </w:p>
    <w:p w14:paraId="343014C1" w14:textId="77777777" w:rsidR="003A782B" w:rsidRDefault="003A782B">
      <w:pPr>
        <w:pStyle w:val="BodyText"/>
        <w:spacing w:before="1"/>
        <w:ind w:left="0"/>
        <w:jc w:val="left"/>
      </w:pPr>
    </w:p>
    <w:p w14:paraId="33990323" w14:textId="77777777" w:rsidR="003A782B" w:rsidRDefault="00981782">
      <w:pPr>
        <w:pStyle w:val="BodyText"/>
        <w:spacing w:before="0"/>
        <w:ind w:right="7496"/>
        <w:jc w:val="left"/>
      </w:pPr>
      <w:r>
        <w:rPr>
          <w:u w:val="single"/>
        </w:rPr>
        <w:t>Film coat</w:t>
      </w:r>
      <w:r>
        <w:t xml:space="preserve"> </w:t>
      </w:r>
      <w:r>
        <w:rPr>
          <w:spacing w:val="-2"/>
        </w:rPr>
        <w:t>Hypromellose</w:t>
      </w:r>
      <w:r>
        <w:rPr>
          <w:spacing w:val="80"/>
        </w:rPr>
        <w:t xml:space="preserve"> </w:t>
      </w:r>
      <w:r>
        <w:t>Lactose</w:t>
      </w:r>
      <w:r>
        <w:rPr>
          <w:spacing w:val="-13"/>
        </w:rPr>
        <w:t xml:space="preserve"> </w:t>
      </w:r>
      <w:r>
        <w:t>monohydrate Macrogol 3350 Titanium dioxide</w:t>
      </w:r>
    </w:p>
    <w:p w14:paraId="101A1316" w14:textId="77777777" w:rsidR="003A782B" w:rsidRDefault="003A782B">
      <w:pPr>
        <w:pStyle w:val="BodyText"/>
        <w:spacing w:before="240"/>
        <w:ind w:left="0"/>
        <w:jc w:val="left"/>
      </w:pPr>
    </w:p>
    <w:p w14:paraId="535ADD67" w14:textId="77777777" w:rsidR="003A782B" w:rsidRDefault="00981782">
      <w:pPr>
        <w:pStyle w:val="Heading2"/>
        <w:numPr>
          <w:ilvl w:val="1"/>
          <w:numId w:val="5"/>
        </w:numPr>
        <w:tabs>
          <w:tab w:val="left" w:pos="799"/>
        </w:tabs>
      </w:pPr>
      <w:bookmarkStart w:id="73" w:name="6.2_Incompatibilities"/>
      <w:bookmarkEnd w:id="73"/>
      <w:r>
        <w:rPr>
          <w:spacing w:val="-2"/>
        </w:rPr>
        <w:t>INCOMPATIBILITIES</w:t>
      </w:r>
    </w:p>
    <w:p w14:paraId="5FEC8AEA" w14:textId="77777777" w:rsidR="003A782B" w:rsidRDefault="00981782">
      <w:pPr>
        <w:pStyle w:val="BodyText"/>
        <w:spacing w:before="121"/>
        <w:ind w:left="120"/>
        <w:jc w:val="left"/>
        <w:rPr>
          <w:spacing w:val="-2"/>
        </w:rPr>
      </w:pPr>
      <w:r>
        <w:t>Not</w:t>
      </w:r>
      <w:r>
        <w:rPr>
          <w:spacing w:val="1"/>
        </w:rPr>
        <w:t xml:space="preserve"> </w:t>
      </w:r>
      <w:r>
        <w:rPr>
          <w:spacing w:val="-2"/>
        </w:rPr>
        <w:t>applicable.</w:t>
      </w:r>
    </w:p>
    <w:p w14:paraId="16A20E46" w14:textId="77777777" w:rsidR="00981782" w:rsidRDefault="00981782">
      <w:pPr>
        <w:pStyle w:val="BodyText"/>
        <w:spacing w:before="121"/>
        <w:ind w:left="120"/>
        <w:jc w:val="left"/>
      </w:pPr>
    </w:p>
    <w:p w14:paraId="00D7936A" w14:textId="77777777" w:rsidR="003A782B" w:rsidRDefault="00981782">
      <w:pPr>
        <w:pStyle w:val="Heading2"/>
        <w:numPr>
          <w:ilvl w:val="1"/>
          <w:numId w:val="5"/>
        </w:numPr>
        <w:tabs>
          <w:tab w:val="left" w:pos="799"/>
        </w:tabs>
        <w:spacing w:before="66"/>
        <w:ind w:hanging="679"/>
      </w:pPr>
      <w:bookmarkStart w:id="74" w:name="6.3_Shelf_life"/>
      <w:bookmarkEnd w:id="74"/>
      <w:r>
        <w:t>SHELF</w:t>
      </w:r>
      <w:r>
        <w:rPr>
          <w:spacing w:val="-7"/>
        </w:rPr>
        <w:t xml:space="preserve"> </w:t>
      </w:r>
      <w:r>
        <w:rPr>
          <w:spacing w:val="-4"/>
        </w:rPr>
        <w:t>LIFE</w:t>
      </w:r>
    </w:p>
    <w:p w14:paraId="693EF304" w14:textId="77777777" w:rsidR="003A782B" w:rsidRDefault="00981782">
      <w:pPr>
        <w:pStyle w:val="BodyText"/>
        <w:spacing w:before="119"/>
        <w:jc w:val="left"/>
      </w:pPr>
      <w:r>
        <w:t>Bottle:</w:t>
      </w:r>
      <w:r>
        <w:rPr>
          <w:spacing w:val="23"/>
        </w:rPr>
        <w:t xml:space="preserve"> </w:t>
      </w:r>
      <w:r>
        <w:t>Keep</w:t>
      </w:r>
      <w:r>
        <w:rPr>
          <w:spacing w:val="22"/>
        </w:rPr>
        <w:t xml:space="preserve"> </w:t>
      </w:r>
      <w:r>
        <w:t>the</w:t>
      </w:r>
      <w:r>
        <w:rPr>
          <w:spacing w:val="25"/>
        </w:rPr>
        <w:t xml:space="preserve"> </w:t>
      </w:r>
      <w:r>
        <w:t>bottle</w:t>
      </w:r>
      <w:r>
        <w:rPr>
          <w:spacing w:val="25"/>
        </w:rPr>
        <w:t xml:space="preserve"> </w:t>
      </w:r>
      <w:r>
        <w:t>tightly</w:t>
      </w:r>
      <w:r>
        <w:rPr>
          <w:spacing w:val="26"/>
        </w:rPr>
        <w:t xml:space="preserve"> </w:t>
      </w:r>
      <w:r>
        <w:t>closed</w:t>
      </w:r>
      <w:r>
        <w:rPr>
          <w:spacing w:val="24"/>
        </w:rPr>
        <w:t xml:space="preserve"> </w:t>
      </w:r>
      <w:r>
        <w:t>after</w:t>
      </w:r>
      <w:r>
        <w:rPr>
          <w:spacing w:val="25"/>
        </w:rPr>
        <w:t xml:space="preserve"> </w:t>
      </w:r>
      <w:r>
        <w:t>first</w:t>
      </w:r>
      <w:r>
        <w:rPr>
          <w:spacing w:val="25"/>
        </w:rPr>
        <w:t xml:space="preserve"> </w:t>
      </w:r>
      <w:r>
        <w:t>opening.</w:t>
      </w:r>
      <w:r>
        <w:rPr>
          <w:spacing w:val="24"/>
        </w:rPr>
        <w:t xml:space="preserve"> </w:t>
      </w:r>
      <w:r>
        <w:t>Once</w:t>
      </w:r>
      <w:r>
        <w:rPr>
          <w:spacing w:val="25"/>
        </w:rPr>
        <w:t xml:space="preserve"> </w:t>
      </w:r>
      <w:r>
        <w:t>the</w:t>
      </w:r>
      <w:r>
        <w:rPr>
          <w:spacing w:val="25"/>
        </w:rPr>
        <w:t xml:space="preserve"> </w:t>
      </w:r>
      <w:r>
        <w:t>bottle</w:t>
      </w:r>
      <w:r>
        <w:rPr>
          <w:spacing w:val="23"/>
        </w:rPr>
        <w:t xml:space="preserve"> </w:t>
      </w:r>
      <w:r>
        <w:t>is</w:t>
      </w:r>
      <w:r>
        <w:rPr>
          <w:spacing w:val="25"/>
        </w:rPr>
        <w:t xml:space="preserve"> </w:t>
      </w:r>
      <w:r>
        <w:t>opened</w:t>
      </w:r>
      <w:r>
        <w:rPr>
          <w:spacing w:val="24"/>
        </w:rPr>
        <w:t xml:space="preserve"> </w:t>
      </w:r>
      <w:r>
        <w:t>the</w:t>
      </w:r>
      <w:r>
        <w:rPr>
          <w:spacing w:val="23"/>
        </w:rPr>
        <w:t xml:space="preserve"> </w:t>
      </w:r>
      <w:r>
        <w:t>medicinal product has shown to be stable for 3 months.</w:t>
      </w:r>
    </w:p>
    <w:p w14:paraId="2EFDD26C" w14:textId="77777777" w:rsidR="003A782B" w:rsidRDefault="00981782">
      <w:pPr>
        <w:pStyle w:val="BodyText"/>
        <w:ind w:left="120"/>
        <w:jc w:val="left"/>
      </w:pPr>
      <w:r>
        <w:t>Information</w:t>
      </w:r>
      <w:r>
        <w:rPr>
          <w:spacing w:val="32"/>
        </w:rPr>
        <w:t xml:space="preserve"> </w:t>
      </w:r>
      <w:r>
        <w:t>on</w:t>
      </w:r>
      <w:r>
        <w:rPr>
          <w:spacing w:val="34"/>
        </w:rPr>
        <w:t xml:space="preserve"> </w:t>
      </w:r>
      <w:r>
        <w:t>the</w:t>
      </w:r>
      <w:r>
        <w:rPr>
          <w:spacing w:val="39"/>
        </w:rPr>
        <w:t xml:space="preserve"> </w:t>
      </w:r>
      <w:r>
        <w:t>shelf</w:t>
      </w:r>
      <w:r>
        <w:rPr>
          <w:spacing w:val="35"/>
        </w:rPr>
        <w:t xml:space="preserve"> </w:t>
      </w:r>
      <w:r>
        <w:t>life</w:t>
      </w:r>
      <w:r>
        <w:rPr>
          <w:spacing w:val="39"/>
        </w:rPr>
        <w:t xml:space="preserve"> </w:t>
      </w:r>
      <w:r>
        <w:t>can</w:t>
      </w:r>
      <w:r>
        <w:rPr>
          <w:spacing w:val="36"/>
        </w:rPr>
        <w:t xml:space="preserve"> </w:t>
      </w:r>
      <w:r>
        <w:t>be</w:t>
      </w:r>
      <w:r>
        <w:rPr>
          <w:spacing w:val="36"/>
        </w:rPr>
        <w:t xml:space="preserve"> </w:t>
      </w:r>
      <w:r>
        <w:t>found</w:t>
      </w:r>
      <w:r>
        <w:rPr>
          <w:spacing w:val="34"/>
        </w:rPr>
        <w:t xml:space="preserve"> </w:t>
      </w:r>
      <w:r>
        <w:t>on</w:t>
      </w:r>
      <w:r>
        <w:rPr>
          <w:spacing w:val="36"/>
        </w:rPr>
        <w:t xml:space="preserve"> </w:t>
      </w:r>
      <w:r>
        <w:t>the</w:t>
      </w:r>
      <w:r>
        <w:rPr>
          <w:spacing w:val="36"/>
        </w:rPr>
        <w:t xml:space="preserve"> </w:t>
      </w:r>
      <w:r>
        <w:t>public</w:t>
      </w:r>
      <w:r>
        <w:rPr>
          <w:spacing w:val="37"/>
        </w:rPr>
        <w:t xml:space="preserve"> </w:t>
      </w:r>
      <w:r>
        <w:t>summary</w:t>
      </w:r>
      <w:r>
        <w:rPr>
          <w:spacing w:val="37"/>
        </w:rPr>
        <w:t xml:space="preserve"> </w:t>
      </w:r>
      <w:r>
        <w:t>of</w:t>
      </w:r>
      <w:r>
        <w:rPr>
          <w:spacing w:val="35"/>
        </w:rPr>
        <w:t xml:space="preserve"> </w:t>
      </w:r>
      <w:r>
        <w:t>the</w:t>
      </w:r>
      <w:r>
        <w:rPr>
          <w:spacing w:val="39"/>
        </w:rPr>
        <w:t xml:space="preserve"> </w:t>
      </w:r>
      <w:r>
        <w:t>Australian</w:t>
      </w:r>
      <w:r>
        <w:rPr>
          <w:spacing w:val="36"/>
        </w:rPr>
        <w:t xml:space="preserve"> </w:t>
      </w:r>
      <w:r>
        <w:t>Register</w:t>
      </w:r>
      <w:r>
        <w:rPr>
          <w:spacing w:val="36"/>
        </w:rPr>
        <w:t xml:space="preserve"> </w:t>
      </w:r>
      <w:r>
        <w:rPr>
          <w:spacing w:val="-5"/>
        </w:rPr>
        <w:t>of</w:t>
      </w:r>
    </w:p>
    <w:p w14:paraId="5A7E42BD" w14:textId="77777777" w:rsidR="003A782B" w:rsidRDefault="00981782">
      <w:pPr>
        <w:pStyle w:val="BodyText"/>
        <w:spacing w:before="0"/>
        <w:ind w:left="120"/>
        <w:jc w:val="left"/>
      </w:pPr>
      <w:r>
        <w:t>Therapeutic</w:t>
      </w:r>
      <w:r>
        <w:rPr>
          <w:spacing w:val="-7"/>
        </w:rPr>
        <w:t xml:space="preserve"> </w:t>
      </w:r>
      <w:r>
        <w:t>Goods</w:t>
      </w:r>
      <w:r>
        <w:rPr>
          <w:spacing w:val="-3"/>
        </w:rPr>
        <w:t xml:space="preserve"> </w:t>
      </w:r>
      <w:r>
        <w:t>(ARTG).</w:t>
      </w:r>
      <w:r>
        <w:rPr>
          <w:spacing w:val="-6"/>
        </w:rPr>
        <w:t xml:space="preserve"> </w:t>
      </w:r>
      <w:r>
        <w:t>The</w:t>
      </w:r>
      <w:r>
        <w:rPr>
          <w:spacing w:val="-2"/>
        </w:rPr>
        <w:t xml:space="preserve"> </w:t>
      </w:r>
      <w:r>
        <w:t>expiry</w:t>
      </w:r>
      <w:r>
        <w:rPr>
          <w:spacing w:val="-2"/>
        </w:rPr>
        <w:t xml:space="preserve"> </w:t>
      </w:r>
      <w:r>
        <w:t>date</w:t>
      </w:r>
      <w:r>
        <w:rPr>
          <w:spacing w:val="-4"/>
        </w:rPr>
        <w:t xml:space="preserve"> </w:t>
      </w:r>
      <w:r>
        <w:t>can</w:t>
      </w:r>
      <w:r>
        <w:rPr>
          <w:spacing w:val="-4"/>
        </w:rPr>
        <w:t xml:space="preserve"> </w:t>
      </w:r>
      <w:r>
        <w:t>be</w:t>
      </w:r>
      <w:r>
        <w:rPr>
          <w:spacing w:val="-2"/>
        </w:rPr>
        <w:t xml:space="preserve"> </w:t>
      </w:r>
      <w:r>
        <w:t>found</w:t>
      </w:r>
      <w:r>
        <w:rPr>
          <w:spacing w:val="-4"/>
        </w:rPr>
        <w:t xml:space="preserve"> </w:t>
      </w:r>
      <w:r>
        <w:t>on</w:t>
      </w:r>
      <w:r>
        <w:rPr>
          <w:spacing w:val="-4"/>
        </w:rPr>
        <w:t xml:space="preserve"> </w:t>
      </w:r>
      <w:r>
        <w:t>the</w:t>
      </w:r>
      <w:r>
        <w:rPr>
          <w:spacing w:val="-4"/>
        </w:rPr>
        <w:t xml:space="preserve"> </w:t>
      </w:r>
      <w:r>
        <w:rPr>
          <w:spacing w:val="-2"/>
        </w:rPr>
        <w:t>packaging.</w:t>
      </w:r>
    </w:p>
    <w:p w14:paraId="38D32DC5" w14:textId="77777777" w:rsidR="003A782B" w:rsidRDefault="003A782B">
      <w:pPr>
        <w:pStyle w:val="BodyText"/>
        <w:spacing w:before="241"/>
        <w:ind w:left="0"/>
        <w:jc w:val="left"/>
      </w:pPr>
    </w:p>
    <w:p w14:paraId="188FA1A1" w14:textId="77777777" w:rsidR="003A782B" w:rsidRDefault="00981782">
      <w:pPr>
        <w:pStyle w:val="Heading2"/>
        <w:numPr>
          <w:ilvl w:val="1"/>
          <w:numId w:val="5"/>
        </w:numPr>
        <w:tabs>
          <w:tab w:val="left" w:pos="799"/>
        </w:tabs>
        <w:ind w:hanging="679"/>
      </w:pPr>
      <w:bookmarkStart w:id="75" w:name="6.4_Special_precautions_for_storage"/>
      <w:bookmarkEnd w:id="75"/>
      <w:r>
        <w:t>SPECIAL</w:t>
      </w:r>
      <w:r>
        <w:rPr>
          <w:spacing w:val="-6"/>
        </w:rPr>
        <w:t xml:space="preserve"> </w:t>
      </w:r>
      <w:r>
        <w:t>PRECAUTIONS</w:t>
      </w:r>
      <w:r>
        <w:rPr>
          <w:spacing w:val="-5"/>
        </w:rPr>
        <w:t xml:space="preserve"> </w:t>
      </w:r>
      <w:r>
        <w:t>FOR</w:t>
      </w:r>
      <w:r>
        <w:rPr>
          <w:spacing w:val="-5"/>
        </w:rPr>
        <w:t xml:space="preserve"> </w:t>
      </w:r>
      <w:r>
        <w:rPr>
          <w:spacing w:val="-2"/>
        </w:rPr>
        <w:t>STORAGE</w:t>
      </w:r>
    </w:p>
    <w:p w14:paraId="593866C4" w14:textId="77777777" w:rsidR="003A782B" w:rsidRDefault="00981782">
      <w:pPr>
        <w:pStyle w:val="BodyText"/>
        <w:spacing w:before="119"/>
        <w:ind w:left="120"/>
        <w:jc w:val="left"/>
      </w:pPr>
      <w:r>
        <w:t>Store</w:t>
      </w:r>
      <w:r>
        <w:rPr>
          <w:spacing w:val="-5"/>
        </w:rPr>
        <w:t xml:space="preserve"> </w:t>
      </w:r>
      <w:r>
        <w:t>below</w:t>
      </w:r>
      <w:r>
        <w:rPr>
          <w:spacing w:val="-5"/>
        </w:rPr>
        <w:t xml:space="preserve"> </w:t>
      </w:r>
      <w:r>
        <w:t>30˚C.</w:t>
      </w:r>
      <w:r>
        <w:rPr>
          <w:spacing w:val="-3"/>
        </w:rPr>
        <w:t xml:space="preserve"> </w:t>
      </w:r>
      <w:r>
        <w:t>Store</w:t>
      </w:r>
      <w:r>
        <w:rPr>
          <w:spacing w:val="-4"/>
        </w:rPr>
        <w:t xml:space="preserve"> </w:t>
      </w:r>
      <w:r>
        <w:t>in</w:t>
      </w:r>
      <w:r>
        <w:rPr>
          <w:spacing w:val="-6"/>
        </w:rPr>
        <w:t xml:space="preserve"> </w:t>
      </w:r>
      <w:r>
        <w:t>original</w:t>
      </w:r>
      <w:r>
        <w:rPr>
          <w:spacing w:val="-2"/>
        </w:rPr>
        <w:t xml:space="preserve"> container.</w:t>
      </w:r>
    </w:p>
    <w:p w14:paraId="63CB5FC4" w14:textId="77777777" w:rsidR="003A782B" w:rsidRDefault="003A782B">
      <w:pPr>
        <w:pStyle w:val="BodyText"/>
        <w:spacing w:before="241"/>
        <w:ind w:left="0"/>
        <w:jc w:val="left"/>
      </w:pPr>
    </w:p>
    <w:p w14:paraId="0C25D7FE" w14:textId="77777777" w:rsidR="003A782B" w:rsidRDefault="00981782">
      <w:pPr>
        <w:pStyle w:val="Heading2"/>
        <w:numPr>
          <w:ilvl w:val="1"/>
          <w:numId w:val="5"/>
        </w:numPr>
        <w:tabs>
          <w:tab w:val="left" w:pos="798"/>
        </w:tabs>
        <w:ind w:left="798" w:hanging="679"/>
      </w:pPr>
      <w:bookmarkStart w:id="76" w:name="6.5_Nature_and_contents_of_container"/>
      <w:bookmarkEnd w:id="76"/>
      <w:r>
        <w:t>NATURE</w:t>
      </w:r>
      <w:r>
        <w:rPr>
          <w:spacing w:val="-4"/>
        </w:rPr>
        <w:t xml:space="preserve"> </w:t>
      </w:r>
      <w:r>
        <w:t>AND</w:t>
      </w:r>
      <w:r>
        <w:rPr>
          <w:spacing w:val="-4"/>
        </w:rPr>
        <w:t xml:space="preserve"> </w:t>
      </w:r>
      <w:r>
        <w:t>CONTENTS</w:t>
      </w:r>
      <w:r>
        <w:rPr>
          <w:spacing w:val="-7"/>
        </w:rPr>
        <w:t xml:space="preserve"> </w:t>
      </w:r>
      <w:r>
        <w:t>OF</w:t>
      </w:r>
      <w:r>
        <w:rPr>
          <w:spacing w:val="-5"/>
        </w:rPr>
        <w:t xml:space="preserve"> </w:t>
      </w:r>
      <w:r>
        <w:rPr>
          <w:spacing w:val="-2"/>
        </w:rPr>
        <w:t>CONTAINER</w:t>
      </w:r>
    </w:p>
    <w:p w14:paraId="22DBF36E" w14:textId="77777777" w:rsidR="003A782B" w:rsidRDefault="00981782">
      <w:pPr>
        <w:pStyle w:val="BodyText"/>
        <w:spacing w:before="118"/>
        <w:jc w:val="left"/>
      </w:pPr>
      <w:r>
        <w:t>Blister:</w:t>
      </w:r>
      <w:r>
        <w:rPr>
          <w:spacing w:val="-6"/>
        </w:rPr>
        <w:t xml:space="preserve"> </w:t>
      </w:r>
      <w:r>
        <w:t>Each</w:t>
      </w:r>
      <w:r>
        <w:rPr>
          <w:spacing w:val="-5"/>
        </w:rPr>
        <w:t xml:space="preserve"> </w:t>
      </w:r>
      <w:r>
        <w:t>package</w:t>
      </w:r>
      <w:r>
        <w:rPr>
          <w:spacing w:val="-6"/>
        </w:rPr>
        <w:t xml:space="preserve"> </w:t>
      </w:r>
      <w:r>
        <w:t>contains</w:t>
      </w:r>
      <w:r>
        <w:rPr>
          <w:spacing w:val="-4"/>
        </w:rPr>
        <w:t xml:space="preserve"> </w:t>
      </w:r>
      <w:r>
        <w:t>112</w:t>
      </w:r>
      <w:r>
        <w:rPr>
          <w:spacing w:val="-4"/>
        </w:rPr>
        <w:t xml:space="preserve"> </w:t>
      </w:r>
      <w:r>
        <w:t>film</w:t>
      </w:r>
      <w:r>
        <w:rPr>
          <w:spacing w:val="-3"/>
        </w:rPr>
        <w:t xml:space="preserve"> </w:t>
      </w:r>
      <w:r>
        <w:t>coated</w:t>
      </w:r>
      <w:r>
        <w:rPr>
          <w:spacing w:val="-5"/>
        </w:rPr>
        <w:t xml:space="preserve"> </w:t>
      </w:r>
      <w:r>
        <w:t>tablets</w:t>
      </w:r>
      <w:r>
        <w:rPr>
          <w:spacing w:val="-6"/>
        </w:rPr>
        <w:t xml:space="preserve"> </w:t>
      </w:r>
      <w:r>
        <w:t>in</w:t>
      </w:r>
      <w:r>
        <w:rPr>
          <w:spacing w:val="-5"/>
        </w:rPr>
        <w:t xml:space="preserve"> </w:t>
      </w:r>
      <w:r>
        <w:t>PVC/</w:t>
      </w:r>
      <w:proofErr w:type="spellStart"/>
      <w:r>
        <w:t>Aluminium</w:t>
      </w:r>
      <w:proofErr w:type="spellEnd"/>
      <w:r>
        <w:rPr>
          <w:spacing w:val="-6"/>
        </w:rPr>
        <w:t xml:space="preserve"> </w:t>
      </w:r>
      <w:r>
        <w:t>foil</w:t>
      </w:r>
      <w:r>
        <w:rPr>
          <w:spacing w:val="-4"/>
        </w:rPr>
        <w:t xml:space="preserve"> </w:t>
      </w:r>
      <w:r>
        <w:t>blisters</w:t>
      </w:r>
      <w:r>
        <w:rPr>
          <w:spacing w:val="-4"/>
        </w:rPr>
        <w:t xml:space="preserve"> </w:t>
      </w:r>
      <w:r>
        <w:t>(7</w:t>
      </w:r>
      <w:r>
        <w:rPr>
          <w:spacing w:val="-3"/>
        </w:rPr>
        <w:t xml:space="preserve"> </w:t>
      </w:r>
      <w:r>
        <w:t>x</w:t>
      </w:r>
      <w:r>
        <w:rPr>
          <w:spacing w:val="-6"/>
        </w:rPr>
        <w:t xml:space="preserve"> </w:t>
      </w:r>
      <w:r>
        <w:rPr>
          <w:spacing w:val="-4"/>
        </w:rPr>
        <w:t>16).</w:t>
      </w:r>
    </w:p>
    <w:p w14:paraId="6B1699BA" w14:textId="77777777" w:rsidR="003A782B" w:rsidRDefault="00981782">
      <w:pPr>
        <w:pStyle w:val="BodyText"/>
        <w:spacing w:before="121"/>
        <w:ind w:right="413" w:hanging="1"/>
        <w:jc w:val="left"/>
      </w:pPr>
      <w:r>
        <w:t>Bottle*:</w:t>
      </w:r>
      <w:r>
        <w:rPr>
          <w:spacing w:val="-13"/>
        </w:rPr>
        <w:t xml:space="preserve"> </w:t>
      </w:r>
      <w:r>
        <w:t>Each</w:t>
      </w:r>
      <w:r>
        <w:rPr>
          <w:spacing w:val="-15"/>
        </w:rPr>
        <w:t xml:space="preserve"> </w:t>
      </w:r>
      <w:r>
        <w:t>120</w:t>
      </w:r>
      <w:r>
        <w:rPr>
          <w:spacing w:val="-12"/>
        </w:rPr>
        <w:t xml:space="preserve"> </w:t>
      </w:r>
      <w:r>
        <w:t>mL</w:t>
      </w:r>
      <w:r>
        <w:rPr>
          <w:spacing w:val="-13"/>
        </w:rPr>
        <w:t xml:space="preserve"> </w:t>
      </w:r>
      <w:r>
        <w:t>PE</w:t>
      </w:r>
      <w:r>
        <w:rPr>
          <w:spacing w:val="-12"/>
        </w:rPr>
        <w:t xml:space="preserve"> </w:t>
      </w:r>
      <w:r>
        <w:t>white</w:t>
      </w:r>
      <w:r>
        <w:rPr>
          <w:spacing w:val="-13"/>
        </w:rPr>
        <w:t xml:space="preserve"> </w:t>
      </w:r>
      <w:r>
        <w:t>opaque</w:t>
      </w:r>
      <w:r>
        <w:rPr>
          <w:spacing w:val="-12"/>
        </w:rPr>
        <w:t xml:space="preserve"> </w:t>
      </w:r>
      <w:r>
        <w:t>bottle</w:t>
      </w:r>
      <w:r>
        <w:rPr>
          <w:spacing w:val="-13"/>
        </w:rPr>
        <w:t xml:space="preserve"> </w:t>
      </w:r>
      <w:r>
        <w:t>contains</w:t>
      </w:r>
      <w:r>
        <w:rPr>
          <w:spacing w:val="-14"/>
        </w:rPr>
        <w:t xml:space="preserve"> </w:t>
      </w:r>
      <w:r>
        <w:t>120</w:t>
      </w:r>
      <w:r>
        <w:rPr>
          <w:spacing w:val="-12"/>
        </w:rPr>
        <w:t xml:space="preserve"> </w:t>
      </w:r>
      <w:r>
        <w:t>tablets</w:t>
      </w:r>
      <w:r>
        <w:rPr>
          <w:spacing w:val="-12"/>
        </w:rPr>
        <w:t xml:space="preserve"> </w:t>
      </w:r>
      <w:r>
        <w:t>and</w:t>
      </w:r>
      <w:r>
        <w:rPr>
          <w:spacing w:val="-13"/>
        </w:rPr>
        <w:t xml:space="preserve"> </w:t>
      </w:r>
      <w:r>
        <w:t>closed</w:t>
      </w:r>
      <w:r>
        <w:rPr>
          <w:spacing w:val="-13"/>
        </w:rPr>
        <w:t xml:space="preserve"> </w:t>
      </w:r>
      <w:r>
        <w:t>with</w:t>
      </w:r>
      <w:r>
        <w:rPr>
          <w:spacing w:val="-15"/>
        </w:rPr>
        <w:t xml:space="preserve"> </w:t>
      </w:r>
      <w:r>
        <w:t>PP/PP</w:t>
      </w:r>
      <w:r>
        <w:rPr>
          <w:spacing w:val="-13"/>
        </w:rPr>
        <w:t xml:space="preserve"> </w:t>
      </w:r>
      <w:r>
        <w:t>white</w:t>
      </w:r>
      <w:r>
        <w:rPr>
          <w:spacing w:val="-13"/>
        </w:rPr>
        <w:t xml:space="preserve"> </w:t>
      </w:r>
      <w:r>
        <w:t>opaque seal PE child-resistant screw cap</w:t>
      </w:r>
    </w:p>
    <w:p w14:paraId="5D145B72" w14:textId="77777777" w:rsidR="003A782B" w:rsidRDefault="00981782">
      <w:pPr>
        <w:spacing w:before="122"/>
        <w:ind w:left="120"/>
        <w:rPr>
          <w:sz w:val="20"/>
        </w:rPr>
      </w:pPr>
      <w:r>
        <w:rPr>
          <w:sz w:val="20"/>
        </w:rPr>
        <w:t>*</w:t>
      </w:r>
      <w:r>
        <w:rPr>
          <w:spacing w:val="-6"/>
          <w:sz w:val="20"/>
        </w:rPr>
        <w:t xml:space="preserve"> </w:t>
      </w:r>
      <w:r>
        <w:rPr>
          <w:sz w:val="20"/>
        </w:rPr>
        <w:t>Not</w:t>
      </w:r>
      <w:r>
        <w:rPr>
          <w:spacing w:val="-4"/>
          <w:sz w:val="20"/>
        </w:rPr>
        <w:t xml:space="preserve"> </w:t>
      </w:r>
      <w:r>
        <w:rPr>
          <w:sz w:val="20"/>
        </w:rPr>
        <w:t>currently</w:t>
      </w:r>
      <w:r>
        <w:rPr>
          <w:spacing w:val="-4"/>
          <w:sz w:val="20"/>
        </w:rPr>
        <w:t xml:space="preserve"> </w:t>
      </w:r>
      <w:r>
        <w:rPr>
          <w:spacing w:val="-2"/>
          <w:sz w:val="20"/>
        </w:rPr>
        <w:t>marketed</w:t>
      </w:r>
    </w:p>
    <w:p w14:paraId="71050D63" w14:textId="77777777" w:rsidR="003A782B" w:rsidRDefault="003A782B">
      <w:pPr>
        <w:pStyle w:val="BodyText"/>
        <w:spacing w:before="240"/>
        <w:ind w:left="0"/>
        <w:jc w:val="left"/>
        <w:rPr>
          <w:sz w:val="20"/>
        </w:rPr>
      </w:pPr>
    </w:p>
    <w:p w14:paraId="69DF7B29" w14:textId="77777777" w:rsidR="003A782B" w:rsidRDefault="00981782">
      <w:pPr>
        <w:pStyle w:val="Heading2"/>
        <w:numPr>
          <w:ilvl w:val="1"/>
          <w:numId w:val="5"/>
        </w:numPr>
        <w:tabs>
          <w:tab w:val="left" w:pos="799"/>
        </w:tabs>
        <w:ind w:hanging="679"/>
      </w:pPr>
      <w:bookmarkStart w:id="77" w:name="6.6_Special_precautions_for_disposal"/>
      <w:bookmarkEnd w:id="77"/>
      <w:r>
        <w:t>SPECIAL</w:t>
      </w:r>
      <w:r>
        <w:rPr>
          <w:spacing w:val="-6"/>
        </w:rPr>
        <w:t xml:space="preserve"> </w:t>
      </w:r>
      <w:r>
        <w:t>PRECAUTIONS</w:t>
      </w:r>
      <w:r>
        <w:rPr>
          <w:spacing w:val="-5"/>
        </w:rPr>
        <w:t xml:space="preserve"> </w:t>
      </w:r>
      <w:r>
        <w:t>FOR</w:t>
      </w:r>
      <w:r>
        <w:rPr>
          <w:spacing w:val="-5"/>
        </w:rPr>
        <w:t xml:space="preserve"> </w:t>
      </w:r>
      <w:r>
        <w:rPr>
          <w:spacing w:val="-2"/>
        </w:rPr>
        <w:t>DISPOSAL</w:t>
      </w:r>
    </w:p>
    <w:p w14:paraId="3D84B8D3" w14:textId="77777777" w:rsidR="003A782B" w:rsidRDefault="00981782">
      <w:pPr>
        <w:pStyle w:val="BodyText"/>
        <w:spacing w:before="118"/>
        <w:jc w:val="left"/>
      </w:pPr>
      <w:r>
        <w:t>In</w:t>
      </w:r>
      <w:r>
        <w:rPr>
          <w:spacing w:val="20"/>
        </w:rPr>
        <w:t xml:space="preserve"> </w:t>
      </w:r>
      <w:r>
        <w:t>Australia,</w:t>
      </w:r>
      <w:r>
        <w:rPr>
          <w:spacing w:val="21"/>
        </w:rPr>
        <w:t xml:space="preserve"> </w:t>
      </w:r>
      <w:r>
        <w:t>any</w:t>
      </w:r>
      <w:r>
        <w:rPr>
          <w:spacing w:val="22"/>
        </w:rPr>
        <w:t xml:space="preserve"> </w:t>
      </w:r>
      <w:r>
        <w:t>unused</w:t>
      </w:r>
      <w:r>
        <w:rPr>
          <w:spacing w:val="20"/>
        </w:rPr>
        <w:t xml:space="preserve"> </w:t>
      </w:r>
      <w:r>
        <w:t>medicine</w:t>
      </w:r>
      <w:r>
        <w:rPr>
          <w:spacing w:val="19"/>
        </w:rPr>
        <w:t xml:space="preserve"> </w:t>
      </w:r>
      <w:r>
        <w:t>or</w:t>
      </w:r>
      <w:r>
        <w:rPr>
          <w:spacing w:val="21"/>
        </w:rPr>
        <w:t xml:space="preserve"> </w:t>
      </w:r>
      <w:r>
        <w:t>waste</w:t>
      </w:r>
      <w:r>
        <w:rPr>
          <w:spacing w:val="19"/>
        </w:rPr>
        <w:t xml:space="preserve"> </w:t>
      </w:r>
      <w:r>
        <w:t>material</w:t>
      </w:r>
      <w:r>
        <w:rPr>
          <w:spacing w:val="20"/>
        </w:rPr>
        <w:t xml:space="preserve"> </w:t>
      </w:r>
      <w:r>
        <w:t>should</w:t>
      </w:r>
      <w:r>
        <w:rPr>
          <w:spacing w:val="20"/>
        </w:rPr>
        <w:t xml:space="preserve"> </w:t>
      </w:r>
      <w:r>
        <w:t>be</w:t>
      </w:r>
      <w:r>
        <w:rPr>
          <w:spacing w:val="21"/>
        </w:rPr>
        <w:t xml:space="preserve"> </w:t>
      </w:r>
      <w:r>
        <w:t>disposed</w:t>
      </w:r>
      <w:r>
        <w:rPr>
          <w:spacing w:val="20"/>
        </w:rPr>
        <w:t xml:space="preserve"> </w:t>
      </w:r>
      <w:r>
        <w:t>of</w:t>
      </w:r>
      <w:r>
        <w:rPr>
          <w:spacing w:val="20"/>
        </w:rPr>
        <w:t xml:space="preserve"> </w:t>
      </w:r>
      <w:r>
        <w:t>by</w:t>
      </w:r>
      <w:r>
        <w:rPr>
          <w:spacing w:val="22"/>
        </w:rPr>
        <w:t xml:space="preserve"> </w:t>
      </w:r>
      <w:r>
        <w:t>taking</w:t>
      </w:r>
      <w:r>
        <w:rPr>
          <w:spacing w:val="20"/>
        </w:rPr>
        <w:t xml:space="preserve"> </w:t>
      </w:r>
      <w:r>
        <w:t>to</w:t>
      </w:r>
      <w:r>
        <w:rPr>
          <w:spacing w:val="20"/>
        </w:rPr>
        <w:t xml:space="preserve"> </w:t>
      </w:r>
      <w:r>
        <w:t>your</w:t>
      </w:r>
      <w:r>
        <w:rPr>
          <w:spacing w:val="21"/>
        </w:rPr>
        <w:t xml:space="preserve"> </w:t>
      </w:r>
      <w:r>
        <w:t xml:space="preserve">local </w:t>
      </w:r>
      <w:r>
        <w:rPr>
          <w:spacing w:val="-2"/>
        </w:rPr>
        <w:t>pharmacy.</w:t>
      </w:r>
    </w:p>
    <w:p w14:paraId="1651C5D7" w14:textId="77777777" w:rsidR="00981782" w:rsidRDefault="00981782">
      <w:pPr>
        <w:pStyle w:val="BodyText"/>
        <w:spacing w:before="242"/>
        <w:ind w:left="0"/>
        <w:jc w:val="left"/>
      </w:pPr>
    </w:p>
    <w:p w14:paraId="233DF94E" w14:textId="77777777" w:rsidR="003A782B" w:rsidRDefault="00981782">
      <w:pPr>
        <w:pStyle w:val="Heading2"/>
        <w:numPr>
          <w:ilvl w:val="1"/>
          <w:numId w:val="5"/>
        </w:numPr>
        <w:tabs>
          <w:tab w:val="left" w:pos="798"/>
        </w:tabs>
        <w:ind w:left="798" w:hanging="679"/>
      </w:pPr>
      <w:bookmarkStart w:id="78" w:name="6.7_Physicochemical_properties"/>
      <w:bookmarkEnd w:id="78"/>
      <w:r>
        <w:t>PHYSICOCHEMICAL</w:t>
      </w:r>
      <w:r>
        <w:rPr>
          <w:spacing w:val="-12"/>
        </w:rPr>
        <w:t xml:space="preserve"> </w:t>
      </w:r>
      <w:r>
        <w:rPr>
          <w:spacing w:val="-2"/>
        </w:rPr>
        <w:t>PROPERTIES</w:t>
      </w:r>
    </w:p>
    <w:p w14:paraId="1B91DE49" w14:textId="77777777" w:rsidR="003A782B" w:rsidRDefault="003A782B">
      <w:pPr>
        <w:pStyle w:val="BodyText"/>
        <w:spacing w:before="106"/>
        <w:ind w:left="0"/>
        <w:jc w:val="left"/>
        <w:rPr>
          <w:rFonts w:ascii="Arial"/>
          <w:b/>
        </w:rPr>
      </w:pPr>
    </w:p>
    <w:p w14:paraId="1990CAC4" w14:textId="77777777" w:rsidR="002852D2" w:rsidRDefault="002852D2">
      <w:pPr>
        <w:ind w:left="119"/>
        <w:rPr>
          <w:rFonts w:ascii="Arial"/>
          <w:b/>
          <w:i/>
        </w:rPr>
      </w:pPr>
      <w:bookmarkStart w:id="79" w:name="Chemical_structure"/>
      <w:bookmarkEnd w:id="79"/>
    </w:p>
    <w:p w14:paraId="69C31CA7" w14:textId="77777777" w:rsidR="002852D2" w:rsidRDefault="002852D2">
      <w:pPr>
        <w:ind w:left="119"/>
        <w:rPr>
          <w:rFonts w:ascii="Arial"/>
          <w:b/>
          <w:i/>
        </w:rPr>
      </w:pPr>
    </w:p>
    <w:p w14:paraId="126F9859" w14:textId="77777777" w:rsidR="002852D2" w:rsidRDefault="002852D2">
      <w:pPr>
        <w:ind w:left="119"/>
        <w:rPr>
          <w:rFonts w:ascii="Arial"/>
          <w:b/>
          <w:i/>
        </w:rPr>
      </w:pPr>
    </w:p>
    <w:p w14:paraId="1731E3D6" w14:textId="77777777" w:rsidR="002852D2" w:rsidRDefault="002852D2">
      <w:pPr>
        <w:ind w:left="119"/>
        <w:rPr>
          <w:rFonts w:ascii="Arial"/>
          <w:b/>
          <w:i/>
        </w:rPr>
      </w:pPr>
    </w:p>
    <w:p w14:paraId="0B3015CA" w14:textId="77777777" w:rsidR="002852D2" w:rsidRDefault="002852D2">
      <w:pPr>
        <w:ind w:left="119"/>
        <w:rPr>
          <w:rFonts w:ascii="Arial"/>
          <w:b/>
          <w:i/>
        </w:rPr>
      </w:pPr>
    </w:p>
    <w:p w14:paraId="4F4B4E0A" w14:textId="77777777" w:rsidR="002852D2" w:rsidRDefault="002852D2">
      <w:pPr>
        <w:ind w:left="119"/>
        <w:rPr>
          <w:rFonts w:ascii="Arial"/>
          <w:b/>
          <w:i/>
        </w:rPr>
      </w:pPr>
    </w:p>
    <w:p w14:paraId="46094BCB" w14:textId="4EC0A373" w:rsidR="003A782B" w:rsidRDefault="00981782">
      <w:pPr>
        <w:ind w:left="119"/>
        <w:rPr>
          <w:rFonts w:ascii="Arial"/>
          <w:b/>
          <w:i/>
        </w:rPr>
      </w:pPr>
      <w:r>
        <w:rPr>
          <w:rFonts w:ascii="Arial"/>
          <w:b/>
          <w:i/>
        </w:rPr>
        <w:t>Chemical</w:t>
      </w:r>
      <w:r>
        <w:rPr>
          <w:rFonts w:ascii="Arial"/>
          <w:b/>
          <w:i/>
          <w:spacing w:val="-5"/>
        </w:rPr>
        <w:t xml:space="preserve"> </w:t>
      </w:r>
      <w:r>
        <w:rPr>
          <w:rFonts w:ascii="Arial"/>
          <w:b/>
          <w:i/>
          <w:spacing w:val="-2"/>
        </w:rPr>
        <w:t>structure</w:t>
      </w:r>
    </w:p>
    <w:p w14:paraId="6DAD8A34" w14:textId="77777777" w:rsidR="003A782B" w:rsidRPr="002852D2" w:rsidRDefault="003A782B">
      <w:pPr>
        <w:pStyle w:val="BodyText"/>
        <w:spacing w:before="0"/>
        <w:ind w:left="0"/>
        <w:jc w:val="left"/>
        <w:rPr>
          <w:rFonts w:ascii="Arial"/>
          <w:b/>
          <w:i/>
        </w:rPr>
      </w:pPr>
    </w:p>
    <w:p w14:paraId="68C92D03" w14:textId="77777777" w:rsidR="002852D2" w:rsidRPr="002852D2" w:rsidRDefault="002852D2">
      <w:pPr>
        <w:pStyle w:val="BodyText"/>
        <w:spacing w:before="0"/>
        <w:ind w:left="0"/>
        <w:jc w:val="left"/>
        <w:rPr>
          <w:rFonts w:ascii="Arial"/>
          <w:b/>
          <w:i/>
        </w:rPr>
      </w:pPr>
    </w:p>
    <w:p w14:paraId="4BA7BD06" w14:textId="77777777" w:rsidR="002852D2" w:rsidRPr="002852D2" w:rsidRDefault="002852D2">
      <w:pPr>
        <w:pStyle w:val="BodyText"/>
        <w:spacing w:before="0"/>
        <w:ind w:left="0"/>
        <w:jc w:val="left"/>
        <w:rPr>
          <w:rFonts w:ascii="Arial"/>
          <w:b/>
          <w:i/>
        </w:rPr>
      </w:pPr>
    </w:p>
    <w:p w14:paraId="39F0F4AE" w14:textId="77777777" w:rsidR="002852D2" w:rsidRPr="002852D2" w:rsidRDefault="002852D2">
      <w:pPr>
        <w:pStyle w:val="BodyText"/>
        <w:spacing w:before="0"/>
        <w:ind w:left="0"/>
        <w:jc w:val="left"/>
        <w:rPr>
          <w:rFonts w:ascii="Arial"/>
          <w:b/>
          <w:i/>
        </w:rPr>
      </w:pPr>
    </w:p>
    <w:p w14:paraId="359BD677" w14:textId="77777777" w:rsidR="003A782B" w:rsidRPr="002852D2" w:rsidRDefault="003A782B">
      <w:pPr>
        <w:pStyle w:val="BodyText"/>
        <w:spacing w:before="0"/>
        <w:ind w:left="0"/>
        <w:jc w:val="left"/>
        <w:rPr>
          <w:rFonts w:ascii="Arial"/>
          <w:b/>
          <w:i/>
        </w:rPr>
      </w:pPr>
    </w:p>
    <w:p w14:paraId="367F6A86" w14:textId="77777777" w:rsidR="003A782B" w:rsidRPr="002852D2" w:rsidRDefault="003A782B">
      <w:pPr>
        <w:pStyle w:val="BodyText"/>
        <w:spacing w:before="269"/>
        <w:ind w:left="0"/>
        <w:jc w:val="left"/>
        <w:rPr>
          <w:rFonts w:ascii="Arial"/>
          <w:b/>
          <w:i/>
        </w:rPr>
      </w:pPr>
    </w:p>
    <w:p w14:paraId="5126619B" w14:textId="77777777" w:rsidR="003A782B" w:rsidRDefault="00981782">
      <w:pPr>
        <w:tabs>
          <w:tab w:val="left" w:pos="2566"/>
        </w:tabs>
        <w:spacing w:before="1"/>
        <w:ind w:left="276"/>
        <w:rPr>
          <w:rFonts w:ascii="Arial"/>
          <w:sz w:val="35"/>
        </w:rPr>
      </w:pPr>
      <w:r>
        <w:rPr>
          <w:noProof/>
        </w:rPr>
        <mc:AlternateContent>
          <mc:Choice Requires="wpg">
            <w:drawing>
              <wp:anchor distT="0" distB="0" distL="0" distR="0" simplePos="0" relativeHeight="486648832" behindDoc="1" locked="0" layoutInCell="1" allowOverlap="1" wp14:anchorId="47C0413E" wp14:editId="3593B7C6">
                <wp:simplePos x="0" y="0"/>
                <wp:positionH relativeFrom="page">
                  <wp:posOffset>1239949</wp:posOffset>
                </wp:positionH>
                <wp:positionV relativeFrom="paragraph">
                  <wp:posOffset>-118337</wp:posOffset>
                </wp:positionV>
                <wp:extent cx="1456690" cy="1045844"/>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6690" cy="1045844"/>
                          <a:chOff x="0" y="0"/>
                          <a:chExt cx="1456690" cy="1045844"/>
                        </a:xfrm>
                      </wpg:grpSpPr>
                      <wps:wsp>
                        <wps:cNvPr id="19" name="Graphic 19"/>
                        <wps:cNvSpPr/>
                        <wps:spPr>
                          <a:xfrm>
                            <a:off x="219800" y="555284"/>
                            <a:ext cx="1270" cy="320040"/>
                          </a:xfrm>
                          <a:custGeom>
                            <a:avLst/>
                            <a:gdLst/>
                            <a:ahLst/>
                            <a:cxnLst/>
                            <a:rect l="l" t="t" r="r" b="b"/>
                            <a:pathLst>
                              <a:path h="320040">
                                <a:moveTo>
                                  <a:pt x="0" y="0"/>
                                </a:moveTo>
                                <a:lnTo>
                                  <a:pt x="0" y="319947"/>
                                </a:lnTo>
                              </a:path>
                            </a:pathLst>
                          </a:custGeom>
                          <a:ln w="20604">
                            <a:solidFill>
                              <a:srgbClr val="000000"/>
                            </a:solidFill>
                            <a:prstDash val="solid"/>
                          </a:ln>
                        </wps:spPr>
                        <wps:bodyPr wrap="square" lIns="0" tIns="0" rIns="0" bIns="0" rtlCol="0">
                          <a:prstTxWarp prst="textNoShape">
                            <a:avLst/>
                          </a:prstTxWarp>
                          <a:noAutofit/>
                        </wps:bodyPr>
                      </wps:wsp>
                      <wps:wsp>
                        <wps:cNvPr id="20" name="Graphic 20"/>
                        <wps:cNvSpPr/>
                        <wps:spPr>
                          <a:xfrm>
                            <a:off x="275433" y="588533"/>
                            <a:ext cx="1270" cy="254000"/>
                          </a:xfrm>
                          <a:custGeom>
                            <a:avLst/>
                            <a:gdLst/>
                            <a:ahLst/>
                            <a:cxnLst/>
                            <a:rect l="l" t="t" r="r" b="b"/>
                            <a:pathLst>
                              <a:path h="254000">
                                <a:moveTo>
                                  <a:pt x="0" y="0"/>
                                </a:moveTo>
                                <a:lnTo>
                                  <a:pt x="0" y="253449"/>
                                </a:lnTo>
                              </a:path>
                            </a:pathLst>
                          </a:custGeom>
                          <a:ln w="20604">
                            <a:solidFill>
                              <a:srgbClr val="000000"/>
                            </a:solidFill>
                            <a:prstDash val="solid"/>
                          </a:ln>
                        </wps:spPr>
                        <wps:bodyPr wrap="square" lIns="0" tIns="0" rIns="0" bIns="0" rtlCol="0">
                          <a:prstTxWarp prst="textNoShape">
                            <a:avLst/>
                          </a:prstTxWarp>
                          <a:noAutofit/>
                        </wps:bodyPr>
                      </wps:wsp>
                      <wps:wsp>
                        <wps:cNvPr id="21" name="Graphic 21"/>
                        <wps:cNvSpPr/>
                        <wps:spPr>
                          <a:xfrm>
                            <a:off x="219800" y="875229"/>
                            <a:ext cx="267970" cy="160020"/>
                          </a:xfrm>
                          <a:custGeom>
                            <a:avLst/>
                            <a:gdLst/>
                            <a:ahLst/>
                            <a:cxnLst/>
                            <a:rect l="l" t="t" r="r" b="b"/>
                            <a:pathLst>
                              <a:path w="267970" h="160020">
                                <a:moveTo>
                                  <a:pt x="0" y="0"/>
                                </a:moveTo>
                                <a:lnTo>
                                  <a:pt x="267660" y="159973"/>
                                </a:lnTo>
                              </a:path>
                            </a:pathLst>
                          </a:custGeom>
                          <a:ln w="21138">
                            <a:solidFill>
                              <a:srgbClr val="000000"/>
                            </a:solidFill>
                            <a:prstDash val="solid"/>
                          </a:ln>
                        </wps:spPr>
                        <wps:bodyPr wrap="square" lIns="0" tIns="0" rIns="0" bIns="0" rtlCol="0">
                          <a:prstTxWarp prst="textNoShape">
                            <a:avLst/>
                          </a:prstTxWarp>
                          <a:noAutofit/>
                        </wps:bodyPr>
                      </wps:wsp>
                      <wps:wsp>
                        <wps:cNvPr id="22" name="Graphic 22"/>
                        <wps:cNvSpPr/>
                        <wps:spPr>
                          <a:xfrm>
                            <a:off x="487461" y="875228"/>
                            <a:ext cx="267970" cy="160020"/>
                          </a:xfrm>
                          <a:custGeom>
                            <a:avLst/>
                            <a:gdLst/>
                            <a:ahLst/>
                            <a:cxnLst/>
                            <a:rect l="l" t="t" r="r" b="b"/>
                            <a:pathLst>
                              <a:path w="267970" h="160020">
                                <a:moveTo>
                                  <a:pt x="0" y="159973"/>
                                </a:moveTo>
                                <a:lnTo>
                                  <a:pt x="267660" y="0"/>
                                </a:lnTo>
                              </a:path>
                            </a:pathLst>
                          </a:custGeom>
                          <a:ln w="21138">
                            <a:solidFill>
                              <a:srgbClr val="000000"/>
                            </a:solidFill>
                            <a:prstDash val="solid"/>
                          </a:ln>
                        </wps:spPr>
                        <wps:bodyPr wrap="square" lIns="0" tIns="0" rIns="0" bIns="0" rtlCol="0">
                          <a:prstTxWarp prst="textNoShape">
                            <a:avLst/>
                          </a:prstTxWarp>
                          <a:noAutofit/>
                        </wps:bodyPr>
                      </wps:wsp>
                      <wps:wsp>
                        <wps:cNvPr id="23" name="Graphic 23"/>
                        <wps:cNvSpPr/>
                        <wps:spPr>
                          <a:xfrm>
                            <a:off x="487461" y="841976"/>
                            <a:ext cx="212090" cy="127000"/>
                          </a:xfrm>
                          <a:custGeom>
                            <a:avLst/>
                            <a:gdLst/>
                            <a:ahLst/>
                            <a:cxnLst/>
                            <a:rect l="l" t="t" r="r" b="b"/>
                            <a:pathLst>
                              <a:path w="212090" h="127000">
                                <a:moveTo>
                                  <a:pt x="0" y="126723"/>
                                </a:moveTo>
                                <a:lnTo>
                                  <a:pt x="212028" y="0"/>
                                </a:lnTo>
                              </a:path>
                            </a:pathLst>
                          </a:custGeom>
                          <a:ln w="21138">
                            <a:solidFill>
                              <a:srgbClr val="000000"/>
                            </a:solidFill>
                            <a:prstDash val="solid"/>
                          </a:ln>
                        </wps:spPr>
                        <wps:bodyPr wrap="square" lIns="0" tIns="0" rIns="0" bIns="0" rtlCol="0">
                          <a:prstTxWarp prst="textNoShape">
                            <a:avLst/>
                          </a:prstTxWarp>
                          <a:noAutofit/>
                        </wps:bodyPr>
                      </wps:wsp>
                      <wps:wsp>
                        <wps:cNvPr id="24" name="Graphic 24"/>
                        <wps:cNvSpPr/>
                        <wps:spPr>
                          <a:xfrm>
                            <a:off x="755121" y="555277"/>
                            <a:ext cx="1270" cy="320040"/>
                          </a:xfrm>
                          <a:custGeom>
                            <a:avLst/>
                            <a:gdLst/>
                            <a:ahLst/>
                            <a:cxnLst/>
                            <a:rect l="l" t="t" r="r" b="b"/>
                            <a:pathLst>
                              <a:path h="320040">
                                <a:moveTo>
                                  <a:pt x="0" y="319947"/>
                                </a:moveTo>
                                <a:lnTo>
                                  <a:pt x="0" y="0"/>
                                </a:lnTo>
                              </a:path>
                            </a:pathLst>
                          </a:custGeom>
                          <a:ln w="20604">
                            <a:solidFill>
                              <a:srgbClr val="000000"/>
                            </a:solidFill>
                            <a:prstDash val="solid"/>
                          </a:ln>
                        </wps:spPr>
                        <wps:bodyPr wrap="square" lIns="0" tIns="0" rIns="0" bIns="0" rtlCol="0">
                          <a:prstTxWarp prst="textNoShape">
                            <a:avLst/>
                          </a:prstTxWarp>
                          <a:noAutofit/>
                        </wps:bodyPr>
                      </wps:wsp>
                      <wps:wsp>
                        <wps:cNvPr id="25" name="Graphic 25"/>
                        <wps:cNvSpPr/>
                        <wps:spPr>
                          <a:xfrm>
                            <a:off x="487461" y="395301"/>
                            <a:ext cx="267970" cy="160020"/>
                          </a:xfrm>
                          <a:custGeom>
                            <a:avLst/>
                            <a:gdLst/>
                            <a:ahLst/>
                            <a:cxnLst/>
                            <a:rect l="l" t="t" r="r" b="b"/>
                            <a:pathLst>
                              <a:path w="267970" h="160020">
                                <a:moveTo>
                                  <a:pt x="267660" y="159973"/>
                                </a:moveTo>
                                <a:lnTo>
                                  <a:pt x="0" y="0"/>
                                </a:lnTo>
                              </a:path>
                            </a:pathLst>
                          </a:custGeom>
                          <a:ln w="21138">
                            <a:solidFill>
                              <a:srgbClr val="000000"/>
                            </a:solidFill>
                            <a:prstDash val="solid"/>
                          </a:ln>
                        </wps:spPr>
                        <wps:bodyPr wrap="square" lIns="0" tIns="0" rIns="0" bIns="0" rtlCol="0">
                          <a:prstTxWarp prst="textNoShape">
                            <a:avLst/>
                          </a:prstTxWarp>
                          <a:noAutofit/>
                        </wps:bodyPr>
                      </wps:wsp>
                      <wps:wsp>
                        <wps:cNvPr id="26" name="Graphic 26"/>
                        <wps:cNvSpPr/>
                        <wps:spPr>
                          <a:xfrm>
                            <a:off x="487461" y="461800"/>
                            <a:ext cx="212090" cy="127000"/>
                          </a:xfrm>
                          <a:custGeom>
                            <a:avLst/>
                            <a:gdLst/>
                            <a:ahLst/>
                            <a:cxnLst/>
                            <a:rect l="l" t="t" r="r" b="b"/>
                            <a:pathLst>
                              <a:path w="212090" h="127000">
                                <a:moveTo>
                                  <a:pt x="212028" y="126723"/>
                                </a:moveTo>
                                <a:lnTo>
                                  <a:pt x="0" y="0"/>
                                </a:lnTo>
                              </a:path>
                            </a:pathLst>
                          </a:custGeom>
                          <a:ln w="21138">
                            <a:solidFill>
                              <a:srgbClr val="000000"/>
                            </a:solidFill>
                            <a:prstDash val="solid"/>
                          </a:ln>
                        </wps:spPr>
                        <wps:bodyPr wrap="square" lIns="0" tIns="0" rIns="0" bIns="0" rtlCol="0">
                          <a:prstTxWarp prst="textNoShape">
                            <a:avLst/>
                          </a:prstTxWarp>
                          <a:noAutofit/>
                        </wps:bodyPr>
                      </wps:wsp>
                      <wps:wsp>
                        <wps:cNvPr id="27" name="Graphic 27"/>
                        <wps:cNvSpPr/>
                        <wps:spPr>
                          <a:xfrm>
                            <a:off x="219800" y="395298"/>
                            <a:ext cx="267970" cy="160020"/>
                          </a:xfrm>
                          <a:custGeom>
                            <a:avLst/>
                            <a:gdLst/>
                            <a:ahLst/>
                            <a:cxnLst/>
                            <a:rect l="l" t="t" r="r" b="b"/>
                            <a:pathLst>
                              <a:path w="267970" h="160020">
                                <a:moveTo>
                                  <a:pt x="267660" y="0"/>
                                </a:moveTo>
                                <a:lnTo>
                                  <a:pt x="0" y="159973"/>
                                </a:lnTo>
                              </a:path>
                            </a:pathLst>
                          </a:custGeom>
                          <a:ln w="21138">
                            <a:solidFill>
                              <a:srgbClr val="000000"/>
                            </a:solidFill>
                            <a:prstDash val="solid"/>
                          </a:ln>
                        </wps:spPr>
                        <wps:bodyPr wrap="square" lIns="0" tIns="0" rIns="0" bIns="0" rtlCol="0">
                          <a:prstTxWarp prst="textNoShape">
                            <a:avLst/>
                          </a:prstTxWarp>
                          <a:noAutofit/>
                        </wps:bodyPr>
                      </wps:wsp>
                      <wps:wsp>
                        <wps:cNvPr id="28" name="Graphic 28"/>
                        <wps:cNvSpPr/>
                        <wps:spPr>
                          <a:xfrm>
                            <a:off x="755121" y="395376"/>
                            <a:ext cx="267970" cy="160020"/>
                          </a:xfrm>
                          <a:custGeom>
                            <a:avLst/>
                            <a:gdLst/>
                            <a:ahLst/>
                            <a:cxnLst/>
                            <a:rect l="l" t="t" r="r" b="b"/>
                            <a:pathLst>
                              <a:path w="267970" h="160020">
                                <a:moveTo>
                                  <a:pt x="0" y="159893"/>
                                </a:moveTo>
                                <a:lnTo>
                                  <a:pt x="267526" y="0"/>
                                </a:lnTo>
                              </a:path>
                            </a:pathLst>
                          </a:custGeom>
                          <a:ln w="21138">
                            <a:solidFill>
                              <a:srgbClr val="000000"/>
                            </a:solidFill>
                            <a:prstDash val="solid"/>
                          </a:ln>
                        </wps:spPr>
                        <wps:bodyPr wrap="square" lIns="0" tIns="0" rIns="0" bIns="0" rtlCol="0">
                          <a:prstTxWarp prst="textNoShape">
                            <a:avLst/>
                          </a:prstTxWarp>
                          <a:noAutofit/>
                        </wps:bodyPr>
                      </wps:wsp>
                      <wps:wsp>
                        <wps:cNvPr id="29" name="Graphic 29"/>
                        <wps:cNvSpPr/>
                        <wps:spPr>
                          <a:xfrm>
                            <a:off x="48880" y="875216"/>
                            <a:ext cx="171450" cy="102235"/>
                          </a:xfrm>
                          <a:custGeom>
                            <a:avLst/>
                            <a:gdLst/>
                            <a:ahLst/>
                            <a:cxnLst/>
                            <a:rect l="l" t="t" r="r" b="b"/>
                            <a:pathLst>
                              <a:path w="171450" h="102235">
                                <a:moveTo>
                                  <a:pt x="170919" y="0"/>
                                </a:moveTo>
                                <a:lnTo>
                                  <a:pt x="0" y="102154"/>
                                </a:lnTo>
                              </a:path>
                            </a:pathLst>
                          </a:custGeom>
                          <a:ln w="21138">
                            <a:solidFill>
                              <a:srgbClr val="000000"/>
                            </a:solidFill>
                            <a:prstDash val="solid"/>
                          </a:ln>
                        </wps:spPr>
                        <wps:bodyPr wrap="square" lIns="0" tIns="0" rIns="0" bIns="0" rtlCol="0">
                          <a:prstTxWarp prst="textNoShape">
                            <a:avLst/>
                          </a:prstTxWarp>
                          <a:noAutofit/>
                        </wps:bodyPr>
                      </wps:wsp>
                      <wps:wsp>
                        <wps:cNvPr id="30" name="Graphic 30"/>
                        <wps:cNvSpPr/>
                        <wps:spPr>
                          <a:xfrm>
                            <a:off x="10574" y="430218"/>
                            <a:ext cx="209550" cy="125095"/>
                          </a:xfrm>
                          <a:custGeom>
                            <a:avLst/>
                            <a:gdLst/>
                            <a:ahLst/>
                            <a:cxnLst/>
                            <a:rect l="l" t="t" r="r" b="b"/>
                            <a:pathLst>
                              <a:path w="209550" h="125095">
                                <a:moveTo>
                                  <a:pt x="209226" y="125048"/>
                                </a:moveTo>
                                <a:lnTo>
                                  <a:pt x="0" y="0"/>
                                </a:lnTo>
                              </a:path>
                            </a:pathLst>
                          </a:custGeom>
                          <a:ln w="21138">
                            <a:solidFill>
                              <a:srgbClr val="000000"/>
                            </a:solidFill>
                            <a:prstDash val="solid"/>
                          </a:ln>
                        </wps:spPr>
                        <wps:bodyPr wrap="square" lIns="0" tIns="0" rIns="0" bIns="0" rtlCol="0">
                          <a:prstTxWarp prst="textNoShape">
                            <a:avLst/>
                          </a:prstTxWarp>
                          <a:noAutofit/>
                        </wps:bodyPr>
                      </wps:wsp>
                      <wps:wsp>
                        <wps:cNvPr id="31" name="Graphic 31"/>
                        <wps:cNvSpPr/>
                        <wps:spPr>
                          <a:xfrm>
                            <a:off x="1022646" y="395372"/>
                            <a:ext cx="172085" cy="79375"/>
                          </a:xfrm>
                          <a:custGeom>
                            <a:avLst/>
                            <a:gdLst/>
                            <a:ahLst/>
                            <a:cxnLst/>
                            <a:rect l="l" t="t" r="r" b="b"/>
                            <a:pathLst>
                              <a:path w="172085" h="79375">
                                <a:moveTo>
                                  <a:pt x="0" y="0"/>
                                </a:moveTo>
                                <a:lnTo>
                                  <a:pt x="171947" y="79251"/>
                                </a:lnTo>
                              </a:path>
                            </a:pathLst>
                          </a:custGeom>
                          <a:ln w="21202">
                            <a:solidFill>
                              <a:srgbClr val="000000"/>
                            </a:solidFill>
                            <a:prstDash val="solid"/>
                          </a:ln>
                        </wps:spPr>
                        <wps:bodyPr wrap="square" lIns="0" tIns="0" rIns="0" bIns="0" rtlCol="0">
                          <a:prstTxWarp prst="textNoShape">
                            <a:avLst/>
                          </a:prstTxWarp>
                          <a:noAutofit/>
                        </wps:bodyPr>
                      </wps:wsp>
                      <wps:wsp>
                        <wps:cNvPr id="32" name="Graphic 32"/>
                        <wps:cNvSpPr/>
                        <wps:spPr>
                          <a:xfrm>
                            <a:off x="1082199" y="359777"/>
                            <a:ext cx="135255" cy="62230"/>
                          </a:xfrm>
                          <a:custGeom>
                            <a:avLst/>
                            <a:gdLst/>
                            <a:ahLst/>
                            <a:cxnLst/>
                            <a:rect l="l" t="t" r="r" b="b"/>
                            <a:pathLst>
                              <a:path w="135255" h="62230">
                                <a:moveTo>
                                  <a:pt x="0" y="0"/>
                                </a:moveTo>
                                <a:lnTo>
                                  <a:pt x="135021" y="62232"/>
                                </a:lnTo>
                              </a:path>
                            </a:pathLst>
                          </a:custGeom>
                          <a:ln w="21202">
                            <a:solidFill>
                              <a:srgbClr val="000000"/>
                            </a:solidFill>
                            <a:prstDash val="solid"/>
                          </a:ln>
                        </wps:spPr>
                        <wps:bodyPr wrap="square" lIns="0" tIns="0" rIns="0" bIns="0" rtlCol="0">
                          <a:prstTxWarp prst="textNoShape">
                            <a:avLst/>
                          </a:prstTxWarp>
                          <a:noAutofit/>
                        </wps:bodyPr>
                      </wps:wsp>
                      <wps:wsp>
                        <wps:cNvPr id="33" name="Graphic 33"/>
                        <wps:cNvSpPr/>
                        <wps:spPr>
                          <a:xfrm>
                            <a:off x="1357267" y="10649"/>
                            <a:ext cx="88900" cy="159385"/>
                          </a:xfrm>
                          <a:custGeom>
                            <a:avLst/>
                            <a:gdLst/>
                            <a:ahLst/>
                            <a:cxnLst/>
                            <a:rect l="l" t="t" r="r" b="b"/>
                            <a:pathLst>
                              <a:path w="88900" h="159385">
                                <a:moveTo>
                                  <a:pt x="88718" y="159075"/>
                                </a:moveTo>
                                <a:lnTo>
                                  <a:pt x="0" y="0"/>
                                </a:lnTo>
                              </a:path>
                            </a:pathLst>
                          </a:custGeom>
                          <a:ln w="20776">
                            <a:solidFill>
                              <a:srgbClr val="000000"/>
                            </a:solidFill>
                            <a:prstDash val="solid"/>
                          </a:ln>
                        </wps:spPr>
                        <wps:bodyPr wrap="square" lIns="0" tIns="0" rIns="0" bIns="0" rtlCol="0">
                          <a:prstTxWarp prst="textNoShape">
                            <a:avLst/>
                          </a:prstTxWarp>
                          <a:noAutofit/>
                        </wps:bodyPr>
                      </wps:wsp>
                      <wps:wsp>
                        <wps:cNvPr id="34" name="Graphic 34"/>
                        <wps:cNvSpPr/>
                        <wps:spPr>
                          <a:xfrm>
                            <a:off x="1054952" y="10649"/>
                            <a:ext cx="302895" cy="66675"/>
                          </a:xfrm>
                          <a:custGeom>
                            <a:avLst/>
                            <a:gdLst/>
                            <a:ahLst/>
                            <a:cxnLst/>
                            <a:rect l="l" t="t" r="r" b="b"/>
                            <a:pathLst>
                              <a:path w="302895" h="66675">
                                <a:moveTo>
                                  <a:pt x="302314" y="0"/>
                                </a:moveTo>
                                <a:lnTo>
                                  <a:pt x="0" y="66519"/>
                                </a:lnTo>
                              </a:path>
                            </a:pathLst>
                          </a:custGeom>
                          <a:ln w="21296">
                            <a:solidFill>
                              <a:srgbClr val="000000"/>
                            </a:solidFill>
                            <a:prstDash val="solid"/>
                          </a:ln>
                        </wps:spPr>
                        <wps:bodyPr wrap="square" lIns="0" tIns="0" rIns="0" bIns="0" rtlCol="0">
                          <a:prstTxWarp prst="textNoShape">
                            <a:avLst/>
                          </a:prstTxWarp>
                          <a:noAutofit/>
                        </wps:bodyPr>
                      </wps:wsp>
                      <wps:wsp>
                        <wps:cNvPr id="35" name="Graphic 35"/>
                        <wps:cNvSpPr/>
                        <wps:spPr>
                          <a:xfrm>
                            <a:off x="1106055" y="75679"/>
                            <a:ext cx="223520" cy="49530"/>
                          </a:xfrm>
                          <a:custGeom>
                            <a:avLst/>
                            <a:gdLst/>
                            <a:ahLst/>
                            <a:cxnLst/>
                            <a:rect l="l" t="t" r="r" b="b"/>
                            <a:pathLst>
                              <a:path w="223520" h="49530">
                                <a:moveTo>
                                  <a:pt x="223242" y="0"/>
                                </a:moveTo>
                                <a:lnTo>
                                  <a:pt x="0" y="49122"/>
                                </a:lnTo>
                              </a:path>
                            </a:pathLst>
                          </a:custGeom>
                          <a:ln w="21296">
                            <a:solidFill>
                              <a:srgbClr val="000000"/>
                            </a:solidFill>
                            <a:prstDash val="solid"/>
                          </a:ln>
                        </wps:spPr>
                        <wps:bodyPr wrap="square" lIns="0" tIns="0" rIns="0" bIns="0" rtlCol="0">
                          <a:prstTxWarp prst="textNoShape">
                            <a:avLst/>
                          </a:prstTxWarp>
                          <a:noAutofit/>
                        </wps:bodyPr>
                      </wps:wsp>
                      <wps:wsp>
                        <wps:cNvPr id="36" name="Graphic 36"/>
                        <wps:cNvSpPr/>
                        <wps:spPr>
                          <a:xfrm>
                            <a:off x="1022647" y="77167"/>
                            <a:ext cx="32384" cy="318770"/>
                          </a:xfrm>
                          <a:custGeom>
                            <a:avLst/>
                            <a:gdLst/>
                            <a:ahLst/>
                            <a:cxnLst/>
                            <a:rect l="l" t="t" r="r" b="b"/>
                            <a:pathLst>
                              <a:path w="32384" h="318770">
                                <a:moveTo>
                                  <a:pt x="32305" y="0"/>
                                </a:moveTo>
                                <a:lnTo>
                                  <a:pt x="0" y="318196"/>
                                </a:lnTo>
                              </a:path>
                            </a:pathLst>
                          </a:custGeom>
                          <a:ln w="206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9A3F09" id="Group 18" o:spid="_x0000_s1026" style="position:absolute;margin-left:97.65pt;margin-top:-9.3pt;width:114.7pt;height:82.35pt;z-index:-16667648;mso-wrap-distance-left:0;mso-wrap-distance-right:0;mso-position-horizontal-relative:page" coordsize="14566,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">
                <v:shape id="Graphic 19" o:spid="_x0000_s1027" style="position:absolute;left:2198;top:5552;width:12;height:3201;visibility:visible;mso-wrap-style:square;v-text-anchor:top" coordsize="127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" path="m,l,319947e" filled="f" strokeweight=".57233mm">
                  <v:path arrowok="t"/>
                </v:shape>
                <v:shape id="Graphic 20" o:spid="_x0000_s1028" style="position:absolute;left:2754;top:5885;width:13;height:2540;visibility:visible;mso-wrap-style:square;v-text-anchor:top" coordsize="127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" path="m,l,253449e" filled="f" strokeweight=".57233mm">
                  <v:path arrowok="t"/>
                </v:shape>
                <v:shape id="Graphic 21" o:spid="_x0000_s1029" style="position:absolute;left:2198;top:8752;width:2679;height:1600;visibility:visible;mso-wrap-style:square;v-text-anchor:top" coordsize="2679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" path="m,l267660,159973e" filled="f" strokeweight=".58717mm">
                  <v:path arrowok="t"/>
                </v:shape>
                <v:shape id="Graphic 22" o:spid="_x0000_s1030" style="position:absolute;left:4874;top:8752;width:2680;height:1600;visibility:visible;mso-wrap-style:square;v-text-anchor:top" coordsize="2679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" path="m,159973l267660,e" filled="f" strokeweight=".58717mm">
                  <v:path arrowok="t"/>
                </v:shape>
                <v:shape id="Graphic 23" o:spid="_x0000_s1031" style="position:absolute;left:4874;top:8419;width:2121;height:1270;visibility:visible;mso-wrap-style:square;v-text-anchor:top" coordsize="21209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" path="m,126723l212028,e" filled="f" strokeweight=".58717mm">
                  <v:path arrowok="t"/>
                </v:shape>
                <v:shape id="Graphic 24" o:spid="_x0000_s1032" style="position:absolute;left:7551;top:5552;width:12;height:3201;visibility:visible;mso-wrap-style:square;v-text-anchor:top" coordsize="127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" path="m,319947l,e" filled="f" strokeweight=".57233mm">
                  <v:path arrowok="t"/>
                </v:shape>
                <v:shape id="Graphic 25" o:spid="_x0000_s1033" style="position:absolute;left:4874;top:3953;width:2680;height:1600;visibility:visible;mso-wrap-style:square;v-text-anchor:top" coordsize="2679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" path="m267660,159973l,e" filled="f" strokeweight=".58717mm">
                  <v:path arrowok="t"/>
                </v:shape>
                <v:shape id="Graphic 26" o:spid="_x0000_s1034" style="position:absolute;left:4874;top:4618;width:2121;height:1270;visibility:visible;mso-wrap-style:square;v-text-anchor:top" coordsize="21209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" path="m212028,126723l,e" filled="f" strokeweight=".58717mm">
                  <v:path arrowok="t"/>
                </v:shape>
                <v:shape id="Graphic 27" o:spid="_x0000_s1035" style="position:absolute;left:2198;top:3952;width:2679;height:1601;visibility:visible;mso-wrap-style:square;v-text-anchor:top" coordsize="2679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" path="m267660,l,159973e" filled="f" strokeweight=".58717mm">
                  <v:path arrowok="t"/>
                </v:shape>
                <v:shape id="Graphic 28" o:spid="_x0000_s1036" style="position:absolute;left:7551;top:3953;width:2679;height:1600;visibility:visible;mso-wrap-style:square;v-text-anchor:top" coordsize="2679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" path="m,159893l267526,e" filled="f" strokeweight=".58717mm">
                  <v:path arrowok="t"/>
                </v:shape>
                <v:shape id="Graphic 29" o:spid="_x0000_s1037" style="position:absolute;left:488;top:8752;width:1715;height:1022;visibility:visible;mso-wrap-style:square;v-text-anchor:top" coordsize="17145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" path="m170919,l,102154e" filled="f" strokeweight=".58717mm">
                  <v:path arrowok="t"/>
                </v:shape>
                <v:shape id="Graphic 30" o:spid="_x0000_s1038" style="position:absolute;left:105;top:4302;width:2096;height:1251;visibility:visible;mso-wrap-style:square;v-text-anchor:top" coordsize="209550,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" path="m209226,125048l,e" filled="f" strokeweight=".58717mm">
                  <v:path arrowok="t"/>
                </v:shape>
                <v:shape id="Graphic 31" o:spid="_x0000_s1039" style="position:absolute;left:10226;top:3953;width:1721;height:794;visibility:visible;mso-wrap-style:square;v-text-anchor:top" coordsize="17208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" path="m,l171947,79251e" filled="f" strokeweight=".58894mm">
                  <v:path arrowok="t"/>
                </v:shape>
                <v:shape id="Graphic 32" o:spid="_x0000_s1040" style="position:absolute;left:10821;top:3597;width:1353;height:623;visibility:visible;mso-wrap-style:square;v-text-anchor:top" coordsize="135255,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" path="m,l135021,62232e" filled="f" strokeweight=".58894mm">
                  <v:path arrowok="t"/>
                </v:shape>
                <v:shape id="Graphic 33" o:spid="_x0000_s1041" style="position:absolute;left:13572;top:106;width:889;height:1594;visibility:visible;mso-wrap-style:square;v-text-anchor:top" coordsize="8890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" path="m88718,159075l,e" filled="f" strokeweight=".57711mm">
                  <v:path arrowok="t"/>
                </v:shape>
                <v:shape id="Graphic 34" o:spid="_x0000_s1042" style="position:absolute;left:10549;top:106;width:3029;height:667;visibility:visible;mso-wrap-style:square;v-text-anchor:top" coordsize="30289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" path="m302314,l,66519e" filled="f" strokeweight=".59156mm">
                  <v:path arrowok="t"/>
                </v:shape>
                <v:shape id="Graphic 35" o:spid="_x0000_s1043" style="position:absolute;left:11060;top:756;width:2235;height:496;visibility:visible;mso-wrap-style:square;v-text-anchor:top" coordsize="22352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" path="m223242,l,49122e" filled="f" strokeweight=".59156mm">
                  <v:path arrowok="t"/>
                </v:shape>
                <v:shape id="Graphic 36" o:spid="_x0000_s1044" style="position:absolute;left:10226;top:771;width:324;height:3188;visibility:visible;mso-wrap-style:square;v-text-anchor:top" coordsize="32384,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" path="m32305,l,318196e" filled="f" strokeweight=".57253mm">
                  <v:path arrowok="t"/>
                </v:shape>
                <w10:wrap anchorx="page"/>
              </v:group>
            </w:pict>
          </mc:Fallback>
        </mc:AlternateContent>
      </w:r>
      <w:r>
        <w:rPr>
          <w:noProof/>
        </w:rPr>
        <mc:AlternateContent>
          <mc:Choice Requires="wpg">
            <w:drawing>
              <wp:anchor distT="0" distB="0" distL="0" distR="0" simplePos="0" relativeHeight="15733760" behindDoc="0" locked="0" layoutInCell="1" allowOverlap="1" wp14:anchorId="7EFDEF02" wp14:editId="6EC715E3">
                <wp:simplePos x="0" y="0"/>
                <wp:positionH relativeFrom="page">
                  <wp:posOffset>2850615</wp:posOffset>
                </wp:positionH>
                <wp:positionV relativeFrom="paragraph">
                  <wp:posOffset>-400090</wp:posOffset>
                </wp:positionV>
                <wp:extent cx="576580" cy="58039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80" cy="580390"/>
                          <a:chOff x="0" y="0"/>
                          <a:chExt cx="576580" cy="580390"/>
                        </a:xfrm>
                      </wpg:grpSpPr>
                      <wps:wsp>
                        <wps:cNvPr id="38" name="Graphic 38"/>
                        <wps:cNvSpPr/>
                        <wps:spPr>
                          <a:xfrm>
                            <a:off x="0" y="569480"/>
                            <a:ext cx="210820" cy="1270"/>
                          </a:xfrm>
                          <a:custGeom>
                            <a:avLst/>
                            <a:gdLst/>
                            <a:ahLst/>
                            <a:cxnLst/>
                            <a:rect l="l" t="t" r="r" b="b"/>
                            <a:pathLst>
                              <a:path w="210820">
                                <a:moveTo>
                                  <a:pt x="0" y="0"/>
                                </a:moveTo>
                                <a:lnTo>
                                  <a:pt x="210204" y="0"/>
                                </a:lnTo>
                              </a:path>
                            </a:pathLst>
                          </a:custGeom>
                          <a:ln w="21329">
                            <a:solidFill>
                              <a:srgbClr val="000000"/>
                            </a:solidFill>
                            <a:prstDash val="solid"/>
                          </a:ln>
                        </wps:spPr>
                        <wps:bodyPr wrap="square" lIns="0" tIns="0" rIns="0" bIns="0" rtlCol="0">
                          <a:prstTxWarp prst="textNoShape">
                            <a:avLst/>
                          </a:prstTxWarp>
                          <a:noAutofit/>
                        </wps:bodyPr>
                      </wps:wsp>
                      <wps:wsp>
                        <wps:cNvPr id="39" name="Graphic 39"/>
                        <wps:cNvSpPr/>
                        <wps:spPr>
                          <a:xfrm>
                            <a:off x="210204" y="293358"/>
                            <a:ext cx="154305" cy="276225"/>
                          </a:xfrm>
                          <a:custGeom>
                            <a:avLst/>
                            <a:gdLst/>
                            <a:ahLst/>
                            <a:cxnLst/>
                            <a:rect l="l" t="t" r="r" b="b"/>
                            <a:pathLst>
                              <a:path w="154305" h="276225">
                                <a:moveTo>
                                  <a:pt x="0" y="276120"/>
                                </a:moveTo>
                                <a:lnTo>
                                  <a:pt x="153998" y="0"/>
                                </a:lnTo>
                              </a:path>
                            </a:pathLst>
                          </a:custGeom>
                          <a:ln w="20776">
                            <a:solidFill>
                              <a:srgbClr val="000000"/>
                            </a:solidFill>
                            <a:prstDash val="solid"/>
                          </a:ln>
                        </wps:spPr>
                        <wps:bodyPr wrap="square" lIns="0" tIns="0" rIns="0" bIns="0" rtlCol="0">
                          <a:prstTxWarp prst="textNoShape">
                            <a:avLst/>
                          </a:prstTxWarp>
                          <a:noAutofit/>
                        </wps:bodyPr>
                      </wps:wsp>
                      <wps:wsp>
                        <wps:cNvPr id="40" name="Graphic 40"/>
                        <wps:cNvSpPr/>
                        <wps:spPr>
                          <a:xfrm>
                            <a:off x="364201" y="293355"/>
                            <a:ext cx="212090" cy="1270"/>
                          </a:xfrm>
                          <a:custGeom>
                            <a:avLst/>
                            <a:gdLst/>
                            <a:ahLst/>
                            <a:cxnLst/>
                            <a:rect l="l" t="t" r="r" b="b"/>
                            <a:pathLst>
                              <a:path w="212090">
                                <a:moveTo>
                                  <a:pt x="0" y="0"/>
                                </a:moveTo>
                                <a:lnTo>
                                  <a:pt x="211974" y="0"/>
                                </a:lnTo>
                              </a:path>
                            </a:pathLst>
                          </a:custGeom>
                          <a:ln w="21329">
                            <a:solidFill>
                              <a:srgbClr val="000000"/>
                            </a:solidFill>
                            <a:prstDash val="solid"/>
                          </a:ln>
                        </wps:spPr>
                        <wps:bodyPr wrap="square" lIns="0" tIns="0" rIns="0" bIns="0" rtlCol="0">
                          <a:prstTxWarp prst="textNoShape">
                            <a:avLst/>
                          </a:prstTxWarp>
                          <a:noAutofit/>
                        </wps:bodyPr>
                      </wps:wsp>
                      <wps:wsp>
                        <wps:cNvPr id="41" name="Graphic 41"/>
                        <wps:cNvSpPr/>
                        <wps:spPr>
                          <a:xfrm>
                            <a:off x="188428" y="10574"/>
                            <a:ext cx="54610" cy="33020"/>
                          </a:xfrm>
                          <a:custGeom>
                            <a:avLst/>
                            <a:gdLst/>
                            <a:ahLst/>
                            <a:cxnLst/>
                            <a:rect l="l" t="t" r="r" b="b"/>
                            <a:pathLst>
                              <a:path w="54610" h="33020">
                                <a:moveTo>
                                  <a:pt x="0" y="32392"/>
                                </a:moveTo>
                                <a:lnTo>
                                  <a:pt x="54197" y="0"/>
                                </a:lnTo>
                              </a:path>
                            </a:pathLst>
                          </a:custGeom>
                          <a:ln w="21138">
                            <a:solidFill>
                              <a:srgbClr val="000000"/>
                            </a:solidFill>
                            <a:prstDash val="solid"/>
                          </a:ln>
                        </wps:spPr>
                        <wps:bodyPr wrap="square" lIns="0" tIns="0" rIns="0" bIns="0" rtlCol="0">
                          <a:prstTxWarp prst="textNoShape">
                            <a:avLst/>
                          </a:prstTxWarp>
                          <a:noAutofit/>
                        </wps:bodyPr>
                      </wps:wsp>
                      <wps:wsp>
                        <wps:cNvPr id="42" name="Graphic 42"/>
                        <wps:cNvSpPr/>
                        <wps:spPr>
                          <a:xfrm>
                            <a:off x="221809" y="65316"/>
                            <a:ext cx="45720" cy="27305"/>
                          </a:xfrm>
                          <a:custGeom>
                            <a:avLst/>
                            <a:gdLst/>
                            <a:ahLst/>
                            <a:cxnLst/>
                            <a:rect l="l" t="t" r="r" b="b"/>
                            <a:pathLst>
                              <a:path w="45720" h="27305">
                                <a:moveTo>
                                  <a:pt x="0" y="27283"/>
                                </a:moveTo>
                                <a:lnTo>
                                  <a:pt x="45649" y="0"/>
                                </a:lnTo>
                              </a:path>
                            </a:pathLst>
                          </a:custGeom>
                          <a:ln w="21138">
                            <a:solidFill>
                              <a:srgbClr val="000000"/>
                            </a:solidFill>
                            <a:prstDash val="solid"/>
                          </a:ln>
                        </wps:spPr>
                        <wps:bodyPr wrap="square" lIns="0" tIns="0" rIns="0" bIns="0" rtlCol="0">
                          <a:prstTxWarp prst="textNoShape">
                            <a:avLst/>
                          </a:prstTxWarp>
                          <a:noAutofit/>
                        </wps:bodyPr>
                      </wps:wsp>
                      <wps:wsp>
                        <wps:cNvPr id="43" name="Graphic 43"/>
                        <wps:cNvSpPr/>
                        <wps:spPr>
                          <a:xfrm>
                            <a:off x="255190" y="120057"/>
                            <a:ext cx="37465" cy="22225"/>
                          </a:xfrm>
                          <a:custGeom>
                            <a:avLst/>
                            <a:gdLst/>
                            <a:ahLst/>
                            <a:cxnLst/>
                            <a:rect l="l" t="t" r="r" b="b"/>
                            <a:pathLst>
                              <a:path w="37465" h="22225">
                                <a:moveTo>
                                  <a:pt x="0" y="22175"/>
                                </a:moveTo>
                                <a:lnTo>
                                  <a:pt x="37101" y="0"/>
                                </a:lnTo>
                              </a:path>
                            </a:pathLst>
                          </a:custGeom>
                          <a:ln w="21138">
                            <a:solidFill>
                              <a:srgbClr val="000000"/>
                            </a:solidFill>
                            <a:prstDash val="solid"/>
                          </a:ln>
                        </wps:spPr>
                        <wps:bodyPr wrap="square" lIns="0" tIns="0" rIns="0" bIns="0" rtlCol="0">
                          <a:prstTxWarp prst="textNoShape">
                            <a:avLst/>
                          </a:prstTxWarp>
                          <a:noAutofit/>
                        </wps:bodyPr>
                      </wps:wsp>
                      <wps:wsp>
                        <wps:cNvPr id="44" name="Graphic 44"/>
                        <wps:cNvSpPr/>
                        <wps:spPr>
                          <a:xfrm>
                            <a:off x="288572" y="174799"/>
                            <a:ext cx="28575" cy="17145"/>
                          </a:xfrm>
                          <a:custGeom>
                            <a:avLst/>
                            <a:gdLst/>
                            <a:ahLst/>
                            <a:cxnLst/>
                            <a:rect l="l" t="t" r="r" b="b"/>
                            <a:pathLst>
                              <a:path w="28575" h="17145">
                                <a:moveTo>
                                  <a:pt x="0" y="17066"/>
                                </a:moveTo>
                                <a:lnTo>
                                  <a:pt x="28552" y="0"/>
                                </a:lnTo>
                              </a:path>
                            </a:pathLst>
                          </a:custGeom>
                          <a:ln w="21138">
                            <a:solidFill>
                              <a:srgbClr val="000000"/>
                            </a:solidFill>
                            <a:prstDash val="solid"/>
                          </a:ln>
                        </wps:spPr>
                        <wps:bodyPr wrap="square" lIns="0" tIns="0" rIns="0" bIns="0" rtlCol="0">
                          <a:prstTxWarp prst="textNoShape">
                            <a:avLst/>
                          </a:prstTxWarp>
                          <a:noAutofit/>
                        </wps:bodyPr>
                      </wps:wsp>
                      <wps:wsp>
                        <wps:cNvPr id="45" name="Graphic 45"/>
                        <wps:cNvSpPr/>
                        <wps:spPr>
                          <a:xfrm>
                            <a:off x="321953" y="229544"/>
                            <a:ext cx="20320" cy="12065"/>
                          </a:xfrm>
                          <a:custGeom>
                            <a:avLst/>
                            <a:gdLst/>
                            <a:ahLst/>
                            <a:cxnLst/>
                            <a:rect l="l" t="t" r="r" b="b"/>
                            <a:pathLst>
                              <a:path w="20320" h="12065">
                                <a:moveTo>
                                  <a:pt x="0" y="11955"/>
                                </a:moveTo>
                                <a:lnTo>
                                  <a:pt x="20004" y="0"/>
                                </a:lnTo>
                              </a:path>
                            </a:pathLst>
                          </a:custGeom>
                          <a:ln w="21138">
                            <a:solidFill>
                              <a:srgbClr val="000000"/>
                            </a:solidFill>
                            <a:prstDash val="solid"/>
                          </a:ln>
                        </wps:spPr>
                        <wps:bodyPr wrap="square" lIns="0" tIns="0" rIns="0" bIns="0" rtlCol="0">
                          <a:prstTxWarp prst="textNoShape">
                            <a:avLst/>
                          </a:prstTxWarp>
                          <a:noAutofit/>
                        </wps:bodyPr>
                      </wps:wsp>
                      <wps:wsp>
                        <wps:cNvPr id="46" name="Textbox 46"/>
                        <wps:cNvSpPr txBox="1"/>
                        <wps:spPr>
                          <a:xfrm>
                            <a:off x="0" y="0"/>
                            <a:ext cx="576580" cy="580390"/>
                          </a:xfrm>
                          <a:prstGeom prst="rect">
                            <a:avLst/>
                          </a:prstGeom>
                        </wps:spPr>
                        <wps:txbx>
                          <w:txbxContent>
                            <w:p w14:paraId="46ADC928" w14:textId="77777777" w:rsidR="003A782B" w:rsidRDefault="00981782">
                              <w:pPr>
                                <w:spacing w:before="533"/>
                                <w:ind w:left="565"/>
                                <w:rPr>
                                  <w:rFonts w:ascii="Arial"/>
                                  <w:sz w:val="21"/>
                                </w:rPr>
                              </w:pPr>
                              <w:r>
                                <w:rPr>
                                  <w:rFonts w:ascii="Arial"/>
                                  <w:spacing w:val="-5"/>
                                  <w:sz w:val="21"/>
                                </w:rPr>
                                <w:t>(</w:t>
                              </w:r>
                              <w:r>
                                <w:rPr>
                                  <w:rFonts w:ascii="Arial"/>
                                  <w:i/>
                                  <w:spacing w:val="-5"/>
                                  <w:sz w:val="21"/>
                                </w:rPr>
                                <w:t>S</w:t>
                              </w:r>
                              <w:r>
                                <w:rPr>
                                  <w:rFonts w:ascii="Arial"/>
                                  <w:spacing w:val="-5"/>
                                  <w:sz w:val="21"/>
                                </w:rPr>
                                <w:t>)</w:t>
                              </w:r>
                            </w:p>
                          </w:txbxContent>
                        </wps:txbx>
                        <wps:bodyPr wrap="square" lIns="0" tIns="0" rIns="0" bIns="0" rtlCol="0">
                          <a:noAutofit/>
                        </wps:bodyPr>
                      </wps:wsp>
                    </wpg:wgp>
                  </a:graphicData>
                </a:graphic>
              </wp:anchor>
            </w:drawing>
          </mc:Choice>
          <mc:Fallback>
            <w:pict>
              <v:group w14:anchorId="7EFDEF02" id="Group 37" o:spid="_x0000_s1026" style="position:absolute;left:0;text-align:left;margin-left:224.45pt;margin-top:-31.5pt;width:45.4pt;height:45.7pt;z-index:15733760;mso-wrap-distance-left:0;mso-wrap-distance-right:0;mso-position-horizontal-relative:page" coordsize="5765,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">
                <v:shape id="Graphic 38" o:spid="_x0000_s1027" style="position:absolute;top:5694;width:2108;height:13;visibility:visible;mso-wrap-style:square;v-text-anchor:top" coordsize="210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" path="m,l210204,e" filled="f" strokeweight=".59247mm">
                  <v:path arrowok="t"/>
                </v:shape>
                <v:shape id="Graphic 39" o:spid="_x0000_s1028" style="position:absolute;left:2102;top:2933;width:1543;height:2762;visibility:visible;mso-wrap-style:square;v-text-anchor:top" coordsize="15430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" path="m,276120l153998,e" filled="f" strokeweight=".57711mm">
                  <v:path arrowok="t"/>
                </v:shape>
                <v:shape id="Graphic 40" o:spid="_x0000_s1029" style="position:absolute;left:3642;top:2933;width:2120;height:13;visibility:visible;mso-wrap-style:square;v-text-anchor:top" coordsize="212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" path="m,l211974,e" filled="f" strokeweight=".59247mm">
                  <v:path arrowok="t"/>
                </v:shape>
                <v:shape id="Graphic 41" o:spid="_x0000_s1030" style="position:absolute;left:1884;top:105;width:546;height:330;visibility:visible;mso-wrap-style:square;v-text-anchor:top" coordsize="5461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" path="m,32392l54197,e" filled="f" strokeweight=".58717mm">
                  <v:path arrowok="t"/>
                </v:shape>
                <v:shape id="Graphic 42" o:spid="_x0000_s1031" style="position:absolute;left:2218;top:653;width:457;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" path="m,27283l45649,e" filled="f" strokeweight=".58717mm">
                  <v:path arrowok="t"/>
                </v:shape>
                <v:shape id="Graphic 43" o:spid="_x0000_s1032" style="position:absolute;left:2551;top:1200;width:375;height:222;visibility:visible;mso-wrap-style:square;v-text-anchor:top" coordsize="3746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" path="m,22175l37101,e" filled="f" strokeweight=".58717mm">
                  <v:path arrowok="t"/>
                </v:shape>
                <v:shape id="Graphic 44" o:spid="_x0000_s1033" style="position:absolute;left:2885;top:1747;width:286;height:172;visibility:visible;mso-wrap-style:square;v-text-anchor:top" coordsize="285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" path="m,17066l28552,e" filled="f" strokeweight=".58717mm">
                  <v:path arrowok="t"/>
                </v:shape>
                <v:shape id="Graphic 45" o:spid="_x0000_s1034" style="position:absolute;left:3219;top:2295;width:203;height:121;visibility:visible;mso-wrap-style:square;v-text-anchor:top" coordsize="2032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" path="m,11955l20004,e" filled="f" strokeweight=".58717mm">
                  <v:path arrowok="t"/>
                </v:shape>
                <v:shapetype id="_x0000_t202" coordsize="21600,21600" o:spt="202" path="m,l,21600r21600,l21600,xe">
                  <v:stroke joinstyle="miter"/>
                  <v:path gradientshapeok="t" o:connecttype="rect"/>
                </v:shapetype>
                <v:shape id="Textbox 46" o:spid="_x0000_s1035" type="#_x0000_t202" style="position:absolute;width:5765;height:5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6ADC928" w14:textId="77777777" w:rsidR="003A782B" w:rsidRDefault="00981782">
                        <w:pPr>
                          <w:spacing w:before="533"/>
                          <w:ind w:left="565"/>
                          <w:rPr>
                            <w:rFonts w:ascii="Arial"/>
                            <w:sz w:val="21"/>
                          </w:rPr>
                        </w:pPr>
                        <w:r>
                          <w:rPr>
                            <w:rFonts w:ascii="Arial"/>
                            <w:spacing w:val="-5"/>
                            <w:sz w:val="21"/>
                          </w:rPr>
                          <w:t>(</w:t>
                        </w:r>
                        <w:r>
                          <w:rPr>
                            <w:rFonts w:ascii="Arial"/>
                            <w:i/>
                            <w:spacing w:val="-5"/>
                            <w:sz w:val="21"/>
                          </w:rPr>
                          <w:t>S</w:t>
                        </w:r>
                        <w:r>
                          <w:rPr>
                            <w:rFonts w:ascii="Arial"/>
                            <w:spacing w:val="-5"/>
                            <w:sz w:val="21"/>
                          </w:rPr>
                          <w:t>)</w:t>
                        </w:r>
                      </w:p>
                    </w:txbxContent>
                  </v:textbox>
                </v:shape>
                <w10:wrap anchorx="page"/>
              </v:group>
            </w:pict>
          </mc:Fallback>
        </mc:AlternateContent>
      </w:r>
      <w:r>
        <w:rPr>
          <w:noProof/>
        </w:rPr>
        <mc:AlternateContent>
          <mc:Choice Requires="wpg">
            <w:drawing>
              <wp:anchor distT="0" distB="0" distL="0" distR="0" simplePos="0" relativeHeight="15734272" behindDoc="0" locked="0" layoutInCell="1" allowOverlap="1" wp14:anchorId="669F9089" wp14:editId="1278C757">
                <wp:simplePos x="0" y="0"/>
                <wp:positionH relativeFrom="page">
                  <wp:posOffset>3438971</wp:posOffset>
                </wp:positionH>
                <wp:positionV relativeFrom="paragraph">
                  <wp:posOffset>-815423</wp:posOffset>
                </wp:positionV>
                <wp:extent cx="1562735" cy="118554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735" cy="1185545"/>
                          <a:chOff x="0" y="0"/>
                          <a:chExt cx="1562735" cy="1185545"/>
                        </a:xfrm>
                      </wpg:grpSpPr>
                      <wps:wsp>
                        <wps:cNvPr id="48" name="Graphic 48"/>
                        <wps:cNvSpPr/>
                        <wps:spPr>
                          <a:xfrm>
                            <a:off x="156333" y="432563"/>
                            <a:ext cx="81915" cy="146685"/>
                          </a:xfrm>
                          <a:custGeom>
                            <a:avLst/>
                            <a:gdLst/>
                            <a:ahLst/>
                            <a:cxnLst/>
                            <a:rect l="l" t="t" r="r" b="b"/>
                            <a:pathLst>
                              <a:path w="81915" h="146685">
                                <a:moveTo>
                                  <a:pt x="0" y="146138"/>
                                </a:moveTo>
                                <a:lnTo>
                                  <a:pt x="81503" y="0"/>
                                </a:lnTo>
                              </a:path>
                            </a:pathLst>
                          </a:custGeom>
                          <a:ln w="20776">
                            <a:solidFill>
                              <a:srgbClr val="000000"/>
                            </a:solidFill>
                            <a:prstDash val="solid"/>
                          </a:ln>
                        </wps:spPr>
                        <wps:bodyPr wrap="square" lIns="0" tIns="0" rIns="0" bIns="0" rtlCol="0">
                          <a:prstTxWarp prst="textNoShape">
                            <a:avLst/>
                          </a:prstTxWarp>
                          <a:noAutofit/>
                        </wps:bodyPr>
                      </wps:wsp>
                      <wps:wsp>
                        <wps:cNvPr id="49" name="Graphic 49"/>
                        <wps:cNvSpPr/>
                        <wps:spPr>
                          <a:xfrm>
                            <a:off x="237837" y="432563"/>
                            <a:ext cx="308610" cy="1270"/>
                          </a:xfrm>
                          <a:custGeom>
                            <a:avLst/>
                            <a:gdLst/>
                            <a:ahLst/>
                            <a:cxnLst/>
                            <a:rect l="l" t="t" r="r" b="b"/>
                            <a:pathLst>
                              <a:path w="308610">
                                <a:moveTo>
                                  <a:pt x="0" y="0"/>
                                </a:moveTo>
                                <a:lnTo>
                                  <a:pt x="307994" y="0"/>
                                </a:lnTo>
                              </a:path>
                            </a:pathLst>
                          </a:custGeom>
                          <a:ln w="21329">
                            <a:solidFill>
                              <a:srgbClr val="000000"/>
                            </a:solidFill>
                            <a:prstDash val="solid"/>
                          </a:ln>
                        </wps:spPr>
                        <wps:bodyPr wrap="square" lIns="0" tIns="0" rIns="0" bIns="0" rtlCol="0">
                          <a:prstTxWarp prst="textNoShape">
                            <a:avLst/>
                          </a:prstTxWarp>
                          <a:noAutofit/>
                        </wps:bodyPr>
                      </wps:wsp>
                      <wps:wsp>
                        <wps:cNvPr id="50" name="Graphic 50"/>
                        <wps:cNvSpPr/>
                        <wps:spPr>
                          <a:xfrm>
                            <a:off x="118416" y="275828"/>
                            <a:ext cx="103505" cy="186055"/>
                          </a:xfrm>
                          <a:custGeom>
                            <a:avLst/>
                            <a:gdLst/>
                            <a:ahLst/>
                            <a:cxnLst/>
                            <a:rect l="l" t="t" r="r" b="b"/>
                            <a:pathLst>
                              <a:path w="103505" h="186055">
                                <a:moveTo>
                                  <a:pt x="103416" y="185428"/>
                                </a:moveTo>
                                <a:lnTo>
                                  <a:pt x="0" y="0"/>
                                </a:lnTo>
                              </a:path>
                            </a:pathLst>
                          </a:custGeom>
                          <a:ln w="20776">
                            <a:solidFill>
                              <a:srgbClr val="000000"/>
                            </a:solidFill>
                            <a:prstDash val="solid"/>
                          </a:ln>
                        </wps:spPr>
                        <wps:bodyPr wrap="square" lIns="0" tIns="0" rIns="0" bIns="0" rtlCol="0">
                          <a:prstTxWarp prst="textNoShape">
                            <a:avLst/>
                          </a:prstTxWarp>
                          <a:noAutofit/>
                        </wps:bodyPr>
                      </wps:wsp>
                      <wps:wsp>
                        <wps:cNvPr id="51" name="Graphic 51"/>
                        <wps:cNvSpPr/>
                        <wps:spPr>
                          <a:xfrm>
                            <a:off x="166427" y="247130"/>
                            <a:ext cx="103505" cy="186055"/>
                          </a:xfrm>
                          <a:custGeom>
                            <a:avLst/>
                            <a:gdLst/>
                            <a:ahLst/>
                            <a:cxnLst/>
                            <a:rect l="l" t="t" r="r" b="b"/>
                            <a:pathLst>
                              <a:path w="103505" h="186055">
                                <a:moveTo>
                                  <a:pt x="103416" y="185428"/>
                                </a:moveTo>
                                <a:lnTo>
                                  <a:pt x="0" y="0"/>
                                </a:lnTo>
                              </a:path>
                            </a:pathLst>
                          </a:custGeom>
                          <a:ln w="20776">
                            <a:solidFill>
                              <a:srgbClr val="000000"/>
                            </a:solidFill>
                            <a:prstDash val="solid"/>
                          </a:ln>
                        </wps:spPr>
                        <wps:bodyPr wrap="square" lIns="0" tIns="0" rIns="0" bIns="0" rtlCol="0">
                          <a:prstTxWarp prst="textNoShape">
                            <a:avLst/>
                          </a:prstTxWarp>
                          <a:noAutofit/>
                        </wps:bodyPr>
                      </wps:wsp>
                      <wps:wsp>
                        <wps:cNvPr id="52" name="Graphic 52"/>
                        <wps:cNvSpPr/>
                        <wps:spPr>
                          <a:xfrm>
                            <a:off x="545832" y="432547"/>
                            <a:ext cx="182245" cy="259079"/>
                          </a:xfrm>
                          <a:custGeom>
                            <a:avLst/>
                            <a:gdLst/>
                            <a:ahLst/>
                            <a:cxnLst/>
                            <a:rect l="l" t="t" r="r" b="b"/>
                            <a:pathLst>
                              <a:path w="182245" h="259079">
                                <a:moveTo>
                                  <a:pt x="0" y="0"/>
                                </a:moveTo>
                                <a:lnTo>
                                  <a:pt x="181665" y="258843"/>
                                </a:lnTo>
                              </a:path>
                            </a:pathLst>
                          </a:custGeom>
                          <a:ln w="20843">
                            <a:solidFill>
                              <a:srgbClr val="000000"/>
                            </a:solidFill>
                            <a:prstDash val="solid"/>
                          </a:ln>
                        </wps:spPr>
                        <wps:bodyPr wrap="square" lIns="0" tIns="0" rIns="0" bIns="0" rtlCol="0">
                          <a:prstTxWarp prst="textNoShape">
                            <a:avLst/>
                          </a:prstTxWarp>
                          <a:noAutofit/>
                        </wps:bodyPr>
                      </wps:wsp>
                      <wps:wsp>
                        <wps:cNvPr id="53" name="Graphic 53"/>
                        <wps:cNvSpPr/>
                        <wps:spPr>
                          <a:xfrm>
                            <a:off x="727497" y="592520"/>
                            <a:ext cx="294005" cy="99060"/>
                          </a:xfrm>
                          <a:custGeom>
                            <a:avLst/>
                            <a:gdLst/>
                            <a:ahLst/>
                            <a:cxnLst/>
                            <a:rect l="l" t="t" r="r" b="b"/>
                            <a:pathLst>
                              <a:path w="294005" h="99060">
                                <a:moveTo>
                                  <a:pt x="0" y="98869"/>
                                </a:moveTo>
                                <a:lnTo>
                                  <a:pt x="293941" y="0"/>
                                </a:lnTo>
                              </a:path>
                            </a:pathLst>
                          </a:custGeom>
                          <a:ln w="21256">
                            <a:solidFill>
                              <a:srgbClr val="000000"/>
                            </a:solidFill>
                            <a:prstDash val="solid"/>
                          </a:ln>
                        </wps:spPr>
                        <wps:bodyPr wrap="square" lIns="0" tIns="0" rIns="0" bIns="0" rtlCol="0">
                          <a:prstTxWarp prst="textNoShape">
                            <a:avLst/>
                          </a:prstTxWarp>
                          <a:noAutofit/>
                        </wps:bodyPr>
                      </wps:wsp>
                      <wps:wsp>
                        <wps:cNvPr id="54" name="Graphic 54"/>
                        <wps:cNvSpPr/>
                        <wps:spPr>
                          <a:xfrm>
                            <a:off x="748747" y="550676"/>
                            <a:ext cx="217170" cy="73025"/>
                          </a:xfrm>
                          <a:custGeom>
                            <a:avLst/>
                            <a:gdLst/>
                            <a:ahLst/>
                            <a:cxnLst/>
                            <a:rect l="l" t="t" r="r" b="b"/>
                            <a:pathLst>
                              <a:path w="217170" h="73025">
                                <a:moveTo>
                                  <a:pt x="0" y="73009"/>
                                </a:moveTo>
                                <a:lnTo>
                                  <a:pt x="217058" y="0"/>
                                </a:lnTo>
                              </a:path>
                            </a:pathLst>
                          </a:custGeom>
                          <a:ln w="21256">
                            <a:solidFill>
                              <a:srgbClr val="000000"/>
                            </a:solidFill>
                            <a:prstDash val="solid"/>
                          </a:ln>
                        </wps:spPr>
                        <wps:bodyPr wrap="square" lIns="0" tIns="0" rIns="0" bIns="0" rtlCol="0">
                          <a:prstTxWarp prst="textNoShape">
                            <a:avLst/>
                          </a:prstTxWarp>
                          <a:noAutofit/>
                        </wps:bodyPr>
                      </wps:wsp>
                      <wps:wsp>
                        <wps:cNvPr id="55" name="Graphic 55"/>
                        <wps:cNvSpPr/>
                        <wps:spPr>
                          <a:xfrm>
                            <a:off x="1021438" y="388662"/>
                            <a:ext cx="1270" cy="204470"/>
                          </a:xfrm>
                          <a:custGeom>
                            <a:avLst/>
                            <a:gdLst/>
                            <a:ahLst/>
                            <a:cxnLst/>
                            <a:rect l="l" t="t" r="r" b="b"/>
                            <a:pathLst>
                              <a:path h="204470">
                                <a:moveTo>
                                  <a:pt x="0" y="203854"/>
                                </a:moveTo>
                                <a:lnTo>
                                  <a:pt x="0" y="0"/>
                                </a:lnTo>
                              </a:path>
                            </a:pathLst>
                          </a:custGeom>
                          <a:ln w="20604">
                            <a:solidFill>
                              <a:srgbClr val="000000"/>
                            </a:solidFill>
                            <a:prstDash val="solid"/>
                          </a:ln>
                        </wps:spPr>
                        <wps:bodyPr wrap="square" lIns="0" tIns="0" rIns="0" bIns="0" rtlCol="0">
                          <a:prstTxWarp prst="textNoShape">
                            <a:avLst/>
                          </a:prstTxWarp>
                          <a:noAutofit/>
                        </wps:bodyPr>
                      </wps:wsp>
                      <wps:wsp>
                        <wps:cNvPr id="56" name="Graphic 56"/>
                        <wps:cNvSpPr/>
                        <wps:spPr>
                          <a:xfrm>
                            <a:off x="832941" y="209164"/>
                            <a:ext cx="80645" cy="27305"/>
                          </a:xfrm>
                          <a:custGeom>
                            <a:avLst/>
                            <a:gdLst/>
                            <a:ahLst/>
                            <a:cxnLst/>
                            <a:rect l="l" t="t" r="r" b="b"/>
                            <a:pathLst>
                              <a:path w="80645" h="27305">
                                <a:moveTo>
                                  <a:pt x="80525" y="27086"/>
                                </a:moveTo>
                                <a:lnTo>
                                  <a:pt x="0" y="0"/>
                                </a:lnTo>
                              </a:path>
                            </a:pathLst>
                          </a:custGeom>
                          <a:ln w="21256">
                            <a:solidFill>
                              <a:srgbClr val="000000"/>
                            </a:solidFill>
                            <a:prstDash val="solid"/>
                          </a:ln>
                        </wps:spPr>
                        <wps:bodyPr wrap="square" lIns="0" tIns="0" rIns="0" bIns="0" rtlCol="0">
                          <a:prstTxWarp prst="textNoShape">
                            <a:avLst/>
                          </a:prstTxWarp>
                          <a:noAutofit/>
                        </wps:bodyPr>
                      </wps:wsp>
                      <wps:wsp>
                        <wps:cNvPr id="57" name="Graphic 57"/>
                        <wps:cNvSpPr/>
                        <wps:spPr>
                          <a:xfrm>
                            <a:off x="545833" y="285535"/>
                            <a:ext cx="103505" cy="147320"/>
                          </a:xfrm>
                          <a:custGeom>
                            <a:avLst/>
                            <a:gdLst/>
                            <a:ahLst/>
                            <a:cxnLst/>
                            <a:rect l="l" t="t" r="r" b="b"/>
                            <a:pathLst>
                              <a:path w="103505" h="147320">
                                <a:moveTo>
                                  <a:pt x="103172" y="0"/>
                                </a:moveTo>
                                <a:lnTo>
                                  <a:pt x="0" y="147002"/>
                                </a:lnTo>
                              </a:path>
                            </a:pathLst>
                          </a:custGeom>
                          <a:ln w="20843">
                            <a:solidFill>
                              <a:srgbClr val="000000"/>
                            </a:solidFill>
                            <a:prstDash val="solid"/>
                          </a:ln>
                        </wps:spPr>
                        <wps:bodyPr wrap="square" lIns="0" tIns="0" rIns="0" bIns="0" rtlCol="0">
                          <a:prstTxWarp prst="textNoShape">
                            <a:avLst/>
                          </a:prstTxWarp>
                          <a:noAutofit/>
                        </wps:bodyPr>
                      </wps:wsp>
                      <wps:wsp>
                        <wps:cNvPr id="58" name="Graphic 58"/>
                        <wps:cNvSpPr/>
                        <wps:spPr>
                          <a:xfrm>
                            <a:off x="614598" y="319385"/>
                            <a:ext cx="80010" cy="113664"/>
                          </a:xfrm>
                          <a:custGeom>
                            <a:avLst/>
                            <a:gdLst/>
                            <a:ahLst/>
                            <a:cxnLst/>
                            <a:rect l="l" t="t" r="r" b="b"/>
                            <a:pathLst>
                              <a:path w="80010" h="113664">
                                <a:moveTo>
                                  <a:pt x="79415" y="0"/>
                                </a:moveTo>
                                <a:lnTo>
                                  <a:pt x="0" y="113152"/>
                                </a:lnTo>
                              </a:path>
                            </a:pathLst>
                          </a:custGeom>
                          <a:ln w="20843">
                            <a:solidFill>
                              <a:srgbClr val="000000"/>
                            </a:solidFill>
                            <a:prstDash val="solid"/>
                          </a:ln>
                        </wps:spPr>
                        <wps:bodyPr wrap="square" lIns="0" tIns="0" rIns="0" bIns="0" rtlCol="0">
                          <a:prstTxWarp prst="textNoShape">
                            <a:avLst/>
                          </a:prstTxWarp>
                          <a:noAutofit/>
                        </wps:bodyPr>
                      </wps:wsp>
                      <wps:wsp>
                        <wps:cNvPr id="59" name="Graphic 59"/>
                        <wps:cNvSpPr/>
                        <wps:spPr>
                          <a:xfrm>
                            <a:off x="1021438" y="592510"/>
                            <a:ext cx="249554" cy="187960"/>
                          </a:xfrm>
                          <a:custGeom>
                            <a:avLst/>
                            <a:gdLst/>
                            <a:ahLst/>
                            <a:cxnLst/>
                            <a:rect l="l" t="t" r="r" b="b"/>
                            <a:pathLst>
                              <a:path w="249554" h="187960">
                                <a:moveTo>
                                  <a:pt x="0" y="0"/>
                                </a:moveTo>
                                <a:lnTo>
                                  <a:pt x="249173" y="187406"/>
                                </a:lnTo>
                              </a:path>
                            </a:pathLst>
                          </a:custGeom>
                          <a:ln w="21067">
                            <a:solidFill>
                              <a:srgbClr val="000000"/>
                            </a:solidFill>
                            <a:prstDash val="solid"/>
                          </a:ln>
                        </wps:spPr>
                        <wps:bodyPr wrap="square" lIns="0" tIns="0" rIns="0" bIns="0" rtlCol="0">
                          <a:prstTxWarp prst="textNoShape">
                            <a:avLst/>
                          </a:prstTxWarp>
                          <a:noAutofit/>
                        </wps:bodyPr>
                      </wps:wsp>
                      <wps:wsp>
                        <wps:cNvPr id="60" name="Graphic 60"/>
                        <wps:cNvSpPr/>
                        <wps:spPr>
                          <a:xfrm>
                            <a:off x="1238417" y="650234"/>
                            <a:ext cx="313690" cy="332105"/>
                          </a:xfrm>
                          <a:custGeom>
                            <a:avLst/>
                            <a:gdLst/>
                            <a:ahLst/>
                            <a:cxnLst/>
                            <a:rect l="l" t="t" r="r" b="b"/>
                            <a:pathLst>
                              <a:path w="313690" h="332105">
                                <a:moveTo>
                                  <a:pt x="32194" y="129682"/>
                                </a:moveTo>
                                <a:lnTo>
                                  <a:pt x="313562" y="0"/>
                                </a:lnTo>
                              </a:path>
                              <a:path w="313690" h="332105">
                                <a:moveTo>
                                  <a:pt x="32194" y="129682"/>
                                </a:moveTo>
                                <a:lnTo>
                                  <a:pt x="0" y="331756"/>
                                </a:lnTo>
                              </a:path>
                            </a:pathLst>
                          </a:custGeom>
                          <a:ln w="20967">
                            <a:solidFill>
                              <a:srgbClr val="000000"/>
                            </a:solidFill>
                            <a:prstDash val="solid"/>
                          </a:ln>
                        </wps:spPr>
                        <wps:bodyPr wrap="square" lIns="0" tIns="0" rIns="0" bIns="0" rtlCol="0">
                          <a:prstTxWarp prst="textNoShape">
                            <a:avLst/>
                          </a:prstTxWarp>
                          <a:noAutofit/>
                        </wps:bodyPr>
                      </wps:wsp>
                      <wps:wsp>
                        <wps:cNvPr id="61" name="Textbox 61"/>
                        <wps:cNvSpPr txBox="1"/>
                        <wps:spPr>
                          <a:xfrm>
                            <a:off x="0" y="0"/>
                            <a:ext cx="330200" cy="796290"/>
                          </a:xfrm>
                          <a:prstGeom prst="rect">
                            <a:avLst/>
                          </a:prstGeom>
                        </wps:spPr>
                        <wps:txbx>
                          <w:txbxContent>
                            <w:p w14:paraId="7EA20547" w14:textId="77777777" w:rsidR="003A782B" w:rsidRDefault="00981782">
                              <w:pPr>
                                <w:spacing w:line="393" w:lineRule="exact"/>
                                <w:rPr>
                                  <w:rFonts w:ascii="Arial"/>
                                  <w:sz w:val="35"/>
                                </w:rPr>
                              </w:pPr>
                              <w:r>
                                <w:rPr>
                                  <w:rFonts w:ascii="Arial"/>
                                  <w:spacing w:val="-10"/>
                                  <w:sz w:val="35"/>
                                </w:rPr>
                                <w:t>O</w:t>
                              </w:r>
                            </w:p>
                            <w:p w14:paraId="28B16962" w14:textId="77777777" w:rsidR="003A782B" w:rsidRDefault="003A782B">
                              <w:pPr>
                                <w:spacing w:before="54"/>
                                <w:rPr>
                                  <w:rFonts w:ascii="Arial"/>
                                  <w:sz w:val="35"/>
                                </w:rPr>
                              </w:pPr>
                            </w:p>
                            <w:p w14:paraId="3924A05B" w14:textId="77777777" w:rsidR="003A782B" w:rsidRDefault="00981782">
                              <w:pPr>
                                <w:ind w:left="10"/>
                                <w:rPr>
                                  <w:rFonts w:ascii="Arial"/>
                                  <w:sz w:val="35"/>
                                </w:rPr>
                              </w:pPr>
                              <w:r>
                                <w:rPr>
                                  <w:rFonts w:ascii="Arial"/>
                                  <w:spacing w:val="-5"/>
                                  <w:sz w:val="35"/>
                                </w:rPr>
                                <w:t>NH</w:t>
                              </w:r>
                            </w:p>
                          </w:txbxContent>
                        </wps:txbx>
                        <wps:bodyPr wrap="square" lIns="0" tIns="0" rIns="0" bIns="0" rtlCol="0">
                          <a:noAutofit/>
                        </wps:bodyPr>
                      </wps:wsp>
                      <wps:wsp>
                        <wps:cNvPr id="62" name="Textbox 62"/>
                        <wps:cNvSpPr txBox="1"/>
                        <wps:spPr>
                          <a:xfrm>
                            <a:off x="650290" y="10880"/>
                            <a:ext cx="817880" cy="681355"/>
                          </a:xfrm>
                          <a:prstGeom prst="rect">
                            <a:avLst/>
                          </a:prstGeom>
                        </wps:spPr>
                        <wps:txbx>
                          <w:txbxContent>
                            <w:p w14:paraId="28042D27" w14:textId="77777777" w:rsidR="003A782B" w:rsidRDefault="00981782">
                              <w:pPr>
                                <w:spacing w:line="549" w:lineRule="exact"/>
                                <w:rPr>
                                  <w:rFonts w:ascii="Arial"/>
                                  <w:sz w:val="35"/>
                                </w:rPr>
                              </w:pPr>
                              <w:r>
                                <w:rPr>
                                  <w:rFonts w:ascii="Arial"/>
                                  <w:position w:val="16"/>
                                  <w:sz w:val="35"/>
                                </w:rPr>
                                <w:t>N</w:t>
                              </w:r>
                              <w:r>
                                <w:rPr>
                                  <w:rFonts w:ascii="Arial"/>
                                  <w:spacing w:val="62"/>
                                  <w:w w:val="150"/>
                                  <w:position w:val="16"/>
                                  <w:sz w:val="35"/>
                                </w:rPr>
                                <w:t xml:space="preserve"> </w:t>
                              </w:r>
                              <w:r>
                                <w:rPr>
                                  <w:rFonts w:ascii="Arial"/>
                                  <w:spacing w:val="-5"/>
                                  <w:sz w:val="35"/>
                                </w:rPr>
                                <w:t>NH</w:t>
                              </w:r>
                            </w:p>
                            <w:p w14:paraId="434505B0" w14:textId="77777777" w:rsidR="003A782B" w:rsidRDefault="00981782">
                              <w:pPr>
                                <w:spacing w:before="282"/>
                                <w:ind w:left="790"/>
                                <w:rPr>
                                  <w:rFonts w:ascii="Arial"/>
                                  <w:sz w:val="21"/>
                                </w:rPr>
                              </w:pPr>
                              <w:r>
                                <w:rPr>
                                  <w:rFonts w:ascii="Arial"/>
                                  <w:spacing w:val="-2"/>
                                  <w:sz w:val="21"/>
                                </w:rPr>
                                <w:t>(</w:t>
                              </w:r>
                              <w:r>
                                <w:rPr>
                                  <w:rFonts w:ascii="Arial"/>
                                  <w:i/>
                                  <w:spacing w:val="-2"/>
                                  <w:sz w:val="21"/>
                                </w:rPr>
                                <w:t>S</w:t>
                              </w:r>
                              <w:r>
                                <w:rPr>
                                  <w:rFonts w:ascii="Arial"/>
                                  <w:spacing w:val="-2"/>
                                  <w:sz w:val="21"/>
                                </w:rPr>
                                <w:t>/</w:t>
                              </w:r>
                              <w:r>
                                <w:rPr>
                                  <w:rFonts w:ascii="Arial"/>
                                  <w:i/>
                                  <w:spacing w:val="-2"/>
                                  <w:sz w:val="21"/>
                                </w:rPr>
                                <w:t>R</w:t>
                              </w:r>
                              <w:r>
                                <w:rPr>
                                  <w:rFonts w:ascii="Arial"/>
                                  <w:spacing w:val="-2"/>
                                  <w:sz w:val="21"/>
                                </w:rPr>
                                <w:t>)</w:t>
                              </w:r>
                            </w:p>
                          </w:txbxContent>
                        </wps:txbx>
                        <wps:bodyPr wrap="square" lIns="0" tIns="0" rIns="0" bIns="0" rtlCol="0">
                          <a:noAutofit/>
                        </wps:bodyPr>
                      </wps:wsp>
                      <wps:wsp>
                        <wps:cNvPr id="63" name="Textbox 63"/>
                        <wps:cNvSpPr txBox="1"/>
                        <wps:spPr>
                          <a:xfrm>
                            <a:off x="1001384" y="935188"/>
                            <a:ext cx="335915" cy="250825"/>
                          </a:xfrm>
                          <a:prstGeom prst="rect">
                            <a:avLst/>
                          </a:prstGeom>
                        </wps:spPr>
                        <wps:txbx>
                          <w:txbxContent>
                            <w:p w14:paraId="4B214D35" w14:textId="77777777" w:rsidR="003A782B" w:rsidRDefault="00981782">
                              <w:pPr>
                                <w:spacing w:line="393" w:lineRule="exact"/>
                                <w:rPr>
                                  <w:rFonts w:ascii="Arial"/>
                                  <w:sz w:val="35"/>
                                </w:rPr>
                              </w:pPr>
                              <w:r>
                                <w:rPr>
                                  <w:rFonts w:ascii="Arial"/>
                                  <w:spacing w:val="-5"/>
                                  <w:sz w:val="35"/>
                                </w:rPr>
                                <w:t>HO</w:t>
                              </w:r>
                            </w:p>
                          </w:txbxContent>
                        </wps:txbx>
                        <wps:bodyPr wrap="square" lIns="0" tIns="0" rIns="0" bIns="0" rtlCol="0">
                          <a:noAutofit/>
                        </wps:bodyPr>
                      </wps:wsp>
                    </wpg:wgp>
                  </a:graphicData>
                </a:graphic>
              </wp:anchor>
            </w:drawing>
          </mc:Choice>
          <mc:Fallback>
            <w:pict>
              <v:group w14:anchorId="669F9089" id="Group 47" o:spid="_x0000_s1036" style="position:absolute;left:0;text-align:left;margin-left:270.8pt;margin-top:-64.2pt;width:123.05pt;height:93.35pt;z-index:15734272;mso-wrap-distance-left:0;mso-wrap-distance-right:0;mso-position-horizontal-relative:page" coordsize="15627,1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">
                <v:shape id="Graphic 48" o:spid="_x0000_s1037" style="position:absolute;left:1563;top:4325;width:819;height:1467;visibility:visible;mso-wrap-style:square;v-text-anchor:top" coordsize="8191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" path="m,146138l81503,e" filled="f" strokeweight=".57711mm">
                  <v:path arrowok="t"/>
                </v:shape>
                <v:shape id="Graphic 49" o:spid="_x0000_s1038" style="position:absolute;left:2378;top:4325;width:3086;height:13;visibility:visible;mso-wrap-style:square;v-text-anchor:top" coordsize="308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" path="m,l307994,e" filled="f" strokeweight=".59247mm">
                  <v:path arrowok="t"/>
                </v:shape>
                <v:shape id="Graphic 50" o:spid="_x0000_s1039" style="position:absolute;left:1184;top:2758;width:1035;height:1860;visibility:visible;mso-wrap-style:square;v-text-anchor:top" coordsize="10350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" path="m103416,185428l,e" filled="f" strokeweight=".57711mm">
                  <v:path arrowok="t"/>
                </v:shape>
                <v:shape id="Graphic 51" o:spid="_x0000_s1040" style="position:absolute;left:1664;top:2471;width:1035;height:1860;visibility:visible;mso-wrap-style:square;v-text-anchor:top" coordsize="10350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" path="m103416,185428l,e" filled="f" strokeweight=".57711mm">
                  <v:path arrowok="t"/>
                </v:shape>
                <v:shape id="Graphic 52" o:spid="_x0000_s1041" style="position:absolute;left:5458;top:4325;width:1822;height:2591;visibility:visible;mso-wrap-style:square;v-text-anchor:top" coordsize="182245,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" path="m,l181665,258843e" filled="f" strokeweight=".57897mm">
                  <v:path arrowok="t"/>
                </v:shape>
                <v:shape id="Graphic 53" o:spid="_x0000_s1042" style="position:absolute;left:7274;top:5925;width:2941;height:990;visibility:visible;mso-wrap-style:square;v-text-anchor:top" coordsize="29400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" path="m,98869l293941,e" filled="f" strokeweight=".59044mm">
                  <v:path arrowok="t"/>
                </v:shape>
                <v:shape id="Graphic 54" o:spid="_x0000_s1043" style="position:absolute;left:7487;top:5506;width:2172;height:731;visibility:visible;mso-wrap-style:square;v-text-anchor:top" coordsize="21717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" path="m,73009l217058,e" filled="f" strokeweight=".59044mm">
                  <v:path arrowok="t"/>
                </v:shape>
                <v:shape id="Graphic 55" o:spid="_x0000_s1044" style="position:absolute;left:10214;top:3886;width:13;height:2045;visibility:visible;mso-wrap-style:square;v-text-anchor:top" coordsize="127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" path="m,203854l,e" filled="f" strokeweight=".57233mm">
                  <v:path arrowok="t"/>
                </v:shape>
                <v:shape id="Graphic 56" o:spid="_x0000_s1045" style="position:absolute;left:8329;top:2091;width:806;height:273;visibility:visible;mso-wrap-style:square;v-text-anchor:top" coordsize="80645,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" path="m80525,27086l,e" filled="f" strokeweight=".59044mm">
                  <v:path arrowok="t"/>
                </v:shape>
                <v:shape id="Graphic 57" o:spid="_x0000_s1046" style="position:absolute;left:5458;top:2855;width:1035;height:1473;visibility:visible;mso-wrap-style:square;v-text-anchor:top" coordsize="103505,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" path="m103172,l,147002e" filled="f" strokeweight=".57897mm">
                  <v:path arrowok="t"/>
                </v:shape>
                <v:shape id="Graphic 58" o:spid="_x0000_s1047" style="position:absolute;left:6145;top:3193;width:801;height:1137;visibility:visible;mso-wrap-style:square;v-text-anchor:top" coordsize="8001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" path="m79415,l,113152e" filled="f" strokeweight=".57897mm">
                  <v:path arrowok="t"/>
                </v:shape>
                <v:shape id="Graphic 59" o:spid="_x0000_s1048" style="position:absolute;left:10214;top:5925;width:2495;height:1879;visibility:visible;mso-wrap-style:square;v-text-anchor:top" coordsize="249554,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" path="m,l249173,187406e" filled="f" strokeweight=".58519mm">
                  <v:path arrowok="t"/>
                </v:shape>
                <v:shape id="Graphic 60" o:spid="_x0000_s1049" style="position:absolute;left:12384;top:6502;width:3137;height:3321;visibility:visible;mso-wrap-style:square;v-text-anchor:top" coordsize="313690,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" path="m32194,129682l313562,em32194,129682l,331756e" filled="f" strokeweight=".58242mm">
                  <v:path arrowok="t"/>
                </v:shape>
                <v:shape id="Textbox 61" o:spid="_x0000_s1050" type="#_x0000_t202" style="position:absolute;width:3302;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EA20547" w14:textId="77777777" w:rsidR="003A782B" w:rsidRDefault="00981782">
                        <w:pPr>
                          <w:spacing w:line="393" w:lineRule="exact"/>
                          <w:rPr>
                            <w:rFonts w:ascii="Arial"/>
                            <w:sz w:val="35"/>
                          </w:rPr>
                        </w:pPr>
                        <w:r>
                          <w:rPr>
                            <w:rFonts w:ascii="Arial"/>
                            <w:spacing w:val="-10"/>
                            <w:sz w:val="35"/>
                          </w:rPr>
                          <w:t>O</w:t>
                        </w:r>
                      </w:p>
                      <w:p w14:paraId="28B16962" w14:textId="77777777" w:rsidR="003A782B" w:rsidRDefault="003A782B">
                        <w:pPr>
                          <w:spacing w:before="54"/>
                          <w:rPr>
                            <w:rFonts w:ascii="Arial"/>
                            <w:sz w:val="35"/>
                          </w:rPr>
                        </w:pPr>
                      </w:p>
                      <w:p w14:paraId="3924A05B" w14:textId="77777777" w:rsidR="003A782B" w:rsidRDefault="00981782">
                        <w:pPr>
                          <w:ind w:left="10"/>
                          <w:rPr>
                            <w:rFonts w:ascii="Arial"/>
                            <w:sz w:val="35"/>
                          </w:rPr>
                        </w:pPr>
                        <w:r>
                          <w:rPr>
                            <w:rFonts w:ascii="Arial"/>
                            <w:spacing w:val="-5"/>
                            <w:sz w:val="35"/>
                          </w:rPr>
                          <w:t>NH</w:t>
                        </w:r>
                      </w:p>
                    </w:txbxContent>
                  </v:textbox>
                </v:shape>
                <v:shape id="Textbox 62" o:spid="_x0000_s1051" type="#_x0000_t202" style="position:absolute;left:6502;top:108;width:8179;height:6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8042D27" w14:textId="77777777" w:rsidR="003A782B" w:rsidRDefault="00981782">
                        <w:pPr>
                          <w:spacing w:line="549" w:lineRule="exact"/>
                          <w:rPr>
                            <w:rFonts w:ascii="Arial"/>
                            <w:sz w:val="35"/>
                          </w:rPr>
                        </w:pPr>
                        <w:r>
                          <w:rPr>
                            <w:rFonts w:ascii="Arial"/>
                            <w:position w:val="16"/>
                            <w:sz w:val="35"/>
                          </w:rPr>
                          <w:t>N</w:t>
                        </w:r>
                        <w:r>
                          <w:rPr>
                            <w:rFonts w:ascii="Arial"/>
                            <w:spacing w:val="62"/>
                            <w:w w:val="150"/>
                            <w:position w:val="16"/>
                            <w:sz w:val="35"/>
                          </w:rPr>
                          <w:t xml:space="preserve"> </w:t>
                        </w:r>
                        <w:r>
                          <w:rPr>
                            <w:rFonts w:ascii="Arial"/>
                            <w:spacing w:val="-5"/>
                            <w:sz w:val="35"/>
                          </w:rPr>
                          <w:t>NH</w:t>
                        </w:r>
                      </w:p>
                      <w:p w14:paraId="434505B0" w14:textId="77777777" w:rsidR="003A782B" w:rsidRDefault="00981782">
                        <w:pPr>
                          <w:spacing w:before="282"/>
                          <w:ind w:left="790"/>
                          <w:rPr>
                            <w:rFonts w:ascii="Arial"/>
                            <w:sz w:val="21"/>
                          </w:rPr>
                        </w:pPr>
                        <w:r>
                          <w:rPr>
                            <w:rFonts w:ascii="Arial"/>
                            <w:spacing w:val="-2"/>
                            <w:sz w:val="21"/>
                          </w:rPr>
                          <w:t>(</w:t>
                        </w:r>
                        <w:r>
                          <w:rPr>
                            <w:rFonts w:ascii="Arial"/>
                            <w:i/>
                            <w:spacing w:val="-2"/>
                            <w:sz w:val="21"/>
                          </w:rPr>
                          <w:t>S</w:t>
                        </w:r>
                        <w:r>
                          <w:rPr>
                            <w:rFonts w:ascii="Arial"/>
                            <w:spacing w:val="-2"/>
                            <w:sz w:val="21"/>
                          </w:rPr>
                          <w:t>/</w:t>
                        </w:r>
                        <w:r>
                          <w:rPr>
                            <w:rFonts w:ascii="Arial"/>
                            <w:i/>
                            <w:spacing w:val="-2"/>
                            <w:sz w:val="21"/>
                          </w:rPr>
                          <w:t>R</w:t>
                        </w:r>
                        <w:r>
                          <w:rPr>
                            <w:rFonts w:ascii="Arial"/>
                            <w:spacing w:val="-2"/>
                            <w:sz w:val="21"/>
                          </w:rPr>
                          <w:t>)</w:t>
                        </w:r>
                      </w:p>
                    </w:txbxContent>
                  </v:textbox>
                </v:shape>
                <v:shape id="Textbox 63" o:spid="_x0000_s1052" type="#_x0000_t202" style="position:absolute;left:10013;top:9351;width:335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B214D35" w14:textId="77777777" w:rsidR="003A782B" w:rsidRDefault="00981782">
                        <w:pPr>
                          <w:spacing w:line="393" w:lineRule="exact"/>
                          <w:rPr>
                            <w:rFonts w:ascii="Arial"/>
                            <w:sz w:val="35"/>
                          </w:rPr>
                        </w:pPr>
                        <w:r>
                          <w:rPr>
                            <w:rFonts w:ascii="Arial"/>
                            <w:spacing w:val="-5"/>
                            <w:sz w:val="35"/>
                          </w:rPr>
                          <w:t>HO</w:t>
                        </w:r>
                      </w:p>
                    </w:txbxContent>
                  </v:textbox>
                </v:shape>
                <w10:wrap anchorx="page"/>
              </v:group>
            </w:pict>
          </mc:Fallback>
        </mc:AlternateContent>
      </w:r>
      <w:r>
        <w:rPr>
          <w:rFonts w:ascii="Arial"/>
          <w:spacing w:val="-5"/>
          <w:sz w:val="35"/>
        </w:rPr>
        <w:t>Cl</w:t>
      </w:r>
      <w:r>
        <w:rPr>
          <w:rFonts w:ascii="Arial"/>
          <w:sz w:val="35"/>
        </w:rPr>
        <w:tab/>
      </w:r>
      <w:r>
        <w:rPr>
          <w:rFonts w:ascii="Arial"/>
          <w:spacing w:val="-11"/>
          <w:position w:val="-18"/>
          <w:sz w:val="35"/>
        </w:rPr>
        <w:t>N</w:t>
      </w:r>
      <w:r>
        <w:rPr>
          <w:rFonts w:ascii="Arial"/>
          <w:noProof/>
          <w:spacing w:val="-2"/>
          <w:position w:val="1"/>
          <w:sz w:val="35"/>
        </w:rPr>
        <w:drawing>
          <wp:inline distT="0" distB="0" distL="0" distR="0" wp14:anchorId="3E8419D7" wp14:editId="6CE020A6">
            <wp:extent cx="49711" cy="54019"/>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4" cstate="print"/>
                    <a:stretch>
                      <a:fillRect/>
                    </a:stretch>
                  </pic:blipFill>
                  <pic:spPr>
                    <a:xfrm>
                      <a:off x="0" y="0"/>
                      <a:ext cx="49711" cy="54019"/>
                    </a:xfrm>
                    <a:prstGeom prst="rect">
                      <a:avLst/>
                    </a:prstGeom>
                  </pic:spPr>
                </pic:pic>
              </a:graphicData>
            </a:graphic>
          </wp:inline>
        </w:drawing>
      </w:r>
      <w:proofErr w:type="spellStart"/>
      <w:r>
        <w:rPr>
          <w:rFonts w:ascii="Arial"/>
          <w:spacing w:val="-10"/>
          <w:position w:val="18"/>
          <w:sz w:val="35"/>
        </w:rPr>
        <w:t>N</w:t>
      </w:r>
      <w:proofErr w:type="spellEnd"/>
    </w:p>
    <w:p w14:paraId="487B69B9" w14:textId="77777777" w:rsidR="003A782B" w:rsidRDefault="003A782B">
      <w:pPr>
        <w:pStyle w:val="BodyText"/>
        <w:spacing w:before="3"/>
        <w:ind w:left="0"/>
        <w:jc w:val="left"/>
        <w:rPr>
          <w:rFonts w:ascii="Arial"/>
          <w:sz w:val="35"/>
        </w:rPr>
      </w:pPr>
    </w:p>
    <w:p w14:paraId="4193C60F" w14:textId="77777777" w:rsidR="003A782B" w:rsidRDefault="00981782">
      <w:pPr>
        <w:spacing w:before="1"/>
        <w:ind w:left="192"/>
        <w:rPr>
          <w:rFonts w:ascii="Arial"/>
          <w:sz w:val="35"/>
        </w:rPr>
      </w:pPr>
      <w:r>
        <w:rPr>
          <w:rFonts w:ascii="Arial"/>
          <w:spacing w:val="-5"/>
          <w:sz w:val="35"/>
        </w:rPr>
        <w:t>NC</w:t>
      </w:r>
    </w:p>
    <w:p w14:paraId="5D21FDD9" w14:textId="77777777" w:rsidR="003A782B" w:rsidRDefault="003A782B">
      <w:pPr>
        <w:pStyle w:val="BodyText"/>
        <w:spacing w:before="0"/>
        <w:ind w:left="0"/>
        <w:jc w:val="left"/>
        <w:rPr>
          <w:rFonts w:ascii="Arial"/>
        </w:rPr>
      </w:pPr>
    </w:p>
    <w:p w14:paraId="7C1443D9" w14:textId="77777777" w:rsidR="003A782B" w:rsidRDefault="003A782B">
      <w:pPr>
        <w:pStyle w:val="BodyText"/>
        <w:spacing w:before="62"/>
        <w:ind w:left="0"/>
        <w:jc w:val="left"/>
        <w:rPr>
          <w:rFonts w:ascii="Arial"/>
        </w:rPr>
      </w:pPr>
    </w:p>
    <w:p w14:paraId="307BC9C1" w14:textId="77777777" w:rsidR="003A782B" w:rsidRDefault="00981782">
      <w:pPr>
        <w:pStyle w:val="BodyText"/>
        <w:tabs>
          <w:tab w:val="left" w:pos="2279"/>
        </w:tabs>
        <w:spacing w:before="0"/>
        <w:ind w:left="2278" w:right="802" w:hanging="2159"/>
        <w:jc w:val="left"/>
      </w:pPr>
      <w:r>
        <w:rPr>
          <w:b/>
        </w:rPr>
        <w:t>Chemical name:</w:t>
      </w:r>
      <w:r>
        <w:rPr>
          <w:b/>
        </w:rPr>
        <w:tab/>
      </w:r>
      <w:r>
        <w:rPr>
          <w:spacing w:val="-2"/>
        </w:rPr>
        <w:t>N-{(2S)-1-[3-(3-chloro-4-cyanophenyl)-1H-pyrazol-1-yl]propan-2-yl}-5-(1- hydroxyethyl)-1H-pyrazole-3-carboxamide</w:t>
      </w:r>
    </w:p>
    <w:p w14:paraId="17F7B693" w14:textId="77777777" w:rsidR="003A782B" w:rsidRDefault="00981782">
      <w:pPr>
        <w:tabs>
          <w:tab w:val="left" w:pos="2278"/>
        </w:tabs>
        <w:spacing w:before="139"/>
        <w:ind w:left="118"/>
        <w:rPr>
          <w:sz w:val="16"/>
        </w:rPr>
      </w:pPr>
      <w:r>
        <w:rPr>
          <w:b/>
          <w:position w:val="2"/>
        </w:rPr>
        <w:t>Empirical</w:t>
      </w:r>
      <w:r>
        <w:rPr>
          <w:b/>
          <w:spacing w:val="-4"/>
          <w:position w:val="2"/>
        </w:rPr>
        <w:t xml:space="preserve"> </w:t>
      </w:r>
      <w:r>
        <w:rPr>
          <w:b/>
          <w:spacing w:val="-2"/>
          <w:position w:val="2"/>
        </w:rPr>
        <w:t>formula:</w:t>
      </w:r>
      <w:r>
        <w:rPr>
          <w:b/>
          <w:position w:val="2"/>
        </w:rPr>
        <w:tab/>
      </w:r>
      <w:r>
        <w:rPr>
          <w:spacing w:val="-2"/>
          <w:position w:val="2"/>
        </w:rPr>
        <w:t>C</w:t>
      </w:r>
      <w:r>
        <w:rPr>
          <w:spacing w:val="-2"/>
          <w:sz w:val="16"/>
        </w:rPr>
        <w:t>19</w:t>
      </w:r>
      <w:r>
        <w:rPr>
          <w:spacing w:val="-2"/>
          <w:position w:val="2"/>
        </w:rPr>
        <w:t>H</w:t>
      </w:r>
      <w:r>
        <w:rPr>
          <w:spacing w:val="-2"/>
          <w:sz w:val="16"/>
        </w:rPr>
        <w:t>19</w:t>
      </w:r>
      <w:proofErr w:type="spellStart"/>
      <w:r>
        <w:rPr>
          <w:spacing w:val="-2"/>
          <w:position w:val="2"/>
        </w:rPr>
        <w:t>ClN</w:t>
      </w:r>
      <w:proofErr w:type="spellEnd"/>
      <w:r>
        <w:rPr>
          <w:spacing w:val="-2"/>
          <w:sz w:val="16"/>
        </w:rPr>
        <w:t>6</w:t>
      </w:r>
      <w:r>
        <w:rPr>
          <w:spacing w:val="-2"/>
          <w:position w:val="2"/>
        </w:rPr>
        <w:t>O</w:t>
      </w:r>
      <w:r>
        <w:rPr>
          <w:spacing w:val="-2"/>
          <w:sz w:val="16"/>
        </w:rPr>
        <w:t>2</w:t>
      </w:r>
    </w:p>
    <w:p w14:paraId="1523E77E" w14:textId="77777777" w:rsidR="003A782B" w:rsidRDefault="00981782">
      <w:pPr>
        <w:tabs>
          <w:tab w:val="right" w:pos="2892"/>
        </w:tabs>
        <w:spacing w:before="122"/>
        <w:ind w:left="120"/>
      </w:pPr>
      <w:r>
        <w:rPr>
          <w:b/>
        </w:rPr>
        <w:t>Molecular</w:t>
      </w:r>
      <w:r>
        <w:rPr>
          <w:b/>
          <w:spacing w:val="-7"/>
        </w:rPr>
        <w:t xml:space="preserve"> </w:t>
      </w:r>
      <w:r>
        <w:rPr>
          <w:b/>
          <w:spacing w:val="-2"/>
        </w:rPr>
        <w:t>weight:</w:t>
      </w:r>
      <w:r>
        <w:rPr>
          <w:b/>
        </w:rPr>
        <w:tab/>
      </w:r>
      <w:r>
        <w:rPr>
          <w:spacing w:val="-2"/>
        </w:rPr>
        <w:t>398.85</w:t>
      </w:r>
    </w:p>
    <w:p w14:paraId="1D748832" w14:textId="77777777" w:rsidR="003A782B" w:rsidRDefault="00981782">
      <w:pPr>
        <w:tabs>
          <w:tab w:val="right" w:pos="3531"/>
        </w:tabs>
        <w:spacing w:before="120"/>
        <w:ind w:left="120"/>
        <w:rPr>
          <w:spacing w:val="-3"/>
        </w:rPr>
      </w:pPr>
      <w:r>
        <w:rPr>
          <w:b/>
          <w:spacing w:val="-4"/>
        </w:rPr>
        <w:t>CAS:</w:t>
      </w:r>
      <w:r>
        <w:rPr>
          <w:b/>
        </w:rPr>
        <w:tab/>
      </w:r>
      <w:r>
        <w:rPr>
          <w:spacing w:val="-2"/>
        </w:rPr>
        <w:t>1297538-</w:t>
      </w:r>
      <w:r>
        <w:t>32-</w:t>
      </w:r>
      <w:r>
        <w:rPr>
          <w:spacing w:val="-3"/>
        </w:rPr>
        <w:t>9</w:t>
      </w:r>
    </w:p>
    <w:p w14:paraId="50FD4184" w14:textId="77777777" w:rsidR="00981782" w:rsidRDefault="00981782">
      <w:pPr>
        <w:tabs>
          <w:tab w:val="right" w:pos="3531"/>
        </w:tabs>
        <w:spacing w:before="120"/>
        <w:ind w:left="120"/>
      </w:pPr>
    </w:p>
    <w:p w14:paraId="11E4578A" w14:textId="77777777" w:rsidR="003A782B" w:rsidRDefault="00981782">
      <w:pPr>
        <w:pStyle w:val="Heading1"/>
        <w:numPr>
          <w:ilvl w:val="0"/>
          <w:numId w:val="5"/>
        </w:numPr>
        <w:tabs>
          <w:tab w:val="left" w:pos="799"/>
        </w:tabs>
        <w:spacing w:before="76"/>
        <w:ind w:hanging="679"/>
      </w:pPr>
      <w:bookmarkStart w:id="80" w:name="7_Medicine_schedule_(Poisons_Standard)"/>
      <w:bookmarkEnd w:id="80"/>
      <w:r>
        <w:t>MEDICINE</w:t>
      </w:r>
      <w:r>
        <w:rPr>
          <w:spacing w:val="-8"/>
        </w:rPr>
        <w:t xml:space="preserve"> </w:t>
      </w:r>
      <w:r>
        <w:t>SCHEDULE</w:t>
      </w:r>
      <w:r>
        <w:rPr>
          <w:spacing w:val="-7"/>
        </w:rPr>
        <w:t xml:space="preserve"> </w:t>
      </w:r>
      <w:r>
        <w:t>(POISONS</w:t>
      </w:r>
      <w:r>
        <w:rPr>
          <w:spacing w:val="-7"/>
        </w:rPr>
        <w:t xml:space="preserve"> </w:t>
      </w:r>
      <w:r>
        <w:rPr>
          <w:spacing w:val="-2"/>
        </w:rPr>
        <w:t>STANDARD)</w:t>
      </w:r>
    </w:p>
    <w:p w14:paraId="7FFEF257" w14:textId="77777777" w:rsidR="003A782B" w:rsidRDefault="00981782">
      <w:pPr>
        <w:pStyle w:val="BodyText"/>
        <w:ind w:left="120"/>
        <w:jc w:val="left"/>
      </w:pPr>
      <w:r>
        <w:t>S4</w:t>
      </w:r>
      <w:r>
        <w:rPr>
          <w:spacing w:val="-4"/>
        </w:rPr>
        <w:t xml:space="preserve"> </w:t>
      </w:r>
      <w:r>
        <w:t>Prescription</w:t>
      </w:r>
      <w:r>
        <w:rPr>
          <w:spacing w:val="-4"/>
        </w:rPr>
        <w:t xml:space="preserve"> </w:t>
      </w:r>
      <w:r>
        <w:t>Only</w:t>
      </w:r>
      <w:r>
        <w:rPr>
          <w:spacing w:val="-3"/>
        </w:rPr>
        <w:t xml:space="preserve"> </w:t>
      </w:r>
      <w:r>
        <w:rPr>
          <w:spacing w:val="-2"/>
        </w:rPr>
        <w:t>Medicine</w:t>
      </w:r>
    </w:p>
    <w:p w14:paraId="72A3F00F" w14:textId="77777777" w:rsidR="003A782B" w:rsidRDefault="003A782B">
      <w:pPr>
        <w:pStyle w:val="BodyText"/>
        <w:spacing w:before="240"/>
        <w:ind w:left="0"/>
        <w:jc w:val="left"/>
      </w:pPr>
    </w:p>
    <w:p w14:paraId="163D646A" w14:textId="77777777" w:rsidR="003A782B" w:rsidRDefault="00981782">
      <w:pPr>
        <w:pStyle w:val="Heading1"/>
        <w:numPr>
          <w:ilvl w:val="0"/>
          <w:numId w:val="5"/>
        </w:numPr>
        <w:tabs>
          <w:tab w:val="left" w:pos="799"/>
        </w:tabs>
        <w:ind w:hanging="679"/>
      </w:pPr>
      <w:bookmarkStart w:id="81" w:name="8_Sponsor"/>
      <w:bookmarkEnd w:id="81"/>
      <w:r>
        <w:rPr>
          <w:spacing w:val="-2"/>
        </w:rPr>
        <w:t>SPONSOR</w:t>
      </w:r>
    </w:p>
    <w:p w14:paraId="4C41FED0" w14:textId="77777777" w:rsidR="003A782B" w:rsidRDefault="00981782">
      <w:pPr>
        <w:pStyle w:val="Heading3"/>
        <w:spacing w:before="240"/>
      </w:pPr>
      <w:r>
        <w:t>Bayer</w:t>
      </w:r>
      <w:r>
        <w:rPr>
          <w:spacing w:val="-6"/>
        </w:rPr>
        <w:t xml:space="preserve"> </w:t>
      </w:r>
      <w:r>
        <w:t>Australia</w:t>
      </w:r>
      <w:r>
        <w:rPr>
          <w:spacing w:val="-4"/>
        </w:rPr>
        <w:t xml:space="preserve"> </w:t>
      </w:r>
      <w:r>
        <w:rPr>
          <w:spacing w:val="-5"/>
        </w:rPr>
        <w:t>Ltd</w:t>
      </w:r>
    </w:p>
    <w:p w14:paraId="1AD95645" w14:textId="77777777" w:rsidR="003A782B" w:rsidRDefault="00981782">
      <w:pPr>
        <w:pStyle w:val="BodyText"/>
        <w:spacing w:before="1"/>
        <w:ind w:left="120"/>
        <w:jc w:val="left"/>
      </w:pPr>
      <w:r>
        <w:t>ABN</w:t>
      </w:r>
      <w:r>
        <w:rPr>
          <w:spacing w:val="-3"/>
        </w:rPr>
        <w:t xml:space="preserve"> </w:t>
      </w:r>
      <w:r>
        <w:t>22</w:t>
      </w:r>
      <w:r>
        <w:rPr>
          <w:spacing w:val="-2"/>
        </w:rPr>
        <w:t xml:space="preserve"> </w:t>
      </w:r>
      <w:r>
        <w:t>000</w:t>
      </w:r>
      <w:r>
        <w:rPr>
          <w:spacing w:val="-3"/>
        </w:rPr>
        <w:t xml:space="preserve"> </w:t>
      </w:r>
      <w:r>
        <w:t>138</w:t>
      </w:r>
      <w:r>
        <w:rPr>
          <w:spacing w:val="-2"/>
        </w:rPr>
        <w:t xml:space="preserve"> </w:t>
      </w:r>
      <w:r>
        <w:rPr>
          <w:spacing w:val="-5"/>
        </w:rPr>
        <w:t>714</w:t>
      </w:r>
    </w:p>
    <w:p w14:paraId="1ECF4D57" w14:textId="77777777" w:rsidR="003A782B" w:rsidRDefault="00981782">
      <w:pPr>
        <w:pStyle w:val="BodyText"/>
        <w:spacing w:before="0"/>
        <w:ind w:left="120"/>
        <w:jc w:val="left"/>
      </w:pPr>
      <w:r>
        <w:t>875</w:t>
      </w:r>
      <w:r>
        <w:rPr>
          <w:spacing w:val="-4"/>
        </w:rPr>
        <w:t xml:space="preserve"> </w:t>
      </w:r>
      <w:r>
        <w:t>Pacific</w:t>
      </w:r>
      <w:r>
        <w:rPr>
          <w:spacing w:val="-2"/>
        </w:rPr>
        <w:t xml:space="preserve"> Highway</w:t>
      </w:r>
    </w:p>
    <w:p w14:paraId="11D6C5E5" w14:textId="77777777" w:rsidR="003A782B" w:rsidRDefault="00981782">
      <w:pPr>
        <w:pStyle w:val="BodyText"/>
        <w:spacing w:before="0" w:line="348" w:lineRule="auto"/>
        <w:ind w:left="120" w:right="7496"/>
        <w:jc w:val="left"/>
      </w:pPr>
      <w:proofErr w:type="spellStart"/>
      <w:r>
        <w:t>Pymble</w:t>
      </w:r>
      <w:proofErr w:type="spellEnd"/>
      <w:r>
        <w:t xml:space="preserve">, NSW 2073 </w:t>
      </w:r>
      <w:hyperlink r:id="rId25">
        <w:r>
          <w:rPr>
            <w:color w:val="0000FF"/>
            <w:spacing w:val="-2"/>
            <w:u w:val="single" w:color="0000FF"/>
          </w:rPr>
          <w:t>www.bayer.com.au</w:t>
        </w:r>
      </w:hyperlink>
    </w:p>
    <w:p w14:paraId="77729A03" w14:textId="77777777" w:rsidR="003A782B" w:rsidRDefault="003A782B">
      <w:pPr>
        <w:pStyle w:val="BodyText"/>
        <w:spacing w:before="43"/>
        <w:ind w:left="0"/>
        <w:jc w:val="left"/>
        <w:rPr>
          <w:sz w:val="28"/>
        </w:rPr>
      </w:pPr>
    </w:p>
    <w:p w14:paraId="028B4B4C" w14:textId="77777777" w:rsidR="003A782B" w:rsidRDefault="00981782">
      <w:pPr>
        <w:pStyle w:val="Heading1"/>
        <w:numPr>
          <w:ilvl w:val="0"/>
          <w:numId w:val="5"/>
        </w:numPr>
        <w:tabs>
          <w:tab w:val="left" w:pos="799"/>
        </w:tabs>
        <w:ind w:hanging="679"/>
      </w:pPr>
      <w:bookmarkStart w:id="82" w:name="9_Date_of_first_approval"/>
      <w:bookmarkEnd w:id="82"/>
      <w:r>
        <w:t>DATE</w:t>
      </w:r>
      <w:r>
        <w:rPr>
          <w:spacing w:val="-5"/>
        </w:rPr>
        <w:t xml:space="preserve"> </w:t>
      </w:r>
      <w:r>
        <w:t>OF</w:t>
      </w:r>
      <w:r>
        <w:rPr>
          <w:spacing w:val="-2"/>
        </w:rPr>
        <w:t xml:space="preserve"> </w:t>
      </w:r>
      <w:r>
        <w:t>FIRST</w:t>
      </w:r>
      <w:r>
        <w:rPr>
          <w:spacing w:val="-2"/>
        </w:rPr>
        <w:t xml:space="preserve"> APPROVAL</w:t>
      </w:r>
    </w:p>
    <w:p w14:paraId="34D44CCC" w14:textId="77777777" w:rsidR="003A782B" w:rsidRDefault="00981782">
      <w:pPr>
        <w:pStyle w:val="BodyText"/>
        <w:spacing w:before="123"/>
        <w:ind w:left="120"/>
        <w:jc w:val="left"/>
      </w:pPr>
      <w:r>
        <w:t>26</w:t>
      </w:r>
      <w:r>
        <w:rPr>
          <w:spacing w:val="-4"/>
        </w:rPr>
        <w:t xml:space="preserve"> </w:t>
      </w:r>
      <w:r>
        <w:t>February</w:t>
      </w:r>
      <w:r>
        <w:rPr>
          <w:spacing w:val="-5"/>
        </w:rPr>
        <w:t xml:space="preserve"> </w:t>
      </w:r>
      <w:r>
        <w:rPr>
          <w:spacing w:val="-4"/>
        </w:rPr>
        <w:t>2020</w:t>
      </w:r>
    </w:p>
    <w:p w14:paraId="4F92EBB4" w14:textId="77777777" w:rsidR="003A782B" w:rsidRDefault="003A782B">
      <w:pPr>
        <w:pStyle w:val="BodyText"/>
        <w:spacing w:before="237"/>
        <w:ind w:left="0"/>
        <w:jc w:val="left"/>
      </w:pPr>
    </w:p>
    <w:p w14:paraId="5BD50E05" w14:textId="77777777" w:rsidR="00981782" w:rsidRDefault="00981782">
      <w:pPr>
        <w:pStyle w:val="BodyText"/>
        <w:spacing w:before="237"/>
        <w:ind w:left="0"/>
        <w:jc w:val="left"/>
      </w:pPr>
    </w:p>
    <w:p w14:paraId="4FFF5CF0" w14:textId="77777777" w:rsidR="00981782" w:rsidRDefault="00981782">
      <w:pPr>
        <w:pStyle w:val="BodyText"/>
        <w:spacing w:before="237"/>
        <w:ind w:left="0"/>
        <w:jc w:val="left"/>
      </w:pPr>
    </w:p>
    <w:p w14:paraId="3626BC9C" w14:textId="77777777" w:rsidR="00981782" w:rsidRDefault="00981782">
      <w:pPr>
        <w:pStyle w:val="BodyText"/>
        <w:spacing w:before="237"/>
        <w:ind w:left="0"/>
        <w:jc w:val="left"/>
      </w:pPr>
    </w:p>
    <w:p w14:paraId="3A23955D" w14:textId="77777777" w:rsidR="00981782" w:rsidRDefault="00981782">
      <w:pPr>
        <w:pStyle w:val="BodyText"/>
        <w:spacing w:before="237"/>
        <w:ind w:left="0"/>
        <w:jc w:val="left"/>
      </w:pPr>
    </w:p>
    <w:p w14:paraId="044206D1" w14:textId="77777777" w:rsidR="00981782" w:rsidRDefault="00981782">
      <w:pPr>
        <w:pStyle w:val="BodyText"/>
        <w:spacing w:before="237"/>
        <w:ind w:left="0"/>
        <w:jc w:val="left"/>
      </w:pPr>
    </w:p>
    <w:p w14:paraId="41BFC332" w14:textId="77777777" w:rsidR="00981782" w:rsidRDefault="00981782">
      <w:pPr>
        <w:pStyle w:val="BodyText"/>
        <w:spacing w:before="237"/>
        <w:ind w:left="0"/>
        <w:jc w:val="left"/>
      </w:pPr>
    </w:p>
    <w:p w14:paraId="52692EB5" w14:textId="77777777" w:rsidR="003A782B" w:rsidRDefault="00981782">
      <w:pPr>
        <w:pStyle w:val="Heading1"/>
        <w:numPr>
          <w:ilvl w:val="0"/>
          <w:numId w:val="5"/>
        </w:numPr>
        <w:tabs>
          <w:tab w:val="left" w:pos="799"/>
        </w:tabs>
        <w:ind w:hanging="679"/>
      </w:pPr>
      <w:bookmarkStart w:id="83" w:name="10_Date_of_revision"/>
      <w:bookmarkEnd w:id="83"/>
      <w:r>
        <w:t>DATE</w:t>
      </w:r>
      <w:r>
        <w:rPr>
          <w:spacing w:val="-4"/>
        </w:rPr>
        <w:t xml:space="preserve"> </w:t>
      </w:r>
      <w:r>
        <w:t>OF</w:t>
      </w:r>
      <w:r>
        <w:rPr>
          <w:spacing w:val="-1"/>
        </w:rPr>
        <w:t xml:space="preserve"> </w:t>
      </w:r>
      <w:r>
        <w:rPr>
          <w:spacing w:val="-2"/>
        </w:rPr>
        <w:t>REVISION</w:t>
      </w:r>
    </w:p>
    <w:p w14:paraId="2831B92F" w14:textId="77777777" w:rsidR="003A782B" w:rsidRDefault="00981782">
      <w:pPr>
        <w:pStyle w:val="BodyText"/>
        <w:spacing w:before="123"/>
        <w:ind w:left="120"/>
        <w:jc w:val="left"/>
      </w:pPr>
      <w:r>
        <w:t>DD</w:t>
      </w:r>
      <w:r>
        <w:rPr>
          <w:spacing w:val="-2"/>
        </w:rPr>
        <w:t xml:space="preserve"> </w:t>
      </w:r>
      <w:r>
        <w:t>Month</w:t>
      </w:r>
      <w:r>
        <w:rPr>
          <w:spacing w:val="-2"/>
        </w:rPr>
        <w:t xml:space="preserve"> </w:t>
      </w:r>
      <w:r>
        <w:rPr>
          <w:spacing w:val="-4"/>
        </w:rPr>
        <w:t>YYYY</w:t>
      </w:r>
    </w:p>
    <w:p w14:paraId="169A1B57" w14:textId="77777777" w:rsidR="003A782B" w:rsidRDefault="00981782">
      <w:pPr>
        <w:spacing w:before="238"/>
        <w:ind w:left="120"/>
        <w:rPr>
          <w:rFonts w:ascii="Arial"/>
          <w:b/>
        </w:rPr>
      </w:pPr>
      <w:bookmarkStart w:id="84" w:name="Summary_table_of_changes"/>
      <w:bookmarkEnd w:id="84"/>
      <w:r>
        <w:rPr>
          <w:rFonts w:ascii="Arial"/>
          <w:b/>
        </w:rPr>
        <w:t>SUMMARY</w:t>
      </w:r>
      <w:r>
        <w:rPr>
          <w:rFonts w:ascii="Arial"/>
          <w:b/>
          <w:spacing w:val="-5"/>
        </w:rPr>
        <w:t xml:space="preserve"> </w:t>
      </w:r>
      <w:r>
        <w:rPr>
          <w:rFonts w:ascii="Arial"/>
          <w:b/>
        </w:rPr>
        <w:t>TABLE</w:t>
      </w:r>
      <w:r>
        <w:rPr>
          <w:rFonts w:ascii="Arial"/>
          <w:b/>
          <w:spacing w:val="-5"/>
        </w:rPr>
        <w:t xml:space="preserve"> </w:t>
      </w:r>
      <w:r>
        <w:rPr>
          <w:rFonts w:ascii="Arial"/>
          <w:b/>
        </w:rPr>
        <w:t>OF</w:t>
      </w:r>
      <w:r>
        <w:rPr>
          <w:rFonts w:ascii="Arial"/>
          <w:b/>
          <w:spacing w:val="-4"/>
        </w:rPr>
        <w:t xml:space="preserve"> </w:t>
      </w:r>
      <w:r>
        <w:rPr>
          <w:rFonts w:ascii="Arial"/>
          <w:b/>
          <w:spacing w:val="-2"/>
        </w:rPr>
        <w:t>CHANGES</w:t>
      </w:r>
    </w:p>
    <w:p w14:paraId="31179539" w14:textId="77777777" w:rsidR="003A782B" w:rsidRDefault="003A782B">
      <w:pPr>
        <w:pStyle w:val="BodyText"/>
        <w:spacing w:before="6" w:after="1"/>
        <w:ind w:left="0"/>
        <w:jc w:val="left"/>
        <w:rPr>
          <w:rFonts w:ascii="Arial"/>
          <w:b/>
          <w:sz w:val="1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3"/>
        <w:gridCol w:w="7635"/>
      </w:tblGrid>
      <w:tr w:rsidR="003A782B" w14:paraId="34C098D3" w14:textId="77777777">
        <w:trPr>
          <w:trHeight w:val="572"/>
        </w:trPr>
        <w:tc>
          <w:tcPr>
            <w:tcW w:w="1373" w:type="dxa"/>
            <w:tcBorders>
              <w:bottom w:val="single" w:sz="4" w:space="0" w:color="000000"/>
            </w:tcBorders>
            <w:shd w:val="clear" w:color="auto" w:fill="F1F1F1"/>
          </w:tcPr>
          <w:p w14:paraId="70C48385" w14:textId="77777777" w:rsidR="003A782B" w:rsidRDefault="00981782">
            <w:pPr>
              <w:pStyle w:val="TableParagraph"/>
              <w:spacing w:before="56"/>
              <w:ind w:left="256" w:right="235" w:firstLine="69"/>
              <w:rPr>
                <w:rFonts w:ascii="Arial"/>
                <w:b/>
                <w:sz w:val="20"/>
              </w:rPr>
            </w:pPr>
            <w:r>
              <w:rPr>
                <w:rFonts w:ascii="Arial"/>
                <w:b/>
                <w:spacing w:val="-2"/>
                <w:sz w:val="20"/>
              </w:rPr>
              <w:t>Section Changed</w:t>
            </w:r>
          </w:p>
        </w:tc>
        <w:tc>
          <w:tcPr>
            <w:tcW w:w="7635" w:type="dxa"/>
            <w:tcBorders>
              <w:bottom w:val="single" w:sz="4" w:space="0" w:color="000000"/>
            </w:tcBorders>
            <w:shd w:val="clear" w:color="auto" w:fill="F1F1F1"/>
          </w:tcPr>
          <w:p w14:paraId="3DF68106" w14:textId="77777777" w:rsidR="003A782B" w:rsidRDefault="00981782">
            <w:pPr>
              <w:pStyle w:val="TableParagraph"/>
              <w:spacing w:before="172"/>
              <w:ind w:left="14"/>
              <w:jc w:val="center"/>
              <w:rPr>
                <w:rFonts w:ascii="Arial"/>
                <w:b/>
                <w:sz w:val="20"/>
              </w:rPr>
            </w:pPr>
            <w:r>
              <w:rPr>
                <w:rFonts w:ascii="Arial"/>
                <w:b/>
                <w:sz w:val="20"/>
              </w:rPr>
              <w:t>Summary</w:t>
            </w:r>
            <w:r>
              <w:rPr>
                <w:rFonts w:ascii="Arial"/>
                <w:b/>
                <w:spacing w:val="-7"/>
                <w:sz w:val="20"/>
              </w:rPr>
              <w:t xml:space="preserve"> </w:t>
            </w:r>
            <w:r>
              <w:rPr>
                <w:rFonts w:ascii="Arial"/>
                <w:b/>
                <w:sz w:val="20"/>
              </w:rPr>
              <w:t>of</w:t>
            </w:r>
            <w:r>
              <w:rPr>
                <w:rFonts w:ascii="Arial"/>
                <w:b/>
                <w:spacing w:val="-6"/>
                <w:sz w:val="20"/>
              </w:rPr>
              <w:t xml:space="preserve"> </w:t>
            </w:r>
            <w:r>
              <w:rPr>
                <w:rFonts w:ascii="Arial"/>
                <w:b/>
                <w:sz w:val="20"/>
              </w:rPr>
              <w:t>new</w:t>
            </w:r>
            <w:r>
              <w:rPr>
                <w:rFonts w:ascii="Arial"/>
                <w:b/>
                <w:spacing w:val="-5"/>
                <w:sz w:val="20"/>
              </w:rPr>
              <w:t xml:space="preserve"> </w:t>
            </w:r>
            <w:r>
              <w:rPr>
                <w:rFonts w:ascii="Arial"/>
                <w:b/>
                <w:spacing w:val="-2"/>
                <w:sz w:val="20"/>
              </w:rPr>
              <w:t>information</w:t>
            </w:r>
          </w:p>
        </w:tc>
      </w:tr>
      <w:tr w:rsidR="003A782B" w14:paraId="4709A958" w14:textId="77777777">
        <w:trPr>
          <w:trHeight w:val="383"/>
        </w:trPr>
        <w:tc>
          <w:tcPr>
            <w:tcW w:w="1373" w:type="dxa"/>
            <w:tcBorders>
              <w:top w:val="single" w:sz="4" w:space="0" w:color="000000"/>
            </w:tcBorders>
          </w:tcPr>
          <w:p w14:paraId="5BB3A1BB" w14:textId="77777777" w:rsidR="003A782B" w:rsidRDefault="00981782">
            <w:pPr>
              <w:pStyle w:val="TableParagraph"/>
              <w:spacing w:before="87"/>
              <w:ind w:left="107"/>
              <w:rPr>
                <w:rFonts w:ascii="Arial"/>
                <w:b/>
                <w:sz w:val="18"/>
              </w:rPr>
            </w:pPr>
            <w:r>
              <w:rPr>
                <w:rFonts w:ascii="Arial"/>
                <w:b/>
                <w:sz w:val="18"/>
              </w:rPr>
              <w:t>All</w:t>
            </w:r>
            <w:r>
              <w:rPr>
                <w:rFonts w:ascii="Arial"/>
                <w:b/>
                <w:spacing w:val="-1"/>
                <w:sz w:val="18"/>
              </w:rPr>
              <w:t xml:space="preserve"> </w:t>
            </w:r>
            <w:r>
              <w:rPr>
                <w:rFonts w:ascii="Arial"/>
                <w:b/>
                <w:spacing w:val="-2"/>
                <w:sz w:val="18"/>
              </w:rPr>
              <w:t>sections</w:t>
            </w:r>
          </w:p>
        </w:tc>
        <w:tc>
          <w:tcPr>
            <w:tcW w:w="7635" w:type="dxa"/>
            <w:tcBorders>
              <w:top w:val="single" w:sz="4" w:space="0" w:color="000000"/>
            </w:tcBorders>
          </w:tcPr>
          <w:p w14:paraId="15505CED" w14:textId="77777777" w:rsidR="003A782B" w:rsidRDefault="00981782">
            <w:pPr>
              <w:pStyle w:val="TableParagraph"/>
              <w:spacing w:before="56"/>
              <w:ind w:left="107"/>
            </w:pPr>
            <w:r>
              <w:t>Editorial</w:t>
            </w:r>
            <w:r>
              <w:rPr>
                <w:spacing w:val="-5"/>
              </w:rPr>
              <w:t xml:space="preserve"> </w:t>
            </w:r>
            <w:r>
              <w:t>update</w:t>
            </w:r>
            <w:r>
              <w:rPr>
                <w:spacing w:val="-3"/>
              </w:rPr>
              <w:t xml:space="preserve"> </w:t>
            </w:r>
            <w:r>
              <w:t>to</w:t>
            </w:r>
            <w:r>
              <w:rPr>
                <w:spacing w:val="-4"/>
              </w:rPr>
              <w:t xml:space="preserve"> </w:t>
            </w:r>
            <w:r>
              <w:t>fonts</w:t>
            </w:r>
            <w:r>
              <w:rPr>
                <w:spacing w:val="-4"/>
              </w:rPr>
              <w:t xml:space="preserve"> </w:t>
            </w:r>
            <w:r>
              <w:t>and</w:t>
            </w:r>
            <w:r>
              <w:rPr>
                <w:spacing w:val="-5"/>
              </w:rPr>
              <w:t xml:space="preserve"> </w:t>
            </w:r>
            <w:r>
              <w:t>lay-</w:t>
            </w:r>
            <w:r>
              <w:rPr>
                <w:spacing w:val="-4"/>
              </w:rPr>
              <w:t>outs</w:t>
            </w:r>
          </w:p>
        </w:tc>
      </w:tr>
      <w:tr w:rsidR="003A782B" w14:paraId="75456515" w14:textId="77777777">
        <w:trPr>
          <w:trHeight w:val="383"/>
        </w:trPr>
        <w:tc>
          <w:tcPr>
            <w:tcW w:w="1373" w:type="dxa"/>
          </w:tcPr>
          <w:p w14:paraId="58B2661D" w14:textId="77777777" w:rsidR="003A782B" w:rsidRDefault="00981782">
            <w:pPr>
              <w:pStyle w:val="TableParagraph"/>
              <w:spacing w:before="70"/>
              <w:ind w:left="107"/>
              <w:rPr>
                <w:b/>
                <w:sz w:val="20"/>
              </w:rPr>
            </w:pPr>
            <w:r>
              <w:rPr>
                <w:b/>
                <w:spacing w:val="-10"/>
                <w:sz w:val="20"/>
              </w:rPr>
              <w:t>2</w:t>
            </w:r>
          </w:p>
        </w:tc>
        <w:tc>
          <w:tcPr>
            <w:tcW w:w="7635" w:type="dxa"/>
          </w:tcPr>
          <w:p w14:paraId="4F045BDF" w14:textId="77777777" w:rsidR="003A782B" w:rsidRDefault="00981782">
            <w:pPr>
              <w:pStyle w:val="TableParagraph"/>
              <w:spacing w:before="56"/>
              <w:ind w:left="107"/>
            </w:pPr>
            <w:r>
              <w:t>Change</w:t>
            </w:r>
            <w:r>
              <w:rPr>
                <w:spacing w:val="-4"/>
              </w:rPr>
              <w:t xml:space="preserve"> </w:t>
            </w:r>
            <w:r>
              <w:t>statement</w:t>
            </w:r>
            <w:r>
              <w:rPr>
                <w:spacing w:val="-3"/>
              </w:rPr>
              <w:t xml:space="preserve"> </w:t>
            </w:r>
            <w:r>
              <w:t>to</w:t>
            </w:r>
            <w:r>
              <w:rPr>
                <w:spacing w:val="-5"/>
              </w:rPr>
              <w:t xml:space="preserve"> </w:t>
            </w:r>
            <w:r>
              <w:t>‘Contains</w:t>
            </w:r>
            <w:r>
              <w:rPr>
                <w:spacing w:val="-4"/>
              </w:rPr>
              <w:t xml:space="preserve"> </w:t>
            </w:r>
            <w:r>
              <w:t>sugars</w:t>
            </w:r>
            <w:r>
              <w:rPr>
                <w:spacing w:val="-4"/>
              </w:rPr>
              <w:t xml:space="preserve"> </w:t>
            </w:r>
            <w:r>
              <w:t>as</w:t>
            </w:r>
            <w:r>
              <w:rPr>
                <w:spacing w:val="-3"/>
              </w:rPr>
              <w:t xml:space="preserve"> </w:t>
            </w:r>
            <w:r>
              <w:rPr>
                <w:spacing w:val="-2"/>
              </w:rPr>
              <w:t>lactose’</w:t>
            </w:r>
          </w:p>
        </w:tc>
      </w:tr>
      <w:tr w:rsidR="003A782B" w14:paraId="15483D80" w14:textId="77777777">
        <w:trPr>
          <w:trHeight w:val="380"/>
        </w:trPr>
        <w:tc>
          <w:tcPr>
            <w:tcW w:w="1373" w:type="dxa"/>
          </w:tcPr>
          <w:p w14:paraId="0243C620" w14:textId="77777777" w:rsidR="003A782B" w:rsidRDefault="00981782">
            <w:pPr>
              <w:pStyle w:val="TableParagraph"/>
              <w:spacing w:before="70"/>
              <w:ind w:left="107"/>
              <w:rPr>
                <w:b/>
                <w:sz w:val="20"/>
              </w:rPr>
            </w:pPr>
            <w:r>
              <w:rPr>
                <w:b/>
                <w:spacing w:val="-5"/>
                <w:sz w:val="20"/>
              </w:rPr>
              <w:t>4.1</w:t>
            </w:r>
          </w:p>
        </w:tc>
        <w:tc>
          <w:tcPr>
            <w:tcW w:w="7635" w:type="dxa"/>
          </w:tcPr>
          <w:p w14:paraId="7D1477E3" w14:textId="77777777" w:rsidR="003A782B" w:rsidRDefault="00981782">
            <w:pPr>
              <w:pStyle w:val="TableParagraph"/>
              <w:spacing w:before="56"/>
              <w:ind w:left="107"/>
            </w:pPr>
            <w:r>
              <w:t>Inclusion</w:t>
            </w:r>
            <w:r>
              <w:rPr>
                <w:spacing w:val="-7"/>
              </w:rPr>
              <w:t xml:space="preserve"> </w:t>
            </w:r>
            <w:r>
              <w:t>of</w:t>
            </w:r>
            <w:r>
              <w:rPr>
                <w:spacing w:val="-6"/>
              </w:rPr>
              <w:t xml:space="preserve"> </w:t>
            </w:r>
            <w:r>
              <w:t>additional</w:t>
            </w:r>
            <w:r>
              <w:rPr>
                <w:spacing w:val="-4"/>
              </w:rPr>
              <w:t xml:space="preserve"> </w:t>
            </w:r>
            <w:r>
              <w:t>indication</w:t>
            </w:r>
            <w:r>
              <w:rPr>
                <w:spacing w:val="-4"/>
              </w:rPr>
              <w:t xml:space="preserve"> </w:t>
            </w:r>
            <w:r>
              <w:t>(treatment</w:t>
            </w:r>
            <w:r>
              <w:rPr>
                <w:spacing w:val="-6"/>
              </w:rPr>
              <w:t xml:space="preserve"> </w:t>
            </w:r>
            <w:r>
              <w:t>of</w:t>
            </w:r>
            <w:r>
              <w:rPr>
                <w:spacing w:val="-6"/>
              </w:rPr>
              <w:t xml:space="preserve"> </w:t>
            </w:r>
            <w:proofErr w:type="spellStart"/>
            <w:r>
              <w:t>mHSPC</w:t>
            </w:r>
            <w:proofErr w:type="spellEnd"/>
            <w:r>
              <w:rPr>
                <w:spacing w:val="-5"/>
              </w:rPr>
              <w:t xml:space="preserve"> </w:t>
            </w:r>
            <w:r>
              <w:rPr>
                <w:spacing w:val="-2"/>
              </w:rPr>
              <w:t>patients)</w:t>
            </w:r>
          </w:p>
        </w:tc>
      </w:tr>
      <w:tr w:rsidR="003A782B" w14:paraId="7D576261" w14:textId="77777777">
        <w:trPr>
          <w:trHeight w:val="652"/>
        </w:trPr>
        <w:tc>
          <w:tcPr>
            <w:tcW w:w="1373" w:type="dxa"/>
          </w:tcPr>
          <w:p w14:paraId="0F6C0FA0" w14:textId="77777777" w:rsidR="003A782B" w:rsidRDefault="00981782">
            <w:pPr>
              <w:pStyle w:val="TableParagraph"/>
              <w:spacing w:before="205"/>
              <w:ind w:left="107"/>
              <w:rPr>
                <w:b/>
                <w:sz w:val="20"/>
              </w:rPr>
            </w:pPr>
            <w:r>
              <w:rPr>
                <w:b/>
                <w:spacing w:val="-5"/>
                <w:sz w:val="20"/>
              </w:rPr>
              <w:t>4.2</w:t>
            </w:r>
          </w:p>
        </w:tc>
        <w:tc>
          <w:tcPr>
            <w:tcW w:w="7635" w:type="dxa"/>
          </w:tcPr>
          <w:p w14:paraId="3FA02279" w14:textId="77777777" w:rsidR="003A782B" w:rsidRDefault="00981782">
            <w:pPr>
              <w:pStyle w:val="TableParagraph"/>
              <w:spacing w:before="56"/>
              <w:ind w:left="107" w:right="196"/>
            </w:pPr>
            <w:r>
              <w:t>Inclusion</w:t>
            </w:r>
            <w:r>
              <w:rPr>
                <w:spacing w:val="-5"/>
              </w:rPr>
              <w:t xml:space="preserve"> </w:t>
            </w:r>
            <w:r>
              <w:t>of</w:t>
            </w:r>
            <w:r>
              <w:rPr>
                <w:spacing w:val="-6"/>
              </w:rPr>
              <w:t xml:space="preserve"> </w:t>
            </w:r>
            <w:r>
              <w:t>information</w:t>
            </w:r>
            <w:r>
              <w:rPr>
                <w:spacing w:val="-5"/>
              </w:rPr>
              <w:t xml:space="preserve"> </w:t>
            </w:r>
            <w:r>
              <w:t>related</w:t>
            </w:r>
            <w:r>
              <w:rPr>
                <w:spacing w:val="-5"/>
              </w:rPr>
              <w:t xml:space="preserve"> </w:t>
            </w:r>
            <w:r>
              <w:t>to</w:t>
            </w:r>
            <w:r>
              <w:rPr>
                <w:spacing w:val="-3"/>
              </w:rPr>
              <w:t xml:space="preserve"> </w:t>
            </w:r>
            <w:r>
              <w:t>the</w:t>
            </w:r>
            <w:r>
              <w:rPr>
                <w:spacing w:val="-3"/>
              </w:rPr>
              <w:t xml:space="preserve"> </w:t>
            </w:r>
            <w:r>
              <w:t>additional</w:t>
            </w:r>
            <w:r>
              <w:rPr>
                <w:spacing w:val="-4"/>
              </w:rPr>
              <w:t xml:space="preserve"> </w:t>
            </w:r>
            <w:r>
              <w:t>indication</w:t>
            </w:r>
            <w:r>
              <w:rPr>
                <w:spacing w:val="-5"/>
              </w:rPr>
              <w:t xml:space="preserve"> </w:t>
            </w:r>
            <w:r>
              <w:t>(dosing</w:t>
            </w:r>
            <w:r>
              <w:rPr>
                <w:spacing w:val="-5"/>
              </w:rPr>
              <w:t xml:space="preserve"> </w:t>
            </w:r>
            <w:r>
              <w:t xml:space="preserve">with </w:t>
            </w:r>
            <w:r>
              <w:rPr>
                <w:spacing w:val="-2"/>
              </w:rPr>
              <w:t>docetaxel)</w:t>
            </w:r>
          </w:p>
        </w:tc>
      </w:tr>
      <w:tr w:rsidR="003A782B" w14:paraId="7527AA63" w14:textId="77777777">
        <w:trPr>
          <w:trHeight w:val="383"/>
        </w:trPr>
        <w:tc>
          <w:tcPr>
            <w:tcW w:w="1373" w:type="dxa"/>
          </w:tcPr>
          <w:p w14:paraId="1C662F0F" w14:textId="77777777" w:rsidR="003A782B" w:rsidRDefault="00981782">
            <w:pPr>
              <w:pStyle w:val="TableParagraph"/>
              <w:spacing w:before="70"/>
              <w:ind w:left="107"/>
              <w:rPr>
                <w:b/>
                <w:sz w:val="20"/>
              </w:rPr>
            </w:pPr>
            <w:r>
              <w:rPr>
                <w:b/>
                <w:spacing w:val="-5"/>
                <w:sz w:val="20"/>
              </w:rPr>
              <w:t>4.4</w:t>
            </w:r>
          </w:p>
        </w:tc>
        <w:tc>
          <w:tcPr>
            <w:tcW w:w="7635" w:type="dxa"/>
          </w:tcPr>
          <w:p w14:paraId="172803D4" w14:textId="77777777" w:rsidR="003A782B" w:rsidRDefault="00981782">
            <w:pPr>
              <w:pStyle w:val="TableParagraph"/>
              <w:spacing w:before="56"/>
              <w:ind w:left="107"/>
            </w:pPr>
            <w:r>
              <w:t>Inclusion</w:t>
            </w:r>
            <w:r>
              <w:rPr>
                <w:spacing w:val="-6"/>
              </w:rPr>
              <w:t xml:space="preserve"> </w:t>
            </w:r>
            <w:r>
              <w:t>of</w:t>
            </w:r>
            <w:r>
              <w:rPr>
                <w:spacing w:val="-7"/>
              </w:rPr>
              <w:t xml:space="preserve"> </w:t>
            </w:r>
            <w:r>
              <w:t>additional</w:t>
            </w:r>
            <w:r>
              <w:rPr>
                <w:spacing w:val="-5"/>
              </w:rPr>
              <w:t xml:space="preserve"> </w:t>
            </w:r>
            <w:r>
              <w:t>information</w:t>
            </w:r>
            <w:r>
              <w:rPr>
                <w:spacing w:val="-7"/>
              </w:rPr>
              <w:t xml:space="preserve"> </w:t>
            </w:r>
            <w:r>
              <w:t>on</w:t>
            </w:r>
            <w:r>
              <w:rPr>
                <w:spacing w:val="-6"/>
              </w:rPr>
              <w:t xml:space="preserve"> </w:t>
            </w:r>
            <w:r>
              <w:t>cardiovascular</w:t>
            </w:r>
            <w:r>
              <w:rPr>
                <w:spacing w:val="-5"/>
              </w:rPr>
              <w:t xml:space="preserve"> </w:t>
            </w:r>
            <w:r>
              <w:t>and</w:t>
            </w:r>
            <w:r>
              <w:rPr>
                <w:spacing w:val="-5"/>
              </w:rPr>
              <w:t xml:space="preserve"> </w:t>
            </w:r>
            <w:r>
              <w:rPr>
                <w:spacing w:val="-2"/>
              </w:rPr>
              <w:t>seizure</w:t>
            </w:r>
          </w:p>
        </w:tc>
      </w:tr>
      <w:tr w:rsidR="003A782B" w14:paraId="54EED1B9" w14:textId="77777777">
        <w:trPr>
          <w:trHeight w:val="383"/>
        </w:trPr>
        <w:tc>
          <w:tcPr>
            <w:tcW w:w="1373" w:type="dxa"/>
          </w:tcPr>
          <w:p w14:paraId="0DC09805" w14:textId="77777777" w:rsidR="003A782B" w:rsidRDefault="00981782">
            <w:pPr>
              <w:pStyle w:val="TableParagraph"/>
              <w:spacing w:before="70"/>
              <w:ind w:left="107"/>
              <w:rPr>
                <w:b/>
                <w:sz w:val="20"/>
              </w:rPr>
            </w:pPr>
            <w:r>
              <w:rPr>
                <w:b/>
                <w:spacing w:val="-5"/>
                <w:sz w:val="20"/>
              </w:rPr>
              <w:t>4.5</w:t>
            </w:r>
          </w:p>
        </w:tc>
        <w:tc>
          <w:tcPr>
            <w:tcW w:w="7635" w:type="dxa"/>
          </w:tcPr>
          <w:p w14:paraId="3094BBA1" w14:textId="77777777" w:rsidR="003A782B" w:rsidRDefault="00981782">
            <w:pPr>
              <w:pStyle w:val="TableParagraph"/>
              <w:spacing w:before="56"/>
              <w:ind w:left="107"/>
            </w:pPr>
            <w:r>
              <w:t>Inclusion</w:t>
            </w:r>
            <w:r>
              <w:rPr>
                <w:spacing w:val="-5"/>
              </w:rPr>
              <w:t xml:space="preserve"> </w:t>
            </w:r>
            <w:r>
              <w:t>of</w:t>
            </w:r>
            <w:r>
              <w:rPr>
                <w:spacing w:val="-5"/>
              </w:rPr>
              <w:t xml:space="preserve"> </w:t>
            </w:r>
            <w:r>
              <w:t>docetaxel</w:t>
            </w:r>
            <w:r>
              <w:rPr>
                <w:spacing w:val="-3"/>
              </w:rPr>
              <w:t xml:space="preserve"> </w:t>
            </w:r>
            <w:r>
              <w:rPr>
                <w:spacing w:val="-2"/>
              </w:rPr>
              <w:t>information</w:t>
            </w:r>
          </w:p>
        </w:tc>
      </w:tr>
      <w:tr w:rsidR="003A782B" w14:paraId="472A341D" w14:textId="77777777">
        <w:trPr>
          <w:trHeight w:val="918"/>
        </w:trPr>
        <w:tc>
          <w:tcPr>
            <w:tcW w:w="1373" w:type="dxa"/>
          </w:tcPr>
          <w:p w14:paraId="68F095EC" w14:textId="77777777" w:rsidR="003A782B" w:rsidRDefault="003A782B">
            <w:pPr>
              <w:pStyle w:val="TableParagraph"/>
              <w:spacing w:before="107"/>
              <w:rPr>
                <w:rFonts w:ascii="Arial"/>
                <w:b/>
                <w:sz w:val="20"/>
              </w:rPr>
            </w:pPr>
          </w:p>
          <w:p w14:paraId="70B47844" w14:textId="77777777" w:rsidR="003A782B" w:rsidRDefault="00981782">
            <w:pPr>
              <w:pStyle w:val="TableParagraph"/>
              <w:ind w:left="107"/>
              <w:rPr>
                <w:b/>
                <w:sz w:val="20"/>
              </w:rPr>
            </w:pPr>
            <w:r>
              <w:rPr>
                <w:b/>
                <w:spacing w:val="-5"/>
                <w:sz w:val="20"/>
              </w:rPr>
              <w:t>4.8</w:t>
            </w:r>
          </w:p>
        </w:tc>
        <w:tc>
          <w:tcPr>
            <w:tcW w:w="7635" w:type="dxa"/>
          </w:tcPr>
          <w:p w14:paraId="5676BA5E" w14:textId="77777777" w:rsidR="003A782B" w:rsidRDefault="00981782">
            <w:pPr>
              <w:pStyle w:val="TableParagraph"/>
              <w:spacing w:before="54"/>
              <w:ind w:left="107"/>
            </w:pPr>
            <w:r>
              <w:t>Inclusion</w:t>
            </w:r>
            <w:r>
              <w:rPr>
                <w:spacing w:val="-5"/>
              </w:rPr>
              <w:t xml:space="preserve"> </w:t>
            </w:r>
            <w:r>
              <w:t>of</w:t>
            </w:r>
            <w:r>
              <w:rPr>
                <w:spacing w:val="-6"/>
              </w:rPr>
              <w:t xml:space="preserve"> </w:t>
            </w:r>
            <w:r>
              <w:t>information</w:t>
            </w:r>
            <w:r>
              <w:rPr>
                <w:spacing w:val="-5"/>
              </w:rPr>
              <w:t xml:space="preserve"> </w:t>
            </w:r>
            <w:r>
              <w:t>related</w:t>
            </w:r>
            <w:r>
              <w:rPr>
                <w:spacing w:val="-5"/>
              </w:rPr>
              <w:t xml:space="preserve"> </w:t>
            </w:r>
            <w:r>
              <w:t>to</w:t>
            </w:r>
            <w:r>
              <w:rPr>
                <w:spacing w:val="-3"/>
              </w:rPr>
              <w:t xml:space="preserve"> </w:t>
            </w:r>
            <w:r>
              <w:t>the</w:t>
            </w:r>
            <w:r>
              <w:rPr>
                <w:spacing w:val="-3"/>
              </w:rPr>
              <w:t xml:space="preserve"> </w:t>
            </w:r>
            <w:r>
              <w:t>additional</w:t>
            </w:r>
            <w:r>
              <w:rPr>
                <w:spacing w:val="-4"/>
              </w:rPr>
              <w:t xml:space="preserve"> </w:t>
            </w:r>
            <w:r>
              <w:t>indication;</w:t>
            </w:r>
            <w:r>
              <w:rPr>
                <w:spacing w:val="-5"/>
              </w:rPr>
              <w:t xml:space="preserve"> </w:t>
            </w:r>
            <w:r>
              <w:t>safety</w:t>
            </w:r>
            <w:r>
              <w:rPr>
                <w:spacing w:val="-3"/>
              </w:rPr>
              <w:t xml:space="preserve"> </w:t>
            </w:r>
            <w:r>
              <w:t>profile</w:t>
            </w:r>
            <w:r>
              <w:rPr>
                <w:spacing w:val="-3"/>
              </w:rPr>
              <w:t xml:space="preserve"> </w:t>
            </w:r>
            <w:r>
              <w:t>from ARASENS study (</w:t>
            </w:r>
            <w:proofErr w:type="spellStart"/>
            <w:r>
              <w:t>mHSPC</w:t>
            </w:r>
            <w:proofErr w:type="spellEnd"/>
            <w:r>
              <w:t>)</w:t>
            </w:r>
          </w:p>
          <w:p w14:paraId="23D8971F" w14:textId="77777777" w:rsidR="003A782B" w:rsidRDefault="00981782">
            <w:pPr>
              <w:pStyle w:val="TableParagraph"/>
              <w:ind w:left="107"/>
            </w:pPr>
            <w:r>
              <w:t>Inclusion</w:t>
            </w:r>
            <w:r>
              <w:rPr>
                <w:spacing w:val="-8"/>
              </w:rPr>
              <w:t xml:space="preserve"> </w:t>
            </w:r>
            <w:r>
              <w:t>of</w:t>
            </w:r>
            <w:r>
              <w:rPr>
                <w:spacing w:val="-7"/>
              </w:rPr>
              <w:t xml:space="preserve"> </w:t>
            </w:r>
            <w:r>
              <w:t>Hepatic</w:t>
            </w:r>
            <w:r>
              <w:rPr>
                <w:spacing w:val="-6"/>
              </w:rPr>
              <w:t xml:space="preserve"> </w:t>
            </w:r>
            <w:r>
              <w:t>transaminase</w:t>
            </w:r>
            <w:r>
              <w:rPr>
                <w:spacing w:val="-7"/>
              </w:rPr>
              <w:t xml:space="preserve"> </w:t>
            </w:r>
            <w:r>
              <w:t>elevations</w:t>
            </w:r>
            <w:r>
              <w:rPr>
                <w:spacing w:val="-4"/>
              </w:rPr>
              <w:t xml:space="preserve"> </w:t>
            </w:r>
            <w:r>
              <w:t>(Hepatic</w:t>
            </w:r>
            <w:r>
              <w:rPr>
                <w:spacing w:val="-6"/>
              </w:rPr>
              <w:t xml:space="preserve"> </w:t>
            </w:r>
            <w:r>
              <w:rPr>
                <w:spacing w:val="-2"/>
              </w:rPr>
              <w:t>impairment)</w:t>
            </w:r>
          </w:p>
        </w:tc>
      </w:tr>
      <w:tr w:rsidR="003A782B" w14:paraId="43B0774E" w14:textId="77777777">
        <w:trPr>
          <w:trHeight w:val="651"/>
        </w:trPr>
        <w:tc>
          <w:tcPr>
            <w:tcW w:w="1373" w:type="dxa"/>
          </w:tcPr>
          <w:p w14:paraId="391E0AB0" w14:textId="77777777" w:rsidR="003A782B" w:rsidRDefault="00981782">
            <w:pPr>
              <w:pStyle w:val="TableParagraph"/>
              <w:spacing w:before="205"/>
              <w:ind w:left="107"/>
              <w:rPr>
                <w:b/>
                <w:sz w:val="20"/>
              </w:rPr>
            </w:pPr>
            <w:r>
              <w:rPr>
                <w:b/>
                <w:spacing w:val="-5"/>
                <w:sz w:val="20"/>
              </w:rPr>
              <w:t>4.1</w:t>
            </w:r>
          </w:p>
        </w:tc>
        <w:tc>
          <w:tcPr>
            <w:tcW w:w="7635" w:type="dxa"/>
          </w:tcPr>
          <w:p w14:paraId="508CC6B9" w14:textId="77777777" w:rsidR="003A782B" w:rsidRDefault="00981782">
            <w:pPr>
              <w:pStyle w:val="TableParagraph"/>
              <w:spacing w:before="56"/>
              <w:ind w:left="107"/>
            </w:pPr>
            <w:r>
              <w:t>Inclusion of updated information related to the additional indication: pharmacodynamic</w:t>
            </w:r>
            <w:r>
              <w:rPr>
                <w:spacing w:val="-7"/>
              </w:rPr>
              <w:t xml:space="preserve"> </w:t>
            </w:r>
            <w:r>
              <w:t>effects</w:t>
            </w:r>
            <w:r>
              <w:rPr>
                <w:spacing w:val="-7"/>
              </w:rPr>
              <w:t xml:space="preserve"> </w:t>
            </w:r>
            <w:r>
              <w:t>(</w:t>
            </w:r>
            <w:proofErr w:type="spellStart"/>
            <w:r>
              <w:t>darolutamide+docetaxel</w:t>
            </w:r>
            <w:proofErr w:type="spellEnd"/>
            <w:r>
              <w:t>)</w:t>
            </w:r>
            <w:r>
              <w:rPr>
                <w:spacing w:val="-9"/>
              </w:rPr>
              <w:t xml:space="preserve"> </w:t>
            </w:r>
            <w:r>
              <w:t>and</w:t>
            </w:r>
            <w:r>
              <w:rPr>
                <w:spacing w:val="-8"/>
              </w:rPr>
              <w:t xml:space="preserve"> </w:t>
            </w:r>
            <w:r>
              <w:t>clinical</w:t>
            </w:r>
            <w:r>
              <w:rPr>
                <w:spacing w:val="-7"/>
              </w:rPr>
              <w:t xml:space="preserve"> </w:t>
            </w:r>
            <w:r>
              <w:t>trials</w:t>
            </w:r>
          </w:p>
        </w:tc>
      </w:tr>
      <w:tr w:rsidR="003A782B" w14:paraId="4D946679" w14:textId="77777777">
        <w:trPr>
          <w:trHeight w:val="380"/>
        </w:trPr>
        <w:tc>
          <w:tcPr>
            <w:tcW w:w="1373" w:type="dxa"/>
          </w:tcPr>
          <w:p w14:paraId="63DDCBD7" w14:textId="77777777" w:rsidR="003A782B" w:rsidRDefault="00981782">
            <w:pPr>
              <w:pStyle w:val="TableParagraph"/>
              <w:spacing w:before="70"/>
              <w:ind w:left="107"/>
              <w:rPr>
                <w:b/>
                <w:sz w:val="20"/>
              </w:rPr>
            </w:pPr>
            <w:r>
              <w:rPr>
                <w:b/>
                <w:spacing w:val="-5"/>
                <w:sz w:val="20"/>
              </w:rPr>
              <w:t>5.1</w:t>
            </w:r>
          </w:p>
        </w:tc>
        <w:tc>
          <w:tcPr>
            <w:tcW w:w="7635" w:type="dxa"/>
          </w:tcPr>
          <w:p w14:paraId="4EE1F582" w14:textId="77777777" w:rsidR="003A782B" w:rsidRDefault="00981782">
            <w:pPr>
              <w:pStyle w:val="TableParagraph"/>
              <w:spacing w:before="56"/>
              <w:ind w:left="107"/>
            </w:pPr>
            <w:r>
              <w:t>Inclusion</w:t>
            </w:r>
            <w:r>
              <w:rPr>
                <w:spacing w:val="-7"/>
              </w:rPr>
              <w:t xml:space="preserve"> </w:t>
            </w:r>
            <w:r>
              <w:t>of</w:t>
            </w:r>
            <w:r>
              <w:rPr>
                <w:spacing w:val="-6"/>
              </w:rPr>
              <w:t xml:space="preserve"> </w:t>
            </w:r>
            <w:r>
              <w:t>additional</w:t>
            </w:r>
            <w:r>
              <w:rPr>
                <w:spacing w:val="-4"/>
              </w:rPr>
              <w:t xml:space="preserve"> </w:t>
            </w:r>
            <w:r>
              <w:t>indication</w:t>
            </w:r>
            <w:r>
              <w:rPr>
                <w:spacing w:val="-4"/>
              </w:rPr>
              <w:t xml:space="preserve"> </w:t>
            </w:r>
            <w:r>
              <w:t>(treatment</w:t>
            </w:r>
            <w:r>
              <w:rPr>
                <w:spacing w:val="-6"/>
              </w:rPr>
              <w:t xml:space="preserve"> </w:t>
            </w:r>
            <w:r>
              <w:t>of</w:t>
            </w:r>
            <w:r>
              <w:rPr>
                <w:spacing w:val="-6"/>
              </w:rPr>
              <w:t xml:space="preserve"> </w:t>
            </w:r>
            <w:proofErr w:type="spellStart"/>
            <w:r>
              <w:t>mHSPC</w:t>
            </w:r>
            <w:proofErr w:type="spellEnd"/>
            <w:r>
              <w:rPr>
                <w:spacing w:val="-5"/>
              </w:rPr>
              <w:t xml:space="preserve"> </w:t>
            </w:r>
            <w:r>
              <w:rPr>
                <w:spacing w:val="-2"/>
              </w:rPr>
              <w:t>patients)</w:t>
            </w:r>
          </w:p>
        </w:tc>
      </w:tr>
      <w:tr w:rsidR="003A782B" w14:paraId="4B9BCE56" w14:textId="77777777">
        <w:trPr>
          <w:trHeight w:val="383"/>
        </w:trPr>
        <w:tc>
          <w:tcPr>
            <w:tcW w:w="1373" w:type="dxa"/>
          </w:tcPr>
          <w:p w14:paraId="512C1F86" w14:textId="77777777" w:rsidR="003A782B" w:rsidRDefault="00981782">
            <w:pPr>
              <w:pStyle w:val="TableParagraph"/>
              <w:spacing w:before="70"/>
              <w:ind w:left="107"/>
              <w:rPr>
                <w:b/>
                <w:sz w:val="20"/>
              </w:rPr>
            </w:pPr>
            <w:r>
              <w:rPr>
                <w:b/>
                <w:spacing w:val="-5"/>
                <w:sz w:val="20"/>
              </w:rPr>
              <w:t>5.2</w:t>
            </w:r>
          </w:p>
        </w:tc>
        <w:tc>
          <w:tcPr>
            <w:tcW w:w="7635" w:type="dxa"/>
          </w:tcPr>
          <w:p w14:paraId="24C24347" w14:textId="77777777" w:rsidR="003A782B" w:rsidRDefault="00981782">
            <w:pPr>
              <w:pStyle w:val="TableParagraph"/>
              <w:spacing w:before="56"/>
              <w:ind w:left="107"/>
            </w:pPr>
            <w:r>
              <w:t>Update</w:t>
            </w:r>
            <w:r>
              <w:rPr>
                <w:spacing w:val="-4"/>
              </w:rPr>
              <w:t xml:space="preserve"> </w:t>
            </w:r>
            <w:r>
              <w:t>to</w:t>
            </w:r>
            <w:r>
              <w:rPr>
                <w:spacing w:val="-5"/>
              </w:rPr>
              <w:t xml:space="preserve"> </w:t>
            </w:r>
            <w:r>
              <w:t>elderly</w:t>
            </w:r>
            <w:r>
              <w:rPr>
                <w:spacing w:val="-3"/>
              </w:rPr>
              <w:t xml:space="preserve"> </w:t>
            </w:r>
            <w:r>
              <w:t>population</w:t>
            </w:r>
            <w:r>
              <w:rPr>
                <w:spacing w:val="-5"/>
              </w:rPr>
              <w:t xml:space="preserve"> </w:t>
            </w:r>
            <w:r>
              <w:t>age</w:t>
            </w:r>
            <w:r>
              <w:rPr>
                <w:spacing w:val="-3"/>
              </w:rPr>
              <w:t xml:space="preserve"> </w:t>
            </w:r>
            <w:r>
              <w:rPr>
                <w:spacing w:val="-2"/>
              </w:rPr>
              <w:t>range</w:t>
            </w:r>
          </w:p>
        </w:tc>
      </w:tr>
    </w:tbl>
    <w:p w14:paraId="3347A763" w14:textId="77777777" w:rsidR="00981782" w:rsidRDefault="00981782"/>
    <w:sectPr w:rsidR="00981782">
      <w:pgSz w:w="11910" w:h="16840"/>
      <w:pgMar w:top="1200" w:right="1020" w:bottom="900" w:left="132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D159" w14:textId="77777777" w:rsidR="00981782" w:rsidRDefault="00981782">
      <w:r>
        <w:separator/>
      </w:r>
    </w:p>
  </w:endnote>
  <w:endnote w:type="continuationSeparator" w:id="0">
    <w:p w14:paraId="022D80AF" w14:textId="77777777" w:rsidR="00981782" w:rsidRDefault="0098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B9A6" w14:textId="77777777" w:rsidR="003A782B" w:rsidRDefault="00981782">
    <w:pPr>
      <w:pStyle w:val="BodyText"/>
      <w:spacing w:before="0" w:line="14" w:lineRule="auto"/>
      <w:ind w:left="0"/>
      <w:jc w:val="left"/>
      <w:rPr>
        <w:sz w:val="20"/>
      </w:rPr>
    </w:pPr>
    <w:r>
      <w:rPr>
        <w:noProof/>
      </w:rPr>
      <mc:AlternateContent>
        <mc:Choice Requires="wps">
          <w:drawing>
            <wp:anchor distT="0" distB="0" distL="0" distR="0" simplePos="0" relativeHeight="486644224" behindDoc="1" locked="0" layoutInCell="1" allowOverlap="1" wp14:anchorId="4164F372" wp14:editId="58DC3893">
              <wp:simplePos x="0" y="0"/>
              <wp:positionH relativeFrom="page">
                <wp:posOffset>901700</wp:posOffset>
              </wp:positionH>
              <wp:positionV relativeFrom="page">
                <wp:posOffset>10102322</wp:posOffset>
              </wp:positionV>
              <wp:extent cx="144272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2720" cy="153670"/>
                      </a:xfrm>
                      <a:prstGeom prst="rect">
                        <a:avLst/>
                      </a:prstGeom>
                    </wps:spPr>
                    <wps:txbx>
                      <w:txbxContent>
                        <w:p w14:paraId="415C0F80" w14:textId="77777777" w:rsidR="003A782B" w:rsidRDefault="00981782">
                          <w:pPr>
                            <w:spacing w:before="14"/>
                            <w:ind w:left="20"/>
                            <w:rPr>
                              <w:rFonts w:ascii="Arial"/>
                              <w:sz w:val="18"/>
                            </w:rPr>
                          </w:pPr>
                          <w:r>
                            <w:rPr>
                              <w:rFonts w:ascii="Arial"/>
                              <w:sz w:val="18"/>
                            </w:rPr>
                            <w:t>NUBEQA</w:t>
                          </w:r>
                          <w:r>
                            <w:rPr>
                              <w:rFonts w:ascii="Arial"/>
                              <w:spacing w:val="-4"/>
                              <w:sz w:val="18"/>
                            </w:rPr>
                            <w:t xml:space="preserve"> </w:t>
                          </w:r>
                          <w:r>
                            <w:rPr>
                              <w:rFonts w:ascii="Arial"/>
                              <w:sz w:val="18"/>
                            </w:rPr>
                            <w:t>PI</w:t>
                          </w:r>
                          <w:r>
                            <w:rPr>
                              <w:rFonts w:ascii="Arial"/>
                              <w:spacing w:val="-1"/>
                              <w:sz w:val="18"/>
                            </w:rPr>
                            <w:t xml:space="preserve"> </w:t>
                          </w:r>
                          <w:r>
                            <w:rPr>
                              <w:rFonts w:ascii="Arial"/>
                              <w:sz w:val="18"/>
                            </w:rPr>
                            <w:t>V3.2</w:t>
                          </w:r>
                          <w:r>
                            <w:rPr>
                              <w:rFonts w:ascii="Arial"/>
                              <w:spacing w:val="-2"/>
                              <w:sz w:val="18"/>
                            </w:rPr>
                            <w:t xml:space="preserve"> </w:t>
                          </w:r>
                          <w:r>
                            <w:rPr>
                              <w:rFonts w:ascii="Arial"/>
                              <w:sz w:val="18"/>
                            </w:rPr>
                            <w:t>CCDS</w:t>
                          </w:r>
                          <w:r>
                            <w:rPr>
                              <w:rFonts w:ascii="Arial"/>
                              <w:spacing w:val="-1"/>
                              <w:sz w:val="18"/>
                            </w:rPr>
                            <w:t xml:space="preserve"> </w:t>
                          </w:r>
                          <w:r>
                            <w:rPr>
                              <w:rFonts w:ascii="Arial"/>
                              <w:spacing w:val="-5"/>
                              <w:sz w:val="18"/>
                            </w:rPr>
                            <w:t>V5</w:t>
                          </w:r>
                        </w:p>
                      </w:txbxContent>
                    </wps:txbx>
                    <wps:bodyPr wrap="square" lIns="0" tIns="0" rIns="0" bIns="0" rtlCol="0">
                      <a:noAutofit/>
                    </wps:bodyPr>
                  </wps:wsp>
                </a:graphicData>
              </a:graphic>
            </wp:anchor>
          </w:drawing>
        </mc:Choice>
        <mc:Fallback>
          <w:pict>
            <v:shapetype w14:anchorId="4164F372" id="_x0000_t202" coordsize="21600,21600" o:spt="202" path="m,l,21600r21600,l21600,xe">
              <v:stroke joinstyle="miter"/>
              <v:path gradientshapeok="t" o:connecttype="rect"/>
            </v:shapetype>
            <v:shape id="Textbox 1" o:spid="_x0000_s1053" type="#_x0000_t202" style="position:absolute;margin-left:71pt;margin-top:795.45pt;width:113.6pt;height:12.1pt;z-index:-1667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" filled="f" stroked="f">
              <v:textbox inset="0,0,0,0">
                <w:txbxContent>
                  <w:p w14:paraId="415C0F80" w14:textId="77777777" w:rsidR="003A782B" w:rsidRDefault="00981782">
                    <w:pPr>
                      <w:spacing w:before="14"/>
                      <w:ind w:left="20"/>
                      <w:rPr>
                        <w:rFonts w:ascii="Arial"/>
                        <w:sz w:val="18"/>
                      </w:rPr>
                    </w:pPr>
                    <w:r>
                      <w:rPr>
                        <w:rFonts w:ascii="Arial"/>
                        <w:sz w:val="18"/>
                      </w:rPr>
                      <w:t>NUBEQA</w:t>
                    </w:r>
                    <w:r>
                      <w:rPr>
                        <w:rFonts w:ascii="Arial"/>
                        <w:spacing w:val="-4"/>
                        <w:sz w:val="18"/>
                      </w:rPr>
                      <w:t xml:space="preserve"> </w:t>
                    </w:r>
                    <w:r>
                      <w:rPr>
                        <w:rFonts w:ascii="Arial"/>
                        <w:sz w:val="18"/>
                      </w:rPr>
                      <w:t>PI</w:t>
                    </w:r>
                    <w:r>
                      <w:rPr>
                        <w:rFonts w:ascii="Arial"/>
                        <w:spacing w:val="-1"/>
                        <w:sz w:val="18"/>
                      </w:rPr>
                      <w:t xml:space="preserve"> </w:t>
                    </w:r>
                    <w:r>
                      <w:rPr>
                        <w:rFonts w:ascii="Arial"/>
                        <w:sz w:val="18"/>
                      </w:rPr>
                      <w:t>V3.2</w:t>
                    </w:r>
                    <w:r>
                      <w:rPr>
                        <w:rFonts w:ascii="Arial"/>
                        <w:spacing w:val="-2"/>
                        <w:sz w:val="18"/>
                      </w:rPr>
                      <w:t xml:space="preserve"> </w:t>
                    </w:r>
                    <w:r>
                      <w:rPr>
                        <w:rFonts w:ascii="Arial"/>
                        <w:sz w:val="18"/>
                      </w:rPr>
                      <w:t>CCDS</w:t>
                    </w:r>
                    <w:r>
                      <w:rPr>
                        <w:rFonts w:ascii="Arial"/>
                        <w:spacing w:val="-1"/>
                        <w:sz w:val="18"/>
                      </w:rPr>
                      <w:t xml:space="preserve"> </w:t>
                    </w:r>
                    <w:r>
                      <w:rPr>
                        <w:rFonts w:ascii="Arial"/>
                        <w:spacing w:val="-5"/>
                        <w:sz w:val="18"/>
                      </w:rPr>
                      <w:t>V5</w:t>
                    </w:r>
                  </w:p>
                </w:txbxContent>
              </v:textbox>
              <w10:wrap anchorx="page" anchory="page"/>
            </v:shape>
          </w:pict>
        </mc:Fallback>
      </mc:AlternateContent>
    </w:r>
    <w:r>
      <w:rPr>
        <w:noProof/>
      </w:rPr>
      <mc:AlternateContent>
        <mc:Choice Requires="wps">
          <w:drawing>
            <wp:anchor distT="0" distB="0" distL="0" distR="0" simplePos="0" relativeHeight="486644736" behindDoc="1" locked="0" layoutInCell="1" allowOverlap="1" wp14:anchorId="13734947" wp14:editId="48CEF585">
              <wp:simplePos x="0" y="0"/>
              <wp:positionH relativeFrom="page">
                <wp:posOffset>5921641</wp:posOffset>
              </wp:positionH>
              <wp:positionV relativeFrom="page">
                <wp:posOffset>10102322</wp:posOffset>
              </wp:positionV>
              <wp:extent cx="73914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153670"/>
                      </a:xfrm>
                      <a:prstGeom prst="rect">
                        <a:avLst/>
                      </a:prstGeom>
                    </wps:spPr>
                    <wps:txbx>
                      <w:txbxContent>
                        <w:p w14:paraId="2EA6BD08" w14:textId="77777777" w:rsidR="003A782B" w:rsidRDefault="00981782">
                          <w:pPr>
                            <w:spacing w:before="14"/>
                            <w:ind w:left="20"/>
                            <w:rPr>
                              <w:rFonts w:ascii="Arial"/>
                              <w:sz w:val="18"/>
                            </w:rPr>
                          </w:pPr>
                          <w:r>
                            <w:rPr>
                              <w:rFonts w:ascii="Arial"/>
                              <w:sz w:val="18"/>
                            </w:rPr>
                            <w:t xml:space="preserve">Page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10</w:t>
                          </w:r>
                          <w:r>
                            <w:rPr>
                              <w:rFonts w:ascii="Arial"/>
                              <w:sz w:val="18"/>
                            </w:rPr>
                            <w:fldChar w:fldCharType="end"/>
                          </w:r>
                          <w:r>
                            <w:rPr>
                              <w:rFonts w:ascii="Arial"/>
                              <w:spacing w:val="1"/>
                              <w:sz w:val="18"/>
                            </w:rPr>
                            <w:t xml:space="preserve"> </w:t>
                          </w:r>
                          <w:r>
                            <w:rPr>
                              <w:rFonts w:ascii="Arial"/>
                              <w:sz w:val="18"/>
                            </w:rPr>
                            <w:t>of</w:t>
                          </w:r>
                          <w:r>
                            <w:rPr>
                              <w:rFonts w:ascii="Arial"/>
                              <w:spacing w:val="-2"/>
                              <w:sz w:val="18"/>
                            </w:rPr>
                            <w:t xml:space="preserve"> </w:t>
                          </w:r>
                          <w:r>
                            <w:rPr>
                              <w:rFonts w:ascii="Arial"/>
                              <w:spacing w:val="-5"/>
                              <w:sz w:val="18"/>
                            </w:rPr>
                            <w:fldChar w:fldCharType="begin"/>
                          </w:r>
                          <w:r>
                            <w:rPr>
                              <w:rFonts w:ascii="Arial"/>
                              <w:spacing w:val="-5"/>
                              <w:sz w:val="18"/>
                            </w:rPr>
                            <w:instrText xml:space="preserve"> NUMPAGES </w:instrText>
                          </w:r>
                          <w:r>
                            <w:rPr>
                              <w:rFonts w:ascii="Arial"/>
                              <w:spacing w:val="-5"/>
                              <w:sz w:val="18"/>
                            </w:rPr>
                            <w:fldChar w:fldCharType="separate"/>
                          </w:r>
                          <w:r>
                            <w:rPr>
                              <w:rFonts w:ascii="Arial"/>
                              <w:spacing w:val="-5"/>
                              <w:sz w:val="18"/>
                            </w:rPr>
                            <w:t>20</w:t>
                          </w:r>
                          <w:r>
                            <w:rPr>
                              <w:rFonts w:ascii="Arial"/>
                              <w:spacing w:val="-5"/>
                              <w:sz w:val="18"/>
                            </w:rPr>
                            <w:fldChar w:fldCharType="end"/>
                          </w:r>
                        </w:p>
                      </w:txbxContent>
                    </wps:txbx>
                    <wps:bodyPr wrap="square" lIns="0" tIns="0" rIns="0" bIns="0" rtlCol="0">
                      <a:noAutofit/>
                    </wps:bodyPr>
                  </wps:wsp>
                </a:graphicData>
              </a:graphic>
            </wp:anchor>
          </w:drawing>
        </mc:Choice>
        <mc:Fallback>
          <w:pict>
            <v:shape w14:anchorId="13734947" id="Textbox 2" o:spid="_x0000_s1054" type="#_x0000_t202" style="position:absolute;margin-left:466.25pt;margin-top:795.45pt;width:58.2pt;height:12.1pt;z-index:-1667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" filled="f" stroked="f">
              <v:textbox inset="0,0,0,0">
                <w:txbxContent>
                  <w:p w14:paraId="2EA6BD08" w14:textId="77777777" w:rsidR="003A782B" w:rsidRDefault="00981782">
                    <w:pPr>
                      <w:spacing w:before="14"/>
                      <w:ind w:left="20"/>
                      <w:rPr>
                        <w:rFonts w:ascii="Arial"/>
                        <w:sz w:val="18"/>
                      </w:rPr>
                    </w:pPr>
                    <w:r>
                      <w:rPr>
                        <w:rFonts w:ascii="Arial"/>
                        <w:sz w:val="18"/>
                      </w:rPr>
                      <w:t xml:space="preserve">Page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10</w:t>
                    </w:r>
                    <w:r>
                      <w:rPr>
                        <w:rFonts w:ascii="Arial"/>
                        <w:sz w:val="18"/>
                      </w:rPr>
                      <w:fldChar w:fldCharType="end"/>
                    </w:r>
                    <w:r>
                      <w:rPr>
                        <w:rFonts w:ascii="Arial"/>
                        <w:spacing w:val="1"/>
                        <w:sz w:val="18"/>
                      </w:rPr>
                      <w:t xml:space="preserve"> </w:t>
                    </w:r>
                    <w:r>
                      <w:rPr>
                        <w:rFonts w:ascii="Arial"/>
                        <w:sz w:val="18"/>
                      </w:rPr>
                      <w:t>of</w:t>
                    </w:r>
                    <w:r>
                      <w:rPr>
                        <w:rFonts w:ascii="Arial"/>
                        <w:spacing w:val="-2"/>
                        <w:sz w:val="18"/>
                      </w:rPr>
                      <w:t xml:space="preserve"> </w:t>
                    </w:r>
                    <w:r>
                      <w:rPr>
                        <w:rFonts w:ascii="Arial"/>
                        <w:spacing w:val="-5"/>
                        <w:sz w:val="18"/>
                      </w:rPr>
                      <w:fldChar w:fldCharType="begin"/>
                    </w:r>
                    <w:r>
                      <w:rPr>
                        <w:rFonts w:ascii="Arial"/>
                        <w:spacing w:val="-5"/>
                        <w:sz w:val="18"/>
                      </w:rPr>
                      <w:instrText xml:space="preserve"> NUMPAGES </w:instrText>
                    </w:r>
                    <w:r>
                      <w:rPr>
                        <w:rFonts w:ascii="Arial"/>
                        <w:spacing w:val="-5"/>
                        <w:sz w:val="18"/>
                      </w:rPr>
                      <w:fldChar w:fldCharType="separate"/>
                    </w:r>
                    <w:r>
                      <w:rPr>
                        <w:rFonts w:ascii="Arial"/>
                        <w:spacing w:val="-5"/>
                        <w:sz w:val="18"/>
                      </w:rPr>
                      <w:t>20</w:t>
                    </w:r>
                    <w:r>
                      <w:rPr>
                        <w:rFonts w:ascii="Arial"/>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6E72" w14:textId="77777777" w:rsidR="00981782" w:rsidRDefault="00981782">
      <w:r>
        <w:separator/>
      </w:r>
    </w:p>
  </w:footnote>
  <w:footnote w:type="continuationSeparator" w:id="0">
    <w:p w14:paraId="716C7D1C" w14:textId="77777777" w:rsidR="00981782" w:rsidRDefault="0098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DE9B" w14:textId="77777777" w:rsidR="001F4BC2" w:rsidRPr="001F4BC2" w:rsidRDefault="001F4BC2">
    <w:pPr>
      <w:pStyle w:val="Header"/>
      <w:rPr>
        <w:sz w:val="16"/>
        <w:szCs w:val="16"/>
      </w:rPr>
    </w:pPr>
  </w:p>
  <w:tbl>
    <w:tblPr>
      <w:tblStyle w:val="TableGrid"/>
      <w:tblW w:w="0" w:type="auto"/>
      <w:shd w:val="clear" w:color="auto" w:fill="E4F2E0"/>
      <w:tblLook w:val="04A0" w:firstRow="1" w:lastRow="0" w:firstColumn="1" w:lastColumn="0" w:noHBand="0" w:noVBand="1"/>
    </w:tblPr>
    <w:tblGrid>
      <w:gridCol w:w="9180"/>
    </w:tblGrid>
    <w:tr w:rsidR="001F4BC2" w:rsidRPr="000B2145" w14:paraId="3925AC77" w14:textId="77777777" w:rsidTr="00C94E45">
      <w:trPr>
        <w:trHeight w:val="1012"/>
      </w:trPr>
      <w:tc>
        <w:tcPr>
          <w:tcW w:w="9180" w:type="dxa"/>
          <w:shd w:val="clear" w:color="auto" w:fill="E4F2E0"/>
        </w:tcPr>
        <w:p w14:paraId="7AA8CF4D" w14:textId="77777777" w:rsidR="001F4BC2" w:rsidRPr="000E4791" w:rsidRDefault="001F4BC2" w:rsidP="001F4BC2">
          <w:pPr>
            <w:pStyle w:val="Footer"/>
            <w:rPr>
              <w:b/>
              <w:sz w:val="18"/>
              <w:szCs w:val="18"/>
            </w:rPr>
          </w:pPr>
          <w:bookmarkStart w:id="11" w:name="_Hlk109054010"/>
          <w:r w:rsidRPr="004C581B">
            <w:rPr>
              <w:b/>
              <w:sz w:val="18"/>
              <w:szCs w:val="18"/>
            </w:rPr>
            <w:t xml:space="preserve">AusPAR - Nubeqa - </w:t>
          </w:r>
          <w:proofErr w:type="spellStart"/>
          <w:r w:rsidRPr="004C581B">
            <w:rPr>
              <w:b/>
              <w:sz w:val="18"/>
              <w:szCs w:val="18"/>
            </w:rPr>
            <w:t>darolutamide</w:t>
          </w:r>
          <w:proofErr w:type="spellEnd"/>
          <w:r w:rsidRPr="004C581B">
            <w:rPr>
              <w:b/>
              <w:sz w:val="18"/>
              <w:szCs w:val="18"/>
            </w:rPr>
            <w:t xml:space="preserve"> - Bayer Australia Ltd – Type C - PM-2022-00878-1-4</w:t>
          </w:r>
          <w:r>
            <w:rPr>
              <w:b/>
              <w:sz w:val="18"/>
              <w:szCs w:val="18"/>
            </w:rPr>
            <w:t xml:space="preserve"> </w:t>
          </w:r>
          <w:r>
            <w:rPr>
              <w:b/>
              <w:sz w:val="18"/>
              <w:szCs w:val="18"/>
            </w:rPr>
            <w:br/>
          </w:r>
          <w:r w:rsidRPr="004C581B">
            <w:rPr>
              <w:b/>
              <w:sz w:val="18"/>
              <w:szCs w:val="18"/>
            </w:rPr>
            <w:t>Date of Finalisation: 30 September 2024</w:t>
          </w:r>
          <w:r>
            <w:rPr>
              <w:b/>
              <w:sz w:val="18"/>
              <w:szCs w:val="18"/>
            </w:rPr>
            <w:t xml:space="preserve">. </w:t>
          </w:r>
          <w:r w:rsidRPr="00EE2A41">
            <w:rPr>
              <w:b/>
              <w:sz w:val="18"/>
              <w:szCs w:val="18"/>
            </w:rPr>
            <w:t>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1"/>
  </w:tbl>
  <w:p w14:paraId="5A700850" w14:textId="77777777" w:rsidR="001F4BC2" w:rsidRPr="001F4BC2" w:rsidRDefault="001F4BC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C016E"/>
    <w:multiLevelType w:val="hybridMultilevel"/>
    <w:tmpl w:val="34A03DC0"/>
    <w:lvl w:ilvl="0" w:tplc="5838F904">
      <w:start w:val="1"/>
      <w:numFmt w:val="lowerLetter"/>
      <w:lvlText w:val="%1."/>
      <w:lvlJc w:val="left"/>
      <w:pPr>
        <w:ind w:left="768" w:hanging="360"/>
        <w:jc w:val="left"/>
      </w:pPr>
      <w:rPr>
        <w:rFonts w:ascii="Calibri" w:eastAsia="Calibri" w:hAnsi="Calibri" w:cs="Calibri" w:hint="default"/>
        <w:b w:val="0"/>
        <w:bCs w:val="0"/>
        <w:i w:val="0"/>
        <w:iCs w:val="0"/>
        <w:spacing w:val="0"/>
        <w:w w:val="100"/>
        <w:sz w:val="18"/>
        <w:szCs w:val="18"/>
        <w:lang w:val="en-US" w:eastAsia="en-US" w:bidi="ar-SA"/>
      </w:rPr>
    </w:lvl>
    <w:lvl w:ilvl="1" w:tplc="AA1A2DFA">
      <w:numFmt w:val="bullet"/>
      <w:lvlText w:val="•"/>
      <w:lvlJc w:val="left"/>
      <w:pPr>
        <w:ind w:left="1640" w:hanging="360"/>
      </w:pPr>
      <w:rPr>
        <w:rFonts w:hint="default"/>
        <w:lang w:val="en-US" w:eastAsia="en-US" w:bidi="ar-SA"/>
      </w:rPr>
    </w:lvl>
    <w:lvl w:ilvl="2" w:tplc="52F27E30">
      <w:numFmt w:val="bullet"/>
      <w:lvlText w:val="•"/>
      <w:lvlJc w:val="left"/>
      <w:pPr>
        <w:ind w:left="2521" w:hanging="360"/>
      </w:pPr>
      <w:rPr>
        <w:rFonts w:hint="default"/>
        <w:lang w:val="en-US" w:eastAsia="en-US" w:bidi="ar-SA"/>
      </w:rPr>
    </w:lvl>
    <w:lvl w:ilvl="3" w:tplc="94702584">
      <w:numFmt w:val="bullet"/>
      <w:lvlText w:val="•"/>
      <w:lvlJc w:val="left"/>
      <w:pPr>
        <w:ind w:left="3401" w:hanging="360"/>
      </w:pPr>
      <w:rPr>
        <w:rFonts w:hint="default"/>
        <w:lang w:val="en-US" w:eastAsia="en-US" w:bidi="ar-SA"/>
      </w:rPr>
    </w:lvl>
    <w:lvl w:ilvl="4" w:tplc="A36AC524">
      <w:numFmt w:val="bullet"/>
      <w:lvlText w:val="•"/>
      <w:lvlJc w:val="left"/>
      <w:pPr>
        <w:ind w:left="4282" w:hanging="360"/>
      </w:pPr>
      <w:rPr>
        <w:rFonts w:hint="default"/>
        <w:lang w:val="en-US" w:eastAsia="en-US" w:bidi="ar-SA"/>
      </w:rPr>
    </w:lvl>
    <w:lvl w:ilvl="5" w:tplc="9D322C44">
      <w:numFmt w:val="bullet"/>
      <w:lvlText w:val="•"/>
      <w:lvlJc w:val="left"/>
      <w:pPr>
        <w:ind w:left="5163" w:hanging="360"/>
      </w:pPr>
      <w:rPr>
        <w:rFonts w:hint="default"/>
        <w:lang w:val="en-US" w:eastAsia="en-US" w:bidi="ar-SA"/>
      </w:rPr>
    </w:lvl>
    <w:lvl w:ilvl="6" w:tplc="9BC44EF0">
      <w:numFmt w:val="bullet"/>
      <w:lvlText w:val="•"/>
      <w:lvlJc w:val="left"/>
      <w:pPr>
        <w:ind w:left="6043" w:hanging="360"/>
      </w:pPr>
      <w:rPr>
        <w:rFonts w:hint="default"/>
        <w:lang w:val="en-US" w:eastAsia="en-US" w:bidi="ar-SA"/>
      </w:rPr>
    </w:lvl>
    <w:lvl w:ilvl="7" w:tplc="B1DE2430">
      <w:numFmt w:val="bullet"/>
      <w:lvlText w:val="•"/>
      <w:lvlJc w:val="left"/>
      <w:pPr>
        <w:ind w:left="6924" w:hanging="360"/>
      </w:pPr>
      <w:rPr>
        <w:rFonts w:hint="default"/>
        <w:lang w:val="en-US" w:eastAsia="en-US" w:bidi="ar-SA"/>
      </w:rPr>
    </w:lvl>
    <w:lvl w:ilvl="8" w:tplc="A3C2DE0C">
      <w:numFmt w:val="bullet"/>
      <w:lvlText w:val="•"/>
      <w:lvlJc w:val="left"/>
      <w:pPr>
        <w:ind w:left="7805" w:hanging="360"/>
      </w:pPr>
      <w:rPr>
        <w:rFonts w:hint="default"/>
        <w:lang w:val="en-US" w:eastAsia="en-US" w:bidi="ar-SA"/>
      </w:rPr>
    </w:lvl>
  </w:abstractNum>
  <w:abstractNum w:abstractNumId="1" w15:restartNumberingAfterBreak="0">
    <w:nsid w:val="36046955"/>
    <w:multiLevelType w:val="multilevel"/>
    <w:tmpl w:val="4254F7C8"/>
    <w:lvl w:ilvl="0">
      <w:start w:val="1"/>
      <w:numFmt w:val="decimal"/>
      <w:lvlText w:val="%1"/>
      <w:lvlJc w:val="left"/>
      <w:pPr>
        <w:ind w:left="799" w:hanging="680"/>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799" w:hanging="680"/>
        <w:jc w:val="left"/>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779" w:hanging="361"/>
      </w:pPr>
      <w:rPr>
        <w:rFonts w:hint="default"/>
        <w:lang w:val="en-US" w:eastAsia="en-US" w:bidi="ar-SA"/>
      </w:rPr>
    </w:lvl>
    <w:lvl w:ilvl="4">
      <w:numFmt w:val="bullet"/>
      <w:lvlText w:val="•"/>
      <w:lvlJc w:val="left"/>
      <w:pPr>
        <w:ind w:left="3748" w:hanging="361"/>
      </w:pPr>
      <w:rPr>
        <w:rFonts w:hint="default"/>
        <w:lang w:val="en-US" w:eastAsia="en-US" w:bidi="ar-SA"/>
      </w:rPr>
    </w:lvl>
    <w:lvl w:ilvl="5">
      <w:numFmt w:val="bullet"/>
      <w:lvlText w:val="•"/>
      <w:lvlJc w:val="left"/>
      <w:pPr>
        <w:ind w:left="4718" w:hanging="361"/>
      </w:pPr>
      <w:rPr>
        <w:rFonts w:hint="default"/>
        <w:lang w:val="en-US" w:eastAsia="en-US" w:bidi="ar-SA"/>
      </w:rPr>
    </w:lvl>
    <w:lvl w:ilvl="6">
      <w:numFmt w:val="bullet"/>
      <w:lvlText w:val="•"/>
      <w:lvlJc w:val="left"/>
      <w:pPr>
        <w:ind w:left="5688" w:hanging="361"/>
      </w:pPr>
      <w:rPr>
        <w:rFonts w:hint="default"/>
        <w:lang w:val="en-US" w:eastAsia="en-US" w:bidi="ar-SA"/>
      </w:rPr>
    </w:lvl>
    <w:lvl w:ilvl="7">
      <w:numFmt w:val="bullet"/>
      <w:lvlText w:val="•"/>
      <w:lvlJc w:val="left"/>
      <w:pPr>
        <w:ind w:left="6657" w:hanging="361"/>
      </w:pPr>
      <w:rPr>
        <w:rFonts w:hint="default"/>
        <w:lang w:val="en-US" w:eastAsia="en-US" w:bidi="ar-SA"/>
      </w:rPr>
    </w:lvl>
    <w:lvl w:ilvl="8">
      <w:numFmt w:val="bullet"/>
      <w:lvlText w:val="•"/>
      <w:lvlJc w:val="left"/>
      <w:pPr>
        <w:ind w:left="7627" w:hanging="361"/>
      </w:pPr>
      <w:rPr>
        <w:rFonts w:hint="default"/>
        <w:lang w:val="en-US" w:eastAsia="en-US" w:bidi="ar-SA"/>
      </w:rPr>
    </w:lvl>
  </w:abstractNum>
  <w:abstractNum w:abstractNumId="2" w15:restartNumberingAfterBreak="0">
    <w:nsid w:val="5238076B"/>
    <w:multiLevelType w:val="hybridMultilevel"/>
    <w:tmpl w:val="6A441732"/>
    <w:lvl w:ilvl="0" w:tplc="5AF4DE62">
      <w:start w:val="1"/>
      <w:numFmt w:val="decimal"/>
      <w:lvlText w:val="%1"/>
      <w:lvlJc w:val="left"/>
      <w:pPr>
        <w:ind w:left="407" w:hanging="144"/>
        <w:jc w:val="left"/>
      </w:pPr>
      <w:rPr>
        <w:rFonts w:ascii="Calibri" w:eastAsia="Calibri" w:hAnsi="Calibri" w:cs="Calibri" w:hint="default"/>
        <w:b w:val="0"/>
        <w:bCs w:val="0"/>
        <w:i w:val="0"/>
        <w:iCs w:val="0"/>
        <w:spacing w:val="0"/>
        <w:w w:val="100"/>
        <w:sz w:val="18"/>
        <w:szCs w:val="18"/>
        <w:lang w:val="en-US" w:eastAsia="en-US" w:bidi="ar-SA"/>
      </w:rPr>
    </w:lvl>
    <w:lvl w:ilvl="1" w:tplc="F5DA3A96">
      <w:numFmt w:val="bullet"/>
      <w:lvlText w:val="•"/>
      <w:lvlJc w:val="left"/>
      <w:pPr>
        <w:ind w:left="1316" w:hanging="144"/>
      </w:pPr>
      <w:rPr>
        <w:rFonts w:hint="default"/>
        <w:lang w:val="en-US" w:eastAsia="en-US" w:bidi="ar-SA"/>
      </w:rPr>
    </w:lvl>
    <w:lvl w:ilvl="2" w:tplc="FE523C86">
      <w:numFmt w:val="bullet"/>
      <w:lvlText w:val="•"/>
      <w:lvlJc w:val="left"/>
      <w:pPr>
        <w:ind w:left="2233" w:hanging="144"/>
      </w:pPr>
      <w:rPr>
        <w:rFonts w:hint="default"/>
        <w:lang w:val="en-US" w:eastAsia="en-US" w:bidi="ar-SA"/>
      </w:rPr>
    </w:lvl>
    <w:lvl w:ilvl="3" w:tplc="606C72C6">
      <w:numFmt w:val="bullet"/>
      <w:lvlText w:val="•"/>
      <w:lvlJc w:val="left"/>
      <w:pPr>
        <w:ind w:left="3149" w:hanging="144"/>
      </w:pPr>
      <w:rPr>
        <w:rFonts w:hint="default"/>
        <w:lang w:val="en-US" w:eastAsia="en-US" w:bidi="ar-SA"/>
      </w:rPr>
    </w:lvl>
    <w:lvl w:ilvl="4" w:tplc="B4443E34">
      <w:numFmt w:val="bullet"/>
      <w:lvlText w:val="•"/>
      <w:lvlJc w:val="left"/>
      <w:pPr>
        <w:ind w:left="4066" w:hanging="144"/>
      </w:pPr>
      <w:rPr>
        <w:rFonts w:hint="default"/>
        <w:lang w:val="en-US" w:eastAsia="en-US" w:bidi="ar-SA"/>
      </w:rPr>
    </w:lvl>
    <w:lvl w:ilvl="5" w:tplc="B036A7DE">
      <w:numFmt w:val="bullet"/>
      <w:lvlText w:val="•"/>
      <w:lvlJc w:val="left"/>
      <w:pPr>
        <w:ind w:left="4983" w:hanging="144"/>
      </w:pPr>
      <w:rPr>
        <w:rFonts w:hint="default"/>
        <w:lang w:val="en-US" w:eastAsia="en-US" w:bidi="ar-SA"/>
      </w:rPr>
    </w:lvl>
    <w:lvl w:ilvl="6" w:tplc="8F205614">
      <w:numFmt w:val="bullet"/>
      <w:lvlText w:val="•"/>
      <w:lvlJc w:val="left"/>
      <w:pPr>
        <w:ind w:left="5899" w:hanging="144"/>
      </w:pPr>
      <w:rPr>
        <w:rFonts w:hint="default"/>
        <w:lang w:val="en-US" w:eastAsia="en-US" w:bidi="ar-SA"/>
      </w:rPr>
    </w:lvl>
    <w:lvl w:ilvl="7" w:tplc="95BCD6CA">
      <w:numFmt w:val="bullet"/>
      <w:lvlText w:val="•"/>
      <w:lvlJc w:val="left"/>
      <w:pPr>
        <w:ind w:left="6816" w:hanging="144"/>
      </w:pPr>
      <w:rPr>
        <w:rFonts w:hint="default"/>
        <w:lang w:val="en-US" w:eastAsia="en-US" w:bidi="ar-SA"/>
      </w:rPr>
    </w:lvl>
    <w:lvl w:ilvl="8" w:tplc="8C9A79FA">
      <w:numFmt w:val="bullet"/>
      <w:lvlText w:val="•"/>
      <w:lvlJc w:val="left"/>
      <w:pPr>
        <w:ind w:left="7733" w:hanging="144"/>
      </w:pPr>
      <w:rPr>
        <w:rFonts w:hint="default"/>
        <w:lang w:val="en-US" w:eastAsia="en-US" w:bidi="ar-SA"/>
      </w:rPr>
    </w:lvl>
  </w:abstractNum>
  <w:abstractNum w:abstractNumId="3" w15:restartNumberingAfterBreak="0">
    <w:nsid w:val="6AA51B0D"/>
    <w:multiLevelType w:val="hybridMultilevel"/>
    <w:tmpl w:val="DD2C7A6E"/>
    <w:lvl w:ilvl="0" w:tplc="4E0C7A64">
      <w:start w:val="1"/>
      <w:numFmt w:val="lowerLetter"/>
      <w:lvlText w:val="%1"/>
      <w:lvlJc w:val="left"/>
      <w:pPr>
        <w:ind w:left="571" w:hanging="452"/>
        <w:jc w:val="left"/>
      </w:pPr>
      <w:rPr>
        <w:rFonts w:ascii="Calibri" w:eastAsia="Calibri" w:hAnsi="Calibri" w:cs="Calibri" w:hint="default"/>
        <w:b w:val="0"/>
        <w:bCs w:val="0"/>
        <w:i w:val="0"/>
        <w:iCs w:val="0"/>
        <w:spacing w:val="0"/>
        <w:w w:val="100"/>
        <w:sz w:val="18"/>
        <w:szCs w:val="18"/>
        <w:lang w:val="en-US" w:eastAsia="en-US" w:bidi="ar-SA"/>
      </w:rPr>
    </w:lvl>
    <w:lvl w:ilvl="1" w:tplc="F1A865BC">
      <w:numFmt w:val="bullet"/>
      <w:lvlText w:val="•"/>
      <w:lvlJc w:val="left"/>
      <w:pPr>
        <w:ind w:left="1478" w:hanging="452"/>
      </w:pPr>
      <w:rPr>
        <w:rFonts w:hint="default"/>
        <w:lang w:val="en-US" w:eastAsia="en-US" w:bidi="ar-SA"/>
      </w:rPr>
    </w:lvl>
    <w:lvl w:ilvl="2" w:tplc="792E5FB2">
      <w:numFmt w:val="bullet"/>
      <w:lvlText w:val="•"/>
      <w:lvlJc w:val="left"/>
      <w:pPr>
        <w:ind w:left="2377" w:hanging="452"/>
      </w:pPr>
      <w:rPr>
        <w:rFonts w:hint="default"/>
        <w:lang w:val="en-US" w:eastAsia="en-US" w:bidi="ar-SA"/>
      </w:rPr>
    </w:lvl>
    <w:lvl w:ilvl="3" w:tplc="8FDEB996">
      <w:numFmt w:val="bullet"/>
      <w:lvlText w:val="•"/>
      <w:lvlJc w:val="left"/>
      <w:pPr>
        <w:ind w:left="3275" w:hanging="452"/>
      </w:pPr>
      <w:rPr>
        <w:rFonts w:hint="default"/>
        <w:lang w:val="en-US" w:eastAsia="en-US" w:bidi="ar-SA"/>
      </w:rPr>
    </w:lvl>
    <w:lvl w:ilvl="4" w:tplc="46E060A8">
      <w:numFmt w:val="bullet"/>
      <w:lvlText w:val="•"/>
      <w:lvlJc w:val="left"/>
      <w:pPr>
        <w:ind w:left="4174" w:hanging="452"/>
      </w:pPr>
      <w:rPr>
        <w:rFonts w:hint="default"/>
        <w:lang w:val="en-US" w:eastAsia="en-US" w:bidi="ar-SA"/>
      </w:rPr>
    </w:lvl>
    <w:lvl w:ilvl="5" w:tplc="9382802A">
      <w:numFmt w:val="bullet"/>
      <w:lvlText w:val="•"/>
      <w:lvlJc w:val="left"/>
      <w:pPr>
        <w:ind w:left="5073" w:hanging="452"/>
      </w:pPr>
      <w:rPr>
        <w:rFonts w:hint="default"/>
        <w:lang w:val="en-US" w:eastAsia="en-US" w:bidi="ar-SA"/>
      </w:rPr>
    </w:lvl>
    <w:lvl w:ilvl="6" w:tplc="73724992">
      <w:numFmt w:val="bullet"/>
      <w:lvlText w:val="•"/>
      <w:lvlJc w:val="left"/>
      <w:pPr>
        <w:ind w:left="5971" w:hanging="452"/>
      </w:pPr>
      <w:rPr>
        <w:rFonts w:hint="default"/>
        <w:lang w:val="en-US" w:eastAsia="en-US" w:bidi="ar-SA"/>
      </w:rPr>
    </w:lvl>
    <w:lvl w:ilvl="7" w:tplc="CF22CE4C">
      <w:numFmt w:val="bullet"/>
      <w:lvlText w:val="•"/>
      <w:lvlJc w:val="left"/>
      <w:pPr>
        <w:ind w:left="6870" w:hanging="452"/>
      </w:pPr>
      <w:rPr>
        <w:rFonts w:hint="default"/>
        <w:lang w:val="en-US" w:eastAsia="en-US" w:bidi="ar-SA"/>
      </w:rPr>
    </w:lvl>
    <w:lvl w:ilvl="8" w:tplc="C13CB1DC">
      <w:numFmt w:val="bullet"/>
      <w:lvlText w:val="•"/>
      <w:lvlJc w:val="left"/>
      <w:pPr>
        <w:ind w:left="7769" w:hanging="452"/>
      </w:pPr>
      <w:rPr>
        <w:rFonts w:hint="default"/>
        <w:lang w:val="en-US" w:eastAsia="en-US" w:bidi="ar-SA"/>
      </w:rPr>
    </w:lvl>
  </w:abstractNum>
  <w:abstractNum w:abstractNumId="4" w15:restartNumberingAfterBreak="0">
    <w:nsid w:val="6E737B08"/>
    <w:multiLevelType w:val="hybridMultilevel"/>
    <w:tmpl w:val="77C0807A"/>
    <w:lvl w:ilvl="0" w:tplc="52D41FF6">
      <w:start w:val="1"/>
      <w:numFmt w:val="lowerLetter"/>
      <w:lvlText w:val="%1"/>
      <w:lvlJc w:val="left"/>
      <w:pPr>
        <w:ind w:left="720" w:hanging="360"/>
        <w:jc w:val="left"/>
      </w:pPr>
      <w:rPr>
        <w:rFonts w:ascii="Calibri" w:eastAsia="Calibri" w:hAnsi="Calibri" w:cs="Calibri" w:hint="default"/>
        <w:b w:val="0"/>
        <w:bCs w:val="0"/>
        <w:i w:val="0"/>
        <w:iCs w:val="0"/>
        <w:spacing w:val="0"/>
        <w:w w:val="100"/>
        <w:sz w:val="18"/>
        <w:szCs w:val="18"/>
        <w:lang w:val="en-US" w:eastAsia="en-US" w:bidi="ar-SA"/>
      </w:rPr>
    </w:lvl>
    <w:lvl w:ilvl="1" w:tplc="93221EE8">
      <w:numFmt w:val="bullet"/>
      <w:lvlText w:val="•"/>
      <w:lvlJc w:val="left"/>
      <w:pPr>
        <w:ind w:left="1604" w:hanging="360"/>
      </w:pPr>
      <w:rPr>
        <w:rFonts w:hint="default"/>
        <w:lang w:val="en-US" w:eastAsia="en-US" w:bidi="ar-SA"/>
      </w:rPr>
    </w:lvl>
    <w:lvl w:ilvl="2" w:tplc="07A83A6E">
      <w:numFmt w:val="bullet"/>
      <w:lvlText w:val="•"/>
      <w:lvlJc w:val="left"/>
      <w:pPr>
        <w:ind w:left="2489" w:hanging="360"/>
      </w:pPr>
      <w:rPr>
        <w:rFonts w:hint="default"/>
        <w:lang w:val="en-US" w:eastAsia="en-US" w:bidi="ar-SA"/>
      </w:rPr>
    </w:lvl>
    <w:lvl w:ilvl="3" w:tplc="F9389D1E">
      <w:numFmt w:val="bullet"/>
      <w:lvlText w:val="•"/>
      <w:lvlJc w:val="left"/>
      <w:pPr>
        <w:ind w:left="3373" w:hanging="360"/>
      </w:pPr>
      <w:rPr>
        <w:rFonts w:hint="default"/>
        <w:lang w:val="en-US" w:eastAsia="en-US" w:bidi="ar-SA"/>
      </w:rPr>
    </w:lvl>
    <w:lvl w:ilvl="4" w:tplc="016A80EC">
      <w:numFmt w:val="bullet"/>
      <w:lvlText w:val="•"/>
      <w:lvlJc w:val="left"/>
      <w:pPr>
        <w:ind w:left="4258" w:hanging="360"/>
      </w:pPr>
      <w:rPr>
        <w:rFonts w:hint="default"/>
        <w:lang w:val="en-US" w:eastAsia="en-US" w:bidi="ar-SA"/>
      </w:rPr>
    </w:lvl>
    <w:lvl w:ilvl="5" w:tplc="86806C24">
      <w:numFmt w:val="bullet"/>
      <w:lvlText w:val="•"/>
      <w:lvlJc w:val="left"/>
      <w:pPr>
        <w:ind w:left="5143" w:hanging="360"/>
      </w:pPr>
      <w:rPr>
        <w:rFonts w:hint="default"/>
        <w:lang w:val="en-US" w:eastAsia="en-US" w:bidi="ar-SA"/>
      </w:rPr>
    </w:lvl>
    <w:lvl w:ilvl="6" w:tplc="0DA8560E">
      <w:numFmt w:val="bullet"/>
      <w:lvlText w:val="•"/>
      <w:lvlJc w:val="left"/>
      <w:pPr>
        <w:ind w:left="6027" w:hanging="360"/>
      </w:pPr>
      <w:rPr>
        <w:rFonts w:hint="default"/>
        <w:lang w:val="en-US" w:eastAsia="en-US" w:bidi="ar-SA"/>
      </w:rPr>
    </w:lvl>
    <w:lvl w:ilvl="7" w:tplc="B8E0E0BC">
      <w:numFmt w:val="bullet"/>
      <w:lvlText w:val="•"/>
      <w:lvlJc w:val="left"/>
      <w:pPr>
        <w:ind w:left="6912" w:hanging="360"/>
      </w:pPr>
      <w:rPr>
        <w:rFonts w:hint="default"/>
        <w:lang w:val="en-US" w:eastAsia="en-US" w:bidi="ar-SA"/>
      </w:rPr>
    </w:lvl>
    <w:lvl w:ilvl="8" w:tplc="48F42FBA">
      <w:numFmt w:val="bullet"/>
      <w:lvlText w:val="•"/>
      <w:lvlJc w:val="left"/>
      <w:pPr>
        <w:ind w:left="7797" w:hanging="360"/>
      </w:pPr>
      <w:rPr>
        <w:rFonts w:hint="default"/>
        <w:lang w:val="en-US" w:eastAsia="en-US" w:bidi="ar-SA"/>
      </w:rPr>
    </w:lvl>
  </w:abstractNum>
  <w:num w:numId="1" w16cid:durableId="1643344376">
    <w:abstractNumId w:val="4"/>
  </w:num>
  <w:num w:numId="2" w16cid:durableId="41642368">
    <w:abstractNumId w:val="3"/>
  </w:num>
  <w:num w:numId="3" w16cid:durableId="1391198647">
    <w:abstractNumId w:val="2"/>
  </w:num>
  <w:num w:numId="4" w16cid:durableId="1631983522">
    <w:abstractNumId w:val="0"/>
  </w:num>
  <w:num w:numId="5" w16cid:durableId="1933274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A782B"/>
    <w:rsid w:val="001F4BC2"/>
    <w:rsid w:val="00217BEB"/>
    <w:rsid w:val="002852D2"/>
    <w:rsid w:val="003A782B"/>
    <w:rsid w:val="00981782"/>
    <w:rsid w:val="00FA5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231D"/>
  <w15:docId w15:val="{AB99790C-1365-4CBF-96D2-E7F48F4E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99" w:hanging="679"/>
      <w:outlineLvl w:val="0"/>
    </w:pPr>
    <w:rPr>
      <w:rFonts w:ascii="Arial" w:eastAsia="Arial" w:hAnsi="Arial" w:cs="Arial"/>
      <w:b/>
      <w:bCs/>
      <w:sz w:val="28"/>
      <w:szCs w:val="28"/>
    </w:rPr>
  </w:style>
  <w:style w:type="paragraph" w:styleId="Heading2">
    <w:name w:val="heading 2"/>
    <w:basedOn w:val="Normal"/>
    <w:uiPriority w:val="9"/>
    <w:unhideWhenUsed/>
    <w:qFormat/>
    <w:pPr>
      <w:ind w:left="799" w:hanging="679"/>
      <w:outlineLvl w:val="1"/>
    </w:pPr>
    <w:rPr>
      <w:rFonts w:ascii="Arial" w:eastAsia="Arial" w:hAnsi="Arial" w:cs="Arial"/>
      <w:b/>
      <w:bCs/>
    </w:rPr>
  </w:style>
  <w:style w:type="paragraph" w:styleId="Heading3">
    <w:name w:val="heading 3"/>
    <w:basedOn w:val="Normal"/>
    <w:uiPriority w:val="9"/>
    <w:unhideWhenUsed/>
    <w:qFormat/>
    <w:pPr>
      <w:spacing w:before="119"/>
      <w:ind w:left="120"/>
      <w:outlineLvl w:val="2"/>
    </w:pPr>
    <w:rPr>
      <w:b/>
      <w:bCs/>
    </w:rPr>
  </w:style>
  <w:style w:type="paragraph" w:styleId="Heading4">
    <w:name w:val="heading 4"/>
    <w:basedOn w:val="Normal"/>
    <w:uiPriority w:val="9"/>
    <w:unhideWhenUsed/>
    <w:qFormat/>
    <w:pPr>
      <w:ind w:left="119"/>
      <w:outlineLvl w:val="3"/>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9"/>
      <w:jc w:val="both"/>
    </w:pPr>
  </w:style>
  <w:style w:type="paragraph" w:styleId="ListParagraph">
    <w:name w:val="List Paragraph"/>
    <w:basedOn w:val="Normal"/>
    <w:uiPriority w:val="1"/>
    <w:qFormat/>
    <w:pPr>
      <w:ind w:left="799" w:hanging="67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4BC2"/>
    <w:pPr>
      <w:tabs>
        <w:tab w:val="center" w:pos="4513"/>
        <w:tab w:val="right" w:pos="9026"/>
      </w:tabs>
    </w:pPr>
  </w:style>
  <w:style w:type="character" w:customStyle="1" w:styleId="HeaderChar">
    <w:name w:val="Header Char"/>
    <w:basedOn w:val="DefaultParagraphFont"/>
    <w:link w:val="Header"/>
    <w:uiPriority w:val="99"/>
    <w:rsid w:val="001F4BC2"/>
    <w:rPr>
      <w:rFonts w:ascii="Calibri" w:eastAsia="Calibri" w:hAnsi="Calibri" w:cs="Calibri"/>
    </w:rPr>
  </w:style>
  <w:style w:type="paragraph" w:styleId="Footer">
    <w:name w:val="footer"/>
    <w:basedOn w:val="Normal"/>
    <w:link w:val="FooterChar"/>
    <w:unhideWhenUsed/>
    <w:rsid w:val="001F4BC2"/>
    <w:pPr>
      <w:tabs>
        <w:tab w:val="center" w:pos="4513"/>
        <w:tab w:val="right" w:pos="9026"/>
      </w:tabs>
    </w:pPr>
  </w:style>
  <w:style w:type="character" w:customStyle="1" w:styleId="FooterChar">
    <w:name w:val="Footer Char"/>
    <w:basedOn w:val="DefaultParagraphFont"/>
    <w:link w:val="Footer"/>
    <w:rsid w:val="001F4BC2"/>
    <w:rPr>
      <w:rFonts w:ascii="Calibri" w:eastAsia="Calibri" w:hAnsi="Calibri" w:cs="Calibri"/>
    </w:rPr>
  </w:style>
  <w:style w:type="character" w:styleId="Hyperlink">
    <w:name w:val="Hyperlink"/>
    <w:basedOn w:val="DefaultParagraphFont"/>
    <w:uiPriority w:val="99"/>
    <w:unhideWhenUsed/>
    <w:rsid w:val="001F4BC2"/>
    <w:rPr>
      <w:color w:val="0000FF"/>
      <w:u w:val="single"/>
    </w:rPr>
  </w:style>
  <w:style w:type="table" w:styleId="TableGrid">
    <w:name w:val="Table Grid"/>
    <w:basedOn w:val="TableNormal"/>
    <w:uiPriority w:val="59"/>
    <w:rsid w:val="001F4BC2"/>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zphvc.otago.ac.nz/reporting/" TargetMode="External"/><Relationship Id="rId18" Type="http://schemas.openxmlformats.org/officeDocument/2006/relationships/hyperlink" Target="https://euc-word-edit.officeapps.live.com/we/wordeditorframe.aspx?ui=en%2DUS&amp;rs=en%2DUS&amp;wopisrc=https%3A%2F%2Fbayergroup.sharepoint.com%2Fsites%2F024091%2F_vti_bin%2Fwopi.ashx%2Ffiles%2F5a22ee7e29094adfb0e4963f4d4413b5&amp;wdenableroaming=1&amp;mscc=1&amp;hid=98E796A0-3036-6000-2A13-FC26C889BDAC&amp;wdorigin=ItemsView&amp;wdhostclicktime=1676585773737&amp;jsapi=1&amp;jsapiver=v1&amp;newsession=1&amp;corrid=a64384b1-c671-47df-b9e3-2da7c94d30a2&amp;usid=a64384b1-c671-47df-b9e3-2da7c94d30a2&amp;sftc=1&amp;cac=1&amp;mtf=1&amp;sfp=1&amp;instantedit=1&amp;wopicomplete=1&amp;wdredirectionreason=Unified_SingleFlush&amp;rct=Normal&amp;ctp=LeastProtected&amp;_bookmark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www.tga.gov.au/reporting-problems" TargetMode="External"/><Relationship Id="rId12" Type="http://schemas.openxmlformats.org/officeDocument/2006/relationships/hyperlink" Target="http://www.tga.gov.au/reporting-problems" TargetMode="External"/><Relationship Id="rId17" Type="http://schemas.openxmlformats.org/officeDocument/2006/relationships/hyperlink" Target="https://euc-word-edit.officeapps.live.com/we/wordeditorframe.aspx?ui=en%2DUS&amp;rs=en%2DUS&amp;wopisrc=https%3A%2F%2Fbayergroup.sharepoint.com%2Fsites%2F024091%2F_vti_bin%2Fwopi.ashx%2Ffiles%2F5a22ee7e29094adfb0e4963f4d4413b5&amp;wdenableroaming=1&amp;mscc=1&amp;hid=98E796A0-3036-6000-2A13-FC26C889BDAC&amp;wdorigin=ItemsView&amp;wdhostclicktime=1676585773737&amp;jsapi=1&amp;jsapiver=v1&amp;newsession=1&amp;corrid=a64384b1-c671-47df-b9e3-2da7c94d30a2&amp;usid=a64384b1-c671-47df-b9e3-2da7c94d30a2&amp;sftc=1&amp;cac=1&amp;mtf=1&amp;sfp=1&amp;instantedit=1&amp;wopicomplete=1&amp;wdredirectionreason=Unified_SingleFlush&amp;rct=Normal&amp;ctp=LeastProtected&amp;_bookmark28" TargetMode="External"/><Relationship Id="rId25" Type="http://schemas.openxmlformats.org/officeDocument/2006/relationships/hyperlink" Target="http://www.bayer.com.au/" TargetMode="External"/><Relationship Id="rId2" Type="http://schemas.openxmlformats.org/officeDocument/2006/relationships/styles" Target="styles.xml"/><Relationship Id="rId16" Type="http://schemas.openxmlformats.org/officeDocument/2006/relationships/hyperlink" Target="https://euc-word-edit.officeapps.live.com/we/wordeditorframe.aspx?ui=en%2DUS&amp;rs=en%2DUS&amp;wopisrc=https%3A%2F%2Fbayergroup.sharepoint.com%2Fsites%2F024091%2F_vti_bin%2Fwopi.ashx%2Ffiles%2F5a22ee7e29094adfb0e4963f4d4413b5&amp;wdenableroaming=1&amp;mscc=1&amp;hid=98E796A0-3036-6000-2A13-FC26C889BDAC&amp;wdorigin=ItemsView&amp;wdhostclicktime=1676585773737&amp;jsapi=1&amp;jsapiver=v1&amp;newsession=1&amp;corrid=a64384b1-c671-47df-b9e3-2da7c94d30a2&amp;usid=a64384b1-c671-47df-b9e3-2da7c94d30a2&amp;sftc=1&amp;cac=1&amp;mtf=1&amp;sfp=1&amp;instantedit=1&amp;wopicomplete=1&amp;wdredirectionreason=Unified_SingleFlush&amp;rct=Normal&amp;ctp=LeastProtected&amp;_bookmark27" TargetMode="External"/><Relationship Id="rId20" Type="http://schemas.openxmlformats.org/officeDocument/2006/relationships/hyperlink" Target="https://euc-word-edit.officeapps.live.com/we/wordeditorframe.aspx?ui=en%2DUS&amp;rs=en%2DUS&amp;wopisrc=https%3A%2F%2Fbayergroup.sharepoint.com%2Fsites%2F024091%2F_vti_bin%2Fwopi.ashx%2Ffiles%2F5a22ee7e29094adfb0e4963f4d4413b5&amp;wdenableroaming=1&amp;mscc=1&amp;hid=98E796A0-3036-6000-2A13-FC26C889BDAC&amp;wdorigin=ItemsView&amp;wdhostclicktime=1676585773737&amp;jsapi=1&amp;jsapiver=v1&amp;newsession=1&amp;corrid=a64384b1-c671-47df-b9e3-2da7c94d30a2&amp;usid=a64384b1-c671-47df-b9e3-2da7c94d30a2&amp;sftc=1&amp;cac=1&amp;mtf=1&amp;sfp=1&amp;instantedit=1&amp;wopicomplete=1&amp;wdredirectionreason=Unified_SingleFlush&amp;rct=Normal&amp;ctp=LeastProtected&amp;_bookmark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ga.gov.au/reporting-problems"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euc-word-edit.officeapps.live.com/we/wordeditorframe.aspx?ui=en%2DUS&amp;rs=en%2DUS&amp;wopisrc=https%3A%2F%2Fbayergroup.sharepoint.com%2Fsites%2F024091%2F_vti_bin%2Fwopi.ashx%2Ffiles%2F5a22ee7e29094adfb0e4963f4d4413b5&amp;wdenableroaming=1&amp;mscc=1&amp;hid=98E796A0-3036-6000-2A13-FC26C889BDAC&amp;wdorigin=ItemsView&amp;wdhostclicktime=1676585773737&amp;jsapi=1&amp;jsapiver=v1&amp;newsession=1&amp;corrid=a64384b1-c671-47df-b9e3-2da7c94d30a2&amp;usid=a64384b1-c671-47df-b9e3-2da7c94d30a2&amp;sftc=1&amp;cac=1&amp;mtf=1&amp;sfp=1&amp;instantedit=1&amp;wopicomplete=1&amp;wdredirectionreason=Unified_SingleFlush&amp;rct=Normal&amp;ctp=LeastProtected&amp;_bookmark27" TargetMode="External"/><Relationship Id="rId23"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https://euc-word-edit.officeapps.live.com/we/wordeditorframe.aspx?ui=en%2DUS&amp;rs=en%2DUS&amp;wopisrc=https%3A%2F%2Fbayergroup.sharepoint.com%2Fsites%2F024091%2F_vti_bin%2Fwopi.ashx%2Ffiles%2F5a22ee7e29094adfb0e4963f4d4413b5&amp;wdenableroaming=1&amp;mscc=1&amp;hid=98E796A0-3036-6000-2A13-FC26C889BDAC&amp;wdorigin=ItemsView&amp;wdhostclicktime=1676585773737&amp;jsapi=1&amp;jsapiver=v1&amp;newsession=1&amp;corrid=a64384b1-c671-47df-b9e3-2da7c94d30a2&amp;usid=a64384b1-c671-47df-b9e3-2da7c94d30a2&amp;sftc=1&amp;cac=1&amp;mtf=1&amp;sfp=1&amp;instantedit=1&amp;wopicomplete=1&amp;wdredirectionreason=Unified_SingleFlush&amp;rct=Normal&amp;ctp=LeastProtected&amp;_bookmark2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uc-word-edit.officeapps.live.com/we/wordeditorframe.aspx?ui=en%2DUS&amp;rs=en%2DUS&amp;wopisrc=https%3A%2F%2Fbayergroup.sharepoint.com%2Fsites%2F024091%2F_vti_bin%2Fwopi.ashx%2Ffiles%2F5a22ee7e29094adfb0e4963f4d4413b5&amp;wdenableroaming=1&amp;mscc=1&amp;hid=98E796A0-3036-6000-2A13-FC26C889BDAC&amp;wdorigin=ItemsView&amp;wdhostclicktime=1676585773737&amp;jsapi=1&amp;jsapiver=v1&amp;newsession=1&amp;corrid=a64384b1-c671-47df-b9e3-2da7c94d30a2&amp;usid=a64384b1-c671-47df-b9e3-2da7c94d30a2&amp;sftc=1&amp;cac=1&amp;mtf=1&amp;sfp=1&amp;instantedit=1&amp;wopicomplete=1&amp;wdredirectionreason=Unified_SingleFlush&amp;rct=Normal&amp;ctp=LeastProtected&amp;_bookmark27" TargetMode="External"/><Relationship Id="rId22" Type="http://schemas.openxmlformats.org/officeDocument/2006/relationships/image" Target="media/image3.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20</Pages>
  <Words>7553</Words>
  <Characters>44264</Characters>
  <Application>Microsoft Office Word</Application>
  <DocSecurity>0</DocSecurity>
  <Lines>1341</Lines>
  <Paragraphs>835</Paragraphs>
  <ScaleCrop>false</ScaleCrop>
  <HeadingPairs>
    <vt:vector size="2" baseType="variant">
      <vt:variant>
        <vt:lpstr>Title</vt:lpstr>
      </vt:variant>
      <vt:variant>
        <vt:i4>1</vt:i4>
      </vt:variant>
    </vt:vector>
  </HeadingPairs>
  <TitlesOfParts>
    <vt:vector size="1" baseType="lpstr">
      <vt:lpstr>Attachment Product information for Nubeqa</vt:lpstr>
    </vt:vector>
  </TitlesOfParts>
  <Company>Bayer Australia Ltd</Company>
  <LinksUpToDate>false</LinksUpToDate>
  <CharactersWithSpaces>50982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Nubeqa</dc:title>
  <dc:subject>prescription medicines</dc:subject>
  <dc:creator>Bayer Australia Ltd</dc:creator>
  <cp:lastModifiedBy>LACK, Janet</cp:lastModifiedBy>
  <cp:revision>4</cp:revision>
  <dcterms:created xsi:type="dcterms:W3CDTF">2024-10-08T21:41:00Z</dcterms:created>
  <dcterms:modified xsi:type="dcterms:W3CDTF">2024-10-09T00:29:00Z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0x010100A49714E14BCC964F8DF7E6B688C0EC8D</vt:lpwstr>
  </property>
  <property fmtid="{D5CDD505-2E9C-101B-9397-08002B2CF9AE}" pid="3" name="Created">
    <vt:filetime>2023-03-13T00:00:00Z</vt:filetime>
  </property>
  <property fmtid="{D5CDD505-2E9C-101B-9397-08002B2CF9AE}" pid="4" name="Creator">
    <vt:lpwstr>Acrobat PDFMaker 22 for Word</vt:lpwstr>
  </property>
  <property fmtid="{D5CDD505-2E9C-101B-9397-08002B2CF9AE}" pid="5" name="DataClassBayerRetention">
    <vt:lpwstr>1;#Short-Term|6d967203-8346-4b9c-90f8-b3828a3fa508</vt:lpwstr>
  </property>
  <property fmtid="{D5CDD505-2E9C-101B-9397-08002B2CF9AE}" pid="6" name="Date">
    <vt:lpwstr>Date</vt:lpwstr>
  </property>
  <property fmtid="{D5CDD505-2E9C-101B-9397-08002B2CF9AE}" pid="7" name="Document Type">
    <vt:lpwstr>Type of Document</vt:lpwstr>
  </property>
  <property fmtid="{D5CDD505-2E9C-101B-9397-08002B2CF9AE}" pid="8" name="INN">
    <vt:lpwstr>INN</vt:lpwstr>
  </property>
  <property fmtid="{D5CDD505-2E9C-101B-9397-08002B2CF9AE}" pid="9" name="ItemRetentionFormula">
    <vt:lpwstr>&lt;formula id="Bayer SharePoint Retention Policy 2.1" /&gt;</vt:lpwstr>
  </property>
  <property fmtid="{D5CDD505-2E9C-101B-9397-08002B2CF9AE}" pid="10" name="LastRefNum">
    <vt:lpwstr>0</vt:lpwstr>
  </property>
  <property fmtid="{D5CDD505-2E9C-101B-9397-08002B2CF9AE}" pid="11" name="LastSaved">
    <vt:filetime>2024-10-01T00:00:00Z</vt:filetime>
  </property>
  <property fmtid="{D5CDD505-2E9C-101B-9397-08002B2CF9AE}" pid="12" name="MSIP_Label_7f850223-87a8-40c3-9eb2-432606efca2a_ContentBits">
    <vt:lpwstr>0</vt:lpwstr>
  </property>
  <property fmtid="{D5CDD505-2E9C-101B-9397-08002B2CF9AE}" pid="13" name="MSIP_Label_7f850223-87a8-40c3-9eb2-432606efca2a_Enabled">
    <vt:lpwstr>true</vt:lpwstr>
  </property>
  <property fmtid="{D5CDD505-2E9C-101B-9397-08002B2CF9AE}" pid="14" name="MSIP_Label_7f850223-87a8-40c3-9eb2-432606efca2a_Method">
    <vt:lpwstr>Standard</vt:lpwstr>
  </property>
  <property fmtid="{D5CDD505-2E9C-101B-9397-08002B2CF9AE}" pid="15" name="MSIP_Label_7f850223-87a8-40c3-9eb2-432606efca2a_Name">
    <vt:lpwstr>7f850223-87a8-40c3-9eb2-432606efca2a</vt:lpwstr>
  </property>
  <property fmtid="{D5CDD505-2E9C-101B-9397-08002B2CF9AE}" pid="16" name="MSIP_Label_7f850223-87a8-40c3-9eb2-432606efca2a_SetDate">
    <vt:lpwstr>2022-01-21T00:42:32Z</vt:lpwstr>
  </property>
  <property fmtid="{D5CDD505-2E9C-101B-9397-08002B2CF9AE}" pid="17" name="MSIP_Label_7f850223-87a8-40c3-9eb2-432606efca2a_SiteId">
    <vt:lpwstr>fcb2b37b-5da0-466b-9b83-0014b67a7c78</vt:lpwstr>
  </property>
  <property fmtid="{D5CDD505-2E9C-101B-9397-08002B2CF9AE}" pid="18" name="Producer">
    <vt:lpwstr>Adobe PDF Library 22.3.98</vt:lpwstr>
  </property>
  <property fmtid="{D5CDD505-2E9C-101B-9397-08002B2CF9AE}" pid="19" name="Product Code">
    <vt:lpwstr>Product Code / Study Number</vt:lpwstr>
  </property>
  <property fmtid="{D5CDD505-2E9C-101B-9397-08002B2CF9AE}" pid="20" name="SourceModified">
    <vt:lpwstr>D:20230313063551</vt:lpwstr>
  </property>
  <property fmtid="{D5CDD505-2E9C-101B-9397-08002B2CF9AE}" pid="21" name="_dlc_DocIdItemGuid">
    <vt:lpwstr>d9f28efe-9c6b-47dc-a78a-3078aabe8e51</vt:lpwstr>
  </property>
  <property fmtid="{D5CDD505-2E9C-101B-9397-08002B2CF9AE}" pid="22" name="_dlc_policyId">
    <vt:lpwstr>0x0101|-2126682137</vt:lpwstr>
  </property>
  <property fmtid="{D5CDD505-2E9C-101B-9397-08002B2CF9AE}" pid="23" name="https">
    <vt:lpwstr>1</vt:lpwstr>
  </property>
</Properties>
</file>