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6"/>
      </w:tblGrid>
      <w:tr w:rsidR="00F02AEC" w:rsidRPr="00215D48" w14:paraId="55E1DCBA" w14:textId="77777777" w:rsidTr="000007C0">
        <w:trPr>
          <w:trHeight w:val="1142"/>
        </w:trPr>
        <w:tc>
          <w:tcPr>
            <w:tcW w:w="8466" w:type="dxa"/>
          </w:tcPr>
          <w:p w14:paraId="3ADABC8C" w14:textId="77777777" w:rsidR="00F02AEC" w:rsidRDefault="00457050" w:rsidP="002B29B2">
            <w:pPr>
              <w:pStyle w:val="Title"/>
            </w:pPr>
            <w:r>
              <w:t>Notice of final decision to amend the current Poisons Standard</w:t>
            </w:r>
            <w:r w:rsidR="006C14D7">
              <w:t xml:space="preserve"> in relation to nicotinic acid</w:t>
            </w:r>
          </w:p>
          <w:p w14:paraId="798DF44B" w14:textId="7157FE55" w:rsidR="00C37471" w:rsidRPr="00215D48" w:rsidRDefault="00C37471" w:rsidP="002B29B2">
            <w:pPr>
              <w:pStyle w:val="Title"/>
            </w:pPr>
          </w:p>
        </w:tc>
      </w:tr>
      <w:tr w:rsidR="00F02AEC" w:rsidRPr="00215D48" w14:paraId="5819680E" w14:textId="77777777" w:rsidTr="000007C0">
        <w:trPr>
          <w:trHeight w:val="915"/>
        </w:trPr>
        <w:tc>
          <w:tcPr>
            <w:tcW w:w="8466" w:type="dxa"/>
          </w:tcPr>
          <w:p w14:paraId="54DDB299" w14:textId="08237104" w:rsidR="00F02AEC" w:rsidRPr="00215D48" w:rsidRDefault="00C310A5" w:rsidP="00D1612F">
            <w:pPr>
              <w:pStyle w:val="Subtitle"/>
              <w:ind w:left="0"/>
            </w:pPr>
            <w:r>
              <w:t xml:space="preserve">20 </w:t>
            </w:r>
            <w:r w:rsidR="00FB6920">
              <w:t>January 2025</w:t>
            </w:r>
          </w:p>
        </w:tc>
      </w:tr>
    </w:tbl>
    <w:p w14:paraId="5F09A95D" w14:textId="77777777" w:rsidR="00F02AEC" w:rsidRPr="00215D48" w:rsidRDefault="00F02AEC" w:rsidP="00C37471">
      <w:pPr>
        <w:sectPr w:rsidR="00F02AEC" w:rsidRPr="00215D48" w:rsidSect="00CB0550">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10B332C0" w14:textId="77777777" w:rsidR="00F02AEC" w:rsidRPr="00DF29BA" w:rsidRDefault="00F02AEC" w:rsidP="00DE78C9">
      <w:pPr>
        <w:rPr>
          <w:b/>
          <w:bCs/>
          <w:sz w:val="16"/>
          <w:szCs w:val="16"/>
        </w:rPr>
      </w:pPr>
      <w:r w:rsidRPr="00DF29BA">
        <w:rPr>
          <w:b/>
          <w:bCs/>
          <w:sz w:val="16"/>
          <w:szCs w:val="16"/>
        </w:rPr>
        <w:lastRenderedPageBreak/>
        <w:t>Copyright</w:t>
      </w:r>
    </w:p>
    <w:p w14:paraId="5671087C" w14:textId="08D230C8" w:rsidR="00175CD8" w:rsidRPr="00D911C8" w:rsidRDefault="00F02AEC" w:rsidP="00DE78C9">
      <w:pPr>
        <w:rPr>
          <w:sz w:val="16"/>
          <w:szCs w:val="16"/>
        </w:rPr>
      </w:pPr>
      <w:r w:rsidRPr="00D911C8">
        <w:rPr>
          <w:sz w:val="16"/>
          <w:szCs w:val="16"/>
        </w:rPr>
        <w:t>© Commonwealth of Australia 202</w:t>
      </w:r>
      <w:r w:rsidR="00FB6920">
        <w:rPr>
          <w:sz w:val="16"/>
          <w:szCs w:val="16"/>
        </w:rPr>
        <w:t>5</w:t>
      </w:r>
      <w:r w:rsidRPr="00D911C8">
        <w:rPr>
          <w:sz w:val="16"/>
          <w:szCs w:val="16"/>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D911C8">
        <w:rPr>
          <w:i/>
          <w:sz w:val="16"/>
          <w:szCs w:val="16"/>
        </w:rPr>
        <w:t>Copyright Act 1968</w:t>
      </w:r>
      <w:r w:rsidRPr="00D911C8">
        <w:rPr>
          <w:sz w:val="16"/>
          <w:szCs w:val="16"/>
        </w:rPr>
        <w:t xml:space="preserve"> or allowed by this copyright notice, all other rights are </w:t>
      </w:r>
      <w:proofErr w:type="gramStart"/>
      <w:r w:rsidRPr="00D911C8">
        <w:rPr>
          <w:sz w:val="16"/>
          <w:szCs w:val="16"/>
        </w:rPr>
        <w:t>reserved</w:t>
      </w:r>
      <w:proofErr w:type="gramEnd"/>
      <w:r w:rsidRPr="00D911C8">
        <w:rPr>
          <w:sz w:val="16"/>
          <w:szCs w:val="16"/>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w:t>
      </w:r>
      <w:hyperlink r:id="rId11" w:history="1">
        <w:r w:rsidRPr="00D911C8">
          <w:rPr>
            <w:rStyle w:val="Hyperlink"/>
            <w:rFonts w:cs="Arial"/>
            <w:sz w:val="16"/>
            <w:szCs w:val="16"/>
          </w:rPr>
          <w:t>tga.copyright@tga.gov.au</w:t>
        </w:r>
      </w:hyperlink>
      <w:r w:rsidRPr="00D911C8">
        <w:rPr>
          <w:sz w:val="16"/>
          <w:szCs w:val="16"/>
        </w:rPr>
        <w:t>.</w:t>
      </w:r>
    </w:p>
    <w:sdt>
      <w:sdtPr>
        <w:rPr>
          <w:rFonts w:ascii="Cambria" w:eastAsiaTheme="minorHAnsi" w:hAnsi="Cambria" w:cstheme="minorBidi"/>
          <w:b w:val="0"/>
          <w:color w:val="auto"/>
          <w:sz w:val="22"/>
        </w:rPr>
        <w:id w:val="21514769"/>
        <w:docPartObj>
          <w:docPartGallery w:val="Table of Contents"/>
          <w:docPartUnique/>
        </w:docPartObj>
      </w:sdtPr>
      <w:sdtEndPr>
        <w:rPr>
          <w:rFonts w:ascii="Arial" w:hAnsi="Arial"/>
          <w:color w:val="000000" w:themeColor="text1"/>
          <w:sz w:val="20"/>
        </w:rPr>
      </w:sdtEndPr>
      <w:sdtContent>
        <w:p w14:paraId="495F5FE1" w14:textId="77777777" w:rsidR="00F02AEC" w:rsidRPr="00215D48" w:rsidRDefault="00F02AEC" w:rsidP="004E6F76">
          <w:pPr>
            <w:pStyle w:val="NonTOCheading2"/>
            <w:outlineLvl w:val="0"/>
          </w:pPr>
          <w:r w:rsidRPr="00215D48">
            <w:t>Contents</w:t>
          </w:r>
        </w:p>
        <w:p w14:paraId="7B670E0C" w14:textId="6DE6FBCB" w:rsidR="00B93B25" w:rsidRDefault="00F02AEC">
          <w:pPr>
            <w:pStyle w:val="TOC1"/>
            <w:rPr>
              <w:rFonts w:asciiTheme="minorHAnsi" w:eastAsiaTheme="minorEastAsia" w:hAnsiTheme="minorHAnsi" w:cstheme="minorBidi"/>
              <w:b w:val="0"/>
              <w:noProof/>
              <w:color w:val="auto"/>
              <w:kern w:val="2"/>
              <w:sz w:val="24"/>
              <w:szCs w:val="24"/>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87314777" w:history="1">
            <w:r w:rsidR="00B93B25" w:rsidRPr="00AB4954">
              <w:rPr>
                <w:rStyle w:val="Hyperlink"/>
                <w:noProof/>
              </w:rPr>
              <w:t>Notice of final decision to amend (or not amend) the current Poisons Standard</w:t>
            </w:r>
            <w:r w:rsidR="00B93B25">
              <w:rPr>
                <w:noProof/>
                <w:webHidden/>
              </w:rPr>
              <w:tab/>
            </w:r>
            <w:r w:rsidR="00B93B25">
              <w:rPr>
                <w:noProof/>
                <w:webHidden/>
              </w:rPr>
              <w:fldChar w:fldCharType="begin"/>
            </w:r>
            <w:r w:rsidR="00B93B25">
              <w:rPr>
                <w:noProof/>
                <w:webHidden/>
              </w:rPr>
              <w:instrText xml:space="preserve"> PAGEREF _Toc187314777 \h </w:instrText>
            </w:r>
            <w:r w:rsidR="00B93B25">
              <w:rPr>
                <w:noProof/>
                <w:webHidden/>
              </w:rPr>
            </w:r>
            <w:r w:rsidR="00B93B25">
              <w:rPr>
                <w:noProof/>
                <w:webHidden/>
              </w:rPr>
              <w:fldChar w:fldCharType="separate"/>
            </w:r>
            <w:r w:rsidR="00B93B25">
              <w:rPr>
                <w:noProof/>
                <w:webHidden/>
              </w:rPr>
              <w:t>4</w:t>
            </w:r>
            <w:r w:rsidR="00B93B25">
              <w:rPr>
                <w:noProof/>
                <w:webHidden/>
              </w:rPr>
              <w:fldChar w:fldCharType="end"/>
            </w:r>
          </w:hyperlink>
        </w:p>
        <w:p w14:paraId="3B92D9DF" w14:textId="1F53FEE9" w:rsidR="00B93B25" w:rsidRDefault="00B93B25">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87314778" w:history="1">
            <w:r w:rsidRPr="00AB4954">
              <w:rPr>
                <w:rStyle w:val="Hyperlink"/>
                <w:noProof/>
              </w:rPr>
              <w:t>Final decision in relation to nicotinic acid</w:t>
            </w:r>
            <w:r>
              <w:rPr>
                <w:noProof/>
                <w:webHidden/>
              </w:rPr>
              <w:tab/>
            </w:r>
            <w:r>
              <w:rPr>
                <w:noProof/>
                <w:webHidden/>
              </w:rPr>
              <w:fldChar w:fldCharType="begin"/>
            </w:r>
            <w:r>
              <w:rPr>
                <w:noProof/>
                <w:webHidden/>
              </w:rPr>
              <w:instrText xml:space="preserve"> PAGEREF _Toc187314778 \h </w:instrText>
            </w:r>
            <w:r>
              <w:rPr>
                <w:noProof/>
                <w:webHidden/>
              </w:rPr>
            </w:r>
            <w:r>
              <w:rPr>
                <w:noProof/>
                <w:webHidden/>
              </w:rPr>
              <w:fldChar w:fldCharType="separate"/>
            </w:r>
            <w:r>
              <w:rPr>
                <w:noProof/>
                <w:webHidden/>
              </w:rPr>
              <w:t>5</w:t>
            </w:r>
            <w:r>
              <w:rPr>
                <w:noProof/>
                <w:webHidden/>
              </w:rPr>
              <w:fldChar w:fldCharType="end"/>
            </w:r>
          </w:hyperlink>
        </w:p>
        <w:p w14:paraId="09B05728" w14:textId="0BBD0F11" w:rsidR="00F02AEC" w:rsidRPr="00215D48" w:rsidRDefault="00F02AEC" w:rsidP="004E6F76">
          <w:pPr>
            <w:outlineLvl w:val="0"/>
          </w:pPr>
          <w:r w:rsidRPr="00215D48">
            <w:fldChar w:fldCharType="end"/>
          </w:r>
        </w:p>
      </w:sdtContent>
    </w:sdt>
    <w:p w14:paraId="76C62CE9" w14:textId="1B5C39D7" w:rsidR="00F02AEC" w:rsidRPr="00215D48" w:rsidRDefault="000007C0" w:rsidP="00967490">
      <w:r>
        <w:br w:type="page"/>
      </w:r>
    </w:p>
    <w:p w14:paraId="3A06BE1E" w14:textId="6E2B7463" w:rsidR="00457050" w:rsidRPr="000007C0" w:rsidRDefault="000007C0" w:rsidP="000007C0">
      <w:pPr>
        <w:pStyle w:val="Heading2"/>
      </w:pPr>
      <w:bookmarkStart w:id="0" w:name="_Toc187314777"/>
      <w:r w:rsidRPr="000007C0">
        <w:lastRenderedPageBreak/>
        <w:t>Notice of final decision to amend (or not amend) the current Poisons Standard</w:t>
      </w:r>
      <w:bookmarkEnd w:id="0"/>
    </w:p>
    <w:p w14:paraId="2FB850E1" w14:textId="5108C90F" w:rsidR="00457050" w:rsidRPr="00D318D9" w:rsidRDefault="00457050" w:rsidP="00967490">
      <w:r w:rsidRPr="00D318D9">
        <w:t>This web publication constitutes a notice for the purposes of regulation 42ZCZ</w:t>
      </w:r>
      <w:r w:rsidR="00FB6920">
        <w:t>X</w:t>
      </w:r>
      <w:r w:rsidRPr="00D318D9">
        <w:t xml:space="preserve"> of the </w:t>
      </w:r>
      <w:r w:rsidRPr="00D318D9">
        <w:rPr>
          <w:i/>
        </w:rPr>
        <w:t xml:space="preserve">Therapeutic Goods Regulations 1990 </w:t>
      </w:r>
      <w:r w:rsidRPr="00D318D9">
        <w:t xml:space="preserve">(the </w:t>
      </w:r>
      <w:r w:rsidRPr="00D318D9">
        <w:rPr>
          <w:b/>
        </w:rPr>
        <w:t>Regulations</w:t>
      </w:r>
      <w:r w:rsidRPr="00D318D9">
        <w:t>). In accordance with regulation</w:t>
      </w:r>
      <w:r w:rsidR="00D1655D" w:rsidRPr="00D318D9">
        <w:t xml:space="preserve"> </w:t>
      </w:r>
      <w:r w:rsidRPr="00D318D9">
        <w:t>42ZCZ</w:t>
      </w:r>
      <w:r w:rsidR="00FB6920">
        <w:t>X</w:t>
      </w:r>
      <w:r w:rsidRPr="00D318D9">
        <w:t xml:space="preserve">, this notice </w:t>
      </w:r>
      <w:r w:rsidR="00B1089E">
        <w:t>comprises</w:t>
      </w:r>
      <w:r w:rsidRPr="00D318D9">
        <w:t>:</w:t>
      </w:r>
    </w:p>
    <w:p w14:paraId="4D038242" w14:textId="6C674682" w:rsidR="00457050" w:rsidRPr="002B6996" w:rsidRDefault="00457050" w:rsidP="00F01041">
      <w:pPr>
        <w:pStyle w:val="ListBullet"/>
        <w:numPr>
          <w:ilvl w:val="0"/>
          <w:numId w:val="16"/>
        </w:numPr>
        <w:rPr>
          <w:b w:val="0"/>
          <w:bCs w:val="0"/>
          <w:i w:val="0"/>
          <w:iCs w:val="0"/>
        </w:rPr>
      </w:pPr>
      <w:r w:rsidRPr="002B6996">
        <w:rPr>
          <w:b w:val="0"/>
          <w:bCs w:val="0"/>
          <w:i w:val="0"/>
          <w:iCs w:val="0"/>
        </w:rPr>
        <w:t>the decision made by a delegate</w:t>
      </w:r>
      <w:r w:rsidRPr="002B6996">
        <w:rPr>
          <w:rStyle w:val="FootnoteReference"/>
          <w:b w:val="0"/>
          <w:bCs w:val="0"/>
          <w:i w:val="0"/>
          <w:iCs w:val="0"/>
        </w:rPr>
        <w:footnoteReference w:id="1"/>
      </w:r>
      <w:r w:rsidRPr="002B6996">
        <w:rPr>
          <w:b w:val="0"/>
          <w:bCs w:val="0"/>
          <w:i w:val="0"/>
          <w:iCs w:val="0"/>
        </w:rPr>
        <w:t xml:space="preserve"> of the Secretary of the Department of Health and Aged Care (the </w:t>
      </w:r>
      <w:r w:rsidRPr="00120379">
        <w:rPr>
          <w:i w:val="0"/>
          <w:iCs w:val="0"/>
        </w:rPr>
        <w:t>Delegate</w:t>
      </w:r>
      <w:r w:rsidRPr="002B6996">
        <w:rPr>
          <w:b w:val="0"/>
          <w:bCs w:val="0"/>
          <w:i w:val="0"/>
          <w:iCs w:val="0"/>
        </w:rPr>
        <w:t>) pursuant to regulation 42</w:t>
      </w:r>
      <w:r w:rsidR="00043EA3">
        <w:rPr>
          <w:b w:val="0"/>
          <w:bCs w:val="0"/>
          <w:i w:val="0"/>
          <w:iCs w:val="0"/>
        </w:rPr>
        <w:t>Z</w:t>
      </w:r>
      <w:r w:rsidRPr="002B6996">
        <w:rPr>
          <w:b w:val="0"/>
          <w:bCs w:val="0"/>
          <w:i w:val="0"/>
          <w:iCs w:val="0"/>
        </w:rPr>
        <w:t>CZ</w:t>
      </w:r>
      <w:r w:rsidR="00D407C2">
        <w:rPr>
          <w:b w:val="0"/>
          <w:bCs w:val="0"/>
          <w:i w:val="0"/>
          <w:iCs w:val="0"/>
        </w:rPr>
        <w:t>W</w:t>
      </w:r>
    </w:p>
    <w:p w14:paraId="1AA8F280" w14:textId="177D2525" w:rsidR="00457050" w:rsidRPr="002B6996" w:rsidRDefault="00457050" w:rsidP="00F01041">
      <w:pPr>
        <w:pStyle w:val="ListBullet"/>
        <w:numPr>
          <w:ilvl w:val="0"/>
          <w:numId w:val="16"/>
        </w:numPr>
        <w:rPr>
          <w:b w:val="0"/>
          <w:bCs w:val="0"/>
          <w:i w:val="0"/>
          <w:iCs w:val="0"/>
        </w:rPr>
      </w:pPr>
      <w:r w:rsidRPr="002B6996">
        <w:rPr>
          <w:b w:val="0"/>
          <w:bCs w:val="0"/>
          <w:i w:val="0"/>
          <w:iCs w:val="0"/>
        </w:rPr>
        <w:t>the reasons for th</w:t>
      </w:r>
      <w:r w:rsidR="00D407C2">
        <w:rPr>
          <w:b w:val="0"/>
          <w:bCs w:val="0"/>
          <w:i w:val="0"/>
          <w:iCs w:val="0"/>
        </w:rPr>
        <w:t>e</w:t>
      </w:r>
      <w:r w:rsidRPr="002B6996">
        <w:rPr>
          <w:b w:val="0"/>
          <w:bCs w:val="0"/>
          <w:i w:val="0"/>
          <w:iCs w:val="0"/>
        </w:rPr>
        <w:t xml:space="preserve"> final decision</w:t>
      </w:r>
      <w:r w:rsidR="00D443A2" w:rsidRPr="002B6996">
        <w:rPr>
          <w:b w:val="0"/>
          <w:bCs w:val="0"/>
          <w:i w:val="0"/>
          <w:iCs w:val="0"/>
        </w:rPr>
        <w:t>,</w:t>
      </w:r>
      <w:r w:rsidRPr="002B6996">
        <w:rPr>
          <w:b w:val="0"/>
          <w:bCs w:val="0"/>
          <w:i w:val="0"/>
          <w:iCs w:val="0"/>
        </w:rPr>
        <w:t xml:space="preserve"> and </w:t>
      </w:r>
    </w:p>
    <w:p w14:paraId="5E6BC7C7" w14:textId="549B7F16" w:rsidR="00457050" w:rsidRPr="002B6996" w:rsidRDefault="00457050" w:rsidP="00F01041">
      <w:pPr>
        <w:pStyle w:val="ListBullet"/>
        <w:numPr>
          <w:ilvl w:val="0"/>
          <w:numId w:val="16"/>
        </w:numPr>
        <w:rPr>
          <w:b w:val="0"/>
          <w:bCs w:val="0"/>
          <w:i w:val="0"/>
          <w:iCs w:val="0"/>
        </w:rPr>
      </w:pPr>
      <w:r w:rsidRPr="002B6996">
        <w:rPr>
          <w:b w:val="0"/>
          <w:bCs w:val="0"/>
          <w:i w:val="0"/>
          <w:iCs w:val="0"/>
        </w:rPr>
        <w:t>the date of effect of th</w:t>
      </w:r>
      <w:r w:rsidR="00D407C2">
        <w:rPr>
          <w:b w:val="0"/>
          <w:bCs w:val="0"/>
          <w:i w:val="0"/>
          <w:iCs w:val="0"/>
        </w:rPr>
        <w:t>e</w:t>
      </w:r>
      <w:r w:rsidRPr="002B6996">
        <w:rPr>
          <w:b w:val="0"/>
          <w:bCs w:val="0"/>
          <w:i w:val="0"/>
          <w:iCs w:val="0"/>
        </w:rPr>
        <w:t xml:space="preserve"> decision.</w:t>
      </w:r>
    </w:p>
    <w:p w14:paraId="67DC0EBB" w14:textId="6242BB51" w:rsidR="00457050" w:rsidRPr="00B1089E" w:rsidRDefault="00831B56" w:rsidP="00B1089E">
      <w:pPr>
        <w:rPr>
          <w:b/>
          <w:bCs/>
        </w:rPr>
      </w:pPr>
      <w:r w:rsidRPr="00B1089E">
        <w:rPr>
          <w:b/>
          <w:bCs/>
        </w:rPr>
        <w:t>Defined terms</w:t>
      </w:r>
    </w:p>
    <w:p w14:paraId="3518FC9A" w14:textId="39B18FB7" w:rsidR="00831B56" w:rsidRPr="002B6996" w:rsidRDefault="00831B56" w:rsidP="007A62B9">
      <w:r w:rsidRPr="002B6996">
        <w:t>In this notice the following defined terms are used in addition to those above:</w:t>
      </w:r>
    </w:p>
    <w:p w14:paraId="6BE33439" w14:textId="29031A03" w:rsidR="00831B56" w:rsidRPr="002B6996" w:rsidRDefault="00831B56" w:rsidP="00F01041">
      <w:pPr>
        <w:pStyle w:val="ListBullet"/>
        <w:numPr>
          <w:ilvl w:val="0"/>
          <w:numId w:val="17"/>
        </w:numPr>
        <w:rPr>
          <w:b w:val="0"/>
          <w:bCs w:val="0"/>
          <w:i w:val="0"/>
          <w:iCs w:val="0"/>
        </w:rPr>
      </w:pPr>
      <w:r w:rsidRPr="002B6996">
        <w:rPr>
          <w:b w:val="0"/>
          <w:bCs w:val="0"/>
          <w:i w:val="0"/>
          <w:iCs w:val="0"/>
        </w:rPr>
        <w:t xml:space="preserve">the Therapeutic Goods Act 1989 (Cth) (the </w:t>
      </w:r>
      <w:r w:rsidRPr="00120379">
        <w:rPr>
          <w:i w:val="0"/>
          <w:iCs w:val="0"/>
        </w:rPr>
        <w:t>Act</w:t>
      </w:r>
      <w:r w:rsidRPr="002B6996">
        <w:rPr>
          <w:b w:val="0"/>
          <w:bCs w:val="0"/>
          <w:i w:val="0"/>
          <w:iCs w:val="0"/>
        </w:rPr>
        <w:t>)</w:t>
      </w:r>
    </w:p>
    <w:p w14:paraId="6550B5E6" w14:textId="5EBA37FF" w:rsidR="00831B56" w:rsidRPr="002B6996" w:rsidRDefault="00831B56" w:rsidP="00F01041">
      <w:pPr>
        <w:pStyle w:val="ListBullet"/>
        <w:numPr>
          <w:ilvl w:val="0"/>
          <w:numId w:val="17"/>
        </w:numPr>
        <w:rPr>
          <w:b w:val="0"/>
          <w:bCs w:val="0"/>
          <w:i w:val="0"/>
          <w:iCs w:val="0"/>
        </w:rPr>
      </w:pPr>
      <w:r w:rsidRPr="002B6996">
        <w:rPr>
          <w:b w:val="0"/>
          <w:bCs w:val="0"/>
          <w:i w:val="0"/>
          <w:iCs w:val="0"/>
        </w:rPr>
        <w:t xml:space="preserve">the </w:t>
      </w:r>
      <w:hyperlink r:id="rId12" w:history="1">
        <w:r w:rsidRPr="002B6996">
          <w:rPr>
            <w:rStyle w:val="Hyperlink"/>
            <w:b w:val="0"/>
            <w:bCs w:val="0"/>
            <w:i w:val="0"/>
            <w:iCs w:val="0"/>
          </w:rPr>
          <w:t>Scheduling Policy Framework</w:t>
        </w:r>
      </w:hyperlink>
      <w:r w:rsidRPr="002B6996">
        <w:rPr>
          <w:rStyle w:val="Hyperlink"/>
          <w:b w:val="0"/>
          <w:bCs w:val="0"/>
          <w:i w:val="0"/>
          <w:iCs w:val="0"/>
        </w:rPr>
        <w:t xml:space="preserve"> </w:t>
      </w:r>
      <w:r w:rsidRPr="002B6996">
        <w:rPr>
          <w:b w:val="0"/>
          <w:bCs w:val="0"/>
          <w:i w:val="0"/>
          <w:iCs w:val="0"/>
        </w:rPr>
        <w:t xml:space="preserve">2018 (the </w:t>
      </w:r>
      <w:r w:rsidRPr="00120379">
        <w:rPr>
          <w:i w:val="0"/>
          <w:iCs w:val="0"/>
        </w:rPr>
        <w:t>SPF</w:t>
      </w:r>
      <w:r w:rsidRPr="002B6996">
        <w:rPr>
          <w:b w:val="0"/>
          <w:bCs w:val="0"/>
          <w:i w:val="0"/>
          <w:iCs w:val="0"/>
        </w:rPr>
        <w:t>)</w:t>
      </w:r>
    </w:p>
    <w:p w14:paraId="4CDC567B" w14:textId="46FFCF22" w:rsidR="00831B56" w:rsidRPr="002B6996" w:rsidRDefault="00831B56" w:rsidP="00F01041">
      <w:pPr>
        <w:pStyle w:val="ListBullet"/>
        <w:numPr>
          <w:ilvl w:val="0"/>
          <w:numId w:val="17"/>
        </w:numPr>
        <w:rPr>
          <w:b w:val="0"/>
          <w:bCs w:val="0"/>
          <w:i w:val="0"/>
          <w:iCs w:val="0"/>
        </w:rPr>
      </w:pPr>
      <w:r w:rsidRPr="002B6996">
        <w:rPr>
          <w:b w:val="0"/>
          <w:bCs w:val="0"/>
          <w:i w:val="0"/>
          <w:iCs w:val="0"/>
        </w:rPr>
        <w:t>the Scheduling handbook</w:t>
      </w:r>
      <w:r w:rsidR="00FC1EB4" w:rsidRPr="002B6996">
        <w:rPr>
          <w:b w:val="0"/>
          <w:bCs w:val="0"/>
          <w:i w:val="0"/>
          <w:iCs w:val="0"/>
        </w:rPr>
        <w:t>,</w:t>
      </w:r>
      <w:r w:rsidRPr="002B6996">
        <w:rPr>
          <w:b w:val="0"/>
          <w:bCs w:val="0"/>
          <w:i w:val="0"/>
          <w:iCs w:val="0"/>
        </w:rPr>
        <w:t xml:space="preserve"> </w:t>
      </w:r>
      <w:hyperlink r:id="rId13" w:history="1">
        <w:r w:rsidRPr="002B6996">
          <w:rPr>
            <w:rStyle w:val="Hyperlink"/>
            <w:b w:val="0"/>
            <w:bCs w:val="0"/>
            <w:i w:val="0"/>
            <w:iCs w:val="0"/>
          </w:rPr>
          <w:t>Guidance for amending the Poisons Standard</w:t>
        </w:r>
      </w:hyperlink>
      <w:r w:rsidRPr="002B6996">
        <w:rPr>
          <w:b w:val="0"/>
          <w:bCs w:val="0"/>
          <w:i w:val="0"/>
          <w:iCs w:val="0"/>
        </w:rPr>
        <w:t xml:space="preserve"> (the Handbook) and</w:t>
      </w:r>
    </w:p>
    <w:p w14:paraId="78D91CCD" w14:textId="3DC73865" w:rsidR="00831B56" w:rsidRPr="002B6996" w:rsidRDefault="00831B56" w:rsidP="00F01041">
      <w:pPr>
        <w:pStyle w:val="ListBullet"/>
        <w:numPr>
          <w:ilvl w:val="0"/>
          <w:numId w:val="17"/>
        </w:numPr>
        <w:rPr>
          <w:b w:val="0"/>
          <w:bCs w:val="0"/>
          <w:i w:val="0"/>
          <w:iCs w:val="0"/>
        </w:rPr>
      </w:pPr>
      <w:r w:rsidRPr="002B6996">
        <w:rPr>
          <w:b w:val="0"/>
          <w:bCs w:val="0"/>
          <w:i w:val="0"/>
          <w:iCs w:val="0"/>
        </w:rPr>
        <w:t xml:space="preserve">the Therapeutic Goods Administration (the </w:t>
      </w:r>
      <w:r w:rsidRPr="00120379">
        <w:rPr>
          <w:i w:val="0"/>
          <w:iCs w:val="0"/>
        </w:rPr>
        <w:t>TGA</w:t>
      </w:r>
      <w:r w:rsidRPr="002B6996">
        <w:rPr>
          <w:b w:val="0"/>
          <w:bCs w:val="0"/>
          <w:i w:val="0"/>
          <w:iCs w:val="0"/>
        </w:rPr>
        <w:t>).</w:t>
      </w:r>
    </w:p>
    <w:p w14:paraId="1ECB50B6" w14:textId="479B8507" w:rsidR="007A62B9" w:rsidRPr="00176743" w:rsidRDefault="00831B56" w:rsidP="007A62B9">
      <w:pPr>
        <w:rPr>
          <w:sz w:val="18"/>
          <w:szCs w:val="18"/>
        </w:rPr>
      </w:pPr>
      <w:r w:rsidRPr="00176743">
        <w:rPr>
          <w:sz w:val="18"/>
          <w:szCs w:val="18"/>
        </w:rPr>
        <w:t>Note: additional terms are also defined for individual decisions.</w:t>
      </w:r>
    </w:p>
    <w:p w14:paraId="002E1C4A" w14:textId="660C4ED5" w:rsidR="00457050" w:rsidRPr="00FF49C0" w:rsidRDefault="007A62B9" w:rsidP="00FF49C0">
      <w:pPr>
        <w:rPr>
          <w:rFonts w:eastAsia="Cambria" w:cstheme="minorHAnsi"/>
        </w:rPr>
      </w:pPr>
      <w:r>
        <w:br w:type="page"/>
      </w:r>
    </w:p>
    <w:p w14:paraId="1A33BE4D" w14:textId="3FC77D62" w:rsidR="00D409DA" w:rsidRDefault="00D409DA" w:rsidP="00D409DA">
      <w:pPr>
        <w:pStyle w:val="Heading3"/>
      </w:pPr>
      <w:bookmarkStart w:id="1" w:name="_Toc46325255"/>
      <w:bookmarkStart w:id="2" w:name="_Toc46325611"/>
      <w:bookmarkStart w:id="3" w:name="_Toc46327427"/>
      <w:bookmarkStart w:id="4" w:name="_Toc46412213"/>
      <w:bookmarkStart w:id="5" w:name="_Final_decision_in"/>
      <w:bookmarkStart w:id="6" w:name="_Toc46325256"/>
      <w:bookmarkStart w:id="7" w:name="_Toc46325612"/>
      <w:bookmarkStart w:id="8" w:name="_Toc46327428"/>
      <w:bookmarkStart w:id="9" w:name="_Toc46412214"/>
      <w:bookmarkStart w:id="10" w:name="_Toc46325257"/>
      <w:bookmarkStart w:id="11" w:name="_Toc46325613"/>
      <w:bookmarkStart w:id="12" w:name="_Toc46327429"/>
      <w:bookmarkStart w:id="13" w:name="_Toc46412215"/>
      <w:bookmarkStart w:id="14" w:name="_Toc46325258"/>
      <w:bookmarkStart w:id="15" w:name="_Toc46325614"/>
      <w:bookmarkStart w:id="16" w:name="_Toc46327430"/>
      <w:bookmarkStart w:id="17" w:name="_Toc46412216"/>
      <w:bookmarkStart w:id="18" w:name="_Toc46325259"/>
      <w:bookmarkStart w:id="19" w:name="_Toc46325615"/>
      <w:bookmarkStart w:id="20" w:name="_Toc46327431"/>
      <w:bookmarkStart w:id="21" w:name="_Toc46412217"/>
      <w:bookmarkStart w:id="22" w:name="_Final_decision_in_1"/>
      <w:bookmarkStart w:id="23" w:name="_Toc18731477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lastRenderedPageBreak/>
        <w:t xml:space="preserve">Final decision in relation to </w:t>
      </w:r>
      <w:r w:rsidR="00FF49C0">
        <w:t>nicotinic acid</w:t>
      </w:r>
      <w:bookmarkEnd w:id="23"/>
    </w:p>
    <w:p w14:paraId="4E185954" w14:textId="77777777" w:rsidR="00D409DA" w:rsidRPr="00967490" w:rsidRDefault="00D409DA" w:rsidP="00D409DA">
      <w:pPr>
        <w:spacing w:before="240"/>
        <w:rPr>
          <w:b/>
          <w:bCs/>
          <w:i/>
          <w:iCs/>
        </w:rPr>
      </w:pPr>
      <w:r w:rsidRPr="00967490">
        <w:rPr>
          <w:b/>
          <w:bCs/>
          <w:i/>
          <w:iCs/>
        </w:rPr>
        <w:t>Proposal</w:t>
      </w:r>
    </w:p>
    <w:p w14:paraId="1727BEB0" w14:textId="1F4539E1" w:rsidR="00D409DA" w:rsidRPr="00E951D8" w:rsidRDefault="00645E72" w:rsidP="00D409DA">
      <w:pPr>
        <w:rPr>
          <w:b/>
          <w:bCs/>
          <w:i/>
        </w:rPr>
      </w:pPr>
      <w:r w:rsidRPr="00645E72">
        <w:t>The Delegate received an application to create a new Schedule 5 entry for the use of nicotinic acid as an agricultural chemical and to amend the Schedule 4 entry to include preparations for animal therapeutic use when packed and labelled for injection.</w:t>
      </w:r>
    </w:p>
    <w:p w14:paraId="6ACB313D" w14:textId="2DB703E6" w:rsidR="00D409DA" w:rsidRPr="00967490" w:rsidRDefault="00D409DA" w:rsidP="00D409DA">
      <w:pPr>
        <w:rPr>
          <w:b/>
          <w:bCs/>
          <w:i/>
          <w:iCs/>
        </w:rPr>
      </w:pPr>
      <w:r w:rsidRPr="00967490">
        <w:rPr>
          <w:b/>
          <w:bCs/>
          <w:i/>
          <w:iCs/>
        </w:rPr>
        <w:t>Final decision</w:t>
      </w:r>
    </w:p>
    <w:p w14:paraId="102CE00F" w14:textId="426C3958" w:rsidR="00D409DA" w:rsidRDefault="00D409DA" w:rsidP="00D409DA">
      <w:r w:rsidRPr="00967490">
        <w:t>Pursuant to regulation 42ZCZ</w:t>
      </w:r>
      <w:r w:rsidR="00D407C2">
        <w:t>W</w:t>
      </w:r>
      <w:r w:rsidRPr="00967490">
        <w:t xml:space="preserve"> of the Regulations, the Delegate has made a final </w:t>
      </w:r>
      <w:r w:rsidRPr="00C90AA1">
        <w:t>decision to confirm</w:t>
      </w:r>
      <w:r w:rsidRPr="00967490">
        <w:t xml:space="preserve"> the interim </w:t>
      </w:r>
      <w:r w:rsidRPr="00E70A38">
        <w:t xml:space="preserve">decision and amend the current Poisons Standard in relation to </w:t>
      </w:r>
      <w:r w:rsidR="00645E72">
        <w:t>nicotinic acid</w:t>
      </w:r>
      <w:r w:rsidRPr="00E70A38">
        <w:t xml:space="preserve"> as follows:</w:t>
      </w:r>
      <w:r w:rsidR="001C003B">
        <w:rPr>
          <w:rStyle w:val="FootnoteReference"/>
        </w:rPr>
        <w:footnoteReference w:id="2"/>
      </w:r>
    </w:p>
    <w:p w14:paraId="5BCE3BE7" w14:textId="77777777" w:rsidR="008F39E9" w:rsidRDefault="008F39E9" w:rsidP="008F39E9">
      <w:pPr>
        <w:spacing w:before="100" w:beforeAutospacing="1"/>
        <w:ind w:left="425"/>
        <w:rPr>
          <w:rFonts w:cs="Arial"/>
          <w:b/>
          <w:bCs/>
        </w:rPr>
      </w:pPr>
      <w:r>
        <w:rPr>
          <w:rFonts w:cs="Arial"/>
          <w:b/>
          <w:bCs/>
        </w:rPr>
        <w:t xml:space="preserve">Schedule 5 – New Entry </w:t>
      </w:r>
    </w:p>
    <w:p w14:paraId="11DCECD4" w14:textId="77777777" w:rsidR="008F39E9" w:rsidRPr="00815718" w:rsidRDefault="008F39E9" w:rsidP="00120379">
      <w:pPr>
        <w:pStyle w:val="ScheduleA"/>
        <w:tabs>
          <w:tab w:val="clear" w:pos="2977"/>
        </w:tabs>
        <w:spacing w:after="120" w:line="259" w:lineRule="auto"/>
        <w:ind w:left="709" w:right="0" w:firstLine="0"/>
        <w:jc w:val="both"/>
        <w:rPr>
          <w:rFonts w:ascii="Arial" w:hAnsi="Arial" w:cs="Arial"/>
          <w:color w:val="00B050"/>
          <w:sz w:val="20"/>
          <w:szCs w:val="20"/>
          <w:u w:val="single"/>
        </w:rPr>
      </w:pPr>
      <w:r w:rsidRPr="003C7191">
        <w:rPr>
          <w:rFonts w:ascii="Arial" w:hAnsi="Arial" w:cs="Arial"/>
          <w:color w:val="00B050"/>
          <w:sz w:val="20"/>
          <w:szCs w:val="20"/>
          <w:u w:val="single"/>
        </w:rPr>
        <w:t>NICOTINIC ACID when packed and labelled for use as an agricultural chemical.</w:t>
      </w:r>
    </w:p>
    <w:p w14:paraId="637647AC" w14:textId="77777777" w:rsidR="008F39E9" w:rsidRDefault="008F39E9" w:rsidP="008F39E9">
      <w:pPr>
        <w:ind w:left="425"/>
        <w:rPr>
          <w:rFonts w:cs="Arial"/>
        </w:rPr>
      </w:pPr>
      <w:r w:rsidRPr="00075E2D">
        <w:rPr>
          <w:rFonts w:cs="Arial"/>
          <w:b/>
          <w:bCs/>
        </w:rPr>
        <w:t xml:space="preserve">Schedule </w:t>
      </w:r>
      <w:r w:rsidRPr="00473FE8">
        <w:rPr>
          <w:rFonts w:cs="Arial"/>
          <w:b/>
          <w:bCs/>
        </w:rPr>
        <w:t>4 – Amend Entry</w:t>
      </w:r>
    </w:p>
    <w:p w14:paraId="4BA87656" w14:textId="77777777" w:rsidR="008F39E9" w:rsidRPr="00694F18" w:rsidRDefault="008F39E9" w:rsidP="008F39E9">
      <w:pPr>
        <w:ind w:left="709"/>
        <w:rPr>
          <w:rFonts w:cs="Arial"/>
        </w:rPr>
      </w:pPr>
      <w:r w:rsidRPr="00694F18">
        <w:rPr>
          <w:rFonts w:cs="Arial"/>
        </w:rPr>
        <w:t>NICOTINIC ACID in preparations:</w:t>
      </w:r>
    </w:p>
    <w:p w14:paraId="18D0ADD1" w14:textId="77777777" w:rsidR="008F39E9" w:rsidRPr="00132F02" w:rsidRDefault="008F39E9" w:rsidP="00120379">
      <w:pPr>
        <w:pStyle w:val="ListParagraph"/>
        <w:numPr>
          <w:ilvl w:val="0"/>
          <w:numId w:val="31"/>
        </w:numPr>
        <w:tabs>
          <w:tab w:val="num" w:pos="5038"/>
        </w:tabs>
        <w:spacing w:after="180" w:line="360" w:lineRule="auto"/>
        <w:ind w:left="1145" w:hanging="357"/>
        <w:contextualSpacing/>
        <w:rPr>
          <w:rFonts w:cs="Arial"/>
        </w:rPr>
      </w:pPr>
      <w:r w:rsidRPr="00132F02">
        <w:rPr>
          <w:rFonts w:cs="Arial"/>
        </w:rPr>
        <w:t xml:space="preserve">for human therapeutic use </w:t>
      </w:r>
      <w:r w:rsidRPr="00132F02">
        <w:rPr>
          <w:rFonts w:cs="Arial"/>
          <w:b/>
          <w:bCs/>
        </w:rPr>
        <w:t>except:</w:t>
      </w:r>
    </w:p>
    <w:p w14:paraId="18A8E5F9" w14:textId="77777777" w:rsidR="008F39E9" w:rsidRDefault="008F39E9" w:rsidP="002B7204">
      <w:pPr>
        <w:pStyle w:val="ListParagraph"/>
        <w:numPr>
          <w:ilvl w:val="0"/>
          <w:numId w:val="32"/>
        </w:numPr>
        <w:tabs>
          <w:tab w:val="left" w:pos="1440"/>
        </w:tabs>
        <w:spacing w:after="120" w:line="360" w:lineRule="auto"/>
        <w:ind w:left="1826" w:hanging="386"/>
        <w:contextualSpacing/>
        <w:rPr>
          <w:rFonts w:cs="Arial"/>
        </w:rPr>
      </w:pPr>
      <w:r w:rsidRPr="00132F02">
        <w:rPr>
          <w:rFonts w:cs="Arial"/>
        </w:rPr>
        <w:t>when separately specified in these Schedules; or</w:t>
      </w:r>
    </w:p>
    <w:p w14:paraId="228B3A08" w14:textId="77777777" w:rsidR="008F39E9" w:rsidRDefault="008F39E9" w:rsidP="002B7204">
      <w:pPr>
        <w:pStyle w:val="ListParagraph"/>
        <w:numPr>
          <w:ilvl w:val="0"/>
          <w:numId w:val="32"/>
        </w:numPr>
        <w:tabs>
          <w:tab w:val="left" w:pos="1440"/>
        </w:tabs>
        <w:spacing w:after="120" w:line="360" w:lineRule="auto"/>
        <w:ind w:left="1826" w:hanging="386"/>
        <w:contextualSpacing/>
        <w:rPr>
          <w:rFonts w:cs="Arial"/>
        </w:rPr>
      </w:pPr>
      <w:r w:rsidRPr="00132F02">
        <w:rPr>
          <w:rFonts w:cs="Arial"/>
        </w:rPr>
        <w:t>in preparations containing 100 mg or less of nicotinic acid per dosage unit; or</w:t>
      </w:r>
    </w:p>
    <w:p w14:paraId="523DFDB3" w14:textId="77777777" w:rsidR="008F39E9" w:rsidRPr="00132F02" w:rsidRDefault="008F39E9" w:rsidP="002B7204">
      <w:pPr>
        <w:pStyle w:val="ListParagraph"/>
        <w:numPr>
          <w:ilvl w:val="0"/>
          <w:numId w:val="32"/>
        </w:numPr>
        <w:tabs>
          <w:tab w:val="left" w:pos="1440"/>
        </w:tabs>
        <w:spacing w:after="120" w:line="360" w:lineRule="auto"/>
        <w:ind w:left="1826" w:hanging="386"/>
        <w:contextualSpacing/>
        <w:rPr>
          <w:rFonts w:cs="Arial"/>
        </w:rPr>
      </w:pPr>
      <w:r w:rsidRPr="00132F02">
        <w:rPr>
          <w:rFonts w:cs="Arial"/>
        </w:rPr>
        <w:t>nicotinamide.</w:t>
      </w:r>
    </w:p>
    <w:p w14:paraId="2F3AB018" w14:textId="77777777" w:rsidR="008F39E9" w:rsidRPr="00B732C4" w:rsidRDefault="008F39E9" w:rsidP="008F39E9">
      <w:pPr>
        <w:pStyle w:val="ListParagraph"/>
        <w:numPr>
          <w:ilvl w:val="0"/>
          <w:numId w:val="31"/>
        </w:numPr>
        <w:spacing w:after="180"/>
        <w:ind w:left="1145" w:hanging="357"/>
        <w:contextualSpacing/>
        <w:rPr>
          <w:color w:val="00B050"/>
          <w:u w:val="single"/>
        </w:rPr>
      </w:pPr>
      <w:r w:rsidRPr="00B732C4">
        <w:rPr>
          <w:color w:val="00B050"/>
          <w:u w:val="single"/>
        </w:rPr>
        <w:t>for animal therapeutic use when packed and labelled for injection.</w:t>
      </w:r>
    </w:p>
    <w:p w14:paraId="79824A0E" w14:textId="77777777" w:rsidR="008F39E9" w:rsidRPr="00C34F1B" w:rsidRDefault="008F39E9" w:rsidP="008F39E9">
      <w:pPr>
        <w:ind w:left="425"/>
      </w:pPr>
      <w:r w:rsidRPr="00B653E0">
        <w:rPr>
          <w:b/>
          <w:bCs/>
        </w:rPr>
        <w:t>Index – Amend entry</w:t>
      </w:r>
    </w:p>
    <w:p w14:paraId="165FE3EA" w14:textId="77777777" w:rsidR="008F39E9" w:rsidRPr="00B653E0" w:rsidRDefault="008F39E9" w:rsidP="008F39E9">
      <w:pPr>
        <w:ind w:left="709"/>
        <w:contextualSpacing/>
        <w:rPr>
          <w:b/>
          <w:bCs/>
        </w:rPr>
      </w:pPr>
      <w:r w:rsidRPr="00514CC4">
        <w:rPr>
          <w:b/>
          <w:bCs/>
        </w:rPr>
        <w:t>NIC</w:t>
      </w:r>
      <w:r w:rsidRPr="00B653E0">
        <w:rPr>
          <w:b/>
          <w:bCs/>
        </w:rPr>
        <w:t xml:space="preserve">OTINIC ACID </w:t>
      </w:r>
    </w:p>
    <w:p w14:paraId="77B73FFA" w14:textId="77777777" w:rsidR="008F39E9" w:rsidRDefault="008F39E9" w:rsidP="008F39E9">
      <w:pPr>
        <w:ind w:left="709"/>
        <w:contextualSpacing/>
      </w:pPr>
      <w:r w:rsidRPr="00514CC4">
        <w:t>cross reference: NICOTINAMIDE</w:t>
      </w:r>
    </w:p>
    <w:p w14:paraId="4C1E4DF5" w14:textId="77777777" w:rsidR="008F39E9" w:rsidRPr="00B653E0" w:rsidRDefault="008F39E9" w:rsidP="008F39E9">
      <w:pPr>
        <w:ind w:left="709"/>
      </w:pPr>
      <w:r w:rsidRPr="00C34F1B">
        <w:rPr>
          <w:color w:val="00B050"/>
          <w:u w:val="single"/>
        </w:rPr>
        <w:t xml:space="preserve">Schedule </w:t>
      </w:r>
      <w:r>
        <w:rPr>
          <w:color w:val="00B050"/>
          <w:u w:val="single"/>
        </w:rPr>
        <w:t>5</w:t>
      </w:r>
      <w:r w:rsidRPr="00E2181E">
        <w:br/>
      </w:r>
      <w:r w:rsidRPr="00B653E0">
        <w:t xml:space="preserve">Schedule </w:t>
      </w:r>
      <w:r>
        <w:t>4</w:t>
      </w:r>
      <w:r>
        <w:br/>
        <w:t>Schedule 3</w:t>
      </w:r>
    </w:p>
    <w:p w14:paraId="59B27172" w14:textId="77777777" w:rsidR="004A129D" w:rsidRDefault="004A129D">
      <w:pPr>
        <w:rPr>
          <w:b/>
          <w:bCs/>
          <w:i/>
          <w:iCs/>
        </w:rPr>
      </w:pPr>
      <w:r>
        <w:rPr>
          <w:b/>
          <w:bCs/>
          <w:i/>
          <w:iCs/>
        </w:rPr>
        <w:br w:type="page"/>
      </w:r>
    </w:p>
    <w:p w14:paraId="249C4C55" w14:textId="64277B4F" w:rsidR="00D409DA" w:rsidRPr="00967490" w:rsidRDefault="00D409DA" w:rsidP="00D409DA">
      <w:pPr>
        <w:rPr>
          <w:b/>
          <w:bCs/>
          <w:i/>
          <w:iCs/>
        </w:rPr>
      </w:pPr>
      <w:r w:rsidRPr="00967490">
        <w:rPr>
          <w:b/>
          <w:bCs/>
          <w:i/>
          <w:iCs/>
        </w:rPr>
        <w:lastRenderedPageBreak/>
        <w:t xml:space="preserve">Materials considered </w:t>
      </w:r>
    </w:p>
    <w:p w14:paraId="1B292B27" w14:textId="77777777" w:rsidR="00D409DA" w:rsidRDefault="00D409DA" w:rsidP="00D409DA">
      <w:r>
        <w:t>In making this final decision, the Delegate considered the following material:</w:t>
      </w:r>
    </w:p>
    <w:p w14:paraId="2E2754B7" w14:textId="2BD2C6D9" w:rsidR="00D409DA" w:rsidRPr="007F0B2E" w:rsidRDefault="00D409DA" w:rsidP="007F0B2E">
      <w:pPr>
        <w:pStyle w:val="ListBullet"/>
        <w:numPr>
          <w:ilvl w:val="0"/>
          <w:numId w:val="21"/>
        </w:numPr>
        <w:rPr>
          <w:b w:val="0"/>
          <w:bCs w:val="0"/>
          <w:i w:val="0"/>
          <w:iCs w:val="0"/>
        </w:rPr>
      </w:pPr>
      <w:r w:rsidRPr="002B6996">
        <w:rPr>
          <w:b w:val="0"/>
          <w:bCs w:val="0"/>
          <w:i w:val="0"/>
          <w:iCs w:val="0"/>
        </w:rPr>
        <w:t xml:space="preserve">the </w:t>
      </w:r>
      <w:r w:rsidRPr="00441181">
        <w:rPr>
          <w:b w:val="0"/>
          <w:bCs w:val="0"/>
          <w:i w:val="0"/>
          <w:iCs w:val="0"/>
        </w:rPr>
        <w:t>application</w:t>
      </w:r>
      <w:r w:rsidRPr="002B6996">
        <w:rPr>
          <w:b w:val="0"/>
          <w:bCs w:val="0"/>
          <w:i w:val="0"/>
          <w:iCs w:val="0"/>
        </w:rPr>
        <w:t xml:space="preserve"> to amend the current Poisons Standard with respect to </w:t>
      </w:r>
      <w:r w:rsidR="007F0B2E">
        <w:rPr>
          <w:b w:val="0"/>
          <w:bCs w:val="0"/>
          <w:i w:val="0"/>
          <w:iCs w:val="0"/>
        </w:rPr>
        <w:t>nicotinic acid</w:t>
      </w:r>
      <w:r w:rsidRPr="002B6996">
        <w:rPr>
          <w:b w:val="0"/>
          <w:bCs w:val="0"/>
          <w:i w:val="0"/>
          <w:iCs w:val="0"/>
        </w:rPr>
        <w:t xml:space="preserve"> (the </w:t>
      </w:r>
      <w:r w:rsidRPr="00120379">
        <w:rPr>
          <w:i w:val="0"/>
          <w:iCs w:val="0"/>
        </w:rPr>
        <w:t>Application</w:t>
      </w:r>
      <w:r w:rsidRPr="002B6996">
        <w:rPr>
          <w:b w:val="0"/>
          <w:bCs w:val="0"/>
          <w:i w:val="0"/>
          <w:iCs w:val="0"/>
        </w:rPr>
        <w:t>)</w:t>
      </w:r>
    </w:p>
    <w:p w14:paraId="35E9C6A6" w14:textId="40329968" w:rsidR="00D409DA" w:rsidRPr="002B6996" w:rsidRDefault="00D409DA" w:rsidP="00F01041">
      <w:pPr>
        <w:pStyle w:val="ListBullet"/>
        <w:numPr>
          <w:ilvl w:val="0"/>
          <w:numId w:val="21"/>
        </w:numPr>
        <w:rPr>
          <w:b w:val="0"/>
          <w:bCs w:val="0"/>
          <w:i w:val="0"/>
          <w:iCs w:val="0"/>
        </w:rPr>
      </w:pPr>
      <w:r w:rsidRPr="002B6996">
        <w:rPr>
          <w:b w:val="0"/>
          <w:bCs w:val="0"/>
          <w:i w:val="0"/>
          <w:iCs w:val="0"/>
        </w:rPr>
        <w:t xml:space="preserve">the </w:t>
      </w:r>
      <w:hyperlink r:id="rId14" w:history="1">
        <w:r w:rsidRPr="002B6996">
          <w:rPr>
            <w:rStyle w:val="Hyperlink"/>
            <w:b w:val="0"/>
            <w:bCs w:val="0"/>
            <w:i w:val="0"/>
            <w:iCs w:val="0"/>
          </w:rPr>
          <w:t>interim decision</w:t>
        </w:r>
      </w:hyperlink>
      <w:r w:rsidRPr="002B6996">
        <w:rPr>
          <w:b w:val="0"/>
          <w:bCs w:val="0"/>
          <w:i w:val="0"/>
          <w:iCs w:val="0"/>
        </w:rPr>
        <w:t xml:space="preserve"> relating</w:t>
      </w:r>
      <w:r w:rsidR="00B0501B">
        <w:rPr>
          <w:b w:val="0"/>
          <w:bCs w:val="0"/>
          <w:i w:val="0"/>
          <w:iCs w:val="0"/>
        </w:rPr>
        <w:t xml:space="preserve"> to</w:t>
      </w:r>
      <w:r w:rsidRPr="002B6996">
        <w:rPr>
          <w:b w:val="0"/>
          <w:bCs w:val="0"/>
          <w:i w:val="0"/>
          <w:iCs w:val="0"/>
        </w:rPr>
        <w:t xml:space="preserve"> </w:t>
      </w:r>
      <w:r w:rsidR="007F0B2E">
        <w:rPr>
          <w:b w:val="0"/>
          <w:bCs w:val="0"/>
          <w:i w:val="0"/>
          <w:iCs w:val="0"/>
        </w:rPr>
        <w:t>nicotinic acid</w:t>
      </w:r>
      <w:r w:rsidRPr="002B6996">
        <w:rPr>
          <w:b w:val="0"/>
          <w:bCs w:val="0"/>
          <w:i w:val="0"/>
          <w:iCs w:val="0"/>
        </w:rPr>
        <w:t xml:space="preserve"> and the materials considered as part of the interim decision, as published on </w:t>
      </w:r>
      <w:r w:rsidR="00B37655">
        <w:rPr>
          <w:b w:val="0"/>
          <w:bCs w:val="0"/>
          <w:i w:val="0"/>
          <w:iCs w:val="0"/>
        </w:rPr>
        <w:t>13</w:t>
      </w:r>
      <w:r w:rsidR="00186440" w:rsidRPr="002B6996">
        <w:rPr>
          <w:b w:val="0"/>
          <w:bCs w:val="0"/>
          <w:i w:val="0"/>
          <w:iCs w:val="0"/>
        </w:rPr>
        <w:t xml:space="preserve"> </w:t>
      </w:r>
      <w:r w:rsidR="00B37655">
        <w:rPr>
          <w:b w:val="0"/>
          <w:bCs w:val="0"/>
          <w:i w:val="0"/>
          <w:iCs w:val="0"/>
        </w:rPr>
        <w:t>December</w:t>
      </w:r>
      <w:r w:rsidR="00186440" w:rsidRPr="002B6996">
        <w:rPr>
          <w:b w:val="0"/>
          <w:bCs w:val="0"/>
          <w:i w:val="0"/>
          <w:iCs w:val="0"/>
        </w:rPr>
        <w:t xml:space="preserve"> </w:t>
      </w:r>
      <w:r w:rsidRPr="002B6996">
        <w:rPr>
          <w:b w:val="0"/>
          <w:bCs w:val="0"/>
          <w:i w:val="0"/>
          <w:iCs w:val="0"/>
        </w:rPr>
        <w:t>2024</w:t>
      </w:r>
    </w:p>
    <w:p w14:paraId="382FE8CD" w14:textId="60A05EA5" w:rsidR="00D409DA" w:rsidRPr="002B6996" w:rsidRDefault="00D409DA" w:rsidP="00F01041">
      <w:pPr>
        <w:pStyle w:val="ListBullet"/>
        <w:numPr>
          <w:ilvl w:val="0"/>
          <w:numId w:val="21"/>
        </w:numPr>
        <w:rPr>
          <w:b w:val="0"/>
          <w:bCs w:val="0"/>
          <w:i w:val="0"/>
          <w:iCs w:val="0"/>
        </w:rPr>
      </w:pPr>
      <w:r w:rsidRPr="002B6996">
        <w:rPr>
          <w:b w:val="0"/>
          <w:bCs w:val="0"/>
          <w:i w:val="0"/>
          <w:iCs w:val="0"/>
        </w:rPr>
        <w:t xml:space="preserve">subsection 52E(1) of the </w:t>
      </w:r>
      <w:r w:rsidR="009738FC" w:rsidRPr="002B6996">
        <w:rPr>
          <w:b w:val="0"/>
          <w:bCs w:val="0"/>
          <w:i w:val="0"/>
          <w:iCs w:val="0"/>
        </w:rPr>
        <w:t>Therapeutic Goods Act 1989</w:t>
      </w:r>
      <w:r w:rsidRPr="002B6996">
        <w:rPr>
          <w:b w:val="0"/>
          <w:bCs w:val="0"/>
          <w:i w:val="0"/>
          <w:iCs w:val="0"/>
        </w:rPr>
        <w: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p>
    <w:p w14:paraId="2102D36C" w14:textId="77777777" w:rsidR="00D409DA" w:rsidRPr="002B6996" w:rsidRDefault="00D409DA" w:rsidP="00F01041">
      <w:pPr>
        <w:pStyle w:val="ListBullet"/>
        <w:numPr>
          <w:ilvl w:val="0"/>
          <w:numId w:val="21"/>
        </w:numPr>
        <w:rPr>
          <w:b w:val="0"/>
          <w:bCs w:val="0"/>
          <w:i w:val="0"/>
          <w:iCs w:val="0"/>
        </w:rPr>
      </w:pPr>
      <w:r w:rsidRPr="002B6996">
        <w:rPr>
          <w:b w:val="0"/>
          <w:bCs w:val="0"/>
          <w:i w:val="0"/>
          <w:iCs w:val="0"/>
        </w:rPr>
        <w:t>pursuant to paragraph 52E(2)(a) of the Act, the SPF, and</w:t>
      </w:r>
    </w:p>
    <w:p w14:paraId="04758CA3" w14:textId="3D8BB34F" w:rsidR="00D409DA" w:rsidRDefault="00D409DA" w:rsidP="00F01041">
      <w:pPr>
        <w:pStyle w:val="ListBullet"/>
        <w:numPr>
          <w:ilvl w:val="0"/>
          <w:numId w:val="21"/>
        </w:numPr>
        <w:rPr>
          <w:b w:val="0"/>
          <w:bCs w:val="0"/>
          <w:i w:val="0"/>
          <w:iCs w:val="0"/>
        </w:rPr>
      </w:pPr>
      <w:r w:rsidRPr="002B6996">
        <w:rPr>
          <w:b w:val="0"/>
          <w:bCs w:val="0"/>
          <w:i w:val="0"/>
          <w:iCs w:val="0"/>
        </w:rPr>
        <w:t>the Handbook.</w:t>
      </w:r>
      <w:r w:rsidR="00537917">
        <w:rPr>
          <w:rStyle w:val="FootnoteReference"/>
          <w:b w:val="0"/>
          <w:bCs w:val="0"/>
          <w:i w:val="0"/>
          <w:iCs w:val="0"/>
        </w:rPr>
        <w:footnoteReference w:id="3"/>
      </w:r>
    </w:p>
    <w:p w14:paraId="5347BA32" w14:textId="350C5319" w:rsidR="00D407C2" w:rsidRPr="002B6996" w:rsidRDefault="00D407C2" w:rsidP="00D407C2">
      <w:pPr>
        <w:pStyle w:val="ListBullet"/>
        <w:rPr>
          <w:b w:val="0"/>
          <w:bCs w:val="0"/>
          <w:i w:val="0"/>
          <w:iCs w:val="0"/>
        </w:rPr>
      </w:pPr>
      <w:r>
        <w:rPr>
          <w:b w:val="0"/>
          <w:bCs w:val="0"/>
          <w:i w:val="0"/>
          <w:iCs w:val="0"/>
        </w:rPr>
        <w:t>No submission</w:t>
      </w:r>
      <w:r w:rsidR="00120379">
        <w:rPr>
          <w:b w:val="0"/>
          <w:bCs w:val="0"/>
          <w:i w:val="0"/>
          <w:iCs w:val="0"/>
        </w:rPr>
        <w:t>s</w:t>
      </w:r>
      <w:r>
        <w:rPr>
          <w:b w:val="0"/>
          <w:bCs w:val="0"/>
          <w:i w:val="0"/>
          <w:iCs w:val="0"/>
        </w:rPr>
        <w:t xml:space="preserve"> w</w:t>
      </w:r>
      <w:r w:rsidR="00120379">
        <w:rPr>
          <w:b w:val="0"/>
          <w:bCs w:val="0"/>
          <w:i w:val="0"/>
          <w:iCs w:val="0"/>
        </w:rPr>
        <w:t>ere</w:t>
      </w:r>
      <w:r w:rsidRPr="002B6996">
        <w:rPr>
          <w:b w:val="0"/>
          <w:bCs w:val="0"/>
          <w:i w:val="0"/>
          <w:iCs w:val="0"/>
        </w:rPr>
        <w:t xml:space="preserve"> received in response to the </w:t>
      </w:r>
      <w:hyperlink r:id="rId15" w:history="1">
        <w:r>
          <w:rPr>
            <w:rStyle w:val="Hyperlink"/>
            <w:b w:val="0"/>
            <w:bCs w:val="0"/>
            <w:i w:val="0"/>
            <w:iCs w:val="0"/>
          </w:rPr>
          <w:t>consultation on interim decision</w:t>
        </w:r>
      </w:hyperlink>
      <w:r w:rsidRPr="002B6996">
        <w:rPr>
          <w:b w:val="0"/>
          <w:bCs w:val="0"/>
          <w:i w:val="0"/>
          <w:iCs w:val="0"/>
        </w:rPr>
        <w:t xml:space="preserve"> </w:t>
      </w:r>
      <w:r>
        <w:rPr>
          <w:b w:val="0"/>
          <w:bCs w:val="0"/>
          <w:i w:val="0"/>
          <w:iCs w:val="0"/>
        </w:rPr>
        <w:t xml:space="preserve">taken </w:t>
      </w:r>
      <w:r w:rsidRPr="002B6996">
        <w:rPr>
          <w:b w:val="0"/>
          <w:bCs w:val="0"/>
          <w:i w:val="0"/>
          <w:iCs w:val="0"/>
        </w:rPr>
        <w:t>under regulation 42ZCZ</w:t>
      </w:r>
      <w:r>
        <w:rPr>
          <w:b w:val="0"/>
          <w:bCs w:val="0"/>
          <w:i w:val="0"/>
          <w:iCs w:val="0"/>
        </w:rPr>
        <w:t>V</w:t>
      </w:r>
      <w:r w:rsidRPr="002B6996">
        <w:rPr>
          <w:b w:val="0"/>
          <w:bCs w:val="0"/>
          <w:i w:val="0"/>
          <w:iCs w:val="0"/>
        </w:rPr>
        <w:t xml:space="preserve"> of the Regulations</w:t>
      </w:r>
      <w:r>
        <w:rPr>
          <w:b w:val="0"/>
          <w:bCs w:val="0"/>
          <w:i w:val="0"/>
          <w:iCs w:val="0"/>
        </w:rPr>
        <w:t>.</w:t>
      </w:r>
    </w:p>
    <w:p w14:paraId="364D2C82" w14:textId="77777777" w:rsidR="00D409DA" w:rsidRPr="004D06D7" w:rsidRDefault="00D409DA" w:rsidP="00D409DA">
      <w:pPr>
        <w:rPr>
          <w:b/>
          <w:bCs/>
          <w:i/>
          <w:iCs/>
        </w:rPr>
      </w:pPr>
      <w:r w:rsidRPr="004D06D7">
        <w:rPr>
          <w:b/>
          <w:bCs/>
          <w:i/>
          <w:iCs/>
        </w:rPr>
        <w:t>Reasons for the final decision (including findings on material questions of fact)</w:t>
      </w:r>
    </w:p>
    <w:p w14:paraId="49B15410" w14:textId="005D140C" w:rsidR="00D409DA" w:rsidRPr="00476B74" w:rsidRDefault="00D409DA" w:rsidP="00EB1AB3">
      <w:pPr>
        <w:spacing w:before="180" w:after="180" w:line="240" w:lineRule="atLeast"/>
        <w:rPr>
          <w:rFonts w:cs="Arial"/>
          <w:szCs w:val="20"/>
        </w:rPr>
      </w:pPr>
      <w:r w:rsidRPr="00476B74">
        <w:rPr>
          <w:rFonts w:cs="Arial"/>
          <w:szCs w:val="20"/>
        </w:rPr>
        <w:t xml:space="preserve">I have made a final decision to confirm my interim decision to amend the current Poisons Standard with respect to </w:t>
      </w:r>
      <w:r w:rsidR="00550775" w:rsidRPr="00476B74">
        <w:rPr>
          <w:rFonts w:cs="Arial"/>
          <w:szCs w:val="20"/>
        </w:rPr>
        <w:t>nicotinic acid</w:t>
      </w:r>
      <w:r w:rsidRPr="00476B74">
        <w:rPr>
          <w:rFonts w:cs="Arial"/>
          <w:szCs w:val="20"/>
        </w:rPr>
        <w:t xml:space="preserve">. In making my final decision, I have </w:t>
      </w:r>
      <w:r w:rsidR="009B6D9F" w:rsidRPr="00476B74">
        <w:rPr>
          <w:rFonts w:cs="Arial"/>
          <w:szCs w:val="20"/>
        </w:rPr>
        <w:t>considered</w:t>
      </w:r>
      <w:r w:rsidRPr="00476B74">
        <w:rPr>
          <w:rFonts w:cs="Arial"/>
          <w:szCs w:val="20"/>
        </w:rPr>
        <w:t xml:space="preserve"> the material in the interim decision</w:t>
      </w:r>
      <w:r w:rsidR="003E1ACD" w:rsidRPr="00476B74">
        <w:rPr>
          <w:rFonts w:cs="Arial"/>
          <w:szCs w:val="20"/>
        </w:rPr>
        <w:t>. No submission</w:t>
      </w:r>
      <w:r w:rsidR="00120379" w:rsidRPr="00476B74">
        <w:rPr>
          <w:rFonts w:cs="Arial"/>
          <w:szCs w:val="20"/>
        </w:rPr>
        <w:t>s</w:t>
      </w:r>
      <w:r w:rsidR="003E1ACD" w:rsidRPr="00476B74">
        <w:rPr>
          <w:rFonts w:cs="Arial"/>
          <w:szCs w:val="20"/>
        </w:rPr>
        <w:t xml:space="preserve"> w</w:t>
      </w:r>
      <w:r w:rsidR="00120379" w:rsidRPr="00476B74">
        <w:rPr>
          <w:rFonts w:cs="Arial"/>
          <w:szCs w:val="20"/>
        </w:rPr>
        <w:t>ere</w:t>
      </w:r>
      <w:r w:rsidR="003E1ACD" w:rsidRPr="00476B74">
        <w:rPr>
          <w:rFonts w:cs="Arial"/>
          <w:szCs w:val="20"/>
        </w:rPr>
        <w:t xml:space="preserve"> received </w:t>
      </w:r>
      <w:r w:rsidR="005C66A2" w:rsidRPr="00476B74">
        <w:rPr>
          <w:rFonts w:cs="Arial"/>
          <w:szCs w:val="20"/>
        </w:rPr>
        <w:t xml:space="preserve">from </w:t>
      </w:r>
      <w:r w:rsidRPr="00476B74">
        <w:rPr>
          <w:rFonts w:cs="Arial"/>
          <w:szCs w:val="20"/>
        </w:rPr>
        <w:t xml:space="preserve">the </w:t>
      </w:r>
      <w:r w:rsidR="00120379" w:rsidRPr="00476B74">
        <w:rPr>
          <w:rFonts w:cs="Arial"/>
          <w:szCs w:val="20"/>
        </w:rPr>
        <w:t xml:space="preserve">public </w:t>
      </w:r>
      <w:r w:rsidR="003E1ACD" w:rsidRPr="00476B74">
        <w:rPr>
          <w:rFonts w:cs="Arial"/>
          <w:szCs w:val="20"/>
        </w:rPr>
        <w:t xml:space="preserve">consultation on my </w:t>
      </w:r>
      <w:r w:rsidRPr="00476B74">
        <w:rPr>
          <w:rFonts w:cs="Arial"/>
          <w:szCs w:val="20"/>
        </w:rPr>
        <w:t>interim decision</w:t>
      </w:r>
      <w:r w:rsidR="00C00ED7" w:rsidRPr="00476B74">
        <w:rPr>
          <w:rFonts w:eastAsia="Times New Roman" w:cs="Arial"/>
          <w:color w:val="000000"/>
          <w:szCs w:val="20"/>
          <w:lang w:eastAsia="en-AU"/>
        </w:rPr>
        <w:t>.</w:t>
      </w:r>
    </w:p>
    <w:p w14:paraId="6B17CEFE" w14:textId="57E4C0F4" w:rsidR="003C3914" w:rsidRPr="00476B74" w:rsidRDefault="00D30416" w:rsidP="00EB1AB3">
      <w:pPr>
        <w:spacing w:before="180" w:after="180" w:line="240" w:lineRule="atLeast"/>
        <w:rPr>
          <w:rFonts w:eastAsia="Times New Roman" w:cs="Arial"/>
          <w:color w:val="000000"/>
          <w:szCs w:val="20"/>
          <w:lang w:eastAsia="en-AU"/>
        </w:rPr>
      </w:pPr>
      <w:r w:rsidRPr="00476B74">
        <w:rPr>
          <w:rFonts w:cs="Arial"/>
          <w:szCs w:val="20"/>
        </w:rPr>
        <w:t xml:space="preserve">My reasons for making the final decision are in alignment with those set out in the interim decision. </w:t>
      </w:r>
      <w:r w:rsidR="000220A2">
        <w:rPr>
          <w:rFonts w:eastAsia="Times New Roman" w:cs="Arial"/>
          <w:color w:val="000000"/>
          <w:szCs w:val="20"/>
          <w:lang w:eastAsia="en-AU"/>
        </w:rPr>
        <w:t>T</w:t>
      </w:r>
      <w:r w:rsidR="00635A63" w:rsidRPr="00476B74">
        <w:rPr>
          <w:rFonts w:eastAsia="Times New Roman" w:cs="Arial"/>
          <w:color w:val="000000"/>
          <w:szCs w:val="20"/>
          <w:lang w:eastAsia="en-AU"/>
        </w:rPr>
        <w:t xml:space="preserve">he interim decision </w:t>
      </w:r>
      <w:r w:rsidR="003C3914" w:rsidRPr="00476B74">
        <w:rPr>
          <w:rFonts w:eastAsia="Times New Roman" w:cs="Arial"/>
          <w:color w:val="000000"/>
          <w:szCs w:val="20"/>
          <w:lang w:eastAsia="en-AU"/>
        </w:rPr>
        <w:t>note</w:t>
      </w:r>
      <w:r w:rsidR="000220A2">
        <w:rPr>
          <w:rFonts w:eastAsia="Times New Roman" w:cs="Arial"/>
          <w:color w:val="000000"/>
          <w:szCs w:val="20"/>
          <w:lang w:eastAsia="en-AU"/>
        </w:rPr>
        <w:t>s</w:t>
      </w:r>
      <w:r w:rsidR="003C3914" w:rsidRPr="00476B74">
        <w:rPr>
          <w:rFonts w:eastAsia="Times New Roman" w:cs="Arial"/>
          <w:color w:val="000000"/>
          <w:szCs w:val="20"/>
          <w:lang w:eastAsia="en-AU"/>
        </w:rPr>
        <w:t xml:space="preserve"> that the use of nicotinic acid as an agricultural chemical has a low potential for causing harm and</w:t>
      </w:r>
      <w:r w:rsidR="000220A2" w:rsidRPr="000220A2">
        <w:t xml:space="preserve"> </w:t>
      </w:r>
      <w:r w:rsidR="000220A2" w:rsidRPr="000220A2">
        <w:rPr>
          <w:rFonts w:eastAsia="Times New Roman" w:cs="Arial"/>
          <w:color w:val="000000"/>
          <w:szCs w:val="20"/>
          <w:lang w:eastAsia="en-AU"/>
        </w:rPr>
        <w:t>with appropriate labelling</w:t>
      </w:r>
      <w:r w:rsidR="000220A2">
        <w:rPr>
          <w:rFonts w:eastAsia="Times New Roman" w:cs="Arial"/>
          <w:color w:val="000000"/>
          <w:szCs w:val="20"/>
          <w:lang w:eastAsia="en-AU"/>
        </w:rPr>
        <w:t xml:space="preserve"> </w:t>
      </w:r>
      <w:r w:rsidR="003C3914" w:rsidRPr="00476B74">
        <w:rPr>
          <w:rFonts w:eastAsia="Times New Roman" w:cs="Arial"/>
          <w:color w:val="000000"/>
          <w:szCs w:val="20"/>
          <w:lang w:eastAsia="en-AU"/>
        </w:rPr>
        <w:t xml:space="preserve">is consistent with the </w:t>
      </w:r>
      <w:r w:rsidR="00B54416" w:rsidRPr="00476B74">
        <w:rPr>
          <w:rFonts w:eastAsia="Times New Roman" w:cs="Arial"/>
          <w:color w:val="000000"/>
          <w:szCs w:val="20"/>
          <w:lang w:eastAsia="en-AU"/>
        </w:rPr>
        <w:t xml:space="preserve">SPF </w:t>
      </w:r>
      <w:r w:rsidR="003C3914" w:rsidRPr="00476B74">
        <w:rPr>
          <w:rFonts w:eastAsia="Times New Roman" w:cs="Arial"/>
          <w:color w:val="000000"/>
          <w:szCs w:val="20"/>
          <w:lang w:eastAsia="en-AU"/>
        </w:rPr>
        <w:t>factors for Schedule 5</w:t>
      </w:r>
      <w:r w:rsidR="000220A2">
        <w:rPr>
          <w:rFonts w:eastAsia="Times New Roman" w:cs="Arial"/>
          <w:color w:val="000000"/>
          <w:szCs w:val="20"/>
          <w:lang w:eastAsia="en-AU"/>
        </w:rPr>
        <w:t xml:space="preserve">. </w:t>
      </w:r>
      <w:r w:rsidR="003C3914" w:rsidRPr="00476B74">
        <w:rPr>
          <w:rFonts w:eastAsia="Times New Roman" w:cs="Arial"/>
          <w:color w:val="000000"/>
          <w:szCs w:val="20"/>
          <w:lang w:eastAsia="en-AU"/>
        </w:rPr>
        <w:t>The interim decision also</w:t>
      </w:r>
      <w:r w:rsidR="00EE0878" w:rsidRPr="00476B74">
        <w:rPr>
          <w:rFonts w:eastAsia="Times New Roman" w:cs="Arial"/>
          <w:color w:val="000000"/>
          <w:szCs w:val="20"/>
          <w:lang w:eastAsia="en-AU"/>
        </w:rPr>
        <w:t xml:space="preserve"> outlines the need for</w:t>
      </w:r>
      <w:r w:rsidR="003C3914" w:rsidRPr="00476B74">
        <w:rPr>
          <w:rFonts w:eastAsia="Times New Roman" w:cs="Arial"/>
          <w:color w:val="000000"/>
          <w:szCs w:val="20"/>
          <w:lang w:eastAsia="en-AU"/>
        </w:rPr>
        <w:t xml:space="preserve"> veterinary oversight for injectable formulations containing nicotinic acid that are used for animal therapeutic use</w:t>
      </w:r>
      <w:r w:rsidR="000220A2">
        <w:rPr>
          <w:rFonts w:eastAsia="Times New Roman" w:cs="Arial"/>
          <w:color w:val="000000"/>
          <w:szCs w:val="20"/>
          <w:lang w:eastAsia="en-AU"/>
        </w:rPr>
        <w:t>. This is</w:t>
      </w:r>
      <w:r w:rsidR="003C3914" w:rsidRPr="00476B74">
        <w:rPr>
          <w:rFonts w:eastAsia="Times New Roman" w:cs="Arial"/>
          <w:color w:val="000000"/>
          <w:szCs w:val="20"/>
          <w:lang w:eastAsia="en-AU"/>
        </w:rPr>
        <w:t xml:space="preserve"> due to the risks</w:t>
      </w:r>
      <w:r w:rsidR="000220A2">
        <w:rPr>
          <w:rFonts w:eastAsia="Times New Roman" w:cs="Arial"/>
          <w:color w:val="000000"/>
          <w:szCs w:val="20"/>
          <w:lang w:eastAsia="en-AU"/>
        </w:rPr>
        <w:t xml:space="preserve"> </w:t>
      </w:r>
      <w:r w:rsidR="003C3914" w:rsidRPr="00476B74">
        <w:rPr>
          <w:rFonts w:eastAsia="Times New Roman" w:cs="Arial"/>
          <w:color w:val="000000"/>
          <w:szCs w:val="20"/>
          <w:lang w:eastAsia="en-AU"/>
        </w:rPr>
        <w:t>and complexity</w:t>
      </w:r>
      <w:r w:rsidR="00B54416" w:rsidRPr="00476B74">
        <w:rPr>
          <w:rFonts w:eastAsia="Times New Roman" w:cs="Arial"/>
          <w:color w:val="000000"/>
          <w:szCs w:val="20"/>
          <w:lang w:eastAsia="en-AU"/>
        </w:rPr>
        <w:t xml:space="preserve"> </w:t>
      </w:r>
      <w:r w:rsidR="003C3914" w:rsidRPr="00476B74">
        <w:rPr>
          <w:rFonts w:eastAsia="Times New Roman" w:cs="Arial"/>
          <w:color w:val="000000"/>
          <w:szCs w:val="20"/>
          <w:lang w:eastAsia="en-AU"/>
        </w:rPr>
        <w:t xml:space="preserve">of </w:t>
      </w:r>
      <w:r w:rsidR="000220A2" w:rsidRPr="000220A2">
        <w:rPr>
          <w:rFonts w:eastAsia="Times New Roman" w:cs="Arial"/>
          <w:color w:val="000000"/>
          <w:szCs w:val="20"/>
          <w:lang w:eastAsia="en-AU"/>
        </w:rPr>
        <w:t>injectable formulations</w:t>
      </w:r>
      <w:r w:rsidR="000220A2">
        <w:rPr>
          <w:rFonts w:eastAsia="Times New Roman" w:cs="Arial"/>
          <w:color w:val="000000"/>
          <w:szCs w:val="20"/>
          <w:lang w:eastAsia="en-AU"/>
        </w:rPr>
        <w:t>.</w:t>
      </w:r>
      <w:r w:rsidR="00B54416" w:rsidRPr="00476B74">
        <w:rPr>
          <w:rFonts w:cs="Arial"/>
          <w:szCs w:val="20"/>
        </w:rPr>
        <w:t xml:space="preserve"> </w:t>
      </w:r>
      <w:r w:rsidR="00B54416" w:rsidRPr="00476B74">
        <w:rPr>
          <w:rFonts w:eastAsia="Times New Roman" w:cs="Arial"/>
          <w:color w:val="000000"/>
          <w:szCs w:val="20"/>
          <w:lang w:eastAsia="en-AU"/>
        </w:rPr>
        <w:t>Injecting animals requires specialised handling for administration e.g. precise vein access, accurate control of the injection rate and needle stability</w:t>
      </w:r>
      <w:r w:rsidR="00053964">
        <w:rPr>
          <w:rFonts w:eastAsia="Times New Roman" w:cs="Arial"/>
          <w:color w:val="000000"/>
          <w:szCs w:val="20"/>
          <w:lang w:eastAsia="en-AU"/>
        </w:rPr>
        <w:t xml:space="preserve">, elements </w:t>
      </w:r>
      <w:r w:rsidR="00B54416" w:rsidRPr="00476B74">
        <w:rPr>
          <w:rFonts w:eastAsia="Times New Roman" w:cs="Arial"/>
          <w:color w:val="000000"/>
          <w:szCs w:val="20"/>
          <w:lang w:eastAsia="en-AU"/>
        </w:rPr>
        <w:t>which are consistent with Scheduling Factor 2 for Schedule 4 of the SPF.</w:t>
      </w:r>
    </w:p>
    <w:p w14:paraId="094262BB" w14:textId="77777777" w:rsidR="005B5BAC" w:rsidRPr="00476B74" w:rsidRDefault="00C00ED7" w:rsidP="00CA3F6E">
      <w:pPr>
        <w:rPr>
          <w:rFonts w:cs="Arial"/>
          <w:szCs w:val="20"/>
          <w:lang w:eastAsia="en-AU"/>
        </w:rPr>
      </w:pPr>
      <w:r w:rsidRPr="00476B74">
        <w:rPr>
          <w:rFonts w:cs="Arial"/>
          <w:szCs w:val="20"/>
          <w:lang w:eastAsia="en-AU"/>
        </w:rPr>
        <w:t>I remain of the opinion that</w:t>
      </w:r>
      <w:r w:rsidR="00A21FAD" w:rsidRPr="00476B74">
        <w:rPr>
          <w:rFonts w:cs="Arial"/>
          <w:szCs w:val="20"/>
          <w:lang w:eastAsia="en-AU"/>
        </w:rPr>
        <w:t xml:space="preserve"> the current scheduling of</w:t>
      </w:r>
      <w:r w:rsidRPr="00476B74">
        <w:rPr>
          <w:rFonts w:cs="Arial"/>
          <w:szCs w:val="20"/>
          <w:lang w:eastAsia="en-AU"/>
        </w:rPr>
        <w:t xml:space="preserve"> </w:t>
      </w:r>
      <w:r w:rsidR="00A342D2" w:rsidRPr="00476B74">
        <w:rPr>
          <w:rFonts w:cs="Arial"/>
          <w:szCs w:val="20"/>
          <w:lang w:eastAsia="en-AU"/>
        </w:rPr>
        <w:t>nicotinic acid</w:t>
      </w:r>
      <w:r w:rsidRPr="00476B74">
        <w:rPr>
          <w:rFonts w:cs="Arial"/>
          <w:szCs w:val="20"/>
          <w:lang w:eastAsia="en-AU"/>
        </w:rPr>
        <w:t xml:space="preserve"> </w:t>
      </w:r>
      <w:r w:rsidR="00A342D2" w:rsidRPr="00476B74">
        <w:rPr>
          <w:rFonts w:cs="Arial"/>
          <w:szCs w:val="20"/>
          <w:lang w:eastAsia="en-AU"/>
        </w:rPr>
        <w:t xml:space="preserve">should be amended </w:t>
      </w:r>
      <w:r w:rsidR="009C52E2" w:rsidRPr="00476B74">
        <w:rPr>
          <w:rFonts w:cs="Arial"/>
          <w:szCs w:val="20"/>
          <w:lang w:eastAsia="en-AU"/>
        </w:rPr>
        <w:t xml:space="preserve">to </w:t>
      </w:r>
      <w:r w:rsidR="002B1D25" w:rsidRPr="00476B74">
        <w:rPr>
          <w:rFonts w:cs="Arial"/>
          <w:szCs w:val="20"/>
          <w:lang w:eastAsia="en-AU"/>
        </w:rPr>
        <w:t>create a Schedule 5 entry for nicotinic acid packed and labelled for use as an agricultural chemical</w:t>
      </w:r>
      <w:r w:rsidR="00D30416" w:rsidRPr="00476B74">
        <w:rPr>
          <w:rFonts w:cs="Arial"/>
          <w:szCs w:val="20"/>
          <w:lang w:eastAsia="en-AU"/>
        </w:rPr>
        <w:t xml:space="preserve"> while veterinary medicines containing nicotinic acid </w:t>
      </w:r>
      <w:r w:rsidR="00B54416" w:rsidRPr="00476B74">
        <w:rPr>
          <w:rFonts w:cs="Arial"/>
          <w:szCs w:val="20"/>
          <w:lang w:eastAsia="en-AU"/>
        </w:rPr>
        <w:t>and are administered by injection should be restricted to Schedule 4.</w:t>
      </w:r>
    </w:p>
    <w:p w14:paraId="79B5DEC2" w14:textId="34F9B51B" w:rsidR="00D409DA" w:rsidRPr="00476B74" w:rsidRDefault="006A6779" w:rsidP="00CA3F6E">
      <w:pPr>
        <w:rPr>
          <w:rFonts w:cs="Arial"/>
          <w:szCs w:val="20"/>
        </w:rPr>
      </w:pPr>
      <w:r w:rsidRPr="00476B74">
        <w:rPr>
          <w:rFonts w:cs="Arial"/>
          <w:szCs w:val="20"/>
        </w:rPr>
        <w:t>T</w:t>
      </w:r>
      <w:r w:rsidR="0054727A" w:rsidRPr="00476B74">
        <w:rPr>
          <w:rFonts w:cs="Arial"/>
          <w:szCs w:val="20"/>
        </w:rPr>
        <w:t>he decision to</w:t>
      </w:r>
      <w:r w:rsidR="002C6AED" w:rsidRPr="00476B74">
        <w:rPr>
          <w:rFonts w:cs="Arial"/>
          <w:szCs w:val="20"/>
        </w:rPr>
        <w:t xml:space="preserve"> </w:t>
      </w:r>
      <w:r w:rsidR="005B5BAC" w:rsidRPr="00476B74">
        <w:rPr>
          <w:rFonts w:cs="Arial"/>
          <w:szCs w:val="20"/>
        </w:rPr>
        <w:t xml:space="preserve">create a Schedule 5 entry for nicotinic acid </w:t>
      </w:r>
      <w:r w:rsidR="00D30416" w:rsidRPr="00476B74">
        <w:rPr>
          <w:rFonts w:cs="Arial"/>
          <w:color w:val="auto"/>
          <w:szCs w:val="20"/>
        </w:rPr>
        <w:t>use</w:t>
      </w:r>
      <w:r w:rsidR="002C6AED" w:rsidRPr="00476B74">
        <w:rPr>
          <w:rFonts w:cs="Arial"/>
          <w:color w:val="auto"/>
          <w:szCs w:val="20"/>
        </w:rPr>
        <w:t xml:space="preserve"> as an agricultural chemical under Schedule 5</w:t>
      </w:r>
      <w:r w:rsidR="005B5BAC" w:rsidRPr="00476B74">
        <w:rPr>
          <w:rFonts w:cs="Arial"/>
          <w:color w:val="auto"/>
          <w:szCs w:val="20"/>
        </w:rPr>
        <w:t>,</w:t>
      </w:r>
      <w:r w:rsidR="0054727A" w:rsidRPr="00476B74">
        <w:rPr>
          <w:rFonts w:cs="Arial"/>
          <w:color w:val="auto"/>
          <w:szCs w:val="20"/>
        </w:rPr>
        <w:t xml:space="preserve"> </w:t>
      </w:r>
      <w:r w:rsidR="005B5BAC" w:rsidRPr="00476B74">
        <w:rPr>
          <w:rFonts w:cs="Arial"/>
          <w:color w:val="auto"/>
          <w:szCs w:val="20"/>
        </w:rPr>
        <w:t xml:space="preserve">strikes a balance between consumer or industry accessibility and risk mitigation through appropriate packaging with warnings and safety directions on the label. </w:t>
      </w:r>
      <w:r w:rsidRPr="00476B74">
        <w:rPr>
          <w:rFonts w:cs="Arial"/>
          <w:szCs w:val="20"/>
        </w:rPr>
        <w:t xml:space="preserve">I have decided </w:t>
      </w:r>
      <w:r w:rsidR="00476B74">
        <w:rPr>
          <w:rFonts w:cs="Arial"/>
          <w:szCs w:val="20"/>
        </w:rPr>
        <w:t xml:space="preserve">to confirm the </w:t>
      </w:r>
      <w:r w:rsidRPr="00476B74">
        <w:rPr>
          <w:rFonts w:cs="Arial"/>
          <w:szCs w:val="20"/>
        </w:rPr>
        <w:t>implementation date of 1 February 2025</w:t>
      </w:r>
      <w:r w:rsidR="00342ED8" w:rsidRPr="00476B74">
        <w:rPr>
          <w:rFonts w:cs="Arial"/>
          <w:szCs w:val="20"/>
        </w:rPr>
        <w:t xml:space="preserve">, </w:t>
      </w:r>
      <w:r w:rsidR="00476B74">
        <w:rPr>
          <w:rFonts w:cs="Arial"/>
          <w:szCs w:val="20"/>
        </w:rPr>
        <w:t>which</w:t>
      </w:r>
      <w:r w:rsidR="002B7204">
        <w:rPr>
          <w:rFonts w:cs="Arial"/>
          <w:szCs w:val="20"/>
        </w:rPr>
        <w:t xml:space="preserve"> was </w:t>
      </w:r>
      <w:r w:rsidRPr="00476B74">
        <w:rPr>
          <w:rFonts w:cs="Arial"/>
          <w:szCs w:val="20"/>
        </w:rPr>
        <w:t>specified in the interim decision.</w:t>
      </w:r>
    </w:p>
    <w:p w14:paraId="512FAB6B" w14:textId="77777777" w:rsidR="00D409DA" w:rsidRPr="00E42057" w:rsidRDefault="00D409DA" w:rsidP="00D409DA">
      <w:pPr>
        <w:rPr>
          <w:b/>
          <w:bCs/>
          <w:i/>
          <w:iCs/>
        </w:rPr>
      </w:pPr>
      <w:r w:rsidRPr="00E42057">
        <w:rPr>
          <w:b/>
          <w:bCs/>
          <w:i/>
          <w:iCs/>
        </w:rPr>
        <w:t>Implementation date</w:t>
      </w:r>
    </w:p>
    <w:p w14:paraId="3EF1F453" w14:textId="2DDCA3DC" w:rsidR="00C96941" w:rsidRPr="00CA3F6E" w:rsidRDefault="00D409DA" w:rsidP="00C96941">
      <w:pPr>
        <w:rPr>
          <w:color w:val="auto"/>
        </w:rPr>
      </w:pPr>
      <w:r w:rsidRPr="00301791">
        <w:rPr>
          <w:color w:val="auto"/>
        </w:rPr>
        <w:t xml:space="preserve">1 </w:t>
      </w:r>
      <w:r w:rsidR="00CA3F6E">
        <w:rPr>
          <w:color w:val="auto"/>
        </w:rPr>
        <w:t>February</w:t>
      </w:r>
      <w:r w:rsidR="00B10568" w:rsidRPr="00301791">
        <w:rPr>
          <w:color w:val="auto"/>
        </w:rPr>
        <w:t xml:space="preserve"> </w:t>
      </w:r>
      <w:r w:rsidRPr="00301791">
        <w:rPr>
          <w:color w:val="auto"/>
        </w:rPr>
        <w:t>202</w:t>
      </w:r>
      <w:r w:rsidR="00CA3F6E">
        <w:rPr>
          <w:color w:val="auto"/>
        </w:rPr>
        <w:t>5</w:t>
      </w:r>
    </w:p>
    <w:p w14:paraId="1C7DEDBF" w14:textId="62D6CBD5" w:rsidR="000D7942" w:rsidRPr="00AE2994" w:rsidRDefault="000D7942" w:rsidP="00967490">
      <w:pPr>
        <w:sectPr w:rsidR="000D7942" w:rsidRPr="00AE2994" w:rsidSect="005C66A2">
          <w:headerReference w:type="default" r:id="rId16"/>
          <w:footerReference w:type="default" r:id="rId17"/>
          <w:pgSz w:w="11906" w:h="16838" w:code="9"/>
          <w:pgMar w:top="1134" w:right="1416"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750B8D42" w14:textId="77777777" w:rsidTr="00564BBE">
        <w:trPr>
          <w:trHeight w:hRule="exact" w:val="565"/>
          <w:jc w:val="center"/>
        </w:trPr>
        <w:tc>
          <w:tcPr>
            <w:tcW w:w="9145" w:type="dxa"/>
          </w:tcPr>
          <w:p w14:paraId="72C7C633" w14:textId="77777777" w:rsidR="00F02AEC" w:rsidRPr="00215D48" w:rsidRDefault="00F02AEC" w:rsidP="00967490">
            <w:pPr>
              <w:pStyle w:val="TGASignoff"/>
            </w:pPr>
            <w:r w:rsidRPr="00D1612F">
              <w:rPr>
                <w:color w:val="auto"/>
              </w:rPr>
              <w:lastRenderedPageBreak/>
              <w:t>Therapeutic Goods Administration</w:t>
            </w:r>
          </w:p>
        </w:tc>
      </w:tr>
      <w:tr w:rsidR="00F02AEC" w:rsidRPr="00215D48" w14:paraId="24B1F6E1" w14:textId="77777777" w:rsidTr="00564BBE">
        <w:trPr>
          <w:trHeight w:val="963"/>
          <w:jc w:val="center"/>
        </w:trPr>
        <w:tc>
          <w:tcPr>
            <w:tcW w:w="9145" w:type="dxa"/>
            <w:tcMar>
              <w:top w:w="28" w:type="dxa"/>
            </w:tcMar>
          </w:tcPr>
          <w:p w14:paraId="57370B32" w14:textId="77777777" w:rsidR="00F02AEC" w:rsidRPr="005E3E9A" w:rsidRDefault="00F02AEC" w:rsidP="00300CBB">
            <w:pPr>
              <w:pStyle w:val="Address"/>
              <w:jc w:val="center"/>
              <w:rPr>
                <w:color w:val="auto"/>
              </w:rPr>
            </w:pPr>
            <w:r w:rsidRPr="005E3E9A">
              <w:rPr>
                <w:color w:val="auto"/>
              </w:rPr>
              <w:t>PO Box 100 Woden ACT 2606 Australia</w:t>
            </w:r>
          </w:p>
          <w:p w14:paraId="75B55E7E" w14:textId="77777777" w:rsidR="00F02AEC" w:rsidRPr="005E3E9A" w:rsidRDefault="00F02AEC" w:rsidP="00300CBB">
            <w:pPr>
              <w:pStyle w:val="Address"/>
              <w:jc w:val="center"/>
              <w:rPr>
                <w:color w:val="auto"/>
                <w:sz w:val="22"/>
              </w:rPr>
            </w:pPr>
            <w:r w:rsidRPr="005E3E9A">
              <w:rPr>
                <w:color w:val="auto"/>
              </w:rPr>
              <w:t>Email</w:t>
            </w:r>
            <w:r w:rsidRPr="00215D48">
              <w:t xml:space="preserve">: </w:t>
            </w:r>
            <w:hyperlink r:id="rId18" w:history="1">
              <w:r w:rsidRPr="00215D48">
                <w:rPr>
                  <w:rStyle w:val="Hyperlink"/>
                </w:rPr>
                <w:t>info@tga.gov.au</w:t>
              </w:r>
            </w:hyperlink>
            <w:r w:rsidRPr="00215D48">
              <w:t xml:space="preserve">  </w:t>
            </w:r>
            <w:r w:rsidRPr="005E3E9A">
              <w:rPr>
                <w:color w:val="auto"/>
              </w:rPr>
              <w:t xml:space="preserve">Phone: 1800 020 </w:t>
            </w:r>
            <w:proofErr w:type="gramStart"/>
            <w:r w:rsidRPr="005E3E9A">
              <w:rPr>
                <w:color w:val="auto"/>
              </w:rPr>
              <w:t>653  Fax</w:t>
            </w:r>
            <w:proofErr w:type="gramEnd"/>
            <w:r w:rsidRPr="005E3E9A">
              <w:rPr>
                <w:color w:val="auto"/>
              </w:rPr>
              <w:t>: 02 6203 1605</w:t>
            </w:r>
          </w:p>
          <w:p w14:paraId="49F7061A" w14:textId="77777777" w:rsidR="00F02AEC" w:rsidRPr="00215D48" w:rsidRDefault="00F02AEC" w:rsidP="00300CBB">
            <w:pPr>
              <w:pStyle w:val="Address"/>
              <w:jc w:val="center"/>
              <w:rPr>
                <w:rStyle w:val="Hyperlink"/>
                <w:b/>
                <w:color w:val="auto"/>
                <w:sz w:val="22"/>
              </w:rPr>
            </w:pPr>
            <w:hyperlink r:id="rId19" w:history="1">
              <w:r w:rsidRPr="00C4721A">
                <w:rPr>
                  <w:rStyle w:val="Hyperlink"/>
                  <w:b/>
                </w:rPr>
                <w:t>https://www.tga.gov.au</w:t>
              </w:r>
            </w:hyperlink>
          </w:p>
        </w:tc>
      </w:tr>
      <w:tr w:rsidR="00F02AEC" w:rsidRPr="00215D48" w14:paraId="1B62B233" w14:textId="77777777" w:rsidTr="00564BBE">
        <w:trPr>
          <w:trHeight w:val="251"/>
          <w:jc w:val="center"/>
        </w:trPr>
        <w:tc>
          <w:tcPr>
            <w:tcW w:w="9145" w:type="dxa"/>
            <w:tcMar>
              <w:top w:w="28" w:type="dxa"/>
            </w:tcMar>
          </w:tcPr>
          <w:p w14:paraId="5A58CAA3" w14:textId="0153A928" w:rsidR="00F02AEC" w:rsidRPr="00215D48" w:rsidRDefault="00F02AEC" w:rsidP="00300CBB">
            <w:pPr>
              <w:pStyle w:val="Address"/>
              <w:jc w:val="center"/>
            </w:pPr>
          </w:p>
        </w:tc>
      </w:tr>
    </w:tbl>
    <w:p w14:paraId="221B1587" w14:textId="77777777" w:rsidR="0015628B" w:rsidRDefault="0015628B" w:rsidP="00967490"/>
    <w:sectPr w:rsidR="0015628B" w:rsidSect="00AE7C6A">
      <w:headerReference w:type="first" r:id="rId20"/>
      <w:footerReference w:type="first" r:id="rId21"/>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EDBA2" w14:textId="77777777" w:rsidR="00E667D9" w:rsidRDefault="00E667D9" w:rsidP="00967490">
      <w:r>
        <w:separator/>
      </w:r>
    </w:p>
    <w:p w14:paraId="652C9623" w14:textId="77777777" w:rsidR="00E667D9" w:rsidRDefault="00E667D9" w:rsidP="00967490"/>
    <w:p w14:paraId="7A88B712" w14:textId="77777777" w:rsidR="00E667D9" w:rsidRDefault="00E667D9" w:rsidP="00967490"/>
  </w:endnote>
  <w:endnote w:type="continuationSeparator" w:id="0">
    <w:p w14:paraId="6F8B1CE9" w14:textId="77777777" w:rsidR="00E667D9" w:rsidRDefault="00E667D9" w:rsidP="00967490">
      <w:r>
        <w:continuationSeparator/>
      </w:r>
    </w:p>
    <w:p w14:paraId="46E11460" w14:textId="77777777" w:rsidR="00E667D9" w:rsidRDefault="00E667D9" w:rsidP="00967490"/>
    <w:p w14:paraId="43D778EC" w14:textId="77777777" w:rsidR="00E667D9" w:rsidRDefault="00E667D9" w:rsidP="00967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02AEC" w:rsidRPr="00257138" w14:paraId="0E0F9132" w14:textId="77777777" w:rsidTr="000B30E5">
      <w:trPr>
        <w:trHeight w:val="423"/>
      </w:trPr>
      <w:tc>
        <w:tcPr>
          <w:tcW w:w="4360" w:type="dxa"/>
          <w:tcBorders>
            <w:top w:val="single" w:sz="4" w:space="0" w:color="auto"/>
          </w:tcBorders>
        </w:tcPr>
        <w:p w14:paraId="397C609C" w14:textId="77777777" w:rsidR="00F02AEC" w:rsidRDefault="00F02AEC" w:rsidP="00967490">
          <w:pPr>
            <w:pStyle w:val="Footer"/>
          </w:pPr>
        </w:p>
        <w:p w14:paraId="7393120B" w14:textId="77777777" w:rsidR="00F02AEC" w:rsidRPr="00257138" w:rsidRDefault="00F02AEC" w:rsidP="00967490">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6C2813E0" w14:textId="77777777" w:rsidR="00F02AEC" w:rsidRDefault="00F02AEC" w:rsidP="00967490">
              <w:pPr>
                <w:pStyle w:val="Footer"/>
              </w:pPr>
            </w:p>
            <w:p w14:paraId="588F5728" w14:textId="77777777" w:rsidR="00F02AEC" w:rsidRPr="00257138" w:rsidRDefault="00F02AEC" w:rsidP="00967490">
              <w:pPr>
                <w:pStyle w:val="Footer"/>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fldChar w:fldCharType="begin"/>
              </w:r>
              <w:r>
                <w:instrText xml:space="preserve"> NUMPAGES  </w:instrText>
              </w:r>
              <w:r>
                <w:fldChar w:fldCharType="separate"/>
              </w:r>
              <w:r>
                <w:rPr>
                  <w:noProof/>
                </w:rPr>
                <w:t>2</w:t>
              </w:r>
              <w:r>
                <w:rPr>
                  <w:noProof/>
                </w:rPr>
                <w:fldChar w:fldCharType="end"/>
              </w:r>
            </w:p>
          </w:sdtContent>
        </w:sdt>
      </w:tc>
    </w:tr>
    <w:tr w:rsidR="00F02AEC" w:rsidRPr="00257138" w14:paraId="5A8E6528" w14:textId="77777777" w:rsidTr="000B30E5">
      <w:trPr>
        <w:trHeight w:val="263"/>
      </w:trPr>
      <w:tc>
        <w:tcPr>
          <w:tcW w:w="4360" w:type="dxa"/>
        </w:tcPr>
        <w:p w14:paraId="0641E1B7" w14:textId="77777777" w:rsidR="00F02AEC" w:rsidRPr="00257138" w:rsidRDefault="00F02AEC" w:rsidP="00967490">
          <w:pPr>
            <w:pStyle w:val="Footer"/>
          </w:pPr>
          <w:r w:rsidRPr="00257138">
            <w:t xml:space="preserve">V1.0 </w:t>
          </w:r>
          <w:r>
            <w:t>Month</w:t>
          </w:r>
          <w:r w:rsidRPr="00257138">
            <w:t xml:space="preserve"> 201</w:t>
          </w:r>
          <w:r>
            <w:t>2</w:t>
          </w:r>
        </w:p>
      </w:tc>
      <w:tc>
        <w:tcPr>
          <w:tcW w:w="4360" w:type="dxa"/>
        </w:tcPr>
        <w:p w14:paraId="287CE5F3" w14:textId="77777777" w:rsidR="00F02AEC" w:rsidRPr="00257138" w:rsidRDefault="00F02AEC" w:rsidP="00967490">
          <w:pPr>
            <w:pStyle w:val="Footer"/>
          </w:pPr>
        </w:p>
      </w:tc>
    </w:tr>
  </w:tbl>
  <w:p w14:paraId="23CB8D1E" w14:textId="77777777" w:rsidR="00F02AEC" w:rsidRPr="00826007" w:rsidRDefault="00F02AEC" w:rsidP="0096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92A3F" w14:textId="77777777" w:rsidR="00F02AEC" w:rsidRDefault="00F02AEC" w:rsidP="00967490">
    <w:pPr>
      <w:pStyle w:val="Footer"/>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938"/>
      <w:gridCol w:w="1275"/>
    </w:tblGrid>
    <w:tr w:rsidR="00F02AEC" w:rsidRPr="00DE78C9" w14:paraId="26871269" w14:textId="77777777" w:rsidTr="00321B93">
      <w:trPr>
        <w:trHeight w:val="423"/>
      </w:trPr>
      <w:tc>
        <w:tcPr>
          <w:tcW w:w="7938" w:type="dxa"/>
          <w:tcBorders>
            <w:top w:val="single" w:sz="4" w:space="0" w:color="auto"/>
          </w:tcBorders>
        </w:tcPr>
        <w:p w14:paraId="5FF3321B" w14:textId="798EC7DC" w:rsidR="00F02AEC" w:rsidRPr="00D911C8" w:rsidRDefault="00AC6716" w:rsidP="00DE78C9">
          <w:pPr>
            <w:ind w:left="-110"/>
            <w:rPr>
              <w:rFonts w:cs="Arial"/>
              <w:sz w:val="16"/>
              <w:szCs w:val="16"/>
            </w:rPr>
          </w:pPr>
          <w:r w:rsidRPr="00D911C8">
            <w:rPr>
              <w:rFonts w:cs="Arial"/>
              <w:sz w:val="16"/>
              <w:szCs w:val="16"/>
            </w:rPr>
            <w:t>Notice of final decision to amend</w:t>
          </w:r>
          <w:r w:rsidR="006C14D7">
            <w:rPr>
              <w:rFonts w:cs="Arial"/>
              <w:sz w:val="16"/>
              <w:szCs w:val="16"/>
            </w:rPr>
            <w:t xml:space="preserve"> </w:t>
          </w:r>
          <w:r w:rsidRPr="00D911C8">
            <w:rPr>
              <w:rFonts w:cs="Arial"/>
              <w:sz w:val="16"/>
              <w:szCs w:val="16"/>
            </w:rPr>
            <w:t xml:space="preserve">the current Poisons Standard </w:t>
          </w:r>
          <w:r w:rsidR="00A96550">
            <w:rPr>
              <w:rFonts w:cs="Arial"/>
              <w:sz w:val="16"/>
              <w:szCs w:val="16"/>
            </w:rPr>
            <w:t>in relation to nicotinic acid</w:t>
          </w:r>
          <w:r w:rsidR="00F02AEC" w:rsidRPr="00D911C8">
            <w:rPr>
              <w:rFonts w:cs="Arial"/>
              <w:sz w:val="16"/>
              <w:szCs w:val="16"/>
            </w:rPr>
            <w:t xml:space="preserve"> </w:t>
          </w:r>
          <w:r w:rsidR="00C37471">
            <w:rPr>
              <w:rFonts w:cs="Arial"/>
              <w:sz w:val="16"/>
              <w:szCs w:val="16"/>
            </w:rPr>
            <w:t>(</w:t>
          </w:r>
          <w:r w:rsidR="00023DB9">
            <w:rPr>
              <w:rFonts w:cs="Arial"/>
              <w:sz w:val="16"/>
              <w:szCs w:val="16"/>
            </w:rPr>
            <w:t>June 2024</w:t>
          </w:r>
          <w:r w:rsidR="00C37471">
            <w:rPr>
              <w:rFonts w:cs="Arial"/>
              <w:sz w:val="16"/>
              <w:szCs w:val="16"/>
            </w:rPr>
            <w:t>)</w:t>
          </w:r>
          <w:r w:rsidR="00F02AEC" w:rsidRPr="00D911C8">
            <w:rPr>
              <w:rFonts w:cs="Arial"/>
              <w:sz w:val="16"/>
              <w:szCs w:val="16"/>
            </w:rPr>
            <w:br/>
          </w:r>
        </w:p>
      </w:tc>
      <w:tc>
        <w:tcPr>
          <w:tcW w:w="1275" w:type="dxa"/>
          <w:tcBorders>
            <w:top w:val="single" w:sz="4" w:space="0" w:color="auto"/>
          </w:tcBorders>
        </w:tcPr>
        <w:sdt>
          <w:sdtPr>
            <w:rPr>
              <w:rFonts w:cstheme="minorHAnsi"/>
              <w:sz w:val="18"/>
              <w:szCs w:val="18"/>
            </w:rPr>
            <w:id w:val="11571659"/>
            <w:docPartObj>
              <w:docPartGallery w:val="Page Numbers (Top of Page)"/>
              <w:docPartUnique/>
            </w:docPartObj>
          </w:sdtPr>
          <w:sdtEndPr/>
          <w:sdtContent>
            <w:p w14:paraId="0FD62CF3" w14:textId="77777777" w:rsidR="00F02AEC" w:rsidRPr="00DE78C9" w:rsidRDefault="00F02AEC" w:rsidP="00321B93">
              <w:pPr>
                <w:ind w:left="173" w:right="-105"/>
                <w:jc w:val="right"/>
                <w:rPr>
                  <w:rFonts w:asciiTheme="minorHAnsi" w:hAnsiTheme="minorHAnsi" w:cstheme="minorHAnsi"/>
                  <w:sz w:val="18"/>
                  <w:szCs w:val="18"/>
                </w:rPr>
              </w:pPr>
              <w:r w:rsidRPr="00DE78C9">
                <w:rPr>
                  <w:rFonts w:asciiTheme="minorHAnsi" w:hAnsiTheme="minorHAnsi" w:cstheme="minorHAnsi"/>
                  <w:sz w:val="18"/>
                  <w:szCs w:val="18"/>
                </w:rPr>
                <w:t xml:space="preserve">Page </w:t>
              </w:r>
              <w:r w:rsidRPr="00DE78C9">
                <w:rPr>
                  <w:rFonts w:cstheme="minorHAnsi"/>
                  <w:sz w:val="18"/>
                  <w:szCs w:val="18"/>
                </w:rPr>
                <w:fldChar w:fldCharType="begin"/>
              </w:r>
              <w:r w:rsidRPr="00DE78C9">
                <w:rPr>
                  <w:rFonts w:asciiTheme="minorHAnsi" w:hAnsiTheme="minorHAnsi" w:cstheme="minorHAnsi"/>
                  <w:sz w:val="18"/>
                  <w:szCs w:val="18"/>
                </w:rPr>
                <w:instrText xml:space="preserve"> PAGE </w:instrText>
              </w:r>
              <w:r w:rsidRPr="00DE78C9">
                <w:rPr>
                  <w:rFonts w:cstheme="minorHAnsi"/>
                  <w:sz w:val="18"/>
                  <w:szCs w:val="18"/>
                </w:rPr>
                <w:fldChar w:fldCharType="separate"/>
              </w:r>
              <w:r w:rsidRPr="00DE78C9">
                <w:rPr>
                  <w:rFonts w:asciiTheme="minorHAnsi" w:hAnsiTheme="minorHAnsi" w:cstheme="minorHAnsi"/>
                  <w:noProof/>
                  <w:sz w:val="18"/>
                  <w:szCs w:val="18"/>
                </w:rPr>
                <w:t>6</w:t>
              </w:r>
              <w:r w:rsidRPr="00DE78C9">
                <w:rPr>
                  <w:rFonts w:cstheme="minorHAnsi"/>
                  <w:noProof/>
                  <w:sz w:val="18"/>
                  <w:szCs w:val="18"/>
                </w:rPr>
                <w:fldChar w:fldCharType="end"/>
              </w:r>
              <w:r w:rsidRPr="00DE78C9">
                <w:rPr>
                  <w:rFonts w:asciiTheme="minorHAnsi" w:hAnsiTheme="minorHAnsi" w:cstheme="minorHAnsi"/>
                  <w:sz w:val="18"/>
                  <w:szCs w:val="18"/>
                </w:rPr>
                <w:t xml:space="preserve"> of </w:t>
              </w:r>
              <w:r w:rsidRPr="00DE78C9">
                <w:rPr>
                  <w:rFonts w:cstheme="minorHAnsi"/>
                  <w:sz w:val="18"/>
                  <w:szCs w:val="18"/>
                </w:rPr>
                <w:fldChar w:fldCharType="begin"/>
              </w:r>
              <w:r w:rsidRPr="00DE78C9">
                <w:rPr>
                  <w:rFonts w:asciiTheme="minorHAnsi" w:hAnsiTheme="minorHAnsi" w:cstheme="minorHAnsi"/>
                  <w:sz w:val="18"/>
                  <w:szCs w:val="18"/>
                </w:rPr>
                <w:instrText xml:space="preserve"> NUMPAGES  </w:instrText>
              </w:r>
              <w:r w:rsidRPr="00DE78C9">
                <w:rPr>
                  <w:rFonts w:cstheme="minorHAnsi"/>
                  <w:sz w:val="18"/>
                  <w:szCs w:val="18"/>
                </w:rPr>
                <w:fldChar w:fldCharType="separate"/>
              </w:r>
              <w:r w:rsidRPr="00DE78C9">
                <w:rPr>
                  <w:rFonts w:asciiTheme="minorHAnsi" w:hAnsiTheme="minorHAnsi" w:cstheme="minorHAnsi"/>
                  <w:noProof/>
                  <w:sz w:val="18"/>
                  <w:szCs w:val="18"/>
                </w:rPr>
                <w:t>7</w:t>
              </w:r>
              <w:r w:rsidRPr="00DE78C9">
                <w:rPr>
                  <w:rFonts w:cstheme="minorHAnsi"/>
                  <w:noProof/>
                  <w:sz w:val="18"/>
                  <w:szCs w:val="18"/>
                </w:rPr>
                <w:fldChar w:fldCharType="end"/>
              </w:r>
            </w:p>
          </w:sdtContent>
        </w:sdt>
      </w:tc>
    </w:tr>
  </w:tbl>
  <w:p w14:paraId="26DA1F76" w14:textId="77777777" w:rsidR="00F02AEC" w:rsidRPr="00DE78C9" w:rsidRDefault="00F02AEC" w:rsidP="00DE78C9">
    <w:pPr>
      <w:rPr>
        <w:rFonts w:cstheme="minorHAns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0EBDA" w14:textId="77777777" w:rsidR="0015628B" w:rsidRPr="008E3C43" w:rsidRDefault="0015628B" w:rsidP="0096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8A3F0" w14:textId="77777777" w:rsidR="00E667D9" w:rsidRDefault="00E667D9" w:rsidP="00967490">
      <w:r>
        <w:separator/>
      </w:r>
    </w:p>
  </w:footnote>
  <w:footnote w:type="continuationSeparator" w:id="0">
    <w:p w14:paraId="418E543D" w14:textId="77777777" w:rsidR="00E667D9" w:rsidRDefault="00E667D9" w:rsidP="00967490">
      <w:r>
        <w:continuationSeparator/>
      </w:r>
    </w:p>
    <w:p w14:paraId="0C42842D" w14:textId="77777777" w:rsidR="00E667D9" w:rsidRDefault="00E667D9" w:rsidP="00967490"/>
    <w:p w14:paraId="6ED567EB" w14:textId="77777777" w:rsidR="00E667D9" w:rsidRDefault="00E667D9" w:rsidP="00967490"/>
  </w:footnote>
  <w:footnote w:id="1">
    <w:p w14:paraId="799494EA" w14:textId="77777777" w:rsidR="00457050" w:rsidRPr="006119D9" w:rsidRDefault="00457050" w:rsidP="00757E6A">
      <w:pPr>
        <w:pStyle w:val="FootnoteText"/>
        <w:keepLines w:val="0"/>
        <w:rPr>
          <w:rFonts w:asciiTheme="minorHAnsi" w:hAnsiTheme="minorHAnsi" w:cstheme="minorHAnsi"/>
          <w:sz w:val="18"/>
          <w:szCs w:val="18"/>
        </w:rPr>
      </w:pPr>
      <w:r w:rsidRPr="006119D9">
        <w:rPr>
          <w:rStyle w:val="FootnoteReference"/>
          <w:rFonts w:asciiTheme="minorHAnsi" w:hAnsiTheme="minorHAnsi" w:cstheme="minorHAnsi"/>
          <w:sz w:val="18"/>
          <w:szCs w:val="18"/>
        </w:rPr>
        <w:footnoteRef/>
      </w:r>
      <w:r w:rsidRPr="006119D9">
        <w:rPr>
          <w:rFonts w:asciiTheme="minorHAnsi" w:hAnsiTheme="minorHAnsi" w:cstheme="minorHAnsi"/>
          <w:sz w:val="18"/>
          <w:szCs w:val="18"/>
        </w:rPr>
        <w:t xml:space="preserve"> </w:t>
      </w:r>
      <w:r w:rsidRPr="00734C03">
        <w:rPr>
          <w:rFonts w:cs="Arial"/>
          <w:sz w:val="16"/>
          <w:szCs w:val="16"/>
        </w:rPr>
        <w:t xml:space="preserve">For the purposes of s 52D of the </w:t>
      </w:r>
      <w:r w:rsidRPr="00734C03">
        <w:rPr>
          <w:rFonts w:cs="Arial"/>
          <w:i/>
          <w:iCs/>
          <w:sz w:val="16"/>
          <w:szCs w:val="16"/>
        </w:rPr>
        <w:t>Therapeutic Goods Act 1989</w:t>
      </w:r>
      <w:r w:rsidRPr="00734C03">
        <w:rPr>
          <w:rFonts w:cs="Arial"/>
          <w:sz w:val="16"/>
          <w:szCs w:val="16"/>
        </w:rPr>
        <w:t xml:space="preserve"> (Cth).</w:t>
      </w:r>
      <w:r w:rsidRPr="006119D9">
        <w:rPr>
          <w:rFonts w:asciiTheme="minorHAnsi" w:hAnsiTheme="minorHAnsi" w:cstheme="minorHAnsi"/>
          <w:sz w:val="18"/>
          <w:szCs w:val="18"/>
        </w:rPr>
        <w:t xml:space="preserve"> </w:t>
      </w:r>
    </w:p>
  </w:footnote>
  <w:footnote w:id="2">
    <w:p w14:paraId="6370CCC9" w14:textId="77777777" w:rsidR="001C003B" w:rsidRPr="00734C03" w:rsidRDefault="001C003B" w:rsidP="001C003B">
      <w:pPr>
        <w:pStyle w:val="FootnoteText"/>
        <w:rPr>
          <w:rFonts w:cs="Arial"/>
          <w:sz w:val="16"/>
          <w:szCs w:val="16"/>
        </w:rPr>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w:t>
      </w:r>
      <w:r w:rsidRPr="00734C03">
        <w:rPr>
          <w:rFonts w:cs="Arial"/>
          <w:color w:val="000000" w:themeColor="text1"/>
          <w:sz w:val="16"/>
          <w:szCs w:val="16"/>
        </w:rPr>
        <w:t>Proposed additions are shown in green underlined font, proposed deletions are shown in red strikethrough font, and text without this formatting represents the current text in the Poisons Standard.</w:t>
      </w:r>
    </w:p>
  </w:footnote>
  <w:footnote w:id="3">
    <w:p w14:paraId="0F7EF66D" w14:textId="0BA5C3B2" w:rsidR="00B37686" w:rsidRPr="00757F82" w:rsidRDefault="00537917" w:rsidP="005570DC">
      <w:pPr>
        <w:pStyle w:val="FootnoteText"/>
        <w:contextualSpacing/>
        <w:rPr>
          <w:rFonts w:cs="Arial"/>
          <w:sz w:val="16"/>
          <w:szCs w:val="16"/>
        </w:rPr>
      </w:pPr>
      <w:r w:rsidRPr="00757F82">
        <w:rPr>
          <w:rStyle w:val="FootnoteReference"/>
          <w:rFonts w:cs="Arial"/>
          <w:sz w:val="16"/>
          <w:szCs w:val="16"/>
        </w:rPr>
        <w:footnoteRef/>
      </w:r>
      <w:r w:rsidRPr="00757F82">
        <w:rPr>
          <w:rFonts w:cs="Arial"/>
          <w:sz w:val="16"/>
          <w:szCs w:val="16"/>
        </w:rPr>
        <w:t xml:space="preserve"> </w:t>
      </w:r>
      <w:hyperlink r:id="rId1" w:history="1">
        <w:r w:rsidR="00B37686" w:rsidRPr="00C07C9B">
          <w:rPr>
            <w:rStyle w:val="Hyperlink"/>
            <w:rFonts w:cs="Arial"/>
            <w:sz w:val="16"/>
            <w:szCs w:val="16"/>
          </w:rPr>
          <w:t>https://www.tga.gov.au/sites/default/files/scheduling-handbook-guidance-amending-poisons-standard.pdf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02AEC" w:rsidRPr="002B29B2" w14:paraId="5EADCC98" w14:textId="77777777" w:rsidTr="00F71E1E">
      <w:trPr>
        <w:trHeight w:hRule="exact" w:val="8845"/>
      </w:trPr>
      <w:tc>
        <w:tcPr>
          <w:tcW w:w="11964" w:type="dxa"/>
          <w:vAlign w:val="center"/>
        </w:tcPr>
        <w:p w14:paraId="17B03A00" w14:textId="151871C2" w:rsidR="00F02AEC" w:rsidRPr="002B29B2" w:rsidRDefault="00F02AEC" w:rsidP="00967490">
          <w:pPr>
            <w:rPr>
              <w:noProof/>
            </w:rPr>
          </w:pPr>
        </w:p>
      </w:tc>
    </w:tr>
  </w:tbl>
  <w:p w14:paraId="4C8EBEB5" w14:textId="77777777" w:rsidR="00F02AEC" w:rsidRDefault="00CB0550" w:rsidP="00967490">
    <w:pPr>
      <w:rPr>
        <w:noProof/>
      </w:rPr>
    </w:pPr>
    <w:r>
      <w:rPr>
        <w:noProof/>
        <w:lang w:eastAsia="en-AU"/>
      </w:rPr>
      <w:drawing>
        <wp:anchor distT="0" distB="0" distL="114300" distR="114300" simplePos="0" relativeHeight="251661312" behindDoc="0" locked="0" layoutInCell="1" allowOverlap="1" wp14:anchorId="276EFB66" wp14:editId="67AF2E27">
          <wp:simplePos x="0" y="0"/>
          <wp:positionH relativeFrom="column">
            <wp:posOffset>-400050</wp:posOffset>
          </wp:positionH>
          <wp:positionV relativeFrom="paragraph">
            <wp:posOffset>-116205</wp:posOffset>
          </wp:positionV>
          <wp:extent cx="2676525" cy="621665"/>
          <wp:effectExtent l="0" t="0" r="9525" b="6985"/>
          <wp:wrapTopAndBottom/>
          <wp:docPr id="988647329" name="Picture 988647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2AEC" w:rsidRPr="002B29B2">
      <w:rPr>
        <w:noProof/>
        <w:lang w:eastAsia="en-AU"/>
      </w:rPr>
      <w:drawing>
        <wp:anchor distT="0" distB="0" distL="114300" distR="114300" simplePos="0" relativeHeight="251660288" behindDoc="0" locked="0" layoutInCell="0" allowOverlap="1" wp14:anchorId="468A6D8D" wp14:editId="47999CD4">
          <wp:simplePos x="0" y="0"/>
          <wp:positionH relativeFrom="page">
            <wp:align>left</wp:align>
          </wp:positionH>
          <wp:positionV relativeFrom="page">
            <wp:posOffset>3239495</wp:posOffset>
          </wp:positionV>
          <wp:extent cx="7663815" cy="4323091"/>
          <wp:effectExtent l="0" t="0" r="0" b="1270"/>
          <wp:wrapNone/>
          <wp:docPr id="926879631" name="Picture 926879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9" w:type="dxa"/>
      <w:tblInd w:w="137" w:type="dxa"/>
      <w:tblLook w:val="04A0" w:firstRow="1" w:lastRow="0" w:firstColumn="1" w:lastColumn="0" w:noHBand="0" w:noVBand="1"/>
    </w:tblPr>
    <w:tblGrid>
      <w:gridCol w:w="9219"/>
    </w:tblGrid>
    <w:tr w:rsidR="00DE78C9" w:rsidRPr="00DE78C9" w14:paraId="4FDD4AE2" w14:textId="77777777" w:rsidTr="00DE78C9">
      <w:tc>
        <w:tcPr>
          <w:tcW w:w="9219" w:type="dxa"/>
          <w:tcBorders>
            <w:top w:val="nil"/>
            <w:left w:val="nil"/>
            <w:bottom w:val="single" w:sz="4" w:space="0" w:color="auto"/>
            <w:right w:val="nil"/>
          </w:tcBorders>
          <w:vAlign w:val="bottom"/>
        </w:tcPr>
        <w:p w14:paraId="01F5DAF3" w14:textId="442FDD67" w:rsidR="00DE78C9" w:rsidRPr="00DE78C9" w:rsidRDefault="00DE78C9" w:rsidP="00D15E47">
          <w:pPr>
            <w:spacing w:after="120"/>
            <w:ind w:right="-108"/>
            <w:jc w:val="right"/>
            <w:rPr>
              <w:rFonts w:asciiTheme="minorHAnsi" w:hAnsiTheme="minorHAnsi" w:cstheme="minorHAnsi"/>
              <w:sz w:val="18"/>
              <w:szCs w:val="18"/>
            </w:rPr>
          </w:pPr>
          <w:r w:rsidRPr="00DE78C9">
            <w:rPr>
              <w:rFonts w:asciiTheme="minorHAnsi" w:hAnsiTheme="minorHAnsi" w:cstheme="minorHAnsi"/>
              <w:sz w:val="18"/>
              <w:szCs w:val="18"/>
            </w:rPr>
            <w:t>Therapeutic Goods Administration</w:t>
          </w:r>
        </w:p>
      </w:tc>
    </w:tr>
  </w:tbl>
  <w:p w14:paraId="32203310" w14:textId="7A0A9018" w:rsidR="00F02AEC" w:rsidRPr="00DE78C9" w:rsidRDefault="00F02AEC" w:rsidP="00DE78C9">
    <w:pPr>
      <w:jc w:val="right"/>
      <w:rPr>
        <w:rFonts w:cstheme="minorHAns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D080" w14:textId="77777777" w:rsidR="0015628B" w:rsidRPr="00FE501F" w:rsidRDefault="0015628B" w:rsidP="00967490">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A4A78"/>
    <w:multiLevelType w:val="hybridMultilevel"/>
    <w:tmpl w:val="547CB0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053F11"/>
    <w:multiLevelType w:val="multilevel"/>
    <w:tmpl w:val="E58A81F0"/>
    <w:styleLink w:val="NumberBullet"/>
    <w:lvl w:ilvl="0">
      <w:start w:val="1"/>
      <w:numFmt w:val="decimal"/>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15:restartNumberingAfterBreak="0">
    <w:nsid w:val="12840C24"/>
    <w:multiLevelType w:val="hybridMultilevel"/>
    <w:tmpl w:val="21D659AC"/>
    <w:lvl w:ilvl="0" w:tplc="729E865C">
      <w:start w:val="1"/>
      <w:numFmt w:val="lowerLetter"/>
      <w:pStyle w:val="ListParagraph"/>
      <w:lvlText w:val="(%1)"/>
      <w:lvlJc w:val="left"/>
      <w:pPr>
        <w:ind w:left="1648" w:hanging="360"/>
      </w:pPr>
      <w:rPr>
        <w:rFonts w:ascii="Arial" w:eastAsiaTheme="minorHAnsi" w:hAnsi="Arial" w:cs="Arial" w:hint="default"/>
      </w:rPr>
    </w:lvl>
    <w:lvl w:ilvl="1" w:tplc="0C090019">
      <w:start w:val="1"/>
      <w:numFmt w:val="lowerLetter"/>
      <w:lvlText w:val="%2."/>
      <w:lvlJc w:val="left"/>
      <w:pPr>
        <w:ind w:left="2368" w:hanging="360"/>
      </w:pPr>
    </w:lvl>
    <w:lvl w:ilvl="2" w:tplc="0C09001B" w:tentative="1">
      <w:start w:val="1"/>
      <w:numFmt w:val="lowerRoman"/>
      <w:lvlText w:val="%3."/>
      <w:lvlJc w:val="right"/>
      <w:pPr>
        <w:ind w:left="3088" w:hanging="180"/>
      </w:pPr>
    </w:lvl>
    <w:lvl w:ilvl="3" w:tplc="0C09000F" w:tentative="1">
      <w:start w:val="1"/>
      <w:numFmt w:val="decimal"/>
      <w:lvlText w:val="%4."/>
      <w:lvlJc w:val="left"/>
      <w:pPr>
        <w:ind w:left="3808" w:hanging="360"/>
      </w:pPr>
    </w:lvl>
    <w:lvl w:ilvl="4" w:tplc="0C090019" w:tentative="1">
      <w:start w:val="1"/>
      <w:numFmt w:val="lowerLetter"/>
      <w:lvlText w:val="%5."/>
      <w:lvlJc w:val="left"/>
      <w:pPr>
        <w:ind w:left="4528" w:hanging="360"/>
      </w:pPr>
    </w:lvl>
    <w:lvl w:ilvl="5" w:tplc="0C09001B" w:tentative="1">
      <w:start w:val="1"/>
      <w:numFmt w:val="lowerRoman"/>
      <w:lvlText w:val="%6."/>
      <w:lvlJc w:val="right"/>
      <w:pPr>
        <w:ind w:left="5248" w:hanging="180"/>
      </w:pPr>
    </w:lvl>
    <w:lvl w:ilvl="6" w:tplc="0C09000F" w:tentative="1">
      <w:start w:val="1"/>
      <w:numFmt w:val="decimal"/>
      <w:lvlText w:val="%7."/>
      <w:lvlJc w:val="left"/>
      <w:pPr>
        <w:ind w:left="5968" w:hanging="360"/>
      </w:pPr>
    </w:lvl>
    <w:lvl w:ilvl="7" w:tplc="0C090019" w:tentative="1">
      <w:start w:val="1"/>
      <w:numFmt w:val="lowerLetter"/>
      <w:lvlText w:val="%8."/>
      <w:lvlJc w:val="left"/>
      <w:pPr>
        <w:ind w:left="6688" w:hanging="360"/>
      </w:pPr>
    </w:lvl>
    <w:lvl w:ilvl="8" w:tplc="0C09001B" w:tentative="1">
      <w:start w:val="1"/>
      <w:numFmt w:val="lowerRoman"/>
      <w:lvlText w:val="%9."/>
      <w:lvlJc w:val="right"/>
      <w:pPr>
        <w:ind w:left="7408" w:hanging="180"/>
      </w:pPr>
    </w:lvl>
  </w:abstractNum>
  <w:abstractNum w:abstractNumId="3" w15:restartNumberingAfterBreak="0">
    <w:nsid w:val="13BE0E28"/>
    <w:multiLevelType w:val="hybridMultilevel"/>
    <w:tmpl w:val="8BBC1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524B67"/>
    <w:multiLevelType w:val="hybridMultilevel"/>
    <w:tmpl w:val="798E9FE8"/>
    <w:lvl w:ilvl="0" w:tplc="1E2ABA9C">
      <w:start w:val="1"/>
      <w:numFmt w:val="lowerLetter"/>
      <w:lvlText w:val="(%1)"/>
      <w:lvlJc w:val="left"/>
      <w:pPr>
        <w:ind w:left="1148" w:hanging="360"/>
      </w:pPr>
      <w:rPr>
        <w:rFonts w:hint="default"/>
      </w:rPr>
    </w:lvl>
    <w:lvl w:ilvl="1" w:tplc="0C090019" w:tentative="1">
      <w:start w:val="1"/>
      <w:numFmt w:val="lowerLetter"/>
      <w:lvlText w:val="%2."/>
      <w:lvlJc w:val="left"/>
      <w:pPr>
        <w:ind w:left="1868" w:hanging="360"/>
      </w:pPr>
    </w:lvl>
    <w:lvl w:ilvl="2" w:tplc="0C09001B" w:tentative="1">
      <w:start w:val="1"/>
      <w:numFmt w:val="lowerRoman"/>
      <w:lvlText w:val="%3."/>
      <w:lvlJc w:val="right"/>
      <w:pPr>
        <w:ind w:left="2588" w:hanging="180"/>
      </w:pPr>
    </w:lvl>
    <w:lvl w:ilvl="3" w:tplc="0C09000F" w:tentative="1">
      <w:start w:val="1"/>
      <w:numFmt w:val="decimal"/>
      <w:lvlText w:val="%4."/>
      <w:lvlJc w:val="left"/>
      <w:pPr>
        <w:ind w:left="3308" w:hanging="360"/>
      </w:pPr>
    </w:lvl>
    <w:lvl w:ilvl="4" w:tplc="0C090019" w:tentative="1">
      <w:start w:val="1"/>
      <w:numFmt w:val="lowerLetter"/>
      <w:lvlText w:val="%5."/>
      <w:lvlJc w:val="left"/>
      <w:pPr>
        <w:ind w:left="4028" w:hanging="360"/>
      </w:pPr>
    </w:lvl>
    <w:lvl w:ilvl="5" w:tplc="0C09001B" w:tentative="1">
      <w:start w:val="1"/>
      <w:numFmt w:val="lowerRoman"/>
      <w:lvlText w:val="%6."/>
      <w:lvlJc w:val="right"/>
      <w:pPr>
        <w:ind w:left="4748" w:hanging="180"/>
      </w:pPr>
    </w:lvl>
    <w:lvl w:ilvl="6" w:tplc="0C09000F" w:tentative="1">
      <w:start w:val="1"/>
      <w:numFmt w:val="decimal"/>
      <w:lvlText w:val="%7."/>
      <w:lvlJc w:val="left"/>
      <w:pPr>
        <w:ind w:left="5468" w:hanging="360"/>
      </w:pPr>
    </w:lvl>
    <w:lvl w:ilvl="7" w:tplc="0C090019" w:tentative="1">
      <w:start w:val="1"/>
      <w:numFmt w:val="lowerLetter"/>
      <w:lvlText w:val="%8."/>
      <w:lvlJc w:val="left"/>
      <w:pPr>
        <w:ind w:left="6188" w:hanging="360"/>
      </w:pPr>
    </w:lvl>
    <w:lvl w:ilvl="8" w:tplc="0C09001B" w:tentative="1">
      <w:start w:val="1"/>
      <w:numFmt w:val="lowerRoman"/>
      <w:lvlText w:val="%9."/>
      <w:lvlJc w:val="right"/>
      <w:pPr>
        <w:ind w:left="6908" w:hanging="180"/>
      </w:pPr>
    </w:lvl>
  </w:abstractNum>
  <w:abstractNum w:abstractNumId="5"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168F13E9"/>
    <w:multiLevelType w:val="multilevel"/>
    <w:tmpl w:val="4C4C806A"/>
    <w:styleLink w:val="ListBullets"/>
    <w:lvl w:ilvl="0">
      <w:start w:val="4"/>
      <w:numFmt w:val="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176364D0"/>
    <w:multiLevelType w:val="hybridMultilevel"/>
    <w:tmpl w:val="B8564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1C652D"/>
    <w:multiLevelType w:val="multilevel"/>
    <w:tmpl w:val="575857BE"/>
    <w:lvl w:ilvl="0">
      <w:start w:val="1"/>
      <w:numFmt w:val="lowerLetter"/>
      <w:lvlText w:val="%1)"/>
      <w:lvlJc w:val="left"/>
      <w:pPr>
        <w:tabs>
          <w:tab w:val="num" w:pos="1080"/>
        </w:tabs>
        <w:ind w:left="1077" w:hanging="357"/>
      </w:pPr>
      <w:rPr>
        <w:rFonts w:hint="default"/>
        <w:color w:val="00B050"/>
      </w:rPr>
    </w:lvl>
    <w:lvl w:ilvl="1">
      <w:start w:val="1"/>
      <w:numFmt w:val="lowerRoman"/>
      <w:lvlText w:val="(%2)"/>
      <w:lvlJc w:val="left"/>
      <w:pPr>
        <w:ind w:left="1928" w:hanging="488"/>
      </w:pPr>
      <w:rPr>
        <w:rFonts w:hint="default"/>
      </w:rPr>
    </w:lvl>
    <w:lvl w:ilvl="2">
      <w:start w:val="1"/>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9"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pStyle w:val="ListBullet-dotick"/>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0" w15:restartNumberingAfterBreak="0">
    <w:nsid w:val="24093658"/>
    <w:multiLevelType w:val="hybridMultilevel"/>
    <w:tmpl w:val="2B7EC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FE63F8"/>
    <w:multiLevelType w:val="hybridMultilevel"/>
    <w:tmpl w:val="3A8C9884"/>
    <w:lvl w:ilvl="0" w:tplc="FFFFFFFF">
      <w:start w:val="1"/>
      <w:numFmt w:val="lowerLetter"/>
      <w:lvlText w:val="(%1)"/>
      <w:lvlJc w:val="left"/>
      <w:pPr>
        <w:ind w:left="720" w:hanging="360"/>
      </w:pPr>
      <w:rPr>
        <w:rFonts w:hint="default"/>
        <w:strike w:val="0"/>
        <w:color w:val="00B05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855DBD"/>
    <w:multiLevelType w:val="hybridMultilevel"/>
    <w:tmpl w:val="BB869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953D05"/>
    <w:multiLevelType w:val="hybridMultilevel"/>
    <w:tmpl w:val="34144056"/>
    <w:lvl w:ilvl="0" w:tplc="8CD66FBE">
      <w:start w:val="1"/>
      <w:numFmt w:val="lowerLetter"/>
      <w:pStyle w:val="AlphaList"/>
      <w:lvlText w:val="%1)"/>
      <w:lvlJc w:val="left"/>
      <w:pPr>
        <w:ind w:left="4571" w:hanging="360"/>
      </w:pPr>
    </w:lvl>
    <w:lvl w:ilvl="1" w:tplc="0FD483CA">
      <w:start w:val="1"/>
      <w:numFmt w:val="lowerRoman"/>
      <w:lvlText w:val="%2)"/>
      <w:lvlJc w:val="left"/>
      <w:pPr>
        <w:ind w:left="5291" w:hanging="360"/>
      </w:pPr>
      <w:rPr>
        <w:rFonts w:hint="default"/>
      </w:rPr>
    </w:lvl>
    <w:lvl w:ilvl="2" w:tplc="0C09001B" w:tentative="1">
      <w:start w:val="1"/>
      <w:numFmt w:val="lowerRoman"/>
      <w:lvlText w:val="%3."/>
      <w:lvlJc w:val="right"/>
      <w:pPr>
        <w:ind w:left="6011" w:hanging="180"/>
      </w:pPr>
    </w:lvl>
    <w:lvl w:ilvl="3" w:tplc="0C09000F" w:tentative="1">
      <w:start w:val="1"/>
      <w:numFmt w:val="decimal"/>
      <w:lvlText w:val="%4."/>
      <w:lvlJc w:val="left"/>
      <w:pPr>
        <w:ind w:left="6731" w:hanging="360"/>
      </w:pPr>
    </w:lvl>
    <w:lvl w:ilvl="4" w:tplc="0C090019" w:tentative="1">
      <w:start w:val="1"/>
      <w:numFmt w:val="lowerLetter"/>
      <w:lvlText w:val="%5."/>
      <w:lvlJc w:val="left"/>
      <w:pPr>
        <w:ind w:left="7451" w:hanging="360"/>
      </w:pPr>
    </w:lvl>
    <w:lvl w:ilvl="5" w:tplc="0C09001B" w:tentative="1">
      <w:start w:val="1"/>
      <w:numFmt w:val="lowerRoman"/>
      <w:lvlText w:val="%6."/>
      <w:lvlJc w:val="right"/>
      <w:pPr>
        <w:ind w:left="8171" w:hanging="180"/>
      </w:pPr>
    </w:lvl>
    <w:lvl w:ilvl="6" w:tplc="0C09000F" w:tentative="1">
      <w:start w:val="1"/>
      <w:numFmt w:val="decimal"/>
      <w:lvlText w:val="%7."/>
      <w:lvlJc w:val="left"/>
      <w:pPr>
        <w:ind w:left="8891" w:hanging="360"/>
      </w:pPr>
    </w:lvl>
    <w:lvl w:ilvl="7" w:tplc="0C090019" w:tentative="1">
      <w:start w:val="1"/>
      <w:numFmt w:val="lowerLetter"/>
      <w:lvlText w:val="%8."/>
      <w:lvlJc w:val="left"/>
      <w:pPr>
        <w:ind w:left="9611" w:hanging="360"/>
      </w:pPr>
    </w:lvl>
    <w:lvl w:ilvl="8" w:tplc="0C09001B" w:tentative="1">
      <w:start w:val="1"/>
      <w:numFmt w:val="lowerRoman"/>
      <w:lvlText w:val="%9."/>
      <w:lvlJc w:val="right"/>
      <w:pPr>
        <w:ind w:left="10331" w:hanging="180"/>
      </w:pPr>
    </w:lvl>
  </w:abstractNum>
  <w:abstractNum w:abstractNumId="14" w15:restartNumberingAfterBreak="0">
    <w:nsid w:val="32B514DC"/>
    <w:multiLevelType w:val="hybridMultilevel"/>
    <w:tmpl w:val="8DDCA6FA"/>
    <w:lvl w:ilvl="0" w:tplc="FFFFFFFF">
      <w:start w:val="1"/>
      <w:numFmt w:val="lowerLetter"/>
      <w:lvlText w:val="(%1)"/>
      <w:lvlJc w:val="left"/>
      <w:pPr>
        <w:ind w:left="1713" w:hanging="360"/>
      </w:pPr>
      <w:rPr>
        <w:rFonts w:hint="default"/>
        <w:color w:val="00B050"/>
        <w:u w:val="single"/>
      </w:rPr>
    </w:lvl>
    <w:lvl w:ilvl="1" w:tplc="B1B88C96">
      <w:start w:val="1"/>
      <w:numFmt w:val="lowerLetter"/>
      <w:lvlText w:val="(%2)"/>
      <w:lvlJc w:val="left"/>
      <w:pPr>
        <w:ind w:left="720" w:hanging="360"/>
      </w:pPr>
      <w:rPr>
        <w:rFonts w:hint="default"/>
        <w:color w:val="00B050"/>
        <w:u w:val="single"/>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5" w15:restartNumberingAfterBreak="0">
    <w:nsid w:val="33A500A3"/>
    <w:multiLevelType w:val="hybridMultilevel"/>
    <w:tmpl w:val="5B36A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95421E"/>
    <w:multiLevelType w:val="hybridMultilevel"/>
    <w:tmpl w:val="590A5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955271"/>
    <w:multiLevelType w:val="hybridMultilevel"/>
    <w:tmpl w:val="0C3EE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366D37"/>
    <w:multiLevelType w:val="hybridMultilevel"/>
    <w:tmpl w:val="5C686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9E34E51"/>
    <w:multiLevelType w:val="hybridMultilevel"/>
    <w:tmpl w:val="815E6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A487F84"/>
    <w:multiLevelType w:val="hybridMultilevel"/>
    <w:tmpl w:val="8B18908C"/>
    <w:lvl w:ilvl="0" w:tplc="50F67CBA">
      <w:start w:val="1"/>
      <w:numFmt w:val="lowerRoman"/>
      <w:lvlText w:val="%1."/>
      <w:lvlJc w:val="left"/>
      <w:pPr>
        <w:ind w:left="1868" w:hanging="720"/>
      </w:pPr>
      <w:rPr>
        <w:rFonts w:hint="default"/>
      </w:rPr>
    </w:lvl>
    <w:lvl w:ilvl="1" w:tplc="0C090019" w:tentative="1">
      <w:start w:val="1"/>
      <w:numFmt w:val="lowerLetter"/>
      <w:lvlText w:val="%2."/>
      <w:lvlJc w:val="left"/>
      <w:pPr>
        <w:ind w:left="2228" w:hanging="360"/>
      </w:pPr>
    </w:lvl>
    <w:lvl w:ilvl="2" w:tplc="0C09001B" w:tentative="1">
      <w:start w:val="1"/>
      <w:numFmt w:val="lowerRoman"/>
      <w:lvlText w:val="%3."/>
      <w:lvlJc w:val="right"/>
      <w:pPr>
        <w:ind w:left="2948" w:hanging="180"/>
      </w:pPr>
    </w:lvl>
    <w:lvl w:ilvl="3" w:tplc="0C09000F" w:tentative="1">
      <w:start w:val="1"/>
      <w:numFmt w:val="decimal"/>
      <w:lvlText w:val="%4."/>
      <w:lvlJc w:val="left"/>
      <w:pPr>
        <w:ind w:left="3668" w:hanging="360"/>
      </w:pPr>
    </w:lvl>
    <w:lvl w:ilvl="4" w:tplc="0C090019" w:tentative="1">
      <w:start w:val="1"/>
      <w:numFmt w:val="lowerLetter"/>
      <w:lvlText w:val="%5."/>
      <w:lvlJc w:val="left"/>
      <w:pPr>
        <w:ind w:left="4388" w:hanging="360"/>
      </w:pPr>
    </w:lvl>
    <w:lvl w:ilvl="5" w:tplc="0C09001B" w:tentative="1">
      <w:start w:val="1"/>
      <w:numFmt w:val="lowerRoman"/>
      <w:lvlText w:val="%6."/>
      <w:lvlJc w:val="right"/>
      <w:pPr>
        <w:ind w:left="5108" w:hanging="180"/>
      </w:pPr>
    </w:lvl>
    <w:lvl w:ilvl="6" w:tplc="0C09000F" w:tentative="1">
      <w:start w:val="1"/>
      <w:numFmt w:val="decimal"/>
      <w:lvlText w:val="%7."/>
      <w:lvlJc w:val="left"/>
      <w:pPr>
        <w:ind w:left="5828" w:hanging="360"/>
      </w:pPr>
    </w:lvl>
    <w:lvl w:ilvl="7" w:tplc="0C090019" w:tentative="1">
      <w:start w:val="1"/>
      <w:numFmt w:val="lowerLetter"/>
      <w:lvlText w:val="%8."/>
      <w:lvlJc w:val="left"/>
      <w:pPr>
        <w:ind w:left="6548" w:hanging="360"/>
      </w:pPr>
    </w:lvl>
    <w:lvl w:ilvl="8" w:tplc="0C09001B" w:tentative="1">
      <w:start w:val="1"/>
      <w:numFmt w:val="lowerRoman"/>
      <w:lvlText w:val="%9."/>
      <w:lvlJc w:val="right"/>
      <w:pPr>
        <w:ind w:left="7268" w:hanging="180"/>
      </w:pPr>
    </w:lvl>
  </w:abstractNum>
  <w:abstractNum w:abstractNumId="21" w15:restartNumberingAfterBreak="0">
    <w:nsid w:val="4BEC6F85"/>
    <w:multiLevelType w:val="hybridMultilevel"/>
    <w:tmpl w:val="2C7E4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C2578A4"/>
    <w:multiLevelType w:val="hybridMultilevel"/>
    <w:tmpl w:val="D91463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C6E5E35"/>
    <w:multiLevelType w:val="hybridMultilevel"/>
    <w:tmpl w:val="C2F60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pStyle w:val="ListBullet-donotcross"/>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5"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BB388E"/>
    <w:multiLevelType w:val="hybridMultilevel"/>
    <w:tmpl w:val="7F0EC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EA049FA"/>
    <w:multiLevelType w:val="hybridMultilevel"/>
    <w:tmpl w:val="95486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EFC17EA"/>
    <w:multiLevelType w:val="hybridMultilevel"/>
    <w:tmpl w:val="3404F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0E25F19"/>
    <w:multiLevelType w:val="hybridMultilevel"/>
    <w:tmpl w:val="3DBE1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14070FD"/>
    <w:multiLevelType w:val="hybridMultilevel"/>
    <w:tmpl w:val="DCB80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41575018">
    <w:abstractNumId w:val="6"/>
    <w:lvlOverride w:ilvl="0">
      <w:lvl w:ilvl="0">
        <w:start w:val="4"/>
        <w:numFmt w:val="bullet"/>
        <w:lvlText w:val="•"/>
        <w:lvlJc w:val="left"/>
        <w:pPr>
          <w:ind w:left="360" w:hanging="360"/>
        </w:pPr>
        <w:rPr>
          <w:rFonts w:ascii="Cambria" w:eastAsia="Cambria" w:hAnsi="Cambria" w:hint="default"/>
        </w:rPr>
      </w:lvl>
    </w:lvlOverride>
  </w:num>
  <w:num w:numId="2" w16cid:durableId="1035231497">
    <w:abstractNumId w:val="1"/>
  </w:num>
  <w:num w:numId="3" w16cid:durableId="1248614696">
    <w:abstractNumId w:val="5"/>
  </w:num>
  <w:num w:numId="4" w16cid:durableId="297951965">
    <w:abstractNumId w:val="25"/>
  </w:num>
  <w:num w:numId="5" w16cid:durableId="1535191726">
    <w:abstractNumId w:val="9"/>
  </w:num>
  <w:num w:numId="6" w16cid:durableId="224069918">
    <w:abstractNumId w:val="24"/>
  </w:num>
  <w:num w:numId="7" w16cid:durableId="91820601">
    <w:abstractNumId w:val="6"/>
  </w:num>
  <w:num w:numId="8" w16cid:durableId="191186244">
    <w:abstractNumId w:val="8"/>
  </w:num>
  <w:num w:numId="9" w16cid:durableId="622883931">
    <w:abstractNumId w:val="11"/>
  </w:num>
  <w:num w:numId="10" w16cid:durableId="922223776">
    <w:abstractNumId w:val="2"/>
  </w:num>
  <w:num w:numId="11" w16cid:durableId="80493006">
    <w:abstractNumId w:val="15"/>
  </w:num>
  <w:num w:numId="12" w16cid:durableId="1395471182">
    <w:abstractNumId w:val="14"/>
  </w:num>
  <w:num w:numId="13" w16cid:durableId="1252934627">
    <w:abstractNumId w:val="13"/>
  </w:num>
  <w:num w:numId="14" w16cid:durableId="174081671">
    <w:abstractNumId w:val="30"/>
  </w:num>
  <w:num w:numId="15" w16cid:durableId="142041547">
    <w:abstractNumId w:val="27"/>
  </w:num>
  <w:num w:numId="16" w16cid:durableId="1852796690">
    <w:abstractNumId w:val="26"/>
  </w:num>
  <w:num w:numId="17" w16cid:durableId="1718820688">
    <w:abstractNumId w:val="29"/>
  </w:num>
  <w:num w:numId="18" w16cid:durableId="2113935528">
    <w:abstractNumId w:val="7"/>
  </w:num>
  <w:num w:numId="19" w16cid:durableId="1652636213">
    <w:abstractNumId w:val="16"/>
  </w:num>
  <w:num w:numId="20" w16cid:durableId="1481338835">
    <w:abstractNumId w:val="18"/>
  </w:num>
  <w:num w:numId="21" w16cid:durableId="1239025592">
    <w:abstractNumId w:val="19"/>
  </w:num>
  <w:num w:numId="22" w16cid:durableId="515273927">
    <w:abstractNumId w:val="17"/>
  </w:num>
  <w:num w:numId="23" w16cid:durableId="2079939296">
    <w:abstractNumId w:val="0"/>
  </w:num>
  <w:num w:numId="24" w16cid:durableId="2023433308">
    <w:abstractNumId w:val="3"/>
  </w:num>
  <w:num w:numId="25" w16cid:durableId="1025132434">
    <w:abstractNumId w:val="28"/>
  </w:num>
  <w:num w:numId="26" w16cid:durableId="72899852">
    <w:abstractNumId w:val="23"/>
  </w:num>
  <w:num w:numId="27" w16cid:durableId="549415901">
    <w:abstractNumId w:val="22"/>
  </w:num>
  <w:num w:numId="28" w16cid:durableId="1736852955">
    <w:abstractNumId w:val="12"/>
  </w:num>
  <w:num w:numId="29" w16cid:durableId="1236210419">
    <w:abstractNumId w:val="10"/>
  </w:num>
  <w:num w:numId="30" w16cid:durableId="703360712">
    <w:abstractNumId w:val="21"/>
  </w:num>
  <w:num w:numId="31" w16cid:durableId="751203012">
    <w:abstractNumId w:val="4"/>
  </w:num>
  <w:num w:numId="32" w16cid:durableId="1898473126">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50"/>
    <w:rsid w:val="000007C0"/>
    <w:rsid w:val="000066E7"/>
    <w:rsid w:val="00007A50"/>
    <w:rsid w:val="00010BB2"/>
    <w:rsid w:val="00015FFA"/>
    <w:rsid w:val="0001612B"/>
    <w:rsid w:val="000200A9"/>
    <w:rsid w:val="000220A2"/>
    <w:rsid w:val="00023DB9"/>
    <w:rsid w:val="00025359"/>
    <w:rsid w:val="00027839"/>
    <w:rsid w:val="00035B96"/>
    <w:rsid w:val="00042A25"/>
    <w:rsid w:val="00043EA3"/>
    <w:rsid w:val="0004645C"/>
    <w:rsid w:val="000502CA"/>
    <w:rsid w:val="00052055"/>
    <w:rsid w:val="00053964"/>
    <w:rsid w:val="000602CA"/>
    <w:rsid w:val="0006082B"/>
    <w:rsid w:val="00063193"/>
    <w:rsid w:val="00065407"/>
    <w:rsid w:val="00065C3B"/>
    <w:rsid w:val="000733F2"/>
    <w:rsid w:val="00075CD6"/>
    <w:rsid w:val="00076AE2"/>
    <w:rsid w:val="00082143"/>
    <w:rsid w:val="00094B81"/>
    <w:rsid w:val="00095E25"/>
    <w:rsid w:val="00096611"/>
    <w:rsid w:val="000A567A"/>
    <w:rsid w:val="000A7B6A"/>
    <w:rsid w:val="000B4574"/>
    <w:rsid w:val="000B640D"/>
    <w:rsid w:val="000C105A"/>
    <w:rsid w:val="000C5EB1"/>
    <w:rsid w:val="000C68A1"/>
    <w:rsid w:val="000C7A03"/>
    <w:rsid w:val="000D2A9D"/>
    <w:rsid w:val="000D4410"/>
    <w:rsid w:val="000D4925"/>
    <w:rsid w:val="000D7942"/>
    <w:rsid w:val="000E6912"/>
    <w:rsid w:val="000F1A52"/>
    <w:rsid w:val="000F30A2"/>
    <w:rsid w:val="000F3AE8"/>
    <w:rsid w:val="000F6F9C"/>
    <w:rsid w:val="000F7C51"/>
    <w:rsid w:val="0010426B"/>
    <w:rsid w:val="00105AE9"/>
    <w:rsid w:val="00113AF4"/>
    <w:rsid w:val="00114DE1"/>
    <w:rsid w:val="00117F77"/>
    <w:rsid w:val="00120379"/>
    <w:rsid w:val="0012102D"/>
    <w:rsid w:val="0012473C"/>
    <w:rsid w:val="00127A9D"/>
    <w:rsid w:val="0013296D"/>
    <w:rsid w:val="00134815"/>
    <w:rsid w:val="00143EFF"/>
    <w:rsid w:val="00144134"/>
    <w:rsid w:val="0014548E"/>
    <w:rsid w:val="00147015"/>
    <w:rsid w:val="001501F1"/>
    <w:rsid w:val="00150AEC"/>
    <w:rsid w:val="00151891"/>
    <w:rsid w:val="00155C46"/>
    <w:rsid w:val="0015628B"/>
    <w:rsid w:val="001570FF"/>
    <w:rsid w:val="00157DD0"/>
    <w:rsid w:val="00160D3C"/>
    <w:rsid w:val="00161E58"/>
    <w:rsid w:val="00161FCB"/>
    <w:rsid w:val="001629C1"/>
    <w:rsid w:val="00162B5F"/>
    <w:rsid w:val="00163E92"/>
    <w:rsid w:val="00165F7C"/>
    <w:rsid w:val="001677E7"/>
    <w:rsid w:val="00173A1F"/>
    <w:rsid w:val="0017507D"/>
    <w:rsid w:val="00175CD8"/>
    <w:rsid w:val="00176743"/>
    <w:rsid w:val="00181626"/>
    <w:rsid w:val="001826A7"/>
    <w:rsid w:val="00185F27"/>
    <w:rsid w:val="00186440"/>
    <w:rsid w:val="00186985"/>
    <w:rsid w:val="00186AC1"/>
    <w:rsid w:val="00186B82"/>
    <w:rsid w:val="00186FFA"/>
    <w:rsid w:val="00187B23"/>
    <w:rsid w:val="00192BFE"/>
    <w:rsid w:val="00195C63"/>
    <w:rsid w:val="001A1897"/>
    <w:rsid w:val="001A6848"/>
    <w:rsid w:val="001A68A0"/>
    <w:rsid w:val="001B0599"/>
    <w:rsid w:val="001B15E5"/>
    <w:rsid w:val="001B5B0C"/>
    <w:rsid w:val="001C003B"/>
    <w:rsid w:val="001C091C"/>
    <w:rsid w:val="001C1920"/>
    <w:rsid w:val="001C5F89"/>
    <w:rsid w:val="001C6495"/>
    <w:rsid w:val="001C763A"/>
    <w:rsid w:val="001D1E48"/>
    <w:rsid w:val="001D5577"/>
    <w:rsid w:val="001E2687"/>
    <w:rsid w:val="001E2840"/>
    <w:rsid w:val="001F2EE3"/>
    <w:rsid w:val="001F5299"/>
    <w:rsid w:val="001F7533"/>
    <w:rsid w:val="001F798D"/>
    <w:rsid w:val="002022E3"/>
    <w:rsid w:val="002026EC"/>
    <w:rsid w:val="00206C83"/>
    <w:rsid w:val="002137D1"/>
    <w:rsid w:val="002146F1"/>
    <w:rsid w:val="00215035"/>
    <w:rsid w:val="002177DF"/>
    <w:rsid w:val="00220B1E"/>
    <w:rsid w:val="0022290D"/>
    <w:rsid w:val="00223A98"/>
    <w:rsid w:val="00225E39"/>
    <w:rsid w:val="002272BF"/>
    <w:rsid w:val="00230CEB"/>
    <w:rsid w:val="0023141A"/>
    <w:rsid w:val="00232F73"/>
    <w:rsid w:val="00233DD0"/>
    <w:rsid w:val="0023539D"/>
    <w:rsid w:val="00235802"/>
    <w:rsid w:val="002358E2"/>
    <w:rsid w:val="00242031"/>
    <w:rsid w:val="00244FA3"/>
    <w:rsid w:val="0024638F"/>
    <w:rsid w:val="002512A3"/>
    <w:rsid w:val="00253460"/>
    <w:rsid w:val="00253671"/>
    <w:rsid w:val="00255CE7"/>
    <w:rsid w:val="002565C4"/>
    <w:rsid w:val="002612C8"/>
    <w:rsid w:val="00262389"/>
    <w:rsid w:val="002656D7"/>
    <w:rsid w:val="00266AFB"/>
    <w:rsid w:val="00266BE0"/>
    <w:rsid w:val="00271567"/>
    <w:rsid w:val="00277D22"/>
    <w:rsid w:val="00280DC6"/>
    <w:rsid w:val="00283D94"/>
    <w:rsid w:val="00286388"/>
    <w:rsid w:val="00291064"/>
    <w:rsid w:val="0029325D"/>
    <w:rsid w:val="0029649D"/>
    <w:rsid w:val="002A4CEC"/>
    <w:rsid w:val="002B1D25"/>
    <w:rsid w:val="002B3AD7"/>
    <w:rsid w:val="002B66D4"/>
    <w:rsid w:val="002B6996"/>
    <w:rsid w:val="002B7204"/>
    <w:rsid w:val="002C0143"/>
    <w:rsid w:val="002C15C0"/>
    <w:rsid w:val="002C4B50"/>
    <w:rsid w:val="002C5C1C"/>
    <w:rsid w:val="002C6AED"/>
    <w:rsid w:val="002D0DB9"/>
    <w:rsid w:val="002D14E3"/>
    <w:rsid w:val="002D5F8A"/>
    <w:rsid w:val="002D653B"/>
    <w:rsid w:val="002E1B81"/>
    <w:rsid w:val="002E1DB5"/>
    <w:rsid w:val="002E212A"/>
    <w:rsid w:val="002F0702"/>
    <w:rsid w:val="002F1999"/>
    <w:rsid w:val="002F25B6"/>
    <w:rsid w:val="002F32EC"/>
    <w:rsid w:val="002F46FA"/>
    <w:rsid w:val="002F6DCE"/>
    <w:rsid w:val="002F72E6"/>
    <w:rsid w:val="002F7EC4"/>
    <w:rsid w:val="00300345"/>
    <w:rsid w:val="003008D8"/>
    <w:rsid w:val="00300CBB"/>
    <w:rsid w:val="00301791"/>
    <w:rsid w:val="00302A78"/>
    <w:rsid w:val="00304CE6"/>
    <w:rsid w:val="00313C70"/>
    <w:rsid w:val="00320908"/>
    <w:rsid w:val="00321A41"/>
    <w:rsid w:val="00321B93"/>
    <w:rsid w:val="00321D6A"/>
    <w:rsid w:val="0032434B"/>
    <w:rsid w:val="00325FBD"/>
    <w:rsid w:val="00330402"/>
    <w:rsid w:val="00330CB9"/>
    <w:rsid w:val="003343FE"/>
    <w:rsid w:val="00334E2B"/>
    <w:rsid w:val="00342ED8"/>
    <w:rsid w:val="00344F40"/>
    <w:rsid w:val="003473D2"/>
    <w:rsid w:val="0034751E"/>
    <w:rsid w:val="003518B7"/>
    <w:rsid w:val="003530B6"/>
    <w:rsid w:val="0035444D"/>
    <w:rsid w:val="00355B9F"/>
    <w:rsid w:val="00355CAC"/>
    <w:rsid w:val="00357744"/>
    <w:rsid w:val="003613A3"/>
    <w:rsid w:val="00363D71"/>
    <w:rsid w:val="00370544"/>
    <w:rsid w:val="0037347D"/>
    <w:rsid w:val="00375062"/>
    <w:rsid w:val="003776E0"/>
    <w:rsid w:val="00381572"/>
    <w:rsid w:val="00382F56"/>
    <w:rsid w:val="003834B3"/>
    <w:rsid w:val="003936B4"/>
    <w:rsid w:val="0039776F"/>
    <w:rsid w:val="003A3AC5"/>
    <w:rsid w:val="003A768E"/>
    <w:rsid w:val="003B1BB6"/>
    <w:rsid w:val="003B331B"/>
    <w:rsid w:val="003B3FD5"/>
    <w:rsid w:val="003B6006"/>
    <w:rsid w:val="003C3914"/>
    <w:rsid w:val="003C3AF1"/>
    <w:rsid w:val="003C7F45"/>
    <w:rsid w:val="003D2187"/>
    <w:rsid w:val="003D3484"/>
    <w:rsid w:val="003D3D01"/>
    <w:rsid w:val="003D74C8"/>
    <w:rsid w:val="003E013E"/>
    <w:rsid w:val="003E1ACD"/>
    <w:rsid w:val="003E2018"/>
    <w:rsid w:val="003E3729"/>
    <w:rsid w:val="003E470C"/>
    <w:rsid w:val="003F2A17"/>
    <w:rsid w:val="003F2E33"/>
    <w:rsid w:val="003F50BC"/>
    <w:rsid w:val="003F5E43"/>
    <w:rsid w:val="003F7AA5"/>
    <w:rsid w:val="00404D9A"/>
    <w:rsid w:val="00405A47"/>
    <w:rsid w:val="004109FA"/>
    <w:rsid w:val="004113D9"/>
    <w:rsid w:val="004115D2"/>
    <w:rsid w:val="00415AF7"/>
    <w:rsid w:val="00421AC3"/>
    <w:rsid w:val="00423F55"/>
    <w:rsid w:val="004246B8"/>
    <w:rsid w:val="00425286"/>
    <w:rsid w:val="00430B20"/>
    <w:rsid w:val="00431BAD"/>
    <w:rsid w:val="0043665F"/>
    <w:rsid w:val="00440CDE"/>
    <w:rsid w:val="00440F66"/>
    <w:rsid w:val="00441181"/>
    <w:rsid w:val="00443950"/>
    <w:rsid w:val="00444ED3"/>
    <w:rsid w:val="0045258F"/>
    <w:rsid w:val="00454AE8"/>
    <w:rsid w:val="00457050"/>
    <w:rsid w:val="0046127B"/>
    <w:rsid w:val="00461318"/>
    <w:rsid w:val="00462F02"/>
    <w:rsid w:val="00463B4F"/>
    <w:rsid w:val="004640AD"/>
    <w:rsid w:val="00472C41"/>
    <w:rsid w:val="0047416F"/>
    <w:rsid w:val="0047489D"/>
    <w:rsid w:val="004751F3"/>
    <w:rsid w:val="00476B74"/>
    <w:rsid w:val="00480456"/>
    <w:rsid w:val="00482773"/>
    <w:rsid w:val="00482AFF"/>
    <w:rsid w:val="00484710"/>
    <w:rsid w:val="00485F50"/>
    <w:rsid w:val="00487DD2"/>
    <w:rsid w:val="00495BCA"/>
    <w:rsid w:val="00495D4A"/>
    <w:rsid w:val="00495E46"/>
    <w:rsid w:val="004A129D"/>
    <w:rsid w:val="004A175C"/>
    <w:rsid w:val="004A483E"/>
    <w:rsid w:val="004A59E6"/>
    <w:rsid w:val="004A605F"/>
    <w:rsid w:val="004A6252"/>
    <w:rsid w:val="004A7265"/>
    <w:rsid w:val="004B150D"/>
    <w:rsid w:val="004B2962"/>
    <w:rsid w:val="004B5B4B"/>
    <w:rsid w:val="004B7FF6"/>
    <w:rsid w:val="004C0837"/>
    <w:rsid w:val="004C0F84"/>
    <w:rsid w:val="004C1505"/>
    <w:rsid w:val="004C57AD"/>
    <w:rsid w:val="004D06D7"/>
    <w:rsid w:val="004D4308"/>
    <w:rsid w:val="004E1625"/>
    <w:rsid w:val="004E16E1"/>
    <w:rsid w:val="004E1E2B"/>
    <w:rsid w:val="004E2FD1"/>
    <w:rsid w:val="004E34A3"/>
    <w:rsid w:val="004E5E56"/>
    <w:rsid w:val="004E645C"/>
    <w:rsid w:val="004E6F76"/>
    <w:rsid w:val="004F44A3"/>
    <w:rsid w:val="004F78FD"/>
    <w:rsid w:val="00502950"/>
    <w:rsid w:val="00502C94"/>
    <w:rsid w:val="00505A78"/>
    <w:rsid w:val="00507404"/>
    <w:rsid w:val="00510E11"/>
    <w:rsid w:val="00510FCC"/>
    <w:rsid w:val="0051180F"/>
    <w:rsid w:val="0051276E"/>
    <w:rsid w:val="00512FD9"/>
    <w:rsid w:val="00516592"/>
    <w:rsid w:val="00517568"/>
    <w:rsid w:val="0051778A"/>
    <w:rsid w:val="0052036D"/>
    <w:rsid w:val="0052280B"/>
    <w:rsid w:val="00531EB4"/>
    <w:rsid w:val="00534E90"/>
    <w:rsid w:val="00536735"/>
    <w:rsid w:val="00537917"/>
    <w:rsid w:val="00541E72"/>
    <w:rsid w:val="005424D1"/>
    <w:rsid w:val="0054310E"/>
    <w:rsid w:val="00546112"/>
    <w:rsid w:val="0054727A"/>
    <w:rsid w:val="005502CD"/>
    <w:rsid w:val="00550775"/>
    <w:rsid w:val="0055080B"/>
    <w:rsid w:val="005527FE"/>
    <w:rsid w:val="005530C3"/>
    <w:rsid w:val="00554374"/>
    <w:rsid w:val="00554D76"/>
    <w:rsid w:val="005570DC"/>
    <w:rsid w:val="0056391D"/>
    <w:rsid w:val="0056542C"/>
    <w:rsid w:val="0057234F"/>
    <w:rsid w:val="00574C08"/>
    <w:rsid w:val="0058575E"/>
    <w:rsid w:val="005A3E5D"/>
    <w:rsid w:val="005A5749"/>
    <w:rsid w:val="005B31FC"/>
    <w:rsid w:val="005B5BAC"/>
    <w:rsid w:val="005B7044"/>
    <w:rsid w:val="005B74CE"/>
    <w:rsid w:val="005C51F9"/>
    <w:rsid w:val="005C6279"/>
    <w:rsid w:val="005C65E7"/>
    <w:rsid w:val="005C66A2"/>
    <w:rsid w:val="005C7529"/>
    <w:rsid w:val="005D197F"/>
    <w:rsid w:val="005E2B15"/>
    <w:rsid w:val="005E3E9A"/>
    <w:rsid w:val="005E6C98"/>
    <w:rsid w:val="005E6E29"/>
    <w:rsid w:val="005F316C"/>
    <w:rsid w:val="006039BD"/>
    <w:rsid w:val="00603F4F"/>
    <w:rsid w:val="006119D9"/>
    <w:rsid w:val="0061212B"/>
    <w:rsid w:val="00614A1D"/>
    <w:rsid w:val="00622A4E"/>
    <w:rsid w:val="00622E2C"/>
    <w:rsid w:val="00626B2C"/>
    <w:rsid w:val="0062779D"/>
    <w:rsid w:val="0063395A"/>
    <w:rsid w:val="0063499E"/>
    <w:rsid w:val="00635A63"/>
    <w:rsid w:val="006374A8"/>
    <w:rsid w:val="006375D5"/>
    <w:rsid w:val="00645E72"/>
    <w:rsid w:val="0065037B"/>
    <w:rsid w:val="0065197F"/>
    <w:rsid w:val="0065633F"/>
    <w:rsid w:val="00656B44"/>
    <w:rsid w:val="006579DA"/>
    <w:rsid w:val="00660378"/>
    <w:rsid w:val="006619FC"/>
    <w:rsid w:val="00665F60"/>
    <w:rsid w:val="006665A4"/>
    <w:rsid w:val="0066700F"/>
    <w:rsid w:val="00676DFF"/>
    <w:rsid w:val="00676F5B"/>
    <w:rsid w:val="006833D2"/>
    <w:rsid w:val="00683EB9"/>
    <w:rsid w:val="00684288"/>
    <w:rsid w:val="00685403"/>
    <w:rsid w:val="00690552"/>
    <w:rsid w:val="00695B0F"/>
    <w:rsid w:val="006A0B0A"/>
    <w:rsid w:val="006A1F0B"/>
    <w:rsid w:val="006A4036"/>
    <w:rsid w:val="006A4ED0"/>
    <w:rsid w:val="006A6779"/>
    <w:rsid w:val="006A6EE0"/>
    <w:rsid w:val="006A715E"/>
    <w:rsid w:val="006B12B5"/>
    <w:rsid w:val="006B2A3B"/>
    <w:rsid w:val="006B3E37"/>
    <w:rsid w:val="006B7C4E"/>
    <w:rsid w:val="006C14D7"/>
    <w:rsid w:val="006D1142"/>
    <w:rsid w:val="006D51AD"/>
    <w:rsid w:val="006E18A4"/>
    <w:rsid w:val="006E3BA3"/>
    <w:rsid w:val="006E5507"/>
    <w:rsid w:val="006F623C"/>
    <w:rsid w:val="006F6A34"/>
    <w:rsid w:val="006F7516"/>
    <w:rsid w:val="00700297"/>
    <w:rsid w:val="007005FB"/>
    <w:rsid w:val="00701260"/>
    <w:rsid w:val="00702FE0"/>
    <w:rsid w:val="00703AC5"/>
    <w:rsid w:val="00703FA3"/>
    <w:rsid w:val="007076F9"/>
    <w:rsid w:val="00711BD4"/>
    <w:rsid w:val="0071213C"/>
    <w:rsid w:val="00715858"/>
    <w:rsid w:val="007161ED"/>
    <w:rsid w:val="007238FD"/>
    <w:rsid w:val="00726008"/>
    <w:rsid w:val="0072636F"/>
    <w:rsid w:val="007278DE"/>
    <w:rsid w:val="00731917"/>
    <w:rsid w:val="00734C03"/>
    <w:rsid w:val="007426F3"/>
    <w:rsid w:val="0074346F"/>
    <w:rsid w:val="00743ABF"/>
    <w:rsid w:val="007444B0"/>
    <w:rsid w:val="00746990"/>
    <w:rsid w:val="0075008A"/>
    <w:rsid w:val="007518B8"/>
    <w:rsid w:val="00754982"/>
    <w:rsid w:val="00757775"/>
    <w:rsid w:val="00757E6A"/>
    <w:rsid w:val="00757F82"/>
    <w:rsid w:val="00760346"/>
    <w:rsid w:val="00760DB8"/>
    <w:rsid w:val="00760F3C"/>
    <w:rsid w:val="00764066"/>
    <w:rsid w:val="00765707"/>
    <w:rsid w:val="00766150"/>
    <w:rsid w:val="00770F8C"/>
    <w:rsid w:val="00771812"/>
    <w:rsid w:val="0077725A"/>
    <w:rsid w:val="00780D1F"/>
    <w:rsid w:val="00782B07"/>
    <w:rsid w:val="00786E43"/>
    <w:rsid w:val="00793BB8"/>
    <w:rsid w:val="00795CB1"/>
    <w:rsid w:val="00795D02"/>
    <w:rsid w:val="007A5D47"/>
    <w:rsid w:val="007A62B9"/>
    <w:rsid w:val="007B00EF"/>
    <w:rsid w:val="007B022C"/>
    <w:rsid w:val="007B13FF"/>
    <w:rsid w:val="007B2B0A"/>
    <w:rsid w:val="007B3B45"/>
    <w:rsid w:val="007B5012"/>
    <w:rsid w:val="007B5806"/>
    <w:rsid w:val="007B5CF8"/>
    <w:rsid w:val="007B6BE8"/>
    <w:rsid w:val="007C1FD2"/>
    <w:rsid w:val="007C254E"/>
    <w:rsid w:val="007D243A"/>
    <w:rsid w:val="007E1352"/>
    <w:rsid w:val="007E39FF"/>
    <w:rsid w:val="007E3B7B"/>
    <w:rsid w:val="007E64DB"/>
    <w:rsid w:val="007F0A77"/>
    <w:rsid w:val="007F0B2E"/>
    <w:rsid w:val="007F0C05"/>
    <w:rsid w:val="007F1049"/>
    <w:rsid w:val="007F21C6"/>
    <w:rsid w:val="007F5490"/>
    <w:rsid w:val="007F689A"/>
    <w:rsid w:val="007F7F9B"/>
    <w:rsid w:val="00800E72"/>
    <w:rsid w:val="00802DDD"/>
    <w:rsid w:val="00804426"/>
    <w:rsid w:val="00804B73"/>
    <w:rsid w:val="00806A9C"/>
    <w:rsid w:val="008079CE"/>
    <w:rsid w:val="00813FA2"/>
    <w:rsid w:val="008148E1"/>
    <w:rsid w:val="00815742"/>
    <w:rsid w:val="00822F69"/>
    <w:rsid w:val="008237DA"/>
    <w:rsid w:val="0082443C"/>
    <w:rsid w:val="008248DA"/>
    <w:rsid w:val="00831B56"/>
    <w:rsid w:val="008329DB"/>
    <w:rsid w:val="00833401"/>
    <w:rsid w:val="00835342"/>
    <w:rsid w:val="00840486"/>
    <w:rsid w:val="00840C6F"/>
    <w:rsid w:val="00845589"/>
    <w:rsid w:val="00853612"/>
    <w:rsid w:val="00856EC2"/>
    <w:rsid w:val="008637D9"/>
    <w:rsid w:val="0086591A"/>
    <w:rsid w:val="00866B85"/>
    <w:rsid w:val="008713EF"/>
    <w:rsid w:val="008725EC"/>
    <w:rsid w:val="00882FA4"/>
    <w:rsid w:val="008840C5"/>
    <w:rsid w:val="0088443C"/>
    <w:rsid w:val="008850FA"/>
    <w:rsid w:val="00893261"/>
    <w:rsid w:val="0089492A"/>
    <w:rsid w:val="00896C2F"/>
    <w:rsid w:val="008A1108"/>
    <w:rsid w:val="008A2DD0"/>
    <w:rsid w:val="008A4278"/>
    <w:rsid w:val="008B0BAE"/>
    <w:rsid w:val="008B75B6"/>
    <w:rsid w:val="008C4FB7"/>
    <w:rsid w:val="008C5AA1"/>
    <w:rsid w:val="008C7489"/>
    <w:rsid w:val="008D3A23"/>
    <w:rsid w:val="008E0D11"/>
    <w:rsid w:val="008E70DF"/>
    <w:rsid w:val="008E7578"/>
    <w:rsid w:val="008F20BB"/>
    <w:rsid w:val="008F39E9"/>
    <w:rsid w:val="008F4217"/>
    <w:rsid w:val="008F642E"/>
    <w:rsid w:val="008F6B7C"/>
    <w:rsid w:val="008F6CA0"/>
    <w:rsid w:val="00911449"/>
    <w:rsid w:val="0091187D"/>
    <w:rsid w:val="0091258F"/>
    <w:rsid w:val="00913DC1"/>
    <w:rsid w:val="00915DD5"/>
    <w:rsid w:val="00920F77"/>
    <w:rsid w:val="00922467"/>
    <w:rsid w:val="0092716C"/>
    <w:rsid w:val="00927AFD"/>
    <w:rsid w:val="00930C47"/>
    <w:rsid w:val="00930D58"/>
    <w:rsid w:val="0093515F"/>
    <w:rsid w:val="009367EB"/>
    <w:rsid w:val="0094662D"/>
    <w:rsid w:val="00947DA4"/>
    <w:rsid w:val="009502AD"/>
    <w:rsid w:val="00951F7A"/>
    <w:rsid w:val="009560C5"/>
    <w:rsid w:val="0096531D"/>
    <w:rsid w:val="00967490"/>
    <w:rsid w:val="0096770C"/>
    <w:rsid w:val="00967C2B"/>
    <w:rsid w:val="00967F88"/>
    <w:rsid w:val="009705C8"/>
    <w:rsid w:val="009738FC"/>
    <w:rsid w:val="009872E0"/>
    <w:rsid w:val="00990061"/>
    <w:rsid w:val="00991905"/>
    <w:rsid w:val="00995D32"/>
    <w:rsid w:val="009A0947"/>
    <w:rsid w:val="009A0C91"/>
    <w:rsid w:val="009A271C"/>
    <w:rsid w:val="009A2F15"/>
    <w:rsid w:val="009A3196"/>
    <w:rsid w:val="009A4603"/>
    <w:rsid w:val="009A4833"/>
    <w:rsid w:val="009A62A2"/>
    <w:rsid w:val="009A73DB"/>
    <w:rsid w:val="009A7F59"/>
    <w:rsid w:val="009B16F8"/>
    <w:rsid w:val="009B1D25"/>
    <w:rsid w:val="009B29A3"/>
    <w:rsid w:val="009B6D9F"/>
    <w:rsid w:val="009C52E2"/>
    <w:rsid w:val="009D6FED"/>
    <w:rsid w:val="009E05CF"/>
    <w:rsid w:val="009E2B4C"/>
    <w:rsid w:val="009E5421"/>
    <w:rsid w:val="009E61D7"/>
    <w:rsid w:val="009E671F"/>
    <w:rsid w:val="009E7BF6"/>
    <w:rsid w:val="009E7E17"/>
    <w:rsid w:val="009F16D0"/>
    <w:rsid w:val="009F16E7"/>
    <w:rsid w:val="009F38EB"/>
    <w:rsid w:val="009F4396"/>
    <w:rsid w:val="009F617A"/>
    <w:rsid w:val="009F7132"/>
    <w:rsid w:val="00A00C05"/>
    <w:rsid w:val="00A01C80"/>
    <w:rsid w:val="00A07F38"/>
    <w:rsid w:val="00A130A9"/>
    <w:rsid w:val="00A174F5"/>
    <w:rsid w:val="00A209DB"/>
    <w:rsid w:val="00A21FAD"/>
    <w:rsid w:val="00A25603"/>
    <w:rsid w:val="00A342D2"/>
    <w:rsid w:val="00A36924"/>
    <w:rsid w:val="00A426C5"/>
    <w:rsid w:val="00A51241"/>
    <w:rsid w:val="00A52A67"/>
    <w:rsid w:val="00A54898"/>
    <w:rsid w:val="00A560F0"/>
    <w:rsid w:val="00A6623B"/>
    <w:rsid w:val="00A67AC3"/>
    <w:rsid w:val="00A75358"/>
    <w:rsid w:val="00A7776A"/>
    <w:rsid w:val="00A900A0"/>
    <w:rsid w:val="00A90C64"/>
    <w:rsid w:val="00A936C5"/>
    <w:rsid w:val="00A93C7F"/>
    <w:rsid w:val="00A96550"/>
    <w:rsid w:val="00A97D7C"/>
    <w:rsid w:val="00AA12EC"/>
    <w:rsid w:val="00AA3EF2"/>
    <w:rsid w:val="00AA4EC1"/>
    <w:rsid w:val="00AB7CBF"/>
    <w:rsid w:val="00AB7D8A"/>
    <w:rsid w:val="00AC083F"/>
    <w:rsid w:val="00AC108E"/>
    <w:rsid w:val="00AC3575"/>
    <w:rsid w:val="00AC36EA"/>
    <w:rsid w:val="00AC5490"/>
    <w:rsid w:val="00AC6716"/>
    <w:rsid w:val="00AD0376"/>
    <w:rsid w:val="00AD1B71"/>
    <w:rsid w:val="00AD3B6A"/>
    <w:rsid w:val="00AD677A"/>
    <w:rsid w:val="00AD79BF"/>
    <w:rsid w:val="00AE154D"/>
    <w:rsid w:val="00AE2500"/>
    <w:rsid w:val="00AE2994"/>
    <w:rsid w:val="00AE5ED4"/>
    <w:rsid w:val="00AF350F"/>
    <w:rsid w:val="00B02F4C"/>
    <w:rsid w:val="00B03D12"/>
    <w:rsid w:val="00B04A58"/>
    <w:rsid w:val="00B04F24"/>
    <w:rsid w:val="00B0501B"/>
    <w:rsid w:val="00B07163"/>
    <w:rsid w:val="00B10568"/>
    <w:rsid w:val="00B1089E"/>
    <w:rsid w:val="00B159E2"/>
    <w:rsid w:val="00B167C2"/>
    <w:rsid w:val="00B20CC5"/>
    <w:rsid w:val="00B22BD0"/>
    <w:rsid w:val="00B22DE3"/>
    <w:rsid w:val="00B33D6B"/>
    <w:rsid w:val="00B37655"/>
    <w:rsid w:val="00B37686"/>
    <w:rsid w:val="00B42819"/>
    <w:rsid w:val="00B46BC0"/>
    <w:rsid w:val="00B474C4"/>
    <w:rsid w:val="00B475AA"/>
    <w:rsid w:val="00B52204"/>
    <w:rsid w:val="00B54416"/>
    <w:rsid w:val="00B5650A"/>
    <w:rsid w:val="00B60325"/>
    <w:rsid w:val="00B60658"/>
    <w:rsid w:val="00B63BEE"/>
    <w:rsid w:val="00B735BA"/>
    <w:rsid w:val="00B73D9C"/>
    <w:rsid w:val="00B76E09"/>
    <w:rsid w:val="00B834B0"/>
    <w:rsid w:val="00B83C07"/>
    <w:rsid w:val="00B93B25"/>
    <w:rsid w:val="00B93CBB"/>
    <w:rsid w:val="00B9517F"/>
    <w:rsid w:val="00BA32F4"/>
    <w:rsid w:val="00BA375C"/>
    <w:rsid w:val="00BA6432"/>
    <w:rsid w:val="00BB0A7A"/>
    <w:rsid w:val="00BB1472"/>
    <w:rsid w:val="00BB34CD"/>
    <w:rsid w:val="00BB4D5D"/>
    <w:rsid w:val="00BC1ABE"/>
    <w:rsid w:val="00BC2ED3"/>
    <w:rsid w:val="00BD3EBB"/>
    <w:rsid w:val="00BD5064"/>
    <w:rsid w:val="00BE0386"/>
    <w:rsid w:val="00BE59F0"/>
    <w:rsid w:val="00BE71F1"/>
    <w:rsid w:val="00BE7D75"/>
    <w:rsid w:val="00BF1B89"/>
    <w:rsid w:val="00BF45C5"/>
    <w:rsid w:val="00BF5342"/>
    <w:rsid w:val="00C00ED7"/>
    <w:rsid w:val="00C01003"/>
    <w:rsid w:val="00C04F30"/>
    <w:rsid w:val="00C07C15"/>
    <w:rsid w:val="00C101FC"/>
    <w:rsid w:val="00C20CAF"/>
    <w:rsid w:val="00C21FC5"/>
    <w:rsid w:val="00C25942"/>
    <w:rsid w:val="00C25E6B"/>
    <w:rsid w:val="00C30D5F"/>
    <w:rsid w:val="00C310A5"/>
    <w:rsid w:val="00C313A9"/>
    <w:rsid w:val="00C3144B"/>
    <w:rsid w:val="00C32E40"/>
    <w:rsid w:val="00C37471"/>
    <w:rsid w:val="00C41616"/>
    <w:rsid w:val="00C521AA"/>
    <w:rsid w:val="00C52F95"/>
    <w:rsid w:val="00C6409A"/>
    <w:rsid w:val="00C642EE"/>
    <w:rsid w:val="00C66897"/>
    <w:rsid w:val="00C751AF"/>
    <w:rsid w:val="00C82016"/>
    <w:rsid w:val="00C83B4B"/>
    <w:rsid w:val="00C83D16"/>
    <w:rsid w:val="00C85A6E"/>
    <w:rsid w:val="00C90AA1"/>
    <w:rsid w:val="00C93568"/>
    <w:rsid w:val="00C94A84"/>
    <w:rsid w:val="00C96941"/>
    <w:rsid w:val="00C96EA4"/>
    <w:rsid w:val="00CA09E8"/>
    <w:rsid w:val="00CA21D8"/>
    <w:rsid w:val="00CA3F6E"/>
    <w:rsid w:val="00CB04A1"/>
    <w:rsid w:val="00CB0550"/>
    <w:rsid w:val="00CB7071"/>
    <w:rsid w:val="00CC4131"/>
    <w:rsid w:val="00CC4A72"/>
    <w:rsid w:val="00CD1C8C"/>
    <w:rsid w:val="00CD1DA3"/>
    <w:rsid w:val="00CD3998"/>
    <w:rsid w:val="00CD7F8A"/>
    <w:rsid w:val="00CE02C8"/>
    <w:rsid w:val="00CE2D9A"/>
    <w:rsid w:val="00CF4842"/>
    <w:rsid w:val="00CF550C"/>
    <w:rsid w:val="00CF768E"/>
    <w:rsid w:val="00CF7BB1"/>
    <w:rsid w:val="00D00BE6"/>
    <w:rsid w:val="00D036A1"/>
    <w:rsid w:val="00D03CF7"/>
    <w:rsid w:val="00D07359"/>
    <w:rsid w:val="00D07796"/>
    <w:rsid w:val="00D078BE"/>
    <w:rsid w:val="00D079E6"/>
    <w:rsid w:val="00D13F8A"/>
    <w:rsid w:val="00D15E47"/>
    <w:rsid w:val="00D1612F"/>
    <w:rsid w:val="00D1655D"/>
    <w:rsid w:val="00D16F7E"/>
    <w:rsid w:val="00D23512"/>
    <w:rsid w:val="00D239DB"/>
    <w:rsid w:val="00D242CB"/>
    <w:rsid w:val="00D30416"/>
    <w:rsid w:val="00D318D9"/>
    <w:rsid w:val="00D36B41"/>
    <w:rsid w:val="00D36D5D"/>
    <w:rsid w:val="00D407C2"/>
    <w:rsid w:val="00D409DA"/>
    <w:rsid w:val="00D42712"/>
    <w:rsid w:val="00D443A2"/>
    <w:rsid w:val="00D4534C"/>
    <w:rsid w:val="00D47102"/>
    <w:rsid w:val="00D47DFE"/>
    <w:rsid w:val="00D535F6"/>
    <w:rsid w:val="00D537CB"/>
    <w:rsid w:val="00D53F63"/>
    <w:rsid w:val="00D6032A"/>
    <w:rsid w:val="00D60CAD"/>
    <w:rsid w:val="00D62A47"/>
    <w:rsid w:val="00D66DD3"/>
    <w:rsid w:val="00D6772C"/>
    <w:rsid w:val="00D70215"/>
    <w:rsid w:val="00D7689F"/>
    <w:rsid w:val="00D7704D"/>
    <w:rsid w:val="00D83732"/>
    <w:rsid w:val="00D85518"/>
    <w:rsid w:val="00D87047"/>
    <w:rsid w:val="00D87BEC"/>
    <w:rsid w:val="00D90336"/>
    <w:rsid w:val="00D911C8"/>
    <w:rsid w:val="00D918D5"/>
    <w:rsid w:val="00D93F95"/>
    <w:rsid w:val="00D968B3"/>
    <w:rsid w:val="00DA0BA3"/>
    <w:rsid w:val="00DA53F4"/>
    <w:rsid w:val="00DB0D5C"/>
    <w:rsid w:val="00DB1C08"/>
    <w:rsid w:val="00DB1C26"/>
    <w:rsid w:val="00DC19AE"/>
    <w:rsid w:val="00DD28E1"/>
    <w:rsid w:val="00DD333D"/>
    <w:rsid w:val="00DE334F"/>
    <w:rsid w:val="00DE78C9"/>
    <w:rsid w:val="00DE7E0D"/>
    <w:rsid w:val="00DF0AD9"/>
    <w:rsid w:val="00DF1F30"/>
    <w:rsid w:val="00DF29BA"/>
    <w:rsid w:val="00DF428A"/>
    <w:rsid w:val="00E00801"/>
    <w:rsid w:val="00E0134C"/>
    <w:rsid w:val="00E02968"/>
    <w:rsid w:val="00E05328"/>
    <w:rsid w:val="00E05866"/>
    <w:rsid w:val="00E06B0E"/>
    <w:rsid w:val="00E23F35"/>
    <w:rsid w:val="00E2400D"/>
    <w:rsid w:val="00E245C8"/>
    <w:rsid w:val="00E260B4"/>
    <w:rsid w:val="00E317F0"/>
    <w:rsid w:val="00E32B41"/>
    <w:rsid w:val="00E33325"/>
    <w:rsid w:val="00E4089A"/>
    <w:rsid w:val="00E42057"/>
    <w:rsid w:val="00E4571C"/>
    <w:rsid w:val="00E471AF"/>
    <w:rsid w:val="00E53423"/>
    <w:rsid w:val="00E53D3F"/>
    <w:rsid w:val="00E54976"/>
    <w:rsid w:val="00E54AA7"/>
    <w:rsid w:val="00E550AF"/>
    <w:rsid w:val="00E55A65"/>
    <w:rsid w:val="00E5638E"/>
    <w:rsid w:val="00E56F45"/>
    <w:rsid w:val="00E60EF2"/>
    <w:rsid w:val="00E62378"/>
    <w:rsid w:val="00E64CB0"/>
    <w:rsid w:val="00E667D9"/>
    <w:rsid w:val="00E70A38"/>
    <w:rsid w:val="00E711F1"/>
    <w:rsid w:val="00E71D49"/>
    <w:rsid w:val="00E7335C"/>
    <w:rsid w:val="00E76F97"/>
    <w:rsid w:val="00E800C8"/>
    <w:rsid w:val="00E865BF"/>
    <w:rsid w:val="00E91E4D"/>
    <w:rsid w:val="00E963AF"/>
    <w:rsid w:val="00E973FF"/>
    <w:rsid w:val="00E975DE"/>
    <w:rsid w:val="00EA1051"/>
    <w:rsid w:val="00EA1803"/>
    <w:rsid w:val="00EA18E2"/>
    <w:rsid w:val="00EA33DA"/>
    <w:rsid w:val="00EA5E6A"/>
    <w:rsid w:val="00EA673F"/>
    <w:rsid w:val="00EB1673"/>
    <w:rsid w:val="00EB1AB3"/>
    <w:rsid w:val="00EC1CE2"/>
    <w:rsid w:val="00ED2038"/>
    <w:rsid w:val="00ED2350"/>
    <w:rsid w:val="00EE0878"/>
    <w:rsid w:val="00EE31CD"/>
    <w:rsid w:val="00EE54F5"/>
    <w:rsid w:val="00EF1EF4"/>
    <w:rsid w:val="00EF2A26"/>
    <w:rsid w:val="00F01041"/>
    <w:rsid w:val="00F02AEC"/>
    <w:rsid w:val="00F04479"/>
    <w:rsid w:val="00F12123"/>
    <w:rsid w:val="00F1599E"/>
    <w:rsid w:val="00F233CD"/>
    <w:rsid w:val="00F2503C"/>
    <w:rsid w:val="00F26C22"/>
    <w:rsid w:val="00F27D1A"/>
    <w:rsid w:val="00F379AB"/>
    <w:rsid w:val="00F418D6"/>
    <w:rsid w:val="00F43BE0"/>
    <w:rsid w:val="00F44A12"/>
    <w:rsid w:val="00F45230"/>
    <w:rsid w:val="00F50D10"/>
    <w:rsid w:val="00F52DB0"/>
    <w:rsid w:val="00F57246"/>
    <w:rsid w:val="00F67BCE"/>
    <w:rsid w:val="00F76923"/>
    <w:rsid w:val="00F77A19"/>
    <w:rsid w:val="00F81AEA"/>
    <w:rsid w:val="00F83829"/>
    <w:rsid w:val="00F855BB"/>
    <w:rsid w:val="00F9005C"/>
    <w:rsid w:val="00F92AAF"/>
    <w:rsid w:val="00F95C38"/>
    <w:rsid w:val="00FA49C3"/>
    <w:rsid w:val="00FA5EE3"/>
    <w:rsid w:val="00FA70E4"/>
    <w:rsid w:val="00FB0B51"/>
    <w:rsid w:val="00FB6920"/>
    <w:rsid w:val="00FC1EB4"/>
    <w:rsid w:val="00FC235A"/>
    <w:rsid w:val="00FC64EF"/>
    <w:rsid w:val="00FD7C00"/>
    <w:rsid w:val="00FE084C"/>
    <w:rsid w:val="00FE1EF7"/>
    <w:rsid w:val="00FF0D73"/>
    <w:rsid w:val="00FF1BB1"/>
    <w:rsid w:val="00FF49C0"/>
    <w:rsid w:val="00FF51B9"/>
    <w:rsid w:val="00FF5742"/>
    <w:rsid w:val="00FF7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0CDAC"/>
  <w15:chartTrackingRefBased/>
  <w15:docId w15:val="{7A768782-7D07-4EEF-8EC8-D9D8A5E0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015"/>
    <w:rPr>
      <w:rFonts w:ascii="Arial" w:hAnsi="Arial"/>
      <w:color w:val="000000" w:themeColor="text1"/>
      <w:szCs w:val="22"/>
    </w:rPr>
  </w:style>
  <w:style w:type="paragraph" w:styleId="Heading1">
    <w:name w:val="heading 1"/>
    <w:basedOn w:val="Normal"/>
    <w:next w:val="Normal"/>
    <w:link w:val="Heading1Char"/>
    <w:uiPriority w:val="9"/>
    <w:qFormat/>
    <w:rsid w:val="000007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02AEC"/>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eastAsia="Cambria"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eastAsia="Times New Roman"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eastAsia="Times New Roman" w:cs="Times New Roman"/>
      <w:b/>
      <w:bCs/>
      <w:i/>
      <w:color w:val="001871"/>
      <w:sz w:val="24"/>
      <w:szCs w:val="21"/>
    </w:rPr>
  </w:style>
  <w:style w:type="paragraph" w:styleId="Heading7">
    <w:name w:val="heading 7"/>
    <w:basedOn w:val="Normal"/>
    <w:next w:val="Normal"/>
    <w:link w:val="Heading7Char"/>
    <w:uiPriority w:val="9"/>
    <w:rsid w:val="00457050"/>
    <w:pPr>
      <w:keepNext/>
      <w:keepLines/>
      <w:spacing w:before="240" w:after="60" w:line="180" w:lineRule="atLeast"/>
      <w:ind w:left="1296" w:hanging="1296"/>
      <w:outlineLvl w:val="6"/>
    </w:pPr>
    <w:rPr>
      <w:rFonts w:ascii="Cambria" w:eastAsia="Times New Roman" w:hAnsi="Cambria" w:cs="Times New Roman"/>
      <w:bCs/>
      <w:i/>
    </w:rPr>
  </w:style>
  <w:style w:type="paragraph" w:styleId="Heading8">
    <w:name w:val="heading 8"/>
    <w:basedOn w:val="Normal"/>
    <w:next w:val="Normal"/>
    <w:link w:val="Heading8Char"/>
    <w:autoRedefine/>
    <w:uiPriority w:val="9"/>
    <w:semiHidden/>
    <w:unhideWhenUsed/>
    <w:qFormat/>
    <w:rsid w:val="00BE0386"/>
    <w:pPr>
      <w:keepNext/>
      <w:keepLines/>
      <w:spacing w:before="200" w:after="0" w:line="240" w:lineRule="atLeast"/>
      <w:ind w:left="1440" w:hanging="144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457050"/>
    <w:pPr>
      <w:keepNext/>
      <w:keepLines/>
      <w:spacing w:before="200" w:after="0" w:line="240" w:lineRule="atLeast"/>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F02AEC"/>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F02AEC"/>
    <w:rPr>
      <w:rFonts w:ascii="Arial" w:eastAsia="Cambria" w:hAnsi="Arial" w:cs="Times New Roman"/>
      <w:color w:val="333F4A"/>
      <w:sz w:val="17"/>
      <w:szCs w:val="20"/>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SmartHyperlink"/>
    <w:uiPriority w:val="99"/>
    <w:unhideWhenUsed/>
    <w:qFormat/>
    <w:rsid w:val="00147015"/>
    <w:rPr>
      <w:rFonts w:ascii="Arial" w:hAnsi="Arial"/>
      <w:color w:val="0000FF"/>
      <w:sz w:val="20"/>
      <w:u w:val="single"/>
    </w:rPr>
  </w:style>
  <w:style w:type="paragraph" w:customStyle="1" w:styleId="LegalCopy">
    <w:name w:val="Legal Copy"/>
    <w:basedOn w:val="Footer"/>
    <w:rsid w:val="00F02AEC"/>
  </w:style>
  <w:style w:type="paragraph" w:customStyle="1" w:styleId="LegalSubheading">
    <w:name w:val="Legal Subheading"/>
    <w:basedOn w:val="Footer"/>
    <w:rsid w:val="00F02AEC"/>
    <w:pPr>
      <w:outlineLvl w:val="1"/>
    </w:pPr>
    <w:rPr>
      <w:b/>
    </w:rPr>
  </w:style>
  <w:style w:type="paragraph" w:styleId="ListBullet">
    <w:name w:val="List Bullet"/>
    <w:basedOn w:val="Normal"/>
    <w:autoRedefine/>
    <w:uiPriority w:val="2"/>
    <w:qFormat/>
    <w:rsid w:val="004A129D"/>
    <w:pPr>
      <w:spacing w:before="180" w:after="180" w:line="240" w:lineRule="atLeast"/>
    </w:pPr>
    <w:rPr>
      <w:rFonts w:eastAsia="Cambria" w:cstheme="minorHAnsi"/>
      <w:b/>
      <w:bCs/>
      <w:i/>
      <w:iCs/>
    </w:rPr>
  </w:style>
  <w:style w:type="paragraph" w:styleId="ListBullet2">
    <w:name w:val="List Bullet 2"/>
    <w:basedOn w:val="Normal"/>
    <w:autoRedefine/>
    <w:uiPriority w:val="2"/>
    <w:qFormat/>
    <w:rsid w:val="00BE0386"/>
    <w:pPr>
      <w:numPr>
        <w:ilvl w:val="1"/>
        <w:numId w:val="1"/>
      </w:numPr>
      <w:spacing w:before="120" w:after="180" w:line="240" w:lineRule="atLeast"/>
      <w:ind w:left="850" w:hanging="425"/>
    </w:pPr>
    <w:rPr>
      <w:rFonts w:eastAsia="Cambria" w:cs="Times New Roman"/>
    </w:rPr>
  </w:style>
  <w:style w:type="paragraph" w:styleId="ListBullet3">
    <w:name w:val="List Bullet 3"/>
    <w:basedOn w:val="Normal"/>
    <w:autoRedefine/>
    <w:uiPriority w:val="2"/>
    <w:qFormat/>
    <w:rsid w:val="00BE0386"/>
    <w:pPr>
      <w:numPr>
        <w:numId w:val="3"/>
      </w:numPr>
      <w:spacing w:before="120" w:after="180" w:line="240" w:lineRule="atLeast"/>
      <w:ind w:left="1276" w:hanging="425"/>
    </w:pPr>
    <w:rPr>
      <w:rFonts w:eastAsia="Cambria" w:cs="Times New Roman"/>
    </w:rPr>
  </w:style>
  <w:style w:type="numbering" w:customStyle="1" w:styleId="ListBullets">
    <w:name w:val="ListBullets"/>
    <w:uiPriority w:val="99"/>
    <w:locked/>
    <w:rsid w:val="00F02AEC"/>
    <w:pPr>
      <w:numPr>
        <w:numId w:val="7"/>
      </w:numPr>
    </w:pPr>
  </w:style>
  <w:style w:type="paragraph" w:customStyle="1" w:styleId="Numberbullet0">
    <w:name w:val="Number bullet"/>
    <w:basedOn w:val="ListBullet"/>
    <w:autoRedefine/>
    <w:uiPriority w:val="3"/>
    <w:qFormat/>
    <w:rsid w:val="00B46BC0"/>
    <w:pPr>
      <w:ind w:left="851" w:hanging="426"/>
    </w:pPr>
  </w:style>
  <w:style w:type="paragraph" w:customStyle="1" w:styleId="Numberbullet2">
    <w:name w:val="Number bullet 2"/>
    <w:basedOn w:val="ListBullet2"/>
    <w:autoRedefine/>
    <w:uiPriority w:val="3"/>
    <w:qFormat/>
    <w:rsid w:val="00F02AEC"/>
    <w:pPr>
      <w:numPr>
        <w:numId w:val="2"/>
      </w:numPr>
      <w:ind w:left="850" w:hanging="425"/>
    </w:pPr>
  </w:style>
  <w:style w:type="paragraph" w:customStyle="1" w:styleId="Numberbullet3">
    <w:name w:val="Number bullet 3"/>
    <w:basedOn w:val="Normal"/>
    <w:autoRedefine/>
    <w:uiPriority w:val="3"/>
    <w:qFormat/>
    <w:rsid w:val="00BE0386"/>
    <w:pPr>
      <w:numPr>
        <w:numId w:val="4"/>
      </w:numPr>
      <w:spacing w:before="120" w:after="180" w:line="240" w:lineRule="atLeast"/>
      <w:ind w:left="1361" w:hanging="397"/>
    </w:pPr>
    <w:rPr>
      <w:rFonts w:eastAsia="Cambria" w:cs="Times New Roman"/>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3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eastAsia="Cambria"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4E6F76"/>
    <w:pPr>
      <w:keepNext/>
      <w:keepLines/>
      <w:tabs>
        <w:tab w:val="right" w:leader="underscore" w:pos="8505"/>
      </w:tabs>
      <w:spacing w:before="120" w:after="200" w:line="240" w:lineRule="auto"/>
    </w:pPr>
    <w:rPr>
      <w:rFonts w:eastAsia="Cambria"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eastAsia="Cambria"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eastAsia="Cambria" w:cs="Times New Roman"/>
      <w:b/>
      <w:color w:val="333F48"/>
    </w:rPr>
  </w:style>
  <w:style w:type="paragraph" w:styleId="FootnoteText">
    <w:name w:val="footnote text"/>
    <w:basedOn w:val="Normal"/>
    <w:link w:val="FootnoteTextChar"/>
    <w:uiPriority w:val="99"/>
    <w:rsid w:val="00F02AEC"/>
    <w:pPr>
      <w:keepLines/>
      <w:spacing w:after="0" w:line="240" w:lineRule="atLeast"/>
    </w:pPr>
    <w:rPr>
      <w:rFonts w:eastAsia="Cambria" w:cs="Times New Roman"/>
      <w:color w:val="333F48"/>
    </w:rPr>
  </w:style>
  <w:style w:type="character" w:customStyle="1" w:styleId="FootnoteTextChar">
    <w:name w:val="Footnote Text Char"/>
    <w:basedOn w:val="DefaultParagraphFont"/>
    <w:link w:val="FootnoteText"/>
    <w:uiPriority w:val="99"/>
    <w:rsid w:val="00F02AEC"/>
    <w:rPr>
      <w:rFonts w:ascii="Arial" w:eastAsia="Cambria" w:hAnsi="Arial" w:cs="Times New Roman"/>
      <w:color w:val="333F48"/>
      <w:sz w:val="20"/>
      <w:szCs w:val="20"/>
    </w:rPr>
  </w:style>
  <w:style w:type="character" w:styleId="FootnoteReference">
    <w:name w:val="footnote reference"/>
    <w:basedOn w:val="DefaultParagraphFont"/>
    <w:uiPriority w:val="99"/>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eastAsia="Cambria"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Tabledescription">
    <w:name w:val="Table description"/>
    <w:basedOn w:val="Normal"/>
    <w:next w:val="Normal"/>
    <w:rsid w:val="00F02AEC"/>
    <w:pPr>
      <w:spacing w:before="120" w:after="240" w:line="180" w:lineRule="atLeast"/>
    </w:pPr>
    <w:rPr>
      <w:rFonts w:eastAsia="Cambria" w:cs="Times New Roman"/>
      <w:color w:val="333F48"/>
      <w:sz w:val="18"/>
    </w:rPr>
  </w:style>
  <w:style w:type="paragraph" w:customStyle="1" w:styleId="Tabletitle">
    <w:name w:val="Table title"/>
    <w:basedOn w:val="Normal"/>
    <w:next w:val="Normal"/>
    <w:rsid w:val="00F02AEC"/>
    <w:pPr>
      <w:keepNext/>
      <w:spacing w:before="120" w:after="180" w:line="240" w:lineRule="atLeast"/>
    </w:pPr>
    <w:rPr>
      <w:rFonts w:eastAsia="Cambria" w:cs="Times New Roman"/>
      <w:b/>
      <w:color w:val="333F48"/>
    </w:rPr>
  </w:style>
  <w:style w:type="paragraph" w:customStyle="1" w:styleId="Address">
    <w:name w:val="Address"/>
    <w:basedOn w:val="Normal"/>
    <w:rsid w:val="00F02AEC"/>
    <w:pPr>
      <w:spacing w:after="0" w:line="240" w:lineRule="auto"/>
    </w:pPr>
    <w:rPr>
      <w:rFonts w:eastAsia="Cambria" w:cs="Times New Roman"/>
      <w:color w:val="333F48"/>
      <w:sz w:val="21"/>
    </w:rPr>
  </w:style>
  <w:style w:type="paragraph" w:customStyle="1" w:styleId="ListBullet-dotick">
    <w:name w:val="List Bullet - do (tick)"/>
    <w:basedOn w:val="ListBullet"/>
    <w:autoRedefine/>
    <w:uiPriority w:val="1"/>
    <w:qFormat/>
    <w:rsid w:val="00F02AEC"/>
    <w:pPr>
      <w:numPr>
        <w:numId w:val="5"/>
      </w:numPr>
      <w:tabs>
        <w:tab w:val="left" w:pos="425"/>
      </w:tabs>
    </w:pPr>
  </w:style>
  <w:style w:type="paragraph" w:customStyle="1" w:styleId="ListBullet-donotcross">
    <w:name w:val="List Bullet - do not (cross)"/>
    <w:basedOn w:val="ListBullet"/>
    <w:autoRedefine/>
    <w:uiPriority w:val="1"/>
    <w:qFormat/>
    <w:rsid w:val="00BE0386"/>
    <w:pPr>
      <w:numPr>
        <w:numId w:val="6"/>
      </w:numPr>
      <w:ind w:left="357" w:hanging="357"/>
    </w:pPr>
    <w:rPr>
      <w:rFonts w:eastAsiaTheme="minorHAnsi" w:cstheme="minorBidi"/>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customStyle="1" w:styleId="Heading7Char">
    <w:name w:val="Heading 7 Char"/>
    <w:basedOn w:val="DefaultParagraphFont"/>
    <w:link w:val="Heading7"/>
    <w:uiPriority w:val="9"/>
    <w:rsid w:val="00457050"/>
    <w:rPr>
      <w:rFonts w:ascii="Cambria" w:eastAsia="Times New Roman" w:hAnsi="Cambria" w:cs="Times New Roman"/>
      <w:bCs/>
      <w:i/>
      <w:sz w:val="22"/>
      <w:szCs w:val="22"/>
    </w:rPr>
  </w:style>
  <w:style w:type="character" w:customStyle="1" w:styleId="Heading8Char">
    <w:name w:val="Heading 8 Char"/>
    <w:basedOn w:val="DefaultParagraphFont"/>
    <w:link w:val="Heading8"/>
    <w:uiPriority w:val="9"/>
    <w:semiHidden/>
    <w:rsid w:val="00BE0386"/>
    <w:rPr>
      <w:rFonts w:asciiTheme="majorHAnsi" w:eastAsiaTheme="majorEastAsia" w:hAnsiTheme="majorHAnsi" w:cstheme="majorBidi"/>
      <w:color w:val="000000" w:themeColor="text1"/>
      <w:sz w:val="22"/>
      <w:szCs w:val="22"/>
    </w:rPr>
  </w:style>
  <w:style w:type="character" w:customStyle="1" w:styleId="Heading9Char">
    <w:name w:val="Heading 9 Char"/>
    <w:basedOn w:val="DefaultParagraphFont"/>
    <w:link w:val="Heading9"/>
    <w:uiPriority w:val="9"/>
    <w:semiHidden/>
    <w:rsid w:val="00457050"/>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457050"/>
    <w:rPr>
      <w:sz w:val="16"/>
      <w:szCs w:val="16"/>
    </w:rPr>
  </w:style>
  <w:style w:type="paragraph" w:styleId="CommentText">
    <w:name w:val="annotation text"/>
    <w:basedOn w:val="Normal"/>
    <w:link w:val="CommentTextChar"/>
    <w:uiPriority w:val="99"/>
    <w:unhideWhenUsed/>
    <w:rsid w:val="00457050"/>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457050"/>
    <w:rPr>
      <w:rFonts w:ascii="Cambria" w:eastAsia="Cambria" w:hAnsi="Cambria" w:cs="Times New Roman"/>
    </w:rPr>
  </w:style>
  <w:style w:type="character" w:styleId="UnresolvedMention">
    <w:name w:val="Unresolved Mention"/>
    <w:basedOn w:val="DefaultParagraphFont"/>
    <w:uiPriority w:val="99"/>
    <w:semiHidden/>
    <w:unhideWhenUsed/>
    <w:rsid w:val="00AA12EC"/>
    <w:rPr>
      <w:color w:val="605E5C"/>
      <w:shd w:val="clear" w:color="auto" w:fill="E1DFDD"/>
    </w:rPr>
  </w:style>
  <w:style w:type="character" w:styleId="SubtleReference">
    <w:name w:val="Subtle Reference"/>
    <w:basedOn w:val="DefaultParagraphFont"/>
    <w:uiPriority w:val="31"/>
    <w:qFormat/>
    <w:rsid w:val="00BE0386"/>
    <w:rPr>
      <w:smallCaps/>
      <w:color w:val="000000" w:themeColor="text1"/>
    </w:rPr>
  </w:style>
  <w:style w:type="character" w:styleId="SubtleEmphasis">
    <w:name w:val="Subtle Emphasis"/>
    <w:basedOn w:val="DefaultParagraphFont"/>
    <w:uiPriority w:val="19"/>
    <w:qFormat/>
    <w:rsid w:val="00BE0386"/>
    <w:rPr>
      <w:i/>
      <w:iCs/>
      <w:color w:val="000000" w:themeColor="text1"/>
    </w:rPr>
  </w:style>
  <w:style w:type="paragraph" w:styleId="Quote">
    <w:name w:val="Quote"/>
    <w:basedOn w:val="Normal"/>
    <w:next w:val="Normal"/>
    <w:link w:val="QuoteChar"/>
    <w:autoRedefine/>
    <w:uiPriority w:val="29"/>
    <w:qFormat/>
    <w:rsid w:val="00BE0386"/>
    <w:pPr>
      <w:spacing w:before="200" w:after="160"/>
      <w:ind w:left="864" w:right="864"/>
      <w:jc w:val="center"/>
    </w:pPr>
    <w:rPr>
      <w:i/>
      <w:iCs/>
    </w:rPr>
  </w:style>
  <w:style w:type="character" w:customStyle="1" w:styleId="QuoteChar">
    <w:name w:val="Quote Char"/>
    <w:basedOn w:val="DefaultParagraphFont"/>
    <w:link w:val="Quote"/>
    <w:uiPriority w:val="29"/>
    <w:rsid w:val="00BE0386"/>
    <w:rPr>
      <w:i/>
      <w:iCs/>
      <w:color w:val="000000" w:themeColor="text1"/>
      <w:sz w:val="22"/>
      <w:szCs w:val="22"/>
    </w:rPr>
  </w:style>
  <w:style w:type="paragraph" w:styleId="NoSpacing">
    <w:name w:val="No Spacing"/>
    <w:autoRedefine/>
    <w:uiPriority w:val="1"/>
    <w:qFormat/>
    <w:rsid w:val="00BE0386"/>
    <w:pPr>
      <w:spacing w:after="0" w:line="240" w:lineRule="auto"/>
    </w:pPr>
    <w:rPr>
      <w:color w:val="000000" w:themeColor="text1"/>
      <w:sz w:val="22"/>
      <w:szCs w:val="22"/>
    </w:rPr>
  </w:style>
  <w:style w:type="character" w:styleId="Emphasis">
    <w:name w:val="Emphasis"/>
    <w:basedOn w:val="DefaultParagraphFont"/>
    <w:uiPriority w:val="20"/>
    <w:qFormat/>
    <w:rsid w:val="00BE0386"/>
    <w:rPr>
      <w:i/>
      <w:iCs/>
    </w:rPr>
  </w:style>
  <w:style w:type="character" w:styleId="Strong">
    <w:name w:val="Strong"/>
    <w:basedOn w:val="DefaultParagraphFont"/>
    <w:uiPriority w:val="22"/>
    <w:qFormat/>
    <w:rsid w:val="00BE0386"/>
    <w:rPr>
      <w:b/>
      <w:bCs/>
    </w:rPr>
  </w:style>
  <w:style w:type="character" w:styleId="BookTitle">
    <w:name w:val="Book Title"/>
    <w:basedOn w:val="DefaultParagraphFont"/>
    <w:uiPriority w:val="33"/>
    <w:qFormat/>
    <w:rsid w:val="00BE0386"/>
    <w:rPr>
      <w:b/>
      <w:bCs/>
      <w:i/>
      <w:iCs/>
      <w:spacing w:val="5"/>
    </w:rPr>
  </w:style>
  <w:style w:type="paragraph" w:styleId="ListParagraph">
    <w:name w:val="List Paragraph"/>
    <w:basedOn w:val="Normal"/>
    <w:link w:val="ListParagraphChar"/>
    <w:autoRedefine/>
    <w:uiPriority w:val="34"/>
    <w:qFormat/>
    <w:rsid w:val="009F4396"/>
    <w:pPr>
      <w:numPr>
        <w:numId w:val="10"/>
      </w:numPr>
      <w:spacing w:before="120" w:after="0" w:line="240" w:lineRule="atLeast"/>
      <w:ind w:left="993" w:hanging="357"/>
    </w:pPr>
  </w:style>
  <w:style w:type="paragraph" w:styleId="CommentSubject">
    <w:name w:val="annotation subject"/>
    <w:basedOn w:val="CommentText"/>
    <w:next w:val="CommentText"/>
    <w:link w:val="CommentSubjectChar"/>
    <w:uiPriority w:val="99"/>
    <w:semiHidden/>
    <w:unhideWhenUsed/>
    <w:rsid w:val="006119D9"/>
    <w:pPr>
      <w:spacing w:before="0" w:after="120"/>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6119D9"/>
    <w:rPr>
      <w:rFonts w:ascii="Cambria" w:eastAsia="Cambria" w:hAnsi="Cambria" w:cs="Times New Roman"/>
      <w:b/>
      <w:bCs/>
      <w:color w:val="000000" w:themeColor="text1"/>
    </w:rPr>
  </w:style>
  <w:style w:type="table" w:customStyle="1" w:styleId="TableTGAblue">
    <w:name w:val="Table TGA blue"/>
    <w:basedOn w:val="TableNormal"/>
    <w:uiPriority w:val="99"/>
    <w:qFormat/>
    <w:rsid w:val="00E64CB0"/>
    <w:pPr>
      <w:spacing w:after="200" w:line="0" w:lineRule="auto"/>
    </w:pPr>
    <w:rPr>
      <w:rFonts w:ascii="Cambria" w:eastAsia="Cambria" w:hAnsi="Cambria"/>
      <w:sz w:val="22"/>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customStyle="1" w:styleId="paragraph">
    <w:name w:val="paragraph"/>
    <w:basedOn w:val="Normal"/>
    <w:rsid w:val="00E70A3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table" w:customStyle="1" w:styleId="TableTGAblue1">
    <w:name w:val="Table TGA blue1"/>
    <w:basedOn w:val="TableTGAblue"/>
    <w:uiPriority w:val="99"/>
    <w:qFormat/>
    <w:rsid w:val="003C3AF1"/>
    <w:pPr>
      <w:spacing w:after="0" w:line="240" w:lineRule="auto"/>
    </w:pPr>
    <w:rPr>
      <w:rFonts w:ascii="Arial" w:hAnsi="Arial" w:cs="Times New Roman"/>
      <w:color w:val="000000"/>
      <w:sz w:val="20"/>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customStyle="1" w:styleId="AlphaList">
    <w:name w:val="Alpha List"/>
    <w:basedOn w:val="ListParagraph"/>
    <w:link w:val="AlphaListChar"/>
    <w:qFormat/>
    <w:rsid w:val="00320908"/>
    <w:pPr>
      <w:numPr>
        <w:numId w:val="13"/>
      </w:numPr>
      <w:ind w:left="1134"/>
    </w:pPr>
  </w:style>
  <w:style w:type="character" w:customStyle="1" w:styleId="eop">
    <w:name w:val="eop"/>
    <w:basedOn w:val="DefaultParagraphFont"/>
    <w:rsid w:val="00E54AA7"/>
  </w:style>
  <w:style w:type="character" w:styleId="SmartHyperlink">
    <w:name w:val="Smart Hyperlink"/>
    <w:basedOn w:val="DefaultParagraphFont"/>
    <w:uiPriority w:val="99"/>
    <w:semiHidden/>
    <w:unhideWhenUsed/>
    <w:rsid w:val="00266BE0"/>
    <w:rPr>
      <w:u w:val="dotted"/>
    </w:rPr>
  </w:style>
  <w:style w:type="character" w:customStyle="1" w:styleId="ListParagraphChar">
    <w:name w:val="List Paragraph Char"/>
    <w:basedOn w:val="DefaultParagraphFont"/>
    <w:link w:val="ListParagraph"/>
    <w:uiPriority w:val="34"/>
    <w:rsid w:val="009F4396"/>
    <w:rPr>
      <w:rFonts w:ascii="Arial" w:hAnsi="Arial"/>
      <w:color w:val="000000" w:themeColor="text1"/>
      <w:szCs w:val="22"/>
    </w:rPr>
  </w:style>
  <w:style w:type="character" w:customStyle="1" w:styleId="AlphaListChar">
    <w:name w:val="Alpha List Char"/>
    <w:basedOn w:val="ListParagraphChar"/>
    <w:link w:val="AlphaList"/>
    <w:rsid w:val="00320908"/>
    <w:rPr>
      <w:rFonts w:ascii="Arial" w:hAnsi="Arial"/>
      <w:color w:val="000000" w:themeColor="text1"/>
      <w:szCs w:val="22"/>
    </w:rPr>
  </w:style>
  <w:style w:type="character" w:styleId="FollowedHyperlink">
    <w:name w:val="FollowedHyperlink"/>
    <w:basedOn w:val="DefaultParagraphFont"/>
    <w:uiPriority w:val="99"/>
    <w:semiHidden/>
    <w:unhideWhenUsed/>
    <w:rsid w:val="00042A25"/>
    <w:rPr>
      <w:color w:val="954F72" w:themeColor="followedHyperlink"/>
      <w:u w:val="single"/>
    </w:rPr>
  </w:style>
  <w:style w:type="paragraph" w:styleId="Revision">
    <w:name w:val="Revision"/>
    <w:hidden/>
    <w:uiPriority w:val="99"/>
    <w:semiHidden/>
    <w:rsid w:val="008840C5"/>
    <w:pPr>
      <w:spacing w:after="0" w:line="240" w:lineRule="auto"/>
    </w:pPr>
    <w:rPr>
      <w:rFonts w:ascii="Arial" w:hAnsi="Arial"/>
      <w:color w:val="000000" w:themeColor="text1"/>
      <w:szCs w:val="22"/>
    </w:rPr>
  </w:style>
  <w:style w:type="paragraph" w:customStyle="1" w:styleId="ScheduleA">
    <w:name w:val="Schedule (A)"/>
    <w:basedOn w:val="Normal"/>
    <w:uiPriority w:val="99"/>
    <w:rsid w:val="008F39E9"/>
    <w:pPr>
      <w:tabs>
        <w:tab w:val="left" w:pos="2977"/>
      </w:tabs>
      <w:spacing w:after="240" w:line="240" w:lineRule="auto"/>
      <w:ind w:left="2977" w:right="1418" w:hanging="709"/>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0007C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007C0"/>
    <w:pPr>
      <w:outlineLvl w:val="9"/>
    </w:pPr>
    <w:rPr>
      <w:lang w:val="en-US"/>
    </w:rPr>
  </w:style>
  <w:style w:type="character" w:styleId="PlaceholderText">
    <w:name w:val="Placeholder Text"/>
    <w:basedOn w:val="DefaultParagraphFont"/>
    <w:uiPriority w:val="99"/>
    <w:semiHidden/>
    <w:rsid w:val="00B93B2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531966">
      <w:bodyDiv w:val="1"/>
      <w:marLeft w:val="0"/>
      <w:marRight w:val="0"/>
      <w:marTop w:val="0"/>
      <w:marBottom w:val="0"/>
      <w:divBdr>
        <w:top w:val="none" w:sz="0" w:space="0" w:color="auto"/>
        <w:left w:val="none" w:sz="0" w:space="0" w:color="auto"/>
        <w:bottom w:val="none" w:sz="0" w:space="0" w:color="auto"/>
        <w:right w:val="none" w:sz="0" w:space="0" w:color="auto"/>
      </w:divBdr>
    </w:div>
    <w:div w:id="1515266408">
      <w:bodyDiv w:val="1"/>
      <w:marLeft w:val="0"/>
      <w:marRight w:val="0"/>
      <w:marTop w:val="0"/>
      <w:marBottom w:val="0"/>
      <w:divBdr>
        <w:top w:val="none" w:sz="0" w:space="0" w:color="auto"/>
        <w:left w:val="none" w:sz="0" w:space="0" w:color="auto"/>
        <w:bottom w:val="none" w:sz="0" w:space="0" w:color="auto"/>
        <w:right w:val="none" w:sz="0" w:space="0" w:color="auto"/>
      </w:divBdr>
    </w:div>
    <w:div w:id="1517308451">
      <w:bodyDiv w:val="1"/>
      <w:marLeft w:val="0"/>
      <w:marRight w:val="0"/>
      <w:marTop w:val="0"/>
      <w:marBottom w:val="0"/>
      <w:divBdr>
        <w:top w:val="none" w:sz="0" w:space="0" w:color="auto"/>
        <w:left w:val="none" w:sz="0" w:space="0" w:color="auto"/>
        <w:bottom w:val="none" w:sz="0" w:space="0" w:color="auto"/>
        <w:right w:val="none" w:sz="0" w:space="0" w:color="auto"/>
      </w:divBdr>
    </w:div>
    <w:div w:id="1782146909">
      <w:bodyDiv w:val="1"/>
      <w:marLeft w:val="0"/>
      <w:marRight w:val="0"/>
      <w:marTop w:val="0"/>
      <w:marBottom w:val="0"/>
      <w:divBdr>
        <w:top w:val="none" w:sz="0" w:space="0" w:color="auto"/>
        <w:left w:val="none" w:sz="0" w:space="0" w:color="auto"/>
        <w:bottom w:val="none" w:sz="0" w:space="0" w:color="auto"/>
        <w:right w:val="none" w:sz="0" w:space="0" w:color="auto"/>
      </w:divBdr>
    </w:div>
    <w:div w:id="1784114245">
      <w:bodyDiv w:val="1"/>
      <w:marLeft w:val="0"/>
      <w:marRight w:val="0"/>
      <w:marTop w:val="0"/>
      <w:marBottom w:val="0"/>
      <w:divBdr>
        <w:top w:val="none" w:sz="0" w:space="0" w:color="auto"/>
        <w:left w:val="none" w:sz="0" w:space="0" w:color="auto"/>
        <w:bottom w:val="none" w:sz="0" w:space="0" w:color="auto"/>
        <w:right w:val="none" w:sz="0" w:space="0" w:color="auto"/>
      </w:divBdr>
    </w:div>
    <w:div w:id="1809280300">
      <w:bodyDiv w:val="1"/>
      <w:marLeft w:val="0"/>
      <w:marRight w:val="0"/>
      <w:marTop w:val="0"/>
      <w:marBottom w:val="0"/>
      <w:divBdr>
        <w:top w:val="none" w:sz="0" w:space="0" w:color="auto"/>
        <w:left w:val="none" w:sz="0" w:space="0" w:color="auto"/>
        <w:bottom w:val="none" w:sz="0" w:space="0" w:color="auto"/>
        <w:right w:val="none" w:sz="0" w:space="0" w:color="auto"/>
      </w:divBdr>
    </w:div>
    <w:div w:id="205364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ga.gov.au/publication/scheduling-handbook-guidance-amending-poisons-standard" TargetMode="External"/><Relationship Id="rId18" Type="http://schemas.openxmlformats.org/officeDocument/2006/relationships/hyperlink" Target="mailto:info@tga.gov.a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tga.gov.au/publication/ahmac-scheduling-policy-framework-medicines-and-chemical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a.copyright@tga.gov.au" TargetMode="External"/><Relationship Id="rId5" Type="http://schemas.openxmlformats.org/officeDocument/2006/relationships/webSettings" Target="webSettings.xml"/><Relationship Id="rId15" Type="http://schemas.openxmlformats.org/officeDocument/2006/relationships/hyperlink" Target="https://consultations.tga.gov.au/tga/nicotinic-acid-and-iv-potassium-interim-decision"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tg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ga.gov.au/resources/publication/scheduling-decisions-interim/notice-and-invitation-comment-interim-decisions-amend-current-poisons-standard-relation-intravenous-potassium-salts-iv-and-nicotinic-aci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ga.gov.au/sites/default/files/scheduling-handbook-guidance-amending-poisons-standar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2DABC-F636-4C36-B469-12A47158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4</TotalTime>
  <Pages>7</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Notice of final decisions to amend (or not amend) the current Poisons Standard</vt:lpstr>
    </vt:vector>
  </TitlesOfParts>
  <Company>Department of Health and Aged Care</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decision to amend (or not amend) the current Poisons Standard in relation to nicotinic acid</dc:title>
  <dc:subject>therapeutic goods regulation</dc:subject>
  <dc:creator>Therapeutic Goods Administration</dc:creator>
  <cp:keywords/>
  <dc:description/>
  <cp:lastModifiedBy>SEARSON, Lisa</cp:lastModifiedBy>
  <cp:revision>3</cp:revision>
  <dcterms:created xsi:type="dcterms:W3CDTF">2025-01-19T22:53:00Z</dcterms:created>
  <dcterms:modified xsi:type="dcterms:W3CDTF">2025-01-19T22:55:00Z</dcterms:modified>
</cp:coreProperties>
</file>