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C17" w:rsidRPr="008C3A13" w:rsidRDefault="003B4303" w:rsidP="0053502A">
      <w:pPr>
        <w:pStyle w:val="Heading1"/>
        <w:spacing w:after="0" w:line="240" w:lineRule="auto"/>
        <w:rPr>
          <w:rFonts w:cs="Arial"/>
          <w:sz w:val="24"/>
          <w:szCs w:val="24"/>
        </w:rPr>
      </w:pPr>
      <w:r w:rsidRPr="008C3A13">
        <w:rPr>
          <w:rFonts w:cs="Arial"/>
          <w:sz w:val="24"/>
          <w:szCs w:val="24"/>
        </w:rPr>
        <w:t>ACARIZAX</w:t>
      </w:r>
      <w:r w:rsidR="001371B2" w:rsidRPr="00C83BE1">
        <w:rPr>
          <w:rFonts w:cs="Arial"/>
          <w:sz w:val="24"/>
          <w:szCs w:val="24"/>
          <w:vertAlign w:val="superscript"/>
        </w:rPr>
        <w:t>®</w:t>
      </w:r>
      <w:r w:rsidR="00B73210" w:rsidRPr="008C3A13">
        <w:rPr>
          <w:rFonts w:cs="Arial"/>
          <w:sz w:val="24"/>
          <w:szCs w:val="24"/>
        </w:rPr>
        <w:t xml:space="preserve"> </w:t>
      </w:r>
      <w:r w:rsidR="00210C17" w:rsidRPr="008C3A13">
        <w:rPr>
          <w:rFonts w:cs="Arial"/>
          <w:sz w:val="24"/>
          <w:szCs w:val="24"/>
        </w:rPr>
        <w:t>PRODUCT INFORMATION</w:t>
      </w:r>
    </w:p>
    <w:p w:rsidR="00210C17" w:rsidRPr="008C3A13" w:rsidRDefault="00210C17" w:rsidP="0053502A">
      <w:pPr>
        <w:tabs>
          <w:tab w:val="right" w:pos="9214"/>
        </w:tabs>
        <w:spacing w:after="0" w:line="240" w:lineRule="auto"/>
        <w:jc w:val="both"/>
        <w:rPr>
          <w:rFonts w:ascii="Arial" w:hAnsi="Arial" w:cs="Arial"/>
          <w:sz w:val="24"/>
          <w:szCs w:val="24"/>
        </w:rPr>
      </w:pPr>
      <w:r w:rsidRPr="008C3A13">
        <w:rPr>
          <w:rFonts w:ascii="Arial" w:hAnsi="Arial" w:cs="Arial"/>
          <w:b/>
          <w:sz w:val="24"/>
          <w:szCs w:val="24"/>
        </w:rPr>
        <w:t xml:space="preserve">AUST R </w:t>
      </w:r>
      <w:r w:rsidR="00834E67">
        <w:rPr>
          <w:rFonts w:ascii="Arial" w:hAnsi="Arial" w:cs="Arial"/>
          <w:b/>
          <w:sz w:val="24"/>
          <w:szCs w:val="24"/>
        </w:rPr>
        <w:t>250392</w:t>
      </w:r>
    </w:p>
    <w:p w:rsidR="00210C17" w:rsidRPr="008C3A13" w:rsidRDefault="0067297E" w:rsidP="0053502A">
      <w:pPr>
        <w:spacing w:after="0" w:line="240" w:lineRule="auto"/>
        <w:jc w:val="both"/>
        <w:rPr>
          <w:rFonts w:ascii="Arial" w:hAnsi="Arial" w:cs="Arial"/>
          <w:sz w:val="24"/>
          <w:szCs w:val="24"/>
        </w:rPr>
      </w:pPr>
      <w:r w:rsidRPr="008C3A13">
        <w:rPr>
          <w:rFonts w:ascii="Arial" w:hAnsi="Arial" w:cs="Arial"/>
          <w:noProof/>
          <w:sz w:val="24"/>
          <w:szCs w:val="24"/>
        </w:rPr>
        <mc:AlternateContent>
          <mc:Choice Requires="wps">
            <w:drawing>
              <wp:anchor distT="0" distB="0" distL="114300" distR="114300" simplePos="0" relativeHeight="251658240" behindDoc="1" locked="1" layoutInCell="0" allowOverlap="1" wp14:anchorId="46F6617B" wp14:editId="224A49CC">
                <wp:simplePos x="0" y="0"/>
                <wp:positionH relativeFrom="page">
                  <wp:posOffset>365760</wp:posOffset>
                </wp:positionH>
                <wp:positionV relativeFrom="paragraph">
                  <wp:posOffset>30480</wp:posOffset>
                </wp:positionV>
                <wp:extent cx="6553200" cy="12065"/>
                <wp:effectExtent l="0" t="0" r="0" b="0"/>
                <wp:wrapNone/>
                <wp:docPr id="3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8.8pt;margin-top:2.4pt;width:516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" o:allowincell="f" fillcolor="black" stroked="f" strokeweight="0">
                <w10:wrap anchorx="page"/>
                <w10:anchorlock/>
              </v:rect>
            </w:pict>
          </mc:Fallback>
        </mc:AlternateContent>
      </w:r>
    </w:p>
    <w:p w:rsidR="003C4608" w:rsidRPr="008C3A13" w:rsidRDefault="003C4608" w:rsidP="0053502A">
      <w:pPr>
        <w:spacing w:after="0" w:line="240" w:lineRule="auto"/>
        <w:jc w:val="both"/>
        <w:rPr>
          <w:rFonts w:ascii="Arial" w:hAnsi="Arial" w:cs="Arial"/>
          <w:b/>
          <w:sz w:val="24"/>
          <w:szCs w:val="24"/>
        </w:rPr>
      </w:pPr>
    </w:p>
    <w:p w:rsidR="00210C17" w:rsidRPr="003A282F" w:rsidRDefault="00210C17" w:rsidP="003A282F">
      <w:pPr>
        <w:pStyle w:val="Heading1"/>
        <w:spacing w:after="0" w:line="240" w:lineRule="auto"/>
        <w:rPr>
          <w:bCs/>
          <w:sz w:val="24"/>
        </w:rPr>
      </w:pPr>
      <w:r w:rsidRPr="003A282F">
        <w:rPr>
          <w:bCs/>
          <w:sz w:val="24"/>
        </w:rPr>
        <w:t>NAME</w:t>
      </w:r>
      <w:r w:rsidR="00B141AC" w:rsidRPr="003A282F">
        <w:rPr>
          <w:bCs/>
          <w:sz w:val="24"/>
        </w:rPr>
        <w:t xml:space="preserve"> OF THE MEDICINE</w:t>
      </w:r>
    </w:p>
    <w:p w:rsidR="00210C17" w:rsidRPr="008C3A13" w:rsidRDefault="00210C17" w:rsidP="0053502A">
      <w:pPr>
        <w:spacing w:after="0" w:line="240" w:lineRule="auto"/>
        <w:ind w:right="-1134"/>
        <w:jc w:val="both"/>
        <w:rPr>
          <w:rFonts w:ascii="Arial" w:hAnsi="Arial" w:cs="Arial"/>
          <w:b/>
          <w:sz w:val="24"/>
          <w:szCs w:val="24"/>
        </w:rPr>
      </w:pPr>
    </w:p>
    <w:p w:rsidR="00965BBA" w:rsidRPr="00CD33BF" w:rsidRDefault="003B4303" w:rsidP="0053502A">
      <w:pPr>
        <w:spacing w:after="0" w:line="240" w:lineRule="auto"/>
        <w:jc w:val="both"/>
        <w:rPr>
          <w:rFonts w:ascii="Arial" w:hAnsi="Arial" w:cs="Arial"/>
          <w:sz w:val="24"/>
          <w:szCs w:val="24"/>
        </w:rPr>
      </w:pPr>
      <w:proofErr w:type="gramStart"/>
      <w:r w:rsidRPr="00CD33BF">
        <w:rPr>
          <w:rFonts w:ascii="Arial" w:hAnsi="Arial" w:cs="Arial"/>
          <w:sz w:val="24"/>
          <w:szCs w:val="24"/>
        </w:rPr>
        <w:t>ACARIZAX</w:t>
      </w:r>
      <w:r w:rsidR="001371B2" w:rsidRPr="00CD33BF">
        <w:rPr>
          <w:rFonts w:ascii="Arial" w:hAnsi="Arial" w:cs="Arial"/>
          <w:sz w:val="24"/>
          <w:szCs w:val="24"/>
          <w:vertAlign w:val="superscript"/>
        </w:rPr>
        <w:t>®</w:t>
      </w:r>
      <w:r w:rsidR="004613D9" w:rsidRPr="00CD33BF">
        <w:rPr>
          <w:rFonts w:ascii="Arial" w:hAnsi="Arial" w:cs="Arial"/>
          <w:sz w:val="24"/>
          <w:szCs w:val="24"/>
        </w:rPr>
        <w:t xml:space="preserve"> 12 SQ-HDM oral lyophilisate</w:t>
      </w:r>
      <w:r w:rsidR="00450EBA" w:rsidRPr="00CD33BF">
        <w:rPr>
          <w:rFonts w:ascii="Arial" w:hAnsi="Arial" w:cs="Arial"/>
          <w:sz w:val="24"/>
          <w:szCs w:val="24"/>
        </w:rPr>
        <w:t>.</w:t>
      </w:r>
      <w:proofErr w:type="gramEnd"/>
    </w:p>
    <w:p w:rsidR="00B73210" w:rsidRPr="00CD33BF" w:rsidRDefault="00B73210" w:rsidP="0053502A">
      <w:pPr>
        <w:spacing w:after="0" w:line="240" w:lineRule="auto"/>
        <w:jc w:val="both"/>
        <w:rPr>
          <w:rFonts w:ascii="Arial" w:hAnsi="Arial" w:cs="Arial"/>
          <w:sz w:val="24"/>
          <w:szCs w:val="24"/>
        </w:rPr>
      </w:pPr>
    </w:p>
    <w:p w:rsidR="00B73210" w:rsidRPr="00CD33BF" w:rsidRDefault="00B73210" w:rsidP="003A282F">
      <w:pPr>
        <w:pStyle w:val="Heading1"/>
        <w:spacing w:after="0" w:line="240" w:lineRule="auto"/>
        <w:rPr>
          <w:rFonts w:cs="Arial"/>
          <w:bCs/>
          <w:sz w:val="24"/>
          <w:szCs w:val="24"/>
          <w:lang w:val="en-GB"/>
        </w:rPr>
      </w:pPr>
      <w:r w:rsidRPr="00CD33BF">
        <w:rPr>
          <w:rFonts w:cs="Arial"/>
          <w:bCs/>
          <w:sz w:val="24"/>
          <w:szCs w:val="24"/>
          <w:lang w:val="en-GB"/>
        </w:rPr>
        <w:t>DESCRIPTION</w:t>
      </w:r>
    </w:p>
    <w:p w:rsidR="000C68AD" w:rsidRPr="00CD33BF" w:rsidRDefault="000C68AD" w:rsidP="000C68AD">
      <w:pPr>
        <w:spacing w:after="0" w:line="240" w:lineRule="auto"/>
        <w:rPr>
          <w:lang w:val="en-GB"/>
        </w:rPr>
      </w:pPr>
    </w:p>
    <w:p w:rsidR="00DE33B9" w:rsidRPr="00CD33BF" w:rsidDel="000C68AD" w:rsidRDefault="00CE08D0" w:rsidP="00DE33B9">
      <w:pPr>
        <w:spacing w:after="0" w:line="240" w:lineRule="auto"/>
        <w:rPr>
          <w:rFonts w:ascii="Arial" w:hAnsi="Arial" w:cs="Arial"/>
          <w:sz w:val="24"/>
          <w:szCs w:val="24"/>
          <w:lang w:val="en-GB"/>
        </w:rPr>
      </w:pPr>
      <w:r w:rsidRPr="00CD33BF">
        <w:rPr>
          <w:rFonts w:ascii="Arial" w:hAnsi="Arial" w:cs="Arial"/>
          <w:sz w:val="24"/>
          <w:szCs w:val="24"/>
          <w:lang w:val="en-GB"/>
        </w:rPr>
        <w:t>ACARIZAX</w:t>
      </w:r>
      <w:r w:rsidR="00DE33B9" w:rsidRPr="00CD33BF" w:rsidDel="000C68AD">
        <w:rPr>
          <w:rFonts w:ascii="Arial" w:hAnsi="Arial" w:cs="Arial"/>
          <w:sz w:val="24"/>
          <w:szCs w:val="24"/>
          <w:vertAlign w:val="superscript"/>
          <w:lang w:val="en-GB"/>
        </w:rPr>
        <w:t>®</w:t>
      </w:r>
      <w:r w:rsidR="00DE33B9" w:rsidRPr="00CD33BF" w:rsidDel="000C68AD">
        <w:rPr>
          <w:rFonts w:ascii="Arial" w:hAnsi="Arial" w:cs="Arial"/>
          <w:sz w:val="24"/>
          <w:szCs w:val="24"/>
          <w:lang w:val="en-GB"/>
        </w:rPr>
        <w:t xml:space="preserve"> is allergy immunotherapy.</w:t>
      </w:r>
    </w:p>
    <w:p w:rsidR="00210C17" w:rsidRPr="00CD33BF" w:rsidRDefault="00210C17" w:rsidP="0053502A">
      <w:pPr>
        <w:spacing w:after="0" w:line="240" w:lineRule="auto"/>
        <w:jc w:val="both"/>
        <w:rPr>
          <w:rFonts w:ascii="Arial" w:hAnsi="Arial" w:cs="Arial"/>
          <w:sz w:val="24"/>
          <w:szCs w:val="24"/>
          <w:lang w:val="en-GB"/>
        </w:rPr>
      </w:pPr>
    </w:p>
    <w:p w:rsidR="00A329E2" w:rsidRPr="00CD33BF" w:rsidRDefault="003B4303" w:rsidP="0053502A">
      <w:pPr>
        <w:spacing w:after="0" w:line="240" w:lineRule="auto"/>
        <w:rPr>
          <w:rFonts w:ascii="Arial" w:hAnsi="Arial" w:cs="Arial"/>
          <w:i/>
          <w:sz w:val="24"/>
          <w:szCs w:val="24"/>
          <w:lang w:val="en-GB"/>
        </w:rPr>
      </w:pPr>
      <w:r w:rsidRPr="00CD33BF">
        <w:rPr>
          <w:rFonts w:ascii="Arial" w:hAnsi="Arial" w:cs="Arial"/>
          <w:sz w:val="24"/>
          <w:szCs w:val="24"/>
          <w:lang w:val="en-GB"/>
        </w:rPr>
        <w:t>ACARIZAX</w:t>
      </w:r>
      <w:r w:rsidR="001371B2" w:rsidRPr="00CD33BF">
        <w:rPr>
          <w:rFonts w:ascii="Arial" w:hAnsi="Arial" w:cs="Arial"/>
          <w:sz w:val="24"/>
          <w:szCs w:val="24"/>
          <w:vertAlign w:val="superscript"/>
          <w:lang w:val="en-GB"/>
        </w:rPr>
        <w:t>®</w:t>
      </w:r>
      <w:r w:rsidR="00446A15" w:rsidRPr="00CD33BF">
        <w:rPr>
          <w:rFonts w:ascii="Arial" w:hAnsi="Arial" w:cs="Arial"/>
          <w:sz w:val="24"/>
          <w:szCs w:val="24"/>
          <w:lang w:val="en-GB"/>
        </w:rPr>
        <w:t xml:space="preserve"> </w:t>
      </w:r>
      <w:r w:rsidR="007965B3" w:rsidRPr="00CD33BF">
        <w:rPr>
          <w:rFonts w:ascii="Arial" w:hAnsi="Arial" w:cs="Arial"/>
          <w:sz w:val="24"/>
          <w:szCs w:val="24"/>
          <w:lang w:val="en-GB"/>
        </w:rPr>
        <w:t xml:space="preserve">oral lyophilisate </w:t>
      </w:r>
      <w:r w:rsidR="007879EF" w:rsidRPr="00CD33BF">
        <w:rPr>
          <w:rFonts w:ascii="Arial" w:hAnsi="Arial" w:cs="Arial"/>
          <w:sz w:val="24"/>
          <w:szCs w:val="24"/>
          <w:lang w:val="en-GB"/>
        </w:rPr>
        <w:t xml:space="preserve">tablets </w:t>
      </w:r>
      <w:r w:rsidR="00305452" w:rsidRPr="00CD33BF">
        <w:rPr>
          <w:rFonts w:ascii="Arial" w:hAnsi="Arial" w:cs="Arial"/>
          <w:sz w:val="24"/>
          <w:szCs w:val="24"/>
          <w:lang w:val="en-GB"/>
        </w:rPr>
        <w:t xml:space="preserve">contain </w:t>
      </w:r>
      <w:r w:rsidR="007879EF" w:rsidRPr="00CD33BF">
        <w:rPr>
          <w:rFonts w:ascii="Arial" w:hAnsi="Arial" w:cs="Arial"/>
          <w:sz w:val="24"/>
          <w:szCs w:val="24"/>
          <w:lang w:val="en-GB"/>
        </w:rPr>
        <w:t xml:space="preserve">12 SQ-HDM </w:t>
      </w:r>
      <w:r w:rsidR="007965B3" w:rsidRPr="00CD33BF">
        <w:rPr>
          <w:rFonts w:ascii="Arial" w:hAnsi="Arial" w:cs="Arial"/>
          <w:sz w:val="24"/>
          <w:szCs w:val="24"/>
          <w:lang w:val="en-GB"/>
        </w:rPr>
        <w:t xml:space="preserve">standardised allergen extract from the house dust mites </w:t>
      </w:r>
      <w:r w:rsidR="00281612" w:rsidRPr="00CD33BF">
        <w:rPr>
          <w:rFonts w:ascii="Arial" w:hAnsi="Arial" w:cs="Arial"/>
          <w:sz w:val="24"/>
          <w:szCs w:val="24"/>
          <w:lang w:val="en-GB"/>
        </w:rPr>
        <w:t xml:space="preserve">(HDM) </w:t>
      </w:r>
      <w:r w:rsidR="007965B3" w:rsidRPr="00CD33BF">
        <w:rPr>
          <w:rFonts w:ascii="Arial" w:hAnsi="Arial" w:cs="Arial"/>
          <w:i/>
          <w:sz w:val="24"/>
          <w:szCs w:val="24"/>
          <w:lang w:val="en-GB"/>
        </w:rPr>
        <w:t>Dermatophagoides pteronyssinus</w:t>
      </w:r>
      <w:r w:rsidR="007965B3" w:rsidRPr="00CD33BF">
        <w:rPr>
          <w:rFonts w:ascii="Arial" w:hAnsi="Arial" w:cs="Arial"/>
          <w:sz w:val="24"/>
          <w:szCs w:val="24"/>
          <w:lang w:val="en-GB"/>
        </w:rPr>
        <w:t xml:space="preserve"> and </w:t>
      </w:r>
      <w:r w:rsidR="007965B3" w:rsidRPr="00CD33BF">
        <w:rPr>
          <w:rFonts w:ascii="Arial" w:hAnsi="Arial" w:cs="Arial"/>
          <w:i/>
          <w:sz w:val="24"/>
          <w:szCs w:val="24"/>
          <w:lang w:val="en-GB"/>
        </w:rPr>
        <w:t xml:space="preserve">Dermatophagoides </w:t>
      </w:r>
      <w:r w:rsidR="007879EF" w:rsidRPr="00CD33BF">
        <w:rPr>
          <w:rFonts w:ascii="Arial" w:hAnsi="Arial" w:cs="Arial"/>
          <w:i/>
          <w:sz w:val="24"/>
          <w:szCs w:val="24"/>
          <w:lang w:val="en-GB"/>
        </w:rPr>
        <w:t>farina</w:t>
      </w:r>
      <w:r w:rsidR="007E234F" w:rsidRPr="00CD33BF">
        <w:rPr>
          <w:rFonts w:ascii="Arial" w:hAnsi="Arial" w:cs="Arial"/>
          <w:i/>
          <w:sz w:val="24"/>
          <w:szCs w:val="24"/>
          <w:lang w:val="en-GB"/>
        </w:rPr>
        <w:t>e</w:t>
      </w:r>
      <w:r w:rsidR="007879EF" w:rsidRPr="00CD33BF">
        <w:rPr>
          <w:rFonts w:ascii="Arial" w:hAnsi="Arial" w:cs="Arial"/>
          <w:i/>
          <w:sz w:val="24"/>
          <w:szCs w:val="24"/>
          <w:lang w:val="en-GB"/>
        </w:rPr>
        <w:t xml:space="preserve">. </w:t>
      </w:r>
    </w:p>
    <w:p w:rsidR="00A329E2" w:rsidRPr="00CD33BF" w:rsidRDefault="00A329E2" w:rsidP="0053502A">
      <w:pPr>
        <w:spacing w:after="0" w:line="240" w:lineRule="auto"/>
        <w:rPr>
          <w:rFonts w:ascii="Arial" w:hAnsi="Arial" w:cs="Arial"/>
          <w:i/>
          <w:sz w:val="24"/>
          <w:szCs w:val="24"/>
          <w:lang w:val="en-GB"/>
        </w:rPr>
      </w:pPr>
    </w:p>
    <w:p w:rsidR="007879EF" w:rsidRPr="008C3A13" w:rsidRDefault="007879EF" w:rsidP="0053502A">
      <w:pPr>
        <w:spacing w:after="0" w:line="240" w:lineRule="auto"/>
        <w:rPr>
          <w:rFonts w:ascii="Arial" w:hAnsi="Arial" w:cs="Arial"/>
          <w:i/>
          <w:sz w:val="24"/>
          <w:szCs w:val="24"/>
        </w:rPr>
      </w:pPr>
      <w:r w:rsidRPr="008C3A13">
        <w:rPr>
          <w:rFonts w:ascii="Arial" w:hAnsi="Arial" w:cs="Arial"/>
          <w:sz w:val="24"/>
          <w:szCs w:val="24"/>
        </w:rPr>
        <w:t xml:space="preserve">The </w:t>
      </w:r>
      <w:r w:rsidR="00A329E2" w:rsidRPr="008C3A13">
        <w:rPr>
          <w:rFonts w:ascii="Arial" w:hAnsi="Arial" w:cs="Arial"/>
          <w:sz w:val="24"/>
          <w:szCs w:val="24"/>
        </w:rPr>
        <w:t xml:space="preserve">unit SQ-HDM has been defined to measure the potency of </w:t>
      </w:r>
      <w:r w:rsidR="003B4303" w:rsidRPr="008C3A13">
        <w:rPr>
          <w:rFonts w:ascii="Arial" w:hAnsi="Arial" w:cs="Arial"/>
          <w:sz w:val="24"/>
          <w:szCs w:val="24"/>
        </w:rPr>
        <w:t>ACARIZAX</w:t>
      </w:r>
      <w:r w:rsidR="001371B2" w:rsidRPr="008C3A13">
        <w:rPr>
          <w:rFonts w:ascii="Arial" w:hAnsi="Arial" w:cs="Arial"/>
          <w:sz w:val="24"/>
          <w:szCs w:val="24"/>
          <w:vertAlign w:val="superscript"/>
        </w:rPr>
        <w:t>®</w:t>
      </w:r>
      <w:r w:rsidR="00A329E2" w:rsidRPr="008C3A13">
        <w:rPr>
          <w:rFonts w:ascii="Arial" w:hAnsi="Arial" w:cs="Arial"/>
          <w:sz w:val="24"/>
          <w:szCs w:val="24"/>
        </w:rPr>
        <w:t xml:space="preserve"> and is based on a standardised amount of allergens from each species.  </w:t>
      </w:r>
      <w:r w:rsidRPr="008C3A13">
        <w:rPr>
          <w:rFonts w:ascii="Arial" w:hAnsi="Arial" w:cs="Arial"/>
          <w:sz w:val="24"/>
          <w:szCs w:val="24"/>
        </w:rPr>
        <w:t xml:space="preserve">Each tablet contains 6 </w:t>
      </w:r>
      <w:r w:rsidR="00A329E2" w:rsidRPr="008C3A13">
        <w:rPr>
          <w:rFonts w:ascii="Arial" w:hAnsi="Arial" w:cs="Arial"/>
          <w:sz w:val="24"/>
          <w:szCs w:val="24"/>
        </w:rPr>
        <w:t>SQ-HDM</w:t>
      </w:r>
      <w:r w:rsidRPr="008C3A13">
        <w:rPr>
          <w:rFonts w:ascii="Arial" w:hAnsi="Arial" w:cs="Arial"/>
          <w:sz w:val="24"/>
          <w:szCs w:val="24"/>
        </w:rPr>
        <w:t xml:space="preserve"> of </w:t>
      </w:r>
      <w:r w:rsidRPr="008C3A13">
        <w:rPr>
          <w:rFonts w:ascii="Arial" w:hAnsi="Arial" w:cs="Arial"/>
          <w:i/>
          <w:sz w:val="24"/>
          <w:szCs w:val="24"/>
        </w:rPr>
        <w:t>D. pteronyssinus</w:t>
      </w:r>
      <w:r w:rsidRPr="008C3A13">
        <w:rPr>
          <w:rFonts w:ascii="Arial" w:hAnsi="Arial" w:cs="Arial"/>
          <w:sz w:val="24"/>
          <w:szCs w:val="24"/>
        </w:rPr>
        <w:t xml:space="preserve"> and 6 </w:t>
      </w:r>
      <w:r w:rsidR="00A329E2" w:rsidRPr="008C3A13">
        <w:rPr>
          <w:rFonts w:ascii="Arial" w:hAnsi="Arial" w:cs="Arial"/>
          <w:sz w:val="24"/>
          <w:szCs w:val="24"/>
        </w:rPr>
        <w:t>SQ-HDM</w:t>
      </w:r>
      <w:r w:rsidRPr="008C3A13">
        <w:rPr>
          <w:rFonts w:ascii="Arial" w:hAnsi="Arial" w:cs="Arial"/>
          <w:sz w:val="24"/>
          <w:szCs w:val="24"/>
        </w:rPr>
        <w:t xml:space="preserve"> </w:t>
      </w:r>
      <w:r w:rsidRPr="008C3A13">
        <w:rPr>
          <w:rFonts w:ascii="Arial" w:hAnsi="Arial" w:cs="Arial"/>
          <w:i/>
          <w:sz w:val="24"/>
          <w:szCs w:val="24"/>
        </w:rPr>
        <w:t>D. farinae</w:t>
      </w:r>
      <w:r w:rsidRPr="008C3A13">
        <w:rPr>
          <w:rFonts w:ascii="Arial" w:hAnsi="Arial" w:cs="Arial"/>
          <w:sz w:val="24"/>
          <w:szCs w:val="24"/>
        </w:rPr>
        <w:t xml:space="preserve"> for a total of 12 </w:t>
      </w:r>
      <w:r w:rsidR="00A329E2" w:rsidRPr="008C3A13">
        <w:rPr>
          <w:rFonts w:ascii="Arial" w:hAnsi="Arial" w:cs="Arial"/>
          <w:sz w:val="24"/>
          <w:szCs w:val="24"/>
        </w:rPr>
        <w:t xml:space="preserve">SQ-HDM.  </w:t>
      </w:r>
    </w:p>
    <w:p w:rsidR="00A329E2" w:rsidRPr="008C3A13" w:rsidRDefault="00A329E2" w:rsidP="0053502A">
      <w:pPr>
        <w:spacing w:after="0" w:line="240" w:lineRule="auto"/>
        <w:rPr>
          <w:rFonts w:ascii="Arial" w:hAnsi="Arial" w:cs="Arial"/>
        </w:rPr>
      </w:pPr>
    </w:p>
    <w:p w:rsidR="001837B7" w:rsidRPr="008C3A13" w:rsidRDefault="003B4303" w:rsidP="0053502A">
      <w:pPr>
        <w:spacing w:after="0" w:line="240" w:lineRule="auto"/>
        <w:rPr>
          <w:rFonts w:ascii="Arial" w:hAnsi="Arial" w:cs="Arial"/>
          <w:sz w:val="24"/>
          <w:szCs w:val="24"/>
        </w:rPr>
      </w:pPr>
      <w:r w:rsidRPr="008C3A13">
        <w:rPr>
          <w:rFonts w:ascii="Arial" w:hAnsi="Arial" w:cs="Arial"/>
          <w:sz w:val="24"/>
          <w:szCs w:val="24"/>
        </w:rPr>
        <w:t>ACARIZAX</w:t>
      </w:r>
      <w:r w:rsidR="001371B2" w:rsidRPr="008C3A13">
        <w:rPr>
          <w:rFonts w:ascii="Arial" w:hAnsi="Arial" w:cs="Arial"/>
          <w:sz w:val="24"/>
          <w:szCs w:val="24"/>
          <w:vertAlign w:val="superscript"/>
        </w:rPr>
        <w:t>®</w:t>
      </w:r>
      <w:r w:rsidR="00446A15" w:rsidRPr="008C3A13">
        <w:rPr>
          <w:rFonts w:ascii="Arial" w:hAnsi="Arial" w:cs="Arial"/>
          <w:sz w:val="24"/>
          <w:szCs w:val="24"/>
          <w:vertAlign w:val="superscript"/>
        </w:rPr>
        <w:t xml:space="preserve"> </w:t>
      </w:r>
      <w:r w:rsidR="00A329E2" w:rsidRPr="008C3A13">
        <w:rPr>
          <w:rFonts w:ascii="Arial" w:hAnsi="Arial" w:cs="Arial"/>
          <w:sz w:val="24"/>
          <w:szCs w:val="24"/>
        </w:rPr>
        <w:t xml:space="preserve">oral lyophilisate tablets </w:t>
      </w:r>
      <w:r w:rsidR="001837B7" w:rsidRPr="008C3A13">
        <w:rPr>
          <w:rFonts w:ascii="Arial" w:hAnsi="Arial" w:cs="Arial"/>
          <w:sz w:val="24"/>
          <w:szCs w:val="24"/>
        </w:rPr>
        <w:t xml:space="preserve">12 SQ-HDM also </w:t>
      </w:r>
      <w:r w:rsidR="00305452" w:rsidRPr="008C3A13">
        <w:rPr>
          <w:rFonts w:ascii="Arial" w:hAnsi="Arial" w:cs="Arial"/>
          <w:sz w:val="24"/>
          <w:szCs w:val="24"/>
        </w:rPr>
        <w:t xml:space="preserve">contain </w:t>
      </w:r>
      <w:r w:rsidR="001837B7" w:rsidRPr="008C3A13">
        <w:rPr>
          <w:rFonts w:ascii="Arial" w:hAnsi="Arial" w:cs="Arial"/>
          <w:sz w:val="24"/>
          <w:szCs w:val="24"/>
        </w:rPr>
        <w:t xml:space="preserve">gelatin (fish), mannitol and sodium hydroxide.  </w:t>
      </w:r>
    </w:p>
    <w:p w:rsidR="001837B7" w:rsidRPr="008C3A13" w:rsidRDefault="001837B7" w:rsidP="0053502A">
      <w:pPr>
        <w:spacing w:after="0" w:line="240" w:lineRule="auto"/>
        <w:rPr>
          <w:rFonts w:ascii="Arial" w:hAnsi="Arial" w:cs="Arial"/>
          <w:sz w:val="24"/>
          <w:szCs w:val="24"/>
        </w:rPr>
      </w:pPr>
    </w:p>
    <w:p w:rsidR="000C5785" w:rsidRPr="003A282F" w:rsidRDefault="00210C17" w:rsidP="003A282F">
      <w:pPr>
        <w:pStyle w:val="Heading1"/>
        <w:spacing w:after="0" w:line="240" w:lineRule="auto"/>
        <w:rPr>
          <w:rFonts w:cs="Arial"/>
          <w:b w:val="0"/>
          <w:bCs/>
          <w:sz w:val="24"/>
          <w:szCs w:val="24"/>
        </w:rPr>
      </w:pPr>
      <w:r w:rsidRPr="003A282F">
        <w:rPr>
          <w:rFonts w:cs="Arial"/>
          <w:bCs/>
          <w:sz w:val="24"/>
          <w:szCs w:val="24"/>
        </w:rPr>
        <w:t>PHARMACOLOGY</w:t>
      </w:r>
    </w:p>
    <w:p w:rsidR="006B0DD5" w:rsidRPr="008C3A13" w:rsidRDefault="006B0DD5" w:rsidP="0053502A">
      <w:pPr>
        <w:spacing w:after="0" w:line="240" w:lineRule="auto"/>
        <w:jc w:val="both"/>
        <w:rPr>
          <w:rFonts w:ascii="Arial" w:hAnsi="Arial" w:cs="Arial"/>
          <w:sz w:val="24"/>
          <w:szCs w:val="24"/>
        </w:rPr>
      </w:pPr>
    </w:p>
    <w:p w:rsidR="00210C17" w:rsidRPr="008C3A13" w:rsidRDefault="00210C17" w:rsidP="003A282F">
      <w:pPr>
        <w:pStyle w:val="Heading2"/>
      </w:pPr>
      <w:r w:rsidRPr="003A282F">
        <w:t>Pharmacodynamics</w:t>
      </w:r>
    </w:p>
    <w:p w:rsidR="006B1267" w:rsidRPr="008C3A13" w:rsidRDefault="006B1267" w:rsidP="0053502A">
      <w:pPr>
        <w:spacing w:after="0" w:line="240" w:lineRule="auto"/>
        <w:rPr>
          <w:rFonts w:ascii="Arial" w:hAnsi="Arial" w:cs="Arial"/>
          <w:sz w:val="24"/>
          <w:szCs w:val="24"/>
        </w:rPr>
      </w:pPr>
      <w:r w:rsidRPr="008C3A13">
        <w:rPr>
          <w:rFonts w:ascii="Arial" w:hAnsi="Arial" w:cs="Arial"/>
          <w:sz w:val="24"/>
          <w:szCs w:val="24"/>
        </w:rPr>
        <w:t>Pharmacotherapeutic group: Allergen extracts, house dust mite.</w:t>
      </w:r>
    </w:p>
    <w:p w:rsidR="006B1267" w:rsidRPr="008C3A13" w:rsidRDefault="006B1267" w:rsidP="0053502A">
      <w:pPr>
        <w:spacing w:after="0" w:line="240" w:lineRule="auto"/>
        <w:rPr>
          <w:rFonts w:ascii="Arial" w:hAnsi="Arial" w:cs="Arial"/>
          <w:sz w:val="24"/>
          <w:szCs w:val="24"/>
        </w:rPr>
      </w:pPr>
    </w:p>
    <w:p w:rsidR="006B1267" w:rsidRPr="008C3A13" w:rsidRDefault="006B1267" w:rsidP="0053502A">
      <w:pPr>
        <w:spacing w:after="0" w:line="240" w:lineRule="auto"/>
        <w:rPr>
          <w:rFonts w:ascii="Arial" w:hAnsi="Arial" w:cs="Arial"/>
          <w:sz w:val="24"/>
          <w:szCs w:val="24"/>
        </w:rPr>
      </w:pPr>
      <w:r w:rsidRPr="008C3A13">
        <w:rPr>
          <w:rFonts w:ascii="Arial" w:hAnsi="Arial" w:cs="Arial"/>
          <w:sz w:val="24"/>
          <w:szCs w:val="24"/>
        </w:rPr>
        <w:t>ATC Code: V01AA03</w:t>
      </w:r>
    </w:p>
    <w:p w:rsidR="006B1267" w:rsidRPr="008C3A13" w:rsidRDefault="006B1267" w:rsidP="0053502A">
      <w:pPr>
        <w:spacing w:after="0" w:line="240" w:lineRule="auto"/>
        <w:rPr>
          <w:rFonts w:ascii="Arial" w:hAnsi="Arial" w:cs="Arial"/>
          <w:sz w:val="24"/>
          <w:szCs w:val="24"/>
        </w:rPr>
      </w:pPr>
    </w:p>
    <w:p w:rsidR="00A329E2" w:rsidRPr="008C3A13" w:rsidRDefault="003B4303" w:rsidP="0053502A">
      <w:pPr>
        <w:spacing w:after="0" w:line="240" w:lineRule="auto"/>
        <w:rPr>
          <w:rFonts w:ascii="Arial" w:hAnsi="Arial" w:cs="Arial"/>
          <w:sz w:val="24"/>
          <w:szCs w:val="24"/>
        </w:rPr>
      </w:pPr>
      <w:r w:rsidRPr="008C3A13">
        <w:rPr>
          <w:rFonts w:ascii="Arial" w:hAnsi="Arial" w:cs="Arial"/>
          <w:sz w:val="24"/>
          <w:szCs w:val="24"/>
        </w:rPr>
        <w:t>ACARIZAX</w:t>
      </w:r>
      <w:r w:rsidR="001371B2" w:rsidRPr="008C3A13">
        <w:rPr>
          <w:rFonts w:ascii="Arial" w:hAnsi="Arial" w:cs="Arial"/>
          <w:sz w:val="24"/>
          <w:szCs w:val="24"/>
          <w:vertAlign w:val="superscript"/>
        </w:rPr>
        <w:t>®</w:t>
      </w:r>
      <w:r w:rsidR="00A329E2" w:rsidRPr="008C3A13">
        <w:rPr>
          <w:rFonts w:ascii="Arial" w:hAnsi="Arial" w:cs="Arial"/>
          <w:sz w:val="24"/>
          <w:szCs w:val="24"/>
        </w:rPr>
        <w:t xml:space="preserve"> is allerg</w:t>
      </w:r>
      <w:r w:rsidR="007E234F" w:rsidRPr="008C3A13">
        <w:rPr>
          <w:rFonts w:ascii="Arial" w:hAnsi="Arial" w:cs="Arial"/>
          <w:sz w:val="24"/>
          <w:szCs w:val="24"/>
        </w:rPr>
        <w:t>y</w:t>
      </w:r>
      <w:r w:rsidR="00A329E2" w:rsidRPr="008C3A13">
        <w:rPr>
          <w:rFonts w:ascii="Arial" w:hAnsi="Arial" w:cs="Arial"/>
          <w:sz w:val="24"/>
          <w:szCs w:val="24"/>
        </w:rPr>
        <w:t xml:space="preserve"> immunotherapy.  </w:t>
      </w:r>
      <w:r w:rsidR="00281612" w:rsidRPr="008C3A13">
        <w:rPr>
          <w:rFonts w:ascii="Arial" w:hAnsi="Arial" w:cs="Arial"/>
          <w:sz w:val="24"/>
          <w:szCs w:val="24"/>
        </w:rPr>
        <w:t xml:space="preserve">Allergy immunotherapy with allergen products is the repeated administration of allergens to allergic individuals with the purpose of modifying the immunological response to allergen to provide sustained underlying protection during subsequent allergen exposure.  </w:t>
      </w:r>
      <w:r w:rsidR="00A329E2" w:rsidRPr="008C3A13">
        <w:rPr>
          <w:rFonts w:ascii="Arial" w:hAnsi="Arial" w:cs="Arial"/>
          <w:sz w:val="24"/>
          <w:szCs w:val="24"/>
        </w:rPr>
        <w:t xml:space="preserve">The immune system is the target for the pharmacodynamic effect of </w:t>
      </w:r>
      <w:r w:rsidR="006B1267" w:rsidRPr="008C3A13">
        <w:rPr>
          <w:rFonts w:ascii="Arial" w:hAnsi="Arial" w:cs="Arial"/>
          <w:sz w:val="24"/>
          <w:szCs w:val="24"/>
        </w:rPr>
        <w:t xml:space="preserve">allergy immunotherapy, but the </w:t>
      </w:r>
      <w:r w:rsidR="00A329E2" w:rsidRPr="008C3A13">
        <w:rPr>
          <w:rFonts w:ascii="Arial" w:hAnsi="Arial" w:cs="Arial"/>
          <w:sz w:val="24"/>
          <w:szCs w:val="24"/>
        </w:rPr>
        <w:t>complete and exact mechanism of action is not fully understood.</w:t>
      </w:r>
      <w:r w:rsidR="00281612" w:rsidRPr="008C3A13">
        <w:rPr>
          <w:rFonts w:ascii="Arial" w:hAnsi="Arial" w:cs="Arial"/>
          <w:sz w:val="24"/>
          <w:szCs w:val="24"/>
        </w:rPr>
        <w:t xml:space="preserve"> </w:t>
      </w:r>
    </w:p>
    <w:p w:rsidR="00A329E2" w:rsidRPr="008C3A13" w:rsidRDefault="00A329E2" w:rsidP="0053502A">
      <w:pPr>
        <w:spacing w:after="0" w:line="240" w:lineRule="auto"/>
        <w:rPr>
          <w:rFonts w:ascii="Arial" w:hAnsi="Arial" w:cs="Arial"/>
          <w:sz w:val="24"/>
          <w:szCs w:val="24"/>
        </w:rPr>
      </w:pPr>
    </w:p>
    <w:p w:rsidR="00281612" w:rsidRPr="008C3A13" w:rsidRDefault="003B4303" w:rsidP="0053502A">
      <w:pPr>
        <w:spacing w:after="0" w:line="240" w:lineRule="auto"/>
        <w:rPr>
          <w:rFonts w:ascii="Arial" w:hAnsi="Arial" w:cs="Arial"/>
          <w:sz w:val="24"/>
          <w:szCs w:val="24"/>
        </w:rPr>
      </w:pPr>
      <w:r w:rsidRPr="008C3A13">
        <w:rPr>
          <w:rFonts w:ascii="Arial" w:hAnsi="Arial" w:cs="Arial"/>
          <w:sz w:val="24"/>
          <w:szCs w:val="24"/>
        </w:rPr>
        <w:t>ACARIZAX</w:t>
      </w:r>
      <w:r w:rsidR="001371B2" w:rsidRPr="008C3A13">
        <w:rPr>
          <w:rFonts w:ascii="Arial" w:hAnsi="Arial" w:cs="Arial"/>
          <w:sz w:val="24"/>
          <w:szCs w:val="24"/>
          <w:vertAlign w:val="superscript"/>
        </w:rPr>
        <w:t>®</w:t>
      </w:r>
      <w:r w:rsidR="006B1267" w:rsidRPr="008C3A13">
        <w:rPr>
          <w:rFonts w:ascii="Arial" w:hAnsi="Arial" w:cs="Arial"/>
          <w:sz w:val="24"/>
          <w:szCs w:val="24"/>
        </w:rPr>
        <w:t xml:space="preserve"> is for the treatment of patients with specific IgE-mediated allergy symptoms </w:t>
      </w:r>
      <w:r w:rsidR="00281612" w:rsidRPr="008C3A13">
        <w:rPr>
          <w:rFonts w:ascii="Arial" w:hAnsi="Arial" w:cs="Arial"/>
          <w:sz w:val="24"/>
          <w:szCs w:val="24"/>
        </w:rPr>
        <w:t xml:space="preserve">induced by HDMs </w:t>
      </w:r>
      <w:r w:rsidR="006B1267" w:rsidRPr="008C3A13">
        <w:rPr>
          <w:rFonts w:ascii="Arial" w:hAnsi="Arial" w:cs="Arial"/>
          <w:sz w:val="24"/>
          <w:szCs w:val="24"/>
        </w:rPr>
        <w:t xml:space="preserve">such as </w:t>
      </w:r>
      <w:r w:rsidR="00281612" w:rsidRPr="008C3A13">
        <w:rPr>
          <w:rFonts w:ascii="Arial" w:hAnsi="Arial" w:cs="Arial"/>
          <w:sz w:val="24"/>
          <w:szCs w:val="24"/>
        </w:rPr>
        <w:t xml:space="preserve">allergic </w:t>
      </w:r>
      <w:r w:rsidR="006B1267" w:rsidRPr="008C3A13">
        <w:rPr>
          <w:rFonts w:ascii="Arial" w:hAnsi="Arial" w:cs="Arial"/>
          <w:sz w:val="24"/>
          <w:szCs w:val="24"/>
        </w:rPr>
        <w:t xml:space="preserve">rhinitis </w:t>
      </w:r>
      <w:r w:rsidR="00281612" w:rsidRPr="008C3A13">
        <w:rPr>
          <w:rFonts w:ascii="Arial" w:hAnsi="Arial" w:cs="Arial"/>
          <w:sz w:val="24"/>
          <w:szCs w:val="24"/>
        </w:rPr>
        <w:t xml:space="preserve">and/or allergic asthma.  Treatment with </w:t>
      </w:r>
      <w:r w:rsidRPr="008C3A13">
        <w:rPr>
          <w:rFonts w:ascii="Arial" w:hAnsi="Arial" w:cs="Arial"/>
          <w:sz w:val="24"/>
          <w:szCs w:val="24"/>
        </w:rPr>
        <w:t>ACARIZAX</w:t>
      </w:r>
      <w:r w:rsidR="001371B2" w:rsidRPr="008C3A13">
        <w:rPr>
          <w:rFonts w:ascii="Arial" w:hAnsi="Arial" w:cs="Arial"/>
          <w:sz w:val="24"/>
          <w:szCs w:val="24"/>
          <w:vertAlign w:val="superscript"/>
        </w:rPr>
        <w:t>®</w:t>
      </w:r>
      <w:r w:rsidR="00281612" w:rsidRPr="008C3A13">
        <w:rPr>
          <w:rFonts w:ascii="Arial" w:hAnsi="Arial" w:cs="Arial"/>
          <w:sz w:val="24"/>
          <w:szCs w:val="24"/>
        </w:rPr>
        <w:t xml:space="preserve"> has been </w:t>
      </w:r>
      <w:r w:rsidR="00AA595D">
        <w:rPr>
          <w:rFonts w:ascii="Arial" w:hAnsi="Arial" w:cs="Arial"/>
          <w:sz w:val="24"/>
          <w:szCs w:val="24"/>
        </w:rPr>
        <w:t>shown</w:t>
      </w:r>
      <w:r w:rsidR="00AA595D" w:rsidRPr="008C3A13">
        <w:rPr>
          <w:rFonts w:ascii="Arial" w:hAnsi="Arial" w:cs="Arial"/>
          <w:sz w:val="24"/>
          <w:szCs w:val="24"/>
        </w:rPr>
        <w:t xml:space="preserve"> </w:t>
      </w:r>
      <w:r w:rsidR="00281612" w:rsidRPr="008C3A13">
        <w:rPr>
          <w:rFonts w:ascii="Arial" w:hAnsi="Arial" w:cs="Arial"/>
          <w:sz w:val="24"/>
          <w:szCs w:val="24"/>
        </w:rPr>
        <w:t xml:space="preserve">to induce </w:t>
      </w:r>
      <w:r w:rsidR="00E75B0C">
        <w:rPr>
          <w:rFonts w:ascii="Arial" w:hAnsi="Arial" w:cs="Arial"/>
          <w:sz w:val="24"/>
          <w:szCs w:val="24"/>
        </w:rPr>
        <w:t xml:space="preserve">a systemic antibody response with </w:t>
      </w:r>
      <w:r w:rsidR="00281612" w:rsidRPr="008C3A13">
        <w:rPr>
          <w:rFonts w:ascii="Arial" w:hAnsi="Arial" w:cs="Arial"/>
          <w:sz w:val="24"/>
          <w:szCs w:val="24"/>
        </w:rPr>
        <w:t>an increase</w:t>
      </w:r>
      <w:r w:rsidR="007E234F" w:rsidRPr="008C3A13">
        <w:rPr>
          <w:rFonts w:ascii="Arial" w:hAnsi="Arial" w:cs="Arial"/>
          <w:sz w:val="24"/>
          <w:szCs w:val="24"/>
        </w:rPr>
        <w:t xml:space="preserve"> in</w:t>
      </w:r>
      <w:r w:rsidR="00281612" w:rsidRPr="008C3A13">
        <w:rPr>
          <w:rFonts w:ascii="Arial" w:hAnsi="Arial" w:cs="Arial"/>
          <w:sz w:val="24"/>
          <w:szCs w:val="24"/>
        </w:rPr>
        <w:t xml:space="preserve"> HDM</w:t>
      </w:r>
      <w:r w:rsidR="007E234F" w:rsidRPr="008C3A13">
        <w:rPr>
          <w:rFonts w:ascii="Arial" w:hAnsi="Arial" w:cs="Arial"/>
          <w:sz w:val="24"/>
          <w:szCs w:val="24"/>
        </w:rPr>
        <w:t>-</w:t>
      </w:r>
      <w:r w:rsidR="00281612" w:rsidRPr="008C3A13">
        <w:rPr>
          <w:rFonts w:ascii="Arial" w:hAnsi="Arial" w:cs="Arial"/>
          <w:sz w:val="24"/>
          <w:szCs w:val="24"/>
        </w:rPr>
        <w:t>specific IgG</w:t>
      </w:r>
      <w:r w:rsidR="00281612" w:rsidRPr="008C3A13">
        <w:rPr>
          <w:rFonts w:ascii="Arial" w:hAnsi="Arial" w:cs="Arial"/>
          <w:sz w:val="24"/>
          <w:szCs w:val="24"/>
          <w:vertAlign w:val="subscript"/>
        </w:rPr>
        <w:t>4</w:t>
      </w:r>
      <w:r w:rsidR="00B21275">
        <w:rPr>
          <w:rFonts w:ascii="Arial" w:hAnsi="Arial" w:cs="Arial"/>
          <w:sz w:val="24"/>
          <w:szCs w:val="24"/>
          <w:vertAlign w:val="subscript"/>
        </w:rPr>
        <w:t xml:space="preserve"> </w:t>
      </w:r>
      <w:r w:rsidR="00281612" w:rsidRPr="008C3A13">
        <w:rPr>
          <w:rFonts w:ascii="Arial" w:hAnsi="Arial" w:cs="Arial"/>
          <w:sz w:val="24"/>
          <w:szCs w:val="24"/>
        </w:rPr>
        <w:t xml:space="preserve">that </w:t>
      </w:r>
      <w:r w:rsidR="004F5D3B">
        <w:rPr>
          <w:rFonts w:ascii="Arial" w:hAnsi="Arial" w:cs="Arial"/>
          <w:sz w:val="24"/>
          <w:szCs w:val="24"/>
        </w:rPr>
        <w:t>is likely to</w:t>
      </w:r>
      <w:r w:rsidR="004F5D3B" w:rsidRPr="008C3A13">
        <w:rPr>
          <w:rFonts w:ascii="Arial" w:hAnsi="Arial" w:cs="Arial"/>
          <w:sz w:val="24"/>
          <w:szCs w:val="24"/>
        </w:rPr>
        <w:t xml:space="preserve"> </w:t>
      </w:r>
      <w:r w:rsidR="00281612" w:rsidRPr="008C3A13">
        <w:rPr>
          <w:rFonts w:ascii="Arial" w:hAnsi="Arial" w:cs="Arial"/>
          <w:sz w:val="24"/>
          <w:szCs w:val="24"/>
        </w:rPr>
        <w:t>compete with IgE in the binding of HDM allergens. This effect is observed after 4 weeks of treatment.</w:t>
      </w:r>
    </w:p>
    <w:p w:rsidR="00281612" w:rsidRPr="008C3A13" w:rsidRDefault="00281612" w:rsidP="0053502A">
      <w:pPr>
        <w:spacing w:after="0" w:line="240" w:lineRule="auto"/>
        <w:rPr>
          <w:rFonts w:ascii="Arial" w:hAnsi="Arial" w:cs="Arial"/>
          <w:sz w:val="24"/>
          <w:szCs w:val="24"/>
        </w:rPr>
      </w:pPr>
    </w:p>
    <w:p w:rsidR="006B1267" w:rsidRPr="008C3A13" w:rsidRDefault="003B4303" w:rsidP="0053502A">
      <w:pPr>
        <w:spacing w:after="0" w:line="240" w:lineRule="auto"/>
        <w:rPr>
          <w:rFonts w:ascii="Arial" w:hAnsi="Arial" w:cs="Arial"/>
          <w:sz w:val="24"/>
          <w:szCs w:val="24"/>
        </w:rPr>
      </w:pPr>
      <w:r w:rsidRPr="008C3A13">
        <w:rPr>
          <w:rFonts w:ascii="Arial" w:hAnsi="Arial" w:cs="Arial"/>
          <w:sz w:val="24"/>
          <w:szCs w:val="24"/>
        </w:rPr>
        <w:t>ACARIZAX</w:t>
      </w:r>
      <w:r w:rsidR="001371B2" w:rsidRPr="008C3A13">
        <w:rPr>
          <w:rFonts w:ascii="Arial" w:hAnsi="Arial" w:cs="Arial"/>
          <w:sz w:val="24"/>
          <w:szCs w:val="24"/>
          <w:vertAlign w:val="superscript"/>
        </w:rPr>
        <w:t>®</w:t>
      </w:r>
      <w:r w:rsidR="00281612" w:rsidRPr="008C3A13">
        <w:rPr>
          <w:rFonts w:ascii="Arial" w:hAnsi="Arial" w:cs="Arial"/>
          <w:sz w:val="24"/>
          <w:szCs w:val="24"/>
        </w:rPr>
        <w:t xml:space="preserve"> works by </w:t>
      </w:r>
      <w:r w:rsidR="001B057A">
        <w:rPr>
          <w:rFonts w:ascii="Arial" w:hAnsi="Arial" w:cs="Arial"/>
          <w:sz w:val="24"/>
          <w:szCs w:val="24"/>
        </w:rPr>
        <w:t>modifying the immune response to HDM (</w:t>
      </w:r>
      <w:r w:rsidR="001B057A">
        <w:rPr>
          <w:rFonts w:ascii="Arial" w:hAnsi="Arial" w:cs="Arial"/>
          <w:i/>
          <w:sz w:val="24"/>
          <w:szCs w:val="24"/>
        </w:rPr>
        <w:t>D. pteronyssinus and D</w:t>
      </w:r>
      <w:r w:rsidR="001B057A" w:rsidRPr="001B057A">
        <w:rPr>
          <w:rFonts w:ascii="Arial" w:hAnsi="Arial" w:cs="Arial"/>
          <w:i/>
          <w:sz w:val="24"/>
          <w:szCs w:val="24"/>
        </w:rPr>
        <w:t>. farinae</w:t>
      </w:r>
      <w:r w:rsidR="001B057A">
        <w:rPr>
          <w:rFonts w:ascii="Arial" w:hAnsi="Arial" w:cs="Arial"/>
          <w:sz w:val="24"/>
          <w:szCs w:val="24"/>
        </w:rPr>
        <w:t>) allergens and provides specific desensitization. C</w:t>
      </w:r>
      <w:r w:rsidR="00281612" w:rsidRPr="008C3A13">
        <w:rPr>
          <w:rFonts w:ascii="Arial" w:hAnsi="Arial" w:cs="Arial"/>
          <w:sz w:val="24"/>
          <w:szCs w:val="24"/>
        </w:rPr>
        <w:t xml:space="preserve">linical effect during treatment has been demonstrated for both upper and lower airways (see </w:t>
      </w:r>
      <w:r w:rsidR="00281612" w:rsidRPr="008C3A13">
        <w:rPr>
          <w:rFonts w:ascii="Arial" w:hAnsi="Arial" w:cs="Arial"/>
          <w:b/>
          <w:sz w:val="24"/>
          <w:szCs w:val="24"/>
        </w:rPr>
        <w:t>CLINICAL TRIALS</w:t>
      </w:r>
      <w:r w:rsidR="00281612" w:rsidRPr="008C3A13">
        <w:rPr>
          <w:rFonts w:ascii="Arial" w:hAnsi="Arial" w:cs="Arial"/>
          <w:sz w:val="24"/>
          <w:szCs w:val="24"/>
        </w:rPr>
        <w:t xml:space="preserve">). </w:t>
      </w:r>
      <w:r w:rsidR="00690A4C" w:rsidRPr="008C3A13">
        <w:rPr>
          <w:rFonts w:ascii="Arial" w:hAnsi="Arial" w:cs="Arial"/>
          <w:sz w:val="24"/>
          <w:szCs w:val="24"/>
        </w:rPr>
        <w:t xml:space="preserve"> </w:t>
      </w:r>
      <w:r w:rsidR="00281612" w:rsidRPr="008C3A13">
        <w:rPr>
          <w:rFonts w:ascii="Arial" w:hAnsi="Arial" w:cs="Arial"/>
          <w:sz w:val="24"/>
          <w:szCs w:val="24"/>
        </w:rPr>
        <w:t xml:space="preserve">The underlying protection provided by </w:t>
      </w:r>
      <w:r w:rsidRPr="008C3A13">
        <w:rPr>
          <w:rFonts w:ascii="Arial" w:hAnsi="Arial" w:cs="Arial"/>
          <w:sz w:val="24"/>
          <w:szCs w:val="24"/>
        </w:rPr>
        <w:t>ACARIZAX</w:t>
      </w:r>
      <w:r w:rsidR="001371B2" w:rsidRPr="008C3A13">
        <w:rPr>
          <w:rFonts w:ascii="Arial" w:hAnsi="Arial" w:cs="Arial"/>
          <w:sz w:val="24"/>
          <w:szCs w:val="24"/>
          <w:vertAlign w:val="superscript"/>
        </w:rPr>
        <w:t>®</w:t>
      </w:r>
      <w:r w:rsidR="00281612" w:rsidRPr="008C3A13">
        <w:rPr>
          <w:rFonts w:ascii="Arial" w:hAnsi="Arial" w:cs="Arial"/>
          <w:sz w:val="24"/>
          <w:szCs w:val="24"/>
        </w:rPr>
        <w:t xml:space="preserve"> leads to improvement in disease control and improved quality of life demonstrated through symptom relief, reduced need for other medications and a reduced risk for exacerbation.</w:t>
      </w:r>
    </w:p>
    <w:p w:rsidR="006B1267" w:rsidRPr="008C3A13" w:rsidRDefault="006B1267" w:rsidP="0053502A">
      <w:pPr>
        <w:spacing w:after="0" w:line="240" w:lineRule="auto"/>
        <w:rPr>
          <w:rFonts w:ascii="Arial" w:hAnsi="Arial" w:cs="Arial"/>
          <w:sz w:val="24"/>
          <w:szCs w:val="24"/>
        </w:rPr>
      </w:pPr>
    </w:p>
    <w:p w:rsidR="00210C17" w:rsidRPr="008C3A13" w:rsidRDefault="00210C17" w:rsidP="0085363A">
      <w:pPr>
        <w:pStyle w:val="Heading2"/>
        <w:keepNext/>
      </w:pPr>
      <w:r w:rsidRPr="008C3A13">
        <w:lastRenderedPageBreak/>
        <w:t>Pharmacokinetics</w:t>
      </w:r>
      <w:bookmarkStart w:id="0" w:name="_GoBack"/>
      <w:bookmarkEnd w:id="0"/>
    </w:p>
    <w:p w:rsidR="00281612" w:rsidRPr="008C3A13" w:rsidRDefault="00281612" w:rsidP="0053502A">
      <w:pPr>
        <w:spacing w:after="0" w:line="240" w:lineRule="auto"/>
        <w:rPr>
          <w:rFonts w:ascii="Arial" w:hAnsi="Arial" w:cs="Arial"/>
          <w:sz w:val="24"/>
          <w:szCs w:val="24"/>
        </w:rPr>
      </w:pPr>
      <w:r w:rsidRPr="008C3A13">
        <w:rPr>
          <w:rFonts w:ascii="Arial" w:hAnsi="Arial" w:cs="Arial"/>
          <w:sz w:val="24"/>
          <w:szCs w:val="24"/>
        </w:rPr>
        <w:t xml:space="preserve">No clinical studies investigating the pharmacokinetic profile and metabolism of </w:t>
      </w:r>
      <w:r w:rsidR="003B4303" w:rsidRPr="008C3A13">
        <w:rPr>
          <w:rFonts w:ascii="Arial" w:hAnsi="Arial" w:cs="Arial"/>
          <w:sz w:val="24"/>
          <w:szCs w:val="24"/>
        </w:rPr>
        <w:t>ACARIZAX</w:t>
      </w:r>
      <w:r w:rsidR="001371B2" w:rsidRPr="008C3A13">
        <w:rPr>
          <w:rFonts w:ascii="Arial" w:hAnsi="Arial" w:cs="Arial"/>
          <w:sz w:val="24"/>
          <w:szCs w:val="24"/>
          <w:vertAlign w:val="superscript"/>
        </w:rPr>
        <w:t>®</w:t>
      </w:r>
      <w:r w:rsidRPr="008C3A13">
        <w:rPr>
          <w:rFonts w:ascii="Arial" w:hAnsi="Arial" w:cs="Arial"/>
          <w:sz w:val="24"/>
          <w:szCs w:val="24"/>
        </w:rPr>
        <w:t xml:space="preserve"> have been conducted. </w:t>
      </w:r>
      <w:r w:rsidR="00690A4C" w:rsidRPr="008C3A13">
        <w:rPr>
          <w:rFonts w:ascii="Arial" w:hAnsi="Arial" w:cs="Arial"/>
          <w:sz w:val="24"/>
          <w:szCs w:val="24"/>
        </w:rPr>
        <w:t xml:space="preserve"> </w:t>
      </w:r>
      <w:r w:rsidRPr="008C3A13">
        <w:rPr>
          <w:rFonts w:ascii="Arial" w:hAnsi="Arial" w:cs="Arial"/>
          <w:sz w:val="24"/>
          <w:szCs w:val="24"/>
        </w:rPr>
        <w:t>The effect of allergy immunotherapy is mediated through immunological mechanisms, and there is limited information available on the pharmacokinetic properties.</w:t>
      </w:r>
    </w:p>
    <w:p w:rsidR="00746E83" w:rsidRPr="008C3A13" w:rsidRDefault="00746E83" w:rsidP="0053502A">
      <w:pPr>
        <w:spacing w:after="0" w:line="240" w:lineRule="auto"/>
        <w:rPr>
          <w:rFonts w:ascii="Arial" w:hAnsi="Arial" w:cs="Arial"/>
          <w:sz w:val="24"/>
          <w:szCs w:val="24"/>
        </w:rPr>
      </w:pPr>
    </w:p>
    <w:p w:rsidR="00281612" w:rsidRPr="008C3A13" w:rsidRDefault="00281612" w:rsidP="0053502A">
      <w:pPr>
        <w:spacing w:after="0" w:line="240" w:lineRule="auto"/>
        <w:rPr>
          <w:rFonts w:ascii="Arial" w:hAnsi="Arial" w:cs="Arial"/>
          <w:sz w:val="24"/>
          <w:szCs w:val="24"/>
        </w:rPr>
      </w:pPr>
      <w:r w:rsidRPr="008C3A13">
        <w:rPr>
          <w:rFonts w:ascii="Arial" w:hAnsi="Arial" w:cs="Arial"/>
          <w:sz w:val="24"/>
          <w:szCs w:val="24"/>
        </w:rPr>
        <w:t xml:space="preserve">The active molecules of an allergen extract are composed primarily of proteins. </w:t>
      </w:r>
      <w:r w:rsidR="00690A4C" w:rsidRPr="008C3A13">
        <w:rPr>
          <w:rFonts w:ascii="Arial" w:hAnsi="Arial" w:cs="Arial"/>
          <w:sz w:val="24"/>
          <w:szCs w:val="24"/>
        </w:rPr>
        <w:t xml:space="preserve"> </w:t>
      </w:r>
      <w:r w:rsidRPr="008C3A13">
        <w:rPr>
          <w:rFonts w:ascii="Arial" w:hAnsi="Arial" w:cs="Arial"/>
          <w:sz w:val="24"/>
          <w:szCs w:val="24"/>
        </w:rPr>
        <w:t xml:space="preserve">For sublingually administered allergy immunotherapy </w:t>
      </w:r>
      <w:r w:rsidR="00105F2A" w:rsidRPr="008C3A13">
        <w:rPr>
          <w:rFonts w:ascii="Arial" w:hAnsi="Arial" w:cs="Arial"/>
          <w:sz w:val="24"/>
          <w:szCs w:val="24"/>
        </w:rPr>
        <w:t xml:space="preserve">(SLIT) </w:t>
      </w:r>
      <w:r w:rsidRPr="008C3A13">
        <w:rPr>
          <w:rFonts w:ascii="Arial" w:hAnsi="Arial" w:cs="Arial"/>
          <w:sz w:val="24"/>
          <w:szCs w:val="24"/>
        </w:rPr>
        <w:t xml:space="preserve">products, studies have shown that no passive absorption of the allergen through the oral mucosa occurs. </w:t>
      </w:r>
      <w:r w:rsidR="00105F2A" w:rsidRPr="008C3A13">
        <w:rPr>
          <w:rFonts w:ascii="Arial" w:hAnsi="Arial" w:cs="Arial"/>
          <w:sz w:val="24"/>
          <w:szCs w:val="24"/>
        </w:rPr>
        <w:t xml:space="preserve"> </w:t>
      </w:r>
      <w:r w:rsidRPr="008C3A13">
        <w:rPr>
          <w:rFonts w:ascii="Arial" w:hAnsi="Arial" w:cs="Arial"/>
          <w:sz w:val="24"/>
          <w:szCs w:val="24"/>
        </w:rPr>
        <w:t xml:space="preserve">Evidence points towards the allergen being taken up through the oral mucosa by dendritic cells, in particular Langerhans cells. </w:t>
      </w:r>
      <w:r w:rsidR="00105F2A" w:rsidRPr="008C3A13">
        <w:rPr>
          <w:rFonts w:ascii="Arial" w:hAnsi="Arial" w:cs="Arial"/>
          <w:sz w:val="24"/>
          <w:szCs w:val="24"/>
        </w:rPr>
        <w:t xml:space="preserve"> </w:t>
      </w:r>
      <w:r w:rsidRPr="008C3A13">
        <w:rPr>
          <w:rFonts w:ascii="Arial" w:hAnsi="Arial" w:cs="Arial"/>
          <w:sz w:val="24"/>
          <w:szCs w:val="24"/>
        </w:rPr>
        <w:t>Allergen which is not absorbed in this manner is expected to be hydrolysed to amino acids and small polypeptides in the lumen of the gastrointestinal tract.</w:t>
      </w:r>
    </w:p>
    <w:p w:rsidR="00281612" w:rsidRPr="008C3A13" w:rsidRDefault="00281612" w:rsidP="0053502A">
      <w:pPr>
        <w:spacing w:after="0" w:line="240" w:lineRule="auto"/>
        <w:rPr>
          <w:rFonts w:ascii="Arial" w:hAnsi="Arial" w:cs="Arial"/>
          <w:sz w:val="24"/>
          <w:szCs w:val="24"/>
        </w:rPr>
      </w:pPr>
    </w:p>
    <w:p w:rsidR="00A227A9" w:rsidRPr="003A282F" w:rsidRDefault="00A227A9" w:rsidP="003A282F">
      <w:pPr>
        <w:pStyle w:val="Heading1"/>
        <w:spacing w:after="0" w:line="240" w:lineRule="auto"/>
        <w:rPr>
          <w:rFonts w:cs="Arial"/>
          <w:b w:val="0"/>
          <w:bCs/>
          <w:sz w:val="24"/>
          <w:szCs w:val="24"/>
        </w:rPr>
      </w:pPr>
      <w:r w:rsidRPr="003A282F">
        <w:rPr>
          <w:rFonts w:cs="Arial"/>
          <w:bCs/>
          <w:sz w:val="24"/>
          <w:szCs w:val="24"/>
        </w:rPr>
        <w:t>CLINICAL TRIALS</w:t>
      </w:r>
    </w:p>
    <w:p w:rsidR="0027390A" w:rsidRPr="008C3A13" w:rsidRDefault="0027390A" w:rsidP="0053502A">
      <w:pPr>
        <w:pStyle w:val="CM24"/>
        <w:rPr>
          <w:rFonts w:ascii="Arial" w:hAnsi="Arial" w:cs="Arial"/>
          <w:highlight w:val="yellow"/>
          <w:lang w:val="en-AU"/>
        </w:rPr>
      </w:pPr>
    </w:p>
    <w:p w:rsidR="0027390A" w:rsidRPr="00FC3E33" w:rsidRDefault="0027390A" w:rsidP="003A282F">
      <w:pPr>
        <w:pStyle w:val="Heading2"/>
      </w:pPr>
      <w:r w:rsidRPr="00FC3E33">
        <w:t>Allergic asthma</w:t>
      </w:r>
    </w:p>
    <w:p w:rsidR="007B08F6" w:rsidRPr="008C3A13" w:rsidRDefault="009316A2" w:rsidP="0053502A">
      <w:pPr>
        <w:pStyle w:val="CM24"/>
        <w:rPr>
          <w:rFonts w:ascii="Arial" w:hAnsi="Arial" w:cs="Arial"/>
          <w:lang w:val="en-AU"/>
        </w:rPr>
      </w:pPr>
      <w:r w:rsidRPr="008C3A13">
        <w:rPr>
          <w:rFonts w:ascii="Arial" w:hAnsi="Arial" w:cs="Arial"/>
          <w:lang w:val="en-AU"/>
        </w:rPr>
        <w:t xml:space="preserve">The efficacy and safety of </w:t>
      </w:r>
      <w:r w:rsidR="003B4303" w:rsidRPr="008C3A13">
        <w:rPr>
          <w:rFonts w:ascii="Arial" w:hAnsi="Arial" w:cs="Arial"/>
          <w:lang w:val="en-AU"/>
        </w:rPr>
        <w:t>ACARIZAX</w:t>
      </w:r>
      <w:r w:rsidR="001371B2" w:rsidRPr="008C3A13">
        <w:rPr>
          <w:rFonts w:ascii="Arial" w:hAnsi="Arial" w:cs="Arial"/>
          <w:vertAlign w:val="superscript"/>
          <w:lang w:val="en-AU"/>
        </w:rPr>
        <w:t>®</w:t>
      </w:r>
      <w:r w:rsidR="0027390A" w:rsidRPr="008C3A13">
        <w:rPr>
          <w:rFonts w:ascii="Arial" w:hAnsi="Arial" w:cs="Arial"/>
          <w:lang w:val="en-AU"/>
        </w:rPr>
        <w:t xml:space="preserve"> </w:t>
      </w:r>
      <w:r w:rsidR="00597FE5" w:rsidRPr="008C3A13">
        <w:rPr>
          <w:rFonts w:ascii="Arial" w:hAnsi="Arial" w:cs="Arial"/>
          <w:lang w:val="en-AU"/>
        </w:rPr>
        <w:t>in adults with partly controlled HDM allergic asthma despite daily use of inhaled corticosteroid (ICS) has been inve</w:t>
      </w:r>
      <w:r w:rsidR="00FC4690" w:rsidRPr="008C3A13">
        <w:rPr>
          <w:rFonts w:ascii="Arial" w:hAnsi="Arial" w:cs="Arial"/>
          <w:lang w:val="en-AU"/>
        </w:rPr>
        <w:t xml:space="preserve">stigated in </w:t>
      </w:r>
      <w:r w:rsidR="0027390A" w:rsidRPr="008C3A13">
        <w:rPr>
          <w:rFonts w:ascii="Arial" w:hAnsi="Arial" w:cs="Arial"/>
          <w:lang w:val="en-AU"/>
        </w:rPr>
        <w:t>a</w:t>
      </w:r>
      <w:r w:rsidR="0068736D" w:rsidRPr="008C3A13">
        <w:rPr>
          <w:rFonts w:ascii="Arial" w:hAnsi="Arial" w:cs="Arial"/>
          <w:lang w:val="en-AU"/>
        </w:rPr>
        <w:t xml:space="preserve"> Phase III randomised, double-blind, placebo-controlled, parallel-group, multicentr</w:t>
      </w:r>
      <w:r w:rsidR="008729C8" w:rsidRPr="008C3A13">
        <w:rPr>
          <w:rFonts w:ascii="Arial" w:hAnsi="Arial" w:cs="Arial"/>
          <w:lang w:val="en-AU"/>
        </w:rPr>
        <w:t>e</w:t>
      </w:r>
      <w:r w:rsidR="0068736D" w:rsidRPr="008C3A13">
        <w:rPr>
          <w:rFonts w:ascii="Arial" w:hAnsi="Arial" w:cs="Arial"/>
          <w:lang w:val="en-AU"/>
        </w:rPr>
        <w:t xml:space="preserve"> </w:t>
      </w:r>
      <w:r w:rsidR="00FC4690" w:rsidRPr="008C3A13">
        <w:rPr>
          <w:rFonts w:ascii="Arial" w:hAnsi="Arial" w:cs="Arial"/>
          <w:lang w:val="en-AU"/>
        </w:rPr>
        <w:t>stud</w:t>
      </w:r>
      <w:r w:rsidR="0027390A" w:rsidRPr="008C3A13">
        <w:rPr>
          <w:rFonts w:ascii="Arial" w:hAnsi="Arial" w:cs="Arial"/>
          <w:lang w:val="en-AU"/>
        </w:rPr>
        <w:t>y (MT-04, MITRA)</w:t>
      </w:r>
      <w:r w:rsidR="00597FE5" w:rsidRPr="008C3A13">
        <w:rPr>
          <w:rFonts w:ascii="Arial" w:hAnsi="Arial" w:cs="Arial"/>
          <w:lang w:val="en-AU"/>
        </w:rPr>
        <w:t>(n=834)</w:t>
      </w:r>
      <w:r w:rsidR="0027390A" w:rsidRPr="008C3A13">
        <w:rPr>
          <w:rFonts w:ascii="Arial" w:hAnsi="Arial" w:cs="Arial"/>
          <w:lang w:val="en-AU"/>
        </w:rPr>
        <w:t>.</w:t>
      </w:r>
      <w:r w:rsidR="0068736D" w:rsidRPr="008C3A13">
        <w:rPr>
          <w:rFonts w:ascii="Arial" w:hAnsi="Arial" w:cs="Arial"/>
          <w:lang w:val="en-AU"/>
        </w:rPr>
        <w:t xml:space="preserve"> </w:t>
      </w:r>
    </w:p>
    <w:p w:rsidR="0068736D" w:rsidRPr="008C3A13" w:rsidRDefault="0068736D" w:rsidP="0053502A">
      <w:pPr>
        <w:pStyle w:val="Default"/>
        <w:rPr>
          <w:rFonts w:ascii="Arial" w:hAnsi="Arial" w:cs="Arial"/>
          <w:lang w:val="en-AU"/>
        </w:rPr>
      </w:pPr>
    </w:p>
    <w:p w:rsidR="005A62B5" w:rsidRPr="008C3A13" w:rsidRDefault="00B64AF7" w:rsidP="0053502A">
      <w:pPr>
        <w:autoSpaceDE w:val="0"/>
        <w:autoSpaceDN w:val="0"/>
        <w:adjustRightInd w:val="0"/>
        <w:spacing w:after="0" w:line="240" w:lineRule="auto"/>
        <w:rPr>
          <w:rFonts w:ascii="Arial" w:hAnsi="Arial" w:cs="Arial"/>
          <w:sz w:val="24"/>
          <w:szCs w:val="24"/>
        </w:rPr>
      </w:pPr>
      <w:r w:rsidRPr="008C3A13">
        <w:rPr>
          <w:rFonts w:ascii="Arial" w:hAnsi="Arial" w:cs="Arial"/>
          <w:sz w:val="24"/>
          <w:szCs w:val="24"/>
        </w:rPr>
        <w:t>This trial comprised 2 phases.  In the first phase</w:t>
      </w:r>
      <w:r w:rsidR="00597FE5" w:rsidRPr="008C3A13">
        <w:rPr>
          <w:rFonts w:ascii="Arial" w:hAnsi="Arial" w:cs="Arial"/>
          <w:sz w:val="24"/>
          <w:szCs w:val="24"/>
        </w:rPr>
        <w:t xml:space="preserve"> (</w:t>
      </w:r>
      <w:r w:rsidRPr="008C3A13">
        <w:rPr>
          <w:rFonts w:ascii="Arial" w:hAnsi="Arial" w:cs="Arial"/>
          <w:sz w:val="24"/>
          <w:szCs w:val="24"/>
        </w:rPr>
        <w:t xml:space="preserve">treatment </w:t>
      </w:r>
      <w:r w:rsidR="00C57C6B" w:rsidRPr="008C3A13">
        <w:rPr>
          <w:rFonts w:ascii="Arial" w:hAnsi="Arial" w:cs="Arial"/>
          <w:sz w:val="24"/>
          <w:szCs w:val="24"/>
        </w:rPr>
        <w:t>maintenance</w:t>
      </w:r>
      <w:r w:rsidR="00597FE5" w:rsidRPr="008C3A13">
        <w:rPr>
          <w:rFonts w:ascii="Arial" w:hAnsi="Arial" w:cs="Arial"/>
          <w:sz w:val="24"/>
          <w:szCs w:val="24"/>
        </w:rPr>
        <w:t>),</w:t>
      </w:r>
      <w:r w:rsidRPr="008C3A13">
        <w:rPr>
          <w:rFonts w:ascii="Arial" w:hAnsi="Arial" w:cs="Arial"/>
          <w:sz w:val="24"/>
          <w:szCs w:val="24"/>
        </w:rPr>
        <w:t xml:space="preserve"> s</w:t>
      </w:r>
      <w:r w:rsidR="0031738E" w:rsidRPr="008C3A13">
        <w:rPr>
          <w:rFonts w:ascii="Arial" w:hAnsi="Arial" w:cs="Arial"/>
          <w:sz w:val="24"/>
          <w:szCs w:val="24"/>
        </w:rPr>
        <w:t xml:space="preserve">ubjects were randomised to receive </w:t>
      </w:r>
      <w:r w:rsidR="003B4303" w:rsidRPr="008C3A13">
        <w:rPr>
          <w:rFonts w:ascii="Arial" w:hAnsi="Arial" w:cs="Arial"/>
          <w:sz w:val="24"/>
          <w:szCs w:val="24"/>
        </w:rPr>
        <w:t>ACARIZAX</w:t>
      </w:r>
      <w:r w:rsidR="001371B2" w:rsidRPr="008C3A13">
        <w:rPr>
          <w:rFonts w:ascii="Arial" w:hAnsi="Arial" w:cs="Arial"/>
          <w:sz w:val="24"/>
          <w:szCs w:val="24"/>
          <w:vertAlign w:val="superscript"/>
        </w:rPr>
        <w:t>®</w:t>
      </w:r>
      <w:r w:rsidR="005A62B5" w:rsidRPr="008C3A13">
        <w:rPr>
          <w:rFonts w:ascii="Arial" w:hAnsi="Arial" w:cs="Arial"/>
          <w:sz w:val="24"/>
          <w:szCs w:val="24"/>
        </w:rPr>
        <w:t xml:space="preserve"> 12 SQ-HDM, 6 SQ-HDM or placebo once daily</w:t>
      </w:r>
      <w:r w:rsidRPr="008C3A13">
        <w:rPr>
          <w:rFonts w:ascii="Arial" w:hAnsi="Arial" w:cs="Arial"/>
          <w:sz w:val="24"/>
          <w:szCs w:val="24"/>
        </w:rPr>
        <w:t xml:space="preserve"> in addition to inhaled corticosteroids (ICS</w:t>
      </w:r>
      <w:r w:rsidR="004F2D39" w:rsidRPr="008C3A13">
        <w:rPr>
          <w:rFonts w:ascii="Arial" w:hAnsi="Arial" w:cs="Arial"/>
          <w:sz w:val="24"/>
          <w:szCs w:val="24"/>
        </w:rPr>
        <w:t xml:space="preserve">; corresponding to 400-1200 </w:t>
      </w:r>
      <w:r w:rsidR="00B11D12" w:rsidRPr="008C3A13">
        <w:rPr>
          <w:rFonts w:ascii="Arial" w:hAnsi="Arial" w:cs="Arial"/>
          <w:sz w:val="24"/>
          <w:szCs w:val="24"/>
        </w:rPr>
        <w:t>mcg</w:t>
      </w:r>
      <w:r w:rsidR="004F2D39" w:rsidRPr="008C3A13">
        <w:rPr>
          <w:rFonts w:ascii="Arial" w:hAnsi="Arial" w:cs="Arial"/>
          <w:sz w:val="24"/>
          <w:szCs w:val="24"/>
        </w:rPr>
        <w:t xml:space="preserve"> budesonide</w:t>
      </w:r>
      <w:r w:rsidRPr="008C3A13">
        <w:rPr>
          <w:rFonts w:ascii="Arial" w:hAnsi="Arial" w:cs="Arial"/>
          <w:sz w:val="24"/>
          <w:szCs w:val="24"/>
        </w:rPr>
        <w:t xml:space="preserve">) and </w:t>
      </w:r>
      <w:r w:rsidR="00597FE5" w:rsidRPr="008C3A13">
        <w:rPr>
          <w:rFonts w:ascii="Arial" w:hAnsi="Arial" w:cs="Arial"/>
          <w:sz w:val="24"/>
          <w:szCs w:val="24"/>
        </w:rPr>
        <w:t>short acting beta agonists (</w:t>
      </w:r>
      <w:r w:rsidRPr="008C3A13">
        <w:rPr>
          <w:rFonts w:ascii="Arial" w:hAnsi="Arial" w:cs="Arial"/>
          <w:sz w:val="24"/>
          <w:szCs w:val="24"/>
        </w:rPr>
        <w:t>SABA</w:t>
      </w:r>
      <w:r w:rsidR="004F2D39" w:rsidRPr="008C3A13">
        <w:rPr>
          <w:rFonts w:ascii="Arial" w:hAnsi="Arial" w:cs="Arial"/>
          <w:sz w:val="24"/>
          <w:szCs w:val="24"/>
        </w:rPr>
        <w:t xml:space="preserve">; salbutamol 200 </w:t>
      </w:r>
      <w:r w:rsidR="00B11D12" w:rsidRPr="008C3A13">
        <w:rPr>
          <w:rFonts w:ascii="Arial" w:hAnsi="Arial" w:cs="Arial"/>
          <w:sz w:val="24"/>
          <w:szCs w:val="24"/>
        </w:rPr>
        <w:t>mcg</w:t>
      </w:r>
      <w:r w:rsidR="004F2D39" w:rsidRPr="008C3A13">
        <w:rPr>
          <w:rFonts w:ascii="Arial" w:hAnsi="Arial" w:cs="Arial"/>
          <w:sz w:val="24"/>
          <w:szCs w:val="24"/>
        </w:rPr>
        <w:t>/dose</w:t>
      </w:r>
      <w:r w:rsidR="00597FE5" w:rsidRPr="008C3A13">
        <w:rPr>
          <w:rFonts w:ascii="Arial" w:hAnsi="Arial" w:cs="Arial"/>
          <w:sz w:val="24"/>
          <w:szCs w:val="24"/>
        </w:rPr>
        <w:t>)</w:t>
      </w:r>
      <w:r w:rsidR="00AB5606" w:rsidRPr="008C3A13">
        <w:rPr>
          <w:rFonts w:ascii="Arial" w:hAnsi="Arial" w:cs="Arial"/>
          <w:sz w:val="24"/>
          <w:szCs w:val="24"/>
        </w:rPr>
        <w:t xml:space="preserve">.  The duration of the treatment </w:t>
      </w:r>
      <w:r w:rsidR="007C543F" w:rsidRPr="008C3A13">
        <w:rPr>
          <w:rFonts w:ascii="Arial" w:hAnsi="Arial" w:cs="Arial"/>
          <w:sz w:val="24"/>
          <w:szCs w:val="24"/>
        </w:rPr>
        <w:t xml:space="preserve">maintenance </w:t>
      </w:r>
      <w:r w:rsidR="00AB5606" w:rsidRPr="008C3A13">
        <w:rPr>
          <w:rFonts w:ascii="Arial" w:hAnsi="Arial" w:cs="Arial"/>
          <w:sz w:val="24"/>
          <w:szCs w:val="24"/>
        </w:rPr>
        <w:t xml:space="preserve">period was </w:t>
      </w:r>
      <w:r w:rsidR="005A62B5" w:rsidRPr="008C3A13">
        <w:rPr>
          <w:rFonts w:ascii="Arial" w:hAnsi="Arial" w:cs="Arial"/>
          <w:sz w:val="24"/>
          <w:szCs w:val="24"/>
        </w:rPr>
        <w:t>7-12 months</w:t>
      </w:r>
      <w:r w:rsidR="00B75577" w:rsidRPr="008C3A13">
        <w:rPr>
          <w:rFonts w:ascii="Arial" w:hAnsi="Arial" w:cs="Arial"/>
          <w:sz w:val="24"/>
          <w:szCs w:val="24"/>
        </w:rPr>
        <w:t xml:space="preserve"> (</w:t>
      </w:r>
      <w:r w:rsidR="00450D62" w:rsidRPr="008C3A13">
        <w:rPr>
          <w:rFonts w:ascii="Arial" w:hAnsi="Arial" w:cs="Arial"/>
          <w:sz w:val="24"/>
          <w:szCs w:val="24"/>
        </w:rPr>
        <w:t>this</w:t>
      </w:r>
      <w:r w:rsidRPr="008C3A13">
        <w:rPr>
          <w:rFonts w:ascii="Arial" w:hAnsi="Arial" w:cs="Arial"/>
          <w:sz w:val="24"/>
          <w:szCs w:val="24"/>
        </w:rPr>
        <w:t xml:space="preserve"> varied as efficacy measurements were initiated outside of major pollen seasons to minimise confounding from other allergies</w:t>
      </w:r>
      <w:r w:rsidR="00C57C6B" w:rsidRPr="008C3A13">
        <w:rPr>
          <w:rFonts w:ascii="Arial" w:hAnsi="Arial" w:cs="Arial"/>
          <w:sz w:val="24"/>
          <w:szCs w:val="24"/>
        </w:rPr>
        <w:t>)</w:t>
      </w:r>
      <w:r w:rsidRPr="008C3A13">
        <w:rPr>
          <w:rFonts w:ascii="Arial" w:hAnsi="Arial" w:cs="Arial"/>
          <w:sz w:val="24"/>
          <w:szCs w:val="24"/>
        </w:rPr>
        <w:t>.  The second phase (</w:t>
      </w:r>
      <w:r w:rsidR="00C57C6B" w:rsidRPr="008C3A13">
        <w:rPr>
          <w:rFonts w:ascii="Arial" w:hAnsi="Arial" w:cs="Arial"/>
          <w:sz w:val="24"/>
          <w:szCs w:val="24"/>
        </w:rPr>
        <w:t xml:space="preserve">ICS </w:t>
      </w:r>
      <w:r w:rsidRPr="008C3A13">
        <w:rPr>
          <w:rFonts w:ascii="Arial" w:hAnsi="Arial" w:cs="Arial"/>
          <w:sz w:val="24"/>
          <w:szCs w:val="24"/>
        </w:rPr>
        <w:t>reduction</w:t>
      </w:r>
      <w:r w:rsidR="00C57C6B" w:rsidRPr="008C3A13">
        <w:rPr>
          <w:rFonts w:ascii="Arial" w:hAnsi="Arial" w:cs="Arial"/>
          <w:sz w:val="24"/>
          <w:szCs w:val="24"/>
        </w:rPr>
        <w:t>/withdrawal</w:t>
      </w:r>
      <w:r w:rsidRPr="008C3A13">
        <w:rPr>
          <w:rFonts w:ascii="Arial" w:hAnsi="Arial" w:cs="Arial"/>
          <w:sz w:val="24"/>
          <w:szCs w:val="24"/>
        </w:rPr>
        <w:t xml:space="preserve">) </w:t>
      </w:r>
      <w:r w:rsidR="00597FE5" w:rsidRPr="008C3A13">
        <w:rPr>
          <w:rFonts w:ascii="Arial" w:hAnsi="Arial" w:cs="Arial"/>
          <w:sz w:val="24"/>
          <w:szCs w:val="24"/>
        </w:rPr>
        <w:t xml:space="preserve">ran for a total of 6 months.  Subjects continued to take </w:t>
      </w:r>
      <w:r w:rsidR="003B4303" w:rsidRPr="008C3A13">
        <w:rPr>
          <w:rFonts w:ascii="Arial" w:hAnsi="Arial" w:cs="Arial"/>
          <w:sz w:val="24"/>
          <w:szCs w:val="24"/>
        </w:rPr>
        <w:t>ACARIZAX</w:t>
      </w:r>
      <w:r w:rsidR="001371B2" w:rsidRPr="008C3A13">
        <w:rPr>
          <w:rFonts w:ascii="Arial" w:hAnsi="Arial" w:cs="Arial"/>
          <w:sz w:val="24"/>
          <w:szCs w:val="24"/>
          <w:vertAlign w:val="superscript"/>
        </w:rPr>
        <w:t>®</w:t>
      </w:r>
      <w:r w:rsidR="00597FE5" w:rsidRPr="008C3A13">
        <w:rPr>
          <w:rFonts w:ascii="Arial" w:hAnsi="Arial" w:cs="Arial"/>
          <w:sz w:val="24"/>
          <w:szCs w:val="24"/>
        </w:rPr>
        <w:t xml:space="preserve"> 12</w:t>
      </w:r>
      <w:r w:rsidR="00991F7D">
        <w:rPr>
          <w:rFonts w:ascii="Arial" w:hAnsi="Arial" w:cs="Arial"/>
          <w:sz w:val="24"/>
          <w:szCs w:val="24"/>
        </w:rPr>
        <w:t> </w:t>
      </w:r>
      <w:r w:rsidR="00597FE5" w:rsidRPr="008C3A13">
        <w:rPr>
          <w:rFonts w:ascii="Arial" w:hAnsi="Arial" w:cs="Arial"/>
          <w:sz w:val="24"/>
          <w:szCs w:val="24"/>
        </w:rPr>
        <w:t>SQ</w:t>
      </w:r>
      <w:r w:rsidR="00991F7D">
        <w:rPr>
          <w:rFonts w:ascii="Arial" w:hAnsi="Arial" w:cs="Arial"/>
          <w:sz w:val="24"/>
          <w:szCs w:val="24"/>
        </w:rPr>
        <w:noBreakHyphen/>
      </w:r>
      <w:r w:rsidR="00597FE5" w:rsidRPr="008C3A13">
        <w:rPr>
          <w:rFonts w:ascii="Arial" w:hAnsi="Arial" w:cs="Arial"/>
          <w:sz w:val="24"/>
          <w:szCs w:val="24"/>
        </w:rPr>
        <w:t>HDM, 6</w:t>
      </w:r>
      <w:r w:rsidR="00991F7D">
        <w:rPr>
          <w:rFonts w:ascii="Arial" w:hAnsi="Arial" w:cs="Arial"/>
          <w:sz w:val="24"/>
          <w:szCs w:val="24"/>
        </w:rPr>
        <w:t> </w:t>
      </w:r>
      <w:r w:rsidR="00597FE5" w:rsidRPr="008C3A13">
        <w:rPr>
          <w:rFonts w:ascii="Arial" w:hAnsi="Arial" w:cs="Arial"/>
          <w:sz w:val="24"/>
          <w:szCs w:val="24"/>
        </w:rPr>
        <w:t>SQ</w:t>
      </w:r>
      <w:r w:rsidR="00991F7D">
        <w:rPr>
          <w:rFonts w:ascii="Arial" w:hAnsi="Arial" w:cs="Arial"/>
          <w:sz w:val="24"/>
          <w:szCs w:val="24"/>
        </w:rPr>
        <w:noBreakHyphen/>
      </w:r>
      <w:r w:rsidR="00597FE5" w:rsidRPr="008C3A13">
        <w:rPr>
          <w:rFonts w:ascii="Arial" w:hAnsi="Arial" w:cs="Arial"/>
          <w:sz w:val="24"/>
          <w:szCs w:val="24"/>
        </w:rPr>
        <w:t xml:space="preserve">HDM or placebo once daily throughout the </w:t>
      </w:r>
      <w:r w:rsidR="00C57C6B" w:rsidRPr="008C3A13">
        <w:rPr>
          <w:rFonts w:ascii="Arial" w:hAnsi="Arial" w:cs="Arial"/>
          <w:sz w:val="24"/>
          <w:szCs w:val="24"/>
        </w:rPr>
        <w:t xml:space="preserve">ICS </w:t>
      </w:r>
      <w:r w:rsidR="00597FE5" w:rsidRPr="008C3A13">
        <w:rPr>
          <w:rFonts w:ascii="Arial" w:hAnsi="Arial" w:cs="Arial"/>
          <w:sz w:val="24"/>
          <w:szCs w:val="24"/>
        </w:rPr>
        <w:t>reduction</w:t>
      </w:r>
      <w:r w:rsidR="00C57C6B" w:rsidRPr="008C3A13">
        <w:rPr>
          <w:rFonts w:ascii="Arial" w:hAnsi="Arial" w:cs="Arial"/>
          <w:sz w:val="24"/>
          <w:szCs w:val="24"/>
        </w:rPr>
        <w:t>/withdrawal</w:t>
      </w:r>
      <w:r w:rsidR="00597FE5" w:rsidRPr="008C3A13">
        <w:rPr>
          <w:rFonts w:ascii="Arial" w:hAnsi="Arial" w:cs="Arial"/>
          <w:sz w:val="24"/>
          <w:szCs w:val="24"/>
        </w:rPr>
        <w:t xml:space="preserve"> period.  In the first 3 months of the </w:t>
      </w:r>
      <w:r w:rsidR="00C57C6B" w:rsidRPr="008C3A13">
        <w:rPr>
          <w:rFonts w:ascii="Arial" w:hAnsi="Arial" w:cs="Arial"/>
          <w:sz w:val="24"/>
          <w:szCs w:val="24"/>
        </w:rPr>
        <w:t xml:space="preserve">ICS </w:t>
      </w:r>
      <w:r w:rsidR="00597FE5" w:rsidRPr="008C3A13">
        <w:rPr>
          <w:rFonts w:ascii="Arial" w:hAnsi="Arial" w:cs="Arial"/>
          <w:sz w:val="24"/>
          <w:szCs w:val="24"/>
        </w:rPr>
        <w:t>reduction</w:t>
      </w:r>
      <w:r w:rsidR="00C57C6B" w:rsidRPr="008C3A13">
        <w:rPr>
          <w:rFonts w:ascii="Arial" w:hAnsi="Arial" w:cs="Arial"/>
          <w:sz w:val="24"/>
          <w:szCs w:val="24"/>
        </w:rPr>
        <w:t>/withdrawal</w:t>
      </w:r>
      <w:r w:rsidR="00597FE5" w:rsidRPr="008C3A13">
        <w:rPr>
          <w:rFonts w:ascii="Arial" w:hAnsi="Arial" w:cs="Arial"/>
          <w:sz w:val="24"/>
          <w:szCs w:val="24"/>
        </w:rPr>
        <w:t xml:space="preserve"> period, each subject</w:t>
      </w:r>
      <w:r w:rsidR="00C57C6B" w:rsidRPr="008C3A13">
        <w:rPr>
          <w:rFonts w:ascii="Arial" w:hAnsi="Arial" w:cs="Arial"/>
          <w:sz w:val="24"/>
          <w:szCs w:val="24"/>
        </w:rPr>
        <w:t>’</w:t>
      </w:r>
      <w:r w:rsidR="00597FE5" w:rsidRPr="008C3A13">
        <w:rPr>
          <w:rFonts w:ascii="Arial" w:hAnsi="Arial" w:cs="Arial"/>
          <w:sz w:val="24"/>
          <w:szCs w:val="24"/>
        </w:rPr>
        <w:t xml:space="preserve">s ICS dose was reduced by 50%, and in the last 3 months ICS was withdrawn completely.  Use of SABA was permitted throughout the </w:t>
      </w:r>
      <w:r w:rsidR="00C57C6B" w:rsidRPr="008C3A13">
        <w:rPr>
          <w:rFonts w:ascii="Arial" w:hAnsi="Arial" w:cs="Arial"/>
          <w:sz w:val="24"/>
          <w:szCs w:val="24"/>
        </w:rPr>
        <w:t xml:space="preserve">ICS </w:t>
      </w:r>
      <w:r w:rsidR="00597FE5" w:rsidRPr="008C3A13">
        <w:rPr>
          <w:rFonts w:ascii="Arial" w:hAnsi="Arial" w:cs="Arial"/>
          <w:sz w:val="24"/>
          <w:szCs w:val="24"/>
        </w:rPr>
        <w:t>reduction</w:t>
      </w:r>
      <w:r w:rsidR="00C57C6B" w:rsidRPr="008C3A13">
        <w:rPr>
          <w:rFonts w:ascii="Arial" w:hAnsi="Arial" w:cs="Arial"/>
          <w:sz w:val="24"/>
          <w:szCs w:val="24"/>
        </w:rPr>
        <w:t>/withdrawal</w:t>
      </w:r>
      <w:r w:rsidR="00597FE5" w:rsidRPr="008C3A13">
        <w:rPr>
          <w:rFonts w:ascii="Arial" w:hAnsi="Arial" w:cs="Arial"/>
          <w:sz w:val="24"/>
          <w:szCs w:val="24"/>
        </w:rPr>
        <w:t xml:space="preserve"> period if needed.  </w:t>
      </w:r>
    </w:p>
    <w:p w:rsidR="0031738E" w:rsidRPr="008C3A13" w:rsidRDefault="0031738E" w:rsidP="0053502A">
      <w:pPr>
        <w:autoSpaceDE w:val="0"/>
        <w:autoSpaceDN w:val="0"/>
        <w:adjustRightInd w:val="0"/>
        <w:spacing w:after="0" w:line="240" w:lineRule="auto"/>
        <w:rPr>
          <w:rFonts w:ascii="Arial" w:hAnsi="Arial" w:cs="Arial"/>
          <w:sz w:val="24"/>
          <w:szCs w:val="24"/>
          <w:highlight w:val="yellow"/>
        </w:rPr>
      </w:pPr>
    </w:p>
    <w:p w:rsidR="00AB5606" w:rsidRPr="008C3A13" w:rsidRDefault="00597FE5" w:rsidP="0053502A">
      <w:pPr>
        <w:autoSpaceDE w:val="0"/>
        <w:autoSpaceDN w:val="0"/>
        <w:adjustRightInd w:val="0"/>
        <w:spacing w:after="0" w:line="240" w:lineRule="auto"/>
        <w:rPr>
          <w:rFonts w:ascii="Arial" w:hAnsi="Arial" w:cs="Arial"/>
          <w:sz w:val="24"/>
          <w:szCs w:val="24"/>
        </w:rPr>
      </w:pPr>
      <w:r w:rsidRPr="008C3A13">
        <w:rPr>
          <w:rFonts w:ascii="Arial" w:hAnsi="Arial" w:cs="Arial"/>
          <w:sz w:val="24"/>
          <w:szCs w:val="24"/>
        </w:rPr>
        <w:t xml:space="preserve">The primary endpoint was the </w:t>
      </w:r>
      <w:r w:rsidR="00FE6CCE" w:rsidRPr="008C3A13">
        <w:rPr>
          <w:rFonts w:ascii="Arial" w:hAnsi="Arial" w:cs="Arial"/>
          <w:sz w:val="24"/>
          <w:szCs w:val="24"/>
        </w:rPr>
        <w:t xml:space="preserve">time to </w:t>
      </w:r>
      <w:r w:rsidRPr="008C3A13">
        <w:rPr>
          <w:rFonts w:ascii="Arial" w:hAnsi="Arial" w:cs="Arial"/>
          <w:sz w:val="24"/>
          <w:szCs w:val="24"/>
        </w:rPr>
        <w:t xml:space="preserve">the first moderate or severe asthma exacerbation </w:t>
      </w:r>
      <w:r w:rsidR="004F2D39" w:rsidRPr="008C3A13">
        <w:rPr>
          <w:rFonts w:ascii="Arial" w:hAnsi="Arial" w:cs="Arial"/>
          <w:sz w:val="24"/>
          <w:szCs w:val="24"/>
        </w:rPr>
        <w:t>during the reduction</w:t>
      </w:r>
      <w:r w:rsidR="002B19A3" w:rsidRPr="008C3A13">
        <w:rPr>
          <w:rFonts w:ascii="Arial" w:hAnsi="Arial" w:cs="Arial"/>
          <w:sz w:val="24"/>
          <w:szCs w:val="24"/>
        </w:rPr>
        <w:t>/withdrawal</w:t>
      </w:r>
      <w:r w:rsidR="004F2D39" w:rsidRPr="008C3A13">
        <w:rPr>
          <w:rFonts w:ascii="Arial" w:hAnsi="Arial" w:cs="Arial"/>
          <w:sz w:val="24"/>
          <w:szCs w:val="24"/>
        </w:rPr>
        <w:t xml:space="preserve"> period.  </w:t>
      </w:r>
      <w:r w:rsidR="00AB5606" w:rsidRPr="008C3A13">
        <w:rPr>
          <w:rFonts w:ascii="Arial" w:hAnsi="Arial" w:cs="Arial"/>
          <w:sz w:val="24"/>
          <w:szCs w:val="24"/>
        </w:rPr>
        <w:t xml:space="preserve">The definitions of moderate and severe asthma exacerbations are provided in Table </w:t>
      </w:r>
      <w:r w:rsidR="00482E44" w:rsidRPr="008C3A13">
        <w:rPr>
          <w:rFonts w:ascii="Arial" w:hAnsi="Arial" w:cs="Arial"/>
          <w:sz w:val="24"/>
          <w:szCs w:val="24"/>
        </w:rPr>
        <w:t>1</w:t>
      </w:r>
      <w:r w:rsidR="00AB5606" w:rsidRPr="008C3A13">
        <w:rPr>
          <w:rFonts w:ascii="Arial" w:hAnsi="Arial" w:cs="Arial"/>
          <w:sz w:val="24"/>
          <w:szCs w:val="24"/>
        </w:rPr>
        <w:t>.</w:t>
      </w:r>
      <w:r w:rsidR="00263A21" w:rsidRPr="008C3A13">
        <w:rPr>
          <w:rFonts w:ascii="Arial" w:hAnsi="Arial" w:cs="Arial"/>
          <w:sz w:val="24"/>
          <w:szCs w:val="24"/>
        </w:rPr>
        <w:t xml:space="preserve">  </w:t>
      </w:r>
    </w:p>
    <w:p w:rsidR="002B4372" w:rsidRPr="008C3A13" w:rsidRDefault="002B4372" w:rsidP="0053502A">
      <w:pPr>
        <w:autoSpaceDE w:val="0"/>
        <w:autoSpaceDN w:val="0"/>
        <w:adjustRightInd w:val="0"/>
        <w:spacing w:after="0" w:line="240" w:lineRule="auto"/>
        <w:rPr>
          <w:rFonts w:ascii="Arial" w:hAnsi="Arial" w:cs="Arial"/>
          <w:sz w:val="24"/>
          <w:szCs w:val="24"/>
        </w:rPr>
      </w:pPr>
    </w:p>
    <w:p w:rsidR="00AB5606" w:rsidRPr="008C3A13" w:rsidRDefault="002B4372" w:rsidP="0053502A">
      <w:pPr>
        <w:autoSpaceDE w:val="0"/>
        <w:autoSpaceDN w:val="0"/>
        <w:adjustRightInd w:val="0"/>
        <w:spacing w:after="0" w:line="240" w:lineRule="auto"/>
        <w:rPr>
          <w:rFonts w:ascii="Arial" w:hAnsi="Arial" w:cs="Arial"/>
          <w:sz w:val="20"/>
          <w:szCs w:val="20"/>
        </w:rPr>
      </w:pPr>
      <w:r w:rsidRPr="008C3A13">
        <w:rPr>
          <w:rFonts w:ascii="Arial" w:hAnsi="Arial" w:cs="Arial"/>
          <w:sz w:val="24"/>
          <w:szCs w:val="24"/>
        </w:rPr>
        <w:t xml:space="preserve">The results for the primary endpoint are summarised in Table </w:t>
      </w:r>
      <w:r w:rsidR="00482E44" w:rsidRPr="008C3A13">
        <w:rPr>
          <w:rFonts w:ascii="Arial" w:hAnsi="Arial" w:cs="Arial"/>
          <w:sz w:val="24"/>
          <w:szCs w:val="24"/>
        </w:rPr>
        <w:t>2</w:t>
      </w:r>
      <w:r w:rsidRPr="008C3A13">
        <w:rPr>
          <w:rFonts w:ascii="Arial" w:hAnsi="Arial" w:cs="Arial"/>
          <w:sz w:val="24"/>
          <w:szCs w:val="24"/>
        </w:rPr>
        <w:t xml:space="preserve">.  </w:t>
      </w:r>
      <w:r w:rsidR="002D06D4" w:rsidRPr="008C3A13">
        <w:rPr>
          <w:rFonts w:ascii="Arial" w:hAnsi="Arial" w:cs="Arial"/>
          <w:sz w:val="24"/>
          <w:szCs w:val="24"/>
        </w:rPr>
        <w:t xml:space="preserve">Both </w:t>
      </w:r>
      <w:r w:rsidR="003B4303" w:rsidRPr="008C3A13">
        <w:rPr>
          <w:rFonts w:ascii="Arial" w:hAnsi="Arial" w:cs="Arial"/>
          <w:sz w:val="24"/>
          <w:szCs w:val="24"/>
        </w:rPr>
        <w:t>ACARIZAX</w:t>
      </w:r>
      <w:r w:rsidR="002D06D4" w:rsidRPr="008C3A13">
        <w:rPr>
          <w:rFonts w:ascii="Arial" w:hAnsi="Arial" w:cs="Arial"/>
          <w:sz w:val="24"/>
          <w:szCs w:val="24"/>
          <w:vertAlign w:val="superscript"/>
        </w:rPr>
        <w:t>®</w:t>
      </w:r>
      <w:r w:rsidR="002D06D4" w:rsidRPr="008C3A13">
        <w:rPr>
          <w:rFonts w:ascii="Arial" w:hAnsi="Arial" w:cs="Arial"/>
          <w:sz w:val="24"/>
          <w:szCs w:val="24"/>
        </w:rPr>
        <w:t xml:space="preserve"> 12 and 6 SQ-HDM demonstrated statistical significance compared to placebo for time to first asthma exacerbation</w:t>
      </w:r>
      <w:r w:rsidR="000A20D2" w:rsidRPr="008C3A13">
        <w:rPr>
          <w:rFonts w:ascii="Arial" w:hAnsi="Arial" w:cs="Arial"/>
          <w:sz w:val="24"/>
          <w:szCs w:val="24"/>
        </w:rPr>
        <w:t xml:space="preserve"> (Table </w:t>
      </w:r>
      <w:r w:rsidR="00482E44" w:rsidRPr="008C3A13">
        <w:rPr>
          <w:rFonts w:ascii="Arial" w:hAnsi="Arial" w:cs="Arial"/>
          <w:sz w:val="24"/>
          <w:szCs w:val="24"/>
        </w:rPr>
        <w:t>2</w:t>
      </w:r>
      <w:r w:rsidR="000A20D2" w:rsidRPr="008C3A13">
        <w:rPr>
          <w:rFonts w:ascii="Arial" w:hAnsi="Arial" w:cs="Arial"/>
          <w:sz w:val="24"/>
          <w:szCs w:val="24"/>
        </w:rPr>
        <w:t>)</w:t>
      </w:r>
      <w:r w:rsidR="00637210" w:rsidRPr="008C3A13">
        <w:rPr>
          <w:rFonts w:ascii="Arial" w:hAnsi="Arial" w:cs="Arial"/>
          <w:sz w:val="24"/>
          <w:szCs w:val="24"/>
        </w:rPr>
        <w:t xml:space="preserve">. </w:t>
      </w:r>
      <w:r w:rsidR="002D06D4" w:rsidRPr="008C3A13">
        <w:rPr>
          <w:rFonts w:ascii="Arial" w:hAnsi="Arial" w:cs="Arial"/>
          <w:sz w:val="24"/>
          <w:szCs w:val="24"/>
        </w:rPr>
        <w:t xml:space="preserve"> </w:t>
      </w:r>
      <w:r w:rsidR="00637210" w:rsidRPr="008C3A13">
        <w:rPr>
          <w:rFonts w:ascii="Arial" w:hAnsi="Arial" w:cs="Arial"/>
          <w:sz w:val="24"/>
          <w:szCs w:val="24"/>
        </w:rPr>
        <w:t xml:space="preserve">The results for </w:t>
      </w:r>
      <w:r w:rsidR="003B4303" w:rsidRPr="008C3A13">
        <w:rPr>
          <w:rFonts w:ascii="Arial" w:hAnsi="Arial" w:cs="Arial"/>
          <w:sz w:val="24"/>
          <w:szCs w:val="24"/>
        </w:rPr>
        <w:t>ACARIZAX</w:t>
      </w:r>
      <w:r w:rsidR="00637210" w:rsidRPr="008C3A13">
        <w:rPr>
          <w:rFonts w:ascii="Arial" w:hAnsi="Arial" w:cs="Arial"/>
          <w:sz w:val="24"/>
          <w:szCs w:val="24"/>
          <w:vertAlign w:val="superscript"/>
        </w:rPr>
        <w:t xml:space="preserve">® </w:t>
      </w:r>
      <w:r w:rsidR="00637210" w:rsidRPr="008C3A13">
        <w:rPr>
          <w:rFonts w:ascii="Arial" w:hAnsi="Arial" w:cs="Arial"/>
          <w:sz w:val="24"/>
          <w:szCs w:val="24"/>
        </w:rPr>
        <w:t xml:space="preserve">12 SQ-HDM also </w:t>
      </w:r>
      <w:r w:rsidR="007C543F" w:rsidRPr="008C3A13">
        <w:rPr>
          <w:rFonts w:ascii="Arial" w:hAnsi="Arial" w:cs="Arial"/>
          <w:sz w:val="24"/>
          <w:szCs w:val="24"/>
        </w:rPr>
        <w:t>met the pre-specified criterion for clinical relevance compared to placebo</w:t>
      </w:r>
      <w:r w:rsidR="008771CB" w:rsidRPr="008C3A13">
        <w:rPr>
          <w:rFonts w:ascii="Arial" w:hAnsi="Arial" w:cs="Arial"/>
          <w:sz w:val="24"/>
          <w:szCs w:val="24"/>
        </w:rPr>
        <w:t xml:space="preserve"> </w:t>
      </w:r>
      <w:r w:rsidR="009F711A" w:rsidRPr="008C3A13">
        <w:rPr>
          <w:rFonts w:ascii="Arial" w:hAnsi="Arial" w:cs="Arial"/>
          <w:sz w:val="24"/>
          <w:szCs w:val="24"/>
        </w:rPr>
        <w:t>(i</w:t>
      </w:r>
      <w:r w:rsidR="0070605E" w:rsidRPr="008C3A13">
        <w:rPr>
          <w:rFonts w:ascii="Arial" w:hAnsi="Arial" w:cs="Arial"/>
          <w:sz w:val="24"/>
          <w:szCs w:val="24"/>
        </w:rPr>
        <w:t>.</w:t>
      </w:r>
      <w:r w:rsidR="009F711A" w:rsidRPr="008C3A13">
        <w:rPr>
          <w:rFonts w:ascii="Arial" w:hAnsi="Arial" w:cs="Arial"/>
          <w:sz w:val="24"/>
          <w:szCs w:val="24"/>
        </w:rPr>
        <w:t>e</w:t>
      </w:r>
      <w:r w:rsidR="0070605E" w:rsidRPr="008C3A13">
        <w:rPr>
          <w:rFonts w:ascii="Arial" w:hAnsi="Arial" w:cs="Arial"/>
          <w:sz w:val="24"/>
          <w:szCs w:val="24"/>
        </w:rPr>
        <w:t>.</w:t>
      </w:r>
      <w:r w:rsidR="009F711A" w:rsidRPr="008C3A13">
        <w:rPr>
          <w:rFonts w:ascii="Arial" w:hAnsi="Arial" w:cs="Arial"/>
          <w:sz w:val="24"/>
          <w:szCs w:val="24"/>
        </w:rPr>
        <w:t xml:space="preserve"> HR ≤</w:t>
      </w:r>
      <w:r w:rsidR="00421029" w:rsidRPr="00834E67">
        <w:rPr>
          <w:rFonts w:ascii="Arial" w:hAnsi="Arial" w:cs="Arial"/>
          <w:spacing w:val="20"/>
          <w:sz w:val="24"/>
          <w:szCs w:val="24"/>
        </w:rPr>
        <w:t xml:space="preserve"> </w:t>
      </w:r>
      <w:r w:rsidR="009F711A" w:rsidRPr="008C3A13">
        <w:rPr>
          <w:rFonts w:ascii="Arial" w:hAnsi="Arial" w:cs="Arial"/>
          <w:sz w:val="24"/>
          <w:szCs w:val="24"/>
        </w:rPr>
        <w:t>0.70)</w:t>
      </w:r>
      <w:r w:rsidR="002D06D4" w:rsidRPr="008C3A13">
        <w:rPr>
          <w:rFonts w:ascii="Arial" w:hAnsi="Arial" w:cs="Arial"/>
          <w:sz w:val="24"/>
          <w:szCs w:val="24"/>
        </w:rPr>
        <w:t>.</w:t>
      </w:r>
      <w:r w:rsidR="00957696" w:rsidRPr="008C3A13">
        <w:rPr>
          <w:rFonts w:ascii="Arial" w:hAnsi="Arial" w:cs="Arial"/>
          <w:sz w:val="24"/>
          <w:szCs w:val="24"/>
        </w:rPr>
        <w:t xml:space="preserve">  See also Figure 1.</w:t>
      </w:r>
      <w:r w:rsidR="00190F4B" w:rsidRPr="008C3A13">
        <w:rPr>
          <w:rFonts w:ascii="Arial" w:hAnsi="Arial" w:cs="Arial"/>
          <w:sz w:val="24"/>
          <w:szCs w:val="24"/>
        </w:rPr>
        <w:br w:type="page"/>
      </w:r>
    </w:p>
    <w:p w:rsidR="00AB5606" w:rsidRPr="008C3A13" w:rsidRDefault="001D377E" w:rsidP="0053502A">
      <w:pPr>
        <w:autoSpaceDE w:val="0"/>
        <w:autoSpaceDN w:val="0"/>
        <w:adjustRightInd w:val="0"/>
        <w:spacing w:after="0" w:line="240" w:lineRule="auto"/>
        <w:rPr>
          <w:rFonts w:ascii="Arial" w:hAnsi="Arial" w:cs="Arial"/>
          <w:b/>
          <w:sz w:val="20"/>
          <w:szCs w:val="20"/>
        </w:rPr>
      </w:pPr>
      <w:proofErr w:type="gramStart"/>
      <w:r w:rsidRPr="008C3A13">
        <w:rPr>
          <w:rFonts w:ascii="Arial" w:hAnsi="Arial" w:cs="Arial"/>
          <w:b/>
          <w:sz w:val="20"/>
          <w:szCs w:val="20"/>
        </w:rPr>
        <w:lastRenderedPageBreak/>
        <w:t xml:space="preserve">Table </w:t>
      </w:r>
      <w:r w:rsidR="00482E44" w:rsidRPr="008C3A13">
        <w:rPr>
          <w:rFonts w:ascii="Arial" w:hAnsi="Arial" w:cs="Arial"/>
          <w:b/>
          <w:sz w:val="20"/>
          <w:szCs w:val="20"/>
        </w:rPr>
        <w:t>1</w:t>
      </w:r>
      <w:r w:rsidRPr="008C3A13">
        <w:rPr>
          <w:rFonts w:ascii="Arial" w:hAnsi="Arial" w:cs="Arial"/>
          <w:b/>
          <w:sz w:val="20"/>
          <w:szCs w:val="20"/>
        </w:rPr>
        <w:t>.</w:t>
      </w:r>
      <w:proofErr w:type="gramEnd"/>
      <w:r w:rsidRPr="008C3A13">
        <w:rPr>
          <w:rFonts w:ascii="Arial" w:hAnsi="Arial" w:cs="Arial"/>
          <w:b/>
          <w:sz w:val="20"/>
          <w:szCs w:val="20"/>
        </w:rPr>
        <w:t xml:space="preserve">  Definitions of moderate and severe asthma exacerbations (clinical trial MT-04)</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954"/>
      </w:tblGrid>
      <w:tr w:rsidR="00AB5606" w:rsidRPr="008C3A13" w:rsidTr="00EF2B8B">
        <w:tc>
          <w:tcPr>
            <w:tcW w:w="3085" w:type="dxa"/>
            <w:shd w:val="clear" w:color="auto" w:fill="auto"/>
            <w:vAlign w:val="center"/>
          </w:tcPr>
          <w:p w:rsidR="00AB5606" w:rsidRPr="008C3A13" w:rsidRDefault="00B65A75" w:rsidP="00624BBA">
            <w:pPr>
              <w:widowControl w:val="0"/>
              <w:autoSpaceDE w:val="0"/>
              <w:autoSpaceDN w:val="0"/>
              <w:adjustRightInd w:val="0"/>
              <w:spacing w:after="0" w:line="240" w:lineRule="auto"/>
              <w:jc w:val="center"/>
              <w:rPr>
                <w:rFonts w:ascii="Arial" w:hAnsi="Arial" w:cs="Arial"/>
                <w:b/>
                <w:sz w:val="20"/>
                <w:szCs w:val="20"/>
              </w:rPr>
            </w:pPr>
            <w:r w:rsidRPr="008C3A13">
              <w:rPr>
                <w:rFonts w:ascii="Arial" w:hAnsi="Arial" w:cs="Arial"/>
                <w:b/>
                <w:sz w:val="20"/>
                <w:szCs w:val="20"/>
              </w:rPr>
              <w:t>Asthma exacerbation</w:t>
            </w:r>
          </w:p>
        </w:tc>
        <w:tc>
          <w:tcPr>
            <w:tcW w:w="5954" w:type="dxa"/>
            <w:shd w:val="clear" w:color="auto" w:fill="auto"/>
          </w:tcPr>
          <w:p w:rsidR="00AB5606" w:rsidRPr="008C3A13" w:rsidRDefault="00B65A75" w:rsidP="0053502A">
            <w:pPr>
              <w:widowControl w:val="0"/>
              <w:autoSpaceDE w:val="0"/>
              <w:autoSpaceDN w:val="0"/>
              <w:adjustRightInd w:val="0"/>
              <w:spacing w:after="0" w:line="240" w:lineRule="auto"/>
              <w:rPr>
                <w:rFonts w:ascii="Arial" w:hAnsi="Arial" w:cs="Arial"/>
                <w:b/>
                <w:sz w:val="20"/>
                <w:szCs w:val="20"/>
              </w:rPr>
            </w:pPr>
            <w:r w:rsidRPr="008C3A13">
              <w:rPr>
                <w:rFonts w:ascii="Arial" w:hAnsi="Arial" w:cs="Arial"/>
                <w:b/>
                <w:sz w:val="20"/>
                <w:szCs w:val="20"/>
              </w:rPr>
              <w:t>Definition</w:t>
            </w:r>
          </w:p>
        </w:tc>
      </w:tr>
      <w:tr w:rsidR="00C57C6B" w:rsidRPr="008C3A13" w:rsidTr="00EF2B8B">
        <w:tc>
          <w:tcPr>
            <w:tcW w:w="3085" w:type="dxa"/>
            <w:shd w:val="clear" w:color="auto" w:fill="auto"/>
            <w:vAlign w:val="center"/>
          </w:tcPr>
          <w:p w:rsidR="00C57C6B" w:rsidRPr="008C3A13" w:rsidRDefault="00C57C6B" w:rsidP="00B65A75">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sz w:val="20"/>
                <w:szCs w:val="20"/>
              </w:rPr>
              <w:t>Moderate asthma exacerbation</w:t>
            </w:r>
          </w:p>
        </w:tc>
        <w:tc>
          <w:tcPr>
            <w:tcW w:w="5954" w:type="dxa"/>
            <w:shd w:val="clear" w:color="auto" w:fill="auto"/>
          </w:tcPr>
          <w:p w:rsidR="00C57C6B" w:rsidRPr="008C3A13" w:rsidRDefault="00B65A75" w:rsidP="0053502A">
            <w:pPr>
              <w:widowControl w:val="0"/>
              <w:autoSpaceDE w:val="0"/>
              <w:autoSpaceDN w:val="0"/>
              <w:adjustRightInd w:val="0"/>
              <w:spacing w:after="0" w:line="240" w:lineRule="auto"/>
              <w:rPr>
                <w:rFonts w:ascii="Arial" w:hAnsi="Arial" w:cs="Arial"/>
                <w:sz w:val="20"/>
                <w:szCs w:val="20"/>
              </w:rPr>
            </w:pPr>
            <w:r w:rsidRPr="008C3A13">
              <w:rPr>
                <w:rFonts w:ascii="Arial" w:hAnsi="Arial" w:cs="Arial"/>
                <w:sz w:val="20"/>
                <w:szCs w:val="20"/>
              </w:rPr>
              <w:t>S</w:t>
            </w:r>
            <w:r w:rsidR="00C57C6B" w:rsidRPr="008C3A13">
              <w:rPr>
                <w:rFonts w:ascii="Arial" w:hAnsi="Arial" w:cs="Arial"/>
                <w:sz w:val="20"/>
                <w:szCs w:val="20"/>
              </w:rPr>
              <w:t xml:space="preserve">ubject experienced one or more of the 4 </w:t>
            </w:r>
            <w:r w:rsidRPr="008C3A13">
              <w:rPr>
                <w:rFonts w:ascii="Arial" w:hAnsi="Arial" w:cs="Arial"/>
                <w:sz w:val="20"/>
                <w:szCs w:val="20"/>
              </w:rPr>
              <w:t xml:space="preserve">following </w:t>
            </w:r>
            <w:r w:rsidR="00C57C6B" w:rsidRPr="008C3A13">
              <w:rPr>
                <w:rFonts w:ascii="Arial" w:hAnsi="Arial" w:cs="Arial"/>
                <w:sz w:val="20"/>
                <w:szCs w:val="20"/>
              </w:rPr>
              <w:t>criteria and it led to change in treatment:</w:t>
            </w:r>
          </w:p>
          <w:p w:rsidR="00C57C6B" w:rsidRPr="008C3A13" w:rsidRDefault="00C57C6B" w:rsidP="00045459">
            <w:pPr>
              <w:widowControl w:val="0"/>
              <w:numPr>
                <w:ilvl w:val="0"/>
                <w:numId w:val="2"/>
              </w:numPr>
              <w:tabs>
                <w:tab w:val="left" w:pos="461"/>
              </w:tabs>
              <w:autoSpaceDE w:val="0"/>
              <w:autoSpaceDN w:val="0"/>
              <w:adjustRightInd w:val="0"/>
              <w:spacing w:after="0" w:line="240" w:lineRule="auto"/>
              <w:ind w:left="461"/>
              <w:rPr>
                <w:rFonts w:ascii="Arial" w:hAnsi="Arial" w:cs="Arial"/>
                <w:sz w:val="20"/>
                <w:szCs w:val="20"/>
              </w:rPr>
            </w:pPr>
            <w:r w:rsidRPr="008C3A13">
              <w:rPr>
                <w:rFonts w:ascii="Arial" w:hAnsi="Arial" w:cs="Arial"/>
                <w:color w:val="000000"/>
                <w:sz w:val="20"/>
                <w:szCs w:val="20"/>
              </w:rPr>
              <w:t>Nocturnal awakening(s) due to asthma requiring short-acting β</w:t>
            </w:r>
            <w:r w:rsidRPr="008C3A13">
              <w:rPr>
                <w:rFonts w:ascii="Arial" w:hAnsi="Arial" w:cs="Arial"/>
                <w:color w:val="000000"/>
                <w:sz w:val="20"/>
                <w:szCs w:val="20"/>
                <w:vertAlign w:val="subscript"/>
              </w:rPr>
              <w:t>2</w:t>
            </w:r>
            <w:r w:rsidR="00631B18" w:rsidRPr="008C3A13">
              <w:rPr>
                <w:rFonts w:ascii="Arial" w:hAnsi="Arial" w:cs="Arial"/>
                <w:color w:val="000000"/>
                <w:sz w:val="20"/>
                <w:szCs w:val="20"/>
              </w:rPr>
              <w:t>-</w:t>
            </w:r>
            <w:r w:rsidRPr="008C3A13">
              <w:rPr>
                <w:rFonts w:ascii="Arial" w:hAnsi="Arial" w:cs="Arial"/>
                <w:color w:val="000000"/>
                <w:sz w:val="20"/>
                <w:szCs w:val="20"/>
              </w:rPr>
              <w:t>agonist (SABA) for two consecutive nights or increase of ≥</w:t>
            </w:r>
            <w:r w:rsidR="00421029" w:rsidRPr="00834E67">
              <w:rPr>
                <w:rFonts w:ascii="Arial" w:hAnsi="Arial" w:cs="Arial"/>
                <w:color w:val="000000"/>
                <w:spacing w:val="20"/>
                <w:sz w:val="20"/>
                <w:szCs w:val="20"/>
              </w:rPr>
              <w:t xml:space="preserve"> </w:t>
            </w:r>
            <w:r w:rsidRPr="008C3A13">
              <w:rPr>
                <w:rFonts w:ascii="Arial" w:hAnsi="Arial" w:cs="Arial"/>
                <w:color w:val="000000"/>
                <w:sz w:val="20"/>
                <w:szCs w:val="20"/>
              </w:rPr>
              <w:t>0.75 from baseline in daily symptom score on two consecutive days</w:t>
            </w:r>
          </w:p>
          <w:p w:rsidR="00C57C6B" w:rsidRPr="008C3A13" w:rsidRDefault="00C57C6B" w:rsidP="00045459">
            <w:pPr>
              <w:widowControl w:val="0"/>
              <w:numPr>
                <w:ilvl w:val="0"/>
                <w:numId w:val="2"/>
              </w:numPr>
              <w:tabs>
                <w:tab w:val="left" w:pos="461"/>
              </w:tabs>
              <w:autoSpaceDE w:val="0"/>
              <w:autoSpaceDN w:val="0"/>
              <w:adjustRightInd w:val="0"/>
              <w:spacing w:after="0" w:line="240" w:lineRule="auto"/>
              <w:ind w:left="461"/>
              <w:rPr>
                <w:rFonts w:ascii="Arial" w:hAnsi="Arial" w:cs="Arial"/>
                <w:sz w:val="20"/>
                <w:szCs w:val="20"/>
              </w:rPr>
            </w:pPr>
            <w:r w:rsidRPr="008C3A13">
              <w:rPr>
                <w:rFonts w:ascii="Arial" w:hAnsi="Arial" w:cs="Arial"/>
                <w:color w:val="000000"/>
                <w:sz w:val="20"/>
                <w:szCs w:val="20"/>
              </w:rPr>
              <w:t xml:space="preserve">Increase from baseline in occasions of SABA use on two consecutive days (minimum increase: 4 puffs/day) </w:t>
            </w:r>
          </w:p>
          <w:p w:rsidR="00C57C6B" w:rsidRPr="008C3A13" w:rsidRDefault="00C57C6B" w:rsidP="00045459">
            <w:pPr>
              <w:widowControl w:val="0"/>
              <w:numPr>
                <w:ilvl w:val="0"/>
                <w:numId w:val="2"/>
              </w:numPr>
              <w:tabs>
                <w:tab w:val="left" w:pos="461"/>
              </w:tabs>
              <w:autoSpaceDE w:val="0"/>
              <w:autoSpaceDN w:val="0"/>
              <w:adjustRightInd w:val="0"/>
              <w:spacing w:after="0" w:line="240" w:lineRule="auto"/>
              <w:ind w:left="461"/>
              <w:rPr>
                <w:rFonts w:ascii="Arial" w:hAnsi="Arial" w:cs="Arial"/>
                <w:sz w:val="20"/>
                <w:szCs w:val="20"/>
              </w:rPr>
            </w:pPr>
            <w:r w:rsidRPr="008C3A13">
              <w:rPr>
                <w:rFonts w:ascii="Arial" w:hAnsi="Arial" w:cs="Arial"/>
                <w:color w:val="000000"/>
                <w:sz w:val="20"/>
                <w:szCs w:val="20"/>
              </w:rPr>
              <w:t>≥</w:t>
            </w:r>
            <w:r w:rsidR="00421029" w:rsidRPr="00834E67">
              <w:rPr>
                <w:rFonts w:ascii="Arial" w:hAnsi="Arial" w:cs="Arial"/>
                <w:color w:val="000000"/>
                <w:spacing w:val="20"/>
                <w:sz w:val="20"/>
                <w:szCs w:val="20"/>
              </w:rPr>
              <w:t xml:space="preserve"> </w:t>
            </w:r>
            <w:r w:rsidRPr="008C3A13">
              <w:rPr>
                <w:rFonts w:ascii="Arial" w:hAnsi="Arial" w:cs="Arial"/>
                <w:color w:val="000000"/>
                <w:sz w:val="20"/>
                <w:szCs w:val="20"/>
              </w:rPr>
              <w:t>20% decrease in PEF from baseline on at least two consecutive mornings/ evenings or ≥</w:t>
            </w:r>
            <w:r w:rsidR="00421029" w:rsidRPr="00834E67">
              <w:rPr>
                <w:rFonts w:ascii="Arial" w:hAnsi="Arial" w:cs="Arial"/>
                <w:color w:val="000000"/>
                <w:spacing w:val="20"/>
                <w:sz w:val="20"/>
                <w:szCs w:val="20"/>
              </w:rPr>
              <w:t xml:space="preserve"> </w:t>
            </w:r>
            <w:r w:rsidRPr="008C3A13">
              <w:rPr>
                <w:rFonts w:ascii="Arial" w:hAnsi="Arial" w:cs="Arial"/>
                <w:color w:val="000000"/>
                <w:sz w:val="20"/>
                <w:szCs w:val="20"/>
              </w:rPr>
              <w:t>20% decrease in FEV</w:t>
            </w:r>
            <w:r w:rsidRPr="008C3A13">
              <w:rPr>
                <w:rFonts w:ascii="Arial" w:hAnsi="Arial" w:cs="Arial"/>
                <w:color w:val="000000"/>
                <w:sz w:val="20"/>
                <w:szCs w:val="20"/>
                <w:vertAlign w:val="subscript"/>
              </w:rPr>
              <w:t>1</w:t>
            </w:r>
            <w:r w:rsidRPr="008C3A13">
              <w:rPr>
                <w:rFonts w:ascii="Arial" w:hAnsi="Arial" w:cs="Arial"/>
                <w:color w:val="000000"/>
                <w:sz w:val="20"/>
                <w:szCs w:val="20"/>
              </w:rPr>
              <w:t xml:space="preserve"> from baseline </w:t>
            </w:r>
          </w:p>
          <w:p w:rsidR="00C57C6B" w:rsidRPr="008C3A13" w:rsidRDefault="00C57C6B" w:rsidP="00045459">
            <w:pPr>
              <w:widowControl w:val="0"/>
              <w:numPr>
                <w:ilvl w:val="0"/>
                <w:numId w:val="2"/>
              </w:numPr>
              <w:tabs>
                <w:tab w:val="left" w:pos="461"/>
              </w:tabs>
              <w:autoSpaceDE w:val="0"/>
              <w:autoSpaceDN w:val="0"/>
              <w:adjustRightInd w:val="0"/>
              <w:spacing w:after="0" w:line="240" w:lineRule="auto"/>
              <w:ind w:left="461"/>
              <w:rPr>
                <w:rFonts w:ascii="Arial" w:hAnsi="Arial" w:cs="Arial"/>
                <w:color w:val="000000"/>
                <w:sz w:val="20"/>
                <w:szCs w:val="20"/>
              </w:rPr>
            </w:pPr>
            <w:r w:rsidRPr="008C3A13">
              <w:rPr>
                <w:rFonts w:ascii="Arial" w:hAnsi="Arial" w:cs="Arial"/>
                <w:color w:val="000000"/>
                <w:sz w:val="20"/>
                <w:szCs w:val="20"/>
              </w:rPr>
              <w:t>Visit to the emergency room / trial site for asthma treatment not requiring systemic corticosteroids</w:t>
            </w:r>
          </w:p>
        </w:tc>
      </w:tr>
      <w:tr w:rsidR="00B65A75" w:rsidRPr="008C3A13" w:rsidTr="00EF2B8B">
        <w:tc>
          <w:tcPr>
            <w:tcW w:w="3085" w:type="dxa"/>
            <w:shd w:val="clear" w:color="auto" w:fill="auto"/>
            <w:vAlign w:val="center"/>
          </w:tcPr>
          <w:p w:rsidR="00B65A75" w:rsidRPr="008C3A13" w:rsidRDefault="00B65A75" w:rsidP="00B65A75">
            <w:pPr>
              <w:widowControl w:val="0"/>
              <w:autoSpaceDE w:val="0"/>
              <w:autoSpaceDN w:val="0"/>
              <w:adjustRightInd w:val="0"/>
              <w:spacing w:after="0" w:line="240" w:lineRule="auto"/>
              <w:jc w:val="center"/>
              <w:rPr>
                <w:rFonts w:ascii="Arial" w:hAnsi="Arial" w:cs="Arial"/>
                <w:sz w:val="20"/>
                <w:szCs w:val="20"/>
              </w:rPr>
            </w:pPr>
            <w:r w:rsidRPr="008C3A13">
              <w:rPr>
                <w:rFonts w:ascii="Arial" w:hAnsi="Arial" w:cs="Arial"/>
                <w:sz w:val="20"/>
                <w:szCs w:val="20"/>
              </w:rPr>
              <w:t>Severe asthma exacerbation</w:t>
            </w:r>
          </w:p>
        </w:tc>
        <w:tc>
          <w:tcPr>
            <w:tcW w:w="5954" w:type="dxa"/>
            <w:shd w:val="clear" w:color="auto" w:fill="auto"/>
          </w:tcPr>
          <w:p w:rsidR="00B65A75" w:rsidRPr="008C3A13" w:rsidRDefault="00B65A75" w:rsidP="0053502A">
            <w:pPr>
              <w:widowControl w:val="0"/>
              <w:autoSpaceDE w:val="0"/>
              <w:autoSpaceDN w:val="0"/>
              <w:adjustRightInd w:val="0"/>
              <w:spacing w:after="0" w:line="240" w:lineRule="auto"/>
              <w:rPr>
                <w:rFonts w:ascii="Arial" w:hAnsi="Arial" w:cs="Arial"/>
                <w:color w:val="000000"/>
                <w:sz w:val="20"/>
                <w:szCs w:val="20"/>
              </w:rPr>
            </w:pPr>
            <w:r w:rsidRPr="008C3A13">
              <w:rPr>
                <w:rFonts w:ascii="Arial" w:hAnsi="Arial" w:cs="Arial"/>
                <w:color w:val="000000"/>
                <w:sz w:val="20"/>
                <w:szCs w:val="20"/>
              </w:rPr>
              <w:t>Subject experienced at least one of the following criteria:</w:t>
            </w:r>
          </w:p>
          <w:p w:rsidR="00B65A75" w:rsidRPr="008C3A13" w:rsidRDefault="00B65A75" w:rsidP="00045459">
            <w:pPr>
              <w:widowControl w:val="0"/>
              <w:numPr>
                <w:ilvl w:val="0"/>
                <w:numId w:val="3"/>
              </w:numPr>
              <w:tabs>
                <w:tab w:val="left" w:pos="461"/>
              </w:tabs>
              <w:autoSpaceDE w:val="0"/>
              <w:autoSpaceDN w:val="0"/>
              <w:adjustRightInd w:val="0"/>
              <w:spacing w:after="0" w:line="240" w:lineRule="auto"/>
              <w:ind w:left="461"/>
              <w:rPr>
                <w:rFonts w:ascii="Arial" w:hAnsi="Arial" w:cs="Arial"/>
                <w:color w:val="000000"/>
                <w:sz w:val="20"/>
                <w:szCs w:val="20"/>
              </w:rPr>
            </w:pPr>
            <w:r w:rsidRPr="008C3A13">
              <w:rPr>
                <w:rFonts w:ascii="Arial" w:hAnsi="Arial" w:cs="Arial"/>
                <w:color w:val="000000"/>
                <w:sz w:val="20"/>
                <w:szCs w:val="20"/>
              </w:rPr>
              <w:t>Need for systemic corticosteroids for ≥</w:t>
            </w:r>
            <w:r w:rsidRPr="00834E67">
              <w:rPr>
                <w:rFonts w:ascii="Arial" w:hAnsi="Arial" w:cs="Arial"/>
                <w:color w:val="000000"/>
                <w:spacing w:val="20"/>
                <w:sz w:val="20"/>
                <w:szCs w:val="20"/>
              </w:rPr>
              <w:t xml:space="preserve"> </w:t>
            </w:r>
            <w:r w:rsidRPr="008C3A13">
              <w:rPr>
                <w:rFonts w:ascii="Arial" w:hAnsi="Arial" w:cs="Arial"/>
                <w:color w:val="000000"/>
                <w:sz w:val="20"/>
                <w:szCs w:val="20"/>
              </w:rPr>
              <w:t xml:space="preserve">3 days </w:t>
            </w:r>
          </w:p>
          <w:p w:rsidR="00B65A75" w:rsidRPr="008C3A13" w:rsidRDefault="00B65A75" w:rsidP="001C6737">
            <w:pPr>
              <w:widowControl w:val="0"/>
              <w:numPr>
                <w:ilvl w:val="0"/>
                <w:numId w:val="3"/>
              </w:numPr>
              <w:tabs>
                <w:tab w:val="left" w:pos="461"/>
              </w:tabs>
              <w:autoSpaceDE w:val="0"/>
              <w:autoSpaceDN w:val="0"/>
              <w:adjustRightInd w:val="0"/>
              <w:spacing w:after="0" w:line="240" w:lineRule="auto"/>
              <w:ind w:left="461"/>
              <w:rPr>
                <w:rFonts w:ascii="Arial" w:hAnsi="Arial" w:cs="Arial"/>
                <w:color w:val="000000"/>
                <w:sz w:val="20"/>
                <w:szCs w:val="20"/>
              </w:rPr>
            </w:pPr>
            <w:r w:rsidRPr="008C3A13">
              <w:rPr>
                <w:rFonts w:ascii="Arial" w:hAnsi="Arial" w:cs="Arial"/>
                <w:color w:val="000000"/>
                <w:sz w:val="20"/>
                <w:szCs w:val="20"/>
              </w:rPr>
              <w:t>Emergency room visit requiring systemic corticosteroids or hospitalisation for ≥</w:t>
            </w:r>
            <w:r w:rsidR="001C6737" w:rsidRPr="00834E67">
              <w:rPr>
                <w:rFonts w:ascii="Arial" w:hAnsi="Arial" w:cs="Arial"/>
                <w:color w:val="000000"/>
                <w:spacing w:val="20"/>
                <w:sz w:val="20"/>
                <w:szCs w:val="20"/>
              </w:rPr>
              <w:t> </w:t>
            </w:r>
            <w:r w:rsidRPr="008C3A13">
              <w:rPr>
                <w:rFonts w:ascii="Arial" w:hAnsi="Arial" w:cs="Arial"/>
                <w:color w:val="000000"/>
                <w:sz w:val="20"/>
                <w:szCs w:val="20"/>
              </w:rPr>
              <w:t>12h</w:t>
            </w:r>
          </w:p>
        </w:tc>
      </w:tr>
    </w:tbl>
    <w:p w:rsidR="001D377E" w:rsidRPr="008C3A13" w:rsidRDefault="001D377E" w:rsidP="0053502A">
      <w:pPr>
        <w:autoSpaceDE w:val="0"/>
        <w:autoSpaceDN w:val="0"/>
        <w:adjustRightInd w:val="0"/>
        <w:spacing w:after="0" w:line="240" w:lineRule="auto"/>
        <w:rPr>
          <w:rFonts w:ascii="Arial" w:hAnsi="Arial" w:cs="Arial"/>
          <w:sz w:val="24"/>
          <w:szCs w:val="24"/>
        </w:rPr>
      </w:pPr>
    </w:p>
    <w:p w:rsidR="0065537F" w:rsidRPr="008C3A13" w:rsidRDefault="0065537F" w:rsidP="0053502A">
      <w:pPr>
        <w:autoSpaceDE w:val="0"/>
        <w:autoSpaceDN w:val="0"/>
        <w:adjustRightInd w:val="0"/>
        <w:spacing w:after="0" w:line="240" w:lineRule="auto"/>
        <w:rPr>
          <w:rFonts w:ascii="Arial" w:hAnsi="Arial" w:cs="Arial"/>
          <w:b/>
          <w:sz w:val="20"/>
          <w:szCs w:val="20"/>
        </w:rPr>
      </w:pPr>
      <w:proofErr w:type="gramStart"/>
      <w:r w:rsidRPr="008C3A13">
        <w:rPr>
          <w:rFonts w:ascii="Arial" w:hAnsi="Arial" w:cs="Arial"/>
          <w:b/>
          <w:sz w:val="20"/>
          <w:szCs w:val="20"/>
        </w:rPr>
        <w:t xml:space="preserve">Table </w:t>
      </w:r>
      <w:r w:rsidR="00482E44" w:rsidRPr="008C3A13">
        <w:rPr>
          <w:rFonts w:ascii="Arial" w:hAnsi="Arial" w:cs="Arial"/>
          <w:b/>
          <w:sz w:val="20"/>
          <w:szCs w:val="20"/>
        </w:rPr>
        <w:t>2</w:t>
      </w:r>
      <w:r w:rsidRPr="008C3A13">
        <w:rPr>
          <w:rFonts w:ascii="Arial" w:hAnsi="Arial" w:cs="Arial"/>
          <w:b/>
          <w:sz w:val="20"/>
          <w:szCs w:val="20"/>
        </w:rPr>
        <w:t>.</w:t>
      </w:r>
      <w:proofErr w:type="gramEnd"/>
      <w:r w:rsidRPr="008C3A13">
        <w:rPr>
          <w:rFonts w:ascii="Arial" w:hAnsi="Arial" w:cs="Arial"/>
          <w:b/>
          <w:sz w:val="20"/>
          <w:szCs w:val="20"/>
        </w:rPr>
        <w:t xml:space="preserve">  Efficacy outcomes for </w:t>
      </w:r>
      <w:r w:rsidR="003B4303" w:rsidRPr="008C3A13">
        <w:rPr>
          <w:rFonts w:ascii="Arial" w:hAnsi="Arial" w:cs="Arial"/>
          <w:b/>
          <w:sz w:val="20"/>
          <w:szCs w:val="20"/>
        </w:rPr>
        <w:t>ACARIZAX</w:t>
      </w:r>
      <w:r w:rsidR="001371B2" w:rsidRPr="008C3A13">
        <w:rPr>
          <w:rFonts w:ascii="Arial" w:hAnsi="Arial" w:cs="Arial"/>
          <w:b/>
          <w:sz w:val="20"/>
          <w:szCs w:val="20"/>
          <w:vertAlign w:val="superscript"/>
        </w:rPr>
        <w:t>®</w:t>
      </w:r>
      <w:r w:rsidRPr="008C3A13">
        <w:rPr>
          <w:rFonts w:ascii="Arial" w:hAnsi="Arial" w:cs="Arial"/>
          <w:b/>
          <w:sz w:val="20"/>
          <w:szCs w:val="20"/>
        </w:rPr>
        <w:t xml:space="preserve"> Phase III clinical trial MT-04 (MITRA)</w:t>
      </w:r>
    </w:p>
    <w:tbl>
      <w:tblPr>
        <w:tblW w:w="9527" w:type="dxa"/>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417"/>
        <w:gridCol w:w="1437"/>
        <w:gridCol w:w="1398"/>
        <w:gridCol w:w="1394"/>
        <w:gridCol w:w="1299"/>
        <w:gridCol w:w="1134"/>
      </w:tblGrid>
      <w:tr w:rsidR="002D06D4" w:rsidRPr="008C3A13" w:rsidTr="000C55E0">
        <w:tc>
          <w:tcPr>
            <w:tcW w:w="1448" w:type="dxa"/>
            <w:shd w:val="clear" w:color="auto" w:fill="auto"/>
            <w:vAlign w:val="center"/>
          </w:tcPr>
          <w:p w:rsidR="002D06D4" w:rsidRPr="008C3A13" w:rsidRDefault="002D06D4" w:rsidP="002D06D4">
            <w:pPr>
              <w:widowControl w:val="0"/>
              <w:autoSpaceDE w:val="0"/>
              <w:autoSpaceDN w:val="0"/>
              <w:adjustRightInd w:val="0"/>
              <w:spacing w:after="0" w:line="240" w:lineRule="auto"/>
              <w:ind w:left="1376"/>
              <w:jc w:val="center"/>
              <w:rPr>
                <w:rFonts w:ascii="Arial" w:hAnsi="Arial" w:cs="Arial"/>
                <w:color w:val="000000"/>
                <w:sz w:val="20"/>
                <w:szCs w:val="20"/>
              </w:rPr>
            </w:pPr>
            <w:bookmarkStart w:id="1" w:name="uth"/>
            <w:bookmarkEnd w:id="1"/>
          </w:p>
        </w:tc>
        <w:tc>
          <w:tcPr>
            <w:tcW w:w="4252" w:type="dxa"/>
            <w:gridSpan w:val="3"/>
          </w:tcPr>
          <w:p w:rsidR="002D06D4" w:rsidRPr="008C3A13" w:rsidRDefault="002D06D4" w:rsidP="0053502A">
            <w:pPr>
              <w:widowControl w:val="0"/>
              <w:autoSpaceDE w:val="0"/>
              <w:autoSpaceDN w:val="0"/>
              <w:adjustRightInd w:val="0"/>
              <w:spacing w:after="0" w:line="240" w:lineRule="auto"/>
              <w:jc w:val="center"/>
              <w:rPr>
                <w:rFonts w:ascii="Arial" w:hAnsi="Arial" w:cs="Arial"/>
                <w:b/>
                <w:color w:val="000000"/>
                <w:sz w:val="20"/>
                <w:szCs w:val="20"/>
              </w:rPr>
            </w:pPr>
            <w:r w:rsidRPr="008C3A13">
              <w:rPr>
                <w:rFonts w:ascii="Arial" w:hAnsi="Arial" w:cs="Arial"/>
                <w:b/>
                <w:color w:val="000000"/>
                <w:sz w:val="20"/>
                <w:szCs w:val="20"/>
              </w:rPr>
              <w:t>6 SQ-HDM vs placebo</w:t>
            </w:r>
          </w:p>
        </w:tc>
        <w:tc>
          <w:tcPr>
            <w:tcW w:w="3827" w:type="dxa"/>
            <w:gridSpan w:val="3"/>
          </w:tcPr>
          <w:p w:rsidR="002D06D4" w:rsidRPr="008C3A13" w:rsidRDefault="002D06D4" w:rsidP="0053502A">
            <w:pPr>
              <w:widowControl w:val="0"/>
              <w:autoSpaceDE w:val="0"/>
              <w:autoSpaceDN w:val="0"/>
              <w:adjustRightInd w:val="0"/>
              <w:spacing w:after="0" w:line="240" w:lineRule="auto"/>
              <w:jc w:val="center"/>
              <w:rPr>
                <w:rFonts w:ascii="Arial" w:hAnsi="Arial" w:cs="Arial"/>
                <w:b/>
                <w:color w:val="000000"/>
                <w:sz w:val="20"/>
                <w:szCs w:val="20"/>
              </w:rPr>
            </w:pPr>
            <w:r w:rsidRPr="008C3A13">
              <w:rPr>
                <w:rFonts w:ascii="Arial" w:hAnsi="Arial" w:cs="Arial"/>
                <w:b/>
                <w:color w:val="000000"/>
                <w:sz w:val="20"/>
                <w:szCs w:val="20"/>
              </w:rPr>
              <w:t>12 SQ-HDM vs placebo</w:t>
            </w:r>
          </w:p>
        </w:tc>
      </w:tr>
      <w:tr w:rsidR="00957696" w:rsidRPr="008C3A13" w:rsidTr="000C55E0">
        <w:tc>
          <w:tcPr>
            <w:tcW w:w="9527" w:type="dxa"/>
            <w:gridSpan w:val="7"/>
            <w:shd w:val="clear" w:color="auto" w:fill="BFBFBF"/>
            <w:vAlign w:val="center"/>
          </w:tcPr>
          <w:p w:rsidR="00957696" w:rsidRPr="008C3A13" w:rsidRDefault="00957696" w:rsidP="00957696">
            <w:pPr>
              <w:pStyle w:val="Default"/>
              <w:widowControl w:val="0"/>
              <w:rPr>
                <w:rFonts w:ascii="Arial" w:hAnsi="Arial" w:cs="Arial"/>
                <w:b/>
                <w:bCs/>
                <w:sz w:val="20"/>
                <w:szCs w:val="20"/>
                <w:lang w:val="en-AU"/>
              </w:rPr>
            </w:pPr>
            <w:r w:rsidRPr="008C3A13">
              <w:rPr>
                <w:rFonts w:ascii="Arial" w:hAnsi="Arial" w:cs="Arial"/>
                <w:b/>
                <w:bCs/>
                <w:sz w:val="20"/>
                <w:szCs w:val="20"/>
                <w:lang w:val="en-AU"/>
              </w:rPr>
              <w:t>Primary endpoint</w:t>
            </w:r>
          </w:p>
        </w:tc>
      </w:tr>
      <w:tr w:rsidR="00263A21" w:rsidRPr="008C3A13" w:rsidTr="000C55E0">
        <w:tc>
          <w:tcPr>
            <w:tcW w:w="1448" w:type="dxa"/>
            <w:shd w:val="clear" w:color="auto" w:fill="auto"/>
            <w:vAlign w:val="center"/>
          </w:tcPr>
          <w:p w:rsidR="00263A21" w:rsidRPr="008C3A13" w:rsidRDefault="00263A21" w:rsidP="002D06D4">
            <w:pPr>
              <w:widowControl w:val="0"/>
              <w:autoSpaceDE w:val="0"/>
              <w:autoSpaceDN w:val="0"/>
              <w:adjustRightInd w:val="0"/>
              <w:spacing w:after="0" w:line="240" w:lineRule="auto"/>
              <w:ind w:left="1376"/>
              <w:jc w:val="center"/>
              <w:rPr>
                <w:rFonts w:ascii="Arial" w:hAnsi="Arial" w:cs="Arial"/>
                <w:color w:val="000000"/>
                <w:sz w:val="20"/>
                <w:szCs w:val="20"/>
              </w:rPr>
            </w:pPr>
          </w:p>
        </w:tc>
        <w:tc>
          <w:tcPr>
            <w:tcW w:w="1417" w:type="dxa"/>
            <w:shd w:val="clear" w:color="auto" w:fill="auto"/>
            <w:vAlign w:val="center"/>
          </w:tcPr>
          <w:p w:rsidR="00263A21" w:rsidRPr="008C3A13" w:rsidRDefault="00263A21" w:rsidP="0053502A">
            <w:pPr>
              <w:pStyle w:val="Default"/>
              <w:widowControl w:val="0"/>
              <w:jc w:val="center"/>
              <w:rPr>
                <w:rFonts w:ascii="Arial" w:hAnsi="Arial" w:cs="Arial"/>
                <w:b/>
                <w:sz w:val="20"/>
                <w:szCs w:val="20"/>
                <w:lang w:val="en-AU"/>
              </w:rPr>
            </w:pPr>
            <w:r w:rsidRPr="008C3A13">
              <w:rPr>
                <w:rFonts w:ascii="Arial" w:hAnsi="Arial" w:cs="Arial"/>
                <w:b/>
                <w:bCs/>
                <w:sz w:val="20"/>
                <w:szCs w:val="20"/>
                <w:lang w:val="en-AU"/>
              </w:rPr>
              <w:t>HR</w:t>
            </w:r>
          </w:p>
          <w:p w:rsidR="00263A21" w:rsidRPr="008C3A13" w:rsidRDefault="00263A21" w:rsidP="0053502A">
            <w:pPr>
              <w:widowControl w:val="0"/>
              <w:autoSpaceDE w:val="0"/>
              <w:autoSpaceDN w:val="0"/>
              <w:adjustRightInd w:val="0"/>
              <w:spacing w:after="0" w:line="240" w:lineRule="auto"/>
              <w:jc w:val="center"/>
              <w:rPr>
                <w:rFonts w:ascii="Arial" w:hAnsi="Arial" w:cs="Arial"/>
                <w:b/>
                <w:color w:val="000000"/>
                <w:sz w:val="20"/>
                <w:szCs w:val="20"/>
              </w:rPr>
            </w:pPr>
            <w:r w:rsidRPr="008C3A13">
              <w:rPr>
                <w:rFonts w:ascii="Arial" w:hAnsi="Arial" w:cs="Arial"/>
                <w:b/>
                <w:bCs/>
                <w:sz w:val="20"/>
                <w:szCs w:val="20"/>
              </w:rPr>
              <w:t>[CI 95%]</w:t>
            </w:r>
          </w:p>
        </w:tc>
        <w:tc>
          <w:tcPr>
            <w:tcW w:w="1437" w:type="dxa"/>
            <w:shd w:val="clear" w:color="auto" w:fill="auto"/>
            <w:vAlign w:val="center"/>
          </w:tcPr>
          <w:p w:rsidR="00263A21" w:rsidRPr="008C3A13" w:rsidRDefault="00263A21" w:rsidP="0053502A">
            <w:pPr>
              <w:pStyle w:val="Default"/>
              <w:widowControl w:val="0"/>
              <w:jc w:val="center"/>
              <w:rPr>
                <w:rFonts w:ascii="Arial" w:hAnsi="Arial" w:cs="Arial"/>
                <w:b/>
                <w:sz w:val="20"/>
                <w:szCs w:val="20"/>
                <w:lang w:val="en-AU"/>
              </w:rPr>
            </w:pPr>
            <w:r w:rsidRPr="008C3A13">
              <w:rPr>
                <w:rFonts w:ascii="Arial" w:hAnsi="Arial" w:cs="Arial"/>
                <w:b/>
                <w:bCs/>
                <w:sz w:val="20"/>
                <w:szCs w:val="20"/>
                <w:lang w:val="en-AU"/>
              </w:rPr>
              <w:t xml:space="preserve">% risk </w:t>
            </w:r>
            <w:proofErr w:type="spellStart"/>
            <w:r w:rsidRPr="008C3A13">
              <w:rPr>
                <w:rFonts w:ascii="Arial" w:hAnsi="Arial" w:cs="Arial"/>
                <w:b/>
                <w:bCs/>
                <w:sz w:val="20"/>
                <w:szCs w:val="20"/>
                <w:lang w:val="en-AU"/>
              </w:rPr>
              <w:t>reduction</w:t>
            </w:r>
            <w:r w:rsidRPr="008C3A13">
              <w:rPr>
                <w:rFonts w:ascii="Arial" w:hAnsi="Arial" w:cs="Arial"/>
                <w:b/>
                <w:bCs/>
                <w:sz w:val="20"/>
                <w:szCs w:val="20"/>
                <w:vertAlign w:val="superscript"/>
                <w:lang w:val="en-AU"/>
              </w:rPr>
              <w:t>a</w:t>
            </w:r>
            <w:proofErr w:type="spellEnd"/>
          </w:p>
        </w:tc>
        <w:tc>
          <w:tcPr>
            <w:tcW w:w="1398" w:type="dxa"/>
            <w:shd w:val="clear" w:color="auto" w:fill="auto"/>
            <w:vAlign w:val="center"/>
          </w:tcPr>
          <w:p w:rsidR="00263A21" w:rsidRPr="008C3A13" w:rsidRDefault="00263A21" w:rsidP="0053502A">
            <w:pPr>
              <w:pStyle w:val="Default"/>
              <w:widowControl w:val="0"/>
              <w:jc w:val="center"/>
              <w:rPr>
                <w:rFonts w:ascii="Arial" w:hAnsi="Arial" w:cs="Arial"/>
                <w:b/>
                <w:sz w:val="20"/>
                <w:szCs w:val="20"/>
                <w:lang w:val="en-AU"/>
              </w:rPr>
            </w:pPr>
            <w:r w:rsidRPr="008C3A13">
              <w:rPr>
                <w:rFonts w:ascii="Arial" w:hAnsi="Arial" w:cs="Arial"/>
                <w:b/>
                <w:bCs/>
                <w:sz w:val="20"/>
                <w:szCs w:val="20"/>
                <w:lang w:val="en-AU"/>
              </w:rPr>
              <w:t>p-value</w:t>
            </w:r>
          </w:p>
        </w:tc>
        <w:tc>
          <w:tcPr>
            <w:tcW w:w="1394" w:type="dxa"/>
            <w:shd w:val="clear" w:color="auto" w:fill="auto"/>
            <w:vAlign w:val="center"/>
          </w:tcPr>
          <w:p w:rsidR="00263A21" w:rsidRPr="008C3A13" w:rsidRDefault="00263A21" w:rsidP="0053502A">
            <w:pPr>
              <w:pStyle w:val="Default"/>
              <w:widowControl w:val="0"/>
              <w:jc w:val="center"/>
              <w:rPr>
                <w:rFonts w:ascii="Arial" w:hAnsi="Arial" w:cs="Arial"/>
                <w:b/>
                <w:sz w:val="20"/>
                <w:szCs w:val="20"/>
                <w:lang w:val="en-AU"/>
              </w:rPr>
            </w:pPr>
            <w:r w:rsidRPr="008C3A13">
              <w:rPr>
                <w:rFonts w:ascii="Arial" w:hAnsi="Arial" w:cs="Arial"/>
                <w:b/>
                <w:bCs/>
                <w:sz w:val="20"/>
                <w:szCs w:val="20"/>
                <w:lang w:val="en-AU"/>
              </w:rPr>
              <w:t>HR</w:t>
            </w:r>
          </w:p>
          <w:p w:rsidR="00263A21" w:rsidRPr="008C3A13" w:rsidRDefault="00263A21" w:rsidP="0053502A">
            <w:pPr>
              <w:widowControl w:val="0"/>
              <w:autoSpaceDE w:val="0"/>
              <w:autoSpaceDN w:val="0"/>
              <w:adjustRightInd w:val="0"/>
              <w:spacing w:after="0" w:line="240" w:lineRule="auto"/>
              <w:jc w:val="center"/>
              <w:rPr>
                <w:rFonts w:ascii="Arial" w:hAnsi="Arial" w:cs="Arial"/>
                <w:b/>
                <w:color w:val="000000"/>
                <w:sz w:val="20"/>
                <w:szCs w:val="20"/>
              </w:rPr>
            </w:pPr>
            <w:r w:rsidRPr="008C3A13">
              <w:rPr>
                <w:rFonts w:ascii="Arial" w:hAnsi="Arial" w:cs="Arial"/>
                <w:b/>
                <w:bCs/>
                <w:sz w:val="20"/>
                <w:szCs w:val="20"/>
              </w:rPr>
              <w:t>[CI</w:t>
            </w:r>
            <w:r w:rsidR="0085363A">
              <w:rPr>
                <w:rFonts w:ascii="Arial" w:hAnsi="Arial" w:cs="Arial"/>
                <w:b/>
                <w:bCs/>
                <w:sz w:val="20"/>
                <w:szCs w:val="20"/>
              </w:rPr>
              <w:t xml:space="preserve"> </w:t>
            </w:r>
            <w:r w:rsidRPr="008C3A13">
              <w:rPr>
                <w:rFonts w:ascii="Arial" w:hAnsi="Arial" w:cs="Arial"/>
                <w:b/>
                <w:bCs/>
                <w:sz w:val="20"/>
                <w:szCs w:val="20"/>
              </w:rPr>
              <w:t>95%]</w:t>
            </w:r>
          </w:p>
        </w:tc>
        <w:tc>
          <w:tcPr>
            <w:tcW w:w="1299" w:type="dxa"/>
            <w:shd w:val="clear" w:color="auto" w:fill="auto"/>
            <w:vAlign w:val="center"/>
          </w:tcPr>
          <w:p w:rsidR="00263A21" w:rsidRPr="008C3A13" w:rsidRDefault="00263A21" w:rsidP="008771CB">
            <w:pPr>
              <w:pStyle w:val="Default"/>
              <w:widowControl w:val="0"/>
              <w:jc w:val="center"/>
              <w:rPr>
                <w:rFonts w:ascii="Arial" w:hAnsi="Arial" w:cs="Arial"/>
                <w:b/>
                <w:sz w:val="20"/>
                <w:szCs w:val="20"/>
                <w:lang w:val="en-AU"/>
              </w:rPr>
            </w:pPr>
            <w:r w:rsidRPr="008C3A13">
              <w:rPr>
                <w:rFonts w:ascii="Arial" w:hAnsi="Arial" w:cs="Arial"/>
                <w:b/>
                <w:bCs/>
                <w:sz w:val="20"/>
                <w:szCs w:val="20"/>
                <w:lang w:val="en-AU"/>
              </w:rPr>
              <w:t>% risk reduction</w:t>
            </w:r>
          </w:p>
        </w:tc>
        <w:tc>
          <w:tcPr>
            <w:tcW w:w="1134" w:type="dxa"/>
            <w:shd w:val="clear" w:color="auto" w:fill="auto"/>
            <w:vAlign w:val="center"/>
          </w:tcPr>
          <w:p w:rsidR="00263A21" w:rsidRPr="008C3A13" w:rsidRDefault="00263A21" w:rsidP="0053502A">
            <w:pPr>
              <w:pStyle w:val="Default"/>
              <w:widowControl w:val="0"/>
              <w:jc w:val="center"/>
              <w:rPr>
                <w:rFonts w:ascii="Arial" w:hAnsi="Arial" w:cs="Arial"/>
                <w:b/>
                <w:sz w:val="20"/>
                <w:szCs w:val="20"/>
                <w:lang w:val="en-AU"/>
              </w:rPr>
            </w:pPr>
            <w:r w:rsidRPr="008C3A13">
              <w:rPr>
                <w:rFonts w:ascii="Arial" w:hAnsi="Arial" w:cs="Arial"/>
                <w:b/>
                <w:bCs/>
                <w:sz w:val="20"/>
                <w:szCs w:val="20"/>
                <w:lang w:val="en-AU"/>
              </w:rPr>
              <w:t>p-value</w:t>
            </w:r>
          </w:p>
        </w:tc>
      </w:tr>
      <w:tr w:rsidR="00263A21" w:rsidRPr="008C3A13" w:rsidTr="000C55E0">
        <w:tc>
          <w:tcPr>
            <w:tcW w:w="1448" w:type="dxa"/>
            <w:shd w:val="clear" w:color="auto" w:fill="auto"/>
            <w:vAlign w:val="center"/>
          </w:tcPr>
          <w:p w:rsidR="00263A21" w:rsidRPr="008C3A13" w:rsidRDefault="00263A21" w:rsidP="002D06D4">
            <w:pPr>
              <w:widowControl w:val="0"/>
              <w:autoSpaceDE w:val="0"/>
              <w:autoSpaceDN w:val="0"/>
              <w:adjustRightInd w:val="0"/>
              <w:spacing w:after="0" w:line="240" w:lineRule="auto"/>
              <w:jc w:val="center"/>
              <w:rPr>
                <w:rFonts w:ascii="Arial" w:hAnsi="Arial" w:cs="Arial"/>
                <w:color w:val="000000"/>
                <w:sz w:val="20"/>
                <w:szCs w:val="20"/>
                <w:vertAlign w:val="superscript"/>
              </w:rPr>
            </w:pPr>
            <w:r w:rsidRPr="008C3A13">
              <w:rPr>
                <w:rFonts w:ascii="Arial" w:hAnsi="Arial" w:cs="Arial"/>
                <w:color w:val="000000"/>
                <w:sz w:val="20"/>
                <w:szCs w:val="20"/>
              </w:rPr>
              <w:t>Time to first asthma exacerbation (FAS-MI)</w:t>
            </w:r>
            <w:r w:rsidR="008771CB" w:rsidRPr="008C3A13">
              <w:rPr>
                <w:rFonts w:ascii="Arial" w:hAnsi="Arial" w:cs="Arial"/>
                <w:b/>
                <w:bCs/>
                <w:sz w:val="20"/>
                <w:szCs w:val="20"/>
                <w:vertAlign w:val="superscript"/>
              </w:rPr>
              <w:t xml:space="preserve">a, </w:t>
            </w:r>
            <w:r w:rsidRPr="008C3A13">
              <w:rPr>
                <w:rFonts w:ascii="Arial" w:hAnsi="Arial" w:cs="Arial"/>
                <w:color w:val="000000"/>
                <w:sz w:val="20"/>
                <w:szCs w:val="20"/>
                <w:vertAlign w:val="superscript"/>
              </w:rPr>
              <w:t>b</w:t>
            </w:r>
          </w:p>
          <w:p w:rsidR="00263A21" w:rsidRPr="008C3A13" w:rsidRDefault="00263A21" w:rsidP="007C543F">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(n=</w:t>
            </w:r>
            <w:r w:rsidR="007C543F" w:rsidRPr="008C3A13">
              <w:rPr>
                <w:rFonts w:ascii="Arial" w:hAnsi="Arial" w:cs="Arial"/>
                <w:color w:val="000000"/>
                <w:sz w:val="20"/>
                <w:szCs w:val="20"/>
              </w:rPr>
              <w:t>834</w:t>
            </w:r>
            <w:r w:rsidRPr="008C3A13">
              <w:rPr>
                <w:rFonts w:ascii="Arial" w:hAnsi="Arial" w:cs="Arial"/>
                <w:color w:val="000000"/>
                <w:sz w:val="20"/>
                <w:szCs w:val="20"/>
              </w:rPr>
              <w:t>)</w:t>
            </w:r>
          </w:p>
        </w:tc>
        <w:tc>
          <w:tcPr>
            <w:tcW w:w="1417" w:type="dxa"/>
            <w:shd w:val="clear" w:color="auto" w:fill="auto"/>
            <w:vAlign w:val="center"/>
          </w:tcPr>
          <w:p w:rsidR="00263A21" w:rsidRPr="008C3A13" w:rsidRDefault="00263A21" w:rsidP="00B621B6">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0.72</w:t>
            </w:r>
          </w:p>
          <w:p w:rsidR="00263A21" w:rsidRPr="008C3A13" w:rsidRDefault="00263A21" w:rsidP="00B621B6">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[0.52, 0.99]</w:t>
            </w:r>
          </w:p>
        </w:tc>
        <w:tc>
          <w:tcPr>
            <w:tcW w:w="1437" w:type="dxa"/>
            <w:shd w:val="clear" w:color="auto" w:fill="auto"/>
            <w:vAlign w:val="center"/>
          </w:tcPr>
          <w:p w:rsidR="00263A21" w:rsidRPr="008C3A13" w:rsidRDefault="00263A21" w:rsidP="00B621B6">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28%</w:t>
            </w:r>
          </w:p>
        </w:tc>
        <w:tc>
          <w:tcPr>
            <w:tcW w:w="1398" w:type="dxa"/>
            <w:shd w:val="clear" w:color="auto" w:fill="auto"/>
            <w:vAlign w:val="center"/>
          </w:tcPr>
          <w:p w:rsidR="00263A21" w:rsidRPr="008C3A13" w:rsidRDefault="00263A21" w:rsidP="00B621B6">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0.0447</w:t>
            </w:r>
          </w:p>
        </w:tc>
        <w:tc>
          <w:tcPr>
            <w:tcW w:w="1394" w:type="dxa"/>
            <w:shd w:val="clear" w:color="auto" w:fill="auto"/>
            <w:vAlign w:val="center"/>
          </w:tcPr>
          <w:p w:rsidR="00263A21" w:rsidRPr="008C3A13" w:rsidRDefault="00263A21" w:rsidP="00B621B6">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0.69</w:t>
            </w:r>
          </w:p>
          <w:p w:rsidR="00263A21" w:rsidRPr="008C3A13" w:rsidRDefault="00263A21" w:rsidP="00B621B6">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[0.50, 0.96]</w:t>
            </w:r>
          </w:p>
        </w:tc>
        <w:tc>
          <w:tcPr>
            <w:tcW w:w="1299" w:type="dxa"/>
            <w:shd w:val="clear" w:color="auto" w:fill="auto"/>
            <w:vAlign w:val="center"/>
          </w:tcPr>
          <w:p w:rsidR="00263A21" w:rsidRPr="008C3A13" w:rsidRDefault="00263A21" w:rsidP="00B621B6">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31%</w:t>
            </w:r>
          </w:p>
        </w:tc>
        <w:tc>
          <w:tcPr>
            <w:tcW w:w="1134" w:type="dxa"/>
            <w:shd w:val="clear" w:color="auto" w:fill="auto"/>
            <w:vAlign w:val="center"/>
          </w:tcPr>
          <w:p w:rsidR="00263A21" w:rsidRPr="008C3A13" w:rsidRDefault="00263A21" w:rsidP="00B621B6">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0.0271</w:t>
            </w:r>
          </w:p>
        </w:tc>
      </w:tr>
      <w:tr w:rsidR="00263A21" w:rsidRPr="008C3A13" w:rsidTr="000C55E0">
        <w:tc>
          <w:tcPr>
            <w:tcW w:w="1448" w:type="dxa"/>
            <w:shd w:val="clear" w:color="auto" w:fill="auto"/>
            <w:vAlign w:val="center"/>
          </w:tcPr>
          <w:p w:rsidR="00263A21" w:rsidRPr="008C3A13" w:rsidRDefault="00263A21" w:rsidP="002D06D4">
            <w:pPr>
              <w:widowControl w:val="0"/>
              <w:autoSpaceDE w:val="0"/>
              <w:autoSpaceDN w:val="0"/>
              <w:adjustRightInd w:val="0"/>
              <w:spacing w:after="0" w:line="240" w:lineRule="auto"/>
              <w:jc w:val="center"/>
              <w:rPr>
                <w:rFonts w:ascii="Arial" w:hAnsi="Arial" w:cs="Arial"/>
                <w:color w:val="000000"/>
                <w:sz w:val="20"/>
                <w:szCs w:val="20"/>
                <w:vertAlign w:val="superscript"/>
              </w:rPr>
            </w:pPr>
            <w:r w:rsidRPr="008C3A13">
              <w:rPr>
                <w:rFonts w:ascii="Arial" w:hAnsi="Arial" w:cs="Arial"/>
                <w:color w:val="000000"/>
                <w:sz w:val="20"/>
                <w:szCs w:val="20"/>
              </w:rPr>
              <w:t>Time to first asthma exacerbation (FAS)</w:t>
            </w:r>
            <w:r w:rsidRPr="008C3A13">
              <w:rPr>
                <w:rFonts w:ascii="Arial" w:hAnsi="Arial" w:cs="Arial"/>
                <w:color w:val="000000"/>
                <w:sz w:val="20"/>
                <w:szCs w:val="20"/>
                <w:vertAlign w:val="superscript"/>
              </w:rPr>
              <w:t>c</w:t>
            </w:r>
          </w:p>
          <w:p w:rsidR="00263A21" w:rsidRPr="008C3A13" w:rsidRDefault="00263A21" w:rsidP="009F4992">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(n=</w:t>
            </w:r>
            <w:r w:rsidR="009F4992" w:rsidRPr="008C3A13">
              <w:rPr>
                <w:rFonts w:ascii="Arial" w:hAnsi="Arial" w:cs="Arial"/>
                <w:color w:val="000000"/>
                <w:sz w:val="20"/>
                <w:szCs w:val="20"/>
              </w:rPr>
              <w:t>742</w:t>
            </w:r>
            <w:r w:rsidRPr="008C3A13">
              <w:rPr>
                <w:rFonts w:ascii="Arial" w:hAnsi="Arial" w:cs="Arial"/>
                <w:color w:val="000000"/>
                <w:sz w:val="20"/>
                <w:szCs w:val="20"/>
              </w:rPr>
              <w:t>)</w:t>
            </w:r>
          </w:p>
        </w:tc>
        <w:tc>
          <w:tcPr>
            <w:tcW w:w="1417" w:type="dxa"/>
            <w:shd w:val="clear" w:color="auto" w:fill="auto"/>
            <w:vAlign w:val="center"/>
          </w:tcPr>
          <w:p w:rsidR="00263A21" w:rsidRPr="008C3A13" w:rsidRDefault="00263A21" w:rsidP="00B621B6">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0.69</w:t>
            </w:r>
          </w:p>
          <w:p w:rsidR="00263A21" w:rsidRPr="008C3A13" w:rsidRDefault="00263A21" w:rsidP="00B621B6">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[0.49, 0.96]</w:t>
            </w:r>
          </w:p>
        </w:tc>
        <w:tc>
          <w:tcPr>
            <w:tcW w:w="1437" w:type="dxa"/>
            <w:shd w:val="clear" w:color="auto" w:fill="auto"/>
            <w:vAlign w:val="center"/>
          </w:tcPr>
          <w:p w:rsidR="00263A21" w:rsidRPr="008C3A13" w:rsidRDefault="00263A21" w:rsidP="00B621B6">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31%</w:t>
            </w:r>
          </w:p>
        </w:tc>
        <w:tc>
          <w:tcPr>
            <w:tcW w:w="1398" w:type="dxa"/>
            <w:shd w:val="clear" w:color="auto" w:fill="auto"/>
            <w:vAlign w:val="center"/>
          </w:tcPr>
          <w:p w:rsidR="00263A21" w:rsidRPr="008C3A13" w:rsidRDefault="00263A21" w:rsidP="00B621B6">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0.0238</w:t>
            </w:r>
          </w:p>
        </w:tc>
        <w:tc>
          <w:tcPr>
            <w:tcW w:w="1394" w:type="dxa"/>
            <w:shd w:val="clear" w:color="auto" w:fill="auto"/>
            <w:vAlign w:val="center"/>
          </w:tcPr>
          <w:p w:rsidR="00263A21" w:rsidRPr="008C3A13" w:rsidRDefault="00263A21" w:rsidP="00B621B6">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0.66</w:t>
            </w:r>
          </w:p>
          <w:p w:rsidR="00263A21" w:rsidRPr="008C3A13" w:rsidRDefault="00263A21" w:rsidP="00B621B6">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[0.47,</w:t>
            </w:r>
            <w:r w:rsidR="0085363A">
              <w:rPr>
                <w:rFonts w:ascii="Arial" w:hAnsi="Arial" w:cs="Arial"/>
                <w:color w:val="000000"/>
                <w:sz w:val="20"/>
                <w:szCs w:val="20"/>
              </w:rPr>
              <w:t xml:space="preserve"> </w:t>
            </w:r>
            <w:r w:rsidRPr="008C3A13">
              <w:rPr>
                <w:rFonts w:ascii="Arial" w:hAnsi="Arial" w:cs="Arial"/>
                <w:color w:val="000000"/>
                <w:sz w:val="20"/>
                <w:szCs w:val="20"/>
              </w:rPr>
              <w:t>0.93]</w:t>
            </w:r>
          </w:p>
        </w:tc>
        <w:tc>
          <w:tcPr>
            <w:tcW w:w="1299" w:type="dxa"/>
            <w:shd w:val="clear" w:color="auto" w:fill="auto"/>
            <w:vAlign w:val="center"/>
          </w:tcPr>
          <w:p w:rsidR="00263A21" w:rsidRPr="008C3A13" w:rsidRDefault="00263A21" w:rsidP="00B621B6">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34%</w:t>
            </w:r>
          </w:p>
        </w:tc>
        <w:tc>
          <w:tcPr>
            <w:tcW w:w="1134" w:type="dxa"/>
            <w:shd w:val="clear" w:color="auto" w:fill="auto"/>
            <w:vAlign w:val="center"/>
          </w:tcPr>
          <w:p w:rsidR="00263A21" w:rsidRPr="008C3A13" w:rsidRDefault="00263A21" w:rsidP="00B621B6">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0.0170</w:t>
            </w:r>
          </w:p>
        </w:tc>
      </w:tr>
      <w:tr w:rsidR="00957696" w:rsidRPr="008C3A13" w:rsidTr="000C55E0">
        <w:tc>
          <w:tcPr>
            <w:tcW w:w="9527" w:type="dxa"/>
            <w:gridSpan w:val="7"/>
            <w:shd w:val="clear" w:color="auto" w:fill="BFBFBF"/>
            <w:vAlign w:val="center"/>
          </w:tcPr>
          <w:p w:rsidR="00957696" w:rsidRPr="008C3A13" w:rsidRDefault="00957696" w:rsidP="00957696">
            <w:pPr>
              <w:widowControl w:val="0"/>
              <w:autoSpaceDE w:val="0"/>
              <w:autoSpaceDN w:val="0"/>
              <w:adjustRightInd w:val="0"/>
              <w:spacing w:after="0" w:line="240" w:lineRule="auto"/>
              <w:rPr>
                <w:rFonts w:ascii="Arial" w:hAnsi="Arial" w:cs="Arial"/>
                <w:b/>
                <w:color w:val="000000"/>
                <w:sz w:val="20"/>
                <w:szCs w:val="20"/>
              </w:rPr>
            </w:pPr>
            <w:r w:rsidRPr="008C3A13">
              <w:rPr>
                <w:rFonts w:ascii="Arial" w:hAnsi="Arial" w:cs="Arial"/>
                <w:b/>
                <w:color w:val="000000"/>
                <w:sz w:val="20"/>
                <w:szCs w:val="20"/>
              </w:rPr>
              <w:t>Pre-defined analyses of components of the primary endpoint</w:t>
            </w:r>
          </w:p>
        </w:tc>
      </w:tr>
      <w:tr w:rsidR="00FE14D9" w:rsidRPr="008C3A13" w:rsidTr="000C55E0">
        <w:tc>
          <w:tcPr>
            <w:tcW w:w="1448" w:type="dxa"/>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2127"/>
            </w:tblGrid>
            <w:tr w:rsidR="00C40C65" w:rsidRPr="008C3A13">
              <w:trPr>
                <w:trHeight w:val="227"/>
              </w:trPr>
              <w:tc>
                <w:tcPr>
                  <w:tcW w:w="2127" w:type="dxa"/>
                </w:tcPr>
                <w:p w:rsidR="00C40C65" w:rsidRPr="008C3A13" w:rsidRDefault="00EA7D69" w:rsidP="00C40C65">
                  <w:pPr>
                    <w:autoSpaceDE w:val="0"/>
                    <w:autoSpaceDN w:val="0"/>
                    <w:adjustRightInd w:val="0"/>
                    <w:spacing w:after="0" w:line="240" w:lineRule="auto"/>
                    <w:ind w:left="-79" w:right="679"/>
                    <w:jc w:val="center"/>
                    <w:rPr>
                      <w:rFonts w:ascii="Arial" w:hAnsi="Arial" w:cs="Arial"/>
                      <w:color w:val="000000"/>
                      <w:sz w:val="20"/>
                      <w:szCs w:val="20"/>
                      <w:vertAlign w:val="superscript"/>
                    </w:rPr>
                  </w:pPr>
                  <w:r w:rsidRPr="008C3A13">
                    <w:rPr>
                      <w:rFonts w:ascii="Arial" w:hAnsi="Arial" w:cs="Arial"/>
                      <w:color w:val="000000"/>
                      <w:sz w:val="20"/>
                      <w:szCs w:val="20"/>
                    </w:rPr>
                    <w:t>Time to first asthma exacerbation with deterioration in asthma symptoms</w:t>
                  </w:r>
                  <w:r w:rsidR="00C40C65" w:rsidRPr="008C3A13">
                    <w:rPr>
                      <w:rFonts w:ascii="Arial" w:hAnsi="Arial" w:cs="Arial"/>
                      <w:color w:val="000000"/>
                      <w:sz w:val="20"/>
                      <w:szCs w:val="20"/>
                      <w:vertAlign w:val="superscript"/>
                    </w:rPr>
                    <w:t>c</w:t>
                  </w:r>
                  <w:r w:rsidRPr="008C3A13">
                    <w:rPr>
                      <w:rFonts w:ascii="Arial" w:hAnsi="Arial" w:cs="Arial"/>
                      <w:color w:val="000000"/>
                      <w:sz w:val="20"/>
                      <w:szCs w:val="20"/>
                      <w:vertAlign w:val="superscript"/>
                    </w:rPr>
                    <w:t>, d</w:t>
                  </w:r>
                </w:p>
              </w:tc>
            </w:tr>
          </w:tbl>
          <w:p w:rsidR="00FE14D9" w:rsidRPr="008C3A13" w:rsidRDefault="00FE14D9" w:rsidP="00C40C65">
            <w:pPr>
              <w:spacing w:after="0" w:line="240" w:lineRule="auto"/>
              <w:ind w:left="-79"/>
              <w:jc w:val="center"/>
              <w:rPr>
                <w:rFonts w:ascii="Arial" w:hAnsi="Arial" w:cs="Arial"/>
                <w:sz w:val="20"/>
                <w:szCs w:val="20"/>
                <w:highlight w:val="cyan"/>
              </w:rPr>
            </w:pPr>
          </w:p>
        </w:tc>
        <w:tc>
          <w:tcPr>
            <w:tcW w:w="1417" w:type="dxa"/>
            <w:shd w:val="clear" w:color="auto" w:fill="auto"/>
            <w:vAlign w:val="center"/>
          </w:tcPr>
          <w:p w:rsidR="00FE14D9" w:rsidRPr="008C3A13" w:rsidRDefault="00EA7D69" w:rsidP="00C40C65">
            <w:pPr>
              <w:spacing w:after="0" w:line="240" w:lineRule="auto"/>
              <w:jc w:val="center"/>
              <w:rPr>
                <w:rFonts w:ascii="Arial" w:hAnsi="Arial" w:cs="Arial"/>
                <w:sz w:val="20"/>
                <w:szCs w:val="20"/>
              </w:rPr>
            </w:pPr>
            <w:r w:rsidRPr="008C3A13">
              <w:rPr>
                <w:rFonts w:ascii="Arial" w:hAnsi="Arial" w:cs="Arial"/>
                <w:sz w:val="20"/>
                <w:szCs w:val="20"/>
              </w:rPr>
              <w:t>0.72</w:t>
            </w:r>
          </w:p>
          <w:p w:rsidR="00EA7D69" w:rsidRPr="008C3A13" w:rsidRDefault="00EA7D69" w:rsidP="00C40C65">
            <w:pPr>
              <w:spacing w:after="0" w:line="240" w:lineRule="auto"/>
              <w:jc w:val="center"/>
              <w:rPr>
                <w:rFonts w:ascii="Arial" w:hAnsi="Arial" w:cs="Arial"/>
                <w:sz w:val="20"/>
                <w:szCs w:val="20"/>
              </w:rPr>
            </w:pPr>
            <w:r w:rsidRPr="008C3A13">
              <w:rPr>
                <w:rFonts w:ascii="Arial" w:hAnsi="Arial" w:cs="Arial"/>
                <w:sz w:val="20"/>
                <w:szCs w:val="20"/>
              </w:rPr>
              <w:t>[0.49, 1.07]</w:t>
            </w:r>
          </w:p>
        </w:tc>
        <w:tc>
          <w:tcPr>
            <w:tcW w:w="1437" w:type="dxa"/>
            <w:shd w:val="clear" w:color="auto" w:fill="auto"/>
            <w:vAlign w:val="center"/>
          </w:tcPr>
          <w:p w:rsidR="00FE14D9" w:rsidRPr="008C3A13" w:rsidRDefault="00EA7D69" w:rsidP="00C40C65">
            <w:pPr>
              <w:spacing w:after="0" w:line="240" w:lineRule="auto"/>
              <w:jc w:val="center"/>
              <w:rPr>
                <w:rFonts w:ascii="Arial" w:hAnsi="Arial" w:cs="Arial"/>
                <w:sz w:val="20"/>
                <w:szCs w:val="20"/>
              </w:rPr>
            </w:pPr>
            <w:r w:rsidRPr="008C3A13">
              <w:rPr>
                <w:rFonts w:ascii="Arial" w:hAnsi="Arial" w:cs="Arial"/>
                <w:sz w:val="20"/>
                <w:szCs w:val="20"/>
              </w:rPr>
              <w:t>28%</w:t>
            </w:r>
          </w:p>
        </w:tc>
        <w:tc>
          <w:tcPr>
            <w:tcW w:w="1398" w:type="dxa"/>
            <w:shd w:val="clear" w:color="auto" w:fill="auto"/>
            <w:vAlign w:val="center"/>
          </w:tcPr>
          <w:p w:rsidR="00FE14D9" w:rsidRPr="008C3A13" w:rsidRDefault="00EA7D69" w:rsidP="00C40C65">
            <w:pPr>
              <w:spacing w:after="0" w:line="240" w:lineRule="auto"/>
              <w:jc w:val="center"/>
              <w:rPr>
                <w:rFonts w:ascii="Arial" w:hAnsi="Arial" w:cs="Arial"/>
                <w:sz w:val="20"/>
                <w:szCs w:val="20"/>
              </w:rPr>
            </w:pPr>
            <w:r w:rsidRPr="008C3A13">
              <w:rPr>
                <w:rFonts w:ascii="Arial" w:hAnsi="Arial" w:cs="Arial"/>
                <w:sz w:val="20"/>
                <w:szCs w:val="20"/>
              </w:rPr>
              <w:t>0.1069</w:t>
            </w:r>
          </w:p>
        </w:tc>
        <w:tc>
          <w:tcPr>
            <w:tcW w:w="1394" w:type="dxa"/>
            <w:shd w:val="clear" w:color="auto" w:fill="auto"/>
            <w:vAlign w:val="center"/>
          </w:tcPr>
          <w:p w:rsidR="00C40C65" w:rsidRPr="008C3A13" w:rsidRDefault="00C40C65" w:rsidP="00C40C65">
            <w:pPr>
              <w:spacing w:after="0" w:line="240" w:lineRule="auto"/>
              <w:jc w:val="center"/>
              <w:rPr>
                <w:rFonts w:ascii="Arial" w:hAnsi="Arial" w:cs="Arial"/>
                <w:sz w:val="20"/>
                <w:szCs w:val="20"/>
              </w:rPr>
            </w:pPr>
            <w:r w:rsidRPr="008C3A13">
              <w:rPr>
                <w:rFonts w:ascii="Arial" w:hAnsi="Arial" w:cs="Arial"/>
                <w:sz w:val="20"/>
                <w:szCs w:val="20"/>
              </w:rPr>
              <w:t>0.64</w:t>
            </w:r>
          </w:p>
          <w:p w:rsidR="00FE14D9" w:rsidRPr="008C3A13" w:rsidRDefault="00C40C65" w:rsidP="00C40C65">
            <w:pPr>
              <w:spacing w:after="0" w:line="240" w:lineRule="auto"/>
              <w:jc w:val="center"/>
              <w:rPr>
                <w:rFonts w:ascii="Arial" w:hAnsi="Arial" w:cs="Arial"/>
                <w:sz w:val="20"/>
                <w:szCs w:val="20"/>
              </w:rPr>
            </w:pPr>
            <w:r w:rsidRPr="008C3A13">
              <w:rPr>
                <w:rFonts w:ascii="Arial" w:hAnsi="Arial" w:cs="Arial"/>
                <w:sz w:val="20"/>
                <w:szCs w:val="20"/>
              </w:rPr>
              <w:t>[0.42;</w:t>
            </w:r>
            <w:r w:rsidR="0085363A">
              <w:rPr>
                <w:rFonts w:ascii="Arial" w:hAnsi="Arial" w:cs="Arial"/>
                <w:sz w:val="20"/>
                <w:szCs w:val="20"/>
              </w:rPr>
              <w:t xml:space="preserve"> </w:t>
            </w:r>
            <w:r w:rsidRPr="008C3A13">
              <w:rPr>
                <w:rFonts w:ascii="Arial" w:hAnsi="Arial" w:cs="Arial"/>
                <w:sz w:val="20"/>
                <w:szCs w:val="20"/>
              </w:rPr>
              <w:t>0.96]</w:t>
            </w:r>
          </w:p>
        </w:tc>
        <w:tc>
          <w:tcPr>
            <w:tcW w:w="1299" w:type="dxa"/>
            <w:shd w:val="clear" w:color="auto" w:fill="auto"/>
            <w:vAlign w:val="center"/>
          </w:tcPr>
          <w:p w:rsidR="00FE14D9" w:rsidRPr="008C3A13" w:rsidRDefault="00C40C65" w:rsidP="00C40C65">
            <w:pPr>
              <w:spacing w:after="0" w:line="240" w:lineRule="auto"/>
              <w:jc w:val="center"/>
              <w:rPr>
                <w:rFonts w:ascii="Arial" w:hAnsi="Arial" w:cs="Arial"/>
                <w:sz w:val="20"/>
                <w:szCs w:val="20"/>
              </w:rPr>
            </w:pPr>
            <w:r w:rsidRPr="008C3A13">
              <w:rPr>
                <w:rFonts w:ascii="Arial" w:hAnsi="Arial" w:cs="Arial"/>
                <w:sz w:val="20"/>
                <w:szCs w:val="20"/>
              </w:rPr>
              <w:t>36%</w:t>
            </w:r>
          </w:p>
        </w:tc>
        <w:tc>
          <w:tcPr>
            <w:tcW w:w="1134" w:type="dxa"/>
            <w:shd w:val="clear" w:color="auto" w:fill="auto"/>
            <w:vAlign w:val="center"/>
          </w:tcPr>
          <w:p w:rsidR="00FE14D9" w:rsidRPr="008C3A13" w:rsidRDefault="00C40C65" w:rsidP="00C40C65">
            <w:pPr>
              <w:spacing w:after="0" w:line="240" w:lineRule="auto"/>
              <w:jc w:val="center"/>
              <w:rPr>
                <w:rFonts w:ascii="Arial" w:hAnsi="Arial" w:cs="Arial"/>
                <w:sz w:val="20"/>
                <w:szCs w:val="20"/>
              </w:rPr>
            </w:pPr>
            <w:r w:rsidRPr="008C3A13">
              <w:rPr>
                <w:rFonts w:ascii="Arial" w:hAnsi="Arial" w:cs="Arial"/>
                <w:sz w:val="20"/>
                <w:szCs w:val="20"/>
              </w:rPr>
              <w:t>0.031</w:t>
            </w:r>
            <w:r w:rsidR="00EA7D69" w:rsidRPr="008C3A13">
              <w:rPr>
                <w:rFonts w:ascii="Arial" w:hAnsi="Arial" w:cs="Arial"/>
                <w:sz w:val="20"/>
                <w:szCs w:val="20"/>
              </w:rPr>
              <w:t>2</w:t>
            </w:r>
          </w:p>
        </w:tc>
      </w:tr>
      <w:tr w:rsidR="00FE14D9" w:rsidRPr="008C3A13" w:rsidTr="000C55E0">
        <w:tc>
          <w:tcPr>
            <w:tcW w:w="1448" w:type="dxa"/>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1834"/>
            </w:tblGrid>
            <w:tr w:rsidR="00C40C65" w:rsidRPr="008C3A13">
              <w:trPr>
                <w:trHeight w:val="100"/>
              </w:trPr>
              <w:tc>
                <w:tcPr>
                  <w:tcW w:w="1834" w:type="dxa"/>
                </w:tcPr>
                <w:p w:rsidR="00C40C65" w:rsidRPr="008C3A13" w:rsidRDefault="00EA7D69" w:rsidP="00EA7D69">
                  <w:pPr>
                    <w:autoSpaceDE w:val="0"/>
                    <w:autoSpaceDN w:val="0"/>
                    <w:adjustRightInd w:val="0"/>
                    <w:spacing w:after="0" w:line="240" w:lineRule="auto"/>
                    <w:ind w:left="-79" w:right="386"/>
                    <w:jc w:val="center"/>
                    <w:rPr>
                      <w:rFonts w:ascii="Arial" w:hAnsi="Arial" w:cs="Arial"/>
                      <w:color w:val="000000"/>
                      <w:sz w:val="20"/>
                      <w:szCs w:val="20"/>
                      <w:vertAlign w:val="superscript"/>
                    </w:rPr>
                  </w:pPr>
                  <w:r w:rsidRPr="008C3A13">
                    <w:rPr>
                      <w:rFonts w:ascii="Arial" w:hAnsi="Arial" w:cs="Arial"/>
                      <w:color w:val="000000"/>
                      <w:sz w:val="20"/>
                      <w:szCs w:val="20"/>
                    </w:rPr>
                    <w:t>Time to first asthma exacerbation with i</w:t>
                  </w:r>
                  <w:r w:rsidR="00C40C65" w:rsidRPr="008C3A13">
                    <w:rPr>
                      <w:rFonts w:ascii="Arial" w:hAnsi="Arial" w:cs="Arial"/>
                      <w:color w:val="000000"/>
                      <w:sz w:val="20"/>
                      <w:szCs w:val="20"/>
                    </w:rPr>
                    <w:t>ncreased SABA use</w:t>
                  </w:r>
                  <w:r w:rsidR="00C40C65" w:rsidRPr="008C3A13">
                    <w:rPr>
                      <w:rFonts w:ascii="Arial" w:hAnsi="Arial" w:cs="Arial"/>
                      <w:color w:val="000000"/>
                      <w:sz w:val="20"/>
                      <w:szCs w:val="20"/>
                      <w:vertAlign w:val="superscript"/>
                    </w:rPr>
                    <w:t>c</w:t>
                  </w:r>
                </w:p>
              </w:tc>
            </w:tr>
          </w:tbl>
          <w:p w:rsidR="00FE14D9" w:rsidRPr="008C3A13" w:rsidRDefault="00FE14D9" w:rsidP="00C40C65">
            <w:pPr>
              <w:spacing w:after="0" w:line="240" w:lineRule="auto"/>
              <w:ind w:left="-79"/>
              <w:jc w:val="center"/>
              <w:rPr>
                <w:rFonts w:ascii="Arial" w:hAnsi="Arial" w:cs="Arial"/>
                <w:sz w:val="20"/>
                <w:szCs w:val="20"/>
                <w:highlight w:val="cyan"/>
              </w:rPr>
            </w:pPr>
          </w:p>
        </w:tc>
        <w:tc>
          <w:tcPr>
            <w:tcW w:w="1417" w:type="dxa"/>
            <w:shd w:val="clear" w:color="auto" w:fill="auto"/>
            <w:vAlign w:val="center"/>
          </w:tcPr>
          <w:p w:rsidR="00FE14D9" w:rsidRPr="008C3A13" w:rsidRDefault="00EA7D69" w:rsidP="00C40C65">
            <w:pPr>
              <w:spacing w:after="0" w:line="240" w:lineRule="auto"/>
              <w:jc w:val="center"/>
              <w:rPr>
                <w:rFonts w:ascii="Arial" w:hAnsi="Arial" w:cs="Arial"/>
                <w:sz w:val="20"/>
                <w:szCs w:val="20"/>
              </w:rPr>
            </w:pPr>
            <w:r w:rsidRPr="008C3A13">
              <w:rPr>
                <w:rFonts w:ascii="Arial" w:hAnsi="Arial" w:cs="Arial"/>
                <w:sz w:val="20"/>
                <w:szCs w:val="20"/>
              </w:rPr>
              <w:t>0.62</w:t>
            </w:r>
          </w:p>
          <w:p w:rsidR="00EA7D69" w:rsidRPr="008C3A13" w:rsidRDefault="00EA7D69" w:rsidP="00C40C65">
            <w:pPr>
              <w:spacing w:after="0" w:line="240" w:lineRule="auto"/>
              <w:jc w:val="center"/>
              <w:rPr>
                <w:rFonts w:ascii="Arial" w:hAnsi="Arial" w:cs="Arial"/>
                <w:sz w:val="20"/>
                <w:szCs w:val="20"/>
              </w:rPr>
            </w:pPr>
            <w:r w:rsidRPr="008C3A13">
              <w:rPr>
                <w:rFonts w:ascii="Arial" w:hAnsi="Arial" w:cs="Arial"/>
                <w:sz w:val="20"/>
                <w:szCs w:val="20"/>
              </w:rPr>
              <w:t>[0.36, 1.07]</w:t>
            </w:r>
          </w:p>
        </w:tc>
        <w:tc>
          <w:tcPr>
            <w:tcW w:w="1437" w:type="dxa"/>
            <w:shd w:val="clear" w:color="auto" w:fill="auto"/>
            <w:vAlign w:val="center"/>
          </w:tcPr>
          <w:p w:rsidR="00FE14D9" w:rsidRPr="008C3A13" w:rsidRDefault="00EA7D69" w:rsidP="00C40C65">
            <w:pPr>
              <w:spacing w:after="0" w:line="240" w:lineRule="auto"/>
              <w:jc w:val="center"/>
              <w:rPr>
                <w:rFonts w:ascii="Arial" w:hAnsi="Arial" w:cs="Arial"/>
                <w:sz w:val="20"/>
                <w:szCs w:val="20"/>
              </w:rPr>
            </w:pPr>
            <w:r w:rsidRPr="008C3A13">
              <w:rPr>
                <w:rFonts w:ascii="Arial" w:hAnsi="Arial" w:cs="Arial"/>
                <w:sz w:val="20"/>
                <w:szCs w:val="20"/>
              </w:rPr>
              <w:t>38%</w:t>
            </w:r>
          </w:p>
        </w:tc>
        <w:tc>
          <w:tcPr>
            <w:tcW w:w="1398" w:type="dxa"/>
            <w:shd w:val="clear" w:color="auto" w:fill="auto"/>
            <w:vAlign w:val="center"/>
          </w:tcPr>
          <w:p w:rsidR="00FE14D9" w:rsidRPr="008C3A13" w:rsidRDefault="00EA7D69" w:rsidP="00C40C65">
            <w:pPr>
              <w:spacing w:after="0" w:line="240" w:lineRule="auto"/>
              <w:jc w:val="center"/>
              <w:rPr>
                <w:rFonts w:ascii="Arial" w:hAnsi="Arial" w:cs="Arial"/>
                <w:sz w:val="20"/>
                <w:szCs w:val="20"/>
              </w:rPr>
            </w:pPr>
            <w:r w:rsidRPr="008C3A13">
              <w:rPr>
                <w:rFonts w:ascii="Arial" w:hAnsi="Arial" w:cs="Arial"/>
                <w:sz w:val="20"/>
                <w:szCs w:val="20"/>
              </w:rPr>
              <w:t>0.0857</w:t>
            </w:r>
          </w:p>
        </w:tc>
        <w:tc>
          <w:tcPr>
            <w:tcW w:w="1394" w:type="dxa"/>
            <w:shd w:val="clear" w:color="auto" w:fill="auto"/>
            <w:vAlign w:val="center"/>
          </w:tcPr>
          <w:p w:rsidR="00C40C65" w:rsidRPr="008C3A13" w:rsidRDefault="00C40C65" w:rsidP="00C40C65">
            <w:pPr>
              <w:spacing w:after="0" w:line="240" w:lineRule="auto"/>
              <w:jc w:val="center"/>
              <w:rPr>
                <w:rFonts w:ascii="Arial" w:hAnsi="Arial" w:cs="Arial"/>
                <w:sz w:val="20"/>
                <w:szCs w:val="20"/>
              </w:rPr>
            </w:pPr>
            <w:r w:rsidRPr="008C3A13">
              <w:rPr>
                <w:rFonts w:ascii="Arial" w:hAnsi="Arial" w:cs="Arial"/>
                <w:sz w:val="20"/>
                <w:szCs w:val="20"/>
              </w:rPr>
              <w:t>0.52</w:t>
            </w:r>
          </w:p>
          <w:p w:rsidR="00FE14D9" w:rsidRPr="008C3A13" w:rsidRDefault="00C40C65" w:rsidP="00C40C65">
            <w:pPr>
              <w:spacing w:after="0" w:line="240" w:lineRule="auto"/>
              <w:jc w:val="center"/>
              <w:rPr>
                <w:rFonts w:ascii="Arial" w:hAnsi="Arial" w:cs="Arial"/>
                <w:sz w:val="20"/>
                <w:szCs w:val="20"/>
              </w:rPr>
            </w:pPr>
            <w:r w:rsidRPr="008C3A13">
              <w:rPr>
                <w:rFonts w:ascii="Arial" w:hAnsi="Arial" w:cs="Arial"/>
                <w:sz w:val="20"/>
                <w:szCs w:val="20"/>
              </w:rPr>
              <w:t>[0.29;</w:t>
            </w:r>
            <w:r w:rsidR="0085363A">
              <w:rPr>
                <w:rFonts w:ascii="Arial" w:hAnsi="Arial" w:cs="Arial"/>
                <w:sz w:val="20"/>
                <w:szCs w:val="20"/>
              </w:rPr>
              <w:t xml:space="preserve"> </w:t>
            </w:r>
            <w:r w:rsidRPr="008C3A13">
              <w:rPr>
                <w:rFonts w:ascii="Arial" w:hAnsi="Arial" w:cs="Arial"/>
                <w:sz w:val="20"/>
                <w:szCs w:val="20"/>
              </w:rPr>
              <w:t>0.94]</w:t>
            </w:r>
          </w:p>
        </w:tc>
        <w:tc>
          <w:tcPr>
            <w:tcW w:w="1299" w:type="dxa"/>
            <w:shd w:val="clear" w:color="auto" w:fill="auto"/>
            <w:vAlign w:val="center"/>
          </w:tcPr>
          <w:p w:rsidR="00FE14D9" w:rsidRPr="008C3A13" w:rsidRDefault="00C40C65" w:rsidP="00C40C65">
            <w:pPr>
              <w:spacing w:after="0" w:line="240" w:lineRule="auto"/>
              <w:jc w:val="center"/>
              <w:rPr>
                <w:rFonts w:ascii="Arial" w:hAnsi="Arial" w:cs="Arial"/>
                <w:sz w:val="20"/>
                <w:szCs w:val="20"/>
              </w:rPr>
            </w:pPr>
            <w:r w:rsidRPr="008C3A13">
              <w:rPr>
                <w:rFonts w:ascii="Arial" w:hAnsi="Arial" w:cs="Arial"/>
                <w:sz w:val="20"/>
                <w:szCs w:val="20"/>
              </w:rPr>
              <w:t>48%</w:t>
            </w:r>
          </w:p>
        </w:tc>
        <w:tc>
          <w:tcPr>
            <w:tcW w:w="1134" w:type="dxa"/>
            <w:shd w:val="clear" w:color="auto" w:fill="auto"/>
            <w:vAlign w:val="center"/>
          </w:tcPr>
          <w:p w:rsidR="00FE14D9" w:rsidRPr="008C3A13" w:rsidRDefault="00C40C65" w:rsidP="00C40C65">
            <w:pPr>
              <w:spacing w:after="0" w:line="240" w:lineRule="auto"/>
              <w:jc w:val="center"/>
              <w:rPr>
                <w:rFonts w:ascii="Arial" w:hAnsi="Arial" w:cs="Arial"/>
                <w:sz w:val="20"/>
                <w:szCs w:val="20"/>
              </w:rPr>
            </w:pPr>
            <w:r w:rsidRPr="008C3A13">
              <w:rPr>
                <w:rFonts w:ascii="Arial" w:hAnsi="Arial" w:cs="Arial"/>
                <w:sz w:val="20"/>
                <w:szCs w:val="20"/>
              </w:rPr>
              <w:t>0.029</w:t>
            </w:r>
            <w:r w:rsidR="00EA7D69" w:rsidRPr="008C3A13">
              <w:rPr>
                <w:rFonts w:ascii="Arial" w:hAnsi="Arial" w:cs="Arial"/>
                <w:sz w:val="20"/>
                <w:szCs w:val="20"/>
              </w:rPr>
              <w:t>3</w:t>
            </w:r>
          </w:p>
        </w:tc>
      </w:tr>
      <w:tr w:rsidR="00FE14D9" w:rsidRPr="008C3A13" w:rsidTr="000C55E0">
        <w:tc>
          <w:tcPr>
            <w:tcW w:w="1448" w:type="dxa"/>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1846"/>
            </w:tblGrid>
            <w:tr w:rsidR="00C40C65" w:rsidRPr="008C3A13">
              <w:trPr>
                <w:trHeight w:val="227"/>
              </w:trPr>
              <w:tc>
                <w:tcPr>
                  <w:tcW w:w="1846" w:type="dxa"/>
                </w:tcPr>
                <w:p w:rsidR="00C40C65" w:rsidRPr="008C3A13" w:rsidRDefault="00EA7D69" w:rsidP="00EA7D69">
                  <w:pPr>
                    <w:autoSpaceDE w:val="0"/>
                    <w:autoSpaceDN w:val="0"/>
                    <w:adjustRightInd w:val="0"/>
                    <w:spacing w:after="0" w:line="240" w:lineRule="auto"/>
                    <w:ind w:left="-79" w:right="398"/>
                    <w:jc w:val="center"/>
                    <w:rPr>
                      <w:rFonts w:ascii="Arial" w:hAnsi="Arial" w:cs="Arial"/>
                      <w:color w:val="000000"/>
                      <w:sz w:val="20"/>
                      <w:szCs w:val="20"/>
                      <w:vertAlign w:val="superscript"/>
                    </w:rPr>
                  </w:pPr>
                  <w:r w:rsidRPr="008C3A13">
                    <w:rPr>
                      <w:rFonts w:ascii="Arial" w:hAnsi="Arial" w:cs="Arial"/>
                      <w:color w:val="000000"/>
                      <w:sz w:val="20"/>
                      <w:szCs w:val="20"/>
                    </w:rPr>
                    <w:t>Time to first asthma exacerbation with d</w:t>
                  </w:r>
                  <w:r w:rsidR="00C40C65" w:rsidRPr="008C3A13">
                    <w:rPr>
                      <w:rFonts w:ascii="Arial" w:hAnsi="Arial" w:cs="Arial"/>
                      <w:color w:val="000000"/>
                      <w:sz w:val="20"/>
                      <w:szCs w:val="20"/>
                    </w:rPr>
                    <w:t>eterioration in lung function</w:t>
                  </w:r>
                  <w:r w:rsidR="00C40C65" w:rsidRPr="008C3A13">
                    <w:rPr>
                      <w:rFonts w:ascii="Arial" w:hAnsi="Arial" w:cs="Arial"/>
                      <w:color w:val="000000"/>
                      <w:sz w:val="20"/>
                      <w:szCs w:val="20"/>
                      <w:vertAlign w:val="superscript"/>
                    </w:rPr>
                    <w:t>c</w:t>
                  </w:r>
                </w:p>
              </w:tc>
            </w:tr>
          </w:tbl>
          <w:p w:rsidR="00FE14D9" w:rsidRPr="008C3A13" w:rsidRDefault="00FE14D9" w:rsidP="00C40C65">
            <w:pPr>
              <w:spacing w:after="0" w:line="240" w:lineRule="auto"/>
              <w:ind w:left="-79"/>
              <w:jc w:val="center"/>
              <w:rPr>
                <w:rFonts w:ascii="Arial" w:hAnsi="Arial" w:cs="Arial"/>
                <w:sz w:val="20"/>
                <w:szCs w:val="20"/>
                <w:highlight w:val="cyan"/>
              </w:rPr>
            </w:pPr>
          </w:p>
        </w:tc>
        <w:tc>
          <w:tcPr>
            <w:tcW w:w="1417" w:type="dxa"/>
            <w:shd w:val="clear" w:color="auto" w:fill="auto"/>
            <w:vAlign w:val="center"/>
          </w:tcPr>
          <w:p w:rsidR="00EA7D69" w:rsidRPr="008C3A13" w:rsidRDefault="00EA7D69" w:rsidP="00C40C65">
            <w:pPr>
              <w:spacing w:after="0" w:line="240" w:lineRule="auto"/>
              <w:jc w:val="center"/>
              <w:rPr>
                <w:rFonts w:ascii="Arial" w:hAnsi="Arial" w:cs="Arial"/>
                <w:sz w:val="20"/>
                <w:szCs w:val="20"/>
              </w:rPr>
            </w:pPr>
            <w:r w:rsidRPr="008C3A13">
              <w:rPr>
                <w:rFonts w:ascii="Arial" w:hAnsi="Arial" w:cs="Arial"/>
                <w:sz w:val="20"/>
                <w:szCs w:val="20"/>
              </w:rPr>
              <w:t>0.60</w:t>
            </w:r>
          </w:p>
          <w:p w:rsidR="00FE14D9" w:rsidRPr="008C3A13" w:rsidRDefault="00EA7D69" w:rsidP="00EA7D69">
            <w:pPr>
              <w:spacing w:after="0" w:line="240" w:lineRule="auto"/>
              <w:jc w:val="center"/>
              <w:rPr>
                <w:rFonts w:ascii="Arial" w:hAnsi="Arial" w:cs="Arial"/>
                <w:sz w:val="20"/>
                <w:szCs w:val="20"/>
              </w:rPr>
            </w:pPr>
            <w:r w:rsidRPr="008C3A13">
              <w:rPr>
                <w:rFonts w:ascii="Arial" w:hAnsi="Arial" w:cs="Arial"/>
                <w:sz w:val="20"/>
                <w:szCs w:val="20"/>
              </w:rPr>
              <w:t>[0.38, 0.95]</w:t>
            </w:r>
          </w:p>
        </w:tc>
        <w:tc>
          <w:tcPr>
            <w:tcW w:w="1437" w:type="dxa"/>
            <w:shd w:val="clear" w:color="auto" w:fill="auto"/>
            <w:vAlign w:val="center"/>
          </w:tcPr>
          <w:p w:rsidR="00FE14D9" w:rsidRPr="008C3A13" w:rsidRDefault="00EA7D69" w:rsidP="00C40C65">
            <w:pPr>
              <w:spacing w:after="0" w:line="240" w:lineRule="auto"/>
              <w:jc w:val="center"/>
              <w:rPr>
                <w:rFonts w:ascii="Arial" w:hAnsi="Arial" w:cs="Arial"/>
                <w:sz w:val="20"/>
                <w:szCs w:val="20"/>
              </w:rPr>
            </w:pPr>
            <w:r w:rsidRPr="008C3A13">
              <w:rPr>
                <w:rFonts w:ascii="Arial" w:hAnsi="Arial" w:cs="Arial"/>
                <w:sz w:val="20"/>
                <w:szCs w:val="20"/>
              </w:rPr>
              <w:t>40%</w:t>
            </w:r>
          </w:p>
        </w:tc>
        <w:tc>
          <w:tcPr>
            <w:tcW w:w="1398" w:type="dxa"/>
            <w:shd w:val="clear" w:color="auto" w:fill="auto"/>
            <w:vAlign w:val="center"/>
          </w:tcPr>
          <w:p w:rsidR="00FE14D9" w:rsidRPr="008C3A13" w:rsidRDefault="00EA7D69" w:rsidP="00C40C65">
            <w:pPr>
              <w:spacing w:after="0" w:line="240" w:lineRule="auto"/>
              <w:jc w:val="center"/>
              <w:rPr>
                <w:rFonts w:ascii="Arial" w:hAnsi="Arial" w:cs="Arial"/>
                <w:sz w:val="20"/>
                <w:szCs w:val="20"/>
              </w:rPr>
            </w:pPr>
            <w:r w:rsidRPr="008C3A13">
              <w:rPr>
                <w:rFonts w:ascii="Arial" w:hAnsi="Arial" w:cs="Arial"/>
                <w:sz w:val="20"/>
                <w:szCs w:val="20"/>
              </w:rPr>
              <w:t>0.0297</w:t>
            </w:r>
          </w:p>
        </w:tc>
        <w:tc>
          <w:tcPr>
            <w:tcW w:w="1394" w:type="dxa"/>
            <w:shd w:val="clear" w:color="auto" w:fill="auto"/>
            <w:vAlign w:val="center"/>
          </w:tcPr>
          <w:p w:rsidR="00C40C65" w:rsidRPr="008C3A13" w:rsidRDefault="00C40C65" w:rsidP="00C40C65">
            <w:pPr>
              <w:spacing w:after="0" w:line="240" w:lineRule="auto"/>
              <w:jc w:val="center"/>
              <w:rPr>
                <w:rFonts w:ascii="Arial" w:hAnsi="Arial" w:cs="Arial"/>
                <w:sz w:val="20"/>
                <w:szCs w:val="20"/>
              </w:rPr>
            </w:pPr>
            <w:r w:rsidRPr="008C3A13">
              <w:rPr>
                <w:rFonts w:ascii="Arial" w:hAnsi="Arial" w:cs="Arial"/>
                <w:sz w:val="20"/>
                <w:szCs w:val="20"/>
              </w:rPr>
              <w:t>0.58</w:t>
            </w:r>
          </w:p>
          <w:p w:rsidR="00FE14D9" w:rsidRPr="008C3A13" w:rsidRDefault="00C40C65" w:rsidP="00C40C65">
            <w:pPr>
              <w:spacing w:after="0" w:line="240" w:lineRule="auto"/>
              <w:jc w:val="center"/>
              <w:rPr>
                <w:rFonts w:ascii="Arial" w:hAnsi="Arial" w:cs="Arial"/>
                <w:sz w:val="20"/>
                <w:szCs w:val="20"/>
              </w:rPr>
            </w:pPr>
            <w:r w:rsidRPr="008C3A13">
              <w:rPr>
                <w:rFonts w:ascii="Arial" w:hAnsi="Arial" w:cs="Arial"/>
                <w:sz w:val="20"/>
                <w:szCs w:val="20"/>
              </w:rPr>
              <w:t>[0.36;</w:t>
            </w:r>
            <w:r w:rsidR="0085363A">
              <w:rPr>
                <w:rFonts w:ascii="Arial" w:hAnsi="Arial" w:cs="Arial"/>
                <w:sz w:val="20"/>
                <w:szCs w:val="20"/>
              </w:rPr>
              <w:t xml:space="preserve"> </w:t>
            </w:r>
            <w:r w:rsidRPr="008C3A13">
              <w:rPr>
                <w:rFonts w:ascii="Arial" w:hAnsi="Arial" w:cs="Arial"/>
                <w:sz w:val="20"/>
                <w:szCs w:val="20"/>
              </w:rPr>
              <w:t>0.93]</w:t>
            </w:r>
          </w:p>
        </w:tc>
        <w:tc>
          <w:tcPr>
            <w:tcW w:w="1299" w:type="dxa"/>
            <w:shd w:val="clear" w:color="auto" w:fill="auto"/>
            <w:vAlign w:val="center"/>
          </w:tcPr>
          <w:p w:rsidR="00FE14D9" w:rsidRPr="008C3A13" w:rsidRDefault="00C40C65" w:rsidP="00C40C65">
            <w:pPr>
              <w:spacing w:after="0" w:line="240" w:lineRule="auto"/>
              <w:jc w:val="center"/>
              <w:rPr>
                <w:rFonts w:ascii="Arial" w:hAnsi="Arial" w:cs="Arial"/>
                <w:sz w:val="20"/>
                <w:szCs w:val="20"/>
              </w:rPr>
            </w:pPr>
            <w:r w:rsidRPr="008C3A13">
              <w:rPr>
                <w:rFonts w:ascii="Arial" w:hAnsi="Arial" w:cs="Arial"/>
                <w:sz w:val="20"/>
                <w:szCs w:val="20"/>
              </w:rPr>
              <w:t>42%</w:t>
            </w:r>
          </w:p>
        </w:tc>
        <w:tc>
          <w:tcPr>
            <w:tcW w:w="1134" w:type="dxa"/>
            <w:shd w:val="clear" w:color="auto" w:fill="auto"/>
            <w:vAlign w:val="center"/>
          </w:tcPr>
          <w:p w:rsidR="00FE14D9" w:rsidRPr="008C3A13" w:rsidRDefault="00C40C65" w:rsidP="00C40C65">
            <w:pPr>
              <w:spacing w:after="0" w:line="240" w:lineRule="auto"/>
              <w:jc w:val="center"/>
              <w:rPr>
                <w:rFonts w:ascii="Arial" w:hAnsi="Arial" w:cs="Arial"/>
                <w:sz w:val="20"/>
                <w:szCs w:val="20"/>
              </w:rPr>
            </w:pPr>
            <w:r w:rsidRPr="008C3A13">
              <w:rPr>
                <w:rFonts w:ascii="Arial" w:hAnsi="Arial" w:cs="Arial"/>
                <w:sz w:val="20"/>
                <w:szCs w:val="20"/>
              </w:rPr>
              <w:t>0.022</w:t>
            </w:r>
            <w:r w:rsidR="00EA7D69" w:rsidRPr="008C3A13">
              <w:rPr>
                <w:rFonts w:ascii="Arial" w:hAnsi="Arial" w:cs="Arial"/>
                <w:sz w:val="20"/>
                <w:szCs w:val="20"/>
              </w:rPr>
              <w:t>1</w:t>
            </w:r>
          </w:p>
        </w:tc>
      </w:tr>
      <w:tr w:rsidR="00FE14D9" w:rsidRPr="008C3A13" w:rsidTr="000C55E0">
        <w:tc>
          <w:tcPr>
            <w:tcW w:w="1448" w:type="dxa"/>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1780"/>
            </w:tblGrid>
            <w:tr w:rsidR="00C40C65" w:rsidRPr="008C3A13">
              <w:trPr>
                <w:trHeight w:val="100"/>
              </w:trPr>
              <w:tc>
                <w:tcPr>
                  <w:tcW w:w="1780" w:type="dxa"/>
                </w:tcPr>
                <w:p w:rsidR="00C40C65" w:rsidRPr="008C3A13" w:rsidRDefault="00EA7D69" w:rsidP="00EA7D69">
                  <w:pPr>
                    <w:autoSpaceDE w:val="0"/>
                    <w:autoSpaceDN w:val="0"/>
                    <w:adjustRightInd w:val="0"/>
                    <w:spacing w:after="0" w:line="240" w:lineRule="auto"/>
                    <w:ind w:left="-79" w:right="332"/>
                    <w:jc w:val="center"/>
                    <w:rPr>
                      <w:rFonts w:ascii="Arial" w:hAnsi="Arial" w:cs="Arial"/>
                      <w:color w:val="000000"/>
                      <w:sz w:val="20"/>
                      <w:szCs w:val="20"/>
                      <w:vertAlign w:val="superscript"/>
                    </w:rPr>
                  </w:pPr>
                  <w:r w:rsidRPr="008C3A13">
                    <w:rPr>
                      <w:rFonts w:ascii="Arial" w:hAnsi="Arial" w:cs="Arial"/>
                      <w:color w:val="000000"/>
                      <w:sz w:val="20"/>
                      <w:szCs w:val="20"/>
                    </w:rPr>
                    <w:t>Time to first s</w:t>
                  </w:r>
                  <w:r w:rsidR="00C40C65" w:rsidRPr="008C3A13">
                    <w:rPr>
                      <w:rFonts w:ascii="Arial" w:hAnsi="Arial" w:cs="Arial"/>
                      <w:color w:val="000000"/>
                      <w:sz w:val="20"/>
                      <w:szCs w:val="20"/>
                    </w:rPr>
                    <w:t>evere exacerbation</w:t>
                  </w:r>
                  <w:r w:rsidR="00C40C65" w:rsidRPr="008C3A13">
                    <w:rPr>
                      <w:rFonts w:ascii="Arial" w:hAnsi="Arial" w:cs="Arial"/>
                      <w:color w:val="000000"/>
                      <w:sz w:val="20"/>
                      <w:szCs w:val="20"/>
                      <w:vertAlign w:val="superscript"/>
                    </w:rPr>
                    <w:t>c</w:t>
                  </w:r>
                </w:p>
              </w:tc>
            </w:tr>
          </w:tbl>
          <w:p w:rsidR="00FE14D9" w:rsidRPr="008C3A13" w:rsidRDefault="00FE14D9" w:rsidP="00C40C65">
            <w:pPr>
              <w:spacing w:after="0" w:line="240" w:lineRule="auto"/>
              <w:ind w:left="-79"/>
              <w:jc w:val="center"/>
              <w:rPr>
                <w:rFonts w:ascii="Arial" w:hAnsi="Arial" w:cs="Arial"/>
                <w:sz w:val="20"/>
                <w:szCs w:val="20"/>
              </w:rPr>
            </w:pPr>
          </w:p>
        </w:tc>
        <w:tc>
          <w:tcPr>
            <w:tcW w:w="1417" w:type="dxa"/>
            <w:shd w:val="clear" w:color="auto" w:fill="auto"/>
            <w:vAlign w:val="center"/>
          </w:tcPr>
          <w:p w:rsidR="00FE14D9" w:rsidRPr="001C6737" w:rsidRDefault="00EA7D69" w:rsidP="00C40C65">
            <w:pPr>
              <w:spacing w:after="0" w:line="240" w:lineRule="auto"/>
              <w:jc w:val="center"/>
              <w:rPr>
                <w:rFonts w:ascii="Arial" w:hAnsi="Arial" w:cs="Arial"/>
                <w:sz w:val="20"/>
                <w:szCs w:val="20"/>
              </w:rPr>
            </w:pPr>
            <w:r w:rsidRPr="001C6737">
              <w:rPr>
                <w:rFonts w:ascii="Arial" w:hAnsi="Arial" w:cs="Arial"/>
                <w:sz w:val="20"/>
                <w:szCs w:val="20"/>
              </w:rPr>
              <w:t>0.79</w:t>
            </w:r>
          </w:p>
          <w:p w:rsidR="00EA7D69" w:rsidRPr="001C6737" w:rsidRDefault="00EA7D69" w:rsidP="00C40C65">
            <w:pPr>
              <w:spacing w:after="0" w:line="240" w:lineRule="auto"/>
              <w:jc w:val="center"/>
              <w:rPr>
                <w:rFonts w:ascii="Arial" w:hAnsi="Arial" w:cs="Arial"/>
                <w:sz w:val="20"/>
                <w:szCs w:val="20"/>
              </w:rPr>
            </w:pPr>
            <w:r w:rsidRPr="001C6737">
              <w:rPr>
                <w:rFonts w:ascii="Arial" w:hAnsi="Arial" w:cs="Arial"/>
                <w:sz w:val="20"/>
                <w:szCs w:val="20"/>
              </w:rPr>
              <w:t>[0.40, 1.55]</w:t>
            </w:r>
          </w:p>
        </w:tc>
        <w:tc>
          <w:tcPr>
            <w:tcW w:w="1437" w:type="dxa"/>
            <w:shd w:val="clear" w:color="auto" w:fill="auto"/>
            <w:vAlign w:val="center"/>
          </w:tcPr>
          <w:p w:rsidR="00FE14D9" w:rsidRPr="001C6737" w:rsidRDefault="00EA7D69" w:rsidP="00C40C65">
            <w:pPr>
              <w:spacing w:after="0" w:line="240" w:lineRule="auto"/>
              <w:jc w:val="center"/>
              <w:rPr>
                <w:rFonts w:ascii="Arial" w:hAnsi="Arial" w:cs="Arial"/>
                <w:sz w:val="20"/>
                <w:szCs w:val="20"/>
              </w:rPr>
            </w:pPr>
            <w:r w:rsidRPr="001C6737">
              <w:rPr>
                <w:rFonts w:ascii="Arial" w:hAnsi="Arial" w:cs="Arial"/>
                <w:sz w:val="20"/>
                <w:szCs w:val="20"/>
              </w:rPr>
              <w:t>21%</w:t>
            </w:r>
          </w:p>
        </w:tc>
        <w:tc>
          <w:tcPr>
            <w:tcW w:w="1398" w:type="dxa"/>
            <w:shd w:val="clear" w:color="auto" w:fill="auto"/>
            <w:vAlign w:val="center"/>
          </w:tcPr>
          <w:p w:rsidR="00FE14D9" w:rsidRPr="001C6737" w:rsidRDefault="00EA7D69" w:rsidP="00C40C65">
            <w:pPr>
              <w:spacing w:after="0" w:line="240" w:lineRule="auto"/>
              <w:jc w:val="center"/>
              <w:rPr>
                <w:rFonts w:ascii="Arial" w:hAnsi="Arial" w:cs="Arial"/>
                <w:sz w:val="20"/>
                <w:szCs w:val="20"/>
              </w:rPr>
            </w:pPr>
            <w:r w:rsidRPr="001C6737">
              <w:rPr>
                <w:rFonts w:ascii="Arial" w:hAnsi="Arial" w:cs="Arial"/>
                <w:sz w:val="20"/>
                <w:szCs w:val="20"/>
              </w:rPr>
              <w:t>0.4887</w:t>
            </w:r>
          </w:p>
        </w:tc>
        <w:tc>
          <w:tcPr>
            <w:tcW w:w="1394" w:type="dxa"/>
            <w:shd w:val="clear" w:color="auto" w:fill="auto"/>
            <w:vAlign w:val="center"/>
          </w:tcPr>
          <w:p w:rsidR="00C40C65" w:rsidRPr="001C6737" w:rsidRDefault="00C40C65" w:rsidP="00C40C65">
            <w:pPr>
              <w:spacing w:after="0" w:line="240" w:lineRule="auto"/>
              <w:jc w:val="center"/>
              <w:rPr>
                <w:rFonts w:ascii="Arial" w:hAnsi="Arial" w:cs="Arial"/>
                <w:sz w:val="20"/>
                <w:szCs w:val="20"/>
              </w:rPr>
            </w:pPr>
            <w:r w:rsidRPr="001C6737">
              <w:rPr>
                <w:rFonts w:ascii="Arial" w:hAnsi="Arial" w:cs="Arial"/>
                <w:sz w:val="20"/>
                <w:szCs w:val="20"/>
              </w:rPr>
              <w:t>0.49</w:t>
            </w:r>
          </w:p>
          <w:p w:rsidR="00FE14D9" w:rsidRPr="001C6737" w:rsidRDefault="00C40C65" w:rsidP="00C40C65">
            <w:pPr>
              <w:spacing w:after="0" w:line="240" w:lineRule="auto"/>
              <w:jc w:val="center"/>
              <w:rPr>
                <w:rFonts w:ascii="Arial" w:hAnsi="Arial" w:cs="Arial"/>
                <w:sz w:val="20"/>
                <w:szCs w:val="20"/>
              </w:rPr>
            </w:pPr>
            <w:r w:rsidRPr="001C6737">
              <w:rPr>
                <w:rFonts w:ascii="Arial" w:hAnsi="Arial" w:cs="Arial"/>
                <w:sz w:val="20"/>
                <w:szCs w:val="20"/>
              </w:rPr>
              <w:t>[0.23;</w:t>
            </w:r>
            <w:r w:rsidR="0085363A">
              <w:rPr>
                <w:rFonts w:ascii="Arial" w:hAnsi="Arial" w:cs="Arial"/>
                <w:sz w:val="20"/>
                <w:szCs w:val="20"/>
              </w:rPr>
              <w:t xml:space="preserve"> </w:t>
            </w:r>
            <w:r w:rsidRPr="001C6737">
              <w:rPr>
                <w:rFonts w:ascii="Arial" w:hAnsi="Arial" w:cs="Arial"/>
                <w:sz w:val="20"/>
                <w:szCs w:val="20"/>
              </w:rPr>
              <w:t>1.08]</w:t>
            </w:r>
          </w:p>
        </w:tc>
        <w:tc>
          <w:tcPr>
            <w:tcW w:w="1299" w:type="dxa"/>
            <w:shd w:val="clear" w:color="auto" w:fill="auto"/>
            <w:vAlign w:val="center"/>
          </w:tcPr>
          <w:p w:rsidR="00FE14D9" w:rsidRPr="001C6737" w:rsidRDefault="00C40C65" w:rsidP="00C40C65">
            <w:pPr>
              <w:spacing w:after="0" w:line="240" w:lineRule="auto"/>
              <w:jc w:val="center"/>
              <w:rPr>
                <w:rFonts w:ascii="Arial" w:hAnsi="Arial" w:cs="Arial"/>
                <w:sz w:val="20"/>
                <w:szCs w:val="20"/>
              </w:rPr>
            </w:pPr>
            <w:r w:rsidRPr="001C6737">
              <w:rPr>
                <w:rFonts w:ascii="Arial" w:hAnsi="Arial" w:cs="Arial"/>
                <w:sz w:val="20"/>
                <w:szCs w:val="20"/>
              </w:rPr>
              <w:t>51%</w:t>
            </w:r>
          </w:p>
        </w:tc>
        <w:tc>
          <w:tcPr>
            <w:tcW w:w="1134" w:type="dxa"/>
            <w:shd w:val="clear" w:color="auto" w:fill="auto"/>
            <w:vAlign w:val="center"/>
          </w:tcPr>
          <w:p w:rsidR="00FE14D9" w:rsidRPr="001C6737" w:rsidRDefault="00C40C65" w:rsidP="00C40C65">
            <w:pPr>
              <w:spacing w:after="0" w:line="240" w:lineRule="auto"/>
              <w:jc w:val="center"/>
              <w:rPr>
                <w:rFonts w:ascii="Arial" w:hAnsi="Arial" w:cs="Arial"/>
                <w:sz w:val="20"/>
                <w:szCs w:val="20"/>
              </w:rPr>
            </w:pPr>
            <w:r w:rsidRPr="001C6737">
              <w:rPr>
                <w:rFonts w:ascii="Arial" w:hAnsi="Arial" w:cs="Arial"/>
                <w:sz w:val="20"/>
                <w:szCs w:val="20"/>
              </w:rPr>
              <w:t>0.076</w:t>
            </w:r>
          </w:p>
        </w:tc>
      </w:tr>
    </w:tbl>
    <w:p w:rsidR="00075663" w:rsidRPr="008C3A13" w:rsidRDefault="00075663" w:rsidP="0053502A">
      <w:pPr>
        <w:autoSpaceDE w:val="0"/>
        <w:autoSpaceDN w:val="0"/>
        <w:adjustRightInd w:val="0"/>
        <w:spacing w:after="0" w:line="240" w:lineRule="auto"/>
        <w:rPr>
          <w:rFonts w:ascii="Arial" w:hAnsi="Arial" w:cs="Arial"/>
          <w:color w:val="000000"/>
          <w:sz w:val="16"/>
          <w:szCs w:val="16"/>
        </w:rPr>
      </w:pPr>
      <w:proofErr w:type="gramStart"/>
      <w:r w:rsidRPr="008C3A13">
        <w:rPr>
          <w:rFonts w:ascii="Arial" w:hAnsi="Arial" w:cs="Arial"/>
          <w:color w:val="000000"/>
          <w:sz w:val="16"/>
          <w:szCs w:val="16"/>
        </w:rPr>
        <w:t>a</w:t>
      </w:r>
      <w:proofErr w:type="gramEnd"/>
      <w:r w:rsidRPr="008C3A13">
        <w:rPr>
          <w:rFonts w:ascii="Arial" w:hAnsi="Arial" w:cs="Arial"/>
          <w:color w:val="000000"/>
          <w:sz w:val="16"/>
          <w:szCs w:val="16"/>
        </w:rPr>
        <w:t xml:space="preserve">: </w:t>
      </w:r>
      <w:r w:rsidR="00707E95" w:rsidRPr="008C3A13">
        <w:rPr>
          <w:rFonts w:ascii="Arial" w:hAnsi="Arial" w:cs="Arial"/>
          <w:color w:val="000000"/>
          <w:sz w:val="16"/>
          <w:szCs w:val="16"/>
        </w:rPr>
        <w:t>E</w:t>
      </w:r>
      <w:r w:rsidRPr="008C3A13">
        <w:rPr>
          <w:rFonts w:ascii="Arial" w:hAnsi="Arial" w:cs="Arial"/>
          <w:color w:val="000000"/>
          <w:sz w:val="16"/>
          <w:szCs w:val="16"/>
        </w:rPr>
        <w:t xml:space="preserve">stimated by hazard </w:t>
      </w:r>
      <w:r w:rsidR="00707E95" w:rsidRPr="008C3A13">
        <w:rPr>
          <w:rFonts w:ascii="Arial" w:hAnsi="Arial" w:cs="Arial"/>
          <w:color w:val="000000"/>
          <w:sz w:val="16"/>
          <w:szCs w:val="16"/>
        </w:rPr>
        <w:t>r</w:t>
      </w:r>
      <w:r w:rsidRPr="008C3A13">
        <w:rPr>
          <w:rFonts w:ascii="Arial" w:hAnsi="Arial" w:cs="Arial"/>
          <w:color w:val="000000"/>
          <w:sz w:val="16"/>
          <w:szCs w:val="16"/>
        </w:rPr>
        <w:t>atio (HR)</w:t>
      </w:r>
      <w:r w:rsidR="00263A21" w:rsidRPr="008C3A13">
        <w:rPr>
          <w:rFonts w:ascii="Arial" w:hAnsi="Arial" w:cs="Arial"/>
          <w:color w:val="000000"/>
          <w:sz w:val="16"/>
          <w:szCs w:val="16"/>
        </w:rPr>
        <w:t xml:space="preserve">.  </w:t>
      </w:r>
      <w:r w:rsidR="00634B1C" w:rsidRPr="008C3A13">
        <w:rPr>
          <w:rFonts w:ascii="Arial" w:hAnsi="Arial" w:cs="Arial"/>
          <w:color w:val="000000"/>
          <w:sz w:val="16"/>
          <w:szCs w:val="16"/>
        </w:rPr>
        <w:t>Clinical relevance p</w:t>
      </w:r>
      <w:r w:rsidR="00263A21" w:rsidRPr="008C3A13">
        <w:rPr>
          <w:rFonts w:ascii="Arial" w:hAnsi="Arial" w:cs="Arial"/>
          <w:color w:val="000000"/>
          <w:sz w:val="16"/>
          <w:szCs w:val="16"/>
        </w:rPr>
        <w:t>re</w:t>
      </w:r>
      <w:r w:rsidR="00634B1C" w:rsidRPr="008C3A13">
        <w:rPr>
          <w:rFonts w:ascii="Arial" w:hAnsi="Arial" w:cs="Arial"/>
          <w:color w:val="000000"/>
          <w:sz w:val="16"/>
          <w:szCs w:val="16"/>
        </w:rPr>
        <w:t>-</w:t>
      </w:r>
      <w:r w:rsidR="00263A21" w:rsidRPr="008C3A13">
        <w:rPr>
          <w:rFonts w:ascii="Arial" w:hAnsi="Arial" w:cs="Arial"/>
          <w:color w:val="000000"/>
          <w:sz w:val="16"/>
          <w:szCs w:val="16"/>
        </w:rPr>
        <w:t xml:space="preserve">specified as </w:t>
      </w:r>
      <w:r w:rsidR="00634B1C" w:rsidRPr="008C3A13">
        <w:rPr>
          <w:rFonts w:ascii="Arial" w:hAnsi="Arial" w:cs="Arial"/>
          <w:color w:val="000000"/>
          <w:sz w:val="16"/>
          <w:szCs w:val="16"/>
        </w:rPr>
        <w:t>HR ≤ 0.70.</w:t>
      </w:r>
    </w:p>
    <w:p w:rsidR="00471604" w:rsidRPr="008C3A13" w:rsidRDefault="00075663" w:rsidP="0053502A">
      <w:pPr>
        <w:autoSpaceDE w:val="0"/>
        <w:autoSpaceDN w:val="0"/>
        <w:adjustRightInd w:val="0"/>
        <w:spacing w:after="0" w:line="240" w:lineRule="auto"/>
        <w:rPr>
          <w:rFonts w:ascii="Arial" w:hAnsi="Arial" w:cs="Arial"/>
          <w:color w:val="000000"/>
          <w:sz w:val="16"/>
          <w:szCs w:val="16"/>
        </w:rPr>
      </w:pPr>
      <w:proofErr w:type="gramStart"/>
      <w:r w:rsidRPr="008C3A13">
        <w:rPr>
          <w:rFonts w:ascii="Arial" w:hAnsi="Arial" w:cs="Arial"/>
          <w:color w:val="000000"/>
          <w:sz w:val="16"/>
          <w:szCs w:val="16"/>
        </w:rPr>
        <w:t>b</w:t>
      </w:r>
      <w:proofErr w:type="gramEnd"/>
      <w:r w:rsidRPr="008C3A13">
        <w:rPr>
          <w:rFonts w:ascii="Arial" w:hAnsi="Arial" w:cs="Arial"/>
          <w:color w:val="000000"/>
          <w:sz w:val="16"/>
          <w:szCs w:val="16"/>
        </w:rPr>
        <w:t xml:space="preserve">: </w:t>
      </w:r>
      <w:r w:rsidR="00CD04FD" w:rsidRPr="008C3A13">
        <w:rPr>
          <w:rFonts w:ascii="Arial" w:hAnsi="Arial" w:cs="Arial"/>
          <w:color w:val="000000"/>
          <w:sz w:val="16"/>
          <w:szCs w:val="16"/>
        </w:rPr>
        <w:t>F</w:t>
      </w:r>
      <w:r w:rsidR="00E51224" w:rsidRPr="008C3A13">
        <w:rPr>
          <w:rFonts w:ascii="Arial" w:hAnsi="Arial" w:cs="Arial"/>
          <w:color w:val="000000"/>
          <w:sz w:val="16"/>
          <w:szCs w:val="16"/>
        </w:rPr>
        <w:t xml:space="preserve">ull analysis set (FAS) </w:t>
      </w:r>
      <w:r w:rsidR="00CD04FD" w:rsidRPr="008C3A13">
        <w:rPr>
          <w:rFonts w:ascii="Arial" w:hAnsi="Arial" w:cs="Arial"/>
          <w:color w:val="000000"/>
          <w:sz w:val="16"/>
          <w:szCs w:val="16"/>
        </w:rPr>
        <w:t xml:space="preserve"> with multiple imputation</w:t>
      </w:r>
      <w:r w:rsidR="00707E95" w:rsidRPr="008C3A13">
        <w:rPr>
          <w:rFonts w:ascii="Arial" w:hAnsi="Arial" w:cs="Arial"/>
          <w:color w:val="000000"/>
          <w:sz w:val="16"/>
          <w:szCs w:val="16"/>
        </w:rPr>
        <w:t>s</w:t>
      </w:r>
      <w:r w:rsidR="00CD04FD" w:rsidRPr="008C3A13">
        <w:rPr>
          <w:rFonts w:ascii="Arial" w:hAnsi="Arial" w:cs="Arial"/>
          <w:color w:val="000000"/>
          <w:sz w:val="16"/>
          <w:szCs w:val="16"/>
        </w:rPr>
        <w:t xml:space="preserve"> (FAS-MI) </w:t>
      </w:r>
      <w:r w:rsidR="008D5A65" w:rsidRPr="008C3A13">
        <w:rPr>
          <w:rFonts w:ascii="Arial" w:hAnsi="Arial" w:cs="Arial"/>
          <w:color w:val="000000"/>
          <w:sz w:val="16"/>
          <w:szCs w:val="16"/>
        </w:rPr>
        <w:t>- analysis treats all subjects who discontinued from the trial prior to ICS reduction as placebo subjects</w:t>
      </w:r>
      <w:r w:rsidR="00471604" w:rsidRPr="008C3A13">
        <w:rPr>
          <w:rFonts w:ascii="Arial" w:hAnsi="Arial" w:cs="Arial"/>
          <w:color w:val="000000"/>
          <w:sz w:val="16"/>
          <w:szCs w:val="16"/>
        </w:rPr>
        <w:t>.</w:t>
      </w:r>
      <w:r w:rsidR="008D5A65" w:rsidRPr="008C3A13" w:rsidDel="008D5A65">
        <w:rPr>
          <w:rFonts w:ascii="Arial" w:hAnsi="Arial" w:cs="Arial"/>
          <w:color w:val="000000"/>
          <w:sz w:val="16"/>
          <w:szCs w:val="16"/>
        </w:rPr>
        <w:t xml:space="preserve"> </w:t>
      </w:r>
    </w:p>
    <w:p w:rsidR="00EA7D69" w:rsidRPr="008C3A13" w:rsidRDefault="00075663" w:rsidP="0053502A">
      <w:pPr>
        <w:autoSpaceDE w:val="0"/>
        <w:autoSpaceDN w:val="0"/>
        <w:adjustRightInd w:val="0"/>
        <w:spacing w:after="0" w:line="240" w:lineRule="auto"/>
        <w:rPr>
          <w:rFonts w:ascii="Arial" w:hAnsi="Arial" w:cs="Arial"/>
          <w:color w:val="000000"/>
          <w:sz w:val="16"/>
          <w:szCs w:val="16"/>
        </w:rPr>
      </w:pPr>
      <w:proofErr w:type="gramStart"/>
      <w:r w:rsidRPr="008C3A13">
        <w:rPr>
          <w:rFonts w:ascii="Arial" w:hAnsi="Arial" w:cs="Arial"/>
          <w:color w:val="000000"/>
          <w:sz w:val="16"/>
          <w:szCs w:val="16"/>
        </w:rPr>
        <w:lastRenderedPageBreak/>
        <w:t>c</w:t>
      </w:r>
      <w:proofErr w:type="gramEnd"/>
      <w:r w:rsidRPr="008C3A13">
        <w:rPr>
          <w:rFonts w:ascii="Arial" w:hAnsi="Arial" w:cs="Arial"/>
          <w:color w:val="000000"/>
          <w:sz w:val="16"/>
          <w:szCs w:val="16"/>
        </w:rPr>
        <w:t xml:space="preserve">: </w:t>
      </w:r>
      <w:r w:rsidR="00CD04FD" w:rsidRPr="008C3A13">
        <w:rPr>
          <w:rFonts w:ascii="Arial" w:hAnsi="Arial" w:cs="Arial"/>
          <w:color w:val="000000"/>
          <w:sz w:val="16"/>
          <w:szCs w:val="16"/>
        </w:rPr>
        <w:t xml:space="preserve">Full analysis set (FAS) </w:t>
      </w:r>
      <w:r w:rsidR="008D5A65" w:rsidRPr="008C3A13">
        <w:rPr>
          <w:rFonts w:ascii="Arial" w:hAnsi="Arial" w:cs="Arial"/>
          <w:color w:val="000000"/>
          <w:sz w:val="16"/>
          <w:szCs w:val="16"/>
        </w:rPr>
        <w:t>–</w:t>
      </w:r>
      <w:r w:rsidR="00CD04FD" w:rsidRPr="008C3A13">
        <w:rPr>
          <w:rFonts w:ascii="Arial" w:hAnsi="Arial" w:cs="Arial"/>
          <w:color w:val="000000"/>
          <w:sz w:val="16"/>
          <w:szCs w:val="16"/>
        </w:rPr>
        <w:t xml:space="preserve"> </w:t>
      </w:r>
      <w:r w:rsidR="008D5A65" w:rsidRPr="008C3A13">
        <w:rPr>
          <w:rFonts w:ascii="Arial" w:hAnsi="Arial" w:cs="Arial"/>
          <w:color w:val="000000"/>
          <w:sz w:val="16"/>
          <w:szCs w:val="16"/>
        </w:rPr>
        <w:t>analysis uses all available data used to its full extent, i.e. subjects who provided data during the efficacy assessment period</w:t>
      </w:r>
      <w:r w:rsidR="00CD04FD" w:rsidRPr="008C3A13">
        <w:rPr>
          <w:rFonts w:ascii="Arial" w:hAnsi="Arial" w:cs="Arial"/>
          <w:color w:val="000000"/>
          <w:sz w:val="16"/>
          <w:szCs w:val="16"/>
        </w:rPr>
        <w:t>.</w:t>
      </w:r>
      <w:r w:rsidR="00EA7D69" w:rsidRPr="008C3A13">
        <w:rPr>
          <w:rFonts w:ascii="Arial" w:hAnsi="Arial" w:cs="Arial"/>
          <w:color w:val="000000"/>
          <w:sz w:val="16"/>
          <w:szCs w:val="16"/>
        </w:rPr>
        <w:t xml:space="preserve"> </w:t>
      </w:r>
    </w:p>
    <w:p w:rsidR="00075663" w:rsidRPr="008C3A13" w:rsidRDefault="00EA7D69" w:rsidP="0053502A">
      <w:pPr>
        <w:autoSpaceDE w:val="0"/>
        <w:autoSpaceDN w:val="0"/>
        <w:adjustRightInd w:val="0"/>
        <w:spacing w:after="0" w:line="240" w:lineRule="auto"/>
        <w:rPr>
          <w:rFonts w:ascii="Arial" w:hAnsi="Arial" w:cs="Arial"/>
          <w:color w:val="000000"/>
          <w:sz w:val="16"/>
          <w:szCs w:val="16"/>
        </w:rPr>
      </w:pPr>
      <w:proofErr w:type="gramStart"/>
      <w:r w:rsidRPr="008C3A13">
        <w:rPr>
          <w:rFonts w:ascii="Arial" w:hAnsi="Arial" w:cs="Arial"/>
          <w:color w:val="000000"/>
          <w:sz w:val="16"/>
          <w:szCs w:val="16"/>
        </w:rPr>
        <w:t>d</w:t>
      </w:r>
      <w:proofErr w:type="gramEnd"/>
      <w:r w:rsidRPr="008C3A13">
        <w:rPr>
          <w:rFonts w:ascii="Arial" w:hAnsi="Arial" w:cs="Arial"/>
          <w:color w:val="000000"/>
          <w:sz w:val="16"/>
          <w:szCs w:val="16"/>
        </w:rPr>
        <w:t>: Criterion included daily asthma symptom score and nocturnal awakenings requiring SABA</w:t>
      </w:r>
    </w:p>
    <w:p w:rsidR="0065537F" w:rsidRPr="008C3A13" w:rsidRDefault="0065537F" w:rsidP="0053502A">
      <w:pPr>
        <w:autoSpaceDE w:val="0"/>
        <w:autoSpaceDN w:val="0"/>
        <w:adjustRightInd w:val="0"/>
        <w:spacing w:after="0" w:line="240" w:lineRule="auto"/>
        <w:rPr>
          <w:rFonts w:ascii="Arial" w:hAnsi="Arial" w:cs="Arial"/>
          <w:color w:val="000000"/>
          <w:sz w:val="16"/>
          <w:szCs w:val="16"/>
        </w:rPr>
      </w:pPr>
    </w:p>
    <w:p w:rsidR="005340F8" w:rsidRPr="008C3A13" w:rsidRDefault="005340F8" w:rsidP="005340F8">
      <w:pPr>
        <w:autoSpaceDE w:val="0"/>
        <w:autoSpaceDN w:val="0"/>
        <w:adjustRightInd w:val="0"/>
        <w:spacing w:after="0" w:line="240" w:lineRule="auto"/>
        <w:rPr>
          <w:rFonts w:ascii="Arial" w:hAnsi="Arial" w:cs="Arial"/>
          <w:b/>
          <w:color w:val="000000"/>
          <w:sz w:val="20"/>
          <w:szCs w:val="20"/>
        </w:rPr>
      </w:pPr>
    </w:p>
    <w:p w:rsidR="005340F8" w:rsidRPr="008C3A13" w:rsidRDefault="005340F8" w:rsidP="005340F8">
      <w:pPr>
        <w:autoSpaceDE w:val="0"/>
        <w:autoSpaceDN w:val="0"/>
        <w:adjustRightInd w:val="0"/>
        <w:spacing w:after="0" w:line="240" w:lineRule="auto"/>
        <w:rPr>
          <w:rFonts w:ascii="Arial" w:hAnsi="Arial" w:cs="Arial"/>
          <w:b/>
          <w:color w:val="000000"/>
          <w:sz w:val="20"/>
          <w:szCs w:val="20"/>
        </w:rPr>
      </w:pPr>
      <w:proofErr w:type="gramStart"/>
      <w:r w:rsidRPr="008C3A13">
        <w:rPr>
          <w:rFonts w:ascii="Arial" w:hAnsi="Arial" w:cs="Arial"/>
          <w:b/>
          <w:color w:val="000000"/>
          <w:sz w:val="20"/>
          <w:szCs w:val="20"/>
        </w:rPr>
        <w:t>Figure 1.</w:t>
      </w:r>
      <w:proofErr w:type="gramEnd"/>
      <w:r w:rsidRPr="008C3A13">
        <w:rPr>
          <w:rFonts w:ascii="Arial" w:hAnsi="Arial" w:cs="Arial"/>
          <w:b/>
          <w:color w:val="000000"/>
          <w:sz w:val="20"/>
          <w:szCs w:val="20"/>
        </w:rPr>
        <w:t xml:space="preserve">  Kaplan-Meier plot of the probability of having a first moderate or severe asthma exacerbation (FAS)</w:t>
      </w:r>
    </w:p>
    <w:p w:rsidR="000322CC" w:rsidRPr="008C3A13" w:rsidRDefault="0085363A" w:rsidP="0053502A">
      <w:pPr>
        <w:autoSpaceDE w:val="0"/>
        <w:autoSpaceDN w:val="0"/>
        <w:adjustRightInd w:val="0"/>
        <w:spacing w:after="0" w:line="240" w:lineRule="auto"/>
        <w:rPr>
          <w:rFonts w:ascii="Arial" w:hAnsi="Arial" w:cs="Arial"/>
          <w:color w:val="000000"/>
          <w:sz w:val="16"/>
          <w:szCs w:val="16"/>
        </w:rPr>
      </w:pPr>
      <w:r w:rsidRPr="008C3A13">
        <w:rPr>
          <w:rFonts w:ascii="Arial" w:hAnsi="Arial" w:cs="Arial"/>
          <w:noProof/>
          <w:sz w:val="14"/>
          <w:szCs w:val="14"/>
        </w:rPr>
        <w:drawing>
          <wp:inline distT="0" distB="0" distL="0" distR="0" wp14:anchorId="605A0C0B" wp14:editId="798CFCF3">
            <wp:extent cx="4675505" cy="3347085"/>
            <wp:effectExtent l="0" t="0" r="0" b="5715"/>
            <wp:docPr id="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b="4977"/>
                    <a:stretch>
                      <a:fillRect/>
                    </a:stretch>
                  </pic:blipFill>
                  <pic:spPr bwMode="auto">
                    <a:xfrm>
                      <a:off x="0" y="0"/>
                      <a:ext cx="4675505" cy="3347085"/>
                    </a:xfrm>
                    <a:prstGeom prst="rect">
                      <a:avLst/>
                    </a:prstGeom>
                    <a:noFill/>
                    <a:ln>
                      <a:noFill/>
                    </a:ln>
                  </pic:spPr>
                </pic:pic>
              </a:graphicData>
            </a:graphic>
          </wp:inline>
        </w:drawing>
      </w:r>
    </w:p>
    <w:p w:rsidR="00E54F05" w:rsidRPr="008C3A13" w:rsidRDefault="00E54F05" w:rsidP="008E4330">
      <w:pPr>
        <w:keepNext/>
        <w:suppressAutoHyphens/>
        <w:spacing w:after="0" w:line="240" w:lineRule="auto"/>
        <w:rPr>
          <w:rFonts w:ascii="Arial" w:hAnsi="Arial" w:cs="Arial"/>
          <w:sz w:val="16"/>
          <w:szCs w:val="18"/>
        </w:rPr>
      </w:pPr>
      <w:r w:rsidRPr="008C3A13">
        <w:rPr>
          <w:rFonts w:ascii="Arial" w:hAnsi="Arial" w:cs="Arial"/>
          <w:sz w:val="16"/>
          <w:szCs w:val="18"/>
        </w:rPr>
        <w:t>Time=0 equals the time of ICS reduction, time=90 is the approximate time of ICS withdrawal. The numbers at the bottom are the numbers of subjects still at risk in each treatment group at each time point.</w:t>
      </w:r>
    </w:p>
    <w:p w:rsidR="00957696" w:rsidRPr="008C3A13" w:rsidRDefault="00957696" w:rsidP="0053502A">
      <w:pPr>
        <w:autoSpaceDE w:val="0"/>
        <w:autoSpaceDN w:val="0"/>
        <w:adjustRightInd w:val="0"/>
        <w:spacing w:after="0" w:line="240" w:lineRule="auto"/>
        <w:rPr>
          <w:rFonts w:ascii="Arial" w:hAnsi="Arial" w:cs="Arial"/>
          <w:b/>
          <w:color w:val="000000"/>
          <w:sz w:val="24"/>
          <w:szCs w:val="24"/>
        </w:rPr>
      </w:pPr>
    </w:p>
    <w:p w:rsidR="00B81DFA" w:rsidRPr="008C3A13" w:rsidRDefault="00B81DFA" w:rsidP="003A282F">
      <w:pPr>
        <w:pStyle w:val="Heading2"/>
      </w:pPr>
      <w:r w:rsidRPr="008C3A13">
        <w:t>Allergic rhinitis</w:t>
      </w:r>
    </w:p>
    <w:p w:rsidR="00B81DFA" w:rsidRPr="008C3A13" w:rsidRDefault="00B81DFA" w:rsidP="00010EAD">
      <w:pPr>
        <w:autoSpaceDE w:val="0"/>
        <w:autoSpaceDN w:val="0"/>
        <w:adjustRightInd w:val="0"/>
        <w:spacing w:after="0" w:line="240" w:lineRule="auto"/>
        <w:rPr>
          <w:rFonts w:ascii="Arial" w:hAnsi="Arial" w:cs="Arial"/>
          <w:color w:val="000000"/>
          <w:sz w:val="24"/>
          <w:szCs w:val="24"/>
          <w:highlight w:val="yellow"/>
        </w:rPr>
      </w:pPr>
      <w:r w:rsidRPr="008C3A13">
        <w:rPr>
          <w:rFonts w:ascii="Arial" w:hAnsi="Arial" w:cs="Arial"/>
          <w:color w:val="000000"/>
          <w:sz w:val="24"/>
          <w:szCs w:val="24"/>
        </w:rPr>
        <w:t xml:space="preserve">The efficacy and safety of </w:t>
      </w:r>
      <w:r w:rsidR="003B4303" w:rsidRPr="008C3A13">
        <w:rPr>
          <w:rFonts w:ascii="Arial" w:hAnsi="Arial" w:cs="Arial"/>
          <w:color w:val="000000"/>
          <w:sz w:val="24"/>
          <w:szCs w:val="24"/>
        </w:rPr>
        <w:t>ACARIZAX</w:t>
      </w:r>
      <w:r w:rsidR="001371B2" w:rsidRPr="008C3A13">
        <w:rPr>
          <w:rFonts w:ascii="Arial" w:hAnsi="Arial" w:cs="Arial"/>
          <w:color w:val="000000"/>
          <w:sz w:val="24"/>
          <w:szCs w:val="24"/>
          <w:vertAlign w:val="superscript"/>
        </w:rPr>
        <w:t>®</w:t>
      </w:r>
      <w:r w:rsidRPr="008C3A13">
        <w:rPr>
          <w:rFonts w:ascii="Arial" w:hAnsi="Arial" w:cs="Arial"/>
          <w:color w:val="000000"/>
          <w:sz w:val="24"/>
          <w:szCs w:val="24"/>
        </w:rPr>
        <w:t xml:space="preserve"> in adults with </w:t>
      </w:r>
      <w:r w:rsidR="00B71596" w:rsidRPr="008C3A13">
        <w:rPr>
          <w:rFonts w:ascii="Arial" w:hAnsi="Arial" w:cs="Arial"/>
          <w:color w:val="000000"/>
          <w:sz w:val="24"/>
          <w:szCs w:val="24"/>
        </w:rPr>
        <w:t xml:space="preserve">persistent moderate-to-severe HDM-allergic rhinitis despite use of symptom-relieving medication </w:t>
      </w:r>
      <w:r w:rsidRPr="008C3A13">
        <w:rPr>
          <w:rFonts w:ascii="Arial" w:hAnsi="Arial" w:cs="Arial"/>
          <w:color w:val="000000"/>
          <w:sz w:val="24"/>
          <w:szCs w:val="24"/>
        </w:rPr>
        <w:t xml:space="preserve">has been investigated in a Phase III randomised, double-blind, placebo-controlled, parallel-group, multicentre study </w:t>
      </w:r>
      <w:r w:rsidR="00B71596" w:rsidRPr="008C3A13">
        <w:rPr>
          <w:rFonts w:ascii="Arial" w:hAnsi="Arial" w:cs="Arial"/>
          <w:color w:val="000000"/>
          <w:sz w:val="24"/>
          <w:szCs w:val="24"/>
        </w:rPr>
        <w:t xml:space="preserve">(MT-06, MERIT) </w:t>
      </w:r>
      <w:r w:rsidRPr="008C3A13">
        <w:rPr>
          <w:rFonts w:ascii="Arial" w:hAnsi="Arial" w:cs="Arial"/>
          <w:color w:val="000000"/>
          <w:sz w:val="24"/>
          <w:szCs w:val="24"/>
        </w:rPr>
        <w:t>(n=</w:t>
      </w:r>
      <w:r w:rsidR="00B71596" w:rsidRPr="008C3A13">
        <w:rPr>
          <w:rFonts w:ascii="Arial" w:hAnsi="Arial" w:cs="Arial"/>
          <w:color w:val="000000"/>
          <w:sz w:val="24"/>
          <w:szCs w:val="24"/>
        </w:rPr>
        <w:t>992</w:t>
      </w:r>
      <w:r w:rsidRPr="008C3A13">
        <w:rPr>
          <w:rFonts w:ascii="Arial" w:hAnsi="Arial" w:cs="Arial"/>
          <w:color w:val="000000"/>
          <w:sz w:val="24"/>
          <w:szCs w:val="24"/>
        </w:rPr>
        <w:t xml:space="preserve">). </w:t>
      </w:r>
      <w:r w:rsidR="00F862B2">
        <w:rPr>
          <w:rFonts w:ascii="Arial" w:hAnsi="Arial" w:cs="Arial"/>
          <w:color w:val="000000"/>
          <w:sz w:val="24"/>
          <w:szCs w:val="24"/>
        </w:rPr>
        <w:t>The definition of persistent</w:t>
      </w:r>
      <w:r w:rsidR="00B81F13">
        <w:rPr>
          <w:rFonts w:ascii="Arial" w:hAnsi="Arial" w:cs="Arial"/>
          <w:color w:val="000000"/>
          <w:sz w:val="24"/>
          <w:szCs w:val="24"/>
        </w:rPr>
        <w:t xml:space="preserve"> and</w:t>
      </w:r>
      <w:r w:rsidR="00F862B2">
        <w:rPr>
          <w:rFonts w:ascii="Arial" w:hAnsi="Arial" w:cs="Arial"/>
          <w:color w:val="000000"/>
          <w:sz w:val="24"/>
          <w:szCs w:val="24"/>
        </w:rPr>
        <w:t xml:space="preserve"> moderate to severe allergic rhinitis is provided in Table 3.</w:t>
      </w:r>
    </w:p>
    <w:p w:rsidR="00B81DFA" w:rsidRDefault="00B81DFA" w:rsidP="0053502A">
      <w:pPr>
        <w:autoSpaceDE w:val="0"/>
        <w:autoSpaceDN w:val="0"/>
        <w:adjustRightInd w:val="0"/>
        <w:spacing w:after="0" w:line="240" w:lineRule="auto"/>
        <w:rPr>
          <w:rFonts w:ascii="Arial" w:hAnsi="Arial" w:cs="Arial"/>
          <w:color w:val="000000"/>
          <w:sz w:val="24"/>
          <w:szCs w:val="24"/>
          <w:highlight w:val="yellow"/>
        </w:rPr>
      </w:pPr>
    </w:p>
    <w:p w:rsidR="00F862B2" w:rsidRPr="00926785" w:rsidRDefault="00F862B2" w:rsidP="00F862B2">
      <w:pPr>
        <w:autoSpaceDE w:val="0"/>
        <w:autoSpaceDN w:val="0"/>
        <w:adjustRightInd w:val="0"/>
        <w:spacing w:after="0" w:line="240" w:lineRule="auto"/>
        <w:rPr>
          <w:rFonts w:ascii="Arial" w:hAnsi="Arial" w:cs="Arial"/>
          <w:b/>
          <w:color w:val="000000"/>
          <w:sz w:val="20"/>
          <w:szCs w:val="20"/>
        </w:rPr>
      </w:pPr>
      <w:r w:rsidRPr="00926785">
        <w:rPr>
          <w:rFonts w:ascii="Arial" w:hAnsi="Arial" w:cs="Arial"/>
          <w:b/>
          <w:color w:val="000000"/>
          <w:sz w:val="20"/>
          <w:szCs w:val="20"/>
        </w:rPr>
        <w:t xml:space="preserve">Table </w:t>
      </w:r>
      <w:r>
        <w:rPr>
          <w:rFonts w:ascii="Arial" w:hAnsi="Arial" w:cs="Arial"/>
          <w:b/>
          <w:color w:val="000000"/>
          <w:sz w:val="20"/>
          <w:szCs w:val="20"/>
        </w:rPr>
        <w:t>3</w:t>
      </w:r>
      <w:r w:rsidRPr="00926785">
        <w:rPr>
          <w:rFonts w:ascii="Arial" w:hAnsi="Arial" w:cs="Arial"/>
          <w:b/>
          <w:color w:val="000000"/>
          <w:sz w:val="20"/>
          <w:szCs w:val="20"/>
        </w:rPr>
        <w:t xml:space="preserve">: Definitions of </w:t>
      </w:r>
      <w:r w:rsidR="007E5286" w:rsidRPr="00926785">
        <w:rPr>
          <w:rFonts w:ascii="Arial" w:hAnsi="Arial" w:cs="Arial"/>
          <w:b/>
          <w:color w:val="000000"/>
          <w:sz w:val="20"/>
          <w:szCs w:val="20"/>
        </w:rPr>
        <w:t>persistent</w:t>
      </w:r>
      <w:r w:rsidR="007E5286">
        <w:rPr>
          <w:rFonts w:ascii="Arial" w:hAnsi="Arial" w:cs="Arial"/>
          <w:b/>
          <w:color w:val="000000"/>
          <w:sz w:val="20"/>
          <w:szCs w:val="20"/>
        </w:rPr>
        <w:t xml:space="preserve"> and</w:t>
      </w:r>
      <w:r w:rsidR="007E5286" w:rsidRPr="00926785">
        <w:rPr>
          <w:rFonts w:ascii="Arial" w:hAnsi="Arial" w:cs="Arial"/>
          <w:b/>
          <w:color w:val="000000"/>
          <w:sz w:val="20"/>
          <w:szCs w:val="20"/>
        </w:rPr>
        <w:t xml:space="preserve"> </w:t>
      </w:r>
      <w:r w:rsidRPr="00926785">
        <w:rPr>
          <w:rFonts w:ascii="Arial" w:hAnsi="Arial" w:cs="Arial"/>
          <w:b/>
          <w:color w:val="000000"/>
          <w:sz w:val="20"/>
          <w:szCs w:val="20"/>
        </w:rPr>
        <w:t>moderate to severe</w:t>
      </w:r>
      <w:r w:rsidR="00B81F13">
        <w:rPr>
          <w:rFonts w:ascii="Arial" w:hAnsi="Arial" w:cs="Arial"/>
          <w:b/>
          <w:color w:val="000000"/>
          <w:sz w:val="20"/>
          <w:szCs w:val="20"/>
        </w:rPr>
        <w:t xml:space="preserve"> </w:t>
      </w:r>
      <w:r w:rsidRPr="00926785">
        <w:rPr>
          <w:rFonts w:ascii="Arial" w:hAnsi="Arial" w:cs="Arial"/>
          <w:b/>
          <w:color w:val="000000"/>
          <w:sz w:val="20"/>
          <w:szCs w:val="20"/>
        </w:rPr>
        <w:t>allergic rhinitis</w:t>
      </w:r>
      <w:r w:rsidR="008A7389">
        <w:rPr>
          <w:rFonts w:ascii="Arial" w:hAnsi="Arial" w:cs="Arial"/>
          <w:b/>
          <w:color w:val="000000"/>
          <w:sz w:val="20"/>
          <w:szCs w:val="20"/>
        </w:rPr>
        <w:t xml:space="preserve"> </w:t>
      </w:r>
      <w:r w:rsidR="00C82A09">
        <w:rPr>
          <w:rFonts w:ascii="Arial" w:hAnsi="Arial" w:cs="Arial"/>
          <w:b/>
          <w:color w:val="000000"/>
          <w:sz w:val="20"/>
          <w:szCs w:val="20"/>
        </w:rPr>
        <w:t xml:space="preserve">(clinical trial </w:t>
      </w:r>
      <w:r w:rsidR="008A7389">
        <w:rPr>
          <w:rFonts w:ascii="Arial" w:hAnsi="Arial" w:cs="Arial"/>
          <w:b/>
          <w:color w:val="000000"/>
          <w:sz w:val="20"/>
          <w:szCs w:val="20"/>
        </w:rPr>
        <w:t>MT-06</w:t>
      </w:r>
      <w:r w:rsidR="00C82A09">
        <w:rPr>
          <w:rFonts w:ascii="Arial" w:hAnsi="Arial" w:cs="Arial"/>
          <w:b/>
          <w:color w:val="000000"/>
          <w:sz w:val="20"/>
          <w:szCs w:val="20"/>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954"/>
      </w:tblGrid>
      <w:tr w:rsidR="00F862B2" w:rsidRPr="00926785" w:rsidTr="00D53733">
        <w:tc>
          <w:tcPr>
            <w:tcW w:w="3085" w:type="dxa"/>
            <w:shd w:val="clear" w:color="auto" w:fill="auto"/>
            <w:vAlign w:val="center"/>
          </w:tcPr>
          <w:p w:rsidR="00F862B2" w:rsidRPr="00926785" w:rsidRDefault="00F862B2" w:rsidP="009153A8">
            <w:pPr>
              <w:widowControl w:val="0"/>
              <w:autoSpaceDE w:val="0"/>
              <w:autoSpaceDN w:val="0"/>
              <w:adjustRightInd w:val="0"/>
              <w:spacing w:after="0" w:line="240" w:lineRule="auto"/>
              <w:jc w:val="center"/>
              <w:rPr>
                <w:rFonts w:ascii="Arial" w:hAnsi="Arial" w:cs="Arial"/>
                <w:b/>
                <w:sz w:val="20"/>
                <w:szCs w:val="20"/>
              </w:rPr>
            </w:pPr>
            <w:r w:rsidRPr="00926785">
              <w:rPr>
                <w:rFonts w:ascii="Arial" w:hAnsi="Arial" w:cs="Arial"/>
                <w:b/>
                <w:sz w:val="20"/>
                <w:szCs w:val="20"/>
              </w:rPr>
              <w:t>Classification of allergic rhinitis</w:t>
            </w:r>
          </w:p>
        </w:tc>
        <w:tc>
          <w:tcPr>
            <w:tcW w:w="5954" w:type="dxa"/>
            <w:shd w:val="clear" w:color="auto" w:fill="auto"/>
          </w:tcPr>
          <w:p w:rsidR="00F862B2" w:rsidRPr="00926785" w:rsidRDefault="00F862B2" w:rsidP="00D53733">
            <w:pPr>
              <w:widowControl w:val="0"/>
              <w:autoSpaceDE w:val="0"/>
              <w:autoSpaceDN w:val="0"/>
              <w:adjustRightInd w:val="0"/>
              <w:spacing w:after="0" w:line="240" w:lineRule="auto"/>
              <w:rPr>
                <w:rFonts w:ascii="Arial" w:hAnsi="Arial" w:cs="Arial"/>
                <w:b/>
                <w:sz w:val="20"/>
                <w:szCs w:val="20"/>
              </w:rPr>
            </w:pPr>
            <w:r w:rsidRPr="00926785">
              <w:rPr>
                <w:rFonts w:ascii="Arial" w:hAnsi="Arial" w:cs="Arial"/>
                <w:b/>
                <w:sz w:val="20"/>
                <w:szCs w:val="20"/>
              </w:rPr>
              <w:t>Definition</w:t>
            </w:r>
          </w:p>
        </w:tc>
      </w:tr>
      <w:tr w:rsidR="00F862B2" w:rsidRPr="00926785" w:rsidTr="00D53733">
        <w:tc>
          <w:tcPr>
            <w:tcW w:w="3085" w:type="dxa"/>
            <w:shd w:val="clear" w:color="auto" w:fill="auto"/>
            <w:vAlign w:val="center"/>
          </w:tcPr>
          <w:p w:rsidR="00F862B2" w:rsidRPr="00926785" w:rsidRDefault="00F862B2" w:rsidP="00D53733">
            <w:pPr>
              <w:widowControl w:val="0"/>
              <w:autoSpaceDE w:val="0"/>
              <w:autoSpaceDN w:val="0"/>
              <w:adjustRightInd w:val="0"/>
              <w:spacing w:after="0" w:line="240" w:lineRule="auto"/>
              <w:jc w:val="center"/>
              <w:rPr>
                <w:rFonts w:ascii="Arial" w:hAnsi="Arial" w:cs="Arial"/>
                <w:color w:val="000000"/>
                <w:sz w:val="20"/>
                <w:szCs w:val="20"/>
              </w:rPr>
            </w:pPr>
            <w:r w:rsidRPr="00926785">
              <w:rPr>
                <w:rFonts w:ascii="Arial" w:hAnsi="Arial" w:cs="Arial"/>
                <w:sz w:val="20"/>
                <w:szCs w:val="20"/>
              </w:rPr>
              <w:t>Persistent</w:t>
            </w:r>
          </w:p>
        </w:tc>
        <w:tc>
          <w:tcPr>
            <w:tcW w:w="5954" w:type="dxa"/>
            <w:shd w:val="clear" w:color="auto" w:fill="auto"/>
          </w:tcPr>
          <w:p w:rsidR="00010EAD" w:rsidRPr="00926785" w:rsidRDefault="00010EAD" w:rsidP="00010EAD">
            <w:pPr>
              <w:widowControl w:val="0"/>
              <w:autoSpaceDE w:val="0"/>
              <w:autoSpaceDN w:val="0"/>
              <w:adjustRightInd w:val="0"/>
              <w:spacing w:after="0" w:line="240" w:lineRule="auto"/>
              <w:rPr>
                <w:rFonts w:ascii="Arial" w:hAnsi="Arial" w:cs="Arial"/>
                <w:sz w:val="20"/>
                <w:szCs w:val="20"/>
              </w:rPr>
            </w:pPr>
            <w:r w:rsidRPr="00926785">
              <w:rPr>
                <w:rFonts w:ascii="Arial" w:hAnsi="Arial" w:cs="Arial"/>
                <w:sz w:val="20"/>
                <w:szCs w:val="20"/>
              </w:rPr>
              <w:t>Subject experienced at least one of the following criteria:</w:t>
            </w:r>
          </w:p>
          <w:p w:rsidR="00010EAD" w:rsidRPr="00926785" w:rsidRDefault="00010EAD" w:rsidP="00010EAD">
            <w:pPr>
              <w:widowControl w:val="0"/>
              <w:numPr>
                <w:ilvl w:val="0"/>
                <w:numId w:val="2"/>
              </w:numPr>
              <w:tabs>
                <w:tab w:val="left" w:pos="461"/>
              </w:tabs>
              <w:autoSpaceDE w:val="0"/>
              <w:autoSpaceDN w:val="0"/>
              <w:adjustRightInd w:val="0"/>
              <w:spacing w:after="0" w:line="240" w:lineRule="auto"/>
              <w:ind w:left="461"/>
              <w:rPr>
                <w:rFonts w:ascii="Arial" w:hAnsi="Arial" w:cs="Arial"/>
                <w:sz w:val="20"/>
                <w:szCs w:val="20"/>
              </w:rPr>
            </w:pPr>
            <w:r w:rsidRPr="00926785">
              <w:rPr>
                <w:rFonts w:ascii="Arial" w:hAnsi="Arial" w:cs="Arial"/>
                <w:color w:val="000000"/>
                <w:sz w:val="20"/>
                <w:szCs w:val="20"/>
              </w:rPr>
              <w:t>Clinical history of moderate to severe HDM allergic rhinitis for at least 1 year prior to the trial</w:t>
            </w:r>
          </w:p>
          <w:p w:rsidR="00010EAD" w:rsidRPr="00926785" w:rsidRDefault="00010EAD" w:rsidP="00010EAD">
            <w:pPr>
              <w:widowControl w:val="0"/>
              <w:numPr>
                <w:ilvl w:val="0"/>
                <w:numId w:val="2"/>
              </w:numPr>
              <w:tabs>
                <w:tab w:val="left" w:pos="461"/>
              </w:tabs>
              <w:autoSpaceDE w:val="0"/>
              <w:autoSpaceDN w:val="0"/>
              <w:adjustRightInd w:val="0"/>
              <w:spacing w:after="0" w:line="240" w:lineRule="auto"/>
              <w:ind w:left="461"/>
              <w:rPr>
                <w:rFonts w:ascii="Arial" w:hAnsi="Arial" w:cs="Arial"/>
                <w:sz w:val="20"/>
                <w:szCs w:val="20"/>
              </w:rPr>
            </w:pPr>
            <w:r w:rsidRPr="00926785">
              <w:rPr>
                <w:rFonts w:ascii="Arial" w:hAnsi="Arial" w:cs="Arial"/>
                <w:color w:val="000000"/>
                <w:sz w:val="20"/>
                <w:szCs w:val="20"/>
              </w:rPr>
              <w:t xml:space="preserve">Moderate to severe HDM allergic rhinitis symptoms during the baseline period defined as a daily total rhinitis score of </w:t>
            </w:r>
            <w:r w:rsidR="00346F68">
              <w:rPr>
                <w:rFonts w:ascii="Arial" w:hAnsi="Arial" w:cs="Arial"/>
                <w:color w:val="000000"/>
                <w:sz w:val="20"/>
                <w:szCs w:val="20"/>
              </w:rPr>
              <w:t xml:space="preserve">at least 6 or a score of </w:t>
            </w:r>
            <w:r w:rsidRPr="00926785">
              <w:rPr>
                <w:rFonts w:ascii="Arial" w:hAnsi="Arial" w:cs="Arial"/>
                <w:color w:val="000000"/>
                <w:sz w:val="20"/>
                <w:szCs w:val="20"/>
              </w:rPr>
              <w:t>at least 5 with one symptom being severe, during at least 8 days of the 15 days baseline period</w:t>
            </w:r>
          </w:p>
          <w:p w:rsidR="00010EAD" w:rsidRPr="00926785" w:rsidRDefault="00010EAD" w:rsidP="00010EAD">
            <w:pPr>
              <w:widowControl w:val="0"/>
              <w:numPr>
                <w:ilvl w:val="0"/>
                <w:numId w:val="2"/>
              </w:numPr>
              <w:tabs>
                <w:tab w:val="left" w:pos="461"/>
              </w:tabs>
              <w:autoSpaceDE w:val="0"/>
              <w:autoSpaceDN w:val="0"/>
              <w:adjustRightInd w:val="0"/>
              <w:spacing w:after="0" w:line="240" w:lineRule="auto"/>
              <w:ind w:left="461"/>
              <w:rPr>
                <w:rFonts w:ascii="Arial" w:hAnsi="Arial" w:cs="Arial"/>
                <w:sz w:val="20"/>
                <w:szCs w:val="20"/>
              </w:rPr>
            </w:pPr>
            <w:r w:rsidRPr="00926785">
              <w:rPr>
                <w:rFonts w:ascii="Arial" w:hAnsi="Arial" w:cs="Arial"/>
                <w:color w:val="000000"/>
                <w:sz w:val="20"/>
                <w:szCs w:val="20"/>
              </w:rPr>
              <w:t>Use of symptomatic medication for treatment of HDM allergic rhinitis during at least 8 of the 15 days baseline period</w:t>
            </w:r>
          </w:p>
        </w:tc>
      </w:tr>
      <w:tr w:rsidR="00F862B2" w:rsidRPr="00926785" w:rsidTr="00D53733">
        <w:tc>
          <w:tcPr>
            <w:tcW w:w="3085" w:type="dxa"/>
            <w:shd w:val="clear" w:color="auto" w:fill="auto"/>
            <w:vAlign w:val="center"/>
          </w:tcPr>
          <w:p w:rsidR="00F862B2" w:rsidRPr="00926785" w:rsidRDefault="00F862B2" w:rsidP="00D53733">
            <w:pPr>
              <w:widowControl w:val="0"/>
              <w:autoSpaceDE w:val="0"/>
              <w:autoSpaceDN w:val="0"/>
              <w:adjustRightInd w:val="0"/>
              <w:spacing w:after="0" w:line="240" w:lineRule="auto"/>
              <w:jc w:val="center"/>
              <w:rPr>
                <w:rFonts w:ascii="Arial" w:hAnsi="Arial" w:cs="Arial"/>
                <w:sz w:val="20"/>
                <w:szCs w:val="20"/>
              </w:rPr>
            </w:pPr>
            <w:r w:rsidRPr="00926785">
              <w:rPr>
                <w:rFonts w:ascii="Arial" w:hAnsi="Arial" w:cs="Arial"/>
                <w:sz w:val="20"/>
                <w:szCs w:val="20"/>
              </w:rPr>
              <w:t>Moderate to severe</w:t>
            </w:r>
          </w:p>
        </w:tc>
        <w:tc>
          <w:tcPr>
            <w:tcW w:w="5954" w:type="dxa"/>
            <w:shd w:val="clear" w:color="auto" w:fill="auto"/>
          </w:tcPr>
          <w:p w:rsidR="00010EAD" w:rsidRPr="00926785" w:rsidRDefault="00010EAD" w:rsidP="00010EAD">
            <w:pPr>
              <w:widowControl w:val="0"/>
              <w:autoSpaceDE w:val="0"/>
              <w:autoSpaceDN w:val="0"/>
              <w:adjustRightInd w:val="0"/>
              <w:spacing w:after="0" w:line="240" w:lineRule="auto"/>
              <w:rPr>
                <w:rFonts w:ascii="Arial" w:hAnsi="Arial" w:cs="Arial"/>
                <w:color w:val="000000"/>
                <w:sz w:val="20"/>
                <w:szCs w:val="20"/>
              </w:rPr>
            </w:pPr>
            <w:r w:rsidRPr="00926785">
              <w:rPr>
                <w:rFonts w:ascii="Arial" w:hAnsi="Arial" w:cs="Arial"/>
                <w:color w:val="000000"/>
                <w:sz w:val="20"/>
                <w:szCs w:val="20"/>
              </w:rPr>
              <w:t>Subject experienced at least one or more of the following items:</w:t>
            </w:r>
          </w:p>
          <w:p w:rsidR="00010EAD" w:rsidRPr="00926785" w:rsidRDefault="00010EAD" w:rsidP="00010EAD">
            <w:pPr>
              <w:widowControl w:val="0"/>
              <w:numPr>
                <w:ilvl w:val="0"/>
                <w:numId w:val="3"/>
              </w:numPr>
              <w:tabs>
                <w:tab w:val="left" w:pos="461"/>
              </w:tabs>
              <w:autoSpaceDE w:val="0"/>
              <w:autoSpaceDN w:val="0"/>
              <w:adjustRightInd w:val="0"/>
              <w:spacing w:after="0" w:line="240" w:lineRule="auto"/>
              <w:ind w:left="461"/>
              <w:rPr>
                <w:rFonts w:ascii="Arial" w:hAnsi="Arial" w:cs="Arial"/>
                <w:color w:val="000000"/>
                <w:sz w:val="20"/>
                <w:szCs w:val="20"/>
              </w:rPr>
            </w:pPr>
            <w:r w:rsidRPr="00926785">
              <w:rPr>
                <w:rFonts w:ascii="Arial" w:hAnsi="Arial" w:cs="Arial"/>
                <w:color w:val="000000"/>
                <w:sz w:val="20"/>
                <w:szCs w:val="20"/>
              </w:rPr>
              <w:t>Use of symptomatic medication for treatment of HDM allergic rhinitis during at least 8 of the 15 days baseline period</w:t>
            </w:r>
          </w:p>
          <w:p w:rsidR="00010EAD" w:rsidRPr="00926785" w:rsidRDefault="00010EAD" w:rsidP="00010EAD">
            <w:pPr>
              <w:widowControl w:val="0"/>
              <w:numPr>
                <w:ilvl w:val="0"/>
                <w:numId w:val="3"/>
              </w:numPr>
              <w:tabs>
                <w:tab w:val="left" w:pos="461"/>
              </w:tabs>
              <w:autoSpaceDE w:val="0"/>
              <w:autoSpaceDN w:val="0"/>
              <w:adjustRightInd w:val="0"/>
              <w:spacing w:after="0" w:line="240" w:lineRule="auto"/>
              <w:ind w:left="461"/>
              <w:rPr>
                <w:rFonts w:ascii="Arial" w:hAnsi="Arial" w:cs="Arial"/>
                <w:color w:val="000000"/>
                <w:sz w:val="20"/>
                <w:szCs w:val="20"/>
              </w:rPr>
            </w:pPr>
            <w:r w:rsidRPr="00926785">
              <w:rPr>
                <w:rFonts w:ascii="Arial" w:hAnsi="Arial" w:cs="Arial"/>
                <w:color w:val="000000"/>
                <w:sz w:val="20"/>
                <w:szCs w:val="20"/>
              </w:rPr>
              <w:t>Sleep disturbance</w:t>
            </w:r>
          </w:p>
          <w:p w:rsidR="00010EAD" w:rsidRPr="00926785" w:rsidRDefault="00010EAD" w:rsidP="00010EAD">
            <w:pPr>
              <w:widowControl w:val="0"/>
              <w:numPr>
                <w:ilvl w:val="0"/>
                <w:numId w:val="3"/>
              </w:numPr>
              <w:tabs>
                <w:tab w:val="left" w:pos="461"/>
              </w:tabs>
              <w:autoSpaceDE w:val="0"/>
              <w:autoSpaceDN w:val="0"/>
              <w:adjustRightInd w:val="0"/>
              <w:spacing w:after="0" w:line="240" w:lineRule="auto"/>
              <w:ind w:left="461"/>
              <w:rPr>
                <w:rFonts w:ascii="Arial" w:hAnsi="Arial" w:cs="Arial"/>
                <w:color w:val="000000"/>
                <w:sz w:val="20"/>
                <w:szCs w:val="20"/>
              </w:rPr>
            </w:pPr>
            <w:r w:rsidRPr="00926785">
              <w:rPr>
                <w:rFonts w:ascii="Arial" w:hAnsi="Arial" w:cs="Arial"/>
                <w:color w:val="000000"/>
                <w:sz w:val="20"/>
                <w:szCs w:val="20"/>
              </w:rPr>
              <w:t>Impairment of daily activities, leisure and/or sport</w:t>
            </w:r>
          </w:p>
          <w:p w:rsidR="00010EAD" w:rsidRPr="00926785" w:rsidRDefault="00010EAD" w:rsidP="00010EAD">
            <w:pPr>
              <w:widowControl w:val="0"/>
              <w:numPr>
                <w:ilvl w:val="0"/>
                <w:numId w:val="3"/>
              </w:numPr>
              <w:tabs>
                <w:tab w:val="left" w:pos="461"/>
              </w:tabs>
              <w:autoSpaceDE w:val="0"/>
              <w:autoSpaceDN w:val="0"/>
              <w:adjustRightInd w:val="0"/>
              <w:spacing w:after="0" w:line="240" w:lineRule="auto"/>
              <w:ind w:left="461"/>
              <w:rPr>
                <w:rFonts w:ascii="Arial" w:hAnsi="Arial" w:cs="Arial"/>
                <w:color w:val="000000"/>
                <w:sz w:val="20"/>
                <w:szCs w:val="20"/>
              </w:rPr>
            </w:pPr>
            <w:r w:rsidRPr="00926785">
              <w:rPr>
                <w:rFonts w:ascii="Arial" w:hAnsi="Arial" w:cs="Arial"/>
                <w:color w:val="000000"/>
                <w:sz w:val="20"/>
                <w:szCs w:val="20"/>
              </w:rPr>
              <w:t xml:space="preserve">Impairment of school </w:t>
            </w:r>
            <w:r w:rsidR="00CD33BF">
              <w:rPr>
                <w:rFonts w:ascii="Arial" w:hAnsi="Arial" w:cs="Arial"/>
                <w:color w:val="000000"/>
                <w:sz w:val="20"/>
                <w:szCs w:val="20"/>
              </w:rPr>
              <w:t xml:space="preserve">or </w:t>
            </w:r>
            <w:r w:rsidRPr="00926785">
              <w:rPr>
                <w:rFonts w:ascii="Arial" w:hAnsi="Arial" w:cs="Arial"/>
                <w:color w:val="000000"/>
                <w:sz w:val="20"/>
                <w:szCs w:val="20"/>
              </w:rPr>
              <w:t>work</w:t>
            </w:r>
          </w:p>
        </w:tc>
      </w:tr>
    </w:tbl>
    <w:p w:rsidR="00F862B2" w:rsidRPr="008C3A13" w:rsidRDefault="00F862B2" w:rsidP="0053502A">
      <w:pPr>
        <w:autoSpaceDE w:val="0"/>
        <w:autoSpaceDN w:val="0"/>
        <w:adjustRightInd w:val="0"/>
        <w:spacing w:after="0" w:line="240" w:lineRule="auto"/>
        <w:rPr>
          <w:rFonts w:ascii="Arial" w:hAnsi="Arial" w:cs="Arial"/>
          <w:color w:val="000000"/>
          <w:sz w:val="24"/>
          <w:szCs w:val="24"/>
          <w:highlight w:val="yellow"/>
        </w:rPr>
      </w:pPr>
    </w:p>
    <w:p w:rsidR="00B81DFA" w:rsidRPr="008C3A13" w:rsidRDefault="00912EC3" w:rsidP="0053502A">
      <w:pPr>
        <w:autoSpaceDE w:val="0"/>
        <w:autoSpaceDN w:val="0"/>
        <w:adjustRightInd w:val="0"/>
        <w:spacing w:after="0" w:line="240" w:lineRule="auto"/>
        <w:rPr>
          <w:rFonts w:ascii="Arial" w:hAnsi="Arial" w:cs="Arial"/>
          <w:color w:val="000000"/>
          <w:sz w:val="24"/>
          <w:szCs w:val="24"/>
        </w:rPr>
      </w:pPr>
      <w:r w:rsidRPr="008C3A13">
        <w:rPr>
          <w:rFonts w:ascii="Arial" w:hAnsi="Arial" w:cs="Arial"/>
          <w:color w:val="000000"/>
          <w:sz w:val="24"/>
          <w:szCs w:val="24"/>
        </w:rPr>
        <w:t xml:space="preserve">Subjects </w:t>
      </w:r>
      <w:r w:rsidR="00B81DFA" w:rsidRPr="008C3A13">
        <w:rPr>
          <w:rFonts w:ascii="Arial" w:hAnsi="Arial" w:cs="Arial"/>
          <w:color w:val="000000"/>
          <w:sz w:val="24"/>
          <w:szCs w:val="24"/>
        </w:rPr>
        <w:t xml:space="preserve">were randomised to receive </w:t>
      </w:r>
      <w:r w:rsidR="003B4303" w:rsidRPr="008C3A13">
        <w:rPr>
          <w:rFonts w:ascii="Arial" w:hAnsi="Arial" w:cs="Arial"/>
          <w:color w:val="000000"/>
          <w:sz w:val="24"/>
          <w:szCs w:val="24"/>
        </w:rPr>
        <w:t>ACARIZAX</w:t>
      </w:r>
      <w:r w:rsidR="001371B2" w:rsidRPr="008C3A13">
        <w:rPr>
          <w:rFonts w:ascii="Arial" w:hAnsi="Arial" w:cs="Arial"/>
          <w:color w:val="000000"/>
          <w:sz w:val="24"/>
          <w:szCs w:val="24"/>
          <w:vertAlign w:val="superscript"/>
        </w:rPr>
        <w:t>®</w:t>
      </w:r>
      <w:r w:rsidR="00B81DFA" w:rsidRPr="008C3A13">
        <w:rPr>
          <w:rFonts w:ascii="Arial" w:hAnsi="Arial" w:cs="Arial"/>
          <w:color w:val="000000"/>
          <w:sz w:val="24"/>
          <w:szCs w:val="24"/>
        </w:rPr>
        <w:t xml:space="preserve"> 12 SQ-HDM,</w:t>
      </w:r>
      <w:r w:rsidR="00B71596" w:rsidRPr="008C3A13">
        <w:rPr>
          <w:rFonts w:ascii="Arial" w:hAnsi="Arial" w:cs="Arial"/>
          <w:color w:val="000000"/>
          <w:sz w:val="24"/>
          <w:szCs w:val="24"/>
        </w:rPr>
        <w:t xml:space="preserve"> 6 SQ-HDM or placebo once daily</w:t>
      </w:r>
      <w:r w:rsidRPr="008C3A13">
        <w:rPr>
          <w:rFonts w:ascii="Arial" w:hAnsi="Arial" w:cs="Arial"/>
          <w:color w:val="000000"/>
          <w:sz w:val="24"/>
          <w:szCs w:val="24"/>
        </w:rPr>
        <w:t xml:space="preserve"> for 12 months</w:t>
      </w:r>
      <w:r w:rsidR="00B71596" w:rsidRPr="008C3A13">
        <w:rPr>
          <w:rFonts w:ascii="Arial" w:hAnsi="Arial" w:cs="Arial"/>
          <w:color w:val="000000"/>
          <w:sz w:val="24"/>
          <w:szCs w:val="24"/>
        </w:rPr>
        <w:t>.</w:t>
      </w:r>
      <w:r w:rsidR="00B81DFA" w:rsidRPr="008C3A13">
        <w:rPr>
          <w:rFonts w:ascii="Arial" w:hAnsi="Arial" w:cs="Arial"/>
          <w:color w:val="000000"/>
          <w:sz w:val="24"/>
          <w:szCs w:val="24"/>
        </w:rPr>
        <w:t xml:space="preserve">  Use of </w:t>
      </w:r>
      <w:r w:rsidRPr="008C3A13">
        <w:rPr>
          <w:rFonts w:ascii="Arial" w:hAnsi="Arial" w:cs="Arial"/>
          <w:color w:val="000000"/>
          <w:sz w:val="24"/>
          <w:szCs w:val="24"/>
        </w:rPr>
        <w:t xml:space="preserve">nasal steroids (budesonide 64 </w:t>
      </w:r>
      <w:r w:rsidR="00B11D12" w:rsidRPr="008C3A13">
        <w:rPr>
          <w:rFonts w:ascii="Arial" w:hAnsi="Arial" w:cs="Arial"/>
          <w:color w:val="000000"/>
          <w:sz w:val="24"/>
          <w:szCs w:val="24"/>
        </w:rPr>
        <w:t>mcg</w:t>
      </w:r>
      <w:r w:rsidRPr="008C3A13">
        <w:rPr>
          <w:rFonts w:ascii="Arial" w:hAnsi="Arial" w:cs="Arial"/>
          <w:color w:val="000000"/>
          <w:sz w:val="24"/>
          <w:szCs w:val="24"/>
        </w:rPr>
        <w:t xml:space="preserve">/dose), oral antihistamines (desloratadine tablets, 5 mg), and antihistamine eye drops (azelastine 0.05%) </w:t>
      </w:r>
      <w:r w:rsidR="00B81DFA" w:rsidRPr="008C3A13">
        <w:rPr>
          <w:rFonts w:ascii="Arial" w:hAnsi="Arial" w:cs="Arial"/>
          <w:color w:val="000000"/>
          <w:sz w:val="24"/>
          <w:szCs w:val="24"/>
        </w:rPr>
        <w:t xml:space="preserve">was permitted </w:t>
      </w:r>
      <w:r w:rsidRPr="008C3A13">
        <w:rPr>
          <w:rFonts w:ascii="Arial" w:hAnsi="Arial" w:cs="Arial"/>
          <w:color w:val="000000"/>
          <w:sz w:val="24"/>
          <w:szCs w:val="24"/>
        </w:rPr>
        <w:t>as</w:t>
      </w:r>
      <w:r w:rsidR="00B81DFA" w:rsidRPr="008C3A13">
        <w:rPr>
          <w:rFonts w:ascii="Arial" w:hAnsi="Arial" w:cs="Arial"/>
          <w:color w:val="000000"/>
          <w:sz w:val="24"/>
          <w:szCs w:val="24"/>
        </w:rPr>
        <w:t xml:space="preserve"> needed.  </w:t>
      </w:r>
    </w:p>
    <w:p w:rsidR="00B81DFA" w:rsidRPr="008C3A13" w:rsidRDefault="00B81DFA" w:rsidP="0053502A">
      <w:pPr>
        <w:autoSpaceDE w:val="0"/>
        <w:autoSpaceDN w:val="0"/>
        <w:adjustRightInd w:val="0"/>
        <w:spacing w:after="0" w:line="240" w:lineRule="auto"/>
        <w:rPr>
          <w:rFonts w:ascii="Arial" w:hAnsi="Arial" w:cs="Arial"/>
          <w:color w:val="000000"/>
          <w:sz w:val="24"/>
          <w:szCs w:val="24"/>
          <w:highlight w:val="yellow"/>
        </w:rPr>
      </w:pPr>
    </w:p>
    <w:p w:rsidR="00B81DFA" w:rsidRPr="008C3A13" w:rsidRDefault="00B81DFA" w:rsidP="0053502A">
      <w:pPr>
        <w:autoSpaceDE w:val="0"/>
        <w:autoSpaceDN w:val="0"/>
        <w:adjustRightInd w:val="0"/>
        <w:spacing w:after="0" w:line="240" w:lineRule="auto"/>
        <w:rPr>
          <w:rFonts w:ascii="Arial" w:hAnsi="Arial" w:cs="Arial"/>
          <w:color w:val="000000"/>
          <w:sz w:val="24"/>
          <w:szCs w:val="24"/>
        </w:rPr>
      </w:pPr>
      <w:r w:rsidRPr="008C3A13">
        <w:rPr>
          <w:rFonts w:ascii="Arial" w:hAnsi="Arial" w:cs="Arial"/>
          <w:color w:val="000000"/>
          <w:sz w:val="24"/>
          <w:szCs w:val="24"/>
        </w:rPr>
        <w:t xml:space="preserve">The primary endpoint was </w:t>
      </w:r>
      <w:r w:rsidR="00635DA8" w:rsidRPr="008C3A13">
        <w:rPr>
          <w:rFonts w:ascii="Arial" w:hAnsi="Arial" w:cs="Arial"/>
          <w:color w:val="000000"/>
          <w:sz w:val="24"/>
          <w:szCs w:val="24"/>
        </w:rPr>
        <w:t xml:space="preserve">the average daily total combined rhinitis score (TCRS) evaluated during the last 8 weeks of treatment. The TCRS was the sum of the rhinitis symptoms score and the rhinitis medication score (maximum total possible score 24). The rhinitis symptoms score evaluated 4 nasal symptoms (runny nose, blocked nose, itching nose, sneezing) daily on a 0-3 scale (no, mild, moderate, severe symptoms) for a maximum total possible score of 12.  The rhinitis medication score was the sum of the score for nasal steroid intake (2 points per puff, max. 4 puffs/day) and oral antihistamine intake (4 points/tablet, max. 1 tablet/day) for a maximum total possible score of 12.  </w:t>
      </w:r>
    </w:p>
    <w:p w:rsidR="00635DA8" w:rsidRPr="008C3A13" w:rsidRDefault="00635DA8" w:rsidP="0053502A">
      <w:pPr>
        <w:autoSpaceDE w:val="0"/>
        <w:autoSpaceDN w:val="0"/>
        <w:adjustRightInd w:val="0"/>
        <w:spacing w:after="0" w:line="240" w:lineRule="auto"/>
        <w:rPr>
          <w:rFonts w:ascii="Arial" w:hAnsi="Arial" w:cs="Arial"/>
          <w:color w:val="000000"/>
          <w:sz w:val="24"/>
          <w:szCs w:val="24"/>
        </w:rPr>
      </w:pPr>
    </w:p>
    <w:p w:rsidR="00635DA8" w:rsidRPr="008C3A13" w:rsidRDefault="0016549B" w:rsidP="000A20D2">
      <w:pPr>
        <w:autoSpaceDE w:val="0"/>
        <w:autoSpaceDN w:val="0"/>
        <w:adjustRightInd w:val="0"/>
        <w:spacing w:after="0" w:line="240" w:lineRule="auto"/>
        <w:rPr>
          <w:rFonts w:ascii="Arial" w:hAnsi="Arial" w:cs="Arial"/>
          <w:color w:val="000000"/>
          <w:sz w:val="24"/>
          <w:szCs w:val="24"/>
        </w:rPr>
      </w:pPr>
      <w:r w:rsidRPr="008C3A13">
        <w:rPr>
          <w:rFonts w:ascii="Arial" w:hAnsi="Arial" w:cs="Arial"/>
          <w:color w:val="000000"/>
          <w:sz w:val="24"/>
          <w:szCs w:val="24"/>
        </w:rPr>
        <w:t>The results for the primary endpoint are summarised in Table</w:t>
      </w:r>
      <w:r w:rsidR="002027A8">
        <w:rPr>
          <w:rFonts w:ascii="Arial" w:hAnsi="Arial" w:cs="Arial"/>
          <w:color w:val="000000"/>
          <w:sz w:val="24"/>
          <w:szCs w:val="24"/>
        </w:rPr>
        <w:t>4</w:t>
      </w:r>
      <w:r w:rsidRPr="008C3A13">
        <w:rPr>
          <w:rFonts w:ascii="Arial" w:hAnsi="Arial" w:cs="Arial"/>
          <w:color w:val="000000"/>
          <w:sz w:val="24"/>
          <w:szCs w:val="24"/>
        </w:rPr>
        <w:t xml:space="preserve">.  </w:t>
      </w:r>
      <w:r w:rsidR="006B7D62" w:rsidRPr="008C3A13">
        <w:rPr>
          <w:rFonts w:ascii="Arial" w:hAnsi="Arial" w:cs="Arial"/>
          <w:color w:val="000000"/>
          <w:sz w:val="24"/>
          <w:szCs w:val="24"/>
        </w:rPr>
        <w:t xml:space="preserve">Both </w:t>
      </w:r>
      <w:r w:rsidR="003B4303" w:rsidRPr="008C3A13">
        <w:rPr>
          <w:rFonts w:ascii="Arial" w:hAnsi="Arial" w:cs="Arial"/>
          <w:color w:val="000000"/>
          <w:sz w:val="24"/>
          <w:szCs w:val="24"/>
        </w:rPr>
        <w:t>ACARIZAX</w:t>
      </w:r>
      <w:r w:rsidR="006B7D62" w:rsidRPr="008C3A13">
        <w:rPr>
          <w:rFonts w:ascii="Arial" w:hAnsi="Arial" w:cs="Arial"/>
          <w:color w:val="000000"/>
          <w:sz w:val="24"/>
          <w:szCs w:val="24"/>
          <w:vertAlign w:val="superscript"/>
        </w:rPr>
        <w:t>®</w:t>
      </w:r>
      <w:r w:rsidR="006B7D62" w:rsidRPr="008C3A13">
        <w:rPr>
          <w:rFonts w:ascii="Arial" w:hAnsi="Arial" w:cs="Arial"/>
          <w:color w:val="000000"/>
          <w:sz w:val="24"/>
          <w:szCs w:val="24"/>
        </w:rPr>
        <w:t xml:space="preserve"> 12 and 6 SQ-HDM demonstrated </w:t>
      </w:r>
      <w:r w:rsidR="00B043C9" w:rsidRPr="008C3A13">
        <w:rPr>
          <w:rFonts w:ascii="Arial" w:hAnsi="Arial" w:cs="Arial"/>
          <w:color w:val="000000"/>
          <w:sz w:val="24"/>
          <w:szCs w:val="24"/>
        </w:rPr>
        <w:t xml:space="preserve">a </w:t>
      </w:r>
      <w:r w:rsidR="006B7D62" w:rsidRPr="008C3A13">
        <w:rPr>
          <w:rFonts w:ascii="Arial" w:hAnsi="Arial" w:cs="Arial"/>
          <w:color w:val="000000"/>
          <w:sz w:val="24"/>
          <w:szCs w:val="24"/>
        </w:rPr>
        <w:t>statistical</w:t>
      </w:r>
      <w:r w:rsidR="00B043C9" w:rsidRPr="008C3A13">
        <w:rPr>
          <w:rFonts w:ascii="Arial" w:hAnsi="Arial" w:cs="Arial"/>
          <w:color w:val="000000"/>
          <w:sz w:val="24"/>
          <w:szCs w:val="24"/>
        </w:rPr>
        <w:t>ly</w:t>
      </w:r>
      <w:r w:rsidR="006B7D62" w:rsidRPr="008C3A13">
        <w:rPr>
          <w:rFonts w:ascii="Arial" w:hAnsi="Arial" w:cs="Arial"/>
          <w:color w:val="000000"/>
          <w:sz w:val="24"/>
          <w:szCs w:val="24"/>
        </w:rPr>
        <w:t xml:space="preserve"> significan</w:t>
      </w:r>
      <w:r w:rsidR="00B043C9" w:rsidRPr="008C3A13">
        <w:rPr>
          <w:rFonts w:ascii="Arial" w:hAnsi="Arial" w:cs="Arial"/>
          <w:color w:val="000000"/>
          <w:sz w:val="24"/>
          <w:szCs w:val="24"/>
        </w:rPr>
        <w:t xml:space="preserve">t reduction in TCRS </w:t>
      </w:r>
      <w:r w:rsidR="006B7D62" w:rsidRPr="008C3A13">
        <w:rPr>
          <w:rFonts w:ascii="Arial" w:hAnsi="Arial" w:cs="Arial"/>
          <w:color w:val="000000"/>
          <w:sz w:val="24"/>
          <w:szCs w:val="24"/>
        </w:rPr>
        <w:t xml:space="preserve">compared to placebo.  The results for </w:t>
      </w:r>
      <w:r w:rsidR="000A20D2" w:rsidRPr="008C3A13">
        <w:rPr>
          <w:rFonts w:ascii="Arial" w:hAnsi="Arial" w:cs="Arial"/>
          <w:color w:val="000000"/>
          <w:sz w:val="24"/>
          <w:szCs w:val="24"/>
        </w:rPr>
        <w:t xml:space="preserve">both </w:t>
      </w:r>
      <w:r w:rsidR="003B4303" w:rsidRPr="008C3A13">
        <w:rPr>
          <w:rFonts w:ascii="Arial" w:hAnsi="Arial" w:cs="Arial"/>
          <w:color w:val="000000"/>
          <w:sz w:val="24"/>
          <w:szCs w:val="24"/>
        </w:rPr>
        <w:t>ACARIZAX</w:t>
      </w:r>
      <w:r w:rsidR="006B7D62" w:rsidRPr="008C3A13">
        <w:rPr>
          <w:rFonts w:ascii="Arial" w:hAnsi="Arial" w:cs="Arial"/>
          <w:color w:val="000000"/>
          <w:sz w:val="24"/>
          <w:szCs w:val="24"/>
          <w:vertAlign w:val="superscript"/>
        </w:rPr>
        <w:t>®</w:t>
      </w:r>
      <w:r w:rsidR="006B7D62" w:rsidRPr="008C3A13">
        <w:rPr>
          <w:rFonts w:ascii="Arial" w:hAnsi="Arial" w:cs="Arial"/>
          <w:color w:val="000000"/>
          <w:sz w:val="24"/>
          <w:szCs w:val="24"/>
        </w:rPr>
        <w:t xml:space="preserve"> 12 </w:t>
      </w:r>
      <w:r w:rsidR="000A20D2" w:rsidRPr="008C3A13">
        <w:rPr>
          <w:rFonts w:ascii="Arial" w:hAnsi="Arial" w:cs="Arial"/>
          <w:color w:val="000000"/>
          <w:sz w:val="24"/>
          <w:szCs w:val="24"/>
        </w:rPr>
        <w:t xml:space="preserve">and 6 </w:t>
      </w:r>
      <w:r w:rsidR="006B7D62" w:rsidRPr="008C3A13">
        <w:rPr>
          <w:rFonts w:ascii="Arial" w:hAnsi="Arial" w:cs="Arial"/>
          <w:color w:val="000000"/>
          <w:sz w:val="24"/>
          <w:szCs w:val="24"/>
        </w:rPr>
        <w:t xml:space="preserve">SQ-HDM </w:t>
      </w:r>
      <w:r w:rsidR="00471604" w:rsidRPr="008C3A13">
        <w:rPr>
          <w:rFonts w:ascii="Arial" w:hAnsi="Arial" w:cs="Arial"/>
          <w:color w:val="000000"/>
          <w:sz w:val="24"/>
          <w:szCs w:val="24"/>
        </w:rPr>
        <w:t>also met the pre-specified criterion for clinical relevance compared to placebo (i</w:t>
      </w:r>
      <w:r w:rsidR="0070605E" w:rsidRPr="008C3A13">
        <w:rPr>
          <w:rFonts w:ascii="Arial" w:hAnsi="Arial" w:cs="Arial"/>
          <w:color w:val="000000"/>
          <w:sz w:val="24"/>
          <w:szCs w:val="24"/>
        </w:rPr>
        <w:t>.</w:t>
      </w:r>
      <w:r w:rsidR="00471604" w:rsidRPr="008C3A13">
        <w:rPr>
          <w:rFonts w:ascii="Arial" w:hAnsi="Arial" w:cs="Arial"/>
          <w:color w:val="000000"/>
          <w:sz w:val="24"/>
          <w:szCs w:val="24"/>
        </w:rPr>
        <w:t>e</w:t>
      </w:r>
      <w:r w:rsidR="0070605E" w:rsidRPr="008C3A13">
        <w:rPr>
          <w:rFonts w:ascii="Arial" w:hAnsi="Arial" w:cs="Arial"/>
          <w:color w:val="000000"/>
          <w:sz w:val="24"/>
          <w:szCs w:val="24"/>
        </w:rPr>
        <w:t>.</w:t>
      </w:r>
      <w:r w:rsidR="00471604" w:rsidRPr="008C3A13">
        <w:rPr>
          <w:rFonts w:ascii="Arial" w:hAnsi="Arial" w:cs="Arial"/>
          <w:color w:val="000000"/>
          <w:sz w:val="24"/>
          <w:szCs w:val="24"/>
        </w:rPr>
        <w:t xml:space="preserve"> TCRS </w:t>
      </w:r>
      <w:r w:rsidR="0070605E" w:rsidRPr="008C3A13">
        <w:rPr>
          <w:rFonts w:ascii="Arial" w:hAnsi="Arial" w:cs="Arial"/>
          <w:color w:val="000000"/>
          <w:sz w:val="24"/>
          <w:szCs w:val="24"/>
        </w:rPr>
        <w:t>≥</w:t>
      </w:r>
      <w:r w:rsidR="0070605E" w:rsidRPr="00834E67">
        <w:rPr>
          <w:rFonts w:ascii="Arial" w:hAnsi="Arial" w:cs="Arial"/>
          <w:color w:val="000000"/>
          <w:spacing w:val="20"/>
          <w:sz w:val="20"/>
          <w:szCs w:val="20"/>
        </w:rPr>
        <w:t> </w:t>
      </w:r>
      <w:r w:rsidR="00471604" w:rsidRPr="008C3A13">
        <w:rPr>
          <w:rFonts w:ascii="Arial" w:hAnsi="Arial" w:cs="Arial"/>
          <w:color w:val="000000"/>
          <w:sz w:val="24"/>
          <w:szCs w:val="24"/>
        </w:rPr>
        <w:t xml:space="preserve">1) </w:t>
      </w:r>
      <w:r w:rsidR="000A20D2" w:rsidRPr="008C3A13">
        <w:rPr>
          <w:rFonts w:ascii="Arial" w:hAnsi="Arial" w:cs="Arial"/>
          <w:color w:val="000000"/>
          <w:sz w:val="24"/>
          <w:szCs w:val="24"/>
        </w:rPr>
        <w:t xml:space="preserve">commencing from 14 weeks of treatment and continuing for the duration of the trial.  </w:t>
      </w:r>
      <w:r w:rsidR="006B7D62" w:rsidRPr="008C3A13">
        <w:rPr>
          <w:rFonts w:ascii="Arial" w:hAnsi="Arial" w:cs="Arial"/>
          <w:color w:val="000000"/>
          <w:sz w:val="24"/>
          <w:szCs w:val="24"/>
        </w:rPr>
        <w:t xml:space="preserve">  </w:t>
      </w:r>
    </w:p>
    <w:p w:rsidR="00635DA8" w:rsidRPr="008C3A13" w:rsidRDefault="00635DA8" w:rsidP="0053502A">
      <w:pPr>
        <w:autoSpaceDE w:val="0"/>
        <w:autoSpaceDN w:val="0"/>
        <w:adjustRightInd w:val="0"/>
        <w:spacing w:after="0" w:line="240" w:lineRule="auto"/>
        <w:rPr>
          <w:rFonts w:ascii="Arial" w:hAnsi="Arial" w:cs="Arial"/>
          <w:color w:val="000000"/>
          <w:sz w:val="24"/>
          <w:szCs w:val="24"/>
        </w:rPr>
      </w:pPr>
    </w:p>
    <w:p w:rsidR="0016549B" w:rsidRPr="008C3A13" w:rsidRDefault="0016549B" w:rsidP="0053502A">
      <w:pPr>
        <w:autoSpaceDE w:val="0"/>
        <w:autoSpaceDN w:val="0"/>
        <w:adjustRightInd w:val="0"/>
        <w:spacing w:after="0" w:line="240" w:lineRule="auto"/>
        <w:rPr>
          <w:rFonts w:ascii="Arial" w:hAnsi="Arial" w:cs="Arial"/>
          <w:b/>
          <w:color w:val="000000"/>
          <w:sz w:val="20"/>
          <w:szCs w:val="20"/>
        </w:rPr>
      </w:pPr>
      <w:proofErr w:type="gramStart"/>
      <w:r w:rsidRPr="008C3A13">
        <w:rPr>
          <w:rFonts w:ascii="Arial" w:hAnsi="Arial" w:cs="Arial"/>
          <w:b/>
          <w:color w:val="000000"/>
          <w:sz w:val="20"/>
          <w:szCs w:val="20"/>
        </w:rPr>
        <w:t>Table</w:t>
      </w:r>
      <w:r w:rsidR="00BB54C9">
        <w:rPr>
          <w:rFonts w:ascii="Arial" w:hAnsi="Arial" w:cs="Arial"/>
          <w:b/>
          <w:color w:val="000000"/>
          <w:sz w:val="20"/>
          <w:szCs w:val="20"/>
        </w:rPr>
        <w:t xml:space="preserve"> </w:t>
      </w:r>
      <w:r w:rsidR="00F862B2">
        <w:rPr>
          <w:rFonts w:ascii="Arial" w:hAnsi="Arial" w:cs="Arial"/>
          <w:b/>
          <w:color w:val="000000"/>
          <w:sz w:val="20"/>
          <w:szCs w:val="20"/>
        </w:rPr>
        <w:t>4</w:t>
      </w:r>
      <w:r w:rsidRPr="008C3A13">
        <w:rPr>
          <w:rFonts w:ascii="Arial" w:hAnsi="Arial" w:cs="Arial"/>
          <w:b/>
          <w:color w:val="000000"/>
          <w:sz w:val="20"/>
          <w:szCs w:val="20"/>
        </w:rPr>
        <w:t>.</w:t>
      </w:r>
      <w:proofErr w:type="gramEnd"/>
      <w:r w:rsidRPr="008C3A13">
        <w:rPr>
          <w:rFonts w:ascii="Arial" w:hAnsi="Arial" w:cs="Arial"/>
          <w:b/>
          <w:color w:val="000000"/>
          <w:sz w:val="20"/>
          <w:szCs w:val="20"/>
        </w:rPr>
        <w:t xml:space="preserve">  Efficacy outcomes for </w:t>
      </w:r>
      <w:r w:rsidR="003B4303" w:rsidRPr="008C3A13">
        <w:rPr>
          <w:rFonts w:ascii="Arial" w:hAnsi="Arial" w:cs="Arial"/>
          <w:b/>
          <w:color w:val="000000"/>
          <w:sz w:val="20"/>
          <w:szCs w:val="20"/>
        </w:rPr>
        <w:t>ACARIZAX</w:t>
      </w:r>
      <w:r w:rsidR="001371B2" w:rsidRPr="008C3A13">
        <w:rPr>
          <w:rFonts w:ascii="Arial" w:hAnsi="Arial" w:cs="Arial"/>
          <w:b/>
          <w:color w:val="000000"/>
          <w:sz w:val="20"/>
          <w:szCs w:val="20"/>
          <w:vertAlign w:val="superscript"/>
        </w:rPr>
        <w:t>®</w:t>
      </w:r>
      <w:r w:rsidRPr="008C3A13">
        <w:rPr>
          <w:rFonts w:ascii="Arial" w:hAnsi="Arial" w:cs="Arial"/>
          <w:b/>
          <w:color w:val="000000"/>
          <w:sz w:val="20"/>
          <w:szCs w:val="20"/>
        </w:rPr>
        <w:t xml:space="preserve"> Phase III clinical trial MT-06 (MERIT)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1366"/>
        <w:gridCol w:w="1718"/>
        <w:gridCol w:w="1719"/>
        <w:gridCol w:w="1719"/>
      </w:tblGrid>
      <w:tr w:rsidR="00135695" w:rsidRPr="008C3A13" w:rsidTr="008B1C95">
        <w:tc>
          <w:tcPr>
            <w:tcW w:w="1666" w:type="dxa"/>
            <w:shd w:val="clear" w:color="auto" w:fill="auto"/>
            <w:vAlign w:val="center"/>
          </w:tcPr>
          <w:p w:rsidR="00135695" w:rsidRPr="008C3A13" w:rsidRDefault="00135695" w:rsidP="008B1C95">
            <w:pPr>
              <w:widowControl w:val="0"/>
              <w:autoSpaceDE w:val="0"/>
              <w:autoSpaceDN w:val="0"/>
              <w:adjustRightInd w:val="0"/>
              <w:spacing w:after="0" w:line="240" w:lineRule="auto"/>
              <w:jc w:val="center"/>
              <w:rPr>
                <w:rFonts w:ascii="Arial" w:hAnsi="Arial" w:cs="Arial"/>
                <w:color w:val="000000"/>
                <w:sz w:val="20"/>
                <w:szCs w:val="20"/>
              </w:rPr>
            </w:pPr>
          </w:p>
        </w:tc>
        <w:tc>
          <w:tcPr>
            <w:tcW w:w="1366" w:type="dxa"/>
            <w:shd w:val="clear" w:color="auto" w:fill="auto"/>
            <w:vAlign w:val="center"/>
          </w:tcPr>
          <w:p w:rsidR="00135695" w:rsidRPr="008C3A13" w:rsidRDefault="00135695" w:rsidP="008B1C95">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b/>
                <w:bCs/>
                <w:sz w:val="20"/>
                <w:szCs w:val="20"/>
              </w:rPr>
              <w:t>Treatment</w:t>
            </w:r>
            <w:r w:rsidR="00BB7618" w:rsidRPr="008C3A13">
              <w:rPr>
                <w:rFonts w:ascii="Arial" w:hAnsi="Arial" w:cs="Arial"/>
                <w:b/>
                <w:bCs/>
                <w:sz w:val="20"/>
                <w:szCs w:val="20"/>
              </w:rPr>
              <w:t xml:space="preserve"> </w:t>
            </w:r>
            <w:r w:rsidRPr="008C3A13">
              <w:rPr>
                <w:rFonts w:ascii="Arial" w:hAnsi="Arial" w:cs="Arial"/>
                <w:b/>
                <w:bCs/>
                <w:sz w:val="20"/>
                <w:szCs w:val="20"/>
              </w:rPr>
              <w:t>group</w:t>
            </w:r>
          </w:p>
        </w:tc>
        <w:tc>
          <w:tcPr>
            <w:tcW w:w="1718" w:type="dxa"/>
            <w:shd w:val="clear" w:color="auto" w:fill="auto"/>
            <w:vAlign w:val="center"/>
          </w:tcPr>
          <w:p w:rsidR="00135695" w:rsidRPr="008C3A13" w:rsidRDefault="00135695" w:rsidP="008B1C95">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b/>
                <w:bCs/>
                <w:sz w:val="20"/>
                <w:szCs w:val="20"/>
              </w:rPr>
              <w:t>Adjusted mean</w:t>
            </w:r>
            <w:r w:rsidR="00BB7618" w:rsidRPr="008C3A13">
              <w:rPr>
                <w:rFonts w:ascii="Arial" w:hAnsi="Arial" w:cs="Arial"/>
                <w:b/>
                <w:bCs/>
                <w:sz w:val="20"/>
                <w:szCs w:val="20"/>
              </w:rPr>
              <w:t xml:space="preserve"> </w:t>
            </w:r>
            <w:r w:rsidRPr="008C3A13">
              <w:rPr>
                <w:rFonts w:ascii="Arial" w:hAnsi="Arial" w:cs="Arial"/>
                <w:b/>
                <w:bCs/>
                <w:sz w:val="20"/>
                <w:szCs w:val="20"/>
              </w:rPr>
              <w:t>TCRS [95% CI ]</w:t>
            </w:r>
          </w:p>
        </w:tc>
        <w:tc>
          <w:tcPr>
            <w:tcW w:w="1719" w:type="dxa"/>
            <w:shd w:val="clear" w:color="auto" w:fill="auto"/>
            <w:vAlign w:val="center"/>
          </w:tcPr>
          <w:p w:rsidR="00BB7618" w:rsidRPr="008C3A13" w:rsidRDefault="00135695" w:rsidP="008B1C95">
            <w:pPr>
              <w:widowControl w:val="0"/>
              <w:autoSpaceDE w:val="0"/>
              <w:autoSpaceDN w:val="0"/>
              <w:adjustRightInd w:val="0"/>
              <w:spacing w:after="0" w:line="240" w:lineRule="auto"/>
              <w:jc w:val="center"/>
              <w:rPr>
                <w:rFonts w:ascii="Arial" w:hAnsi="Arial" w:cs="Arial"/>
                <w:b/>
                <w:bCs/>
                <w:sz w:val="20"/>
                <w:szCs w:val="20"/>
              </w:rPr>
            </w:pPr>
            <w:r w:rsidRPr="008C3A13">
              <w:rPr>
                <w:rFonts w:ascii="Arial" w:hAnsi="Arial" w:cs="Arial"/>
                <w:b/>
                <w:bCs/>
                <w:sz w:val="20"/>
                <w:szCs w:val="20"/>
              </w:rPr>
              <w:t>Absolute difference</w:t>
            </w:r>
            <w:r w:rsidR="00BB7618" w:rsidRPr="008C3A13">
              <w:rPr>
                <w:rFonts w:ascii="Arial" w:hAnsi="Arial" w:cs="Arial"/>
                <w:b/>
                <w:bCs/>
                <w:sz w:val="20"/>
                <w:szCs w:val="20"/>
              </w:rPr>
              <w:t xml:space="preserve"> </w:t>
            </w:r>
            <w:r w:rsidRPr="008C3A13">
              <w:rPr>
                <w:rFonts w:ascii="Arial" w:hAnsi="Arial" w:cs="Arial"/>
                <w:b/>
                <w:bCs/>
                <w:sz w:val="20"/>
                <w:szCs w:val="20"/>
              </w:rPr>
              <w:t xml:space="preserve">to </w:t>
            </w:r>
            <w:proofErr w:type="spellStart"/>
            <w:r w:rsidRPr="008C3A13">
              <w:rPr>
                <w:rFonts w:ascii="Arial" w:hAnsi="Arial" w:cs="Arial"/>
                <w:b/>
                <w:bCs/>
                <w:sz w:val="20"/>
                <w:szCs w:val="20"/>
              </w:rPr>
              <w:t>placebo</w:t>
            </w:r>
            <w:r w:rsidR="00046850" w:rsidRPr="008C3A13">
              <w:rPr>
                <w:rFonts w:ascii="Arial" w:hAnsi="Arial" w:cs="Arial"/>
                <w:b/>
                <w:bCs/>
                <w:sz w:val="20"/>
                <w:szCs w:val="20"/>
                <w:vertAlign w:val="superscript"/>
              </w:rPr>
              <w:t>c</w:t>
            </w:r>
            <w:proofErr w:type="spellEnd"/>
            <w:r w:rsidRPr="008C3A13">
              <w:rPr>
                <w:rFonts w:ascii="Arial" w:hAnsi="Arial" w:cs="Arial"/>
                <w:b/>
                <w:bCs/>
                <w:sz w:val="20"/>
                <w:szCs w:val="20"/>
              </w:rPr>
              <w:t xml:space="preserve"> </w:t>
            </w:r>
          </w:p>
          <w:p w:rsidR="00135695" w:rsidRPr="008C3A13" w:rsidRDefault="00135695" w:rsidP="008B1C95">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b/>
                <w:bCs/>
                <w:sz w:val="20"/>
                <w:szCs w:val="20"/>
              </w:rPr>
              <w:t>[95% CI]</w:t>
            </w:r>
          </w:p>
        </w:tc>
        <w:tc>
          <w:tcPr>
            <w:tcW w:w="1719" w:type="dxa"/>
            <w:shd w:val="clear" w:color="auto" w:fill="auto"/>
            <w:vAlign w:val="center"/>
          </w:tcPr>
          <w:p w:rsidR="00135695" w:rsidRPr="008C3A13" w:rsidRDefault="00135695" w:rsidP="008B1C95">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b/>
                <w:bCs/>
                <w:sz w:val="20"/>
                <w:szCs w:val="20"/>
              </w:rPr>
              <w:t>p-value</w:t>
            </w:r>
          </w:p>
        </w:tc>
      </w:tr>
      <w:tr w:rsidR="000871D2" w:rsidRPr="008C3A13" w:rsidTr="000871D2">
        <w:trPr>
          <w:trHeight w:val="126"/>
        </w:trPr>
        <w:tc>
          <w:tcPr>
            <w:tcW w:w="1666" w:type="dxa"/>
            <w:vMerge w:val="restart"/>
            <w:shd w:val="clear" w:color="auto" w:fill="auto"/>
            <w:vAlign w:val="center"/>
          </w:tcPr>
          <w:p w:rsidR="000871D2" w:rsidRPr="008C3A13" w:rsidRDefault="000871D2" w:rsidP="009A3C09">
            <w:pPr>
              <w:widowControl w:val="0"/>
              <w:autoSpaceDE w:val="0"/>
              <w:autoSpaceDN w:val="0"/>
              <w:adjustRightInd w:val="0"/>
              <w:spacing w:after="0" w:line="240" w:lineRule="auto"/>
              <w:jc w:val="center"/>
              <w:rPr>
                <w:rFonts w:ascii="Arial" w:hAnsi="Arial" w:cs="Arial"/>
                <w:color w:val="000000"/>
                <w:sz w:val="20"/>
                <w:szCs w:val="20"/>
                <w:vertAlign w:val="superscript"/>
              </w:rPr>
            </w:pPr>
            <w:r w:rsidRPr="008C3A13">
              <w:rPr>
                <w:rFonts w:ascii="Arial" w:hAnsi="Arial" w:cs="Arial"/>
                <w:color w:val="000000"/>
                <w:sz w:val="20"/>
                <w:szCs w:val="20"/>
              </w:rPr>
              <w:t>FAS-</w:t>
            </w:r>
            <w:proofErr w:type="spellStart"/>
            <w:r w:rsidRPr="008C3A13">
              <w:rPr>
                <w:rFonts w:ascii="Arial" w:hAnsi="Arial" w:cs="Arial"/>
                <w:color w:val="000000"/>
                <w:sz w:val="20"/>
                <w:szCs w:val="20"/>
              </w:rPr>
              <w:t>MI</w:t>
            </w:r>
            <w:r w:rsidRPr="008C3A13">
              <w:rPr>
                <w:rFonts w:ascii="Arial" w:hAnsi="Arial" w:cs="Arial"/>
                <w:color w:val="000000"/>
                <w:sz w:val="20"/>
                <w:szCs w:val="20"/>
                <w:vertAlign w:val="superscript"/>
              </w:rPr>
              <w:t>a</w:t>
            </w:r>
            <w:proofErr w:type="spellEnd"/>
          </w:p>
          <w:p w:rsidR="000871D2" w:rsidRPr="008C3A13" w:rsidRDefault="000871D2" w:rsidP="009A3C09">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(n=992)</w:t>
            </w:r>
          </w:p>
        </w:tc>
        <w:tc>
          <w:tcPr>
            <w:tcW w:w="1366" w:type="dxa"/>
            <w:shd w:val="clear" w:color="auto" w:fill="auto"/>
            <w:vAlign w:val="center"/>
          </w:tcPr>
          <w:p w:rsidR="000871D2" w:rsidRPr="008C3A13" w:rsidRDefault="000871D2" w:rsidP="009A3C09">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Placebo</w:t>
            </w:r>
          </w:p>
        </w:tc>
        <w:tc>
          <w:tcPr>
            <w:tcW w:w="1718" w:type="dxa"/>
            <w:shd w:val="clear" w:color="auto" w:fill="auto"/>
            <w:vAlign w:val="center"/>
          </w:tcPr>
          <w:p w:rsidR="000871D2" w:rsidRPr="008C3A13" w:rsidRDefault="000871D2" w:rsidP="009A3C09">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6.81 [6.48, 7.13]</w:t>
            </w:r>
          </w:p>
        </w:tc>
        <w:tc>
          <w:tcPr>
            <w:tcW w:w="1719" w:type="dxa"/>
            <w:shd w:val="clear" w:color="auto" w:fill="auto"/>
            <w:vAlign w:val="center"/>
          </w:tcPr>
          <w:p w:rsidR="000871D2" w:rsidRPr="008C3A13" w:rsidRDefault="000871D2" w:rsidP="009A3C09">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w:t>
            </w:r>
          </w:p>
        </w:tc>
        <w:tc>
          <w:tcPr>
            <w:tcW w:w="1719" w:type="dxa"/>
            <w:shd w:val="clear" w:color="auto" w:fill="auto"/>
            <w:vAlign w:val="center"/>
          </w:tcPr>
          <w:p w:rsidR="000871D2" w:rsidRPr="008C3A13" w:rsidRDefault="000871D2" w:rsidP="009A3C09">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w:t>
            </w:r>
          </w:p>
        </w:tc>
      </w:tr>
      <w:tr w:rsidR="000871D2" w:rsidRPr="008C3A13" w:rsidTr="008B1C95">
        <w:trPr>
          <w:trHeight w:val="124"/>
        </w:trPr>
        <w:tc>
          <w:tcPr>
            <w:tcW w:w="1666" w:type="dxa"/>
            <w:vMerge/>
            <w:shd w:val="clear" w:color="auto" w:fill="auto"/>
            <w:vAlign w:val="center"/>
          </w:tcPr>
          <w:p w:rsidR="000871D2" w:rsidRPr="008C3A13" w:rsidRDefault="000871D2" w:rsidP="008B1C95">
            <w:pPr>
              <w:widowControl w:val="0"/>
              <w:autoSpaceDE w:val="0"/>
              <w:autoSpaceDN w:val="0"/>
              <w:adjustRightInd w:val="0"/>
              <w:spacing w:after="0" w:line="240" w:lineRule="auto"/>
              <w:jc w:val="center"/>
              <w:rPr>
                <w:rFonts w:ascii="Arial" w:hAnsi="Arial" w:cs="Arial"/>
                <w:color w:val="000000"/>
                <w:sz w:val="20"/>
                <w:szCs w:val="20"/>
              </w:rPr>
            </w:pPr>
          </w:p>
        </w:tc>
        <w:tc>
          <w:tcPr>
            <w:tcW w:w="1366" w:type="dxa"/>
            <w:shd w:val="clear" w:color="auto" w:fill="auto"/>
            <w:vAlign w:val="center"/>
          </w:tcPr>
          <w:p w:rsidR="000871D2" w:rsidRPr="008C3A13" w:rsidRDefault="000871D2" w:rsidP="008B1C95">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6 SQ-HDM</w:t>
            </w:r>
          </w:p>
        </w:tc>
        <w:tc>
          <w:tcPr>
            <w:tcW w:w="1718" w:type="dxa"/>
            <w:shd w:val="clear" w:color="auto" w:fill="auto"/>
            <w:vAlign w:val="center"/>
          </w:tcPr>
          <w:p w:rsidR="000871D2" w:rsidRPr="008C3A13" w:rsidRDefault="000871D2" w:rsidP="009A3C09">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5.74 [5.42, 6.05]</w:t>
            </w:r>
          </w:p>
        </w:tc>
        <w:tc>
          <w:tcPr>
            <w:tcW w:w="1719" w:type="dxa"/>
            <w:shd w:val="clear" w:color="auto" w:fill="auto"/>
            <w:vAlign w:val="center"/>
          </w:tcPr>
          <w:p w:rsidR="000871D2" w:rsidRPr="008C3A13" w:rsidRDefault="000871D2" w:rsidP="009A3C09">
            <w:pPr>
              <w:widowControl w:val="0"/>
              <w:autoSpaceDE w:val="0"/>
              <w:autoSpaceDN w:val="0"/>
              <w:adjustRightInd w:val="0"/>
              <w:spacing w:after="0" w:line="240" w:lineRule="auto"/>
              <w:jc w:val="center"/>
              <w:rPr>
                <w:rFonts w:ascii="Arial" w:hAnsi="Arial" w:cs="Arial"/>
                <w:sz w:val="20"/>
                <w:szCs w:val="20"/>
              </w:rPr>
            </w:pPr>
            <w:r w:rsidRPr="008C3A13">
              <w:rPr>
                <w:rFonts w:ascii="Arial" w:hAnsi="Arial" w:cs="Arial"/>
                <w:color w:val="000000"/>
                <w:sz w:val="20"/>
                <w:szCs w:val="20"/>
              </w:rPr>
              <w:t>1.07 [0.34;</w:t>
            </w:r>
            <w:r w:rsidR="0085363A">
              <w:rPr>
                <w:rFonts w:ascii="Arial" w:hAnsi="Arial" w:cs="Arial"/>
                <w:color w:val="000000"/>
                <w:sz w:val="20"/>
                <w:szCs w:val="20"/>
              </w:rPr>
              <w:t xml:space="preserve"> </w:t>
            </w:r>
            <w:r w:rsidRPr="008C3A13">
              <w:rPr>
                <w:rFonts w:ascii="Arial" w:hAnsi="Arial" w:cs="Arial"/>
                <w:color w:val="000000"/>
                <w:sz w:val="20"/>
                <w:szCs w:val="20"/>
              </w:rPr>
              <w:t>1.80]</w:t>
            </w:r>
          </w:p>
        </w:tc>
        <w:tc>
          <w:tcPr>
            <w:tcW w:w="1719" w:type="dxa"/>
            <w:shd w:val="clear" w:color="auto" w:fill="auto"/>
            <w:vAlign w:val="center"/>
          </w:tcPr>
          <w:p w:rsidR="000871D2" w:rsidRPr="008C3A13" w:rsidRDefault="000871D2" w:rsidP="009A3C09">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0.004</w:t>
            </w:r>
          </w:p>
        </w:tc>
      </w:tr>
      <w:tr w:rsidR="000871D2" w:rsidRPr="008C3A13" w:rsidTr="008B1C95">
        <w:trPr>
          <w:trHeight w:val="124"/>
        </w:trPr>
        <w:tc>
          <w:tcPr>
            <w:tcW w:w="1666" w:type="dxa"/>
            <w:vMerge/>
            <w:shd w:val="clear" w:color="auto" w:fill="auto"/>
            <w:vAlign w:val="center"/>
          </w:tcPr>
          <w:p w:rsidR="000871D2" w:rsidRPr="008C3A13" w:rsidRDefault="000871D2" w:rsidP="008B1C95">
            <w:pPr>
              <w:widowControl w:val="0"/>
              <w:autoSpaceDE w:val="0"/>
              <w:autoSpaceDN w:val="0"/>
              <w:adjustRightInd w:val="0"/>
              <w:spacing w:after="0" w:line="240" w:lineRule="auto"/>
              <w:jc w:val="center"/>
              <w:rPr>
                <w:rFonts w:ascii="Arial" w:hAnsi="Arial" w:cs="Arial"/>
                <w:color w:val="000000"/>
                <w:sz w:val="20"/>
                <w:szCs w:val="20"/>
              </w:rPr>
            </w:pPr>
          </w:p>
        </w:tc>
        <w:tc>
          <w:tcPr>
            <w:tcW w:w="1366" w:type="dxa"/>
            <w:shd w:val="clear" w:color="auto" w:fill="auto"/>
            <w:vAlign w:val="center"/>
          </w:tcPr>
          <w:p w:rsidR="000871D2" w:rsidRPr="008C3A13" w:rsidRDefault="000871D2" w:rsidP="008B1C95">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12 SQ-HDM</w:t>
            </w:r>
          </w:p>
        </w:tc>
        <w:tc>
          <w:tcPr>
            <w:tcW w:w="1718" w:type="dxa"/>
            <w:shd w:val="clear" w:color="auto" w:fill="auto"/>
            <w:vAlign w:val="center"/>
          </w:tcPr>
          <w:p w:rsidR="000871D2" w:rsidRPr="008C3A13" w:rsidRDefault="000871D2" w:rsidP="009A3C09">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5.71 [5.40, 6.02]</w:t>
            </w:r>
          </w:p>
        </w:tc>
        <w:tc>
          <w:tcPr>
            <w:tcW w:w="1719" w:type="dxa"/>
            <w:shd w:val="clear" w:color="auto" w:fill="auto"/>
            <w:vAlign w:val="center"/>
          </w:tcPr>
          <w:p w:rsidR="000871D2" w:rsidRPr="008C3A13" w:rsidRDefault="000871D2" w:rsidP="009A3C09">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1.09 [0.35;</w:t>
            </w:r>
            <w:r w:rsidR="0085363A">
              <w:rPr>
                <w:rFonts w:ascii="Arial" w:hAnsi="Arial" w:cs="Arial"/>
                <w:color w:val="000000"/>
                <w:sz w:val="20"/>
                <w:szCs w:val="20"/>
              </w:rPr>
              <w:t xml:space="preserve"> </w:t>
            </w:r>
            <w:r w:rsidRPr="008C3A13">
              <w:rPr>
                <w:rFonts w:ascii="Arial" w:hAnsi="Arial" w:cs="Arial"/>
                <w:color w:val="000000"/>
                <w:sz w:val="20"/>
                <w:szCs w:val="20"/>
              </w:rPr>
              <w:t>1.84]</w:t>
            </w:r>
          </w:p>
        </w:tc>
        <w:tc>
          <w:tcPr>
            <w:tcW w:w="1719" w:type="dxa"/>
            <w:shd w:val="clear" w:color="auto" w:fill="auto"/>
            <w:vAlign w:val="center"/>
          </w:tcPr>
          <w:p w:rsidR="000871D2" w:rsidRPr="008C3A13" w:rsidRDefault="000871D2" w:rsidP="009A3C09">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0.004</w:t>
            </w:r>
          </w:p>
        </w:tc>
      </w:tr>
      <w:tr w:rsidR="000871D2" w:rsidRPr="008C3A13" w:rsidTr="008B1C95">
        <w:trPr>
          <w:trHeight w:val="304"/>
        </w:trPr>
        <w:tc>
          <w:tcPr>
            <w:tcW w:w="1666" w:type="dxa"/>
            <w:vMerge w:val="restart"/>
            <w:shd w:val="clear" w:color="auto" w:fill="auto"/>
            <w:vAlign w:val="center"/>
          </w:tcPr>
          <w:p w:rsidR="000871D2" w:rsidRPr="008C3A13" w:rsidRDefault="000871D2" w:rsidP="009A3C09">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 xml:space="preserve">FAS with </w:t>
            </w:r>
            <w:proofErr w:type="spellStart"/>
            <w:r w:rsidRPr="008C3A13">
              <w:rPr>
                <w:rFonts w:ascii="Arial" w:hAnsi="Arial" w:cs="Arial"/>
                <w:color w:val="000000"/>
                <w:sz w:val="20"/>
                <w:szCs w:val="20"/>
              </w:rPr>
              <w:t>observations</w:t>
            </w:r>
            <w:r w:rsidRPr="008C3A13">
              <w:rPr>
                <w:rFonts w:ascii="Arial" w:hAnsi="Arial" w:cs="Arial"/>
                <w:color w:val="000000"/>
                <w:sz w:val="20"/>
                <w:szCs w:val="20"/>
                <w:vertAlign w:val="superscript"/>
              </w:rPr>
              <w:t>b</w:t>
            </w:r>
            <w:proofErr w:type="spellEnd"/>
            <w:r w:rsidRPr="008C3A13">
              <w:rPr>
                <w:rFonts w:ascii="Arial" w:hAnsi="Arial" w:cs="Arial"/>
                <w:color w:val="000000"/>
                <w:sz w:val="20"/>
                <w:szCs w:val="20"/>
                <w:vertAlign w:val="superscript"/>
              </w:rPr>
              <w:t xml:space="preserve"> </w:t>
            </w:r>
            <w:r w:rsidRPr="008C3A13">
              <w:rPr>
                <w:rFonts w:ascii="Arial" w:hAnsi="Arial" w:cs="Arial"/>
                <w:color w:val="000000"/>
                <w:sz w:val="20"/>
                <w:szCs w:val="20"/>
              </w:rPr>
              <w:t>(n=879)</w:t>
            </w:r>
          </w:p>
        </w:tc>
        <w:tc>
          <w:tcPr>
            <w:tcW w:w="1366" w:type="dxa"/>
            <w:shd w:val="clear" w:color="auto" w:fill="auto"/>
            <w:vAlign w:val="center"/>
          </w:tcPr>
          <w:p w:rsidR="000871D2" w:rsidRPr="008C3A13" w:rsidRDefault="000871D2" w:rsidP="009A3C09">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Placebo</w:t>
            </w:r>
          </w:p>
        </w:tc>
        <w:tc>
          <w:tcPr>
            <w:tcW w:w="1718" w:type="dxa"/>
            <w:shd w:val="clear" w:color="auto" w:fill="auto"/>
            <w:vAlign w:val="center"/>
          </w:tcPr>
          <w:p w:rsidR="000871D2" w:rsidRPr="008C3A13" w:rsidRDefault="000871D2" w:rsidP="008B1C95">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6.76 [5.94, 7.63]</w:t>
            </w:r>
          </w:p>
        </w:tc>
        <w:tc>
          <w:tcPr>
            <w:tcW w:w="1719" w:type="dxa"/>
            <w:shd w:val="clear" w:color="auto" w:fill="auto"/>
            <w:vAlign w:val="center"/>
          </w:tcPr>
          <w:p w:rsidR="000871D2" w:rsidRPr="008C3A13" w:rsidRDefault="000871D2" w:rsidP="008B1C95">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w:t>
            </w:r>
          </w:p>
        </w:tc>
        <w:tc>
          <w:tcPr>
            <w:tcW w:w="1719" w:type="dxa"/>
            <w:shd w:val="clear" w:color="auto" w:fill="auto"/>
            <w:vAlign w:val="center"/>
          </w:tcPr>
          <w:p w:rsidR="000871D2" w:rsidRPr="008C3A13" w:rsidRDefault="000871D2" w:rsidP="008B1C95">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w:t>
            </w:r>
          </w:p>
        </w:tc>
      </w:tr>
      <w:tr w:rsidR="000871D2" w:rsidRPr="008C3A13" w:rsidTr="008B1C95">
        <w:trPr>
          <w:trHeight w:val="305"/>
        </w:trPr>
        <w:tc>
          <w:tcPr>
            <w:tcW w:w="1666" w:type="dxa"/>
            <w:vMerge/>
            <w:shd w:val="clear" w:color="auto" w:fill="auto"/>
            <w:vAlign w:val="center"/>
          </w:tcPr>
          <w:p w:rsidR="000871D2" w:rsidRPr="008C3A13" w:rsidRDefault="000871D2" w:rsidP="008B1C95">
            <w:pPr>
              <w:widowControl w:val="0"/>
              <w:autoSpaceDE w:val="0"/>
              <w:autoSpaceDN w:val="0"/>
              <w:adjustRightInd w:val="0"/>
              <w:spacing w:after="0" w:line="240" w:lineRule="auto"/>
              <w:jc w:val="center"/>
              <w:rPr>
                <w:rFonts w:ascii="Arial" w:hAnsi="Arial" w:cs="Arial"/>
                <w:color w:val="000000"/>
                <w:sz w:val="20"/>
                <w:szCs w:val="20"/>
              </w:rPr>
            </w:pPr>
          </w:p>
        </w:tc>
        <w:tc>
          <w:tcPr>
            <w:tcW w:w="1366" w:type="dxa"/>
            <w:shd w:val="clear" w:color="auto" w:fill="auto"/>
            <w:vAlign w:val="center"/>
          </w:tcPr>
          <w:p w:rsidR="000871D2" w:rsidRPr="008C3A13" w:rsidRDefault="000871D2" w:rsidP="008B1C95">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6 SQ-HDM</w:t>
            </w:r>
          </w:p>
        </w:tc>
        <w:tc>
          <w:tcPr>
            <w:tcW w:w="1718" w:type="dxa"/>
            <w:shd w:val="clear" w:color="auto" w:fill="auto"/>
            <w:vAlign w:val="center"/>
          </w:tcPr>
          <w:p w:rsidR="000871D2" w:rsidRPr="008C3A13" w:rsidRDefault="000871D2" w:rsidP="008B1C95">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5.58 [4.81, 6.40]</w:t>
            </w:r>
          </w:p>
        </w:tc>
        <w:tc>
          <w:tcPr>
            <w:tcW w:w="1719" w:type="dxa"/>
            <w:shd w:val="clear" w:color="auto" w:fill="auto"/>
            <w:vAlign w:val="center"/>
          </w:tcPr>
          <w:p w:rsidR="000871D2" w:rsidRPr="008C3A13" w:rsidRDefault="000871D2" w:rsidP="008B1C95">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1.18 [0.45;</w:t>
            </w:r>
            <w:r w:rsidR="0085363A">
              <w:rPr>
                <w:rFonts w:ascii="Arial" w:hAnsi="Arial" w:cs="Arial"/>
                <w:color w:val="000000"/>
                <w:sz w:val="20"/>
                <w:szCs w:val="20"/>
              </w:rPr>
              <w:t xml:space="preserve"> </w:t>
            </w:r>
            <w:r w:rsidRPr="008C3A13">
              <w:rPr>
                <w:rFonts w:ascii="Arial" w:hAnsi="Arial" w:cs="Arial"/>
                <w:color w:val="000000"/>
                <w:sz w:val="20"/>
                <w:szCs w:val="20"/>
              </w:rPr>
              <w:t>1.91]</w:t>
            </w:r>
          </w:p>
        </w:tc>
        <w:tc>
          <w:tcPr>
            <w:tcW w:w="1719" w:type="dxa"/>
            <w:shd w:val="clear" w:color="auto" w:fill="auto"/>
            <w:vAlign w:val="center"/>
          </w:tcPr>
          <w:p w:rsidR="000871D2" w:rsidRPr="008C3A13" w:rsidRDefault="000871D2" w:rsidP="008B1C95">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0.002</w:t>
            </w:r>
          </w:p>
        </w:tc>
      </w:tr>
      <w:tr w:rsidR="000871D2" w:rsidRPr="008C3A13" w:rsidTr="008B1C95">
        <w:trPr>
          <w:trHeight w:val="305"/>
        </w:trPr>
        <w:tc>
          <w:tcPr>
            <w:tcW w:w="1666" w:type="dxa"/>
            <w:vMerge/>
            <w:shd w:val="clear" w:color="auto" w:fill="auto"/>
            <w:vAlign w:val="center"/>
          </w:tcPr>
          <w:p w:rsidR="000871D2" w:rsidRPr="008C3A13" w:rsidRDefault="000871D2" w:rsidP="008B1C95">
            <w:pPr>
              <w:widowControl w:val="0"/>
              <w:autoSpaceDE w:val="0"/>
              <w:autoSpaceDN w:val="0"/>
              <w:adjustRightInd w:val="0"/>
              <w:spacing w:after="0" w:line="240" w:lineRule="auto"/>
              <w:jc w:val="center"/>
              <w:rPr>
                <w:rFonts w:ascii="Arial" w:hAnsi="Arial" w:cs="Arial"/>
                <w:color w:val="000000"/>
                <w:sz w:val="20"/>
                <w:szCs w:val="20"/>
              </w:rPr>
            </w:pPr>
          </w:p>
        </w:tc>
        <w:tc>
          <w:tcPr>
            <w:tcW w:w="1366" w:type="dxa"/>
            <w:shd w:val="clear" w:color="auto" w:fill="auto"/>
            <w:vAlign w:val="center"/>
          </w:tcPr>
          <w:p w:rsidR="000871D2" w:rsidRPr="008C3A13" w:rsidRDefault="000871D2" w:rsidP="008B1C95">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12 SQ-HDM</w:t>
            </w:r>
          </w:p>
        </w:tc>
        <w:tc>
          <w:tcPr>
            <w:tcW w:w="1718" w:type="dxa"/>
            <w:shd w:val="clear" w:color="auto" w:fill="auto"/>
            <w:vAlign w:val="center"/>
          </w:tcPr>
          <w:p w:rsidR="000871D2" w:rsidRPr="008C3A13" w:rsidRDefault="000871D2" w:rsidP="008B1C95">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5.53 [4.77, 6.35]</w:t>
            </w:r>
          </w:p>
        </w:tc>
        <w:tc>
          <w:tcPr>
            <w:tcW w:w="1719" w:type="dxa"/>
            <w:shd w:val="clear" w:color="auto" w:fill="auto"/>
            <w:vAlign w:val="center"/>
          </w:tcPr>
          <w:p w:rsidR="000871D2" w:rsidRPr="008C3A13" w:rsidRDefault="000871D2" w:rsidP="008B1C95">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1.22 [0.49;</w:t>
            </w:r>
            <w:r w:rsidR="0085363A">
              <w:rPr>
                <w:rFonts w:ascii="Arial" w:hAnsi="Arial" w:cs="Arial"/>
                <w:color w:val="000000"/>
                <w:sz w:val="20"/>
                <w:szCs w:val="20"/>
              </w:rPr>
              <w:t xml:space="preserve"> </w:t>
            </w:r>
            <w:r w:rsidRPr="008C3A13">
              <w:rPr>
                <w:rFonts w:ascii="Arial" w:hAnsi="Arial" w:cs="Arial"/>
                <w:color w:val="000000"/>
                <w:sz w:val="20"/>
                <w:szCs w:val="20"/>
              </w:rPr>
              <w:t>1.96]</w:t>
            </w:r>
          </w:p>
        </w:tc>
        <w:tc>
          <w:tcPr>
            <w:tcW w:w="1719" w:type="dxa"/>
            <w:shd w:val="clear" w:color="auto" w:fill="auto"/>
            <w:vAlign w:val="center"/>
          </w:tcPr>
          <w:p w:rsidR="000871D2" w:rsidRPr="008C3A13" w:rsidRDefault="000871D2" w:rsidP="008B1C95">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0.001</w:t>
            </w:r>
          </w:p>
        </w:tc>
      </w:tr>
    </w:tbl>
    <w:p w:rsidR="00471604" w:rsidRPr="008C3A13" w:rsidRDefault="00014661" w:rsidP="0053502A">
      <w:pPr>
        <w:autoSpaceDE w:val="0"/>
        <w:autoSpaceDN w:val="0"/>
        <w:adjustRightInd w:val="0"/>
        <w:spacing w:after="0" w:line="240" w:lineRule="auto"/>
        <w:rPr>
          <w:rFonts w:ascii="Arial" w:hAnsi="Arial" w:cs="Arial"/>
          <w:color w:val="000000"/>
          <w:sz w:val="16"/>
          <w:szCs w:val="16"/>
        </w:rPr>
      </w:pPr>
      <w:proofErr w:type="gramStart"/>
      <w:r w:rsidRPr="008C3A13">
        <w:rPr>
          <w:rFonts w:ascii="Arial" w:hAnsi="Arial" w:cs="Arial"/>
          <w:color w:val="000000"/>
          <w:sz w:val="16"/>
          <w:szCs w:val="16"/>
        </w:rPr>
        <w:t>a</w:t>
      </w:r>
      <w:proofErr w:type="gramEnd"/>
      <w:r w:rsidR="00BB7618" w:rsidRPr="008C3A13">
        <w:rPr>
          <w:rFonts w:ascii="Arial" w:hAnsi="Arial" w:cs="Arial"/>
          <w:color w:val="000000"/>
          <w:sz w:val="16"/>
          <w:szCs w:val="16"/>
        </w:rPr>
        <w:t xml:space="preserve">: </w:t>
      </w:r>
      <w:r w:rsidR="009D7842" w:rsidRPr="008C3A13">
        <w:rPr>
          <w:rFonts w:ascii="Arial" w:hAnsi="Arial" w:cs="Arial"/>
          <w:color w:val="000000"/>
          <w:sz w:val="16"/>
          <w:szCs w:val="16"/>
        </w:rPr>
        <w:t>Full analysis set with multiple imputation</w:t>
      </w:r>
      <w:r w:rsidR="004E08F9" w:rsidRPr="008C3A13">
        <w:rPr>
          <w:rFonts w:ascii="Arial" w:hAnsi="Arial" w:cs="Arial"/>
          <w:color w:val="000000"/>
          <w:sz w:val="16"/>
          <w:szCs w:val="16"/>
        </w:rPr>
        <w:t>s</w:t>
      </w:r>
      <w:r w:rsidR="009D7842" w:rsidRPr="008C3A13">
        <w:rPr>
          <w:rFonts w:ascii="Arial" w:hAnsi="Arial" w:cs="Arial"/>
          <w:color w:val="000000"/>
          <w:sz w:val="16"/>
          <w:szCs w:val="16"/>
        </w:rPr>
        <w:t xml:space="preserve"> (FAS-MI) - </w:t>
      </w:r>
      <w:r w:rsidR="001D4959" w:rsidRPr="008C3A13">
        <w:rPr>
          <w:rFonts w:ascii="Arial" w:hAnsi="Arial" w:cs="Arial"/>
          <w:color w:val="000000"/>
          <w:sz w:val="16"/>
          <w:szCs w:val="16"/>
        </w:rPr>
        <w:t xml:space="preserve">analysis treats all subjects who discontinued from the trial prior to </w:t>
      </w:r>
      <w:r w:rsidR="00511995" w:rsidRPr="008C3A13">
        <w:rPr>
          <w:rFonts w:ascii="Arial" w:hAnsi="Arial" w:cs="Arial"/>
          <w:color w:val="000000"/>
          <w:sz w:val="16"/>
          <w:szCs w:val="16"/>
        </w:rPr>
        <w:t xml:space="preserve">the efficacy evaluation period </w:t>
      </w:r>
      <w:r w:rsidR="001D4959" w:rsidRPr="008C3A13">
        <w:rPr>
          <w:rFonts w:ascii="Arial" w:hAnsi="Arial" w:cs="Arial"/>
          <w:color w:val="000000"/>
          <w:sz w:val="16"/>
          <w:szCs w:val="16"/>
        </w:rPr>
        <w:t xml:space="preserve">as placebo subjects </w:t>
      </w:r>
    </w:p>
    <w:p w:rsidR="00014661" w:rsidRPr="008C3A13" w:rsidRDefault="00014661" w:rsidP="0053502A">
      <w:pPr>
        <w:autoSpaceDE w:val="0"/>
        <w:autoSpaceDN w:val="0"/>
        <w:adjustRightInd w:val="0"/>
        <w:spacing w:after="0" w:line="240" w:lineRule="auto"/>
        <w:rPr>
          <w:rFonts w:ascii="Arial" w:hAnsi="Arial" w:cs="Arial"/>
          <w:color w:val="000000"/>
          <w:sz w:val="16"/>
          <w:szCs w:val="16"/>
        </w:rPr>
      </w:pPr>
      <w:proofErr w:type="gramStart"/>
      <w:r w:rsidRPr="008C3A13">
        <w:rPr>
          <w:rFonts w:ascii="Arial" w:hAnsi="Arial" w:cs="Arial"/>
          <w:color w:val="000000"/>
          <w:sz w:val="16"/>
          <w:szCs w:val="16"/>
        </w:rPr>
        <w:t>b</w:t>
      </w:r>
      <w:proofErr w:type="gramEnd"/>
      <w:r w:rsidRPr="008C3A13">
        <w:rPr>
          <w:rFonts w:ascii="Arial" w:hAnsi="Arial" w:cs="Arial"/>
          <w:color w:val="000000"/>
          <w:sz w:val="16"/>
          <w:szCs w:val="16"/>
        </w:rPr>
        <w:t xml:space="preserve">: </w:t>
      </w:r>
      <w:r w:rsidR="009D7842" w:rsidRPr="008C3A13">
        <w:rPr>
          <w:rFonts w:ascii="Arial" w:hAnsi="Arial" w:cs="Arial"/>
          <w:color w:val="000000"/>
          <w:sz w:val="16"/>
          <w:szCs w:val="16"/>
        </w:rPr>
        <w:t>Full analysis set (FAS) with observations – all randomised subjects with observations of the endpoint of interest</w:t>
      </w:r>
    </w:p>
    <w:p w:rsidR="001D25EE" w:rsidRPr="008C3A13" w:rsidRDefault="00046850" w:rsidP="0053502A">
      <w:pPr>
        <w:pStyle w:val="CommentText"/>
        <w:spacing w:after="0" w:line="240" w:lineRule="auto"/>
        <w:jc w:val="both"/>
        <w:rPr>
          <w:rFonts w:ascii="Arial" w:hAnsi="Arial" w:cs="Arial"/>
          <w:color w:val="000000"/>
          <w:sz w:val="16"/>
          <w:szCs w:val="16"/>
        </w:rPr>
      </w:pPr>
      <w:proofErr w:type="gramStart"/>
      <w:r w:rsidRPr="008C3A13">
        <w:rPr>
          <w:rFonts w:ascii="Arial" w:hAnsi="Arial" w:cs="Arial"/>
          <w:color w:val="000000"/>
          <w:sz w:val="16"/>
          <w:szCs w:val="16"/>
        </w:rPr>
        <w:t>c</w:t>
      </w:r>
      <w:proofErr w:type="gramEnd"/>
      <w:r w:rsidRPr="008C3A13">
        <w:rPr>
          <w:rFonts w:ascii="Arial" w:hAnsi="Arial" w:cs="Arial"/>
          <w:color w:val="000000"/>
          <w:sz w:val="16"/>
          <w:szCs w:val="16"/>
        </w:rPr>
        <w:t xml:space="preserve">: Clinical relevance pre-specified as absolute difference </w:t>
      </w:r>
      <w:r w:rsidR="00161458">
        <w:rPr>
          <w:rFonts w:ascii="Arial" w:hAnsi="Arial" w:cs="Arial"/>
          <w:color w:val="000000"/>
          <w:sz w:val="16"/>
          <w:szCs w:val="16"/>
        </w:rPr>
        <w:t xml:space="preserve">in TCRS </w:t>
      </w:r>
      <w:r w:rsidRPr="008C3A13">
        <w:rPr>
          <w:rFonts w:ascii="Arial" w:hAnsi="Arial" w:cs="Arial"/>
          <w:color w:val="000000"/>
          <w:sz w:val="16"/>
          <w:szCs w:val="16"/>
        </w:rPr>
        <w:t>between active and placebo ≥</w:t>
      </w:r>
      <w:r w:rsidR="00956D89" w:rsidRPr="00834E67">
        <w:rPr>
          <w:rFonts w:ascii="Arial" w:hAnsi="Arial" w:cs="Arial"/>
          <w:color w:val="000000"/>
          <w:spacing w:val="20"/>
          <w:sz w:val="20"/>
          <w:szCs w:val="20"/>
        </w:rPr>
        <w:t xml:space="preserve"> </w:t>
      </w:r>
      <w:r w:rsidRPr="008C3A13">
        <w:rPr>
          <w:rFonts w:ascii="Arial" w:hAnsi="Arial" w:cs="Arial"/>
          <w:color w:val="000000"/>
          <w:sz w:val="16"/>
          <w:szCs w:val="16"/>
        </w:rPr>
        <w:t>1</w:t>
      </w:r>
    </w:p>
    <w:p w:rsidR="00014661" w:rsidRDefault="00014661" w:rsidP="0053502A">
      <w:pPr>
        <w:spacing w:after="0" w:line="240" w:lineRule="auto"/>
        <w:jc w:val="both"/>
        <w:rPr>
          <w:rFonts w:ascii="Arial" w:hAnsi="Arial" w:cs="Arial"/>
          <w:b/>
          <w:sz w:val="24"/>
          <w:szCs w:val="24"/>
        </w:rPr>
      </w:pPr>
    </w:p>
    <w:p w:rsidR="00FC3E33" w:rsidRDefault="00FC3E33" w:rsidP="00B15762">
      <w:pPr>
        <w:keepNext/>
        <w:spacing w:after="0" w:line="240" w:lineRule="auto"/>
        <w:jc w:val="both"/>
        <w:rPr>
          <w:rFonts w:ascii="Arial" w:hAnsi="Arial" w:cs="Arial"/>
          <w:b/>
          <w:sz w:val="24"/>
          <w:szCs w:val="24"/>
        </w:rPr>
      </w:pPr>
      <w:r>
        <w:rPr>
          <w:rFonts w:ascii="Arial" w:hAnsi="Arial" w:cs="Arial"/>
          <w:b/>
          <w:sz w:val="24"/>
          <w:szCs w:val="24"/>
        </w:rPr>
        <w:t xml:space="preserve">Paediatric </w:t>
      </w:r>
      <w:r w:rsidR="007E58DA">
        <w:rPr>
          <w:rFonts w:ascii="Arial" w:hAnsi="Arial" w:cs="Arial"/>
          <w:b/>
          <w:sz w:val="24"/>
          <w:szCs w:val="24"/>
        </w:rPr>
        <w:t>population</w:t>
      </w:r>
    </w:p>
    <w:p w:rsidR="001B2734" w:rsidRDefault="00B071BE" w:rsidP="00FC3E33">
      <w:pPr>
        <w:spacing w:after="0" w:line="240" w:lineRule="auto"/>
        <w:rPr>
          <w:rFonts w:ascii="Arial" w:hAnsi="Arial" w:cs="Arial"/>
          <w:sz w:val="24"/>
          <w:szCs w:val="24"/>
        </w:rPr>
      </w:pPr>
      <w:r>
        <w:rPr>
          <w:rFonts w:ascii="Arial" w:hAnsi="Arial" w:cs="Arial"/>
          <w:sz w:val="24"/>
          <w:szCs w:val="24"/>
        </w:rPr>
        <w:t xml:space="preserve">The SQ HDM SLIT-tablet </w:t>
      </w:r>
      <w:r w:rsidR="00FC3E33" w:rsidRPr="008C3A13">
        <w:rPr>
          <w:rFonts w:ascii="Arial" w:hAnsi="Arial" w:cs="Arial"/>
          <w:sz w:val="24"/>
          <w:szCs w:val="24"/>
        </w:rPr>
        <w:t xml:space="preserve">has been administered to 212 subjects between 5 and 17 </w:t>
      </w:r>
      <w:proofErr w:type="spellStart"/>
      <w:r w:rsidR="00FC3E33" w:rsidRPr="008C3A13">
        <w:rPr>
          <w:rFonts w:ascii="Arial" w:hAnsi="Arial" w:cs="Arial"/>
          <w:sz w:val="24"/>
          <w:szCs w:val="24"/>
        </w:rPr>
        <w:t>yrs</w:t>
      </w:r>
      <w:proofErr w:type="spellEnd"/>
      <w:r w:rsidR="00FC3E33" w:rsidRPr="008C3A13">
        <w:rPr>
          <w:rFonts w:ascii="Arial" w:hAnsi="Arial" w:cs="Arial"/>
          <w:sz w:val="24"/>
          <w:szCs w:val="24"/>
        </w:rPr>
        <w:t xml:space="preserve"> of age</w:t>
      </w:r>
      <w:r w:rsidR="00B12EE2">
        <w:rPr>
          <w:rFonts w:ascii="Arial" w:hAnsi="Arial" w:cs="Arial"/>
          <w:sz w:val="24"/>
          <w:szCs w:val="24"/>
        </w:rPr>
        <w:t xml:space="preserve"> </w:t>
      </w:r>
      <w:r w:rsidR="00B12EE2" w:rsidRPr="00346F68">
        <w:rPr>
          <w:rFonts w:ascii="Arial" w:hAnsi="Arial" w:cs="Arial"/>
          <w:sz w:val="24"/>
          <w:szCs w:val="24"/>
        </w:rPr>
        <w:t>in Phase I</w:t>
      </w:r>
      <w:r w:rsidR="001B2734">
        <w:rPr>
          <w:rFonts w:ascii="Arial" w:hAnsi="Arial" w:cs="Arial"/>
          <w:sz w:val="24"/>
          <w:szCs w:val="24"/>
        </w:rPr>
        <w:t>-II/III</w:t>
      </w:r>
      <w:r w:rsidR="00B12EE2" w:rsidRPr="00346F68">
        <w:rPr>
          <w:rFonts w:ascii="Arial" w:hAnsi="Arial" w:cs="Arial"/>
          <w:sz w:val="24"/>
          <w:szCs w:val="24"/>
        </w:rPr>
        <w:t xml:space="preserve"> clinical trials</w:t>
      </w:r>
      <w:r w:rsidR="00FC3E33" w:rsidRPr="00346F68">
        <w:rPr>
          <w:rFonts w:ascii="Arial" w:hAnsi="Arial" w:cs="Arial"/>
          <w:sz w:val="24"/>
          <w:szCs w:val="24"/>
        </w:rPr>
        <w:t xml:space="preserve">. </w:t>
      </w:r>
      <w:r w:rsidR="00474E0A" w:rsidRPr="00346F68">
        <w:rPr>
          <w:rFonts w:ascii="Arial" w:hAnsi="Arial" w:cs="Arial"/>
          <w:sz w:val="24"/>
          <w:szCs w:val="24"/>
        </w:rPr>
        <w:t>In these trials, all subjects had HDM allergic asthma and/or HDM allergic rhinitis.</w:t>
      </w:r>
      <w:r w:rsidR="00474E0A">
        <w:rPr>
          <w:rFonts w:ascii="Arial" w:hAnsi="Arial" w:cs="Arial"/>
          <w:sz w:val="24"/>
          <w:szCs w:val="24"/>
        </w:rPr>
        <w:t xml:space="preserve"> </w:t>
      </w:r>
      <w:r w:rsidR="0039593C">
        <w:rPr>
          <w:rFonts w:ascii="Arial" w:hAnsi="Arial" w:cs="Arial"/>
          <w:sz w:val="24"/>
          <w:szCs w:val="24"/>
        </w:rPr>
        <w:t>N</w:t>
      </w:r>
      <w:r w:rsidR="0039593C" w:rsidRPr="008C3A13">
        <w:rPr>
          <w:rFonts w:ascii="Arial" w:hAnsi="Arial" w:cs="Arial"/>
          <w:sz w:val="24"/>
          <w:szCs w:val="24"/>
        </w:rPr>
        <w:t>o overall differences in safety, tolerability and/or effecti</w:t>
      </w:r>
      <w:r w:rsidR="0039593C">
        <w:rPr>
          <w:rFonts w:ascii="Arial" w:hAnsi="Arial" w:cs="Arial"/>
          <w:sz w:val="24"/>
          <w:szCs w:val="24"/>
        </w:rPr>
        <w:t xml:space="preserve">veness were observed between </w:t>
      </w:r>
      <w:r w:rsidR="0039593C" w:rsidRPr="008C3A13">
        <w:rPr>
          <w:rFonts w:ascii="Arial" w:hAnsi="Arial" w:cs="Arial"/>
          <w:sz w:val="24"/>
          <w:szCs w:val="24"/>
        </w:rPr>
        <w:t xml:space="preserve">subjects </w:t>
      </w:r>
      <w:r w:rsidR="0039593C">
        <w:rPr>
          <w:rFonts w:ascii="Arial" w:hAnsi="Arial" w:cs="Arial"/>
          <w:sz w:val="24"/>
          <w:szCs w:val="24"/>
        </w:rPr>
        <w:t xml:space="preserve">aged </w:t>
      </w:r>
      <w:r w:rsidR="0039593C" w:rsidRPr="004F77AF">
        <w:rPr>
          <w:rFonts w:ascii="Arial" w:hAnsi="Arial" w:cs="Arial"/>
          <w:sz w:val="24"/>
          <w:szCs w:val="24"/>
          <w:lang w:val="en-US"/>
        </w:rPr>
        <w:t>5-17 years</w:t>
      </w:r>
      <w:r w:rsidR="0039593C" w:rsidRPr="008C3A13">
        <w:rPr>
          <w:rFonts w:ascii="Arial" w:hAnsi="Arial" w:cs="Arial"/>
          <w:sz w:val="24"/>
          <w:szCs w:val="24"/>
        </w:rPr>
        <w:t xml:space="preserve"> </w:t>
      </w:r>
      <w:r w:rsidR="0039593C">
        <w:rPr>
          <w:rFonts w:ascii="Arial" w:hAnsi="Arial" w:cs="Arial"/>
          <w:sz w:val="24"/>
          <w:szCs w:val="24"/>
        </w:rPr>
        <w:t>compared to</w:t>
      </w:r>
      <w:r w:rsidR="0039593C" w:rsidRPr="008C3A13">
        <w:rPr>
          <w:rFonts w:ascii="Arial" w:hAnsi="Arial" w:cs="Arial"/>
          <w:sz w:val="24"/>
          <w:szCs w:val="24"/>
        </w:rPr>
        <w:t xml:space="preserve"> </w:t>
      </w:r>
      <w:proofErr w:type="gramStart"/>
      <w:r w:rsidR="0039593C" w:rsidRPr="008C3A13">
        <w:rPr>
          <w:rFonts w:ascii="Arial" w:hAnsi="Arial" w:cs="Arial"/>
          <w:sz w:val="24"/>
          <w:szCs w:val="24"/>
        </w:rPr>
        <w:t>subjects</w:t>
      </w:r>
      <w:proofErr w:type="gramEnd"/>
      <w:r w:rsidR="0039593C" w:rsidRPr="008C3A13">
        <w:rPr>
          <w:rFonts w:ascii="Arial" w:hAnsi="Arial" w:cs="Arial"/>
          <w:sz w:val="24"/>
          <w:szCs w:val="24"/>
        </w:rPr>
        <w:t xml:space="preserve"> ≥</w:t>
      </w:r>
      <w:r w:rsidR="00401D08">
        <w:rPr>
          <w:rFonts w:ascii="Arial" w:hAnsi="Arial" w:cs="Arial"/>
          <w:sz w:val="24"/>
          <w:szCs w:val="24"/>
        </w:rPr>
        <w:t xml:space="preserve"> </w:t>
      </w:r>
      <w:r w:rsidR="0039593C" w:rsidRPr="008C3A13">
        <w:rPr>
          <w:rFonts w:ascii="Arial" w:hAnsi="Arial" w:cs="Arial"/>
          <w:sz w:val="24"/>
          <w:szCs w:val="24"/>
        </w:rPr>
        <w:t>18 years of age</w:t>
      </w:r>
      <w:r w:rsidR="0039593C">
        <w:rPr>
          <w:rFonts w:ascii="Arial" w:hAnsi="Arial" w:cs="Arial"/>
          <w:sz w:val="24"/>
          <w:szCs w:val="24"/>
        </w:rPr>
        <w:t xml:space="preserve">. However, the data are currently not sufficient to support use in children. </w:t>
      </w:r>
      <w:r w:rsidR="0039593C" w:rsidRPr="00346F68">
        <w:rPr>
          <w:rFonts w:ascii="Arial" w:hAnsi="Arial" w:cs="Arial"/>
          <w:sz w:val="24"/>
          <w:szCs w:val="24"/>
        </w:rPr>
        <w:t>ACARIZAX</w:t>
      </w:r>
      <w:r w:rsidR="0039593C" w:rsidRPr="00346F68">
        <w:rPr>
          <w:rFonts w:ascii="Arial" w:hAnsi="Arial" w:cs="Arial"/>
          <w:sz w:val="24"/>
          <w:szCs w:val="24"/>
          <w:vertAlign w:val="superscript"/>
        </w:rPr>
        <w:t>®</w:t>
      </w:r>
      <w:r w:rsidR="0039593C" w:rsidRPr="00346F68">
        <w:rPr>
          <w:rFonts w:ascii="Arial" w:hAnsi="Arial" w:cs="Arial"/>
          <w:sz w:val="24"/>
          <w:szCs w:val="24"/>
        </w:rPr>
        <w:t xml:space="preserve"> is not recommended for use in children below 18 years of age. </w:t>
      </w:r>
      <w:proofErr w:type="gramStart"/>
      <w:r w:rsidR="0039593C" w:rsidRPr="00346F68">
        <w:rPr>
          <w:rFonts w:ascii="Arial" w:hAnsi="Arial" w:cs="Arial"/>
          <w:sz w:val="24"/>
          <w:szCs w:val="24"/>
        </w:rPr>
        <w:t xml:space="preserve">See </w:t>
      </w:r>
      <w:r w:rsidR="0039593C" w:rsidRPr="00346F68">
        <w:rPr>
          <w:rFonts w:ascii="Arial" w:hAnsi="Arial" w:cs="Arial"/>
          <w:b/>
          <w:sz w:val="24"/>
          <w:szCs w:val="24"/>
        </w:rPr>
        <w:t>PRECAUTIONS</w:t>
      </w:r>
      <w:r w:rsidR="0039593C" w:rsidRPr="00346F68">
        <w:rPr>
          <w:rFonts w:ascii="Arial" w:hAnsi="Arial" w:cs="Arial"/>
          <w:sz w:val="24"/>
          <w:szCs w:val="24"/>
        </w:rPr>
        <w:t xml:space="preserve"> and </w:t>
      </w:r>
      <w:r w:rsidR="0039593C" w:rsidRPr="00346F68">
        <w:rPr>
          <w:rFonts w:ascii="Arial" w:hAnsi="Arial" w:cs="Arial"/>
          <w:b/>
          <w:sz w:val="24"/>
          <w:szCs w:val="24"/>
        </w:rPr>
        <w:t>DOSAGE AND ADMINISTRATION</w:t>
      </w:r>
      <w:r w:rsidR="0039593C" w:rsidRPr="00346F68">
        <w:rPr>
          <w:rFonts w:ascii="Arial" w:hAnsi="Arial" w:cs="Arial"/>
          <w:sz w:val="24"/>
          <w:szCs w:val="24"/>
        </w:rPr>
        <w:t>.</w:t>
      </w:r>
      <w:proofErr w:type="gramEnd"/>
    </w:p>
    <w:p w:rsidR="00B071BE" w:rsidRDefault="00B071BE" w:rsidP="00FC3E33">
      <w:pPr>
        <w:spacing w:after="0" w:line="240" w:lineRule="auto"/>
        <w:rPr>
          <w:rFonts w:ascii="Arial" w:hAnsi="Arial" w:cs="Arial"/>
          <w:sz w:val="24"/>
          <w:szCs w:val="24"/>
        </w:rPr>
      </w:pPr>
    </w:p>
    <w:p w:rsidR="005F51DA" w:rsidRPr="002A0EEE" w:rsidRDefault="00A7690F" w:rsidP="005F51DA">
      <w:pPr>
        <w:spacing w:after="0" w:line="240" w:lineRule="auto"/>
        <w:rPr>
          <w:rFonts w:ascii="Arial" w:hAnsi="Arial" w:cs="Arial"/>
          <w:sz w:val="24"/>
          <w:szCs w:val="24"/>
        </w:rPr>
      </w:pPr>
      <w:r w:rsidRPr="00305021">
        <w:rPr>
          <w:rFonts w:ascii="Arial" w:hAnsi="Arial" w:cs="Arial"/>
          <w:sz w:val="24"/>
          <w:szCs w:val="24"/>
        </w:rPr>
        <w:t xml:space="preserve">Table 5 </w:t>
      </w:r>
      <w:r w:rsidRPr="00305021">
        <w:rPr>
          <w:rFonts w:ascii="Arial" w:eastAsia="Calibri" w:hAnsi="Arial" w:cs="Arial"/>
          <w:sz w:val="24"/>
          <w:szCs w:val="24"/>
        </w:rPr>
        <w:t xml:space="preserve">summarises the efficacy outcomes </w:t>
      </w:r>
      <w:r w:rsidRPr="0022535D">
        <w:rPr>
          <w:rFonts w:ascii="Arial" w:hAnsi="Arial" w:cs="Arial"/>
          <w:sz w:val="24"/>
          <w:szCs w:val="24"/>
        </w:rPr>
        <w:t>from paediatric subjects aged 14-17 years of age (n=39) and adults ≥ 18 years of age (n=565) from the supportive Phase II/III clinical trial MT-02 (n=604)</w:t>
      </w:r>
      <w:r w:rsidRPr="0022535D">
        <w:rPr>
          <w:rFonts w:ascii="Arial" w:eastAsia="Calibri" w:hAnsi="Arial" w:cs="Arial"/>
          <w:sz w:val="24"/>
          <w:szCs w:val="24"/>
        </w:rPr>
        <w:t xml:space="preserve">. </w:t>
      </w:r>
      <w:r w:rsidRPr="00305021">
        <w:rPr>
          <w:rFonts w:ascii="Arial" w:eastAsia="Calibri" w:hAnsi="Arial" w:cs="Arial"/>
          <w:sz w:val="24"/>
          <w:szCs w:val="24"/>
        </w:rPr>
        <w:t>Overall, 67% of subjects 14-17 years of age administered 6 SQ-</w:t>
      </w:r>
      <w:r>
        <w:rPr>
          <w:rFonts w:ascii="Arial" w:eastAsia="Calibri" w:hAnsi="Arial" w:cs="Arial"/>
          <w:sz w:val="24"/>
          <w:szCs w:val="24"/>
        </w:rPr>
        <w:t>HDM</w:t>
      </w:r>
      <w:r w:rsidRPr="009208BB">
        <w:rPr>
          <w:rFonts w:ascii="Arial" w:eastAsia="Calibri" w:hAnsi="Arial" w:cs="Arial"/>
          <w:sz w:val="24"/>
          <w:szCs w:val="24"/>
        </w:rPr>
        <w:t xml:space="preserve"> </w:t>
      </w:r>
      <w:r w:rsidRPr="00305021">
        <w:rPr>
          <w:rFonts w:ascii="Arial" w:eastAsia="Calibri" w:hAnsi="Arial" w:cs="Arial"/>
          <w:sz w:val="24"/>
          <w:szCs w:val="24"/>
        </w:rPr>
        <w:t>once daily for 1 year demonstrated reduction in ICS use compared to 45% of subjects administered placebo.</w:t>
      </w:r>
    </w:p>
    <w:p w:rsidR="001B2734" w:rsidRPr="005F51DA" w:rsidRDefault="001B2734" w:rsidP="001B2734">
      <w:pPr>
        <w:spacing w:after="0" w:line="240" w:lineRule="auto"/>
        <w:rPr>
          <w:rFonts w:ascii="Arial" w:hAnsi="Arial" w:cs="Arial"/>
          <w:sz w:val="24"/>
          <w:szCs w:val="24"/>
        </w:rPr>
      </w:pPr>
    </w:p>
    <w:p w:rsidR="001B2734" w:rsidRDefault="001B2734" w:rsidP="0085363A">
      <w:pPr>
        <w:keepNext/>
        <w:spacing w:after="0" w:line="240" w:lineRule="auto"/>
        <w:rPr>
          <w:rFonts w:ascii="Arial" w:hAnsi="Arial" w:cs="Arial"/>
          <w:b/>
          <w:sz w:val="20"/>
          <w:szCs w:val="20"/>
          <w:lang w:val="en-US"/>
        </w:rPr>
      </w:pPr>
      <w:proofErr w:type="gramStart"/>
      <w:r w:rsidRPr="001B2734">
        <w:rPr>
          <w:rFonts w:ascii="Arial" w:hAnsi="Arial" w:cs="Arial"/>
          <w:b/>
          <w:sz w:val="20"/>
          <w:szCs w:val="20"/>
          <w:lang w:val="en-US"/>
        </w:rPr>
        <w:lastRenderedPageBreak/>
        <w:t xml:space="preserve">Table </w:t>
      </w:r>
      <w:r w:rsidR="0039593C">
        <w:rPr>
          <w:rFonts w:ascii="Arial" w:hAnsi="Arial" w:cs="Arial"/>
          <w:b/>
          <w:sz w:val="20"/>
          <w:szCs w:val="20"/>
          <w:lang w:val="en-US"/>
        </w:rPr>
        <w:t>5</w:t>
      </w:r>
      <w:r w:rsidRPr="001B2734">
        <w:rPr>
          <w:rFonts w:ascii="Arial" w:hAnsi="Arial" w:cs="Arial"/>
          <w:b/>
          <w:sz w:val="20"/>
          <w:szCs w:val="20"/>
          <w:lang w:val="en-US"/>
        </w:rPr>
        <w:t>.</w:t>
      </w:r>
      <w:proofErr w:type="gramEnd"/>
      <w:r w:rsidRPr="001B2734">
        <w:rPr>
          <w:rFonts w:ascii="Arial" w:hAnsi="Arial" w:cs="Arial"/>
          <w:b/>
          <w:sz w:val="20"/>
          <w:szCs w:val="20"/>
          <w:lang w:val="en-US"/>
        </w:rPr>
        <w:t xml:space="preserve">  Efficacy outcomes from Phase II/III clinical trial MT-02 (FAS)</w:t>
      </w:r>
    </w:p>
    <w:tbl>
      <w:tblPr>
        <w:tblW w:w="10314" w:type="dxa"/>
        <w:tblLayout w:type="fixed"/>
        <w:tblCellMar>
          <w:left w:w="0" w:type="dxa"/>
          <w:right w:w="0" w:type="dxa"/>
        </w:tblCellMar>
        <w:tblLook w:val="04A0" w:firstRow="1" w:lastRow="0" w:firstColumn="1" w:lastColumn="0" w:noHBand="0" w:noVBand="1"/>
      </w:tblPr>
      <w:tblGrid>
        <w:gridCol w:w="1951"/>
        <w:gridCol w:w="1045"/>
        <w:gridCol w:w="1045"/>
        <w:gridCol w:w="1046"/>
        <w:gridCol w:w="1117"/>
        <w:gridCol w:w="973"/>
        <w:gridCol w:w="1046"/>
        <w:gridCol w:w="1045"/>
        <w:gridCol w:w="1046"/>
      </w:tblGrid>
      <w:tr w:rsidR="00377968" w:rsidRPr="00C6601C" w:rsidTr="00BF079F">
        <w:tc>
          <w:tcPr>
            <w:tcW w:w="1951" w:type="dxa"/>
            <w:vMerge w:val="restart"/>
            <w:tcBorders>
              <w:top w:val="single" w:sz="8" w:space="0" w:color="auto"/>
              <w:left w:val="single" w:sz="8" w:space="0" w:color="auto"/>
              <w:right w:val="single" w:sz="8" w:space="0" w:color="auto"/>
            </w:tcBorders>
            <w:tcMar>
              <w:top w:w="0" w:type="dxa"/>
              <w:left w:w="108" w:type="dxa"/>
              <w:bottom w:w="0" w:type="dxa"/>
              <w:right w:w="108" w:type="dxa"/>
            </w:tcMar>
          </w:tcPr>
          <w:p w:rsidR="00377968" w:rsidRPr="00C6601C" w:rsidRDefault="00377968" w:rsidP="00BF079F">
            <w:pPr>
              <w:spacing w:after="0" w:line="240" w:lineRule="auto"/>
              <w:rPr>
                <w:rFonts w:ascii="Arial" w:eastAsia="Calibri" w:hAnsi="Arial" w:cs="Arial"/>
                <w:sz w:val="18"/>
                <w:szCs w:val="18"/>
              </w:rPr>
            </w:pPr>
          </w:p>
        </w:tc>
        <w:tc>
          <w:tcPr>
            <w:tcW w:w="42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77968" w:rsidRPr="00C6601C" w:rsidRDefault="00377968" w:rsidP="00BF079F">
            <w:pPr>
              <w:spacing w:after="0" w:line="240" w:lineRule="auto"/>
              <w:jc w:val="center"/>
              <w:rPr>
                <w:rFonts w:ascii="Arial" w:eastAsia="Calibri" w:hAnsi="Arial" w:cs="Arial"/>
                <w:b/>
                <w:bCs/>
                <w:sz w:val="18"/>
                <w:szCs w:val="18"/>
              </w:rPr>
            </w:pPr>
            <w:r w:rsidRPr="00C6601C">
              <w:rPr>
                <w:rFonts w:ascii="Arial" w:eastAsia="Calibri" w:hAnsi="Arial" w:cs="Arial"/>
                <w:b/>
                <w:bCs/>
                <w:sz w:val="18"/>
                <w:szCs w:val="18"/>
              </w:rPr>
              <w:t>Subjects 14-17 years of age</w:t>
            </w:r>
          </w:p>
        </w:tc>
        <w:tc>
          <w:tcPr>
            <w:tcW w:w="4110"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77968" w:rsidRPr="00C6601C" w:rsidRDefault="00377968" w:rsidP="00BF079F">
            <w:pPr>
              <w:spacing w:after="0" w:line="240" w:lineRule="auto"/>
              <w:jc w:val="center"/>
              <w:rPr>
                <w:rFonts w:ascii="Arial" w:eastAsia="Calibri" w:hAnsi="Arial" w:cs="Arial"/>
                <w:b/>
                <w:bCs/>
                <w:sz w:val="18"/>
                <w:szCs w:val="18"/>
              </w:rPr>
            </w:pPr>
            <w:r w:rsidRPr="00C6601C">
              <w:rPr>
                <w:rFonts w:ascii="Arial" w:eastAsia="Calibri" w:hAnsi="Arial" w:cs="Arial"/>
                <w:b/>
                <w:bCs/>
                <w:sz w:val="18"/>
                <w:szCs w:val="18"/>
              </w:rPr>
              <w:t>Subjects ≥ 18 years of age</w:t>
            </w:r>
          </w:p>
        </w:tc>
      </w:tr>
      <w:tr w:rsidR="00377968" w:rsidRPr="00C6601C" w:rsidTr="00BF079F">
        <w:tc>
          <w:tcPr>
            <w:tcW w:w="1951" w:type="dxa"/>
            <w:vMerge/>
            <w:tcBorders>
              <w:left w:val="single" w:sz="8" w:space="0" w:color="auto"/>
              <w:bottom w:val="single" w:sz="8" w:space="0" w:color="auto"/>
              <w:right w:val="single" w:sz="8" w:space="0" w:color="auto"/>
            </w:tcBorders>
            <w:tcMar>
              <w:top w:w="0" w:type="dxa"/>
              <w:left w:w="108" w:type="dxa"/>
              <w:bottom w:w="0" w:type="dxa"/>
              <w:right w:w="108" w:type="dxa"/>
            </w:tcMar>
          </w:tcPr>
          <w:p w:rsidR="00377968" w:rsidRPr="00C6601C" w:rsidRDefault="00377968" w:rsidP="00BF079F">
            <w:pPr>
              <w:spacing w:after="0" w:line="240" w:lineRule="auto"/>
              <w:rPr>
                <w:rFonts w:ascii="Arial" w:eastAsia="Calibri" w:hAnsi="Arial" w:cs="Arial"/>
                <w:sz w:val="18"/>
                <w:szCs w:val="18"/>
              </w:rPr>
            </w:pPr>
          </w:p>
        </w:tc>
        <w:tc>
          <w:tcPr>
            <w:tcW w:w="1045" w:type="dxa"/>
            <w:tcBorders>
              <w:top w:val="nil"/>
              <w:left w:val="nil"/>
              <w:bottom w:val="single" w:sz="8" w:space="0" w:color="auto"/>
              <w:right w:val="single" w:sz="4" w:space="0" w:color="auto"/>
            </w:tcBorders>
            <w:tcMar>
              <w:top w:w="0" w:type="dxa"/>
              <w:left w:w="108" w:type="dxa"/>
              <w:bottom w:w="0" w:type="dxa"/>
              <w:right w:w="108" w:type="dxa"/>
            </w:tcMar>
            <w:vAlign w:val="center"/>
          </w:tcPr>
          <w:p w:rsidR="00377968" w:rsidRPr="00C6601C" w:rsidRDefault="00377968" w:rsidP="00BF079F">
            <w:pPr>
              <w:spacing w:after="0" w:line="240" w:lineRule="auto"/>
              <w:jc w:val="center"/>
              <w:rPr>
                <w:rFonts w:ascii="Arial" w:eastAsia="Calibri" w:hAnsi="Arial" w:cs="Arial"/>
                <w:b/>
                <w:sz w:val="18"/>
                <w:szCs w:val="18"/>
              </w:rPr>
            </w:pPr>
            <w:r w:rsidRPr="00C6601C">
              <w:rPr>
                <w:rFonts w:ascii="Arial" w:eastAsia="Calibri" w:hAnsi="Arial" w:cs="Arial"/>
                <w:b/>
                <w:sz w:val="18"/>
                <w:szCs w:val="18"/>
              </w:rPr>
              <w:t>Placebo</w:t>
            </w:r>
          </w:p>
          <w:p w:rsidR="00377968" w:rsidRPr="00C6601C" w:rsidRDefault="00377968" w:rsidP="00BF079F">
            <w:pPr>
              <w:spacing w:after="0" w:line="240" w:lineRule="auto"/>
              <w:jc w:val="center"/>
              <w:rPr>
                <w:rFonts w:ascii="Arial" w:eastAsia="Calibri" w:hAnsi="Arial" w:cs="Arial"/>
                <w:b/>
                <w:sz w:val="18"/>
                <w:szCs w:val="18"/>
              </w:rPr>
            </w:pPr>
            <w:r w:rsidRPr="00C6601C">
              <w:rPr>
                <w:rFonts w:ascii="Arial" w:eastAsia="Calibri" w:hAnsi="Arial" w:cs="Arial"/>
                <w:b/>
                <w:sz w:val="18"/>
                <w:szCs w:val="18"/>
              </w:rPr>
              <w:t>(</w:t>
            </w:r>
            <w:r>
              <w:rPr>
                <w:rFonts w:ascii="Arial" w:eastAsia="Calibri" w:hAnsi="Arial" w:cs="Arial"/>
                <w:b/>
                <w:sz w:val="18"/>
                <w:szCs w:val="18"/>
              </w:rPr>
              <w:t>N</w:t>
            </w:r>
            <w:r w:rsidRPr="00C6601C">
              <w:rPr>
                <w:rFonts w:ascii="Arial" w:eastAsia="Calibri" w:hAnsi="Arial" w:cs="Arial"/>
                <w:b/>
                <w:sz w:val="18"/>
                <w:szCs w:val="18"/>
              </w:rPr>
              <w:t>=11)</w:t>
            </w:r>
          </w:p>
        </w:tc>
        <w:tc>
          <w:tcPr>
            <w:tcW w:w="1045" w:type="dxa"/>
            <w:tcBorders>
              <w:top w:val="nil"/>
              <w:left w:val="single" w:sz="4" w:space="0" w:color="auto"/>
              <w:bottom w:val="single" w:sz="8" w:space="0" w:color="auto"/>
              <w:right w:val="single" w:sz="4" w:space="0" w:color="auto"/>
            </w:tcBorders>
            <w:vAlign w:val="center"/>
          </w:tcPr>
          <w:p w:rsidR="00377968" w:rsidRPr="00C6601C" w:rsidRDefault="00377968" w:rsidP="00BF079F">
            <w:pPr>
              <w:spacing w:after="0" w:line="240" w:lineRule="auto"/>
              <w:jc w:val="center"/>
              <w:rPr>
                <w:rFonts w:ascii="Arial" w:eastAsia="Calibri" w:hAnsi="Arial" w:cs="Arial"/>
                <w:b/>
                <w:sz w:val="18"/>
                <w:szCs w:val="18"/>
                <w:vertAlign w:val="superscript"/>
              </w:rPr>
            </w:pPr>
            <w:r w:rsidRPr="00C6601C">
              <w:rPr>
                <w:rFonts w:ascii="Arial" w:eastAsia="Calibri" w:hAnsi="Arial" w:cs="Arial"/>
                <w:b/>
                <w:sz w:val="18"/>
                <w:szCs w:val="18"/>
              </w:rPr>
              <w:t>1 SQ-</w:t>
            </w:r>
            <w:proofErr w:type="spellStart"/>
            <w:r w:rsidRPr="00C6601C">
              <w:rPr>
                <w:rFonts w:ascii="Arial" w:eastAsia="Calibri" w:hAnsi="Arial" w:cs="Arial"/>
                <w:b/>
                <w:sz w:val="18"/>
                <w:szCs w:val="18"/>
              </w:rPr>
              <w:t>HDM</w:t>
            </w:r>
            <w:r w:rsidRPr="005158A9">
              <w:rPr>
                <w:rFonts w:ascii="Arial" w:eastAsia="Calibri" w:hAnsi="Arial" w:cs="Arial"/>
                <w:b/>
                <w:sz w:val="18"/>
                <w:szCs w:val="18"/>
                <w:vertAlign w:val="superscript"/>
              </w:rPr>
              <w:t>a</w:t>
            </w:r>
            <w:proofErr w:type="spellEnd"/>
            <w:r w:rsidRPr="00C6601C">
              <w:rPr>
                <w:rFonts w:ascii="Arial" w:eastAsia="Calibri" w:hAnsi="Arial" w:cs="Arial"/>
                <w:b/>
                <w:sz w:val="18"/>
                <w:szCs w:val="18"/>
              </w:rPr>
              <w:t xml:space="preserve"> </w:t>
            </w:r>
          </w:p>
          <w:p w:rsidR="00377968" w:rsidRPr="00C6601C" w:rsidRDefault="00377968" w:rsidP="00BF079F">
            <w:pPr>
              <w:spacing w:after="0" w:line="240" w:lineRule="auto"/>
              <w:jc w:val="center"/>
              <w:rPr>
                <w:rFonts w:ascii="Arial" w:eastAsia="Calibri" w:hAnsi="Arial" w:cs="Arial"/>
                <w:b/>
                <w:sz w:val="18"/>
                <w:szCs w:val="18"/>
              </w:rPr>
            </w:pPr>
            <w:r w:rsidRPr="00C6601C">
              <w:rPr>
                <w:rFonts w:ascii="Arial" w:eastAsia="Calibri" w:hAnsi="Arial" w:cs="Arial"/>
                <w:b/>
                <w:sz w:val="18"/>
                <w:szCs w:val="18"/>
              </w:rPr>
              <w:t>(</w:t>
            </w:r>
            <w:r>
              <w:rPr>
                <w:rFonts w:ascii="Arial" w:eastAsia="Calibri" w:hAnsi="Arial" w:cs="Arial"/>
                <w:b/>
                <w:sz w:val="18"/>
                <w:szCs w:val="18"/>
              </w:rPr>
              <w:t>N</w:t>
            </w:r>
            <w:r w:rsidRPr="00C6601C">
              <w:rPr>
                <w:rFonts w:ascii="Arial" w:eastAsia="Calibri" w:hAnsi="Arial" w:cs="Arial"/>
                <w:b/>
                <w:sz w:val="18"/>
                <w:szCs w:val="18"/>
              </w:rPr>
              <w:t>=7)</w:t>
            </w:r>
          </w:p>
        </w:tc>
        <w:tc>
          <w:tcPr>
            <w:tcW w:w="1046" w:type="dxa"/>
            <w:tcBorders>
              <w:top w:val="nil"/>
              <w:left w:val="single" w:sz="4" w:space="0" w:color="auto"/>
              <w:bottom w:val="single" w:sz="8" w:space="0" w:color="auto"/>
              <w:right w:val="single" w:sz="4" w:space="0" w:color="auto"/>
            </w:tcBorders>
            <w:vAlign w:val="center"/>
          </w:tcPr>
          <w:p w:rsidR="00377968" w:rsidRPr="00C6601C" w:rsidRDefault="00377968" w:rsidP="00BF079F">
            <w:pPr>
              <w:spacing w:after="0" w:line="240" w:lineRule="auto"/>
              <w:jc w:val="center"/>
              <w:rPr>
                <w:rFonts w:ascii="Arial" w:eastAsia="Calibri" w:hAnsi="Arial" w:cs="Arial"/>
                <w:b/>
                <w:sz w:val="18"/>
                <w:szCs w:val="18"/>
                <w:vertAlign w:val="superscript"/>
              </w:rPr>
            </w:pPr>
            <w:r w:rsidRPr="00C6601C">
              <w:rPr>
                <w:rFonts w:ascii="Arial" w:eastAsia="Calibri" w:hAnsi="Arial" w:cs="Arial"/>
                <w:b/>
                <w:sz w:val="18"/>
                <w:szCs w:val="18"/>
              </w:rPr>
              <w:t>3 SQ-</w:t>
            </w:r>
            <w:proofErr w:type="spellStart"/>
            <w:r w:rsidRPr="00C6601C">
              <w:rPr>
                <w:rFonts w:ascii="Arial" w:eastAsia="Calibri" w:hAnsi="Arial" w:cs="Arial"/>
                <w:b/>
                <w:sz w:val="18"/>
                <w:szCs w:val="18"/>
              </w:rPr>
              <w:t>HDM</w:t>
            </w:r>
            <w:r w:rsidRPr="005158A9">
              <w:rPr>
                <w:rFonts w:ascii="Arial" w:eastAsia="Calibri" w:hAnsi="Arial" w:cs="Arial"/>
                <w:b/>
                <w:sz w:val="18"/>
                <w:szCs w:val="18"/>
                <w:vertAlign w:val="superscript"/>
              </w:rPr>
              <w:t>a</w:t>
            </w:r>
            <w:proofErr w:type="spellEnd"/>
            <w:r w:rsidRPr="00C6601C">
              <w:rPr>
                <w:rFonts w:ascii="Arial" w:eastAsia="Calibri" w:hAnsi="Arial" w:cs="Arial"/>
                <w:b/>
                <w:sz w:val="18"/>
                <w:szCs w:val="18"/>
              </w:rPr>
              <w:t xml:space="preserve"> </w:t>
            </w:r>
          </w:p>
          <w:p w:rsidR="00377968" w:rsidRPr="00C6601C" w:rsidRDefault="00377968" w:rsidP="00BF079F">
            <w:pPr>
              <w:spacing w:after="0" w:line="240" w:lineRule="auto"/>
              <w:jc w:val="center"/>
              <w:rPr>
                <w:rFonts w:ascii="Arial" w:eastAsia="Calibri" w:hAnsi="Arial" w:cs="Arial"/>
                <w:b/>
                <w:sz w:val="18"/>
                <w:szCs w:val="18"/>
              </w:rPr>
            </w:pPr>
            <w:r w:rsidRPr="00C6601C">
              <w:rPr>
                <w:rFonts w:ascii="Arial" w:eastAsia="Calibri" w:hAnsi="Arial" w:cs="Arial"/>
                <w:b/>
                <w:sz w:val="18"/>
                <w:szCs w:val="18"/>
              </w:rPr>
              <w:t>(</w:t>
            </w:r>
            <w:r>
              <w:rPr>
                <w:rFonts w:ascii="Arial" w:eastAsia="Calibri" w:hAnsi="Arial" w:cs="Arial"/>
                <w:b/>
                <w:sz w:val="18"/>
                <w:szCs w:val="18"/>
              </w:rPr>
              <w:t>N</w:t>
            </w:r>
            <w:r w:rsidRPr="00C6601C">
              <w:rPr>
                <w:rFonts w:ascii="Arial" w:eastAsia="Calibri" w:hAnsi="Arial" w:cs="Arial"/>
                <w:b/>
                <w:sz w:val="18"/>
                <w:szCs w:val="18"/>
              </w:rPr>
              <w:t>=12)</w:t>
            </w:r>
          </w:p>
        </w:tc>
        <w:tc>
          <w:tcPr>
            <w:tcW w:w="1117" w:type="dxa"/>
            <w:tcBorders>
              <w:top w:val="nil"/>
              <w:left w:val="single" w:sz="4" w:space="0" w:color="auto"/>
              <w:bottom w:val="single" w:sz="8" w:space="0" w:color="auto"/>
              <w:right w:val="single" w:sz="8" w:space="0" w:color="auto"/>
            </w:tcBorders>
            <w:vAlign w:val="center"/>
          </w:tcPr>
          <w:p w:rsidR="00377968" w:rsidRPr="00C6601C" w:rsidRDefault="00377968" w:rsidP="007C546F">
            <w:pPr>
              <w:spacing w:after="0" w:line="240" w:lineRule="auto"/>
              <w:jc w:val="center"/>
              <w:rPr>
                <w:rFonts w:ascii="Arial" w:eastAsia="Calibri" w:hAnsi="Arial" w:cs="Arial"/>
                <w:b/>
                <w:sz w:val="18"/>
                <w:szCs w:val="18"/>
              </w:rPr>
            </w:pPr>
            <w:r w:rsidRPr="00C6601C">
              <w:rPr>
                <w:rFonts w:ascii="Arial" w:eastAsia="Calibri" w:hAnsi="Arial" w:cs="Arial"/>
                <w:b/>
                <w:sz w:val="18"/>
                <w:szCs w:val="18"/>
              </w:rPr>
              <w:t>6 SQ-</w:t>
            </w:r>
            <w:proofErr w:type="spellStart"/>
            <w:r w:rsidRPr="00C6601C">
              <w:rPr>
                <w:rFonts w:ascii="Arial" w:eastAsia="Calibri" w:hAnsi="Arial" w:cs="Arial"/>
                <w:b/>
                <w:sz w:val="18"/>
                <w:szCs w:val="18"/>
              </w:rPr>
              <w:t>HDM</w:t>
            </w:r>
            <w:r>
              <w:rPr>
                <w:rFonts w:ascii="Arial" w:eastAsia="Calibri" w:hAnsi="Arial" w:cs="Arial"/>
                <w:b/>
                <w:sz w:val="18"/>
                <w:szCs w:val="18"/>
                <w:vertAlign w:val="superscript"/>
              </w:rPr>
              <w:t>b</w:t>
            </w:r>
            <w:proofErr w:type="spellEnd"/>
            <w:r>
              <w:rPr>
                <w:rFonts w:ascii="Arial" w:eastAsia="Calibri" w:hAnsi="Arial" w:cs="Arial"/>
                <w:b/>
                <w:sz w:val="18"/>
                <w:szCs w:val="18"/>
                <w:vertAlign w:val="superscript"/>
              </w:rPr>
              <w:t xml:space="preserve"> </w:t>
            </w:r>
            <w:r w:rsidRPr="00C6601C">
              <w:rPr>
                <w:rFonts w:ascii="Arial" w:eastAsia="Calibri" w:hAnsi="Arial" w:cs="Arial"/>
                <w:b/>
                <w:sz w:val="18"/>
                <w:szCs w:val="18"/>
              </w:rPr>
              <w:t>(</w:t>
            </w:r>
            <w:r>
              <w:rPr>
                <w:rFonts w:ascii="Arial" w:eastAsia="Calibri" w:hAnsi="Arial" w:cs="Arial"/>
                <w:b/>
                <w:sz w:val="18"/>
                <w:szCs w:val="18"/>
              </w:rPr>
              <w:t>N</w:t>
            </w:r>
            <w:r w:rsidRPr="00C6601C">
              <w:rPr>
                <w:rFonts w:ascii="Arial" w:eastAsia="Calibri" w:hAnsi="Arial" w:cs="Arial"/>
                <w:b/>
                <w:sz w:val="18"/>
                <w:szCs w:val="18"/>
              </w:rPr>
              <w:t>=9)</w:t>
            </w:r>
          </w:p>
        </w:tc>
        <w:tc>
          <w:tcPr>
            <w:tcW w:w="973" w:type="dxa"/>
            <w:tcBorders>
              <w:top w:val="nil"/>
              <w:left w:val="nil"/>
              <w:bottom w:val="single" w:sz="8" w:space="0" w:color="auto"/>
              <w:right w:val="single" w:sz="4" w:space="0" w:color="auto"/>
            </w:tcBorders>
            <w:tcMar>
              <w:top w:w="0" w:type="dxa"/>
              <w:left w:w="108" w:type="dxa"/>
              <w:bottom w:w="0" w:type="dxa"/>
              <w:right w:w="108" w:type="dxa"/>
            </w:tcMar>
            <w:vAlign w:val="center"/>
          </w:tcPr>
          <w:p w:rsidR="00377968" w:rsidRPr="00C6601C" w:rsidRDefault="00377968" w:rsidP="00BF079F">
            <w:pPr>
              <w:spacing w:after="0" w:line="240" w:lineRule="auto"/>
              <w:jc w:val="center"/>
              <w:rPr>
                <w:rFonts w:ascii="Arial" w:eastAsia="Calibri" w:hAnsi="Arial" w:cs="Arial"/>
                <w:b/>
                <w:sz w:val="18"/>
                <w:szCs w:val="18"/>
              </w:rPr>
            </w:pPr>
            <w:r w:rsidRPr="00C6601C">
              <w:rPr>
                <w:rFonts w:ascii="Arial" w:eastAsia="Calibri" w:hAnsi="Arial" w:cs="Arial"/>
                <w:b/>
                <w:sz w:val="18"/>
                <w:szCs w:val="18"/>
              </w:rPr>
              <w:t>Placebo</w:t>
            </w:r>
          </w:p>
          <w:p w:rsidR="00377968" w:rsidRPr="00C6601C" w:rsidRDefault="00377968" w:rsidP="00BF079F">
            <w:pPr>
              <w:spacing w:after="0" w:line="240" w:lineRule="auto"/>
              <w:jc w:val="center"/>
              <w:rPr>
                <w:rFonts w:ascii="Arial" w:eastAsia="Calibri" w:hAnsi="Arial" w:cs="Arial"/>
                <w:b/>
                <w:sz w:val="18"/>
                <w:szCs w:val="18"/>
              </w:rPr>
            </w:pPr>
            <w:r w:rsidRPr="00C6601C">
              <w:rPr>
                <w:rFonts w:ascii="Arial" w:eastAsia="Calibri" w:hAnsi="Arial" w:cs="Arial"/>
                <w:b/>
                <w:sz w:val="18"/>
                <w:szCs w:val="18"/>
              </w:rPr>
              <w:t>(</w:t>
            </w:r>
            <w:r>
              <w:rPr>
                <w:rFonts w:ascii="Arial" w:eastAsia="Calibri" w:hAnsi="Arial" w:cs="Arial"/>
                <w:b/>
                <w:sz w:val="18"/>
                <w:szCs w:val="18"/>
              </w:rPr>
              <w:t>N</w:t>
            </w:r>
            <w:r w:rsidRPr="00C6601C">
              <w:rPr>
                <w:rFonts w:ascii="Arial" w:eastAsia="Calibri" w:hAnsi="Arial" w:cs="Arial"/>
                <w:b/>
                <w:sz w:val="18"/>
                <w:szCs w:val="18"/>
              </w:rPr>
              <w:t>=132)</w:t>
            </w:r>
          </w:p>
        </w:tc>
        <w:tc>
          <w:tcPr>
            <w:tcW w:w="1046" w:type="dxa"/>
            <w:tcBorders>
              <w:top w:val="nil"/>
              <w:left w:val="single" w:sz="4" w:space="0" w:color="auto"/>
              <w:bottom w:val="single" w:sz="8" w:space="0" w:color="auto"/>
              <w:right w:val="single" w:sz="4" w:space="0" w:color="auto"/>
            </w:tcBorders>
            <w:vAlign w:val="center"/>
          </w:tcPr>
          <w:p w:rsidR="00377968" w:rsidRPr="00C6601C" w:rsidRDefault="00377968" w:rsidP="00BF079F">
            <w:pPr>
              <w:spacing w:after="0" w:line="240" w:lineRule="auto"/>
              <w:jc w:val="center"/>
              <w:rPr>
                <w:rFonts w:ascii="Arial" w:eastAsia="Calibri" w:hAnsi="Arial" w:cs="Arial"/>
                <w:b/>
                <w:sz w:val="18"/>
                <w:szCs w:val="18"/>
              </w:rPr>
            </w:pPr>
            <w:r>
              <w:rPr>
                <w:rFonts w:ascii="Arial" w:eastAsia="Calibri" w:hAnsi="Arial" w:cs="Arial"/>
                <w:b/>
                <w:sz w:val="18"/>
                <w:szCs w:val="18"/>
              </w:rPr>
              <w:t xml:space="preserve">1 </w:t>
            </w:r>
            <w:r w:rsidRPr="00C6601C">
              <w:rPr>
                <w:rFonts w:ascii="Arial" w:eastAsia="Calibri" w:hAnsi="Arial" w:cs="Arial"/>
                <w:b/>
                <w:sz w:val="18"/>
                <w:szCs w:val="18"/>
              </w:rPr>
              <w:t>SQ-</w:t>
            </w:r>
            <w:proofErr w:type="spellStart"/>
            <w:r w:rsidRPr="00C6601C">
              <w:rPr>
                <w:rFonts w:ascii="Arial" w:eastAsia="Calibri" w:hAnsi="Arial" w:cs="Arial"/>
                <w:b/>
                <w:sz w:val="18"/>
                <w:szCs w:val="18"/>
              </w:rPr>
              <w:t>HDM</w:t>
            </w:r>
            <w:r w:rsidRPr="005158A9">
              <w:rPr>
                <w:rFonts w:ascii="Arial" w:eastAsia="Calibri" w:hAnsi="Arial" w:cs="Arial"/>
                <w:b/>
                <w:sz w:val="18"/>
                <w:szCs w:val="18"/>
                <w:vertAlign w:val="superscript"/>
              </w:rPr>
              <w:t>a</w:t>
            </w:r>
            <w:proofErr w:type="spellEnd"/>
            <w:r w:rsidRPr="00C6601C">
              <w:rPr>
                <w:rFonts w:ascii="Arial" w:eastAsia="Calibri" w:hAnsi="Arial" w:cs="Arial"/>
                <w:b/>
                <w:sz w:val="18"/>
                <w:szCs w:val="18"/>
              </w:rPr>
              <w:t xml:space="preserve"> (</w:t>
            </w:r>
            <w:r>
              <w:rPr>
                <w:rFonts w:ascii="Arial" w:eastAsia="Calibri" w:hAnsi="Arial" w:cs="Arial"/>
                <w:b/>
                <w:sz w:val="18"/>
                <w:szCs w:val="18"/>
              </w:rPr>
              <w:t>N</w:t>
            </w:r>
            <w:r w:rsidRPr="00C6601C">
              <w:rPr>
                <w:rFonts w:ascii="Arial" w:eastAsia="Calibri" w:hAnsi="Arial" w:cs="Arial"/>
                <w:b/>
                <w:sz w:val="18"/>
                <w:szCs w:val="18"/>
              </w:rPr>
              <w:t>=</w:t>
            </w:r>
            <w:r>
              <w:rPr>
                <w:rFonts w:ascii="Arial" w:eastAsia="Calibri" w:hAnsi="Arial" w:cs="Arial"/>
                <w:b/>
                <w:sz w:val="18"/>
                <w:szCs w:val="18"/>
              </w:rPr>
              <w:t>139</w:t>
            </w:r>
            <w:r w:rsidRPr="00C6601C">
              <w:rPr>
                <w:rFonts w:ascii="Arial" w:eastAsia="Calibri" w:hAnsi="Arial" w:cs="Arial"/>
                <w:b/>
                <w:sz w:val="18"/>
                <w:szCs w:val="18"/>
              </w:rPr>
              <w:t>)</w:t>
            </w:r>
          </w:p>
        </w:tc>
        <w:tc>
          <w:tcPr>
            <w:tcW w:w="1045" w:type="dxa"/>
            <w:tcBorders>
              <w:top w:val="nil"/>
              <w:left w:val="single" w:sz="4" w:space="0" w:color="auto"/>
              <w:bottom w:val="single" w:sz="8" w:space="0" w:color="auto"/>
              <w:right w:val="single" w:sz="4" w:space="0" w:color="auto"/>
            </w:tcBorders>
            <w:vAlign w:val="center"/>
          </w:tcPr>
          <w:p w:rsidR="00377968" w:rsidRPr="005E5A45" w:rsidRDefault="00377968" w:rsidP="00BF079F">
            <w:pPr>
              <w:spacing w:after="0" w:line="240" w:lineRule="auto"/>
              <w:jc w:val="center"/>
              <w:rPr>
                <w:rFonts w:ascii="Arial" w:eastAsia="Calibri" w:hAnsi="Arial" w:cs="Arial"/>
                <w:b/>
                <w:sz w:val="18"/>
                <w:szCs w:val="18"/>
                <w:vertAlign w:val="superscript"/>
              </w:rPr>
            </w:pPr>
            <w:r w:rsidRPr="005E5A45">
              <w:rPr>
                <w:rFonts w:ascii="Arial" w:eastAsia="Calibri" w:hAnsi="Arial" w:cs="Arial"/>
                <w:b/>
                <w:sz w:val="18"/>
                <w:szCs w:val="18"/>
              </w:rPr>
              <w:t>3 SQ-</w:t>
            </w:r>
            <w:proofErr w:type="spellStart"/>
            <w:r w:rsidRPr="005E5A45">
              <w:rPr>
                <w:rFonts w:ascii="Arial" w:eastAsia="Calibri" w:hAnsi="Arial" w:cs="Arial"/>
                <w:b/>
                <w:sz w:val="18"/>
                <w:szCs w:val="18"/>
              </w:rPr>
              <w:t>HDM</w:t>
            </w:r>
            <w:r w:rsidRPr="005158A9">
              <w:rPr>
                <w:rFonts w:ascii="Arial" w:eastAsia="Calibri" w:hAnsi="Arial" w:cs="Arial"/>
                <w:b/>
                <w:sz w:val="18"/>
                <w:szCs w:val="18"/>
                <w:vertAlign w:val="superscript"/>
              </w:rPr>
              <w:t>a</w:t>
            </w:r>
            <w:proofErr w:type="spellEnd"/>
            <w:r w:rsidRPr="005E5A45">
              <w:rPr>
                <w:rFonts w:ascii="Arial" w:eastAsia="Calibri" w:hAnsi="Arial" w:cs="Arial"/>
                <w:b/>
                <w:sz w:val="18"/>
                <w:szCs w:val="18"/>
              </w:rPr>
              <w:t xml:space="preserve"> </w:t>
            </w:r>
          </w:p>
          <w:p w:rsidR="00377968" w:rsidRPr="00C6601C" w:rsidRDefault="00377968" w:rsidP="00BF079F">
            <w:pPr>
              <w:spacing w:after="0" w:line="240" w:lineRule="auto"/>
              <w:jc w:val="center"/>
              <w:rPr>
                <w:rFonts w:ascii="Arial" w:eastAsia="Calibri" w:hAnsi="Arial" w:cs="Arial"/>
                <w:b/>
                <w:sz w:val="18"/>
                <w:szCs w:val="18"/>
              </w:rPr>
            </w:pPr>
            <w:r w:rsidRPr="005E5A45">
              <w:rPr>
                <w:rFonts w:ascii="Arial" w:eastAsia="Calibri" w:hAnsi="Arial" w:cs="Arial"/>
                <w:b/>
                <w:sz w:val="18"/>
                <w:szCs w:val="18"/>
              </w:rPr>
              <w:t>(</w:t>
            </w:r>
            <w:r>
              <w:rPr>
                <w:rFonts w:ascii="Arial" w:eastAsia="Calibri" w:hAnsi="Arial" w:cs="Arial"/>
                <w:b/>
                <w:sz w:val="18"/>
                <w:szCs w:val="18"/>
              </w:rPr>
              <w:t>N</w:t>
            </w:r>
            <w:r w:rsidRPr="005E5A45">
              <w:rPr>
                <w:rFonts w:ascii="Arial" w:eastAsia="Calibri" w:hAnsi="Arial" w:cs="Arial"/>
                <w:b/>
                <w:sz w:val="18"/>
                <w:szCs w:val="18"/>
              </w:rPr>
              <w:t>=</w:t>
            </w:r>
            <w:r>
              <w:rPr>
                <w:rFonts w:ascii="Arial" w:eastAsia="Calibri" w:hAnsi="Arial" w:cs="Arial"/>
                <w:b/>
                <w:sz w:val="18"/>
                <w:szCs w:val="18"/>
              </w:rPr>
              <w:t>147</w:t>
            </w:r>
            <w:r w:rsidRPr="005E5A45">
              <w:rPr>
                <w:rFonts w:ascii="Arial" w:eastAsia="Calibri" w:hAnsi="Arial" w:cs="Arial"/>
                <w:b/>
                <w:sz w:val="18"/>
                <w:szCs w:val="18"/>
              </w:rPr>
              <w:t>)</w:t>
            </w:r>
          </w:p>
        </w:tc>
        <w:tc>
          <w:tcPr>
            <w:tcW w:w="1046" w:type="dxa"/>
            <w:tcBorders>
              <w:top w:val="nil"/>
              <w:left w:val="single" w:sz="4" w:space="0" w:color="auto"/>
              <w:bottom w:val="single" w:sz="8" w:space="0" w:color="auto"/>
              <w:right w:val="single" w:sz="4" w:space="0" w:color="auto"/>
            </w:tcBorders>
            <w:vAlign w:val="center"/>
          </w:tcPr>
          <w:p w:rsidR="00377968" w:rsidRPr="00C6601C" w:rsidRDefault="00377968" w:rsidP="007C546F">
            <w:pPr>
              <w:spacing w:after="0" w:line="240" w:lineRule="auto"/>
              <w:jc w:val="center"/>
              <w:rPr>
                <w:rFonts w:ascii="Arial" w:eastAsia="Calibri" w:hAnsi="Arial" w:cs="Arial"/>
                <w:b/>
                <w:sz w:val="18"/>
                <w:szCs w:val="18"/>
              </w:rPr>
            </w:pPr>
            <w:r w:rsidRPr="005E5A45">
              <w:rPr>
                <w:rFonts w:ascii="Arial" w:eastAsia="Calibri" w:hAnsi="Arial" w:cs="Arial"/>
                <w:b/>
                <w:sz w:val="18"/>
                <w:szCs w:val="18"/>
              </w:rPr>
              <w:t>6 SQ-</w:t>
            </w:r>
            <w:proofErr w:type="spellStart"/>
            <w:r w:rsidRPr="005E5A45">
              <w:rPr>
                <w:rFonts w:ascii="Arial" w:eastAsia="Calibri" w:hAnsi="Arial" w:cs="Arial"/>
                <w:b/>
                <w:sz w:val="18"/>
                <w:szCs w:val="18"/>
              </w:rPr>
              <w:t>HDM</w:t>
            </w:r>
            <w:r>
              <w:rPr>
                <w:rFonts w:ascii="Arial" w:eastAsia="Calibri" w:hAnsi="Arial" w:cs="Arial"/>
                <w:b/>
                <w:sz w:val="18"/>
                <w:szCs w:val="18"/>
                <w:vertAlign w:val="superscript"/>
              </w:rPr>
              <w:t>b</w:t>
            </w:r>
            <w:proofErr w:type="spellEnd"/>
            <w:r w:rsidRPr="005E5A45">
              <w:rPr>
                <w:rFonts w:ascii="Arial" w:eastAsia="Calibri" w:hAnsi="Arial" w:cs="Arial"/>
                <w:b/>
                <w:sz w:val="18"/>
                <w:szCs w:val="18"/>
              </w:rPr>
              <w:t xml:space="preserve"> (</w:t>
            </w:r>
            <w:r>
              <w:rPr>
                <w:rFonts w:ascii="Arial" w:eastAsia="Calibri" w:hAnsi="Arial" w:cs="Arial"/>
                <w:b/>
                <w:sz w:val="18"/>
                <w:szCs w:val="18"/>
              </w:rPr>
              <w:t>N</w:t>
            </w:r>
            <w:r w:rsidRPr="005E5A45">
              <w:rPr>
                <w:rFonts w:ascii="Arial" w:eastAsia="Calibri" w:hAnsi="Arial" w:cs="Arial"/>
                <w:b/>
                <w:sz w:val="18"/>
                <w:szCs w:val="18"/>
              </w:rPr>
              <w:t>=</w:t>
            </w:r>
            <w:r>
              <w:rPr>
                <w:rFonts w:ascii="Arial" w:eastAsia="Calibri" w:hAnsi="Arial" w:cs="Arial"/>
                <w:b/>
                <w:sz w:val="18"/>
                <w:szCs w:val="18"/>
              </w:rPr>
              <w:t>147</w:t>
            </w:r>
            <w:r w:rsidRPr="005E5A45">
              <w:rPr>
                <w:rFonts w:ascii="Arial" w:eastAsia="Calibri" w:hAnsi="Arial" w:cs="Arial"/>
                <w:b/>
                <w:sz w:val="18"/>
                <w:szCs w:val="18"/>
              </w:rPr>
              <w:t>)</w:t>
            </w:r>
          </w:p>
        </w:tc>
      </w:tr>
      <w:tr w:rsidR="00A7690F" w:rsidRPr="00C6601C" w:rsidTr="00BF079F">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690F" w:rsidRPr="00C6601C" w:rsidRDefault="00A7690F" w:rsidP="007C546F">
            <w:pPr>
              <w:spacing w:after="0" w:line="240" w:lineRule="auto"/>
              <w:rPr>
                <w:rFonts w:ascii="Arial" w:eastAsia="Calibri" w:hAnsi="Arial" w:cs="Arial"/>
                <w:sz w:val="18"/>
                <w:szCs w:val="18"/>
              </w:rPr>
            </w:pPr>
            <w:r w:rsidRPr="00C6601C">
              <w:rPr>
                <w:rFonts w:ascii="Arial" w:eastAsia="Calibri" w:hAnsi="Arial" w:cs="Arial"/>
                <w:sz w:val="18"/>
                <w:szCs w:val="18"/>
              </w:rPr>
              <w:t>Mean ICS use at baseline (µg/day)</w:t>
            </w:r>
            <w:r w:rsidR="007C546F">
              <w:rPr>
                <w:rFonts w:ascii="Arial" w:eastAsia="Calibri" w:hAnsi="Arial" w:cs="Arial"/>
                <w:sz w:val="18"/>
                <w:szCs w:val="18"/>
                <w:vertAlign w:val="superscript"/>
              </w:rPr>
              <w:t>c</w:t>
            </w:r>
          </w:p>
        </w:tc>
        <w:tc>
          <w:tcPr>
            <w:tcW w:w="1045" w:type="dxa"/>
            <w:tcBorders>
              <w:top w:val="nil"/>
              <w:left w:val="nil"/>
              <w:bottom w:val="single" w:sz="8" w:space="0" w:color="auto"/>
              <w:right w:val="single" w:sz="4" w:space="0" w:color="auto"/>
            </w:tcBorders>
            <w:tcMar>
              <w:top w:w="0" w:type="dxa"/>
              <w:left w:w="108" w:type="dxa"/>
              <w:bottom w:w="0" w:type="dxa"/>
              <w:right w:w="108" w:type="dxa"/>
            </w:tcMar>
            <w:vAlign w:val="center"/>
          </w:tcPr>
          <w:p w:rsidR="00A7690F" w:rsidRPr="00C6601C" w:rsidRDefault="00A7690F" w:rsidP="00BF079F">
            <w:pPr>
              <w:spacing w:after="0" w:line="240" w:lineRule="auto"/>
              <w:jc w:val="center"/>
              <w:rPr>
                <w:rFonts w:ascii="Arial" w:eastAsia="Calibri" w:hAnsi="Arial" w:cs="Arial"/>
                <w:sz w:val="18"/>
                <w:szCs w:val="18"/>
              </w:rPr>
            </w:pPr>
            <w:r w:rsidRPr="00C6601C">
              <w:rPr>
                <w:rFonts w:ascii="Arial" w:eastAsia="Calibri" w:hAnsi="Arial" w:cs="Arial"/>
                <w:sz w:val="18"/>
                <w:szCs w:val="18"/>
              </w:rPr>
              <w:t>409</w:t>
            </w:r>
          </w:p>
        </w:tc>
        <w:tc>
          <w:tcPr>
            <w:tcW w:w="1045" w:type="dxa"/>
            <w:tcBorders>
              <w:top w:val="nil"/>
              <w:left w:val="single" w:sz="4" w:space="0" w:color="auto"/>
              <w:bottom w:val="single" w:sz="8" w:space="0" w:color="auto"/>
              <w:right w:val="single" w:sz="4" w:space="0" w:color="auto"/>
            </w:tcBorders>
            <w:vAlign w:val="center"/>
          </w:tcPr>
          <w:p w:rsidR="00A7690F" w:rsidRPr="00C6601C" w:rsidRDefault="00A7690F" w:rsidP="00BF079F">
            <w:pPr>
              <w:spacing w:after="0" w:line="240" w:lineRule="auto"/>
              <w:jc w:val="center"/>
              <w:rPr>
                <w:rFonts w:ascii="Arial" w:eastAsia="Calibri" w:hAnsi="Arial" w:cs="Arial"/>
                <w:sz w:val="18"/>
                <w:szCs w:val="18"/>
              </w:rPr>
            </w:pPr>
            <w:r w:rsidRPr="00C6601C">
              <w:rPr>
                <w:rFonts w:ascii="Arial" w:eastAsia="Calibri" w:hAnsi="Arial" w:cs="Arial"/>
                <w:sz w:val="18"/>
                <w:szCs w:val="18"/>
              </w:rPr>
              <w:t>314</w:t>
            </w:r>
          </w:p>
        </w:tc>
        <w:tc>
          <w:tcPr>
            <w:tcW w:w="1046" w:type="dxa"/>
            <w:tcBorders>
              <w:top w:val="nil"/>
              <w:left w:val="single" w:sz="4" w:space="0" w:color="auto"/>
              <w:bottom w:val="single" w:sz="8" w:space="0" w:color="auto"/>
              <w:right w:val="single" w:sz="4" w:space="0" w:color="auto"/>
            </w:tcBorders>
            <w:vAlign w:val="center"/>
          </w:tcPr>
          <w:p w:rsidR="00A7690F" w:rsidRPr="00C6601C" w:rsidRDefault="00A7690F" w:rsidP="00BF079F">
            <w:pPr>
              <w:spacing w:after="0" w:line="240" w:lineRule="auto"/>
              <w:jc w:val="center"/>
              <w:rPr>
                <w:rFonts w:ascii="Arial" w:eastAsia="Calibri" w:hAnsi="Arial" w:cs="Arial"/>
                <w:sz w:val="18"/>
                <w:szCs w:val="18"/>
              </w:rPr>
            </w:pPr>
            <w:r w:rsidRPr="00C6601C">
              <w:rPr>
                <w:rFonts w:ascii="Arial" w:eastAsia="Calibri" w:hAnsi="Arial" w:cs="Arial"/>
                <w:sz w:val="18"/>
                <w:szCs w:val="18"/>
              </w:rPr>
              <w:t>350</w:t>
            </w:r>
          </w:p>
        </w:tc>
        <w:tc>
          <w:tcPr>
            <w:tcW w:w="1117" w:type="dxa"/>
            <w:tcBorders>
              <w:top w:val="nil"/>
              <w:left w:val="single" w:sz="4" w:space="0" w:color="auto"/>
              <w:bottom w:val="single" w:sz="8" w:space="0" w:color="auto"/>
              <w:right w:val="single" w:sz="8" w:space="0" w:color="auto"/>
            </w:tcBorders>
            <w:vAlign w:val="center"/>
          </w:tcPr>
          <w:p w:rsidR="00A7690F" w:rsidRPr="00C6601C" w:rsidRDefault="00A7690F" w:rsidP="00BF079F">
            <w:pPr>
              <w:spacing w:after="0" w:line="240" w:lineRule="auto"/>
              <w:jc w:val="center"/>
              <w:rPr>
                <w:rFonts w:ascii="Arial" w:eastAsia="Calibri" w:hAnsi="Arial" w:cs="Arial"/>
                <w:sz w:val="18"/>
                <w:szCs w:val="18"/>
              </w:rPr>
            </w:pPr>
            <w:r w:rsidRPr="00C6601C">
              <w:rPr>
                <w:rFonts w:ascii="Arial" w:eastAsia="Calibri" w:hAnsi="Arial" w:cs="Arial"/>
                <w:sz w:val="18"/>
                <w:szCs w:val="18"/>
              </w:rPr>
              <w:t>433</w:t>
            </w:r>
          </w:p>
        </w:tc>
        <w:tc>
          <w:tcPr>
            <w:tcW w:w="973" w:type="dxa"/>
            <w:tcBorders>
              <w:top w:val="nil"/>
              <w:left w:val="nil"/>
              <w:bottom w:val="single" w:sz="8" w:space="0" w:color="auto"/>
              <w:right w:val="single" w:sz="4" w:space="0" w:color="auto"/>
            </w:tcBorders>
            <w:tcMar>
              <w:top w:w="0" w:type="dxa"/>
              <w:left w:w="108" w:type="dxa"/>
              <w:bottom w:w="0" w:type="dxa"/>
              <w:right w:w="108" w:type="dxa"/>
            </w:tcMar>
            <w:vAlign w:val="center"/>
          </w:tcPr>
          <w:p w:rsidR="00A7690F" w:rsidRPr="00C6601C" w:rsidRDefault="00A7690F" w:rsidP="00BF079F">
            <w:pPr>
              <w:spacing w:after="0" w:line="240" w:lineRule="auto"/>
              <w:jc w:val="center"/>
              <w:rPr>
                <w:rFonts w:ascii="Arial" w:eastAsia="Calibri" w:hAnsi="Arial" w:cs="Arial"/>
                <w:sz w:val="18"/>
                <w:szCs w:val="18"/>
              </w:rPr>
            </w:pPr>
            <w:r w:rsidRPr="00C6601C">
              <w:rPr>
                <w:rFonts w:ascii="Arial" w:eastAsia="Calibri" w:hAnsi="Arial" w:cs="Arial"/>
                <w:sz w:val="18"/>
                <w:szCs w:val="18"/>
              </w:rPr>
              <w:t>470</w:t>
            </w:r>
          </w:p>
        </w:tc>
        <w:tc>
          <w:tcPr>
            <w:tcW w:w="1046" w:type="dxa"/>
            <w:tcBorders>
              <w:top w:val="nil"/>
              <w:left w:val="single" w:sz="4" w:space="0" w:color="auto"/>
              <w:bottom w:val="single" w:sz="8" w:space="0" w:color="auto"/>
              <w:right w:val="single" w:sz="4" w:space="0" w:color="auto"/>
            </w:tcBorders>
            <w:vAlign w:val="center"/>
          </w:tcPr>
          <w:p w:rsidR="00A7690F" w:rsidRPr="00C6601C" w:rsidRDefault="00A7690F" w:rsidP="00BF079F">
            <w:pPr>
              <w:spacing w:after="0" w:line="240" w:lineRule="auto"/>
              <w:jc w:val="center"/>
              <w:rPr>
                <w:rFonts w:ascii="Arial" w:eastAsia="Calibri" w:hAnsi="Arial" w:cs="Arial"/>
                <w:sz w:val="18"/>
                <w:szCs w:val="18"/>
              </w:rPr>
            </w:pPr>
            <w:r>
              <w:rPr>
                <w:rFonts w:ascii="Arial" w:eastAsia="Calibri" w:hAnsi="Arial" w:cs="Arial"/>
                <w:sz w:val="18"/>
                <w:szCs w:val="18"/>
              </w:rPr>
              <w:t>445</w:t>
            </w:r>
          </w:p>
        </w:tc>
        <w:tc>
          <w:tcPr>
            <w:tcW w:w="1045" w:type="dxa"/>
            <w:tcBorders>
              <w:top w:val="nil"/>
              <w:left w:val="single" w:sz="4" w:space="0" w:color="auto"/>
              <w:bottom w:val="single" w:sz="8" w:space="0" w:color="auto"/>
              <w:right w:val="single" w:sz="4" w:space="0" w:color="auto"/>
            </w:tcBorders>
            <w:vAlign w:val="center"/>
          </w:tcPr>
          <w:p w:rsidR="00A7690F" w:rsidRPr="00C6601C" w:rsidRDefault="00A7690F" w:rsidP="00BF079F">
            <w:pPr>
              <w:spacing w:after="0" w:line="240" w:lineRule="auto"/>
              <w:jc w:val="center"/>
              <w:rPr>
                <w:rFonts w:ascii="Arial" w:eastAsia="Calibri" w:hAnsi="Arial" w:cs="Arial"/>
                <w:sz w:val="18"/>
                <w:szCs w:val="18"/>
              </w:rPr>
            </w:pPr>
            <w:r>
              <w:rPr>
                <w:rFonts w:ascii="Arial" w:eastAsia="Calibri" w:hAnsi="Arial" w:cs="Arial"/>
                <w:sz w:val="18"/>
                <w:szCs w:val="18"/>
              </w:rPr>
              <w:t>439</w:t>
            </w:r>
          </w:p>
        </w:tc>
        <w:tc>
          <w:tcPr>
            <w:tcW w:w="1046" w:type="dxa"/>
            <w:tcBorders>
              <w:top w:val="nil"/>
              <w:left w:val="single" w:sz="4" w:space="0" w:color="auto"/>
              <w:bottom w:val="single" w:sz="8" w:space="0" w:color="auto"/>
              <w:right w:val="single" w:sz="4" w:space="0" w:color="auto"/>
            </w:tcBorders>
            <w:vAlign w:val="center"/>
          </w:tcPr>
          <w:p w:rsidR="00A7690F" w:rsidRPr="00C6601C" w:rsidRDefault="00A7690F" w:rsidP="00BF079F">
            <w:pPr>
              <w:spacing w:after="0" w:line="240" w:lineRule="auto"/>
              <w:jc w:val="center"/>
              <w:rPr>
                <w:rFonts w:ascii="Arial" w:eastAsia="Calibri" w:hAnsi="Arial" w:cs="Arial"/>
                <w:sz w:val="18"/>
                <w:szCs w:val="18"/>
              </w:rPr>
            </w:pPr>
            <w:r>
              <w:rPr>
                <w:rFonts w:ascii="Arial" w:eastAsia="Calibri" w:hAnsi="Arial" w:cs="Arial"/>
                <w:sz w:val="18"/>
                <w:szCs w:val="18"/>
              </w:rPr>
              <w:t>464</w:t>
            </w:r>
          </w:p>
        </w:tc>
      </w:tr>
      <w:tr w:rsidR="00A7690F" w:rsidRPr="00C6601C" w:rsidTr="00BF079F">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690F" w:rsidRPr="00C6601C" w:rsidRDefault="00A7690F" w:rsidP="00BF079F">
            <w:pPr>
              <w:spacing w:after="0" w:line="240" w:lineRule="auto"/>
              <w:rPr>
                <w:rFonts w:ascii="Arial" w:eastAsia="Calibri" w:hAnsi="Arial" w:cs="Arial"/>
                <w:sz w:val="18"/>
                <w:szCs w:val="18"/>
              </w:rPr>
            </w:pPr>
            <w:r w:rsidRPr="00C6601C">
              <w:rPr>
                <w:rFonts w:ascii="Arial" w:eastAsia="Calibri" w:hAnsi="Arial" w:cs="Arial"/>
                <w:sz w:val="18"/>
                <w:szCs w:val="18"/>
              </w:rPr>
              <w:t>Mean ICS use after 12 mo</w:t>
            </w:r>
            <w:r w:rsidR="007C546F">
              <w:rPr>
                <w:rFonts w:ascii="Arial" w:eastAsia="Calibri" w:hAnsi="Arial" w:cs="Arial"/>
                <w:sz w:val="18"/>
                <w:szCs w:val="18"/>
              </w:rPr>
              <w:t>nths</w:t>
            </w:r>
            <w:r w:rsidRPr="00C6601C">
              <w:rPr>
                <w:rFonts w:ascii="Arial" w:eastAsia="Calibri" w:hAnsi="Arial" w:cs="Arial"/>
                <w:sz w:val="18"/>
                <w:szCs w:val="18"/>
              </w:rPr>
              <w:t xml:space="preserve"> treatment (year 1) (µg/day)</w:t>
            </w:r>
          </w:p>
        </w:tc>
        <w:tc>
          <w:tcPr>
            <w:tcW w:w="1045" w:type="dxa"/>
            <w:tcBorders>
              <w:top w:val="nil"/>
              <w:left w:val="nil"/>
              <w:bottom w:val="single" w:sz="8" w:space="0" w:color="auto"/>
              <w:right w:val="single" w:sz="4" w:space="0" w:color="auto"/>
            </w:tcBorders>
            <w:tcMar>
              <w:top w:w="0" w:type="dxa"/>
              <w:left w:w="108" w:type="dxa"/>
              <w:bottom w:w="0" w:type="dxa"/>
              <w:right w:w="108" w:type="dxa"/>
            </w:tcMar>
            <w:vAlign w:val="center"/>
          </w:tcPr>
          <w:p w:rsidR="00A7690F" w:rsidRPr="00C6601C" w:rsidRDefault="00A7690F" w:rsidP="00BF079F">
            <w:pPr>
              <w:spacing w:after="0" w:line="240" w:lineRule="auto"/>
              <w:jc w:val="center"/>
              <w:rPr>
                <w:rFonts w:ascii="Arial" w:eastAsia="Calibri" w:hAnsi="Arial" w:cs="Arial"/>
                <w:sz w:val="18"/>
                <w:szCs w:val="18"/>
              </w:rPr>
            </w:pPr>
            <w:r w:rsidRPr="00C6601C">
              <w:rPr>
                <w:rFonts w:ascii="Arial" w:eastAsia="Calibri" w:hAnsi="Arial" w:cs="Arial"/>
                <w:sz w:val="18"/>
                <w:szCs w:val="18"/>
              </w:rPr>
              <w:t>191</w:t>
            </w:r>
          </w:p>
        </w:tc>
        <w:tc>
          <w:tcPr>
            <w:tcW w:w="1045" w:type="dxa"/>
            <w:tcBorders>
              <w:top w:val="nil"/>
              <w:left w:val="single" w:sz="4" w:space="0" w:color="auto"/>
              <w:bottom w:val="single" w:sz="8" w:space="0" w:color="auto"/>
              <w:right w:val="single" w:sz="4" w:space="0" w:color="auto"/>
            </w:tcBorders>
            <w:vAlign w:val="center"/>
          </w:tcPr>
          <w:p w:rsidR="00A7690F" w:rsidRPr="00C6601C" w:rsidRDefault="00A7690F" w:rsidP="00BF079F">
            <w:pPr>
              <w:spacing w:after="0" w:line="240" w:lineRule="auto"/>
              <w:jc w:val="center"/>
              <w:rPr>
                <w:rFonts w:ascii="Arial" w:eastAsia="Calibri" w:hAnsi="Arial" w:cs="Arial"/>
                <w:sz w:val="18"/>
                <w:szCs w:val="18"/>
              </w:rPr>
            </w:pPr>
            <w:r w:rsidRPr="00C6601C">
              <w:rPr>
                <w:rFonts w:ascii="Arial" w:eastAsia="Calibri" w:hAnsi="Arial" w:cs="Arial"/>
                <w:sz w:val="18"/>
                <w:szCs w:val="18"/>
              </w:rPr>
              <w:t>171</w:t>
            </w:r>
          </w:p>
        </w:tc>
        <w:tc>
          <w:tcPr>
            <w:tcW w:w="1046" w:type="dxa"/>
            <w:tcBorders>
              <w:top w:val="nil"/>
              <w:left w:val="single" w:sz="4" w:space="0" w:color="auto"/>
              <w:bottom w:val="single" w:sz="8" w:space="0" w:color="auto"/>
              <w:right w:val="single" w:sz="4" w:space="0" w:color="auto"/>
            </w:tcBorders>
            <w:vAlign w:val="center"/>
          </w:tcPr>
          <w:p w:rsidR="00A7690F" w:rsidRPr="00C6601C" w:rsidRDefault="00A7690F" w:rsidP="00BF079F">
            <w:pPr>
              <w:spacing w:after="0" w:line="240" w:lineRule="auto"/>
              <w:jc w:val="center"/>
              <w:rPr>
                <w:rFonts w:ascii="Arial" w:eastAsia="Calibri" w:hAnsi="Arial" w:cs="Arial"/>
                <w:sz w:val="18"/>
                <w:szCs w:val="18"/>
              </w:rPr>
            </w:pPr>
            <w:r w:rsidRPr="00C6601C">
              <w:rPr>
                <w:rFonts w:ascii="Arial" w:eastAsia="Calibri" w:hAnsi="Arial" w:cs="Arial"/>
                <w:sz w:val="18"/>
                <w:szCs w:val="18"/>
              </w:rPr>
              <w:t>233</w:t>
            </w:r>
          </w:p>
        </w:tc>
        <w:tc>
          <w:tcPr>
            <w:tcW w:w="1117" w:type="dxa"/>
            <w:tcBorders>
              <w:top w:val="nil"/>
              <w:left w:val="single" w:sz="4" w:space="0" w:color="auto"/>
              <w:bottom w:val="single" w:sz="8" w:space="0" w:color="auto"/>
              <w:right w:val="single" w:sz="8" w:space="0" w:color="auto"/>
            </w:tcBorders>
            <w:vAlign w:val="center"/>
          </w:tcPr>
          <w:p w:rsidR="00A7690F" w:rsidRPr="00C6601C" w:rsidRDefault="00A7690F" w:rsidP="00BF079F">
            <w:pPr>
              <w:spacing w:after="0" w:line="240" w:lineRule="auto"/>
              <w:jc w:val="center"/>
              <w:rPr>
                <w:rFonts w:ascii="Arial" w:eastAsia="Calibri" w:hAnsi="Arial" w:cs="Arial"/>
                <w:sz w:val="18"/>
                <w:szCs w:val="18"/>
              </w:rPr>
            </w:pPr>
            <w:r w:rsidRPr="00C6601C">
              <w:rPr>
                <w:rFonts w:ascii="Arial" w:eastAsia="Calibri" w:hAnsi="Arial" w:cs="Arial"/>
                <w:sz w:val="18"/>
                <w:szCs w:val="18"/>
              </w:rPr>
              <w:t>233</w:t>
            </w:r>
          </w:p>
        </w:tc>
        <w:tc>
          <w:tcPr>
            <w:tcW w:w="973" w:type="dxa"/>
            <w:tcBorders>
              <w:top w:val="nil"/>
              <w:left w:val="nil"/>
              <w:bottom w:val="single" w:sz="8" w:space="0" w:color="auto"/>
              <w:right w:val="single" w:sz="4" w:space="0" w:color="auto"/>
            </w:tcBorders>
            <w:tcMar>
              <w:top w:w="0" w:type="dxa"/>
              <w:left w:w="108" w:type="dxa"/>
              <w:bottom w:w="0" w:type="dxa"/>
              <w:right w:w="108" w:type="dxa"/>
            </w:tcMar>
            <w:vAlign w:val="center"/>
          </w:tcPr>
          <w:p w:rsidR="00A7690F" w:rsidRPr="00C6601C" w:rsidRDefault="00A7690F" w:rsidP="00BF079F">
            <w:pPr>
              <w:spacing w:after="0" w:line="240" w:lineRule="auto"/>
              <w:jc w:val="center"/>
              <w:rPr>
                <w:rFonts w:ascii="Arial" w:eastAsia="Calibri" w:hAnsi="Arial" w:cs="Arial"/>
                <w:sz w:val="18"/>
                <w:szCs w:val="18"/>
              </w:rPr>
            </w:pPr>
            <w:r w:rsidRPr="00C6601C">
              <w:rPr>
                <w:rFonts w:ascii="Arial" w:eastAsia="Calibri" w:hAnsi="Arial" w:cs="Arial"/>
                <w:sz w:val="18"/>
                <w:szCs w:val="18"/>
              </w:rPr>
              <w:t>355</w:t>
            </w:r>
          </w:p>
        </w:tc>
        <w:tc>
          <w:tcPr>
            <w:tcW w:w="1046" w:type="dxa"/>
            <w:tcBorders>
              <w:top w:val="nil"/>
              <w:left w:val="single" w:sz="4" w:space="0" w:color="auto"/>
              <w:bottom w:val="single" w:sz="8" w:space="0" w:color="auto"/>
              <w:right w:val="single" w:sz="4" w:space="0" w:color="auto"/>
            </w:tcBorders>
            <w:vAlign w:val="center"/>
          </w:tcPr>
          <w:p w:rsidR="00A7690F" w:rsidRPr="00C6601C" w:rsidRDefault="00A7690F" w:rsidP="00BF079F">
            <w:pPr>
              <w:spacing w:after="0" w:line="240" w:lineRule="auto"/>
              <w:jc w:val="center"/>
              <w:rPr>
                <w:rFonts w:ascii="Arial" w:eastAsia="Calibri" w:hAnsi="Arial" w:cs="Arial"/>
                <w:sz w:val="18"/>
                <w:szCs w:val="18"/>
              </w:rPr>
            </w:pPr>
            <w:r>
              <w:rPr>
                <w:rFonts w:ascii="Arial" w:eastAsia="Calibri" w:hAnsi="Arial" w:cs="Arial"/>
                <w:sz w:val="18"/>
                <w:szCs w:val="18"/>
              </w:rPr>
              <w:t>288</w:t>
            </w:r>
          </w:p>
        </w:tc>
        <w:tc>
          <w:tcPr>
            <w:tcW w:w="1045" w:type="dxa"/>
            <w:tcBorders>
              <w:top w:val="nil"/>
              <w:left w:val="single" w:sz="4" w:space="0" w:color="auto"/>
              <w:bottom w:val="single" w:sz="8" w:space="0" w:color="auto"/>
              <w:right w:val="single" w:sz="4" w:space="0" w:color="auto"/>
            </w:tcBorders>
            <w:vAlign w:val="center"/>
          </w:tcPr>
          <w:p w:rsidR="00A7690F" w:rsidRPr="00C6601C" w:rsidRDefault="00A7690F" w:rsidP="00BF079F">
            <w:pPr>
              <w:spacing w:after="0" w:line="240" w:lineRule="auto"/>
              <w:jc w:val="center"/>
              <w:rPr>
                <w:rFonts w:ascii="Arial" w:eastAsia="Calibri" w:hAnsi="Arial" w:cs="Arial"/>
                <w:sz w:val="18"/>
                <w:szCs w:val="18"/>
              </w:rPr>
            </w:pPr>
            <w:r>
              <w:rPr>
                <w:rFonts w:ascii="Arial" w:eastAsia="Calibri" w:hAnsi="Arial" w:cs="Arial"/>
                <w:sz w:val="18"/>
                <w:szCs w:val="18"/>
              </w:rPr>
              <w:t>323</w:t>
            </w:r>
          </w:p>
        </w:tc>
        <w:tc>
          <w:tcPr>
            <w:tcW w:w="1046" w:type="dxa"/>
            <w:tcBorders>
              <w:top w:val="nil"/>
              <w:left w:val="single" w:sz="4" w:space="0" w:color="auto"/>
              <w:bottom w:val="single" w:sz="8" w:space="0" w:color="auto"/>
              <w:right w:val="single" w:sz="4" w:space="0" w:color="auto"/>
            </w:tcBorders>
            <w:vAlign w:val="center"/>
          </w:tcPr>
          <w:p w:rsidR="00A7690F" w:rsidRPr="00C6601C" w:rsidRDefault="00A7690F" w:rsidP="00BF079F">
            <w:pPr>
              <w:spacing w:after="0" w:line="240" w:lineRule="auto"/>
              <w:jc w:val="center"/>
              <w:rPr>
                <w:rFonts w:ascii="Arial" w:eastAsia="Calibri" w:hAnsi="Arial" w:cs="Arial"/>
                <w:sz w:val="18"/>
                <w:szCs w:val="18"/>
              </w:rPr>
            </w:pPr>
            <w:r>
              <w:rPr>
                <w:rFonts w:ascii="Arial" w:eastAsia="Calibri" w:hAnsi="Arial" w:cs="Arial"/>
                <w:sz w:val="18"/>
                <w:szCs w:val="18"/>
              </w:rPr>
              <w:t>260</w:t>
            </w:r>
          </w:p>
        </w:tc>
      </w:tr>
      <w:tr w:rsidR="00A7690F" w:rsidRPr="00C6601C" w:rsidTr="00BF079F">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690F" w:rsidRPr="00C6601C" w:rsidRDefault="00A7690F" w:rsidP="00BF079F">
            <w:pPr>
              <w:spacing w:after="0" w:line="240" w:lineRule="auto"/>
              <w:rPr>
                <w:rFonts w:ascii="Arial" w:eastAsia="Calibri" w:hAnsi="Arial" w:cs="Arial"/>
                <w:sz w:val="18"/>
                <w:szCs w:val="18"/>
                <w:vertAlign w:val="superscript"/>
              </w:rPr>
            </w:pPr>
            <w:r w:rsidRPr="00C6601C">
              <w:rPr>
                <w:rFonts w:ascii="Arial" w:eastAsia="Calibri" w:hAnsi="Arial" w:cs="Arial"/>
                <w:sz w:val="18"/>
                <w:szCs w:val="18"/>
              </w:rPr>
              <w:t>Mean % reduction of ICS</w:t>
            </w:r>
          </w:p>
        </w:tc>
        <w:tc>
          <w:tcPr>
            <w:tcW w:w="1045" w:type="dxa"/>
            <w:tcBorders>
              <w:top w:val="nil"/>
              <w:left w:val="nil"/>
              <w:bottom w:val="single" w:sz="8" w:space="0" w:color="auto"/>
              <w:right w:val="single" w:sz="4" w:space="0" w:color="auto"/>
            </w:tcBorders>
            <w:tcMar>
              <w:top w:w="0" w:type="dxa"/>
              <w:left w:w="108" w:type="dxa"/>
              <w:bottom w:w="0" w:type="dxa"/>
              <w:right w:w="108" w:type="dxa"/>
            </w:tcMar>
            <w:vAlign w:val="center"/>
          </w:tcPr>
          <w:p w:rsidR="00A7690F" w:rsidRPr="00C6601C" w:rsidRDefault="00A7690F" w:rsidP="00BF079F">
            <w:pPr>
              <w:spacing w:after="0" w:line="240" w:lineRule="auto"/>
              <w:jc w:val="center"/>
              <w:rPr>
                <w:rFonts w:ascii="Arial" w:eastAsia="Calibri" w:hAnsi="Arial" w:cs="Arial"/>
                <w:sz w:val="18"/>
                <w:szCs w:val="18"/>
              </w:rPr>
            </w:pPr>
            <w:r w:rsidRPr="00C6601C">
              <w:rPr>
                <w:rFonts w:ascii="Arial" w:eastAsia="Calibri" w:hAnsi="Arial" w:cs="Arial"/>
                <w:sz w:val="18"/>
                <w:szCs w:val="18"/>
              </w:rPr>
              <w:t>36%</w:t>
            </w:r>
          </w:p>
        </w:tc>
        <w:tc>
          <w:tcPr>
            <w:tcW w:w="1045" w:type="dxa"/>
            <w:tcBorders>
              <w:top w:val="nil"/>
              <w:left w:val="single" w:sz="4" w:space="0" w:color="auto"/>
              <w:bottom w:val="single" w:sz="8" w:space="0" w:color="auto"/>
              <w:right w:val="single" w:sz="4" w:space="0" w:color="auto"/>
            </w:tcBorders>
            <w:vAlign w:val="center"/>
          </w:tcPr>
          <w:p w:rsidR="00A7690F" w:rsidRPr="00C6601C" w:rsidRDefault="00A7690F" w:rsidP="00BF079F">
            <w:pPr>
              <w:spacing w:after="0" w:line="240" w:lineRule="auto"/>
              <w:jc w:val="center"/>
              <w:rPr>
                <w:rFonts w:ascii="Arial" w:eastAsia="Calibri" w:hAnsi="Arial" w:cs="Arial"/>
                <w:sz w:val="18"/>
                <w:szCs w:val="18"/>
              </w:rPr>
            </w:pPr>
            <w:r w:rsidRPr="00C6601C">
              <w:rPr>
                <w:rFonts w:ascii="Arial" w:eastAsia="Calibri" w:hAnsi="Arial" w:cs="Arial"/>
                <w:sz w:val="18"/>
                <w:szCs w:val="18"/>
              </w:rPr>
              <w:t>48%</w:t>
            </w:r>
          </w:p>
        </w:tc>
        <w:tc>
          <w:tcPr>
            <w:tcW w:w="1046" w:type="dxa"/>
            <w:tcBorders>
              <w:top w:val="nil"/>
              <w:left w:val="single" w:sz="4" w:space="0" w:color="auto"/>
              <w:bottom w:val="single" w:sz="8" w:space="0" w:color="auto"/>
              <w:right w:val="single" w:sz="4" w:space="0" w:color="auto"/>
            </w:tcBorders>
            <w:vAlign w:val="center"/>
          </w:tcPr>
          <w:p w:rsidR="00A7690F" w:rsidRPr="00C6601C" w:rsidRDefault="00A7690F" w:rsidP="00BF079F">
            <w:pPr>
              <w:spacing w:after="0" w:line="240" w:lineRule="auto"/>
              <w:jc w:val="center"/>
              <w:rPr>
                <w:rFonts w:ascii="Arial" w:eastAsia="Calibri" w:hAnsi="Arial" w:cs="Arial"/>
                <w:sz w:val="18"/>
                <w:szCs w:val="18"/>
              </w:rPr>
            </w:pPr>
            <w:r w:rsidRPr="00C6601C">
              <w:rPr>
                <w:rFonts w:ascii="Arial" w:eastAsia="Calibri" w:hAnsi="Arial" w:cs="Arial"/>
                <w:sz w:val="18"/>
                <w:szCs w:val="18"/>
              </w:rPr>
              <w:t>47%</w:t>
            </w:r>
          </w:p>
        </w:tc>
        <w:tc>
          <w:tcPr>
            <w:tcW w:w="1117" w:type="dxa"/>
            <w:tcBorders>
              <w:top w:val="nil"/>
              <w:left w:val="single" w:sz="4" w:space="0" w:color="auto"/>
              <w:bottom w:val="single" w:sz="8" w:space="0" w:color="auto"/>
              <w:right w:val="single" w:sz="8" w:space="0" w:color="auto"/>
            </w:tcBorders>
            <w:vAlign w:val="center"/>
          </w:tcPr>
          <w:p w:rsidR="00A7690F" w:rsidRPr="00C6601C" w:rsidRDefault="00A7690F" w:rsidP="00BF079F">
            <w:pPr>
              <w:spacing w:after="0" w:line="240" w:lineRule="auto"/>
              <w:jc w:val="center"/>
              <w:rPr>
                <w:rFonts w:ascii="Arial" w:eastAsia="Calibri" w:hAnsi="Arial" w:cs="Arial"/>
                <w:sz w:val="18"/>
                <w:szCs w:val="18"/>
              </w:rPr>
            </w:pPr>
            <w:r w:rsidRPr="00C6601C">
              <w:rPr>
                <w:rFonts w:ascii="Arial" w:eastAsia="Calibri" w:hAnsi="Arial" w:cs="Arial"/>
                <w:sz w:val="18"/>
                <w:szCs w:val="18"/>
              </w:rPr>
              <w:t>58%</w:t>
            </w:r>
          </w:p>
        </w:tc>
        <w:tc>
          <w:tcPr>
            <w:tcW w:w="973" w:type="dxa"/>
            <w:tcBorders>
              <w:top w:val="nil"/>
              <w:left w:val="nil"/>
              <w:bottom w:val="single" w:sz="8" w:space="0" w:color="auto"/>
              <w:right w:val="single" w:sz="4" w:space="0" w:color="auto"/>
            </w:tcBorders>
            <w:tcMar>
              <w:top w:w="0" w:type="dxa"/>
              <w:left w:w="108" w:type="dxa"/>
              <w:bottom w:w="0" w:type="dxa"/>
              <w:right w:w="108" w:type="dxa"/>
            </w:tcMar>
            <w:vAlign w:val="center"/>
          </w:tcPr>
          <w:p w:rsidR="00A7690F" w:rsidRPr="00C6601C" w:rsidRDefault="00A7690F" w:rsidP="00BF079F">
            <w:pPr>
              <w:spacing w:after="0" w:line="240" w:lineRule="auto"/>
              <w:jc w:val="center"/>
              <w:rPr>
                <w:rFonts w:ascii="Arial" w:eastAsia="Calibri" w:hAnsi="Arial" w:cs="Arial"/>
                <w:sz w:val="18"/>
                <w:szCs w:val="18"/>
              </w:rPr>
            </w:pPr>
            <w:r w:rsidRPr="00C6601C">
              <w:rPr>
                <w:rFonts w:ascii="Arial" w:eastAsia="Calibri" w:hAnsi="Arial" w:cs="Arial"/>
                <w:sz w:val="18"/>
                <w:szCs w:val="18"/>
              </w:rPr>
              <w:t>13% </w:t>
            </w:r>
          </w:p>
        </w:tc>
        <w:tc>
          <w:tcPr>
            <w:tcW w:w="1046" w:type="dxa"/>
            <w:tcBorders>
              <w:top w:val="nil"/>
              <w:left w:val="single" w:sz="4" w:space="0" w:color="auto"/>
              <w:bottom w:val="single" w:sz="8" w:space="0" w:color="auto"/>
              <w:right w:val="single" w:sz="4" w:space="0" w:color="auto"/>
            </w:tcBorders>
            <w:vAlign w:val="center"/>
          </w:tcPr>
          <w:p w:rsidR="00A7690F" w:rsidRPr="00C6601C" w:rsidRDefault="00A7690F" w:rsidP="00BF079F">
            <w:pPr>
              <w:spacing w:after="0" w:line="240" w:lineRule="auto"/>
              <w:jc w:val="center"/>
              <w:rPr>
                <w:rFonts w:ascii="Arial" w:eastAsia="Calibri" w:hAnsi="Arial" w:cs="Arial"/>
                <w:sz w:val="18"/>
                <w:szCs w:val="18"/>
              </w:rPr>
            </w:pPr>
            <w:r>
              <w:rPr>
                <w:rFonts w:ascii="Arial" w:eastAsia="Calibri" w:hAnsi="Arial" w:cs="Arial"/>
                <w:sz w:val="18"/>
                <w:szCs w:val="18"/>
              </w:rPr>
              <w:t>35%</w:t>
            </w:r>
          </w:p>
        </w:tc>
        <w:tc>
          <w:tcPr>
            <w:tcW w:w="1045" w:type="dxa"/>
            <w:tcBorders>
              <w:top w:val="nil"/>
              <w:left w:val="single" w:sz="4" w:space="0" w:color="auto"/>
              <w:bottom w:val="single" w:sz="8" w:space="0" w:color="auto"/>
              <w:right w:val="single" w:sz="4" w:space="0" w:color="auto"/>
            </w:tcBorders>
            <w:vAlign w:val="center"/>
          </w:tcPr>
          <w:p w:rsidR="00A7690F" w:rsidRPr="00C6601C" w:rsidRDefault="00A7690F" w:rsidP="00BF079F">
            <w:pPr>
              <w:spacing w:after="0" w:line="240" w:lineRule="auto"/>
              <w:jc w:val="center"/>
              <w:rPr>
                <w:rFonts w:ascii="Arial" w:eastAsia="Calibri" w:hAnsi="Arial" w:cs="Arial"/>
                <w:sz w:val="18"/>
                <w:szCs w:val="18"/>
              </w:rPr>
            </w:pPr>
            <w:r>
              <w:rPr>
                <w:rFonts w:ascii="Arial" w:eastAsia="Calibri" w:hAnsi="Arial" w:cs="Arial"/>
                <w:sz w:val="18"/>
                <w:szCs w:val="18"/>
              </w:rPr>
              <w:t>26%</w:t>
            </w:r>
          </w:p>
        </w:tc>
        <w:tc>
          <w:tcPr>
            <w:tcW w:w="1046" w:type="dxa"/>
            <w:tcBorders>
              <w:top w:val="nil"/>
              <w:left w:val="single" w:sz="4" w:space="0" w:color="auto"/>
              <w:bottom w:val="single" w:sz="8" w:space="0" w:color="auto"/>
              <w:right w:val="single" w:sz="4" w:space="0" w:color="auto"/>
            </w:tcBorders>
            <w:vAlign w:val="center"/>
          </w:tcPr>
          <w:p w:rsidR="00A7690F" w:rsidRPr="00C6601C" w:rsidRDefault="00A7690F" w:rsidP="00BF079F">
            <w:pPr>
              <w:spacing w:after="0" w:line="240" w:lineRule="auto"/>
              <w:jc w:val="center"/>
              <w:rPr>
                <w:rFonts w:ascii="Arial" w:eastAsia="Calibri" w:hAnsi="Arial" w:cs="Arial"/>
                <w:sz w:val="18"/>
                <w:szCs w:val="18"/>
              </w:rPr>
            </w:pPr>
            <w:r>
              <w:rPr>
                <w:rFonts w:ascii="Arial" w:eastAsia="Calibri" w:hAnsi="Arial" w:cs="Arial"/>
                <w:sz w:val="18"/>
                <w:szCs w:val="18"/>
              </w:rPr>
              <w:t>41%</w:t>
            </w:r>
          </w:p>
        </w:tc>
      </w:tr>
      <w:tr w:rsidR="00A7690F" w:rsidRPr="00C6601C" w:rsidTr="00BF079F">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690F" w:rsidRPr="00C6601C" w:rsidRDefault="00A7690F" w:rsidP="00BF079F">
            <w:pPr>
              <w:spacing w:after="0" w:line="240" w:lineRule="auto"/>
              <w:rPr>
                <w:rFonts w:ascii="Arial" w:eastAsia="Calibri" w:hAnsi="Arial" w:cs="Arial"/>
                <w:sz w:val="18"/>
                <w:szCs w:val="18"/>
              </w:rPr>
            </w:pPr>
            <w:r w:rsidRPr="00C6601C">
              <w:rPr>
                <w:rFonts w:ascii="Arial" w:eastAsia="Calibri" w:hAnsi="Arial" w:cs="Arial"/>
                <w:sz w:val="18"/>
                <w:szCs w:val="18"/>
              </w:rPr>
              <w:t>Percentage of subjects with a decrease in ICS at year 1</w:t>
            </w:r>
          </w:p>
        </w:tc>
        <w:tc>
          <w:tcPr>
            <w:tcW w:w="1045" w:type="dxa"/>
            <w:tcBorders>
              <w:top w:val="nil"/>
              <w:left w:val="nil"/>
              <w:bottom w:val="single" w:sz="8" w:space="0" w:color="auto"/>
              <w:right w:val="single" w:sz="4" w:space="0" w:color="auto"/>
            </w:tcBorders>
            <w:tcMar>
              <w:top w:w="0" w:type="dxa"/>
              <w:left w:w="108" w:type="dxa"/>
              <w:bottom w:w="0" w:type="dxa"/>
              <w:right w:w="108" w:type="dxa"/>
            </w:tcMar>
            <w:vAlign w:val="center"/>
          </w:tcPr>
          <w:p w:rsidR="00A7690F" w:rsidRPr="00C6601C" w:rsidRDefault="00A7690F" w:rsidP="00BF079F">
            <w:pPr>
              <w:spacing w:after="0" w:line="240" w:lineRule="auto"/>
              <w:jc w:val="center"/>
              <w:rPr>
                <w:rFonts w:ascii="Arial" w:eastAsia="Calibri" w:hAnsi="Arial" w:cs="Arial"/>
                <w:sz w:val="18"/>
                <w:szCs w:val="18"/>
              </w:rPr>
            </w:pPr>
            <w:r w:rsidRPr="00C6601C">
              <w:rPr>
                <w:rFonts w:ascii="Arial" w:eastAsia="Calibri" w:hAnsi="Arial" w:cs="Arial"/>
                <w:sz w:val="18"/>
                <w:szCs w:val="18"/>
              </w:rPr>
              <w:t>45%</w:t>
            </w:r>
          </w:p>
        </w:tc>
        <w:tc>
          <w:tcPr>
            <w:tcW w:w="1045" w:type="dxa"/>
            <w:tcBorders>
              <w:top w:val="nil"/>
              <w:left w:val="single" w:sz="4" w:space="0" w:color="auto"/>
              <w:bottom w:val="single" w:sz="8" w:space="0" w:color="auto"/>
              <w:right w:val="single" w:sz="4" w:space="0" w:color="auto"/>
            </w:tcBorders>
            <w:vAlign w:val="center"/>
          </w:tcPr>
          <w:p w:rsidR="00A7690F" w:rsidRPr="00C6601C" w:rsidRDefault="00A7690F" w:rsidP="00BF079F">
            <w:pPr>
              <w:spacing w:after="0" w:line="240" w:lineRule="auto"/>
              <w:jc w:val="center"/>
              <w:rPr>
                <w:rFonts w:ascii="Arial" w:eastAsia="Calibri" w:hAnsi="Arial" w:cs="Arial"/>
                <w:sz w:val="18"/>
                <w:szCs w:val="18"/>
              </w:rPr>
            </w:pPr>
            <w:r w:rsidRPr="00C6601C">
              <w:rPr>
                <w:rFonts w:ascii="Arial" w:eastAsia="Calibri" w:hAnsi="Arial" w:cs="Arial"/>
                <w:sz w:val="18"/>
                <w:szCs w:val="18"/>
              </w:rPr>
              <w:t>71%</w:t>
            </w:r>
          </w:p>
        </w:tc>
        <w:tc>
          <w:tcPr>
            <w:tcW w:w="1046" w:type="dxa"/>
            <w:tcBorders>
              <w:top w:val="nil"/>
              <w:left w:val="single" w:sz="4" w:space="0" w:color="auto"/>
              <w:bottom w:val="single" w:sz="8" w:space="0" w:color="auto"/>
              <w:right w:val="single" w:sz="4" w:space="0" w:color="auto"/>
            </w:tcBorders>
            <w:vAlign w:val="center"/>
          </w:tcPr>
          <w:p w:rsidR="00A7690F" w:rsidRPr="00C6601C" w:rsidRDefault="00A7690F" w:rsidP="00BF079F">
            <w:pPr>
              <w:spacing w:after="0" w:line="240" w:lineRule="auto"/>
              <w:jc w:val="center"/>
              <w:rPr>
                <w:rFonts w:ascii="Arial" w:eastAsia="Calibri" w:hAnsi="Arial" w:cs="Arial"/>
                <w:sz w:val="18"/>
                <w:szCs w:val="18"/>
              </w:rPr>
            </w:pPr>
            <w:r w:rsidRPr="00C6601C">
              <w:rPr>
                <w:rFonts w:ascii="Arial" w:eastAsia="Calibri" w:hAnsi="Arial" w:cs="Arial"/>
                <w:sz w:val="18"/>
                <w:szCs w:val="18"/>
              </w:rPr>
              <w:t>67%</w:t>
            </w:r>
          </w:p>
        </w:tc>
        <w:tc>
          <w:tcPr>
            <w:tcW w:w="1117" w:type="dxa"/>
            <w:tcBorders>
              <w:top w:val="nil"/>
              <w:left w:val="single" w:sz="4" w:space="0" w:color="auto"/>
              <w:bottom w:val="single" w:sz="8" w:space="0" w:color="auto"/>
              <w:right w:val="single" w:sz="8" w:space="0" w:color="auto"/>
            </w:tcBorders>
            <w:vAlign w:val="center"/>
          </w:tcPr>
          <w:p w:rsidR="00A7690F" w:rsidRPr="00C6601C" w:rsidRDefault="00A7690F" w:rsidP="00BF079F">
            <w:pPr>
              <w:spacing w:after="0" w:line="240" w:lineRule="auto"/>
              <w:jc w:val="center"/>
              <w:rPr>
                <w:rFonts w:ascii="Arial" w:eastAsia="Calibri" w:hAnsi="Arial" w:cs="Arial"/>
                <w:sz w:val="18"/>
                <w:szCs w:val="18"/>
              </w:rPr>
            </w:pPr>
            <w:r w:rsidRPr="00C6601C">
              <w:rPr>
                <w:rFonts w:ascii="Arial" w:eastAsia="Calibri" w:hAnsi="Arial" w:cs="Arial"/>
                <w:sz w:val="18"/>
                <w:szCs w:val="18"/>
              </w:rPr>
              <w:t>67%</w:t>
            </w:r>
          </w:p>
        </w:tc>
        <w:tc>
          <w:tcPr>
            <w:tcW w:w="973" w:type="dxa"/>
            <w:tcBorders>
              <w:top w:val="nil"/>
              <w:left w:val="nil"/>
              <w:bottom w:val="single" w:sz="8" w:space="0" w:color="auto"/>
              <w:right w:val="single" w:sz="4" w:space="0" w:color="auto"/>
            </w:tcBorders>
            <w:tcMar>
              <w:top w:w="0" w:type="dxa"/>
              <w:left w:w="108" w:type="dxa"/>
              <w:bottom w:w="0" w:type="dxa"/>
              <w:right w:w="108" w:type="dxa"/>
            </w:tcMar>
            <w:vAlign w:val="center"/>
          </w:tcPr>
          <w:p w:rsidR="00A7690F" w:rsidRPr="00C6601C" w:rsidRDefault="00A7690F" w:rsidP="00BF079F">
            <w:pPr>
              <w:spacing w:after="0" w:line="240" w:lineRule="auto"/>
              <w:jc w:val="center"/>
              <w:rPr>
                <w:rFonts w:ascii="Arial" w:eastAsia="Calibri" w:hAnsi="Arial" w:cs="Arial"/>
                <w:sz w:val="18"/>
                <w:szCs w:val="18"/>
              </w:rPr>
            </w:pPr>
            <w:r w:rsidRPr="00C6601C">
              <w:rPr>
                <w:rFonts w:ascii="Arial" w:eastAsia="Calibri" w:hAnsi="Arial" w:cs="Arial"/>
                <w:sz w:val="18"/>
                <w:szCs w:val="18"/>
              </w:rPr>
              <w:t>53%</w:t>
            </w:r>
          </w:p>
        </w:tc>
        <w:tc>
          <w:tcPr>
            <w:tcW w:w="1046" w:type="dxa"/>
            <w:tcBorders>
              <w:top w:val="nil"/>
              <w:left w:val="single" w:sz="4" w:space="0" w:color="auto"/>
              <w:bottom w:val="single" w:sz="8" w:space="0" w:color="auto"/>
              <w:right w:val="single" w:sz="4" w:space="0" w:color="auto"/>
            </w:tcBorders>
            <w:vAlign w:val="center"/>
          </w:tcPr>
          <w:p w:rsidR="00A7690F" w:rsidRPr="00C6601C" w:rsidRDefault="00A7690F" w:rsidP="00BF079F">
            <w:pPr>
              <w:spacing w:after="0" w:line="240" w:lineRule="auto"/>
              <w:jc w:val="center"/>
              <w:rPr>
                <w:rFonts w:ascii="Arial" w:eastAsia="Calibri" w:hAnsi="Arial" w:cs="Arial"/>
                <w:sz w:val="18"/>
                <w:szCs w:val="18"/>
              </w:rPr>
            </w:pPr>
            <w:r>
              <w:rPr>
                <w:rFonts w:ascii="Arial" w:eastAsia="Calibri" w:hAnsi="Arial" w:cs="Arial"/>
                <w:sz w:val="18"/>
                <w:szCs w:val="18"/>
              </w:rPr>
              <w:t>59%</w:t>
            </w:r>
          </w:p>
        </w:tc>
        <w:tc>
          <w:tcPr>
            <w:tcW w:w="1045" w:type="dxa"/>
            <w:tcBorders>
              <w:top w:val="nil"/>
              <w:left w:val="single" w:sz="4" w:space="0" w:color="auto"/>
              <w:bottom w:val="single" w:sz="8" w:space="0" w:color="auto"/>
              <w:right w:val="single" w:sz="4" w:space="0" w:color="auto"/>
            </w:tcBorders>
            <w:vAlign w:val="center"/>
          </w:tcPr>
          <w:p w:rsidR="00A7690F" w:rsidRPr="00C6601C" w:rsidRDefault="00A7690F" w:rsidP="00BF079F">
            <w:pPr>
              <w:spacing w:after="0" w:line="240" w:lineRule="auto"/>
              <w:jc w:val="center"/>
              <w:rPr>
                <w:rFonts w:ascii="Arial" w:eastAsia="Calibri" w:hAnsi="Arial" w:cs="Arial"/>
                <w:sz w:val="18"/>
                <w:szCs w:val="18"/>
              </w:rPr>
            </w:pPr>
            <w:r>
              <w:rPr>
                <w:rFonts w:ascii="Arial" w:eastAsia="Calibri" w:hAnsi="Arial" w:cs="Arial"/>
                <w:sz w:val="18"/>
                <w:szCs w:val="18"/>
              </w:rPr>
              <w:t>52%</w:t>
            </w:r>
          </w:p>
        </w:tc>
        <w:tc>
          <w:tcPr>
            <w:tcW w:w="1046" w:type="dxa"/>
            <w:tcBorders>
              <w:top w:val="nil"/>
              <w:left w:val="single" w:sz="4" w:space="0" w:color="auto"/>
              <w:bottom w:val="single" w:sz="8" w:space="0" w:color="auto"/>
              <w:right w:val="single" w:sz="4" w:space="0" w:color="auto"/>
            </w:tcBorders>
            <w:vAlign w:val="center"/>
          </w:tcPr>
          <w:p w:rsidR="00A7690F" w:rsidRPr="00C6601C" w:rsidRDefault="00A7690F" w:rsidP="00BF079F">
            <w:pPr>
              <w:spacing w:after="0" w:line="240" w:lineRule="auto"/>
              <w:jc w:val="center"/>
              <w:rPr>
                <w:rFonts w:ascii="Arial" w:eastAsia="Calibri" w:hAnsi="Arial" w:cs="Arial"/>
                <w:sz w:val="18"/>
                <w:szCs w:val="18"/>
              </w:rPr>
            </w:pPr>
            <w:r>
              <w:rPr>
                <w:rFonts w:ascii="Arial" w:eastAsia="Calibri" w:hAnsi="Arial" w:cs="Arial"/>
                <w:sz w:val="18"/>
                <w:szCs w:val="18"/>
              </w:rPr>
              <w:t>70%</w:t>
            </w:r>
          </w:p>
        </w:tc>
      </w:tr>
    </w:tbl>
    <w:p w:rsidR="00A7690F" w:rsidRDefault="00A7690F" w:rsidP="00A7690F">
      <w:pPr>
        <w:spacing w:after="0" w:line="240" w:lineRule="auto"/>
        <w:rPr>
          <w:rFonts w:ascii="Arial" w:hAnsi="Arial" w:cs="Arial"/>
          <w:sz w:val="16"/>
          <w:szCs w:val="16"/>
        </w:rPr>
      </w:pPr>
      <w:r w:rsidRPr="009208BB">
        <w:rPr>
          <w:rFonts w:ascii="Arial" w:hAnsi="Arial" w:cs="Arial"/>
          <w:sz w:val="16"/>
          <w:szCs w:val="16"/>
        </w:rPr>
        <w:t>FAS: Full analysis set</w:t>
      </w:r>
    </w:p>
    <w:p w:rsidR="007C546F" w:rsidRDefault="00A7690F" w:rsidP="00A7690F">
      <w:pPr>
        <w:spacing w:after="0" w:line="240" w:lineRule="auto"/>
        <w:rPr>
          <w:rFonts w:ascii="Arial" w:hAnsi="Arial" w:cs="Arial"/>
          <w:sz w:val="16"/>
          <w:szCs w:val="16"/>
        </w:rPr>
      </w:pPr>
      <w:proofErr w:type="gramStart"/>
      <w:r>
        <w:rPr>
          <w:rFonts w:ascii="Arial" w:hAnsi="Arial" w:cs="Arial"/>
          <w:sz w:val="16"/>
          <w:szCs w:val="16"/>
        </w:rPr>
        <w:t>a</w:t>
      </w:r>
      <w:proofErr w:type="gramEnd"/>
      <w:r>
        <w:rPr>
          <w:rFonts w:ascii="Arial" w:hAnsi="Arial" w:cs="Arial"/>
          <w:sz w:val="16"/>
          <w:szCs w:val="16"/>
        </w:rPr>
        <w:t xml:space="preserve">: </w:t>
      </w:r>
      <w:r w:rsidRPr="005158A9">
        <w:rPr>
          <w:rFonts w:ascii="Arial" w:hAnsi="Arial" w:cs="Arial"/>
          <w:sz w:val="16"/>
          <w:szCs w:val="16"/>
        </w:rPr>
        <w:t xml:space="preserve">1 </w:t>
      </w:r>
      <w:r>
        <w:rPr>
          <w:rFonts w:ascii="Arial" w:hAnsi="Arial" w:cs="Arial"/>
          <w:sz w:val="16"/>
          <w:szCs w:val="16"/>
        </w:rPr>
        <w:t xml:space="preserve">SQ-HDM </w:t>
      </w:r>
      <w:r w:rsidRPr="005158A9">
        <w:rPr>
          <w:rFonts w:ascii="Arial" w:hAnsi="Arial" w:cs="Arial"/>
          <w:sz w:val="16"/>
          <w:szCs w:val="16"/>
        </w:rPr>
        <w:t xml:space="preserve">and 3 SQ-HDM doses did not show </w:t>
      </w:r>
      <w:r>
        <w:rPr>
          <w:rFonts w:ascii="Arial" w:hAnsi="Arial" w:cs="Arial"/>
          <w:sz w:val="16"/>
          <w:szCs w:val="16"/>
        </w:rPr>
        <w:t xml:space="preserve">statistically </w:t>
      </w:r>
      <w:r w:rsidRPr="005158A9">
        <w:rPr>
          <w:rFonts w:ascii="Arial" w:hAnsi="Arial" w:cs="Arial"/>
          <w:sz w:val="16"/>
          <w:szCs w:val="16"/>
        </w:rPr>
        <w:t>significant difference from placebo in the primary efficacy analysis</w:t>
      </w:r>
      <w:r>
        <w:rPr>
          <w:rFonts w:ascii="Arial" w:hAnsi="Arial" w:cs="Arial"/>
          <w:sz w:val="16"/>
          <w:szCs w:val="16"/>
        </w:rPr>
        <w:t xml:space="preserve">. </w:t>
      </w:r>
    </w:p>
    <w:p w:rsidR="00A7690F" w:rsidRDefault="007C546F" w:rsidP="00A7690F">
      <w:pPr>
        <w:spacing w:after="0" w:line="240" w:lineRule="auto"/>
        <w:rPr>
          <w:rFonts w:ascii="Arial" w:hAnsi="Arial" w:cs="Arial"/>
          <w:sz w:val="16"/>
          <w:szCs w:val="16"/>
        </w:rPr>
      </w:pPr>
      <w:proofErr w:type="gramStart"/>
      <w:r>
        <w:rPr>
          <w:rFonts w:ascii="Arial" w:hAnsi="Arial" w:cs="Arial"/>
          <w:sz w:val="16"/>
          <w:szCs w:val="16"/>
        </w:rPr>
        <w:t>b</w:t>
      </w:r>
      <w:proofErr w:type="gramEnd"/>
      <w:r>
        <w:rPr>
          <w:rFonts w:ascii="Arial" w:hAnsi="Arial" w:cs="Arial"/>
          <w:sz w:val="16"/>
          <w:szCs w:val="16"/>
        </w:rPr>
        <w:t xml:space="preserve">: The </w:t>
      </w:r>
      <w:r w:rsidR="00A7690F">
        <w:rPr>
          <w:rFonts w:ascii="Arial" w:hAnsi="Arial" w:cs="Arial"/>
          <w:sz w:val="16"/>
          <w:szCs w:val="16"/>
        </w:rPr>
        <w:t xml:space="preserve">6 SQ-HDM </w:t>
      </w:r>
      <w:r>
        <w:rPr>
          <w:rFonts w:ascii="Arial" w:hAnsi="Arial" w:cs="Arial"/>
          <w:sz w:val="16"/>
          <w:szCs w:val="16"/>
        </w:rPr>
        <w:t xml:space="preserve">dose </w:t>
      </w:r>
      <w:r w:rsidR="00A7690F">
        <w:rPr>
          <w:rFonts w:ascii="Arial" w:hAnsi="Arial" w:cs="Arial"/>
          <w:sz w:val="16"/>
          <w:szCs w:val="16"/>
        </w:rPr>
        <w:t>show</w:t>
      </w:r>
      <w:r>
        <w:rPr>
          <w:rFonts w:ascii="Arial" w:hAnsi="Arial" w:cs="Arial"/>
          <w:sz w:val="16"/>
          <w:szCs w:val="16"/>
        </w:rPr>
        <w:t>ed a</w:t>
      </w:r>
      <w:r w:rsidR="00A7690F">
        <w:rPr>
          <w:rFonts w:ascii="Arial" w:hAnsi="Arial" w:cs="Arial"/>
          <w:sz w:val="16"/>
          <w:szCs w:val="16"/>
        </w:rPr>
        <w:t xml:space="preserve"> statistically </w:t>
      </w:r>
      <w:r w:rsidR="00A7690F" w:rsidRPr="005158A9">
        <w:rPr>
          <w:rFonts w:ascii="Arial" w:hAnsi="Arial" w:cs="Arial"/>
          <w:sz w:val="16"/>
          <w:szCs w:val="16"/>
        </w:rPr>
        <w:t>significant difference from placebo in the primary efficacy analysis</w:t>
      </w:r>
      <w:r w:rsidR="00B15762">
        <w:rPr>
          <w:rFonts w:ascii="Arial" w:hAnsi="Arial" w:cs="Arial"/>
          <w:sz w:val="16"/>
          <w:szCs w:val="16"/>
        </w:rPr>
        <w:t>.</w:t>
      </w:r>
    </w:p>
    <w:p w:rsidR="00A7690F" w:rsidRPr="00C6601C" w:rsidRDefault="007C546F" w:rsidP="00A7690F">
      <w:pPr>
        <w:spacing w:after="0" w:line="240" w:lineRule="auto"/>
        <w:rPr>
          <w:rFonts w:ascii="Arial" w:hAnsi="Arial" w:cs="Arial"/>
          <w:sz w:val="16"/>
          <w:szCs w:val="16"/>
        </w:rPr>
      </w:pPr>
      <w:proofErr w:type="gramStart"/>
      <w:r>
        <w:rPr>
          <w:rFonts w:ascii="Arial" w:hAnsi="Arial" w:cs="Arial"/>
          <w:sz w:val="16"/>
          <w:szCs w:val="16"/>
        </w:rPr>
        <w:t>c</w:t>
      </w:r>
      <w:proofErr w:type="gramEnd"/>
      <w:r w:rsidR="00A7690F" w:rsidRPr="009208BB">
        <w:rPr>
          <w:rFonts w:ascii="Arial" w:hAnsi="Arial" w:cs="Arial"/>
          <w:sz w:val="16"/>
          <w:szCs w:val="16"/>
        </w:rPr>
        <w:t xml:space="preserve">: </w:t>
      </w:r>
      <w:r w:rsidR="00A7690F" w:rsidRPr="00BB29F4">
        <w:rPr>
          <w:rFonts w:ascii="Arial" w:hAnsi="Arial" w:cs="Arial"/>
          <w:sz w:val="16"/>
          <w:szCs w:val="16"/>
        </w:rPr>
        <w:t xml:space="preserve">Prior to treatment with HDM allergen extract, subjects were switched from their normal ICS treatment to inhaler treatment with budesonide. The dose of budesonide prescribed </w:t>
      </w:r>
      <w:r w:rsidR="00A7690F" w:rsidRPr="00C6601C">
        <w:rPr>
          <w:rFonts w:ascii="Arial" w:hAnsi="Arial" w:cs="Arial"/>
          <w:sz w:val="16"/>
          <w:szCs w:val="16"/>
        </w:rPr>
        <w:t>was equipotent to their normal dose of ICS.  This was done in order to standardise the steroid treatment.</w:t>
      </w:r>
    </w:p>
    <w:p w:rsidR="001B2734" w:rsidRDefault="001B2734" w:rsidP="00FC3E33">
      <w:pPr>
        <w:spacing w:after="0" w:line="240" w:lineRule="auto"/>
        <w:rPr>
          <w:rFonts w:ascii="Arial" w:hAnsi="Arial" w:cs="Arial"/>
          <w:sz w:val="24"/>
          <w:szCs w:val="24"/>
        </w:rPr>
      </w:pPr>
    </w:p>
    <w:p w:rsidR="001B2734" w:rsidRDefault="00A7690F" w:rsidP="001B2734">
      <w:pPr>
        <w:spacing w:after="0" w:line="240" w:lineRule="auto"/>
        <w:rPr>
          <w:rFonts w:ascii="Arial" w:eastAsia="Calibri" w:hAnsi="Arial" w:cs="Arial"/>
          <w:sz w:val="24"/>
          <w:szCs w:val="24"/>
          <w:lang w:val="en-US"/>
        </w:rPr>
      </w:pPr>
      <w:r>
        <w:rPr>
          <w:rFonts w:ascii="Arial" w:hAnsi="Arial" w:cs="Arial"/>
          <w:sz w:val="24"/>
          <w:szCs w:val="24"/>
        </w:rPr>
        <w:t xml:space="preserve">Of the 212 paediatric subjects administered the SQ HDM SLIT-tablet, 74 subjects received </w:t>
      </w:r>
      <w:r w:rsidRPr="000A44AF">
        <w:rPr>
          <w:rFonts w:ascii="Arial" w:hAnsi="Arial" w:cs="Arial"/>
          <w:sz w:val="24"/>
          <w:szCs w:val="24"/>
        </w:rPr>
        <w:t>ACARIZAX</w:t>
      </w:r>
      <w:r w:rsidRPr="0068400E">
        <w:rPr>
          <w:rFonts w:ascii="Arial" w:hAnsi="Arial" w:cs="Arial"/>
          <w:sz w:val="24"/>
          <w:szCs w:val="24"/>
          <w:vertAlign w:val="superscript"/>
        </w:rPr>
        <w:t>®</w:t>
      </w:r>
      <w:r>
        <w:rPr>
          <w:rFonts w:ascii="Arial" w:hAnsi="Arial" w:cs="Arial"/>
          <w:sz w:val="24"/>
          <w:szCs w:val="24"/>
        </w:rPr>
        <w:t xml:space="preserve"> 12 SQ-HDM. </w:t>
      </w:r>
      <w:r w:rsidRPr="00305021">
        <w:rPr>
          <w:rFonts w:ascii="Arial" w:hAnsi="Arial" w:cs="Arial"/>
          <w:sz w:val="24"/>
          <w:szCs w:val="24"/>
        </w:rPr>
        <w:t>Table 6 summarises the pooled safety data from clinical trials for paediatric subjects aged 5-17 years of age</w:t>
      </w:r>
      <w:r>
        <w:rPr>
          <w:rFonts w:ascii="Arial" w:hAnsi="Arial" w:cs="Arial"/>
          <w:sz w:val="24"/>
          <w:szCs w:val="24"/>
        </w:rPr>
        <w:t xml:space="preserve"> administered </w:t>
      </w:r>
      <w:r w:rsidRPr="006316EE">
        <w:rPr>
          <w:rFonts w:ascii="Arial" w:hAnsi="Arial" w:cs="Arial"/>
          <w:sz w:val="24"/>
          <w:szCs w:val="24"/>
        </w:rPr>
        <w:t>ACARIZAX</w:t>
      </w:r>
      <w:r w:rsidRPr="003951F8">
        <w:rPr>
          <w:rFonts w:ascii="Arial" w:hAnsi="Arial" w:cs="Arial"/>
          <w:sz w:val="24"/>
          <w:szCs w:val="24"/>
          <w:vertAlign w:val="superscript"/>
        </w:rPr>
        <w:t>®</w:t>
      </w:r>
      <w:r w:rsidRPr="00E6584A">
        <w:rPr>
          <w:rFonts w:ascii="Arial" w:hAnsi="Arial" w:cs="Arial"/>
          <w:sz w:val="24"/>
          <w:szCs w:val="24"/>
        </w:rPr>
        <w:t>. The most common TEAEs included oral pruritus, throat</w:t>
      </w:r>
      <w:r w:rsidRPr="00305021">
        <w:rPr>
          <w:rFonts w:ascii="Arial" w:hAnsi="Arial" w:cs="Arial"/>
          <w:sz w:val="24"/>
          <w:szCs w:val="24"/>
        </w:rPr>
        <w:t xml:space="preserve"> irritation</w:t>
      </w:r>
      <w:r>
        <w:rPr>
          <w:rFonts w:ascii="Arial" w:hAnsi="Arial" w:cs="Arial"/>
          <w:sz w:val="24"/>
          <w:szCs w:val="24"/>
        </w:rPr>
        <w:t xml:space="preserve">, </w:t>
      </w:r>
      <w:r w:rsidRPr="00305021">
        <w:rPr>
          <w:rFonts w:ascii="Arial" w:hAnsi="Arial" w:cs="Arial"/>
          <w:sz w:val="24"/>
          <w:szCs w:val="24"/>
        </w:rPr>
        <w:t xml:space="preserve">oedema mouth </w:t>
      </w:r>
      <w:r>
        <w:rPr>
          <w:rFonts w:ascii="Arial" w:hAnsi="Arial" w:cs="Arial"/>
          <w:sz w:val="24"/>
          <w:szCs w:val="24"/>
        </w:rPr>
        <w:t xml:space="preserve">and lip swelling </w:t>
      </w:r>
      <w:r w:rsidRPr="00305021">
        <w:rPr>
          <w:rFonts w:ascii="Arial" w:hAnsi="Arial" w:cs="Arial"/>
          <w:sz w:val="24"/>
          <w:szCs w:val="24"/>
        </w:rPr>
        <w:t xml:space="preserve">(see Table </w:t>
      </w:r>
      <w:r>
        <w:rPr>
          <w:rFonts w:ascii="Arial" w:hAnsi="Arial" w:cs="Arial"/>
          <w:sz w:val="24"/>
          <w:szCs w:val="24"/>
        </w:rPr>
        <w:t>6</w:t>
      </w:r>
      <w:r w:rsidRPr="00305021">
        <w:rPr>
          <w:rFonts w:ascii="Arial" w:hAnsi="Arial" w:cs="Arial"/>
          <w:sz w:val="24"/>
          <w:szCs w:val="24"/>
        </w:rPr>
        <w:t xml:space="preserve">).  </w:t>
      </w:r>
      <w:r>
        <w:rPr>
          <w:rFonts w:ascii="Arial" w:hAnsi="Arial" w:cs="Arial"/>
          <w:sz w:val="24"/>
          <w:szCs w:val="24"/>
        </w:rPr>
        <w:t>Similar</w:t>
      </w:r>
      <w:r w:rsidRPr="00305021">
        <w:rPr>
          <w:rFonts w:ascii="Arial" w:hAnsi="Arial" w:cs="Arial"/>
          <w:sz w:val="24"/>
          <w:szCs w:val="24"/>
        </w:rPr>
        <w:t xml:space="preserve"> TEAEs were also commonly reported for </w:t>
      </w:r>
      <w:proofErr w:type="gramStart"/>
      <w:r w:rsidRPr="00305021">
        <w:rPr>
          <w:rFonts w:ascii="Arial" w:hAnsi="Arial" w:cs="Arial"/>
          <w:sz w:val="24"/>
          <w:szCs w:val="24"/>
        </w:rPr>
        <w:t>subjects</w:t>
      </w:r>
      <w:proofErr w:type="gramEnd"/>
      <w:r w:rsidRPr="00305021">
        <w:rPr>
          <w:rFonts w:ascii="Arial" w:hAnsi="Arial" w:cs="Arial"/>
          <w:sz w:val="24"/>
          <w:szCs w:val="24"/>
        </w:rPr>
        <w:t xml:space="preserve"> ≥ 18 years of age (see </w:t>
      </w:r>
      <w:r w:rsidRPr="00305021">
        <w:rPr>
          <w:rFonts w:ascii="Arial" w:hAnsi="Arial" w:cs="Arial"/>
          <w:b/>
          <w:sz w:val="24"/>
          <w:szCs w:val="24"/>
        </w:rPr>
        <w:t>ADVERSE EFFECTS</w:t>
      </w:r>
      <w:r w:rsidRPr="00305021">
        <w:rPr>
          <w:rFonts w:ascii="Arial" w:hAnsi="Arial" w:cs="Arial"/>
          <w:sz w:val="24"/>
          <w:szCs w:val="24"/>
        </w:rPr>
        <w:t>).</w:t>
      </w:r>
    </w:p>
    <w:p w:rsidR="0062192E" w:rsidRPr="007C546F" w:rsidRDefault="0062192E" w:rsidP="001B2734">
      <w:pPr>
        <w:spacing w:after="0" w:line="240" w:lineRule="auto"/>
        <w:rPr>
          <w:rFonts w:ascii="Arial" w:eastAsia="Calibri" w:hAnsi="Arial" w:cs="Arial"/>
          <w:sz w:val="16"/>
          <w:szCs w:val="16"/>
          <w:lang w:val="en-US"/>
        </w:rPr>
      </w:pPr>
    </w:p>
    <w:p w:rsidR="001B2734" w:rsidRPr="00907A6D" w:rsidRDefault="001B2734" w:rsidP="001B2734">
      <w:pPr>
        <w:spacing w:after="0" w:line="240" w:lineRule="auto"/>
        <w:rPr>
          <w:rFonts w:ascii="Arial" w:hAnsi="Arial" w:cs="Arial"/>
          <w:b/>
          <w:sz w:val="20"/>
          <w:szCs w:val="20"/>
        </w:rPr>
      </w:pPr>
      <w:proofErr w:type="gramStart"/>
      <w:r w:rsidRPr="00907A6D">
        <w:rPr>
          <w:rFonts w:ascii="Arial" w:hAnsi="Arial" w:cs="Arial"/>
          <w:b/>
          <w:sz w:val="20"/>
          <w:szCs w:val="20"/>
        </w:rPr>
        <w:t xml:space="preserve">Table </w:t>
      </w:r>
      <w:r w:rsidR="00BB54C9" w:rsidRPr="00907A6D">
        <w:rPr>
          <w:rFonts w:ascii="Arial" w:hAnsi="Arial" w:cs="Arial"/>
          <w:b/>
          <w:sz w:val="20"/>
          <w:szCs w:val="20"/>
        </w:rPr>
        <w:t>6</w:t>
      </w:r>
      <w:r w:rsidR="0062192E" w:rsidRPr="00907A6D">
        <w:rPr>
          <w:rFonts w:ascii="Arial" w:hAnsi="Arial" w:cs="Arial"/>
          <w:b/>
          <w:sz w:val="20"/>
          <w:szCs w:val="20"/>
        </w:rPr>
        <w:t>.</w:t>
      </w:r>
      <w:proofErr w:type="gramEnd"/>
      <w:r w:rsidR="0062192E" w:rsidRPr="00907A6D">
        <w:rPr>
          <w:rFonts w:ascii="Arial" w:hAnsi="Arial" w:cs="Arial"/>
          <w:b/>
          <w:sz w:val="20"/>
          <w:szCs w:val="20"/>
        </w:rPr>
        <w:t xml:space="preserve"> </w:t>
      </w:r>
      <w:r w:rsidRPr="00907A6D">
        <w:rPr>
          <w:rFonts w:ascii="Arial" w:hAnsi="Arial" w:cs="Arial"/>
          <w:b/>
          <w:sz w:val="20"/>
          <w:szCs w:val="20"/>
        </w:rPr>
        <w:t xml:space="preserve"> </w:t>
      </w:r>
      <w:r w:rsidR="0062192E" w:rsidRPr="00907A6D">
        <w:rPr>
          <w:rFonts w:ascii="Arial" w:hAnsi="Arial" w:cs="Arial"/>
          <w:b/>
          <w:sz w:val="20"/>
          <w:szCs w:val="20"/>
        </w:rPr>
        <w:t>Most common TEAEs in paediatrics aged 5-17 years</w:t>
      </w:r>
    </w:p>
    <w:tbl>
      <w:tblPr>
        <w:tblStyle w:val="TableGrid"/>
        <w:tblW w:w="9039" w:type="dxa"/>
        <w:tblLayout w:type="fixed"/>
        <w:tblLook w:val="04A0" w:firstRow="1" w:lastRow="0" w:firstColumn="1" w:lastColumn="0" w:noHBand="0" w:noVBand="1"/>
      </w:tblPr>
      <w:tblGrid>
        <w:gridCol w:w="2235"/>
        <w:gridCol w:w="3402"/>
        <w:gridCol w:w="3402"/>
      </w:tblGrid>
      <w:tr w:rsidR="00377968" w:rsidRPr="00A7690F" w:rsidTr="00BF079F">
        <w:tc>
          <w:tcPr>
            <w:tcW w:w="2235" w:type="dxa"/>
            <w:vMerge w:val="restart"/>
            <w:shd w:val="clear" w:color="auto" w:fill="auto"/>
            <w:vAlign w:val="center"/>
          </w:tcPr>
          <w:p w:rsidR="00377968" w:rsidRPr="00A7690F" w:rsidRDefault="00377968" w:rsidP="00377968">
            <w:pPr>
              <w:keepNext/>
              <w:spacing w:after="0" w:line="240" w:lineRule="auto"/>
              <w:rPr>
                <w:rFonts w:ascii="Arial" w:hAnsi="Arial" w:cs="Arial"/>
                <w:b/>
                <w:bCs/>
                <w:color w:val="000000"/>
                <w:sz w:val="20"/>
                <w:szCs w:val="20"/>
              </w:rPr>
            </w:pPr>
            <w:r w:rsidRPr="00A7690F">
              <w:rPr>
                <w:rFonts w:ascii="Arial" w:hAnsi="Arial" w:cs="Arial"/>
                <w:b/>
                <w:bCs/>
                <w:color w:val="000000"/>
                <w:sz w:val="20"/>
                <w:szCs w:val="20"/>
              </w:rPr>
              <w:t>System organ class/preferred term</w:t>
            </w:r>
          </w:p>
        </w:tc>
        <w:tc>
          <w:tcPr>
            <w:tcW w:w="6804" w:type="dxa"/>
            <w:gridSpan w:val="2"/>
            <w:shd w:val="clear" w:color="auto" w:fill="auto"/>
            <w:vAlign w:val="center"/>
          </w:tcPr>
          <w:p w:rsidR="00377968" w:rsidRPr="00A7690F" w:rsidRDefault="00377968" w:rsidP="00377968">
            <w:pPr>
              <w:keepNext/>
              <w:widowControl/>
              <w:spacing w:after="0" w:line="240" w:lineRule="auto"/>
              <w:jc w:val="center"/>
              <w:rPr>
                <w:rFonts w:ascii="Arial" w:hAnsi="Arial" w:cs="Arial"/>
                <w:b/>
                <w:sz w:val="20"/>
                <w:szCs w:val="20"/>
                <w:vertAlign w:val="superscript"/>
              </w:rPr>
            </w:pPr>
            <w:r w:rsidRPr="00A7690F">
              <w:rPr>
                <w:rFonts w:ascii="Arial" w:hAnsi="Arial" w:cs="Arial"/>
                <w:b/>
                <w:sz w:val="20"/>
                <w:szCs w:val="20"/>
              </w:rPr>
              <w:t xml:space="preserve">Paediatrics aged 5-17 </w:t>
            </w:r>
            <w:proofErr w:type="spellStart"/>
            <w:r w:rsidRPr="00A7690F">
              <w:rPr>
                <w:rFonts w:ascii="Arial" w:hAnsi="Arial" w:cs="Arial"/>
                <w:b/>
                <w:sz w:val="20"/>
                <w:szCs w:val="20"/>
              </w:rPr>
              <w:t>years</w:t>
            </w:r>
            <w:r w:rsidRPr="00A7690F">
              <w:rPr>
                <w:rFonts w:ascii="Arial" w:hAnsi="Arial" w:cs="Arial"/>
                <w:b/>
                <w:sz w:val="20"/>
                <w:szCs w:val="20"/>
                <w:vertAlign w:val="superscript"/>
              </w:rPr>
              <w:t>a</w:t>
            </w:r>
            <w:proofErr w:type="spellEnd"/>
          </w:p>
        </w:tc>
      </w:tr>
      <w:tr w:rsidR="00377968" w:rsidRPr="00A7690F" w:rsidTr="00BF079F">
        <w:tc>
          <w:tcPr>
            <w:tcW w:w="2235" w:type="dxa"/>
            <w:vMerge/>
            <w:shd w:val="clear" w:color="auto" w:fill="auto"/>
            <w:vAlign w:val="center"/>
          </w:tcPr>
          <w:p w:rsidR="00377968" w:rsidRPr="00A7690F" w:rsidRDefault="00377968" w:rsidP="00377968">
            <w:pPr>
              <w:keepNext/>
              <w:spacing w:after="0" w:line="240" w:lineRule="auto"/>
              <w:rPr>
                <w:rFonts w:ascii="Arial" w:hAnsi="Arial" w:cs="Arial"/>
                <w:sz w:val="20"/>
                <w:szCs w:val="20"/>
              </w:rPr>
            </w:pPr>
          </w:p>
        </w:tc>
        <w:tc>
          <w:tcPr>
            <w:tcW w:w="3402" w:type="dxa"/>
            <w:vAlign w:val="center"/>
          </w:tcPr>
          <w:p w:rsidR="00377968" w:rsidRPr="00A7690F" w:rsidRDefault="00377968" w:rsidP="00377968">
            <w:pPr>
              <w:keepNext/>
              <w:spacing w:after="0" w:line="240" w:lineRule="auto"/>
              <w:jc w:val="center"/>
              <w:rPr>
                <w:rFonts w:ascii="Arial" w:hAnsi="Arial" w:cs="Arial"/>
                <w:b/>
                <w:sz w:val="20"/>
                <w:szCs w:val="20"/>
                <w:vertAlign w:val="superscript"/>
              </w:rPr>
            </w:pPr>
            <w:r w:rsidRPr="00A7690F">
              <w:rPr>
                <w:rFonts w:ascii="Arial" w:hAnsi="Arial" w:cs="Arial"/>
                <w:b/>
                <w:sz w:val="20"/>
                <w:szCs w:val="20"/>
              </w:rPr>
              <w:t>Placebo</w:t>
            </w:r>
          </w:p>
          <w:p w:rsidR="00377968" w:rsidRPr="00A7690F" w:rsidRDefault="00377968" w:rsidP="00377968">
            <w:pPr>
              <w:keepNext/>
              <w:spacing w:after="0" w:line="240" w:lineRule="auto"/>
              <w:jc w:val="center"/>
              <w:rPr>
                <w:rFonts w:ascii="Arial" w:hAnsi="Arial" w:cs="Arial"/>
                <w:b/>
                <w:sz w:val="20"/>
                <w:szCs w:val="20"/>
              </w:rPr>
            </w:pPr>
            <w:r w:rsidRPr="00A7690F">
              <w:rPr>
                <w:rFonts w:ascii="Arial" w:hAnsi="Arial" w:cs="Arial"/>
                <w:b/>
                <w:sz w:val="20"/>
                <w:szCs w:val="20"/>
              </w:rPr>
              <w:t>(N=83)</w:t>
            </w:r>
          </w:p>
          <w:p w:rsidR="00377968" w:rsidRPr="00A7690F" w:rsidRDefault="00377968" w:rsidP="00377968">
            <w:pPr>
              <w:keepNext/>
              <w:spacing w:after="0" w:line="240" w:lineRule="auto"/>
              <w:jc w:val="center"/>
              <w:rPr>
                <w:rFonts w:ascii="Arial" w:hAnsi="Arial" w:cs="Arial"/>
                <w:b/>
                <w:sz w:val="20"/>
                <w:szCs w:val="20"/>
              </w:rPr>
            </w:pPr>
            <w:proofErr w:type="gramStart"/>
            <w:r w:rsidRPr="00A7690F">
              <w:rPr>
                <w:rFonts w:ascii="Arial" w:hAnsi="Arial" w:cs="Arial"/>
                <w:b/>
                <w:sz w:val="20"/>
                <w:szCs w:val="20"/>
              </w:rPr>
              <w:t>n</w:t>
            </w:r>
            <w:proofErr w:type="gramEnd"/>
            <w:r w:rsidRPr="00A7690F">
              <w:rPr>
                <w:rFonts w:ascii="Arial" w:hAnsi="Arial" w:cs="Arial"/>
                <w:b/>
                <w:sz w:val="20"/>
                <w:szCs w:val="20"/>
              </w:rPr>
              <w:t xml:space="preserve"> (%)</w:t>
            </w:r>
          </w:p>
        </w:tc>
        <w:tc>
          <w:tcPr>
            <w:tcW w:w="3402" w:type="dxa"/>
            <w:vAlign w:val="center"/>
          </w:tcPr>
          <w:p w:rsidR="00377968" w:rsidRPr="00A7690F" w:rsidRDefault="00377968" w:rsidP="00377968">
            <w:pPr>
              <w:keepNext/>
              <w:widowControl/>
              <w:spacing w:after="0" w:line="240" w:lineRule="auto"/>
              <w:jc w:val="center"/>
              <w:rPr>
                <w:rFonts w:ascii="Arial" w:hAnsi="Arial" w:cs="Arial"/>
                <w:b/>
                <w:sz w:val="20"/>
                <w:szCs w:val="20"/>
                <w:lang w:val="es-ES"/>
              </w:rPr>
            </w:pPr>
            <w:r w:rsidRPr="00A7690F">
              <w:rPr>
                <w:rFonts w:ascii="Arial" w:hAnsi="Arial" w:cs="Arial"/>
                <w:b/>
                <w:sz w:val="20"/>
                <w:szCs w:val="20"/>
                <w:lang w:val="es-ES"/>
              </w:rPr>
              <w:t>ACARIZAX</w:t>
            </w:r>
            <w:r w:rsidRPr="00A7690F">
              <w:rPr>
                <w:rFonts w:ascii="Arial" w:hAnsi="Arial" w:cs="Arial"/>
                <w:b/>
                <w:sz w:val="20"/>
                <w:szCs w:val="20"/>
                <w:vertAlign w:val="superscript"/>
                <w:lang w:val="es-ES"/>
              </w:rPr>
              <w:t>®</w:t>
            </w:r>
            <w:r>
              <w:rPr>
                <w:rFonts w:ascii="Arial" w:hAnsi="Arial" w:cs="Arial"/>
                <w:b/>
                <w:sz w:val="20"/>
                <w:szCs w:val="20"/>
                <w:vertAlign w:val="superscript"/>
                <w:lang w:val="es-ES"/>
              </w:rPr>
              <w:t xml:space="preserve"> </w:t>
            </w:r>
            <w:r w:rsidRPr="00A7690F">
              <w:rPr>
                <w:rFonts w:ascii="Arial" w:hAnsi="Arial" w:cs="Arial"/>
                <w:b/>
                <w:sz w:val="20"/>
                <w:szCs w:val="20"/>
                <w:lang w:val="es-ES"/>
              </w:rPr>
              <w:t>(12 SQ-HDM)</w:t>
            </w:r>
          </w:p>
          <w:p w:rsidR="00377968" w:rsidRDefault="00377968" w:rsidP="00377968">
            <w:pPr>
              <w:keepNext/>
              <w:widowControl/>
              <w:spacing w:after="0" w:line="240" w:lineRule="auto"/>
              <w:jc w:val="center"/>
              <w:rPr>
                <w:rFonts w:ascii="Arial" w:hAnsi="Arial" w:cs="Arial"/>
                <w:b/>
                <w:sz w:val="20"/>
                <w:szCs w:val="20"/>
                <w:lang w:val="es-ES"/>
              </w:rPr>
            </w:pPr>
            <w:r w:rsidRPr="00A7690F">
              <w:rPr>
                <w:rFonts w:ascii="Arial" w:hAnsi="Arial" w:cs="Arial"/>
                <w:b/>
                <w:sz w:val="20"/>
                <w:szCs w:val="20"/>
                <w:lang w:val="es-ES"/>
              </w:rPr>
              <w:t>(N=74)</w:t>
            </w:r>
          </w:p>
          <w:p w:rsidR="00377968" w:rsidRPr="00A7690F" w:rsidRDefault="00377968" w:rsidP="00377968">
            <w:pPr>
              <w:keepNext/>
              <w:widowControl/>
              <w:spacing w:after="0" w:line="240" w:lineRule="auto"/>
              <w:jc w:val="center"/>
              <w:rPr>
                <w:rFonts w:ascii="Arial" w:hAnsi="Arial" w:cs="Arial"/>
                <w:b/>
                <w:sz w:val="20"/>
                <w:szCs w:val="20"/>
                <w:lang w:val="es-ES"/>
              </w:rPr>
            </w:pPr>
            <w:proofErr w:type="gramStart"/>
            <w:r w:rsidRPr="00A7690F">
              <w:rPr>
                <w:rFonts w:ascii="Arial" w:hAnsi="Arial" w:cs="Arial"/>
                <w:b/>
                <w:sz w:val="20"/>
                <w:szCs w:val="20"/>
                <w:lang w:val="es-ES"/>
              </w:rPr>
              <w:t>n</w:t>
            </w:r>
            <w:proofErr w:type="gramEnd"/>
            <w:r w:rsidRPr="00A7690F">
              <w:rPr>
                <w:rFonts w:ascii="Arial" w:hAnsi="Arial" w:cs="Arial"/>
                <w:b/>
                <w:sz w:val="20"/>
                <w:szCs w:val="20"/>
                <w:lang w:val="es-ES"/>
              </w:rPr>
              <w:t xml:space="preserve"> (%)</w:t>
            </w:r>
          </w:p>
        </w:tc>
      </w:tr>
      <w:tr w:rsidR="00A7690F" w:rsidRPr="00A7690F" w:rsidTr="00BF079F">
        <w:tc>
          <w:tcPr>
            <w:tcW w:w="2235" w:type="dxa"/>
            <w:vAlign w:val="center"/>
          </w:tcPr>
          <w:p w:rsidR="00A7690F" w:rsidRPr="00A7690F" w:rsidRDefault="00A7690F" w:rsidP="00377968">
            <w:pPr>
              <w:spacing w:after="0" w:line="240" w:lineRule="auto"/>
              <w:rPr>
                <w:rFonts w:ascii="Arial" w:hAnsi="Arial" w:cs="Arial"/>
                <w:sz w:val="20"/>
                <w:szCs w:val="20"/>
              </w:rPr>
            </w:pPr>
            <w:r w:rsidRPr="00A7690F">
              <w:rPr>
                <w:rFonts w:ascii="Arial" w:hAnsi="Arial" w:cs="Arial"/>
                <w:sz w:val="20"/>
                <w:szCs w:val="20"/>
              </w:rPr>
              <w:t>All events</w:t>
            </w:r>
          </w:p>
        </w:tc>
        <w:tc>
          <w:tcPr>
            <w:tcW w:w="3402" w:type="dxa"/>
            <w:vAlign w:val="center"/>
          </w:tcPr>
          <w:p w:rsidR="00A7690F" w:rsidRPr="00A7690F" w:rsidRDefault="00A7690F" w:rsidP="00377968">
            <w:pPr>
              <w:spacing w:after="0" w:line="240" w:lineRule="auto"/>
              <w:jc w:val="center"/>
              <w:rPr>
                <w:rFonts w:ascii="Arial" w:hAnsi="Arial" w:cs="Arial"/>
                <w:sz w:val="20"/>
                <w:szCs w:val="20"/>
              </w:rPr>
            </w:pPr>
            <w:r w:rsidRPr="00A7690F">
              <w:rPr>
                <w:rFonts w:ascii="Arial" w:hAnsi="Arial" w:cs="Arial"/>
                <w:sz w:val="20"/>
                <w:szCs w:val="20"/>
              </w:rPr>
              <w:t>45 (54%)</w:t>
            </w:r>
          </w:p>
        </w:tc>
        <w:tc>
          <w:tcPr>
            <w:tcW w:w="3402" w:type="dxa"/>
            <w:vAlign w:val="center"/>
          </w:tcPr>
          <w:p w:rsidR="00A7690F" w:rsidRPr="00A7690F" w:rsidRDefault="00A7690F" w:rsidP="00377968">
            <w:pPr>
              <w:spacing w:after="0" w:line="240" w:lineRule="auto"/>
              <w:jc w:val="center"/>
              <w:rPr>
                <w:rFonts w:ascii="Arial" w:hAnsi="Arial" w:cs="Arial"/>
                <w:sz w:val="20"/>
                <w:szCs w:val="20"/>
              </w:rPr>
            </w:pPr>
            <w:r w:rsidRPr="00A7690F">
              <w:rPr>
                <w:rFonts w:ascii="Arial" w:hAnsi="Arial" w:cs="Arial"/>
                <w:sz w:val="20"/>
                <w:szCs w:val="20"/>
              </w:rPr>
              <w:t>46 (62%)</w:t>
            </w:r>
          </w:p>
        </w:tc>
      </w:tr>
      <w:tr w:rsidR="00A7690F" w:rsidRPr="00A7690F" w:rsidTr="00BF079F">
        <w:tc>
          <w:tcPr>
            <w:tcW w:w="2235" w:type="dxa"/>
            <w:vAlign w:val="center"/>
          </w:tcPr>
          <w:p w:rsidR="00A7690F" w:rsidRPr="00A7690F" w:rsidRDefault="00A7690F" w:rsidP="00377968">
            <w:pPr>
              <w:spacing w:after="0" w:line="240" w:lineRule="auto"/>
              <w:rPr>
                <w:rFonts w:ascii="Arial" w:hAnsi="Arial" w:cs="Arial"/>
                <w:sz w:val="20"/>
                <w:szCs w:val="20"/>
              </w:rPr>
            </w:pPr>
            <w:r w:rsidRPr="00A7690F">
              <w:rPr>
                <w:rFonts w:ascii="Arial" w:hAnsi="Arial" w:cs="Arial"/>
                <w:sz w:val="20"/>
                <w:szCs w:val="20"/>
              </w:rPr>
              <w:t>Oral Pruritus</w:t>
            </w:r>
          </w:p>
        </w:tc>
        <w:tc>
          <w:tcPr>
            <w:tcW w:w="3402" w:type="dxa"/>
            <w:vAlign w:val="center"/>
          </w:tcPr>
          <w:p w:rsidR="00A7690F" w:rsidRPr="00A7690F" w:rsidRDefault="00A7690F" w:rsidP="00377968">
            <w:pPr>
              <w:spacing w:after="0" w:line="240" w:lineRule="auto"/>
              <w:jc w:val="center"/>
              <w:rPr>
                <w:rFonts w:ascii="Arial" w:hAnsi="Arial" w:cs="Arial"/>
                <w:sz w:val="20"/>
                <w:szCs w:val="20"/>
              </w:rPr>
            </w:pPr>
            <w:r w:rsidRPr="00A7690F">
              <w:rPr>
                <w:rFonts w:ascii="Arial" w:hAnsi="Arial" w:cs="Arial"/>
                <w:sz w:val="20"/>
                <w:szCs w:val="20"/>
              </w:rPr>
              <w:t>9 (11%)</w:t>
            </w:r>
          </w:p>
        </w:tc>
        <w:tc>
          <w:tcPr>
            <w:tcW w:w="3402" w:type="dxa"/>
            <w:vAlign w:val="center"/>
          </w:tcPr>
          <w:p w:rsidR="00A7690F" w:rsidRPr="00A7690F" w:rsidRDefault="00A7690F" w:rsidP="00377968">
            <w:pPr>
              <w:spacing w:after="0" w:line="240" w:lineRule="auto"/>
              <w:jc w:val="center"/>
              <w:rPr>
                <w:rFonts w:ascii="Arial" w:hAnsi="Arial" w:cs="Arial"/>
                <w:sz w:val="20"/>
                <w:szCs w:val="20"/>
              </w:rPr>
            </w:pPr>
            <w:r w:rsidRPr="00A7690F">
              <w:rPr>
                <w:rFonts w:ascii="Arial" w:hAnsi="Arial" w:cs="Arial"/>
                <w:sz w:val="20"/>
                <w:szCs w:val="20"/>
              </w:rPr>
              <w:t>17 (23%)</w:t>
            </w:r>
          </w:p>
        </w:tc>
      </w:tr>
      <w:tr w:rsidR="00A7690F" w:rsidRPr="00A7690F" w:rsidTr="00BF079F">
        <w:tc>
          <w:tcPr>
            <w:tcW w:w="2235" w:type="dxa"/>
            <w:vAlign w:val="center"/>
          </w:tcPr>
          <w:p w:rsidR="00A7690F" w:rsidRPr="00A7690F" w:rsidRDefault="00A7690F" w:rsidP="00377968">
            <w:pPr>
              <w:spacing w:after="0" w:line="240" w:lineRule="auto"/>
              <w:rPr>
                <w:rFonts w:ascii="Arial" w:hAnsi="Arial" w:cs="Arial"/>
                <w:sz w:val="20"/>
                <w:szCs w:val="20"/>
              </w:rPr>
            </w:pPr>
            <w:r w:rsidRPr="00A7690F">
              <w:rPr>
                <w:rFonts w:ascii="Arial" w:hAnsi="Arial" w:cs="Arial"/>
                <w:sz w:val="20"/>
                <w:szCs w:val="20"/>
              </w:rPr>
              <w:t>Throat irritation</w:t>
            </w:r>
          </w:p>
        </w:tc>
        <w:tc>
          <w:tcPr>
            <w:tcW w:w="3402" w:type="dxa"/>
            <w:vAlign w:val="center"/>
          </w:tcPr>
          <w:p w:rsidR="00A7690F" w:rsidRPr="00A7690F" w:rsidRDefault="00A7690F" w:rsidP="00377968">
            <w:pPr>
              <w:spacing w:after="0" w:line="240" w:lineRule="auto"/>
              <w:jc w:val="center"/>
              <w:rPr>
                <w:rFonts w:ascii="Arial" w:hAnsi="Arial" w:cs="Arial"/>
                <w:sz w:val="20"/>
                <w:szCs w:val="20"/>
              </w:rPr>
            </w:pPr>
            <w:r w:rsidRPr="00A7690F">
              <w:rPr>
                <w:rFonts w:ascii="Arial" w:hAnsi="Arial" w:cs="Arial"/>
                <w:sz w:val="20"/>
                <w:szCs w:val="20"/>
              </w:rPr>
              <w:t>4 (5%)</w:t>
            </w:r>
          </w:p>
        </w:tc>
        <w:tc>
          <w:tcPr>
            <w:tcW w:w="3402" w:type="dxa"/>
            <w:vAlign w:val="center"/>
          </w:tcPr>
          <w:p w:rsidR="00A7690F" w:rsidRPr="00A7690F" w:rsidRDefault="00A7690F" w:rsidP="00377968">
            <w:pPr>
              <w:spacing w:after="0" w:line="240" w:lineRule="auto"/>
              <w:jc w:val="center"/>
              <w:rPr>
                <w:rFonts w:ascii="Arial" w:hAnsi="Arial" w:cs="Arial"/>
                <w:sz w:val="20"/>
                <w:szCs w:val="20"/>
              </w:rPr>
            </w:pPr>
            <w:r w:rsidRPr="00A7690F">
              <w:rPr>
                <w:rFonts w:ascii="Arial" w:hAnsi="Arial" w:cs="Arial"/>
                <w:sz w:val="20"/>
                <w:szCs w:val="20"/>
              </w:rPr>
              <w:t>16 (22%)</w:t>
            </w:r>
          </w:p>
        </w:tc>
      </w:tr>
      <w:tr w:rsidR="00A7690F" w:rsidRPr="00A7690F" w:rsidTr="00BF079F">
        <w:tc>
          <w:tcPr>
            <w:tcW w:w="2235" w:type="dxa"/>
            <w:vAlign w:val="center"/>
          </w:tcPr>
          <w:p w:rsidR="00A7690F" w:rsidRPr="00A7690F" w:rsidRDefault="00A7690F" w:rsidP="00377968">
            <w:pPr>
              <w:spacing w:after="0" w:line="240" w:lineRule="auto"/>
              <w:rPr>
                <w:rFonts w:ascii="Arial" w:hAnsi="Arial" w:cs="Arial"/>
                <w:sz w:val="20"/>
                <w:szCs w:val="20"/>
              </w:rPr>
            </w:pPr>
            <w:r w:rsidRPr="00A7690F">
              <w:rPr>
                <w:rFonts w:ascii="Arial" w:hAnsi="Arial" w:cs="Arial"/>
                <w:sz w:val="20"/>
                <w:szCs w:val="20"/>
              </w:rPr>
              <w:t>Lip swelling</w:t>
            </w:r>
          </w:p>
        </w:tc>
        <w:tc>
          <w:tcPr>
            <w:tcW w:w="3402" w:type="dxa"/>
            <w:vAlign w:val="center"/>
          </w:tcPr>
          <w:p w:rsidR="00A7690F" w:rsidRPr="00A7690F" w:rsidRDefault="00A7690F" w:rsidP="00377968">
            <w:pPr>
              <w:spacing w:after="0" w:line="240" w:lineRule="auto"/>
              <w:jc w:val="center"/>
              <w:rPr>
                <w:rFonts w:ascii="Arial" w:hAnsi="Arial" w:cs="Arial"/>
                <w:sz w:val="20"/>
                <w:szCs w:val="20"/>
              </w:rPr>
            </w:pPr>
            <w:r w:rsidRPr="00A7690F">
              <w:rPr>
                <w:rFonts w:ascii="Arial" w:hAnsi="Arial" w:cs="Arial"/>
                <w:sz w:val="20"/>
                <w:szCs w:val="20"/>
              </w:rPr>
              <w:t>NR</w:t>
            </w:r>
          </w:p>
        </w:tc>
        <w:tc>
          <w:tcPr>
            <w:tcW w:w="3402" w:type="dxa"/>
            <w:vAlign w:val="center"/>
          </w:tcPr>
          <w:p w:rsidR="00A7690F" w:rsidRPr="00A7690F" w:rsidRDefault="00A7690F" w:rsidP="00377968">
            <w:pPr>
              <w:spacing w:after="0" w:line="240" w:lineRule="auto"/>
              <w:jc w:val="center"/>
              <w:rPr>
                <w:rFonts w:ascii="Arial" w:hAnsi="Arial" w:cs="Arial"/>
                <w:sz w:val="20"/>
                <w:szCs w:val="20"/>
              </w:rPr>
            </w:pPr>
            <w:r w:rsidRPr="00A7690F">
              <w:rPr>
                <w:rFonts w:ascii="Arial" w:hAnsi="Arial" w:cs="Arial"/>
                <w:sz w:val="20"/>
                <w:szCs w:val="20"/>
              </w:rPr>
              <w:t>7 (9%)</w:t>
            </w:r>
          </w:p>
        </w:tc>
      </w:tr>
      <w:tr w:rsidR="00A7690F" w:rsidRPr="00A7690F" w:rsidTr="00BF079F">
        <w:tc>
          <w:tcPr>
            <w:tcW w:w="2235" w:type="dxa"/>
            <w:vAlign w:val="center"/>
          </w:tcPr>
          <w:p w:rsidR="00A7690F" w:rsidRPr="00A7690F" w:rsidRDefault="00A7690F" w:rsidP="00377968">
            <w:pPr>
              <w:spacing w:after="0" w:line="240" w:lineRule="auto"/>
              <w:rPr>
                <w:rFonts w:ascii="Arial" w:hAnsi="Arial" w:cs="Arial"/>
                <w:sz w:val="20"/>
                <w:szCs w:val="20"/>
              </w:rPr>
            </w:pPr>
            <w:r w:rsidRPr="00A7690F">
              <w:rPr>
                <w:rFonts w:ascii="Arial" w:hAnsi="Arial" w:cs="Arial"/>
                <w:sz w:val="20"/>
                <w:szCs w:val="20"/>
              </w:rPr>
              <w:t>Oedema mouth</w:t>
            </w:r>
          </w:p>
        </w:tc>
        <w:tc>
          <w:tcPr>
            <w:tcW w:w="3402" w:type="dxa"/>
            <w:vAlign w:val="center"/>
          </w:tcPr>
          <w:p w:rsidR="00A7690F" w:rsidRPr="00A7690F" w:rsidRDefault="00A7690F" w:rsidP="00377968">
            <w:pPr>
              <w:spacing w:after="0" w:line="240" w:lineRule="auto"/>
              <w:jc w:val="center"/>
              <w:rPr>
                <w:rFonts w:ascii="Arial" w:hAnsi="Arial" w:cs="Arial"/>
                <w:sz w:val="20"/>
                <w:szCs w:val="20"/>
              </w:rPr>
            </w:pPr>
            <w:r w:rsidRPr="00A7690F">
              <w:rPr>
                <w:rFonts w:ascii="Arial" w:hAnsi="Arial" w:cs="Arial"/>
                <w:sz w:val="20"/>
                <w:szCs w:val="20"/>
              </w:rPr>
              <w:t>NR</w:t>
            </w:r>
          </w:p>
        </w:tc>
        <w:tc>
          <w:tcPr>
            <w:tcW w:w="3402" w:type="dxa"/>
            <w:vAlign w:val="center"/>
          </w:tcPr>
          <w:p w:rsidR="00A7690F" w:rsidRPr="00A7690F" w:rsidRDefault="00A7690F" w:rsidP="00377968">
            <w:pPr>
              <w:spacing w:after="0" w:line="240" w:lineRule="auto"/>
              <w:jc w:val="center"/>
              <w:rPr>
                <w:rFonts w:ascii="Arial" w:hAnsi="Arial" w:cs="Arial"/>
                <w:sz w:val="20"/>
                <w:szCs w:val="20"/>
              </w:rPr>
            </w:pPr>
            <w:r w:rsidRPr="00A7690F">
              <w:rPr>
                <w:rFonts w:ascii="Arial" w:hAnsi="Arial" w:cs="Arial"/>
                <w:sz w:val="20"/>
                <w:szCs w:val="20"/>
              </w:rPr>
              <w:t>9 (12%)</w:t>
            </w:r>
          </w:p>
        </w:tc>
      </w:tr>
    </w:tbl>
    <w:p w:rsidR="00A7690F" w:rsidRDefault="00A7690F" w:rsidP="00A7690F">
      <w:pPr>
        <w:spacing w:after="0" w:line="240" w:lineRule="auto"/>
        <w:rPr>
          <w:rFonts w:ascii="Arial" w:hAnsi="Arial" w:cs="Arial"/>
          <w:sz w:val="16"/>
          <w:szCs w:val="16"/>
        </w:rPr>
      </w:pPr>
      <w:r>
        <w:rPr>
          <w:rFonts w:ascii="Arial" w:hAnsi="Arial" w:cs="Arial"/>
          <w:sz w:val="16"/>
          <w:szCs w:val="16"/>
        </w:rPr>
        <w:t>NR: not reported</w:t>
      </w:r>
    </w:p>
    <w:p w:rsidR="00A7690F" w:rsidRDefault="00A7690F" w:rsidP="00A7690F">
      <w:pPr>
        <w:spacing w:after="0" w:line="240" w:lineRule="auto"/>
        <w:rPr>
          <w:rFonts w:ascii="Arial" w:hAnsi="Arial" w:cs="Arial"/>
          <w:sz w:val="16"/>
          <w:szCs w:val="16"/>
        </w:rPr>
      </w:pPr>
      <w:proofErr w:type="gramStart"/>
      <w:r>
        <w:rPr>
          <w:rFonts w:ascii="Arial" w:hAnsi="Arial" w:cs="Arial"/>
          <w:sz w:val="16"/>
          <w:szCs w:val="16"/>
        </w:rPr>
        <w:t>a</w:t>
      </w:r>
      <w:proofErr w:type="gramEnd"/>
      <w:r>
        <w:rPr>
          <w:rFonts w:ascii="Arial" w:hAnsi="Arial" w:cs="Arial"/>
          <w:sz w:val="16"/>
          <w:szCs w:val="16"/>
        </w:rPr>
        <w:t xml:space="preserve">: Includes </w:t>
      </w:r>
      <w:r w:rsidRPr="001A5685">
        <w:rPr>
          <w:rFonts w:ascii="Arial" w:hAnsi="Arial" w:cs="Arial"/>
          <w:sz w:val="16"/>
          <w:szCs w:val="16"/>
        </w:rPr>
        <w:t>studies MT-03 and P008.</w:t>
      </w:r>
    </w:p>
    <w:p w:rsidR="00A7690F" w:rsidRPr="00A7690F" w:rsidRDefault="00A7690F" w:rsidP="00A7690F">
      <w:pPr>
        <w:spacing w:after="0" w:line="240" w:lineRule="auto"/>
        <w:rPr>
          <w:rFonts w:ascii="Arial" w:hAnsi="Arial" w:cs="Arial"/>
          <w:sz w:val="24"/>
          <w:szCs w:val="24"/>
        </w:rPr>
      </w:pPr>
    </w:p>
    <w:p w:rsidR="00210C17" w:rsidRDefault="00210C17" w:rsidP="003A282F">
      <w:pPr>
        <w:pStyle w:val="Heading1"/>
        <w:spacing w:after="0" w:line="240" w:lineRule="auto"/>
        <w:rPr>
          <w:rFonts w:cs="Arial"/>
          <w:bCs/>
          <w:sz w:val="24"/>
          <w:szCs w:val="24"/>
        </w:rPr>
      </w:pPr>
      <w:r w:rsidRPr="003A282F">
        <w:rPr>
          <w:rFonts w:cs="Arial"/>
          <w:bCs/>
          <w:sz w:val="24"/>
          <w:szCs w:val="24"/>
        </w:rPr>
        <w:t>INDICATIONS</w:t>
      </w:r>
    </w:p>
    <w:p w:rsidR="00B15762" w:rsidRPr="00B15762" w:rsidRDefault="00B15762" w:rsidP="00B15762">
      <w:pPr>
        <w:spacing w:after="0" w:line="240" w:lineRule="auto"/>
      </w:pPr>
    </w:p>
    <w:p w:rsidR="00505BF6" w:rsidRPr="008C3A13" w:rsidRDefault="003B4303" w:rsidP="00DE33B9">
      <w:pPr>
        <w:spacing w:after="0" w:line="240" w:lineRule="auto"/>
        <w:rPr>
          <w:rFonts w:ascii="Arial" w:hAnsi="Arial" w:cs="Arial"/>
          <w:sz w:val="24"/>
          <w:szCs w:val="24"/>
        </w:rPr>
      </w:pPr>
      <w:r w:rsidRPr="008C3A13">
        <w:rPr>
          <w:rFonts w:ascii="Arial" w:hAnsi="Arial" w:cs="Arial"/>
          <w:sz w:val="24"/>
          <w:szCs w:val="24"/>
        </w:rPr>
        <w:t>ACARIZAX</w:t>
      </w:r>
      <w:r w:rsidR="00505BF6" w:rsidRPr="008C3A13">
        <w:rPr>
          <w:rFonts w:ascii="Arial" w:hAnsi="Arial" w:cs="Arial"/>
          <w:sz w:val="24"/>
          <w:szCs w:val="24"/>
          <w:vertAlign w:val="superscript"/>
        </w:rPr>
        <w:t>®</w:t>
      </w:r>
      <w:r w:rsidR="00505BF6" w:rsidRPr="008C3A13">
        <w:rPr>
          <w:rFonts w:ascii="Arial" w:hAnsi="Arial" w:cs="Arial"/>
          <w:sz w:val="24"/>
          <w:szCs w:val="24"/>
        </w:rPr>
        <w:t xml:space="preserve"> is indicated </w:t>
      </w:r>
      <w:r w:rsidR="00DE33B9">
        <w:rPr>
          <w:rFonts w:ascii="Arial" w:hAnsi="Arial" w:cs="Arial"/>
          <w:sz w:val="24"/>
          <w:szCs w:val="24"/>
        </w:rPr>
        <w:t>for the treatment of</w:t>
      </w:r>
      <w:r w:rsidR="00803B16">
        <w:rPr>
          <w:rFonts w:ascii="Arial" w:hAnsi="Arial" w:cs="Arial"/>
          <w:sz w:val="24"/>
          <w:szCs w:val="24"/>
        </w:rPr>
        <w:t xml:space="preserve"> adults diagnosed with</w:t>
      </w:r>
      <w:r w:rsidR="00505BF6" w:rsidRPr="008C3A13">
        <w:rPr>
          <w:rFonts w:ascii="Arial" w:hAnsi="Arial" w:cs="Arial"/>
          <w:sz w:val="24"/>
          <w:szCs w:val="24"/>
        </w:rPr>
        <w:t>:</w:t>
      </w:r>
    </w:p>
    <w:p w:rsidR="00505BF6" w:rsidRPr="008C3A13" w:rsidRDefault="00DE33B9" w:rsidP="00B40D91">
      <w:pPr>
        <w:numPr>
          <w:ilvl w:val="0"/>
          <w:numId w:val="4"/>
        </w:numPr>
        <w:spacing w:after="0" w:line="240" w:lineRule="auto"/>
        <w:rPr>
          <w:rFonts w:ascii="Arial" w:hAnsi="Arial" w:cs="Arial"/>
          <w:sz w:val="24"/>
          <w:szCs w:val="24"/>
        </w:rPr>
      </w:pPr>
      <w:r>
        <w:rPr>
          <w:rFonts w:ascii="Arial" w:hAnsi="Arial" w:cs="Arial"/>
          <w:sz w:val="24"/>
          <w:szCs w:val="24"/>
        </w:rPr>
        <w:t>house dust mite</w:t>
      </w:r>
      <w:r w:rsidR="00505BF6" w:rsidRPr="008C3A13">
        <w:rPr>
          <w:rFonts w:ascii="Arial" w:hAnsi="Arial" w:cs="Arial"/>
          <w:sz w:val="24"/>
          <w:szCs w:val="24"/>
        </w:rPr>
        <w:t xml:space="preserve"> </w:t>
      </w:r>
      <w:r>
        <w:rPr>
          <w:rFonts w:ascii="Arial" w:hAnsi="Arial" w:cs="Arial"/>
          <w:sz w:val="24"/>
          <w:szCs w:val="24"/>
        </w:rPr>
        <w:t>(</w:t>
      </w:r>
      <w:r w:rsidR="00505BF6" w:rsidRPr="008C3A13">
        <w:rPr>
          <w:rFonts w:ascii="Arial" w:hAnsi="Arial" w:cs="Arial"/>
          <w:sz w:val="24"/>
          <w:szCs w:val="24"/>
        </w:rPr>
        <w:t>HDM</w:t>
      </w:r>
      <w:r>
        <w:rPr>
          <w:rFonts w:ascii="Arial" w:hAnsi="Arial" w:cs="Arial"/>
          <w:sz w:val="24"/>
          <w:szCs w:val="24"/>
        </w:rPr>
        <w:t xml:space="preserve">) </w:t>
      </w:r>
      <w:r w:rsidR="00505BF6" w:rsidRPr="008C3A13">
        <w:rPr>
          <w:rFonts w:ascii="Arial" w:hAnsi="Arial" w:cs="Arial"/>
          <w:sz w:val="24"/>
          <w:szCs w:val="24"/>
        </w:rPr>
        <w:t>allergic rhinitis</w:t>
      </w:r>
      <w:r w:rsidR="00031ABA">
        <w:rPr>
          <w:rFonts w:ascii="Arial" w:hAnsi="Arial" w:cs="Arial"/>
          <w:sz w:val="24"/>
          <w:szCs w:val="24"/>
        </w:rPr>
        <w:t xml:space="preserve"> </w:t>
      </w:r>
      <w:r w:rsidR="00F862B2">
        <w:rPr>
          <w:rFonts w:ascii="Arial" w:hAnsi="Arial" w:cs="Arial"/>
          <w:sz w:val="24"/>
          <w:szCs w:val="24"/>
        </w:rPr>
        <w:t xml:space="preserve">not well controlled despite use of symptom relieving medication </w:t>
      </w:r>
      <w:r w:rsidR="00031ABA">
        <w:rPr>
          <w:rFonts w:ascii="Arial" w:hAnsi="Arial" w:cs="Arial"/>
          <w:sz w:val="24"/>
          <w:szCs w:val="24"/>
        </w:rPr>
        <w:t>or</w:t>
      </w:r>
    </w:p>
    <w:p w:rsidR="00505BF6" w:rsidRPr="008C3A13" w:rsidRDefault="00505BF6" w:rsidP="00B40D91">
      <w:pPr>
        <w:numPr>
          <w:ilvl w:val="0"/>
          <w:numId w:val="4"/>
        </w:numPr>
        <w:spacing w:after="0" w:line="240" w:lineRule="auto"/>
        <w:rPr>
          <w:rFonts w:ascii="Arial" w:hAnsi="Arial" w:cs="Arial"/>
          <w:sz w:val="24"/>
          <w:szCs w:val="24"/>
        </w:rPr>
      </w:pPr>
      <w:r w:rsidRPr="008C3A13">
        <w:rPr>
          <w:rFonts w:ascii="Arial" w:hAnsi="Arial" w:cs="Arial"/>
          <w:sz w:val="24"/>
          <w:szCs w:val="24"/>
        </w:rPr>
        <w:t>HDM</w:t>
      </w:r>
      <w:r w:rsidR="00DE33B9">
        <w:rPr>
          <w:rFonts w:ascii="Arial" w:hAnsi="Arial" w:cs="Arial"/>
          <w:sz w:val="24"/>
          <w:szCs w:val="24"/>
        </w:rPr>
        <w:t xml:space="preserve"> </w:t>
      </w:r>
      <w:r w:rsidRPr="008C3A13">
        <w:rPr>
          <w:rFonts w:ascii="Arial" w:hAnsi="Arial" w:cs="Arial"/>
          <w:sz w:val="24"/>
          <w:szCs w:val="24"/>
        </w:rPr>
        <w:t>allergic asthma not well controlled by inhaled corticosteroids</w:t>
      </w:r>
      <w:r w:rsidR="00803B16">
        <w:rPr>
          <w:rFonts w:ascii="Arial" w:hAnsi="Arial" w:cs="Arial"/>
          <w:sz w:val="24"/>
          <w:szCs w:val="24"/>
        </w:rPr>
        <w:t xml:space="preserve"> </w:t>
      </w:r>
      <w:r w:rsidR="001C099E" w:rsidRPr="00AA17FA">
        <w:rPr>
          <w:rFonts w:ascii="Arial" w:hAnsi="Arial" w:cs="Arial"/>
          <w:sz w:val="24"/>
          <w:szCs w:val="24"/>
        </w:rPr>
        <w:t>and</w:t>
      </w:r>
      <w:r w:rsidR="001C099E">
        <w:rPr>
          <w:rFonts w:ascii="Arial" w:hAnsi="Arial" w:cs="Arial"/>
          <w:sz w:val="24"/>
          <w:szCs w:val="24"/>
        </w:rPr>
        <w:t xml:space="preserve"> </w:t>
      </w:r>
      <w:r w:rsidR="00803B16">
        <w:rPr>
          <w:rFonts w:ascii="Arial" w:hAnsi="Arial" w:cs="Arial"/>
          <w:sz w:val="24"/>
          <w:szCs w:val="24"/>
        </w:rPr>
        <w:t>associated with HDM allergic rhinitis</w:t>
      </w:r>
      <w:r w:rsidRPr="008C3A13">
        <w:rPr>
          <w:rFonts w:ascii="Arial" w:hAnsi="Arial" w:cs="Arial"/>
          <w:sz w:val="24"/>
          <w:szCs w:val="24"/>
        </w:rPr>
        <w:t>.</w:t>
      </w:r>
    </w:p>
    <w:p w:rsidR="00505BF6" w:rsidRPr="008C3A13" w:rsidRDefault="00505BF6" w:rsidP="00505BF6">
      <w:pPr>
        <w:spacing w:after="0" w:line="240" w:lineRule="auto"/>
        <w:jc w:val="both"/>
        <w:rPr>
          <w:rFonts w:ascii="Arial" w:hAnsi="Arial" w:cs="Arial"/>
          <w:sz w:val="24"/>
          <w:szCs w:val="24"/>
        </w:rPr>
      </w:pPr>
    </w:p>
    <w:p w:rsidR="001C5193" w:rsidRPr="008C3A13" w:rsidRDefault="00505BF6" w:rsidP="0053502A">
      <w:pPr>
        <w:spacing w:after="0" w:line="240" w:lineRule="auto"/>
        <w:jc w:val="both"/>
        <w:rPr>
          <w:rFonts w:ascii="Arial" w:hAnsi="Arial" w:cs="Arial"/>
          <w:sz w:val="24"/>
          <w:szCs w:val="24"/>
        </w:rPr>
      </w:pPr>
      <w:r w:rsidRPr="008C3A13">
        <w:rPr>
          <w:rFonts w:ascii="Arial" w:hAnsi="Arial" w:cs="Arial"/>
          <w:sz w:val="24"/>
          <w:szCs w:val="24"/>
        </w:rPr>
        <w:t>Patients</w:t>
      </w:r>
      <w:r w:rsidR="00A46468">
        <w:rPr>
          <w:rFonts w:ascii="Arial" w:hAnsi="Arial" w:cs="Arial"/>
          <w:sz w:val="24"/>
          <w:szCs w:val="24"/>
        </w:rPr>
        <w:t>’</w:t>
      </w:r>
      <w:r w:rsidRPr="008C3A13">
        <w:rPr>
          <w:rFonts w:ascii="Arial" w:hAnsi="Arial" w:cs="Arial"/>
          <w:sz w:val="24"/>
          <w:szCs w:val="24"/>
        </w:rPr>
        <w:t xml:space="preserve"> asthma status should be carefully evaluated before the initiation of treatment.</w:t>
      </w:r>
      <w:r w:rsidR="00907A6D" w:rsidRPr="00907A6D">
        <w:rPr>
          <w:rFonts w:cs="Arial"/>
          <w:noProof/>
          <w:sz w:val="24"/>
          <w:szCs w:val="24"/>
        </w:rPr>
        <w:t xml:space="preserve"> </w:t>
      </w:r>
    </w:p>
    <w:p w:rsidR="00775092" w:rsidRPr="008C3A13" w:rsidRDefault="00775092" w:rsidP="0053502A">
      <w:pPr>
        <w:spacing w:after="0" w:line="240" w:lineRule="auto"/>
        <w:jc w:val="both"/>
        <w:rPr>
          <w:rFonts w:ascii="Arial" w:hAnsi="Arial" w:cs="Arial"/>
          <w:sz w:val="24"/>
          <w:szCs w:val="24"/>
        </w:rPr>
      </w:pPr>
    </w:p>
    <w:p w:rsidR="00210C17" w:rsidRPr="008C3A13" w:rsidRDefault="00210C17" w:rsidP="0053502A">
      <w:pPr>
        <w:pStyle w:val="Heading1"/>
        <w:spacing w:after="0" w:line="240" w:lineRule="auto"/>
        <w:rPr>
          <w:rFonts w:cs="Arial"/>
          <w:sz w:val="24"/>
          <w:szCs w:val="24"/>
        </w:rPr>
      </w:pPr>
      <w:r w:rsidRPr="008C3A13">
        <w:rPr>
          <w:rFonts w:cs="Arial"/>
          <w:sz w:val="24"/>
          <w:szCs w:val="24"/>
        </w:rPr>
        <w:t>CONTRAINDICATIONS</w:t>
      </w:r>
    </w:p>
    <w:p w:rsidR="000D4637" w:rsidRPr="008C3A13" w:rsidRDefault="000D4637" w:rsidP="0053502A">
      <w:pPr>
        <w:spacing w:after="0" w:line="240" w:lineRule="auto"/>
        <w:rPr>
          <w:rFonts w:ascii="Arial" w:hAnsi="Arial" w:cs="Arial"/>
          <w:sz w:val="24"/>
          <w:szCs w:val="24"/>
        </w:rPr>
      </w:pPr>
    </w:p>
    <w:p w:rsidR="00217C41" w:rsidRPr="008C3A13" w:rsidRDefault="00217C41" w:rsidP="00217C41">
      <w:pPr>
        <w:spacing w:after="0" w:line="240" w:lineRule="auto"/>
        <w:rPr>
          <w:rFonts w:ascii="Arial" w:hAnsi="Arial" w:cs="Arial"/>
          <w:sz w:val="24"/>
          <w:szCs w:val="24"/>
        </w:rPr>
      </w:pPr>
      <w:r w:rsidRPr="008C3A13">
        <w:rPr>
          <w:rFonts w:ascii="Arial" w:hAnsi="Arial" w:cs="Arial"/>
          <w:sz w:val="24"/>
          <w:szCs w:val="24"/>
        </w:rPr>
        <w:t>ACARIZAX</w:t>
      </w:r>
      <w:r w:rsidRPr="008C3A13">
        <w:rPr>
          <w:rFonts w:ascii="Arial" w:hAnsi="Arial" w:cs="Arial"/>
          <w:sz w:val="24"/>
          <w:szCs w:val="24"/>
          <w:vertAlign w:val="superscript"/>
        </w:rPr>
        <w:t>®</w:t>
      </w:r>
      <w:r w:rsidRPr="008C3A13">
        <w:rPr>
          <w:rFonts w:ascii="Arial" w:hAnsi="Arial" w:cs="Arial"/>
          <w:sz w:val="24"/>
          <w:szCs w:val="24"/>
        </w:rPr>
        <w:t xml:space="preserve"> is contraindicated</w:t>
      </w:r>
      <w:r>
        <w:rPr>
          <w:rFonts w:ascii="Arial" w:hAnsi="Arial" w:cs="Arial"/>
          <w:sz w:val="24"/>
          <w:szCs w:val="24"/>
        </w:rPr>
        <w:t xml:space="preserve"> in patients</w:t>
      </w:r>
      <w:r w:rsidRPr="008C3A13">
        <w:rPr>
          <w:rFonts w:ascii="Arial" w:hAnsi="Arial" w:cs="Arial"/>
          <w:sz w:val="24"/>
          <w:szCs w:val="24"/>
        </w:rPr>
        <w:t>:</w:t>
      </w:r>
    </w:p>
    <w:p w:rsidR="00217C41" w:rsidRPr="008C3A13" w:rsidRDefault="00217C41" w:rsidP="00217C41">
      <w:pPr>
        <w:numPr>
          <w:ilvl w:val="0"/>
          <w:numId w:val="1"/>
        </w:numPr>
        <w:spacing w:after="0" w:line="240" w:lineRule="auto"/>
        <w:jc w:val="both"/>
        <w:rPr>
          <w:rFonts w:ascii="Arial" w:hAnsi="Arial" w:cs="Arial"/>
          <w:sz w:val="24"/>
          <w:szCs w:val="24"/>
        </w:rPr>
      </w:pPr>
      <w:r w:rsidRPr="008C3A13">
        <w:rPr>
          <w:rFonts w:ascii="Arial" w:hAnsi="Arial" w:cs="Arial"/>
          <w:sz w:val="24"/>
          <w:szCs w:val="24"/>
        </w:rPr>
        <w:t>with a known hypersensitivity to any of the excipients</w:t>
      </w:r>
    </w:p>
    <w:p w:rsidR="00217C41" w:rsidRPr="008C3A13" w:rsidRDefault="00217C41" w:rsidP="00217C41">
      <w:pPr>
        <w:numPr>
          <w:ilvl w:val="0"/>
          <w:numId w:val="1"/>
        </w:numPr>
        <w:spacing w:after="0" w:line="240" w:lineRule="auto"/>
        <w:rPr>
          <w:rFonts w:ascii="Arial" w:hAnsi="Arial" w:cs="Arial"/>
          <w:sz w:val="24"/>
          <w:szCs w:val="24"/>
        </w:rPr>
      </w:pPr>
      <w:r w:rsidRPr="008C3A13">
        <w:rPr>
          <w:rFonts w:ascii="Arial" w:hAnsi="Arial" w:cs="Arial"/>
          <w:sz w:val="24"/>
          <w:szCs w:val="24"/>
        </w:rPr>
        <w:t>with FEV</w:t>
      </w:r>
      <w:r w:rsidRPr="008C3A13">
        <w:rPr>
          <w:rFonts w:ascii="Arial" w:hAnsi="Arial" w:cs="Arial"/>
          <w:sz w:val="24"/>
          <w:szCs w:val="24"/>
          <w:vertAlign w:val="subscript"/>
        </w:rPr>
        <w:t>1</w:t>
      </w:r>
      <w:r w:rsidRPr="008C3A13">
        <w:rPr>
          <w:rFonts w:ascii="Arial" w:hAnsi="Arial" w:cs="Arial"/>
          <w:sz w:val="24"/>
          <w:szCs w:val="24"/>
        </w:rPr>
        <w:t xml:space="preserve"> &lt;70% of predicted value (after adequate pharmacological treatment) at initiation of treatment</w:t>
      </w:r>
    </w:p>
    <w:p w:rsidR="00217C41" w:rsidRDefault="00217C41" w:rsidP="00217C41">
      <w:pPr>
        <w:numPr>
          <w:ilvl w:val="0"/>
          <w:numId w:val="1"/>
        </w:numPr>
        <w:spacing w:after="0" w:line="240" w:lineRule="auto"/>
        <w:rPr>
          <w:rFonts w:ascii="Arial" w:hAnsi="Arial" w:cs="Arial"/>
          <w:sz w:val="24"/>
          <w:szCs w:val="24"/>
        </w:rPr>
      </w:pPr>
      <w:r w:rsidRPr="008C3A13">
        <w:rPr>
          <w:rFonts w:ascii="Arial" w:hAnsi="Arial" w:cs="Arial"/>
          <w:sz w:val="24"/>
          <w:szCs w:val="24"/>
        </w:rPr>
        <w:lastRenderedPageBreak/>
        <w:t xml:space="preserve"> who have experienced a severe asthma exacerbation within the last 3 months</w:t>
      </w:r>
    </w:p>
    <w:p w:rsidR="00217C41" w:rsidRPr="00217C41" w:rsidDel="00AB492A" w:rsidRDefault="00217C41" w:rsidP="00217C41">
      <w:pPr>
        <w:pStyle w:val="ListParagraph"/>
        <w:numPr>
          <w:ilvl w:val="0"/>
          <w:numId w:val="1"/>
        </w:numPr>
        <w:spacing w:after="0" w:line="240" w:lineRule="auto"/>
        <w:rPr>
          <w:rFonts w:ascii="Arial" w:hAnsi="Arial" w:cs="Arial"/>
          <w:sz w:val="24"/>
          <w:szCs w:val="24"/>
        </w:rPr>
      </w:pPr>
      <w:proofErr w:type="gramStart"/>
      <w:r w:rsidRPr="00217C41">
        <w:rPr>
          <w:rFonts w:ascii="Arial" w:hAnsi="Arial" w:cs="Arial"/>
          <w:sz w:val="24"/>
          <w:szCs w:val="24"/>
        </w:rPr>
        <w:t>with</w:t>
      </w:r>
      <w:proofErr w:type="gramEnd"/>
      <w:r w:rsidRPr="00217C41">
        <w:rPr>
          <w:rFonts w:ascii="Arial" w:hAnsi="Arial" w:cs="Arial"/>
          <w:sz w:val="24"/>
          <w:szCs w:val="24"/>
        </w:rPr>
        <w:t xml:space="preserve"> asthma and experiencing an acute respiratory tract infection, initiation of </w:t>
      </w:r>
      <w:r w:rsidR="00B151D6">
        <w:rPr>
          <w:rFonts w:ascii="Arial" w:hAnsi="Arial" w:cs="Arial"/>
          <w:sz w:val="24"/>
          <w:szCs w:val="24"/>
        </w:rPr>
        <w:t>ACARIZAX</w:t>
      </w:r>
      <w:r w:rsidRPr="00217C41">
        <w:rPr>
          <w:rFonts w:ascii="Arial" w:hAnsi="Arial" w:cs="Arial"/>
          <w:sz w:val="24"/>
          <w:szCs w:val="24"/>
          <w:vertAlign w:val="superscript"/>
        </w:rPr>
        <w:t>®</w:t>
      </w:r>
      <w:r w:rsidRPr="00217C41">
        <w:rPr>
          <w:rFonts w:ascii="Arial" w:hAnsi="Arial" w:cs="Arial"/>
          <w:sz w:val="24"/>
          <w:szCs w:val="24"/>
        </w:rPr>
        <w:t xml:space="preserve"> treatment should be postponed until the infection has resolved.</w:t>
      </w:r>
      <w:r w:rsidR="009477B4" w:rsidRPr="009477B4">
        <w:rPr>
          <w:rFonts w:ascii="Arial" w:hAnsi="Arial" w:cs="Arial"/>
          <w:noProof/>
          <w:sz w:val="24"/>
          <w:szCs w:val="24"/>
          <w:lang w:val="en-US" w:eastAsia="en-US"/>
        </w:rPr>
        <w:t xml:space="preserve"> </w:t>
      </w:r>
    </w:p>
    <w:p w:rsidR="00217C41" w:rsidRDefault="00217C41" w:rsidP="00217C41">
      <w:pPr>
        <w:numPr>
          <w:ilvl w:val="0"/>
          <w:numId w:val="1"/>
        </w:numPr>
        <w:spacing w:after="0" w:line="240" w:lineRule="auto"/>
        <w:rPr>
          <w:rFonts w:ascii="Arial" w:hAnsi="Arial" w:cs="Arial"/>
          <w:sz w:val="24"/>
          <w:szCs w:val="24"/>
        </w:rPr>
      </w:pPr>
      <w:r w:rsidRPr="008C3A13">
        <w:rPr>
          <w:rFonts w:ascii="Arial" w:hAnsi="Arial" w:cs="Arial"/>
          <w:sz w:val="24"/>
          <w:szCs w:val="24"/>
        </w:rPr>
        <w:t xml:space="preserve"> with active or poorly controlled autoimmune diseases, </w:t>
      </w:r>
      <w:proofErr w:type="spellStart"/>
      <w:r w:rsidRPr="008C3A13">
        <w:rPr>
          <w:rFonts w:ascii="Arial" w:hAnsi="Arial" w:cs="Arial"/>
          <w:sz w:val="24"/>
          <w:szCs w:val="24"/>
        </w:rPr>
        <w:t>immunodeficiencies</w:t>
      </w:r>
      <w:proofErr w:type="spellEnd"/>
      <w:r w:rsidRPr="008C3A13">
        <w:rPr>
          <w:rFonts w:ascii="Arial" w:hAnsi="Arial" w:cs="Arial"/>
          <w:sz w:val="24"/>
          <w:szCs w:val="24"/>
        </w:rPr>
        <w:t>, immunosuppression or malignant neoplastic disease</w:t>
      </w:r>
    </w:p>
    <w:p w:rsidR="007273CC" w:rsidRPr="007273CC" w:rsidRDefault="00217C41" w:rsidP="00217C41">
      <w:pPr>
        <w:numPr>
          <w:ilvl w:val="0"/>
          <w:numId w:val="1"/>
        </w:numPr>
        <w:spacing w:after="0" w:line="240" w:lineRule="auto"/>
        <w:rPr>
          <w:rFonts w:ascii="Arial" w:hAnsi="Arial" w:cs="Arial"/>
          <w:sz w:val="24"/>
          <w:szCs w:val="24"/>
        </w:rPr>
      </w:pPr>
      <w:proofErr w:type="gramStart"/>
      <w:r>
        <w:rPr>
          <w:rFonts w:ascii="Arial" w:hAnsi="Arial" w:cs="Arial"/>
          <w:sz w:val="24"/>
          <w:szCs w:val="24"/>
        </w:rPr>
        <w:t>with</w:t>
      </w:r>
      <w:proofErr w:type="gramEnd"/>
      <w:r>
        <w:rPr>
          <w:rFonts w:ascii="Arial" w:hAnsi="Arial" w:cs="Arial"/>
          <w:sz w:val="24"/>
          <w:szCs w:val="24"/>
        </w:rPr>
        <w:t xml:space="preserve"> acute severe oral inflammation or oral wounds (see </w:t>
      </w:r>
      <w:r>
        <w:rPr>
          <w:rFonts w:ascii="Arial" w:hAnsi="Arial" w:cs="Arial"/>
          <w:b/>
          <w:sz w:val="24"/>
          <w:szCs w:val="24"/>
        </w:rPr>
        <w:t>PRECAUTIONS</w:t>
      </w:r>
      <w:r w:rsidR="00C10C52">
        <w:rPr>
          <w:rFonts w:ascii="Arial" w:hAnsi="Arial" w:cs="Arial"/>
          <w:sz w:val="24"/>
          <w:szCs w:val="24"/>
        </w:rPr>
        <w:t>)</w:t>
      </w:r>
      <w:r w:rsidR="004700AB">
        <w:rPr>
          <w:rFonts w:ascii="Arial" w:hAnsi="Arial" w:cs="Arial"/>
          <w:sz w:val="24"/>
          <w:szCs w:val="24"/>
        </w:rPr>
        <w:t>.</w:t>
      </w:r>
    </w:p>
    <w:p w:rsidR="0072231D" w:rsidRPr="007273CC" w:rsidRDefault="0072231D" w:rsidP="009477B4">
      <w:pPr>
        <w:pStyle w:val="ListParagraph"/>
        <w:spacing w:after="0" w:line="240" w:lineRule="auto"/>
        <w:rPr>
          <w:rFonts w:ascii="Arial" w:hAnsi="Arial" w:cs="Arial"/>
          <w:sz w:val="24"/>
          <w:szCs w:val="24"/>
        </w:rPr>
      </w:pPr>
    </w:p>
    <w:p w:rsidR="0010570B" w:rsidRPr="008C3A13" w:rsidRDefault="0010570B" w:rsidP="0053502A">
      <w:pPr>
        <w:spacing w:after="0" w:line="240" w:lineRule="auto"/>
        <w:jc w:val="both"/>
        <w:rPr>
          <w:rFonts w:ascii="Arial" w:hAnsi="Arial" w:cs="Arial"/>
          <w:sz w:val="24"/>
          <w:szCs w:val="24"/>
        </w:rPr>
      </w:pPr>
    </w:p>
    <w:p w:rsidR="00210C17" w:rsidRPr="003A282F" w:rsidRDefault="00210C17" w:rsidP="003A282F">
      <w:pPr>
        <w:pStyle w:val="Heading1"/>
        <w:spacing w:after="0" w:line="240" w:lineRule="auto"/>
        <w:rPr>
          <w:rFonts w:cs="Arial"/>
          <w:b w:val="0"/>
          <w:bCs/>
          <w:sz w:val="24"/>
          <w:szCs w:val="24"/>
        </w:rPr>
      </w:pPr>
      <w:r w:rsidRPr="003A282F">
        <w:rPr>
          <w:rFonts w:cs="Arial"/>
          <w:bCs/>
          <w:sz w:val="24"/>
          <w:szCs w:val="24"/>
        </w:rPr>
        <w:t>PRECAUTIONS</w:t>
      </w:r>
    </w:p>
    <w:p w:rsidR="00FA63F0" w:rsidRPr="008C3A13" w:rsidRDefault="00FA63F0" w:rsidP="0053502A">
      <w:pPr>
        <w:spacing w:after="0" w:line="240" w:lineRule="auto"/>
        <w:jc w:val="both"/>
        <w:rPr>
          <w:rFonts w:ascii="Arial" w:hAnsi="Arial" w:cs="Arial"/>
          <w:sz w:val="24"/>
          <w:szCs w:val="24"/>
        </w:rPr>
      </w:pPr>
    </w:p>
    <w:p w:rsidR="008E21BC" w:rsidRPr="008C3A13" w:rsidRDefault="008E21BC" w:rsidP="0053502A">
      <w:pPr>
        <w:spacing w:after="0" w:line="240" w:lineRule="auto"/>
        <w:rPr>
          <w:rFonts w:ascii="Arial" w:hAnsi="Arial" w:cs="Arial"/>
          <w:iCs/>
          <w:sz w:val="24"/>
          <w:szCs w:val="24"/>
        </w:rPr>
      </w:pPr>
      <w:r w:rsidRPr="008C3A13">
        <w:rPr>
          <w:rFonts w:ascii="Arial" w:hAnsi="Arial" w:cs="Arial"/>
          <w:iCs/>
          <w:sz w:val="24"/>
          <w:szCs w:val="24"/>
        </w:rPr>
        <w:t xml:space="preserve">Patients should be advised that </w:t>
      </w:r>
      <w:r w:rsidR="003B4303" w:rsidRPr="008C3A13">
        <w:rPr>
          <w:rFonts w:ascii="Arial" w:hAnsi="Arial" w:cs="Arial"/>
          <w:iCs/>
          <w:sz w:val="24"/>
          <w:szCs w:val="24"/>
        </w:rPr>
        <w:t>ACARIZAX</w:t>
      </w:r>
      <w:r w:rsidR="001371B2" w:rsidRPr="008C3A13">
        <w:rPr>
          <w:rFonts w:ascii="Arial" w:hAnsi="Arial" w:cs="Arial"/>
          <w:iCs/>
          <w:sz w:val="24"/>
          <w:szCs w:val="24"/>
          <w:vertAlign w:val="superscript"/>
        </w:rPr>
        <w:t>®</w:t>
      </w:r>
      <w:r w:rsidRPr="008C3A13">
        <w:rPr>
          <w:rFonts w:ascii="Arial" w:hAnsi="Arial" w:cs="Arial"/>
          <w:iCs/>
          <w:sz w:val="24"/>
          <w:szCs w:val="24"/>
        </w:rPr>
        <w:t xml:space="preserve"> is not intended to treat acute asthma exacerbations.</w:t>
      </w:r>
      <w:r w:rsidR="00690A4C" w:rsidRPr="008C3A13">
        <w:rPr>
          <w:rFonts w:ascii="Arial" w:hAnsi="Arial" w:cs="Arial"/>
          <w:iCs/>
          <w:sz w:val="24"/>
          <w:szCs w:val="24"/>
        </w:rPr>
        <w:t xml:space="preserve"> </w:t>
      </w:r>
      <w:r w:rsidRPr="008C3A13">
        <w:rPr>
          <w:rFonts w:ascii="Arial" w:hAnsi="Arial" w:cs="Arial"/>
          <w:iCs/>
          <w:sz w:val="24"/>
          <w:szCs w:val="24"/>
        </w:rPr>
        <w:t xml:space="preserve"> In the event of an acute asthma exacerbation, a short-acting bronchodilator should be used.</w:t>
      </w:r>
      <w:r w:rsidR="00690A4C" w:rsidRPr="008C3A13">
        <w:rPr>
          <w:rFonts w:ascii="Arial" w:hAnsi="Arial" w:cs="Arial"/>
          <w:iCs/>
          <w:sz w:val="24"/>
          <w:szCs w:val="24"/>
        </w:rPr>
        <w:t xml:space="preserve"> </w:t>
      </w:r>
      <w:r w:rsidRPr="008C3A13">
        <w:rPr>
          <w:rFonts w:ascii="Arial" w:hAnsi="Arial" w:cs="Arial"/>
          <w:iCs/>
          <w:sz w:val="24"/>
          <w:szCs w:val="24"/>
        </w:rPr>
        <w:t xml:space="preserve"> If short-acting bronchodilator treatment </w:t>
      </w:r>
      <w:r w:rsidR="00690A4C" w:rsidRPr="008C3A13">
        <w:rPr>
          <w:rFonts w:ascii="Arial" w:hAnsi="Arial" w:cs="Arial"/>
          <w:iCs/>
          <w:sz w:val="24"/>
          <w:szCs w:val="24"/>
        </w:rPr>
        <w:t xml:space="preserve">is </w:t>
      </w:r>
      <w:r w:rsidRPr="008C3A13">
        <w:rPr>
          <w:rFonts w:ascii="Arial" w:hAnsi="Arial" w:cs="Arial"/>
          <w:iCs/>
          <w:sz w:val="24"/>
          <w:szCs w:val="24"/>
        </w:rPr>
        <w:t xml:space="preserve">ineffective or </w:t>
      </w:r>
      <w:r w:rsidR="00690A4C" w:rsidRPr="008C3A13">
        <w:rPr>
          <w:rFonts w:ascii="Arial" w:hAnsi="Arial" w:cs="Arial"/>
          <w:iCs/>
          <w:sz w:val="24"/>
          <w:szCs w:val="24"/>
        </w:rPr>
        <w:t xml:space="preserve">there is a need for </w:t>
      </w:r>
      <w:r w:rsidRPr="008C3A13">
        <w:rPr>
          <w:rFonts w:ascii="Arial" w:hAnsi="Arial" w:cs="Arial"/>
          <w:iCs/>
          <w:sz w:val="24"/>
          <w:szCs w:val="24"/>
        </w:rPr>
        <w:t>more inhalations than usual, medical attention must be sought.</w:t>
      </w:r>
    </w:p>
    <w:p w:rsidR="008E21BC" w:rsidRPr="008C3A13" w:rsidRDefault="008E21BC" w:rsidP="0053502A">
      <w:pPr>
        <w:spacing w:after="0" w:line="240" w:lineRule="auto"/>
        <w:rPr>
          <w:rFonts w:ascii="Arial" w:hAnsi="Arial" w:cs="Arial"/>
          <w:iCs/>
          <w:sz w:val="24"/>
          <w:szCs w:val="24"/>
        </w:rPr>
      </w:pPr>
    </w:p>
    <w:p w:rsidR="00AC5B0B" w:rsidRPr="008C3A13" w:rsidRDefault="00AC5B0B" w:rsidP="00AC5B0B">
      <w:pPr>
        <w:spacing w:after="0" w:line="240" w:lineRule="auto"/>
        <w:rPr>
          <w:rFonts w:ascii="Arial" w:hAnsi="Arial" w:cs="Arial"/>
          <w:iCs/>
          <w:sz w:val="24"/>
          <w:szCs w:val="24"/>
        </w:rPr>
      </w:pPr>
      <w:r w:rsidRPr="008C3A13">
        <w:rPr>
          <w:rFonts w:ascii="Arial" w:hAnsi="Arial" w:cs="Arial"/>
          <w:iCs/>
          <w:sz w:val="24"/>
          <w:szCs w:val="24"/>
        </w:rPr>
        <w:t xml:space="preserve">Abrupt discontinuation of asthma controller medication after initiation of </w:t>
      </w:r>
      <w:r w:rsidR="003B4303" w:rsidRPr="008C3A13">
        <w:rPr>
          <w:rFonts w:ascii="Arial" w:hAnsi="Arial" w:cs="Arial"/>
          <w:iCs/>
          <w:sz w:val="24"/>
          <w:szCs w:val="24"/>
        </w:rPr>
        <w:t>ACARIZAX</w:t>
      </w:r>
      <w:r w:rsidRPr="008C3A13">
        <w:rPr>
          <w:rFonts w:ascii="Arial" w:hAnsi="Arial" w:cs="Arial"/>
          <w:iCs/>
          <w:sz w:val="24"/>
          <w:szCs w:val="24"/>
          <w:vertAlign w:val="superscript"/>
        </w:rPr>
        <w:t>®</w:t>
      </w:r>
      <w:r w:rsidRPr="008C3A13">
        <w:rPr>
          <w:rFonts w:ascii="Arial" w:hAnsi="Arial" w:cs="Arial"/>
          <w:iCs/>
          <w:sz w:val="24"/>
          <w:szCs w:val="24"/>
        </w:rPr>
        <w:t xml:space="preserve"> treatment is not recommended.  Decreases in asthma controller medication should</w:t>
      </w:r>
      <w:r w:rsidRPr="008C3A13">
        <w:rPr>
          <w:rFonts w:ascii="Arial" w:hAnsi="Arial" w:cs="Arial"/>
        </w:rPr>
        <w:t xml:space="preserve"> </w:t>
      </w:r>
      <w:r w:rsidRPr="008C3A13">
        <w:rPr>
          <w:rFonts w:ascii="Arial" w:hAnsi="Arial" w:cs="Arial"/>
          <w:iCs/>
          <w:sz w:val="24"/>
          <w:szCs w:val="24"/>
        </w:rPr>
        <w:t xml:space="preserve">be gradual and performed under medical supervision.  </w:t>
      </w:r>
    </w:p>
    <w:p w:rsidR="00AC5B0B" w:rsidRPr="008C3A13" w:rsidRDefault="00AC5B0B" w:rsidP="0053502A">
      <w:pPr>
        <w:spacing w:after="0" w:line="240" w:lineRule="auto"/>
        <w:rPr>
          <w:rFonts w:ascii="Arial" w:hAnsi="Arial" w:cs="Arial"/>
          <w:iCs/>
          <w:sz w:val="24"/>
          <w:szCs w:val="24"/>
        </w:rPr>
      </w:pPr>
    </w:p>
    <w:p w:rsidR="00AC5B0B" w:rsidRPr="008C3A13" w:rsidRDefault="00690A4C" w:rsidP="0053502A">
      <w:pPr>
        <w:spacing w:after="0" w:line="240" w:lineRule="auto"/>
        <w:rPr>
          <w:rFonts w:ascii="Arial" w:hAnsi="Arial" w:cs="Arial"/>
          <w:iCs/>
          <w:sz w:val="24"/>
          <w:szCs w:val="24"/>
        </w:rPr>
      </w:pPr>
      <w:r w:rsidRPr="008C3A13">
        <w:rPr>
          <w:rFonts w:ascii="Arial" w:hAnsi="Arial" w:cs="Arial"/>
          <w:iCs/>
          <w:sz w:val="24"/>
          <w:szCs w:val="24"/>
        </w:rPr>
        <w:t xml:space="preserve">Asthma is a known risk factor for severe systemic allergic reactions.  </w:t>
      </w:r>
    </w:p>
    <w:p w:rsidR="00AC5B0B" w:rsidRPr="008C3A13" w:rsidRDefault="00AC5B0B" w:rsidP="0053502A">
      <w:pPr>
        <w:spacing w:after="0" w:line="240" w:lineRule="auto"/>
        <w:rPr>
          <w:rFonts w:ascii="Arial" w:hAnsi="Arial" w:cs="Arial"/>
          <w:iCs/>
          <w:sz w:val="24"/>
          <w:szCs w:val="24"/>
        </w:rPr>
      </w:pPr>
    </w:p>
    <w:p w:rsidR="008E21BC" w:rsidRPr="008C3A13" w:rsidRDefault="008E21BC" w:rsidP="0053502A">
      <w:pPr>
        <w:spacing w:after="0" w:line="240" w:lineRule="auto"/>
        <w:rPr>
          <w:rFonts w:ascii="Arial" w:hAnsi="Arial" w:cs="Arial"/>
          <w:iCs/>
          <w:sz w:val="24"/>
          <w:szCs w:val="24"/>
        </w:rPr>
      </w:pPr>
      <w:r w:rsidRPr="008C3A13">
        <w:rPr>
          <w:rFonts w:ascii="Arial" w:hAnsi="Arial" w:cs="Arial"/>
          <w:iCs/>
          <w:sz w:val="24"/>
          <w:szCs w:val="24"/>
        </w:rPr>
        <w:t xml:space="preserve">Patients must be </w:t>
      </w:r>
      <w:r w:rsidR="00690A4C" w:rsidRPr="008C3A13">
        <w:rPr>
          <w:rFonts w:ascii="Arial" w:hAnsi="Arial" w:cs="Arial"/>
          <w:iCs/>
          <w:sz w:val="24"/>
          <w:szCs w:val="24"/>
        </w:rPr>
        <w:t xml:space="preserve">advised to seek urgent medical attention should their </w:t>
      </w:r>
      <w:r w:rsidRPr="008C3A13">
        <w:rPr>
          <w:rFonts w:ascii="Arial" w:hAnsi="Arial" w:cs="Arial"/>
          <w:iCs/>
          <w:sz w:val="24"/>
          <w:szCs w:val="24"/>
        </w:rPr>
        <w:t>asthma deteriorate</w:t>
      </w:r>
      <w:r w:rsidR="00690A4C" w:rsidRPr="008C3A13">
        <w:rPr>
          <w:rFonts w:ascii="Arial" w:hAnsi="Arial" w:cs="Arial"/>
          <w:iCs/>
          <w:sz w:val="24"/>
          <w:szCs w:val="24"/>
        </w:rPr>
        <w:t xml:space="preserve"> suddenly</w:t>
      </w:r>
      <w:r w:rsidR="00027DD3" w:rsidRPr="008C3A13">
        <w:rPr>
          <w:rFonts w:ascii="Arial" w:hAnsi="Arial" w:cs="Arial"/>
          <w:iCs/>
          <w:sz w:val="24"/>
          <w:szCs w:val="24"/>
        </w:rPr>
        <w:t xml:space="preserve">.  </w:t>
      </w:r>
    </w:p>
    <w:p w:rsidR="00203E40" w:rsidRPr="008C3A13" w:rsidRDefault="00203E40" w:rsidP="0053502A">
      <w:pPr>
        <w:spacing w:after="0" w:line="240" w:lineRule="auto"/>
        <w:rPr>
          <w:rFonts w:ascii="Arial" w:hAnsi="Arial" w:cs="Arial"/>
          <w:sz w:val="24"/>
          <w:szCs w:val="24"/>
          <w:highlight w:val="yellow"/>
        </w:rPr>
      </w:pPr>
    </w:p>
    <w:p w:rsidR="00203E40" w:rsidRPr="008C3A13" w:rsidRDefault="00203E40" w:rsidP="0053502A">
      <w:pPr>
        <w:spacing w:after="0" w:line="240" w:lineRule="auto"/>
        <w:rPr>
          <w:rFonts w:ascii="Arial" w:hAnsi="Arial" w:cs="Arial"/>
          <w:sz w:val="24"/>
          <w:szCs w:val="24"/>
        </w:rPr>
      </w:pPr>
      <w:r w:rsidRPr="008C3A13">
        <w:rPr>
          <w:rFonts w:ascii="Arial" w:hAnsi="Arial" w:cs="Arial"/>
          <w:sz w:val="24"/>
          <w:szCs w:val="24"/>
        </w:rPr>
        <w:t xml:space="preserve">When treated with </w:t>
      </w:r>
      <w:r w:rsidR="003B4303" w:rsidRPr="008C3A13">
        <w:rPr>
          <w:rFonts w:ascii="Arial" w:hAnsi="Arial" w:cs="Arial"/>
          <w:sz w:val="24"/>
          <w:szCs w:val="24"/>
        </w:rPr>
        <w:t>ACARIZAX</w:t>
      </w:r>
      <w:r w:rsidR="001371B2" w:rsidRPr="008C3A13">
        <w:rPr>
          <w:rFonts w:ascii="Arial" w:hAnsi="Arial" w:cs="Arial"/>
          <w:sz w:val="24"/>
          <w:szCs w:val="24"/>
          <w:vertAlign w:val="superscript"/>
        </w:rPr>
        <w:t>®</w:t>
      </w:r>
      <w:r w:rsidRPr="008C3A13">
        <w:rPr>
          <w:rFonts w:ascii="Arial" w:hAnsi="Arial" w:cs="Arial"/>
          <w:sz w:val="24"/>
          <w:szCs w:val="24"/>
        </w:rPr>
        <w:t xml:space="preserve"> the patient is exposed to the allergen that causes the allergic symptoms.  Therefore local allergic reactions are to be expected during the treatment period</w:t>
      </w:r>
      <w:r w:rsidR="00B26F2C" w:rsidRPr="008C3A13">
        <w:rPr>
          <w:rFonts w:ascii="Arial" w:hAnsi="Arial" w:cs="Arial"/>
          <w:sz w:val="24"/>
          <w:szCs w:val="24"/>
        </w:rPr>
        <w:t xml:space="preserve"> (see </w:t>
      </w:r>
      <w:r w:rsidR="00B26F2C" w:rsidRPr="008C3A13">
        <w:rPr>
          <w:rFonts w:ascii="Arial" w:hAnsi="Arial" w:cs="Arial"/>
          <w:b/>
          <w:sz w:val="24"/>
          <w:szCs w:val="24"/>
        </w:rPr>
        <w:t>ADVERSE EFFECTS</w:t>
      </w:r>
      <w:r w:rsidR="00B26F2C" w:rsidRPr="008C3A13">
        <w:rPr>
          <w:rFonts w:ascii="Arial" w:hAnsi="Arial" w:cs="Arial"/>
          <w:sz w:val="24"/>
          <w:szCs w:val="24"/>
        </w:rPr>
        <w:t>)</w:t>
      </w:r>
      <w:r w:rsidRPr="008C3A13">
        <w:rPr>
          <w:rFonts w:ascii="Arial" w:hAnsi="Arial" w:cs="Arial"/>
          <w:sz w:val="24"/>
          <w:szCs w:val="24"/>
        </w:rPr>
        <w:t xml:space="preserve">.  The use of anti-allergic medication (e.g. antihistamines) should be considered for any potential significant local adverse reactions to </w:t>
      </w:r>
      <w:r w:rsidR="003B4303" w:rsidRPr="008C3A13">
        <w:rPr>
          <w:rFonts w:ascii="Arial" w:hAnsi="Arial" w:cs="Arial"/>
          <w:sz w:val="24"/>
          <w:szCs w:val="24"/>
        </w:rPr>
        <w:t>ACARIZAX</w:t>
      </w:r>
      <w:r w:rsidR="001371B2" w:rsidRPr="008C3A13">
        <w:rPr>
          <w:rFonts w:ascii="Arial" w:hAnsi="Arial" w:cs="Arial"/>
          <w:sz w:val="24"/>
          <w:szCs w:val="24"/>
          <w:vertAlign w:val="superscript"/>
        </w:rPr>
        <w:t>®</w:t>
      </w:r>
      <w:r w:rsidRPr="008C3A13">
        <w:rPr>
          <w:rFonts w:ascii="Arial" w:hAnsi="Arial" w:cs="Arial"/>
          <w:sz w:val="24"/>
          <w:szCs w:val="24"/>
        </w:rPr>
        <w:t>.</w:t>
      </w:r>
    </w:p>
    <w:p w:rsidR="00203E40" w:rsidRPr="008C3A13" w:rsidRDefault="00203E40" w:rsidP="0053502A">
      <w:pPr>
        <w:spacing w:after="0" w:line="240" w:lineRule="auto"/>
        <w:rPr>
          <w:rFonts w:ascii="Arial" w:hAnsi="Arial" w:cs="Arial"/>
          <w:sz w:val="24"/>
          <w:szCs w:val="24"/>
          <w:highlight w:val="green"/>
        </w:rPr>
      </w:pPr>
    </w:p>
    <w:p w:rsidR="00690A4C" w:rsidRDefault="00690A4C" w:rsidP="0053502A">
      <w:pPr>
        <w:spacing w:after="0" w:line="240" w:lineRule="auto"/>
        <w:rPr>
          <w:rFonts w:ascii="Arial" w:hAnsi="Arial" w:cs="Arial"/>
          <w:iCs/>
          <w:sz w:val="24"/>
          <w:szCs w:val="24"/>
        </w:rPr>
      </w:pPr>
      <w:r w:rsidRPr="008C3A13">
        <w:rPr>
          <w:rFonts w:ascii="Arial" w:hAnsi="Arial" w:cs="Arial"/>
          <w:iCs/>
          <w:sz w:val="24"/>
          <w:szCs w:val="24"/>
        </w:rPr>
        <w:t xml:space="preserve">Treatment </w:t>
      </w:r>
      <w:r w:rsidR="00027DD3" w:rsidRPr="008C3A13">
        <w:rPr>
          <w:rFonts w:ascii="Arial" w:hAnsi="Arial" w:cs="Arial"/>
          <w:iCs/>
          <w:sz w:val="24"/>
          <w:szCs w:val="24"/>
        </w:rPr>
        <w:t xml:space="preserve">with </w:t>
      </w:r>
      <w:r w:rsidR="003B4303" w:rsidRPr="008C3A13">
        <w:rPr>
          <w:rFonts w:ascii="Arial" w:hAnsi="Arial" w:cs="Arial"/>
          <w:iCs/>
          <w:sz w:val="24"/>
          <w:szCs w:val="24"/>
        </w:rPr>
        <w:t>ACARIZAX</w:t>
      </w:r>
      <w:r w:rsidR="001371B2" w:rsidRPr="008C3A13">
        <w:rPr>
          <w:rFonts w:ascii="Arial" w:hAnsi="Arial" w:cs="Arial"/>
          <w:iCs/>
          <w:sz w:val="24"/>
          <w:szCs w:val="24"/>
          <w:vertAlign w:val="superscript"/>
        </w:rPr>
        <w:t>®</w:t>
      </w:r>
      <w:r w:rsidR="00027DD3" w:rsidRPr="008C3A13">
        <w:rPr>
          <w:rFonts w:ascii="Arial" w:hAnsi="Arial" w:cs="Arial"/>
          <w:iCs/>
          <w:sz w:val="24"/>
          <w:szCs w:val="24"/>
        </w:rPr>
        <w:t xml:space="preserve"> </w:t>
      </w:r>
      <w:r w:rsidRPr="008C3A13">
        <w:rPr>
          <w:rFonts w:ascii="Arial" w:hAnsi="Arial" w:cs="Arial"/>
          <w:iCs/>
          <w:sz w:val="24"/>
          <w:szCs w:val="24"/>
        </w:rPr>
        <w:t xml:space="preserve">should be discontinued </w:t>
      </w:r>
      <w:r w:rsidR="003647EA" w:rsidRPr="008C3A13">
        <w:rPr>
          <w:rFonts w:ascii="Arial" w:hAnsi="Arial" w:cs="Arial"/>
          <w:iCs/>
          <w:sz w:val="24"/>
          <w:szCs w:val="24"/>
        </w:rPr>
        <w:t xml:space="preserve">immediately </w:t>
      </w:r>
      <w:r w:rsidRPr="008C3A13">
        <w:rPr>
          <w:rFonts w:ascii="Arial" w:hAnsi="Arial" w:cs="Arial"/>
          <w:iCs/>
          <w:sz w:val="24"/>
          <w:szCs w:val="24"/>
        </w:rPr>
        <w:t xml:space="preserve">and </w:t>
      </w:r>
      <w:r w:rsidR="00027DD3" w:rsidRPr="008C3A13">
        <w:rPr>
          <w:rFonts w:ascii="Arial" w:hAnsi="Arial" w:cs="Arial"/>
          <w:iCs/>
          <w:sz w:val="24"/>
          <w:szCs w:val="24"/>
        </w:rPr>
        <w:t xml:space="preserve">urgent medical attention sought </w:t>
      </w:r>
      <w:r w:rsidRPr="008C3A13">
        <w:rPr>
          <w:rFonts w:ascii="Arial" w:hAnsi="Arial" w:cs="Arial"/>
          <w:iCs/>
          <w:sz w:val="24"/>
          <w:szCs w:val="24"/>
        </w:rPr>
        <w:t>in case</w:t>
      </w:r>
      <w:r w:rsidR="00027DD3" w:rsidRPr="008C3A13">
        <w:rPr>
          <w:rFonts w:ascii="Arial" w:hAnsi="Arial" w:cs="Arial"/>
          <w:iCs/>
          <w:sz w:val="24"/>
          <w:szCs w:val="24"/>
        </w:rPr>
        <w:t>s</w:t>
      </w:r>
      <w:r w:rsidRPr="008C3A13">
        <w:rPr>
          <w:rFonts w:ascii="Arial" w:hAnsi="Arial" w:cs="Arial"/>
          <w:iCs/>
          <w:sz w:val="24"/>
          <w:szCs w:val="24"/>
        </w:rPr>
        <w:t xml:space="preserve"> of severe systemic allergic reactions, severe asthma exacerbation, angioedema, difficulty in swallowing, difficulty in breathing, changes in voice, hypotension or feeling of fullness in the throat.</w:t>
      </w:r>
      <w:r w:rsidR="006872CA" w:rsidRPr="008C3A13">
        <w:rPr>
          <w:rFonts w:ascii="Arial" w:hAnsi="Arial" w:cs="Arial"/>
          <w:iCs/>
          <w:sz w:val="24"/>
          <w:szCs w:val="24"/>
        </w:rPr>
        <w:t xml:space="preserve"> </w:t>
      </w:r>
    </w:p>
    <w:p w:rsidR="00F15B20" w:rsidRPr="008C3A13" w:rsidRDefault="00F15B20" w:rsidP="0053502A">
      <w:pPr>
        <w:spacing w:after="0" w:line="240" w:lineRule="auto"/>
        <w:rPr>
          <w:rFonts w:ascii="Arial" w:hAnsi="Arial" w:cs="Arial"/>
          <w:iCs/>
          <w:sz w:val="24"/>
          <w:szCs w:val="24"/>
        </w:rPr>
      </w:pPr>
    </w:p>
    <w:p w:rsidR="00690A4C" w:rsidRDefault="00F15B20" w:rsidP="0053502A">
      <w:pPr>
        <w:spacing w:after="0" w:line="240" w:lineRule="auto"/>
        <w:rPr>
          <w:rFonts w:ascii="Arial" w:hAnsi="Arial" w:cs="Arial"/>
          <w:iCs/>
          <w:sz w:val="24"/>
          <w:szCs w:val="24"/>
        </w:rPr>
      </w:pPr>
      <w:r w:rsidRPr="008C3A13">
        <w:rPr>
          <w:rFonts w:ascii="Arial" w:hAnsi="Arial" w:cs="Arial"/>
          <w:iCs/>
          <w:sz w:val="24"/>
          <w:szCs w:val="24"/>
        </w:rPr>
        <w:t xml:space="preserve">Although </w:t>
      </w:r>
      <w:r w:rsidR="001953C2">
        <w:rPr>
          <w:rFonts w:ascii="Arial" w:hAnsi="Arial" w:cs="Arial"/>
          <w:iCs/>
          <w:sz w:val="24"/>
          <w:szCs w:val="24"/>
        </w:rPr>
        <w:t>side effects</w:t>
      </w:r>
      <w:r w:rsidRPr="008C3A13">
        <w:rPr>
          <w:rFonts w:ascii="Arial" w:hAnsi="Arial" w:cs="Arial"/>
          <w:iCs/>
          <w:sz w:val="24"/>
          <w:szCs w:val="24"/>
        </w:rPr>
        <w:t xml:space="preserve"> are more likely to occur within the first two months of commencing ACARIZAX</w:t>
      </w:r>
      <w:r w:rsidR="00C83BE1">
        <w:rPr>
          <w:rFonts w:ascii="Arial" w:hAnsi="Arial" w:cs="Arial"/>
          <w:iCs/>
          <w:sz w:val="24"/>
          <w:szCs w:val="24"/>
          <w:vertAlign w:val="superscript"/>
        </w:rPr>
        <w:t>®</w:t>
      </w:r>
      <w:r w:rsidRPr="008C3A13">
        <w:rPr>
          <w:rFonts w:ascii="Arial" w:hAnsi="Arial" w:cs="Arial"/>
          <w:iCs/>
          <w:sz w:val="24"/>
          <w:szCs w:val="24"/>
        </w:rPr>
        <w:t>, they can occur at any time throughout the therapy.</w:t>
      </w:r>
    </w:p>
    <w:p w:rsidR="00F15B20" w:rsidRPr="008C3A13" w:rsidRDefault="00F15B20" w:rsidP="0053502A">
      <w:pPr>
        <w:spacing w:after="0" w:line="240" w:lineRule="auto"/>
        <w:rPr>
          <w:rFonts w:ascii="Arial" w:hAnsi="Arial" w:cs="Arial"/>
          <w:iCs/>
          <w:sz w:val="24"/>
          <w:szCs w:val="24"/>
        </w:rPr>
      </w:pPr>
    </w:p>
    <w:p w:rsidR="00AC5B0B" w:rsidRPr="008C3A13" w:rsidRDefault="008137B4" w:rsidP="0053502A">
      <w:pPr>
        <w:spacing w:after="0" w:line="240" w:lineRule="auto"/>
        <w:rPr>
          <w:rFonts w:ascii="Arial" w:hAnsi="Arial" w:cs="Arial"/>
          <w:sz w:val="24"/>
          <w:szCs w:val="24"/>
        </w:rPr>
      </w:pPr>
      <w:r w:rsidRPr="008C3A13">
        <w:rPr>
          <w:rFonts w:ascii="Arial" w:hAnsi="Arial" w:cs="Arial"/>
          <w:sz w:val="24"/>
          <w:szCs w:val="24"/>
        </w:rPr>
        <w:t xml:space="preserve">Initiation of </w:t>
      </w:r>
      <w:r w:rsidR="003B4303" w:rsidRPr="008C3A13">
        <w:rPr>
          <w:rFonts w:ascii="Arial" w:hAnsi="Arial" w:cs="Arial"/>
          <w:sz w:val="24"/>
          <w:szCs w:val="24"/>
        </w:rPr>
        <w:t>ACARIZAX</w:t>
      </w:r>
      <w:r w:rsidR="001371B2" w:rsidRPr="008C3A13">
        <w:rPr>
          <w:rFonts w:ascii="Arial" w:hAnsi="Arial" w:cs="Arial"/>
          <w:sz w:val="24"/>
          <w:szCs w:val="24"/>
          <w:vertAlign w:val="superscript"/>
        </w:rPr>
        <w:t>®</w:t>
      </w:r>
      <w:r w:rsidRPr="008C3A13">
        <w:rPr>
          <w:rFonts w:ascii="Arial" w:hAnsi="Arial" w:cs="Arial"/>
          <w:sz w:val="24"/>
          <w:szCs w:val="24"/>
        </w:rPr>
        <w:t xml:space="preserve"> in patients who have previously had a systemic allergic reaction to subcutaneous HDM immunotherapy should be carefully considered, and measures to treat any potential adverse reactions should be available.  </w:t>
      </w:r>
    </w:p>
    <w:p w:rsidR="00AC5B0B" w:rsidRPr="008C3A13" w:rsidRDefault="00AC5B0B" w:rsidP="0053502A">
      <w:pPr>
        <w:spacing w:after="0" w:line="240" w:lineRule="auto"/>
        <w:rPr>
          <w:rFonts w:ascii="Arial" w:hAnsi="Arial" w:cs="Arial"/>
          <w:sz w:val="24"/>
          <w:szCs w:val="24"/>
        </w:rPr>
      </w:pPr>
    </w:p>
    <w:p w:rsidR="00F15B20" w:rsidRDefault="003647EA" w:rsidP="0053502A">
      <w:pPr>
        <w:spacing w:after="0" w:line="240" w:lineRule="auto"/>
        <w:rPr>
          <w:rFonts w:ascii="Arial" w:hAnsi="Arial" w:cs="Arial"/>
          <w:iCs/>
          <w:sz w:val="24"/>
          <w:szCs w:val="24"/>
        </w:rPr>
      </w:pPr>
      <w:r w:rsidRPr="008C3A13">
        <w:rPr>
          <w:rFonts w:ascii="Arial" w:hAnsi="Arial" w:cs="Arial"/>
          <w:iCs/>
          <w:sz w:val="24"/>
          <w:szCs w:val="24"/>
        </w:rPr>
        <w:t>S</w:t>
      </w:r>
      <w:r w:rsidR="00690A4C" w:rsidRPr="008C3A13">
        <w:rPr>
          <w:rFonts w:ascii="Arial" w:hAnsi="Arial" w:cs="Arial"/>
          <w:iCs/>
          <w:sz w:val="24"/>
          <w:szCs w:val="24"/>
        </w:rPr>
        <w:t xml:space="preserve">evere systemic allergic reactions </w:t>
      </w:r>
      <w:r w:rsidRPr="008C3A13">
        <w:rPr>
          <w:rFonts w:ascii="Arial" w:hAnsi="Arial" w:cs="Arial"/>
          <w:iCs/>
          <w:sz w:val="24"/>
          <w:szCs w:val="24"/>
        </w:rPr>
        <w:t xml:space="preserve">may be treated with </w:t>
      </w:r>
      <w:r w:rsidR="00690A4C" w:rsidRPr="008C3A13">
        <w:rPr>
          <w:rFonts w:ascii="Arial" w:hAnsi="Arial" w:cs="Arial"/>
          <w:iCs/>
          <w:sz w:val="24"/>
          <w:szCs w:val="24"/>
        </w:rPr>
        <w:t xml:space="preserve">adrenaline. </w:t>
      </w:r>
      <w:r w:rsidRPr="008C3A13">
        <w:rPr>
          <w:rFonts w:ascii="Arial" w:hAnsi="Arial" w:cs="Arial"/>
          <w:iCs/>
          <w:sz w:val="24"/>
          <w:szCs w:val="24"/>
        </w:rPr>
        <w:t xml:space="preserve"> </w:t>
      </w:r>
      <w:r w:rsidR="00690A4C" w:rsidRPr="008C3A13">
        <w:rPr>
          <w:rFonts w:ascii="Arial" w:hAnsi="Arial" w:cs="Arial"/>
          <w:iCs/>
          <w:sz w:val="24"/>
          <w:szCs w:val="24"/>
        </w:rPr>
        <w:t xml:space="preserve">The effects of adrenaline may be potentiated in patients treated with tricyclic antidepressants, mono amino oxidase inhibitors (MAOIs) and/or COMT inhibitors with possible fatal consequences. </w:t>
      </w:r>
      <w:r w:rsidR="00C43543">
        <w:rPr>
          <w:rFonts w:ascii="Arial" w:hAnsi="Arial" w:cs="Arial"/>
          <w:iCs/>
          <w:sz w:val="24"/>
          <w:szCs w:val="24"/>
        </w:rPr>
        <w:t>The effects of adrenaline may be reduced in patients treated with beta-blockers.</w:t>
      </w:r>
    </w:p>
    <w:p w:rsidR="00413CF6" w:rsidRDefault="00413CF6" w:rsidP="0053502A">
      <w:pPr>
        <w:spacing w:after="0" w:line="240" w:lineRule="auto"/>
        <w:rPr>
          <w:rFonts w:ascii="Arial" w:hAnsi="Arial" w:cs="Arial"/>
          <w:iCs/>
          <w:sz w:val="24"/>
          <w:szCs w:val="24"/>
        </w:rPr>
      </w:pPr>
    </w:p>
    <w:p w:rsidR="00053A06" w:rsidRDefault="00413CF6" w:rsidP="0053502A">
      <w:pPr>
        <w:spacing w:after="0" w:line="240" w:lineRule="auto"/>
        <w:rPr>
          <w:rFonts w:ascii="Arial" w:hAnsi="Arial" w:cs="Arial"/>
          <w:iCs/>
          <w:sz w:val="24"/>
          <w:szCs w:val="24"/>
        </w:rPr>
      </w:pPr>
      <w:r w:rsidRPr="00413CF6">
        <w:rPr>
          <w:rFonts w:ascii="Arial" w:hAnsi="Arial" w:cs="Arial"/>
          <w:iCs/>
          <w:sz w:val="24"/>
          <w:szCs w:val="24"/>
        </w:rPr>
        <w:t xml:space="preserve">Patients with cardiac disease </w:t>
      </w:r>
      <w:r w:rsidR="00BB0462">
        <w:rPr>
          <w:rFonts w:ascii="Arial" w:hAnsi="Arial" w:cs="Arial"/>
          <w:iCs/>
          <w:sz w:val="24"/>
          <w:szCs w:val="24"/>
        </w:rPr>
        <w:t>who suffer a systemic allergic reaction may be at increased risk of a severe systemic allergic reaction.</w:t>
      </w:r>
      <w:r w:rsidRPr="00413CF6">
        <w:rPr>
          <w:rFonts w:ascii="Arial" w:hAnsi="Arial" w:cs="Arial"/>
          <w:iCs/>
          <w:sz w:val="24"/>
          <w:szCs w:val="24"/>
        </w:rPr>
        <w:t xml:space="preserve"> Clinical experience with the use of ACARIZAX</w:t>
      </w:r>
      <w:r w:rsidR="00C83BE1">
        <w:rPr>
          <w:rFonts w:ascii="Arial" w:hAnsi="Arial" w:cs="Arial"/>
          <w:iCs/>
          <w:sz w:val="24"/>
          <w:szCs w:val="24"/>
          <w:vertAlign w:val="superscript"/>
        </w:rPr>
        <w:t>®</w:t>
      </w:r>
      <w:r w:rsidRPr="00413CF6">
        <w:rPr>
          <w:rFonts w:ascii="Arial" w:hAnsi="Arial" w:cs="Arial"/>
          <w:iCs/>
          <w:sz w:val="24"/>
          <w:szCs w:val="24"/>
        </w:rPr>
        <w:t xml:space="preserve"> in patients with cardiac disease is limited.</w:t>
      </w:r>
    </w:p>
    <w:p w:rsidR="00413CF6" w:rsidRDefault="00413CF6" w:rsidP="0053502A">
      <w:pPr>
        <w:spacing w:after="0" w:line="240" w:lineRule="auto"/>
        <w:rPr>
          <w:rFonts w:ascii="Arial" w:hAnsi="Arial" w:cs="Arial"/>
          <w:iCs/>
          <w:sz w:val="24"/>
          <w:szCs w:val="24"/>
        </w:rPr>
      </w:pPr>
    </w:p>
    <w:p w:rsidR="00690A4C" w:rsidRPr="008C3A13" w:rsidRDefault="00690A4C" w:rsidP="0053502A">
      <w:pPr>
        <w:spacing w:after="0" w:line="240" w:lineRule="auto"/>
        <w:rPr>
          <w:rFonts w:ascii="Arial" w:hAnsi="Arial" w:cs="Arial"/>
          <w:iCs/>
          <w:sz w:val="24"/>
          <w:szCs w:val="24"/>
        </w:rPr>
      </w:pPr>
      <w:r w:rsidRPr="008C3A13">
        <w:rPr>
          <w:rFonts w:ascii="Arial" w:hAnsi="Arial" w:cs="Arial"/>
          <w:iCs/>
          <w:sz w:val="24"/>
          <w:szCs w:val="24"/>
        </w:rPr>
        <w:t>This should be taken into consideration prior to initiating allergy immunotherapy.</w:t>
      </w:r>
      <w:r w:rsidR="007F34D7" w:rsidRPr="007F34D7">
        <w:rPr>
          <w:rFonts w:ascii="Arial" w:hAnsi="Arial" w:cs="Arial"/>
          <w:noProof/>
          <w:color w:val="000000"/>
          <w:sz w:val="20"/>
          <w:szCs w:val="20"/>
        </w:rPr>
        <w:t xml:space="preserve"> </w:t>
      </w:r>
    </w:p>
    <w:p w:rsidR="00690A4C" w:rsidRPr="008C3A13" w:rsidRDefault="00690A4C" w:rsidP="0053502A">
      <w:pPr>
        <w:spacing w:after="0" w:line="240" w:lineRule="auto"/>
        <w:rPr>
          <w:rFonts w:ascii="Arial" w:hAnsi="Arial" w:cs="Arial"/>
          <w:iCs/>
          <w:sz w:val="24"/>
          <w:szCs w:val="24"/>
        </w:rPr>
      </w:pPr>
    </w:p>
    <w:p w:rsidR="003647EA" w:rsidRPr="008C3A13" w:rsidRDefault="003647EA" w:rsidP="0053502A">
      <w:pPr>
        <w:spacing w:after="0" w:line="240" w:lineRule="auto"/>
        <w:rPr>
          <w:rFonts w:ascii="Arial" w:hAnsi="Arial" w:cs="Arial"/>
          <w:sz w:val="24"/>
          <w:szCs w:val="24"/>
        </w:rPr>
      </w:pPr>
      <w:r w:rsidRPr="008C3A13">
        <w:rPr>
          <w:rFonts w:ascii="Arial" w:hAnsi="Arial" w:cs="Arial"/>
          <w:sz w:val="24"/>
          <w:szCs w:val="24"/>
        </w:rPr>
        <w:t xml:space="preserve">In patients with severe oral inflammation (e.g. oral lichen planus, mouth ulcers or thrush), oral wounds or following oral surgery, including dental extraction, or following tooth loss, initiation of </w:t>
      </w:r>
      <w:r w:rsidR="003B4303" w:rsidRPr="008C3A13">
        <w:rPr>
          <w:rFonts w:ascii="Arial" w:hAnsi="Arial" w:cs="Arial"/>
          <w:sz w:val="24"/>
          <w:szCs w:val="24"/>
        </w:rPr>
        <w:t>ACARIZAX</w:t>
      </w:r>
      <w:r w:rsidR="001371B2" w:rsidRPr="008C3A13">
        <w:rPr>
          <w:rFonts w:ascii="Arial" w:hAnsi="Arial" w:cs="Arial"/>
          <w:sz w:val="24"/>
          <w:szCs w:val="24"/>
          <w:vertAlign w:val="superscript"/>
        </w:rPr>
        <w:t>®</w:t>
      </w:r>
      <w:r w:rsidRPr="008C3A13">
        <w:rPr>
          <w:rFonts w:ascii="Arial" w:hAnsi="Arial" w:cs="Arial"/>
          <w:sz w:val="24"/>
          <w:szCs w:val="24"/>
        </w:rPr>
        <w:t xml:space="preserve"> treatment should be postponed and </w:t>
      </w:r>
      <w:r w:rsidR="00203E40" w:rsidRPr="008C3A13">
        <w:rPr>
          <w:rFonts w:ascii="Arial" w:hAnsi="Arial" w:cs="Arial"/>
          <w:sz w:val="24"/>
          <w:szCs w:val="24"/>
        </w:rPr>
        <w:t xml:space="preserve">any </w:t>
      </w:r>
      <w:r w:rsidRPr="008C3A13">
        <w:rPr>
          <w:rFonts w:ascii="Arial" w:hAnsi="Arial" w:cs="Arial"/>
          <w:sz w:val="24"/>
          <w:szCs w:val="24"/>
        </w:rPr>
        <w:t>ongoing treatment should be temporarily interrupted to allow healing of the oral cavity</w:t>
      </w:r>
      <w:r w:rsidR="00466DAD">
        <w:rPr>
          <w:rFonts w:ascii="Arial" w:hAnsi="Arial" w:cs="Arial"/>
          <w:sz w:val="24"/>
          <w:szCs w:val="24"/>
        </w:rPr>
        <w:t xml:space="preserve"> (see </w:t>
      </w:r>
      <w:r w:rsidR="00466DAD">
        <w:rPr>
          <w:rFonts w:ascii="Arial" w:hAnsi="Arial" w:cs="Arial"/>
          <w:b/>
          <w:sz w:val="24"/>
          <w:szCs w:val="24"/>
        </w:rPr>
        <w:t>DOSAGE AND ADMINISTRATION</w:t>
      </w:r>
      <w:r w:rsidR="00466DAD">
        <w:rPr>
          <w:rFonts w:ascii="Arial" w:hAnsi="Arial" w:cs="Arial"/>
          <w:sz w:val="24"/>
          <w:szCs w:val="24"/>
        </w:rPr>
        <w:t>)</w:t>
      </w:r>
      <w:r w:rsidRPr="008C3A13">
        <w:rPr>
          <w:rFonts w:ascii="Arial" w:hAnsi="Arial" w:cs="Arial"/>
          <w:sz w:val="24"/>
          <w:szCs w:val="24"/>
        </w:rPr>
        <w:t>.</w:t>
      </w:r>
    </w:p>
    <w:p w:rsidR="003647EA" w:rsidRPr="008C3A13" w:rsidRDefault="003647EA" w:rsidP="0053502A">
      <w:pPr>
        <w:spacing w:after="0" w:line="240" w:lineRule="auto"/>
        <w:rPr>
          <w:rFonts w:ascii="Arial" w:hAnsi="Arial" w:cs="Arial"/>
          <w:sz w:val="24"/>
          <w:szCs w:val="24"/>
          <w:highlight w:val="green"/>
        </w:rPr>
      </w:pPr>
    </w:p>
    <w:p w:rsidR="003647EA" w:rsidRPr="008C3A13" w:rsidRDefault="003647EA" w:rsidP="0053502A">
      <w:pPr>
        <w:spacing w:after="0" w:line="240" w:lineRule="auto"/>
        <w:rPr>
          <w:rFonts w:ascii="Arial" w:hAnsi="Arial" w:cs="Arial"/>
          <w:sz w:val="24"/>
          <w:szCs w:val="24"/>
        </w:rPr>
      </w:pPr>
      <w:r w:rsidRPr="008C3A13">
        <w:rPr>
          <w:rFonts w:ascii="Arial" w:hAnsi="Arial" w:cs="Arial"/>
          <w:sz w:val="24"/>
          <w:szCs w:val="24"/>
        </w:rPr>
        <w:t xml:space="preserve">Isolated cases of eosinophilic </w:t>
      </w:r>
      <w:r w:rsidR="00344274">
        <w:rPr>
          <w:rFonts w:ascii="Arial" w:hAnsi="Arial" w:cs="Arial"/>
          <w:sz w:val="24"/>
          <w:szCs w:val="24"/>
        </w:rPr>
        <w:t>o</w:t>
      </w:r>
      <w:r w:rsidRPr="008C3A13">
        <w:rPr>
          <w:rFonts w:ascii="Arial" w:hAnsi="Arial" w:cs="Arial"/>
          <w:sz w:val="24"/>
          <w:szCs w:val="24"/>
        </w:rPr>
        <w:t xml:space="preserve">esophagitis have been reported in </w:t>
      </w:r>
      <w:r w:rsidR="003B4303" w:rsidRPr="008C3A13">
        <w:rPr>
          <w:rFonts w:ascii="Arial" w:hAnsi="Arial" w:cs="Arial"/>
          <w:sz w:val="24"/>
          <w:szCs w:val="24"/>
        </w:rPr>
        <w:t>ACARIZAX</w:t>
      </w:r>
      <w:r w:rsidR="001371B2" w:rsidRPr="008C3A13">
        <w:rPr>
          <w:rFonts w:ascii="Arial" w:hAnsi="Arial" w:cs="Arial"/>
          <w:sz w:val="24"/>
          <w:szCs w:val="24"/>
          <w:vertAlign w:val="superscript"/>
        </w:rPr>
        <w:t>®</w:t>
      </w:r>
      <w:r w:rsidRPr="008C3A13">
        <w:rPr>
          <w:rFonts w:ascii="Arial" w:hAnsi="Arial" w:cs="Arial"/>
          <w:sz w:val="24"/>
          <w:szCs w:val="24"/>
        </w:rPr>
        <w:t xml:space="preserve"> </w:t>
      </w:r>
      <w:r w:rsidR="004C5F80">
        <w:rPr>
          <w:rFonts w:ascii="Arial" w:hAnsi="Arial" w:cs="Arial"/>
          <w:sz w:val="24"/>
          <w:szCs w:val="24"/>
        </w:rPr>
        <w:t>clinical trials</w:t>
      </w:r>
      <w:r w:rsidRPr="008C3A13">
        <w:rPr>
          <w:rFonts w:ascii="Arial" w:hAnsi="Arial" w:cs="Arial"/>
          <w:sz w:val="24"/>
          <w:szCs w:val="24"/>
        </w:rPr>
        <w:t xml:space="preserve">. </w:t>
      </w:r>
      <w:r w:rsidR="00203E40" w:rsidRPr="008C3A13">
        <w:rPr>
          <w:rFonts w:ascii="Arial" w:hAnsi="Arial" w:cs="Arial"/>
          <w:sz w:val="24"/>
          <w:szCs w:val="24"/>
        </w:rPr>
        <w:t xml:space="preserve"> </w:t>
      </w:r>
      <w:r w:rsidR="00B26F2C" w:rsidRPr="008C3A13">
        <w:rPr>
          <w:rFonts w:ascii="Arial" w:hAnsi="Arial" w:cs="Arial"/>
          <w:sz w:val="24"/>
          <w:szCs w:val="24"/>
        </w:rPr>
        <w:t xml:space="preserve">Initiation of </w:t>
      </w:r>
      <w:r w:rsidR="00763BEC" w:rsidRPr="008C3A13">
        <w:rPr>
          <w:rFonts w:ascii="Arial" w:hAnsi="Arial" w:cs="Arial"/>
          <w:sz w:val="24"/>
          <w:szCs w:val="24"/>
        </w:rPr>
        <w:t>ACARIZAX</w:t>
      </w:r>
      <w:r w:rsidR="00C83BE1">
        <w:rPr>
          <w:rFonts w:ascii="Arial" w:hAnsi="Arial" w:cs="Arial"/>
          <w:sz w:val="24"/>
          <w:szCs w:val="24"/>
          <w:vertAlign w:val="superscript"/>
        </w:rPr>
        <w:t>®</w:t>
      </w:r>
      <w:r w:rsidR="00B26F2C" w:rsidRPr="008C3A13">
        <w:rPr>
          <w:rFonts w:ascii="Arial" w:hAnsi="Arial" w:cs="Arial"/>
          <w:sz w:val="24"/>
          <w:szCs w:val="24"/>
        </w:rPr>
        <w:t xml:space="preserve"> in patients with known eosinophilic oesophagitis should be carefully considered, and the possibility of exacerbating existing disease should be assessed. </w:t>
      </w:r>
      <w:r w:rsidRPr="008C3A13">
        <w:rPr>
          <w:rFonts w:ascii="Arial" w:hAnsi="Arial" w:cs="Arial"/>
          <w:sz w:val="24"/>
          <w:szCs w:val="24"/>
        </w:rPr>
        <w:t>In patients with severe or persisting gastro-esophageal symptoms such as dysphagia</w:t>
      </w:r>
      <w:r w:rsidR="006872CA" w:rsidRPr="008C3A13">
        <w:rPr>
          <w:rFonts w:ascii="Arial" w:hAnsi="Arial" w:cs="Arial"/>
          <w:sz w:val="24"/>
          <w:szCs w:val="24"/>
        </w:rPr>
        <w:t>, abdominal pain</w:t>
      </w:r>
      <w:r w:rsidRPr="008C3A13">
        <w:rPr>
          <w:rFonts w:ascii="Arial" w:hAnsi="Arial" w:cs="Arial"/>
          <w:sz w:val="24"/>
          <w:szCs w:val="24"/>
        </w:rPr>
        <w:t xml:space="preserve"> or dyspepsia, </w:t>
      </w:r>
      <w:r w:rsidR="00D72024">
        <w:rPr>
          <w:rFonts w:ascii="Arial" w:hAnsi="Arial" w:cs="Arial"/>
          <w:sz w:val="24"/>
          <w:szCs w:val="24"/>
        </w:rPr>
        <w:t>ACARIZAX</w:t>
      </w:r>
      <w:r w:rsidR="00D72024" w:rsidRPr="00D72024">
        <w:rPr>
          <w:rFonts w:ascii="Arial" w:hAnsi="Arial" w:cs="Arial"/>
          <w:sz w:val="24"/>
          <w:szCs w:val="24"/>
          <w:vertAlign w:val="superscript"/>
        </w:rPr>
        <w:t>®</w:t>
      </w:r>
      <w:r w:rsidR="00D72024">
        <w:rPr>
          <w:rFonts w:ascii="Arial" w:hAnsi="Arial" w:cs="Arial"/>
          <w:sz w:val="24"/>
          <w:szCs w:val="24"/>
        </w:rPr>
        <w:t xml:space="preserve"> should be interrupted and </w:t>
      </w:r>
      <w:r w:rsidRPr="008C3A13">
        <w:rPr>
          <w:rFonts w:ascii="Arial" w:hAnsi="Arial" w:cs="Arial"/>
          <w:sz w:val="24"/>
          <w:szCs w:val="24"/>
        </w:rPr>
        <w:t>medical attention must be sought.</w:t>
      </w:r>
      <w:r w:rsidR="006872CA" w:rsidRPr="008C3A13">
        <w:rPr>
          <w:rFonts w:ascii="Arial" w:hAnsi="Arial" w:cs="Arial"/>
          <w:sz w:val="24"/>
          <w:szCs w:val="24"/>
        </w:rPr>
        <w:t xml:space="preserve"> </w:t>
      </w:r>
    </w:p>
    <w:p w:rsidR="007362C8" w:rsidRDefault="007362C8" w:rsidP="0053502A">
      <w:pPr>
        <w:spacing w:after="0" w:line="240" w:lineRule="auto"/>
        <w:rPr>
          <w:rFonts w:ascii="Arial" w:hAnsi="Arial" w:cs="Arial"/>
          <w:sz w:val="24"/>
          <w:szCs w:val="24"/>
        </w:rPr>
      </w:pPr>
    </w:p>
    <w:p w:rsidR="00F60876" w:rsidRDefault="007362C8" w:rsidP="0053502A">
      <w:pPr>
        <w:spacing w:after="0" w:line="240" w:lineRule="auto"/>
        <w:rPr>
          <w:rFonts w:ascii="Arial" w:hAnsi="Arial" w:cs="Arial"/>
          <w:sz w:val="24"/>
          <w:szCs w:val="24"/>
        </w:rPr>
      </w:pPr>
      <w:r w:rsidRPr="007362C8">
        <w:rPr>
          <w:rFonts w:ascii="Arial" w:hAnsi="Arial" w:cs="Arial"/>
          <w:sz w:val="24"/>
          <w:szCs w:val="24"/>
        </w:rPr>
        <w:t>Limited data is available on treatment with allergy immunotherapy in patients with autoimmune diseases in remission. ACARIZAX</w:t>
      </w:r>
      <w:r w:rsidR="00C83BE1">
        <w:rPr>
          <w:rFonts w:ascii="Arial" w:hAnsi="Arial" w:cs="Arial"/>
          <w:sz w:val="24"/>
          <w:szCs w:val="24"/>
          <w:vertAlign w:val="superscript"/>
        </w:rPr>
        <w:t>®</w:t>
      </w:r>
      <w:r w:rsidRPr="007362C8">
        <w:rPr>
          <w:rFonts w:ascii="Arial" w:hAnsi="Arial" w:cs="Arial"/>
          <w:sz w:val="24"/>
          <w:szCs w:val="24"/>
        </w:rPr>
        <w:t xml:space="preserve"> should therefore be prescribed with caution in these patients.</w:t>
      </w:r>
    </w:p>
    <w:p w:rsidR="003647EA" w:rsidRPr="008C3A13" w:rsidRDefault="003647EA" w:rsidP="0053502A">
      <w:pPr>
        <w:spacing w:after="0" w:line="240" w:lineRule="auto"/>
        <w:rPr>
          <w:rFonts w:ascii="Arial" w:hAnsi="Arial" w:cs="Arial"/>
          <w:sz w:val="24"/>
          <w:szCs w:val="24"/>
        </w:rPr>
      </w:pPr>
    </w:p>
    <w:p w:rsidR="003647EA" w:rsidRPr="008C3A13" w:rsidRDefault="003647EA" w:rsidP="003A282F">
      <w:pPr>
        <w:pStyle w:val="Heading2"/>
      </w:pPr>
      <w:r w:rsidRPr="008C3A13">
        <w:t>Effects on fertility</w:t>
      </w:r>
    </w:p>
    <w:p w:rsidR="00203E40" w:rsidRPr="00FB6123" w:rsidRDefault="00BB1C6C" w:rsidP="0053502A">
      <w:pPr>
        <w:spacing w:after="0" w:line="240" w:lineRule="auto"/>
        <w:rPr>
          <w:rFonts w:ascii="Arial" w:hAnsi="Arial" w:cs="Arial"/>
          <w:sz w:val="24"/>
          <w:szCs w:val="24"/>
          <w:highlight w:val="yellow"/>
        </w:rPr>
      </w:pPr>
      <w:r w:rsidRPr="008C3A13">
        <w:rPr>
          <w:rFonts w:ascii="Arial" w:hAnsi="Arial" w:cs="Arial"/>
          <w:sz w:val="24"/>
          <w:szCs w:val="24"/>
        </w:rPr>
        <w:t xml:space="preserve">There is no data available regarding fertility and use of </w:t>
      </w:r>
      <w:r w:rsidR="003B4303" w:rsidRPr="008C3A13">
        <w:rPr>
          <w:rFonts w:ascii="Arial" w:hAnsi="Arial" w:cs="Arial"/>
          <w:sz w:val="24"/>
          <w:szCs w:val="24"/>
        </w:rPr>
        <w:t>ACARIZAX</w:t>
      </w:r>
      <w:r w:rsidR="001371B2" w:rsidRPr="008C3A13">
        <w:rPr>
          <w:rFonts w:ascii="Arial" w:hAnsi="Arial" w:cs="Arial"/>
          <w:sz w:val="24"/>
          <w:szCs w:val="24"/>
          <w:vertAlign w:val="superscript"/>
        </w:rPr>
        <w:t>®</w:t>
      </w:r>
      <w:r w:rsidRPr="008C3A13">
        <w:rPr>
          <w:rFonts w:ascii="Arial" w:hAnsi="Arial" w:cs="Arial"/>
          <w:sz w:val="24"/>
          <w:szCs w:val="24"/>
        </w:rPr>
        <w:t xml:space="preserve">. </w:t>
      </w:r>
      <w:r w:rsidR="008F75A2">
        <w:rPr>
          <w:rFonts w:ascii="Arial" w:hAnsi="Arial" w:cs="Arial"/>
          <w:sz w:val="24"/>
          <w:szCs w:val="24"/>
        </w:rPr>
        <w:t>While</w:t>
      </w:r>
      <w:r w:rsidR="005D6E48">
        <w:rPr>
          <w:rFonts w:ascii="Arial" w:hAnsi="Arial" w:cs="Arial"/>
          <w:sz w:val="24"/>
          <w:szCs w:val="24"/>
        </w:rPr>
        <w:t xml:space="preserve"> </w:t>
      </w:r>
      <w:r w:rsidR="008F75A2">
        <w:rPr>
          <w:rFonts w:ascii="Arial" w:hAnsi="Arial" w:cs="Arial"/>
          <w:sz w:val="24"/>
          <w:szCs w:val="24"/>
        </w:rPr>
        <w:t xml:space="preserve">dedicated fertility studies </w:t>
      </w:r>
      <w:r w:rsidR="00BB0291">
        <w:rPr>
          <w:rFonts w:ascii="Arial" w:hAnsi="Arial" w:cs="Arial"/>
          <w:sz w:val="24"/>
          <w:szCs w:val="24"/>
        </w:rPr>
        <w:t xml:space="preserve">have </w:t>
      </w:r>
      <w:r w:rsidR="00316757">
        <w:rPr>
          <w:rFonts w:ascii="Arial" w:hAnsi="Arial" w:cs="Arial"/>
          <w:sz w:val="24"/>
          <w:szCs w:val="24"/>
        </w:rPr>
        <w:t xml:space="preserve">not </w:t>
      </w:r>
      <w:r w:rsidR="00BB0291">
        <w:rPr>
          <w:rFonts w:ascii="Arial" w:hAnsi="Arial" w:cs="Arial"/>
          <w:sz w:val="24"/>
          <w:szCs w:val="24"/>
        </w:rPr>
        <w:t>been</w:t>
      </w:r>
      <w:r w:rsidR="001D7000">
        <w:rPr>
          <w:rFonts w:ascii="Arial" w:hAnsi="Arial" w:cs="Arial"/>
          <w:sz w:val="24"/>
          <w:szCs w:val="24"/>
        </w:rPr>
        <w:t xml:space="preserve"> </w:t>
      </w:r>
      <w:r w:rsidR="008F75A2">
        <w:rPr>
          <w:rFonts w:ascii="Arial" w:hAnsi="Arial" w:cs="Arial"/>
          <w:sz w:val="24"/>
          <w:szCs w:val="24"/>
        </w:rPr>
        <w:t xml:space="preserve">conducted, </w:t>
      </w:r>
      <w:r w:rsidR="00755EDA">
        <w:rPr>
          <w:rFonts w:ascii="Arial" w:hAnsi="Arial" w:cs="Arial"/>
          <w:sz w:val="24"/>
          <w:szCs w:val="24"/>
        </w:rPr>
        <w:t xml:space="preserve">histopathological assessment performed as part of the </w:t>
      </w:r>
      <w:r w:rsidR="00FB6123">
        <w:rPr>
          <w:rFonts w:ascii="Arial" w:hAnsi="Arial" w:cs="Arial"/>
          <w:sz w:val="24"/>
          <w:szCs w:val="24"/>
        </w:rPr>
        <w:t xml:space="preserve">26 </w:t>
      </w:r>
      <w:r w:rsidR="006D2511">
        <w:rPr>
          <w:rFonts w:ascii="Arial" w:hAnsi="Arial" w:cs="Arial"/>
          <w:sz w:val="24"/>
          <w:szCs w:val="24"/>
        </w:rPr>
        <w:t xml:space="preserve">week </w:t>
      </w:r>
      <w:r w:rsidR="008F75A2">
        <w:rPr>
          <w:rFonts w:ascii="Arial" w:hAnsi="Arial" w:cs="Arial"/>
          <w:sz w:val="24"/>
          <w:szCs w:val="24"/>
        </w:rPr>
        <w:t>repeat</w:t>
      </w:r>
      <w:r w:rsidR="00C54A0D">
        <w:rPr>
          <w:rFonts w:ascii="Arial" w:hAnsi="Arial" w:cs="Arial"/>
          <w:sz w:val="24"/>
          <w:szCs w:val="24"/>
        </w:rPr>
        <w:t xml:space="preserve"> </w:t>
      </w:r>
      <w:r w:rsidR="008F75A2">
        <w:rPr>
          <w:rFonts w:ascii="Arial" w:hAnsi="Arial" w:cs="Arial"/>
          <w:sz w:val="24"/>
          <w:szCs w:val="24"/>
        </w:rPr>
        <w:t xml:space="preserve">dose toxicity study </w:t>
      </w:r>
      <w:r w:rsidR="00C90A0C">
        <w:rPr>
          <w:rFonts w:ascii="Arial" w:hAnsi="Arial" w:cs="Arial"/>
          <w:sz w:val="24"/>
          <w:szCs w:val="24"/>
        </w:rPr>
        <w:t xml:space="preserve">in mice </w:t>
      </w:r>
      <w:r w:rsidR="00755EDA">
        <w:rPr>
          <w:rFonts w:ascii="Arial" w:hAnsi="Arial" w:cs="Arial"/>
          <w:sz w:val="24"/>
          <w:szCs w:val="24"/>
        </w:rPr>
        <w:t>showed</w:t>
      </w:r>
      <w:r w:rsidR="008F75A2">
        <w:rPr>
          <w:rFonts w:ascii="Arial" w:hAnsi="Arial" w:cs="Arial"/>
          <w:sz w:val="24"/>
          <w:szCs w:val="24"/>
        </w:rPr>
        <w:t xml:space="preserve"> no </w:t>
      </w:r>
      <w:r w:rsidR="00755EDA">
        <w:rPr>
          <w:rFonts w:ascii="Arial" w:hAnsi="Arial" w:cs="Arial"/>
          <w:sz w:val="24"/>
          <w:szCs w:val="24"/>
        </w:rPr>
        <w:t xml:space="preserve">effects on the </w:t>
      </w:r>
      <w:r w:rsidR="00FB6123">
        <w:rPr>
          <w:rFonts w:ascii="Arial" w:hAnsi="Arial" w:cs="Arial"/>
          <w:sz w:val="24"/>
          <w:szCs w:val="24"/>
        </w:rPr>
        <w:t xml:space="preserve">reproductive </w:t>
      </w:r>
      <w:r w:rsidR="00755EDA">
        <w:rPr>
          <w:rFonts w:ascii="Arial" w:hAnsi="Arial" w:cs="Arial"/>
          <w:sz w:val="24"/>
          <w:szCs w:val="24"/>
        </w:rPr>
        <w:t>organs</w:t>
      </w:r>
      <w:r w:rsidR="00FB6123">
        <w:rPr>
          <w:rFonts w:ascii="Arial" w:hAnsi="Arial" w:cs="Arial"/>
          <w:sz w:val="24"/>
          <w:szCs w:val="24"/>
        </w:rPr>
        <w:t xml:space="preserve"> attributable to </w:t>
      </w:r>
      <w:r w:rsidR="00FB6123" w:rsidRPr="008C3A13">
        <w:rPr>
          <w:rFonts w:ascii="Arial" w:hAnsi="Arial" w:cs="Arial"/>
          <w:sz w:val="24"/>
          <w:szCs w:val="24"/>
        </w:rPr>
        <w:t>ACARIZAX</w:t>
      </w:r>
      <w:r w:rsidR="00FB6123" w:rsidRPr="008C3A13">
        <w:rPr>
          <w:rFonts w:ascii="Arial" w:hAnsi="Arial" w:cs="Arial"/>
          <w:sz w:val="24"/>
          <w:szCs w:val="24"/>
          <w:vertAlign w:val="superscript"/>
        </w:rPr>
        <w:t>®</w:t>
      </w:r>
      <w:r w:rsidR="00FB6123">
        <w:rPr>
          <w:rFonts w:ascii="Arial" w:hAnsi="Arial" w:cs="Arial"/>
          <w:sz w:val="24"/>
          <w:szCs w:val="24"/>
        </w:rPr>
        <w:t>.</w:t>
      </w:r>
    </w:p>
    <w:p w:rsidR="00203E40" w:rsidRPr="008C3A13" w:rsidRDefault="00203E40" w:rsidP="0053502A">
      <w:pPr>
        <w:spacing w:after="0" w:line="240" w:lineRule="auto"/>
        <w:rPr>
          <w:rFonts w:ascii="Arial" w:hAnsi="Arial" w:cs="Arial"/>
          <w:b/>
          <w:sz w:val="24"/>
          <w:szCs w:val="24"/>
          <w:highlight w:val="yellow"/>
        </w:rPr>
      </w:pPr>
    </w:p>
    <w:p w:rsidR="003647EA" w:rsidRPr="008C3A13" w:rsidRDefault="003647EA" w:rsidP="003A282F">
      <w:pPr>
        <w:pStyle w:val="Heading2"/>
      </w:pPr>
      <w:r w:rsidRPr="008C3A13">
        <w:t>Use in pregnancy</w:t>
      </w:r>
      <w:r w:rsidR="009E714A" w:rsidRPr="008C3A13">
        <w:t xml:space="preserve"> (Category </w:t>
      </w:r>
      <w:r w:rsidR="00312D8A" w:rsidRPr="008C3A13">
        <w:t>B2</w:t>
      </w:r>
      <w:r w:rsidR="009E714A" w:rsidRPr="008C3A13">
        <w:t>)</w:t>
      </w:r>
    </w:p>
    <w:p w:rsidR="009E714A" w:rsidRPr="009E5AD8" w:rsidRDefault="00203E40" w:rsidP="0053502A">
      <w:pPr>
        <w:spacing w:after="0" w:line="240" w:lineRule="auto"/>
        <w:rPr>
          <w:rFonts w:ascii="Arial" w:hAnsi="Arial" w:cs="Arial"/>
          <w:b/>
          <w:sz w:val="24"/>
          <w:szCs w:val="24"/>
        </w:rPr>
      </w:pPr>
      <w:r w:rsidRPr="008C3A13">
        <w:rPr>
          <w:rFonts w:ascii="Arial" w:hAnsi="Arial" w:cs="Arial"/>
          <w:sz w:val="24"/>
          <w:szCs w:val="24"/>
        </w:rPr>
        <w:t xml:space="preserve">There is no data </w:t>
      </w:r>
      <w:r w:rsidR="009E714A" w:rsidRPr="008C3A13">
        <w:rPr>
          <w:rFonts w:ascii="Arial" w:hAnsi="Arial" w:cs="Arial"/>
          <w:sz w:val="24"/>
          <w:szCs w:val="24"/>
        </w:rPr>
        <w:t xml:space="preserve">available regarding use of </w:t>
      </w:r>
      <w:r w:rsidR="003B4303" w:rsidRPr="008C3A13">
        <w:rPr>
          <w:rFonts w:ascii="Arial" w:hAnsi="Arial" w:cs="Arial"/>
          <w:sz w:val="24"/>
          <w:szCs w:val="24"/>
        </w:rPr>
        <w:t>ACARIZAX</w:t>
      </w:r>
      <w:r w:rsidR="001371B2" w:rsidRPr="008C3A13">
        <w:rPr>
          <w:rFonts w:ascii="Arial" w:hAnsi="Arial" w:cs="Arial"/>
          <w:sz w:val="24"/>
          <w:szCs w:val="24"/>
          <w:vertAlign w:val="superscript"/>
        </w:rPr>
        <w:t>®</w:t>
      </w:r>
      <w:r w:rsidR="009E714A" w:rsidRPr="008C3A13">
        <w:rPr>
          <w:rFonts w:ascii="Arial" w:hAnsi="Arial" w:cs="Arial"/>
          <w:sz w:val="24"/>
          <w:szCs w:val="24"/>
        </w:rPr>
        <w:t xml:space="preserve"> during pregnancy.  </w:t>
      </w:r>
      <w:r w:rsidR="00F41AE5">
        <w:rPr>
          <w:rFonts w:ascii="Arial" w:hAnsi="Arial" w:cs="Arial"/>
          <w:sz w:val="24"/>
          <w:szCs w:val="24"/>
        </w:rPr>
        <w:t xml:space="preserve">No adverse effects </w:t>
      </w:r>
      <w:r w:rsidR="00242659">
        <w:rPr>
          <w:rFonts w:ascii="Arial" w:hAnsi="Arial" w:cs="Arial"/>
          <w:sz w:val="24"/>
          <w:szCs w:val="24"/>
        </w:rPr>
        <w:t xml:space="preserve">were </w:t>
      </w:r>
      <w:r w:rsidR="00F41AE5">
        <w:rPr>
          <w:rFonts w:ascii="Arial" w:hAnsi="Arial" w:cs="Arial"/>
          <w:sz w:val="24"/>
          <w:szCs w:val="24"/>
        </w:rPr>
        <w:t xml:space="preserve">observed in </w:t>
      </w:r>
      <w:r w:rsidR="00F62470">
        <w:rPr>
          <w:rFonts w:ascii="Arial" w:hAnsi="Arial" w:cs="Arial"/>
          <w:sz w:val="24"/>
          <w:szCs w:val="24"/>
        </w:rPr>
        <w:t xml:space="preserve">an </w:t>
      </w:r>
      <w:r w:rsidR="00F41AE5">
        <w:rPr>
          <w:rFonts w:ascii="Arial" w:hAnsi="Arial" w:cs="Arial"/>
          <w:sz w:val="24"/>
          <w:szCs w:val="24"/>
        </w:rPr>
        <w:t xml:space="preserve">embryo-fetal development </w:t>
      </w:r>
      <w:r w:rsidR="00F62470">
        <w:rPr>
          <w:rFonts w:ascii="Arial" w:hAnsi="Arial" w:cs="Arial"/>
          <w:sz w:val="24"/>
          <w:szCs w:val="24"/>
        </w:rPr>
        <w:t xml:space="preserve">study </w:t>
      </w:r>
      <w:r w:rsidR="00242659">
        <w:rPr>
          <w:rFonts w:ascii="Arial" w:hAnsi="Arial" w:cs="Arial"/>
          <w:sz w:val="24"/>
          <w:szCs w:val="24"/>
        </w:rPr>
        <w:t xml:space="preserve">in mice </w:t>
      </w:r>
      <w:r w:rsidR="00E20A29">
        <w:rPr>
          <w:rFonts w:ascii="Arial" w:hAnsi="Arial" w:cs="Arial"/>
          <w:sz w:val="24"/>
          <w:szCs w:val="24"/>
        </w:rPr>
        <w:t>with</w:t>
      </w:r>
      <w:r w:rsidR="00F41AE5">
        <w:rPr>
          <w:rFonts w:ascii="Arial" w:hAnsi="Arial" w:cs="Arial"/>
          <w:sz w:val="24"/>
          <w:szCs w:val="24"/>
        </w:rPr>
        <w:t xml:space="preserve"> </w:t>
      </w:r>
      <w:r w:rsidR="00073FC4">
        <w:rPr>
          <w:rFonts w:ascii="Arial" w:hAnsi="Arial" w:cs="Arial"/>
          <w:sz w:val="24"/>
          <w:szCs w:val="24"/>
        </w:rPr>
        <w:t xml:space="preserve">doses </w:t>
      </w:r>
      <w:r w:rsidR="00F41AE5">
        <w:rPr>
          <w:rFonts w:ascii="Arial" w:hAnsi="Arial" w:cs="Arial"/>
          <w:sz w:val="24"/>
          <w:szCs w:val="24"/>
        </w:rPr>
        <w:t xml:space="preserve">approximately </w:t>
      </w:r>
      <w:r w:rsidR="00C2460D">
        <w:rPr>
          <w:rFonts w:ascii="Arial" w:hAnsi="Arial" w:cs="Arial"/>
          <w:sz w:val="24"/>
          <w:szCs w:val="24"/>
        </w:rPr>
        <w:t xml:space="preserve">680 </w:t>
      </w:r>
      <w:r w:rsidR="00F41AE5">
        <w:rPr>
          <w:rFonts w:ascii="Arial" w:hAnsi="Arial" w:cs="Arial"/>
          <w:sz w:val="24"/>
          <w:szCs w:val="24"/>
        </w:rPr>
        <w:t xml:space="preserve">times greater than clinical </w:t>
      </w:r>
      <w:r w:rsidR="00073FC4">
        <w:rPr>
          <w:rFonts w:ascii="Arial" w:hAnsi="Arial" w:cs="Arial"/>
          <w:sz w:val="24"/>
          <w:szCs w:val="24"/>
        </w:rPr>
        <w:t>doses</w:t>
      </w:r>
      <w:r w:rsidR="00F41AE5">
        <w:rPr>
          <w:rFonts w:ascii="Arial" w:hAnsi="Arial" w:cs="Arial"/>
          <w:sz w:val="24"/>
          <w:szCs w:val="24"/>
        </w:rPr>
        <w:t>.</w:t>
      </w:r>
    </w:p>
    <w:p w:rsidR="00F41AE5" w:rsidRPr="009E5AD8" w:rsidRDefault="00F41AE5" w:rsidP="0053502A">
      <w:pPr>
        <w:spacing w:after="0" w:line="240" w:lineRule="auto"/>
        <w:rPr>
          <w:rFonts w:ascii="Arial" w:hAnsi="Arial" w:cs="Arial"/>
          <w:b/>
          <w:sz w:val="24"/>
          <w:szCs w:val="24"/>
        </w:rPr>
      </w:pPr>
    </w:p>
    <w:p w:rsidR="009E714A" w:rsidRPr="008C3A13" w:rsidRDefault="00203E40" w:rsidP="0053502A">
      <w:pPr>
        <w:spacing w:after="0" w:line="240" w:lineRule="auto"/>
        <w:rPr>
          <w:rFonts w:ascii="Arial" w:hAnsi="Arial" w:cs="Arial"/>
          <w:sz w:val="24"/>
          <w:szCs w:val="24"/>
        </w:rPr>
      </w:pPr>
      <w:r w:rsidRPr="008C3A13">
        <w:rPr>
          <w:rFonts w:ascii="Arial" w:hAnsi="Arial" w:cs="Arial"/>
          <w:sz w:val="24"/>
          <w:szCs w:val="24"/>
        </w:rPr>
        <w:t xml:space="preserve">Treatment with </w:t>
      </w:r>
      <w:r w:rsidR="003B4303" w:rsidRPr="008C3A13">
        <w:rPr>
          <w:rFonts w:ascii="Arial" w:hAnsi="Arial" w:cs="Arial"/>
          <w:sz w:val="24"/>
          <w:szCs w:val="24"/>
        </w:rPr>
        <w:t>ACARIZAX</w:t>
      </w:r>
      <w:r w:rsidR="001371B2" w:rsidRPr="008C3A13">
        <w:rPr>
          <w:rFonts w:ascii="Arial" w:hAnsi="Arial" w:cs="Arial"/>
          <w:sz w:val="24"/>
          <w:szCs w:val="24"/>
          <w:vertAlign w:val="superscript"/>
        </w:rPr>
        <w:t>®</w:t>
      </w:r>
      <w:r w:rsidRPr="008C3A13">
        <w:rPr>
          <w:rFonts w:ascii="Arial" w:hAnsi="Arial" w:cs="Arial"/>
          <w:sz w:val="24"/>
          <w:szCs w:val="24"/>
        </w:rPr>
        <w:t xml:space="preserve"> should not be initiated during pregnancy. </w:t>
      </w:r>
      <w:r w:rsidR="009E714A" w:rsidRPr="008C3A13">
        <w:rPr>
          <w:rFonts w:ascii="Arial" w:hAnsi="Arial" w:cs="Arial"/>
          <w:sz w:val="24"/>
          <w:szCs w:val="24"/>
        </w:rPr>
        <w:t xml:space="preserve"> </w:t>
      </w:r>
      <w:r w:rsidRPr="008C3A13">
        <w:rPr>
          <w:rFonts w:ascii="Arial" w:hAnsi="Arial" w:cs="Arial"/>
          <w:sz w:val="24"/>
          <w:szCs w:val="24"/>
        </w:rPr>
        <w:t xml:space="preserve">If pregnancy occurs during treatment, the treatment may continue after evaluation of the general condition (including lung function) of the patient and reactions to previous administration of </w:t>
      </w:r>
      <w:r w:rsidR="003B4303" w:rsidRPr="008C3A13">
        <w:rPr>
          <w:rFonts w:ascii="Arial" w:hAnsi="Arial" w:cs="Arial"/>
          <w:sz w:val="24"/>
          <w:szCs w:val="24"/>
        </w:rPr>
        <w:t>ACARIZAX</w:t>
      </w:r>
      <w:r w:rsidR="001371B2" w:rsidRPr="008C3A13">
        <w:rPr>
          <w:rFonts w:ascii="Arial" w:hAnsi="Arial" w:cs="Arial"/>
          <w:sz w:val="24"/>
          <w:szCs w:val="24"/>
          <w:vertAlign w:val="superscript"/>
        </w:rPr>
        <w:t>®</w:t>
      </w:r>
      <w:r w:rsidRPr="008C3A13">
        <w:rPr>
          <w:rFonts w:ascii="Arial" w:hAnsi="Arial" w:cs="Arial"/>
          <w:sz w:val="24"/>
          <w:szCs w:val="24"/>
        </w:rPr>
        <w:t>.</w:t>
      </w:r>
      <w:r w:rsidR="009E714A" w:rsidRPr="008C3A13">
        <w:rPr>
          <w:rFonts w:ascii="Arial" w:hAnsi="Arial" w:cs="Arial"/>
          <w:sz w:val="24"/>
          <w:szCs w:val="24"/>
        </w:rPr>
        <w:t xml:space="preserve"> </w:t>
      </w:r>
    </w:p>
    <w:p w:rsidR="009E714A" w:rsidRPr="008C3A13" w:rsidRDefault="009E714A" w:rsidP="0053502A">
      <w:pPr>
        <w:spacing w:after="0" w:line="240" w:lineRule="auto"/>
        <w:rPr>
          <w:rFonts w:ascii="Arial" w:hAnsi="Arial" w:cs="Arial"/>
          <w:sz w:val="24"/>
          <w:szCs w:val="24"/>
        </w:rPr>
      </w:pPr>
    </w:p>
    <w:p w:rsidR="00203E40" w:rsidRPr="008C3A13" w:rsidRDefault="009E714A" w:rsidP="0053502A">
      <w:pPr>
        <w:spacing w:after="0" w:line="240" w:lineRule="auto"/>
        <w:rPr>
          <w:rFonts w:ascii="Arial" w:hAnsi="Arial" w:cs="Arial"/>
          <w:sz w:val="24"/>
          <w:szCs w:val="24"/>
        </w:rPr>
      </w:pPr>
      <w:r w:rsidRPr="008C3A13">
        <w:rPr>
          <w:rFonts w:ascii="Arial" w:hAnsi="Arial" w:cs="Arial"/>
          <w:sz w:val="24"/>
          <w:szCs w:val="24"/>
        </w:rPr>
        <w:t xml:space="preserve">Close supervision during pregnancy is recommended for </w:t>
      </w:r>
      <w:r w:rsidR="00203E40" w:rsidRPr="008C3A13">
        <w:rPr>
          <w:rFonts w:ascii="Arial" w:hAnsi="Arial" w:cs="Arial"/>
          <w:sz w:val="24"/>
          <w:szCs w:val="24"/>
        </w:rPr>
        <w:t>patients with pre-existing asthma</w:t>
      </w:r>
      <w:r w:rsidRPr="008C3A13">
        <w:rPr>
          <w:rFonts w:ascii="Arial" w:hAnsi="Arial" w:cs="Arial"/>
          <w:sz w:val="24"/>
          <w:szCs w:val="24"/>
        </w:rPr>
        <w:t>.</w:t>
      </w:r>
      <w:r w:rsidR="00203E40" w:rsidRPr="008C3A13">
        <w:rPr>
          <w:rFonts w:ascii="Arial" w:hAnsi="Arial" w:cs="Arial"/>
          <w:sz w:val="24"/>
          <w:szCs w:val="24"/>
        </w:rPr>
        <w:t xml:space="preserve"> </w:t>
      </w:r>
    </w:p>
    <w:p w:rsidR="00203E40" w:rsidRPr="008C3A13" w:rsidRDefault="00203E40" w:rsidP="0053502A">
      <w:pPr>
        <w:spacing w:after="0" w:line="240" w:lineRule="auto"/>
        <w:rPr>
          <w:rFonts w:ascii="Arial" w:hAnsi="Arial" w:cs="Arial"/>
          <w:sz w:val="24"/>
          <w:szCs w:val="24"/>
          <w:highlight w:val="yellow"/>
        </w:rPr>
      </w:pPr>
    </w:p>
    <w:p w:rsidR="003647EA" w:rsidRPr="008C3A13" w:rsidRDefault="003647EA" w:rsidP="003A282F">
      <w:pPr>
        <w:pStyle w:val="Heading2"/>
      </w:pPr>
      <w:r w:rsidRPr="008C3A13">
        <w:t>Use in lactation</w:t>
      </w:r>
    </w:p>
    <w:p w:rsidR="009724DA" w:rsidRDefault="00203E40" w:rsidP="0053502A">
      <w:pPr>
        <w:spacing w:after="0" w:line="240" w:lineRule="auto"/>
        <w:rPr>
          <w:rFonts w:ascii="Arial" w:hAnsi="Arial" w:cs="Arial"/>
          <w:sz w:val="24"/>
          <w:szCs w:val="24"/>
        </w:rPr>
      </w:pPr>
      <w:r w:rsidRPr="008C3A13">
        <w:rPr>
          <w:rFonts w:ascii="Arial" w:hAnsi="Arial" w:cs="Arial"/>
          <w:sz w:val="24"/>
          <w:szCs w:val="24"/>
        </w:rPr>
        <w:t xml:space="preserve">No clinical data are available for the use of </w:t>
      </w:r>
      <w:r w:rsidR="003B4303" w:rsidRPr="008C3A13">
        <w:rPr>
          <w:rFonts w:ascii="Arial" w:hAnsi="Arial" w:cs="Arial"/>
          <w:sz w:val="24"/>
          <w:szCs w:val="24"/>
        </w:rPr>
        <w:t>ACARIZAX</w:t>
      </w:r>
      <w:r w:rsidR="001371B2" w:rsidRPr="008C3A13">
        <w:rPr>
          <w:rFonts w:ascii="Arial" w:hAnsi="Arial" w:cs="Arial"/>
          <w:sz w:val="24"/>
          <w:szCs w:val="24"/>
          <w:vertAlign w:val="superscript"/>
        </w:rPr>
        <w:t>®</w:t>
      </w:r>
      <w:r w:rsidRPr="008C3A13">
        <w:rPr>
          <w:rFonts w:ascii="Arial" w:hAnsi="Arial" w:cs="Arial"/>
          <w:sz w:val="24"/>
          <w:szCs w:val="24"/>
        </w:rPr>
        <w:t xml:space="preserve"> during lactation.</w:t>
      </w:r>
      <w:r w:rsidR="00532F69">
        <w:rPr>
          <w:rFonts w:ascii="Arial" w:hAnsi="Arial" w:cs="Arial"/>
          <w:sz w:val="24"/>
          <w:szCs w:val="24"/>
        </w:rPr>
        <w:t xml:space="preserve"> Studies in animals to investigate excretion of ACARIZAX</w:t>
      </w:r>
      <w:r w:rsidR="00FB7621" w:rsidRPr="00FB7621">
        <w:rPr>
          <w:rFonts w:ascii="Arial" w:hAnsi="Arial" w:cs="Arial"/>
          <w:sz w:val="24"/>
          <w:szCs w:val="24"/>
          <w:vertAlign w:val="superscript"/>
        </w:rPr>
        <w:t>®</w:t>
      </w:r>
      <w:r w:rsidR="00532F69">
        <w:rPr>
          <w:rFonts w:ascii="Arial" w:hAnsi="Arial" w:cs="Arial"/>
          <w:sz w:val="24"/>
          <w:szCs w:val="24"/>
        </w:rPr>
        <w:t xml:space="preserve"> into milk were not conducted.</w:t>
      </w:r>
      <w:r w:rsidR="00FB7621">
        <w:rPr>
          <w:rFonts w:ascii="Arial" w:hAnsi="Arial" w:cs="Arial"/>
          <w:sz w:val="24"/>
          <w:szCs w:val="24"/>
        </w:rPr>
        <w:t xml:space="preserve"> </w:t>
      </w:r>
      <w:r w:rsidR="003100AB">
        <w:rPr>
          <w:rFonts w:ascii="Arial" w:hAnsi="Arial" w:cs="Arial"/>
          <w:sz w:val="24"/>
          <w:szCs w:val="24"/>
        </w:rPr>
        <w:t>No effects on the breastfed infants are anticipated.</w:t>
      </w:r>
      <w:r w:rsidR="009E714A" w:rsidRPr="008C3A13">
        <w:rPr>
          <w:rFonts w:ascii="Arial" w:hAnsi="Arial" w:cs="Arial"/>
          <w:sz w:val="24"/>
          <w:szCs w:val="24"/>
        </w:rPr>
        <w:t xml:space="preserve">  </w:t>
      </w:r>
    </w:p>
    <w:p w:rsidR="009724DA" w:rsidRDefault="009724DA" w:rsidP="0053502A">
      <w:pPr>
        <w:spacing w:after="0" w:line="240" w:lineRule="auto"/>
        <w:rPr>
          <w:rFonts w:ascii="Arial" w:hAnsi="Arial" w:cs="Arial"/>
          <w:sz w:val="24"/>
          <w:szCs w:val="24"/>
        </w:rPr>
      </w:pPr>
    </w:p>
    <w:p w:rsidR="005F781B" w:rsidRPr="008C3A13" w:rsidRDefault="00D2763F" w:rsidP="0053502A">
      <w:pPr>
        <w:spacing w:after="0" w:line="240" w:lineRule="auto"/>
        <w:rPr>
          <w:rFonts w:ascii="Arial" w:hAnsi="Arial" w:cs="Arial"/>
          <w:sz w:val="24"/>
          <w:szCs w:val="24"/>
        </w:rPr>
      </w:pPr>
      <w:proofErr w:type="gramStart"/>
      <w:r>
        <w:rPr>
          <w:rFonts w:ascii="Arial" w:hAnsi="Arial" w:cs="Arial"/>
          <w:sz w:val="24"/>
          <w:szCs w:val="24"/>
        </w:rPr>
        <w:t xml:space="preserve">Initiation of </w:t>
      </w:r>
      <w:r w:rsidR="0083015A" w:rsidRPr="00334D5D">
        <w:rPr>
          <w:rFonts w:ascii="Arial" w:hAnsi="Arial" w:cs="Arial"/>
          <w:sz w:val="24"/>
          <w:szCs w:val="24"/>
        </w:rPr>
        <w:t>allergy</w:t>
      </w:r>
      <w:r w:rsidR="0083015A">
        <w:rPr>
          <w:rFonts w:ascii="Arial" w:hAnsi="Arial" w:cs="Arial"/>
          <w:sz w:val="24"/>
          <w:szCs w:val="24"/>
        </w:rPr>
        <w:t xml:space="preserve"> </w:t>
      </w:r>
      <w:r>
        <w:rPr>
          <w:rFonts w:ascii="Arial" w:hAnsi="Arial" w:cs="Arial"/>
          <w:sz w:val="24"/>
          <w:szCs w:val="24"/>
        </w:rPr>
        <w:t xml:space="preserve">immunotherapy </w:t>
      </w:r>
      <w:r w:rsidR="00FA5280">
        <w:rPr>
          <w:rFonts w:ascii="Arial" w:hAnsi="Arial" w:cs="Arial"/>
          <w:sz w:val="24"/>
          <w:szCs w:val="24"/>
        </w:rPr>
        <w:t>while</w:t>
      </w:r>
      <w:r>
        <w:rPr>
          <w:rFonts w:ascii="Arial" w:hAnsi="Arial" w:cs="Arial"/>
          <w:sz w:val="24"/>
          <w:szCs w:val="24"/>
        </w:rPr>
        <w:t xml:space="preserve"> breast feeding is not recommended.</w:t>
      </w:r>
      <w:proofErr w:type="gramEnd"/>
      <w:r>
        <w:rPr>
          <w:rFonts w:ascii="Arial" w:hAnsi="Arial" w:cs="Arial"/>
          <w:sz w:val="24"/>
          <w:szCs w:val="24"/>
        </w:rPr>
        <w:t xml:space="preserve"> However if breast feeding is required during treatment, patients should be closely </w:t>
      </w:r>
      <w:r w:rsidR="009724DA">
        <w:rPr>
          <w:rFonts w:ascii="Arial" w:hAnsi="Arial" w:cs="Arial"/>
          <w:sz w:val="24"/>
          <w:szCs w:val="24"/>
        </w:rPr>
        <w:t>monitored</w:t>
      </w:r>
      <w:r>
        <w:rPr>
          <w:rFonts w:ascii="Arial" w:hAnsi="Arial" w:cs="Arial"/>
          <w:sz w:val="24"/>
          <w:szCs w:val="24"/>
        </w:rPr>
        <w:t>.</w:t>
      </w:r>
    </w:p>
    <w:p w:rsidR="00203E40" w:rsidRPr="008C3A13" w:rsidRDefault="00203E40" w:rsidP="0053502A">
      <w:pPr>
        <w:spacing w:after="0" w:line="240" w:lineRule="auto"/>
        <w:rPr>
          <w:rFonts w:ascii="Arial" w:hAnsi="Arial" w:cs="Arial"/>
          <w:b/>
          <w:sz w:val="24"/>
          <w:szCs w:val="24"/>
        </w:rPr>
      </w:pPr>
    </w:p>
    <w:p w:rsidR="003647EA" w:rsidRPr="008C3A13" w:rsidRDefault="003647EA" w:rsidP="003A282F">
      <w:pPr>
        <w:pStyle w:val="Heading2"/>
      </w:pPr>
      <w:r w:rsidRPr="008C3A13">
        <w:t>Paediatric use</w:t>
      </w:r>
    </w:p>
    <w:p w:rsidR="005F781B" w:rsidDel="00A55895" w:rsidRDefault="008B0A45" w:rsidP="0053502A">
      <w:pPr>
        <w:spacing w:after="0" w:line="240" w:lineRule="auto"/>
        <w:rPr>
          <w:rFonts w:ascii="Arial" w:hAnsi="Arial" w:cs="Arial"/>
          <w:sz w:val="24"/>
          <w:szCs w:val="24"/>
        </w:rPr>
      </w:pPr>
      <w:r>
        <w:rPr>
          <w:rFonts w:ascii="Arial" w:hAnsi="Arial" w:cs="Arial"/>
          <w:sz w:val="24"/>
          <w:szCs w:val="24"/>
        </w:rPr>
        <w:t>ACARIZAX</w:t>
      </w:r>
      <w:r w:rsidRPr="008B0A45">
        <w:rPr>
          <w:rFonts w:ascii="Arial" w:hAnsi="Arial" w:cs="Arial"/>
          <w:sz w:val="24"/>
          <w:szCs w:val="24"/>
          <w:vertAlign w:val="superscript"/>
        </w:rPr>
        <w:t>®</w:t>
      </w:r>
      <w:r>
        <w:rPr>
          <w:rFonts w:ascii="Arial" w:hAnsi="Arial" w:cs="Arial"/>
          <w:sz w:val="24"/>
          <w:szCs w:val="24"/>
        </w:rPr>
        <w:t xml:space="preserve"> is not recommended for use in children below 18 years of age</w:t>
      </w:r>
      <w:r w:rsidR="003315A8">
        <w:rPr>
          <w:rFonts w:ascii="Arial" w:hAnsi="Arial" w:cs="Arial"/>
          <w:sz w:val="24"/>
          <w:szCs w:val="24"/>
        </w:rPr>
        <w:t>.</w:t>
      </w:r>
      <w:r w:rsidR="00FC3E33">
        <w:rPr>
          <w:rFonts w:ascii="Arial" w:hAnsi="Arial" w:cs="Arial"/>
          <w:sz w:val="24"/>
          <w:szCs w:val="24"/>
        </w:rPr>
        <w:t xml:space="preserve"> </w:t>
      </w:r>
      <w:r w:rsidR="003315A8">
        <w:rPr>
          <w:rFonts w:ascii="Arial" w:hAnsi="Arial" w:cs="Arial"/>
          <w:sz w:val="24"/>
          <w:szCs w:val="24"/>
        </w:rPr>
        <w:t>S</w:t>
      </w:r>
      <w:r w:rsidR="00FC3E33">
        <w:rPr>
          <w:rFonts w:ascii="Arial" w:hAnsi="Arial" w:cs="Arial"/>
          <w:sz w:val="24"/>
          <w:szCs w:val="24"/>
        </w:rPr>
        <w:t xml:space="preserve">ee </w:t>
      </w:r>
      <w:r w:rsidR="003315A8">
        <w:rPr>
          <w:rFonts w:ascii="Arial" w:hAnsi="Arial" w:cs="Arial"/>
          <w:sz w:val="24"/>
          <w:szCs w:val="24"/>
        </w:rPr>
        <w:t xml:space="preserve">also </w:t>
      </w:r>
      <w:r w:rsidR="00FC3E33" w:rsidRPr="00FC3E33">
        <w:rPr>
          <w:rFonts w:ascii="Arial" w:hAnsi="Arial" w:cs="Arial"/>
          <w:b/>
          <w:sz w:val="24"/>
          <w:szCs w:val="24"/>
        </w:rPr>
        <w:t>CLINICAL TRIALS</w:t>
      </w:r>
      <w:r>
        <w:rPr>
          <w:rFonts w:ascii="Arial" w:hAnsi="Arial" w:cs="Arial"/>
          <w:sz w:val="24"/>
          <w:szCs w:val="24"/>
        </w:rPr>
        <w:t>.</w:t>
      </w:r>
      <w:r w:rsidR="00213A06" w:rsidRPr="00213A06">
        <w:rPr>
          <w:rFonts w:ascii="Arial" w:hAnsi="Arial" w:cs="Arial"/>
          <w:noProof/>
          <w:sz w:val="24"/>
          <w:szCs w:val="24"/>
        </w:rPr>
        <w:t xml:space="preserve"> </w:t>
      </w:r>
    </w:p>
    <w:p w:rsidR="00762FCE" w:rsidRPr="008C3A13" w:rsidRDefault="00762FCE" w:rsidP="0053502A">
      <w:pPr>
        <w:spacing w:after="0" w:line="240" w:lineRule="auto"/>
        <w:rPr>
          <w:rFonts w:ascii="Arial" w:hAnsi="Arial" w:cs="Arial"/>
          <w:sz w:val="24"/>
          <w:szCs w:val="24"/>
        </w:rPr>
      </w:pPr>
    </w:p>
    <w:p w:rsidR="003647EA" w:rsidRPr="008C3A13" w:rsidRDefault="003647EA" w:rsidP="003A282F">
      <w:pPr>
        <w:pStyle w:val="Heading2"/>
      </w:pPr>
      <w:r w:rsidRPr="008C3A13">
        <w:lastRenderedPageBreak/>
        <w:t>Use in the elderly</w:t>
      </w:r>
    </w:p>
    <w:p w:rsidR="003647EA" w:rsidRPr="008C3A13" w:rsidRDefault="005F781B" w:rsidP="0053502A">
      <w:pPr>
        <w:spacing w:after="0" w:line="240" w:lineRule="auto"/>
        <w:rPr>
          <w:rFonts w:ascii="Arial" w:hAnsi="Arial" w:cs="Arial"/>
          <w:sz w:val="24"/>
          <w:szCs w:val="24"/>
        </w:rPr>
      </w:pPr>
      <w:r w:rsidRPr="008C3A13">
        <w:rPr>
          <w:rFonts w:ascii="Arial" w:hAnsi="Arial" w:cs="Arial"/>
          <w:sz w:val="24"/>
          <w:szCs w:val="24"/>
        </w:rPr>
        <w:t>Special studies in the geriatric population have not been performed</w:t>
      </w:r>
      <w:r w:rsidR="006F44FD" w:rsidRPr="008C3A13">
        <w:rPr>
          <w:rFonts w:ascii="Arial" w:hAnsi="Arial" w:cs="Arial"/>
          <w:sz w:val="24"/>
          <w:szCs w:val="24"/>
        </w:rPr>
        <w:t xml:space="preserve">; however, </w:t>
      </w:r>
      <w:r w:rsidR="003C6F63">
        <w:rPr>
          <w:rFonts w:ascii="Arial" w:hAnsi="Arial" w:cs="Arial"/>
          <w:sz w:val="24"/>
          <w:szCs w:val="24"/>
        </w:rPr>
        <w:t>ACARIZAX</w:t>
      </w:r>
      <w:r w:rsidR="006F44FD" w:rsidRPr="008C3A13">
        <w:rPr>
          <w:rFonts w:ascii="Arial" w:hAnsi="Arial" w:cs="Arial"/>
          <w:sz w:val="24"/>
          <w:szCs w:val="24"/>
          <w:vertAlign w:val="superscript"/>
        </w:rPr>
        <w:t>®</w:t>
      </w:r>
      <w:r w:rsidR="006F44FD" w:rsidRPr="008C3A13">
        <w:rPr>
          <w:rFonts w:ascii="Arial" w:hAnsi="Arial" w:cs="Arial"/>
          <w:sz w:val="24"/>
          <w:szCs w:val="24"/>
        </w:rPr>
        <w:t xml:space="preserve"> has been administered to </w:t>
      </w:r>
      <w:r w:rsidR="0087628A" w:rsidRPr="008C3A13">
        <w:rPr>
          <w:rFonts w:ascii="Arial" w:hAnsi="Arial" w:cs="Arial"/>
          <w:sz w:val="24"/>
          <w:szCs w:val="24"/>
        </w:rPr>
        <w:t>13</w:t>
      </w:r>
      <w:r w:rsidR="006F44FD" w:rsidRPr="008C3A13">
        <w:rPr>
          <w:rFonts w:ascii="Arial" w:hAnsi="Arial" w:cs="Arial"/>
          <w:sz w:val="24"/>
          <w:szCs w:val="24"/>
        </w:rPr>
        <w:t xml:space="preserve"> </w:t>
      </w:r>
      <w:proofErr w:type="gramStart"/>
      <w:r w:rsidR="006F44FD" w:rsidRPr="008C3A13">
        <w:rPr>
          <w:rFonts w:ascii="Arial" w:hAnsi="Arial" w:cs="Arial"/>
          <w:sz w:val="24"/>
          <w:szCs w:val="24"/>
        </w:rPr>
        <w:t>subjects</w:t>
      </w:r>
      <w:proofErr w:type="gramEnd"/>
      <w:r w:rsidR="006F44FD" w:rsidRPr="008C3A13">
        <w:rPr>
          <w:rFonts w:ascii="Arial" w:hAnsi="Arial" w:cs="Arial"/>
          <w:sz w:val="24"/>
          <w:szCs w:val="24"/>
        </w:rPr>
        <w:t xml:space="preserve"> ≥</w:t>
      </w:r>
      <w:r w:rsidR="00CE36A3" w:rsidRPr="00834E67">
        <w:rPr>
          <w:rFonts w:ascii="Arial" w:hAnsi="Arial" w:cs="Arial"/>
          <w:color w:val="000000"/>
          <w:spacing w:val="20"/>
          <w:sz w:val="20"/>
          <w:szCs w:val="20"/>
        </w:rPr>
        <w:t> </w:t>
      </w:r>
      <w:r w:rsidR="006F44FD" w:rsidRPr="008C3A13">
        <w:rPr>
          <w:rFonts w:ascii="Arial" w:hAnsi="Arial" w:cs="Arial"/>
          <w:sz w:val="24"/>
          <w:szCs w:val="24"/>
        </w:rPr>
        <w:t>65 years of age. No overall differences in safety and effectiveness were observed between these subjects and younger subjects.</w:t>
      </w:r>
      <w:r w:rsidRPr="008C3A13">
        <w:rPr>
          <w:rFonts w:ascii="Arial" w:hAnsi="Arial" w:cs="Arial"/>
          <w:sz w:val="24"/>
          <w:szCs w:val="24"/>
        </w:rPr>
        <w:t xml:space="preserve">  </w:t>
      </w:r>
    </w:p>
    <w:p w:rsidR="005F781B" w:rsidRPr="008C3A13" w:rsidRDefault="005F781B" w:rsidP="0053502A">
      <w:pPr>
        <w:spacing w:after="0" w:line="240" w:lineRule="auto"/>
        <w:rPr>
          <w:rFonts w:ascii="Arial" w:hAnsi="Arial" w:cs="Arial"/>
          <w:b/>
          <w:sz w:val="24"/>
          <w:szCs w:val="24"/>
          <w:highlight w:val="yellow"/>
        </w:rPr>
      </w:pPr>
    </w:p>
    <w:p w:rsidR="003647EA" w:rsidRPr="008C3A13" w:rsidRDefault="003647EA" w:rsidP="003A282F">
      <w:pPr>
        <w:pStyle w:val="Heading2"/>
      </w:pPr>
      <w:r w:rsidRPr="008C3A13">
        <w:t>Genotoxicity</w:t>
      </w:r>
    </w:p>
    <w:p w:rsidR="003647EA" w:rsidRPr="008C3A13" w:rsidRDefault="00762FCE" w:rsidP="0053502A">
      <w:pPr>
        <w:spacing w:after="0" w:line="240" w:lineRule="auto"/>
        <w:rPr>
          <w:rFonts w:ascii="Arial" w:hAnsi="Arial" w:cs="Arial"/>
          <w:sz w:val="24"/>
          <w:szCs w:val="24"/>
        </w:rPr>
      </w:pPr>
      <w:r w:rsidRPr="008C3A13">
        <w:rPr>
          <w:rFonts w:ascii="Arial" w:hAnsi="Arial" w:cs="Arial"/>
          <w:sz w:val="24"/>
          <w:szCs w:val="24"/>
        </w:rPr>
        <w:t xml:space="preserve">Results from genotoxicity testing indicate that </w:t>
      </w:r>
      <w:r w:rsidR="003C6F63">
        <w:rPr>
          <w:rFonts w:ascii="Arial" w:hAnsi="Arial" w:cs="Arial"/>
          <w:sz w:val="24"/>
          <w:szCs w:val="24"/>
        </w:rPr>
        <w:t>ACARIZAX</w:t>
      </w:r>
      <w:r w:rsidR="001371B2" w:rsidRPr="008C3A13">
        <w:rPr>
          <w:rFonts w:ascii="Arial" w:hAnsi="Arial" w:cs="Arial"/>
          <w:sz w:val="24"/>
          <w:szCs w:val="24"/>
          <w:vertAlign w:val="superscript"/>
        </w:rPr>
        <w:t>®</w:t>
      </w:r>
      <w:r w:rsidRPr="008C3A13">
        <w:rPr>
          <w:rFonts w:ascii="Arial" w:hAnsi="Arial" w:cs="Arial"/>
          <w:sz w:val="24"/>
          <w:szCs w:val="24"/>
        </w:rPr>
        <w:t xml:space="preserve"> does not pose any genot</w:t>
      </w:r>
      <w:r w:rsidR="00BD6D8F" w:rsidRPr="008C3A13">
        <w:rPr>
          <w:rFonts w:ascii="Arial" w:hAnsi="Arial" w:cs="Arial"/>
          <w:sz w:val="24"/>
          <w:szCs w:val="24"/>
        </w:rPr>
        <w:t>o</w:t>
      </w:r>
      <w:r w:rsidRPr="008C3A13">
        <w:rPr>
          <w:rFonts w:ascii="Arial" w:hAnsi="Arial" w:cs="Arial"/>
          <w:sz w:val="24"/>
          <w:szCs w:val="24"/>
        </w:rPr>
        <w:t>xic r</w:t>
      </w:r>
      <w:r w:rsidR="00BD6D8F" w:rsidRPr="008C3A13">
        <w:rPr>
          <w:rFonts w:ascii="Arial" w:hAnsi="Arial" w:cs="Arial"/>
          <w:sz w:val="24"/>
          <w:szCs w:val="24"/>
        </w:rPr>
        <w:t>isk</w:t>
      </w:r>
      <w:r w:rsidRPr="008C3A13">
        <w:rPr>
          <w:rFonts w:ascii="Arial" w:hAnsi="Arial" w:cs="Arial"/>
          <w:sz w:val="24"/>
          <w:szCs w:val="24"/>
        </w:rPr>
        <w:t xml:space="preserve"> to humans.  </w:t>
      </w:r>
    </w:p>
    <w:p w:rsidR="005F781B" w:rsidRPr="008C3A13" w:rsidRDefault="005F781B" w:rsidP="0053502A">
      <w:pPr>
        <w:spacing w:after="0" w:line="240" w:lineRule="auto"/>
        <w:rPr>
          <w:rFonts w:ascii="Arial" w:hAnsi="Arial" w:cs="Arial"/>
          <w:sz w:val="24"/>
          <w:szCs w:val="24"/>
          <w:highlight w:val="yellow"/>
        </w:rPr>
      </w:pPr>
    </w:p>
    <w:p w:rsidR="003647EA" w:rsidRPr="008C3A13" w:rsidRDefault="003647EA" w:rsidP="003A282F">
      <w:pPr>
        <w:pStyle w:val="Heading2"/>
      </w:pPr>
      <w:r w:rsidRPr="008C3A13">
        <w:t>Carcinogenicity</w:t>
      </w:r>
    </w:p>
    <w:p w:rsidR="00762FCE" w:rsidRPr="008C3A13" w:rsidRDefault="00762FCE" w:rsidP="0053502A">
      <w:pPr>
        <w:spacing w:after="0" w:line="240" w:lineRule="auto"/>
        <w:rPr>
          <w:rFonts w:ascii="Arial" w:hAnsi="Arial" w:cs="Arial"/>
          <w:noProof/>
          <w:sz w:val="24"/>
          <w:szCs w:val="24"/>
        </w:rPr>
      </w:pPr>
      <w:r w:rsidRPr="008C3A13">
        <w:rPr>
          <w:rFonts w:ascii="Arial" w:hAnsi="Arial" w:cs="Arial"/>
          <w:noProof/>
          <w:sz w:val="24"/>
          <w:szCs w:val="24"/>
        </w:rPr>
        <w:t xml:space="preserve">Dedicated carcinogenicity studies with the HDM tablet have not been conducted. </w:t>
      </w:r>
    </w:p>
    <w:p w:rsidR="00BD6D8F" w:rsidRPr="008C3A13" w:rsidRDefault="00BD6D8F" w:rsidP="0053502A">
      <w:pPr>
        <w:spacing w:after="0" w:line="240" w:lineRule="auto"/>
        <w:rPr>
          <w:rFonts w:ascii="Arial" w:hAnsi="Arial" w:cs="Arial"/>
          <w:sz w:val="24"/>
          <w:szCs w:val="24"/>
          <w:highlight w:val="yellow"/>
        </w:rPr>
      </w:pPr>
    </w:p>
    <w:p w:rsidR="003647EA" w:rsidRPr="008C3A13" w:rsidRDefault="003647EA" w:rsidP="003A282F">
      <w:pPr>
        <w:pStyle w:val="Heading2"/>
      </w:pPr>
      <w:r w:rsidRPr="008C3A13">
        <w:t>Effect on laboratory tests</w:t>
      </w:r>
    </w:p>
    <w:p w:rsidR="003647EA" w:rsidRPr="008C3A13" w:rsidRDefault="003B4303" w:rsidP="0053502A">
      <w:pPr>
        <w:spacing w:after="0" w:line="240" w:lineRule="auto"/>
        <w:rPr>
          <w:rFonts w:ascii="Arial" w:hAnsi="Arial" w:cs="Arial"/>
          <w:sz w:val="24"/>
          <w:szCs w:val="24"/>
        </w:rPr>
      </w:pPr>
      <w:r w:rsidRPr="008C3A13">
        <w:rPr>
          <w:rFonts w:ascii="Arial" w:hAnsi="Arial" w:cs="Arial"/>
          <w:sz w:val="24"/>
          <w:szCs w:val="24"/>
        </w:rPr>
        <w:t>ACARIZAX</w:t>
      </w:r>
      <w:r w:rsidR="001D5E38" w:rsidRPr="008C3A13">
        <w:rPr>
          <w:rFonts w:ascii="Arial" w:hAnsi="Arial" w:cs="Arial"/>
          <w:sz w:val="24"/>
          <w:szCs w:val="24"/>
          <w:vertAlign w:val="superscript"/>
        </w:rPr>
        <w:t>®</w:t>
      </w:r>
      <w:r w:rsidR="001D5E38" w:rsidRPr="008C3A13">
        <w:rPr>
          <w:rFonts w:ascii="Arial" w:hAnsi="Arial" w:cs="Arial"/>
          <w:sz w:val="24"/>
          <w:szCs w:val="24"/>
        </w:rPr>
        <w:t xml:space="preserve"> has no effect on laboratory tests.  </w:t>
      </w:r>
    </w:p>
    <w:p w:rsidR="003647EA" w:rsidRPr="008C3A13" w:rsidRDefault="003647EA" w:rsidP="0053502A">
      <w:pPr>
        <w:spacing w:after="0" w:line="240" w:lineRule="auto"/>
        <w:rPr>
          <w:rFonts w:ascii="Arial" w:hAnsi="Arial" w:cs="Arial"/>
          <w:sz w:val="24"/>
          <w:szCs w:val="24"/>
        </w:rPr>
      </w:pPr>
    </w:p>
    <w:p w:rsidR="0071339E" w:rsidRPr="008C3A13" w:rsidRDefault="0071339E" w:rsidP="003A282F">
      <w:pPr>
        <w:pStyle w:val="Heading2"/>
      </w:pPr>
      <w:r w:rsidRPr="008C3A13">
        <w:t>Effects on ability to drive and use machines</w:t>
      </w:r>
    </w:p>
    <w:p w:rsidR="0071339E" w:rsidRPr="008C3A13" w:rsidRDefault="0071339E" w:rsidP="0053502A">
      <w:pPr>
        <w:spacing w:after="0" w:line="240" w:lineRule="auto"/>
        <w:rPr>
          <w:rFonts w:ascii="Arial" w:hAnsi="Arial" w:cs="Arial"/>
          <w:sz w:val="24"/>
          <w:szCs w:val="24"/>
        </w:rPr>
      </w:pPr>
      <w:r w:rsidRPr="008C3A13">
        <w:rPr>
          <w:rFonts w:ascii="Arial" w:hAnsi="Arial" w:cs="Arial"/>
          <w:sz w:val="24"/>
          <w:szCs w:val="24"/>
        </w:rPr>
        <w:t xml:space="preserve">Treatment with </w:t>
      </w:r>
      <w:r w:rsidR="003B4303" w:rsidRPr="008C3A13">
        <w:rPr>
          <w:rFonts w:ascii="Arial" w:hAnsi="Arial" w:cs="Arial"/>
          <w:sz w:val="24"/>
          <w:szCs w:val="24"/>
        </w:rPr>
        <w:t>ACARIZAX</w:t>
      </w:r>
      <w:r w:rsidR="001371B2" w:rsidRPr="008C3A13">
        <w:rPr>
          <w:rFonts w:ascii="Arial" w:hAnsi="Arial" w:cs="Arial"/>
          <w:sz w:val="24"/>
          <w:szCs w:val="24"/>
          <w:vertAlign w:val="superscript"/>
        </w:rPr>
        <w:t>®</w:t>
      </w:r>
      <w:r w:rsidRPr="008C3A13">
        <w:rPr>
          <w:rFonts w:ascii="Arial" w:hAnsi="Arial" w:cs="Arial"/>
          <w:sz w:val="24"/>
          <w:szCs w:val="24"/>
        </w:rPr>
        <w:t xml:space="preserve"> has no or negligible influence on the ability to drive or use machines.</w:t>
      </w:r>
    </w:p>
    <w:p w:rsidR="0071339E" w:rsidRPr="008C3A13" w:rsidRDefault="0071339E" w:rsidP="0053502A">
      <w:pPr>
        <w:spacing w:after="0" w:line="240" w:lineRule="auto"/>
        <w:rPr>
          <w:rFonts w:ascii="Arial" w:hAnsi="Arial" w:cs="Arial"/>
          <w:sz w:val="24"/>
          <w:szCs w:val="24"/>
        </w:rPr>
      </w:pPr>
    </w:p>
    <w:p w:rsidR="006B0C2A" w:rsidRPr="003A282F" w:rsidRDefault="00404AA5" w:rsidP="005E1F3C">
      <w:pPr>
        <w:pStyle w:val="Heading1"/>
        <w:spacing w:after="0" w:line="240" w:lineRule="auto"/>
        <w:rPr>
          <w:rFonts w:cs="Arial"/>
          <w:b w:val="0"/>
          <w:bCs/>
          <w:sz w:val="24"/>
          <w:szCs w:val="24"/>
        </w:rPr>
      </w:pPr>
      <w:r w:rsidRPr="003A282F">
        <w:rPr>
          <w:rFonts w:cs="Arial"/>
          <w:bCs/>
          <w:sz w:val="24"/>
          <w:szCs w:val="24"/>
        </w:rPr>
        <w:t>INTERACTIONS WITH OTHER MEDICINES</w:t>
      </w:r>
    </w:p>
    <w:p w:rsidR="00404AA5" w:rsidRPr="008C3A13" w:rsidRDefault="00404AA5" w:rsidP="005E1F3C">
      <w:pPr>
        <w:keepNext/>
        <w:spacing w:after="0" w:line="240" w:lineRule="auto"/>
        <w:jc w:val="both"/>
        <w:rPr>
          <w:rFonts w:ascii="Arial" w:hAnsi="Arial" w:cs="Arial"/>
          <w:sz w:val="24"/>
          <w:szCs w:val="24"/>
        </w:rPr>
      </w:pPr>
    </w:p>
    <w:p w:rsidR="00404AA5" w:rsidRPr="008C3A13" w:rsidRDefault="00404AA5" w:rsidP="0053502A">
      <w:pPr>
        <w:spacing w:after="0" w:line="240" w:lineRule="auto"/>
        <w:jc w:val="both"/>
        <w:rPr>
          <w:rFonts w:ascii="Arial" w:hAnsi="Arial" w:cs="Arial"/>
          <w:sz w:val="24"/>
          <w:szCs w:val="24"/>
        </w:rPr>
      </w:pPr>
      <w:r w:rsidRPr="008C3A13">
        <w:rPr>
          <w:rFonts w:ascii="Arial" w:hAnsi="Arial" w:cs="Arial"/>
          <w:sz w:val="24"/>
          <w:szCs w:val="24"/>
        </w:rPr>
        <w:t>No interaction trials have been conducted in humans and no potential drug interactions have been identified from any source.</w:t>
      </w:r>
      <w:r w:rsidR="00A02DB9">
        <w:rPr>
          <w:rFonts w:ascii="Arial" w:hAnsi="Arial" w:cs="Arial"/>
          <w:sz w:val="24"/>
          <w:szCs w:val="24"/>
        </w:rPr>
        <w:t xml:space="preserve"> </w:t>
      </w:r>
    </w:p>
    <w:p w:rsidR="00571B85" w:rsidRDefault="00571B85" w:rsidP="004326A5">
      <w:pPr>
        <w:pStyle w:val="NoSpacing"/>
      </w:pPr>
    </w:p>
    <w:p w:rsidR="00210C17" w:rsidRPr="003A282F" w:rsidRDefault="00210C17" w:rsidP="003A282F">
      <w:pPr>
        <w:pStyle w:val="Heading1"/>
        <w:spacing w:after="0" w:line="240" w:lineRule="auto"/>
        <w:rPr>
          <w:rFonts w:cs="Arial"/>
          <w:bCs/>
          <w:sz w:val="24"/>
          <w:szCs w:val="24"/>
        </w:rPr>
      </w:pPr>
      <w:r w:rsidRPr="003A282F">
        <w:rPr>
          <w:rFonts w:cs="Arial"/>
          <w:bCs/>
          <w:sz w:val="24"/>
          <w:szCs w:val="24"/>
        </w:rPr>
        <w:t>ADVERSE E</w:t>
      </w:r>
      <w:r w:rsidR="008F4A38" w:rsidRPr="003A282F">
        <w:rPr>
          <w:rFonts w:cs="Arial"/>
          <w:bCs/>
          <w:sz w:val="24"/>
          <w:szCs w:val="24"/>
        </w:rPr>
        <w:t>FFECT</w:t>
      </w:r>
      <w:r w:rsidRPr="003A282F">
        <w:rPr>
          <w:rFonts w:cs="Arial"/>
          <w:bCs/>
          <w:sz w:val="24"/>
          <w:szCs w:val="24"/>
        </w:rPr>
        <w:t>S</w:t>
      </w:r>
    </w:p>
    <w:p w:rsidR="00ED3F69" w:rsidRPr="008C3A13" w:rsidRDefault="00ED3F69" w:rsidP="0053502A">
      <w:pPr>
        <w:autoSpaceDE w:val="0"/>
        <w:autoSpaceDN w:val="0"/>
        <w:adjustRightInd w:val="0"/>
        <w:spacing w:after="0" w:line="240" w:lineRule="auto"/>
        <w:rPr>
          <w:rFonts w:ascii="Arial" w:hAnsi="Arial" w:cs="Arial"/>
          <w:b/>
          <w:color w:val="000000"/>
          <w:sz w:val="24"/>
          <w:szCs w:val="24"/>
          <w:u w:val="single"/>
        </w:rPr>
      </w:pPr>
    </w:p>
    <w:p w:rsidR="00C24D1F" w:rsidRPr="008C3A13" w:rsidRDefault="00C24D1F" w:rsidP="003A282F">
      <w:pPr>
        <w:pStyle w:val="Heading2"/>
        <w:rPr>
          <w:lang w:eastAsia="en-US"/>
        </w:rPr>
      </w:pPr>
      <w:r w:rsidRPr="008C3A13">
        <w:rPr>
          <w:lang w:eastAsia="en-US"/>
        </w:rPr>
        <w:t xml:space="preserve">Treatment emergent adverse events in </w:t>
      </w:r>
      <w:r w:rsidR="00642FD0" w:rsidRPr="008C3A13">
        <w:rPr>
          <w:lang w:eastAsia="en-US"/>
        </w:rPr>
        <w:t xml:space="preserve">adults in </w:t>
      </w:r>
      <w:r w:rsidRPr="008C3A13">
        <w:rPr>
          <w:lang w:eastAsia="en-US"/>
        </w:rPr>
        <w:t xml:space="preserve">the double-blind Phase </w:t>
      </w:r>
      <w:r w:rsidR="00251D0A" w:rsidRPr="008C3A13">
        <w:rPr>
          <w:lang w:eastAsia="en-US"/>
        </w:rPr>
        <w:t>II/III</w:t>
      </w:r>
      <w:r w:rsidRPr="008C3A13">
        <w:rPr>
          <w:lang w:eastAsia="en-US"/>
        </w:rPr>
        <w:t xml:space="preserve"> studies</w:t>
      </w:r>
    </w:p>
    <w:p w:rsidR="00C24D1F" w:rsidRPr="008C3A13" w:rsidRDefault="00C24D1F" w:rsidP="00C24D1F">
      <w:pPr>
        <w:autoSpaceDE w:val="0"/>
        <w:autoSpaceDN w:val="0"/>
        <w:adjustRightInd w:val="0"/>
        <w:spacing w:after="0" w:line="240" w:lineRule="auto"/>
        <w:rPr>
          <w:rFonts w:ascii="Arial" w:hAnsi="Arial" w:cs="Arial"/>
          <w:color w:val="000000"/>
          <w:sz w:val="24"/>
          <w:szCs w:val="24"/>
          <w:lang w:eastAsia="en-US"/>
        </w:rPr>
      </w:pPr>
      <w:r w:rsidRPr="008C3A13">
        <w:rPr>
          <w:rFonts w:ascii="Arial" w:hAnsi="Arial" w:cs="Arial"/>
          <w:color w:val="000000"/>
          <w:sz w:val="24"/>
          <w:szCs w:val="24"/>
          <w:lang w:eastAsia="en-US"/>
        </w:rPr>
        <w:t xml:space="preserve">In the pooled Phase </w:t>
      </w:r>
      <w:r w:rsidR="00251D0A" w:rsidRPr="008C3A13">
        <w:rPr>
          <w:rFonts w:ascii="Arial" w:hAnsi="Arial" w:cs="Arial"/>
          <w:color w:val="000000"/>
          <w:sz w:val="24"/>
          <w:szCs w:val="24"/>
          <w:lang w:eastAsia="en-US"/>
        </w:rPr>
        <w:t>II</w:t>
      </w:r>
      <w:r w:rsidRPr="008C3A13">
        <w:rPr>
          <w:rFonts w:ascii="Arial" w:hAnsi="Arial" w:cs="Arial"/>
          <w:color w:val="000000"/>
          <w:sz w:val="24"/>
          <w:szCs w:val="24"/>
          <w:lang w:eastAsia="en-US"/>
        </w:rPr>
        <w:t>/</w:t>
      </w:r>
      <w:r w:rsidR="00251D0A" w:rsidRPr="008C3A13">
        <w:rPr>
          <w:rFonts w:ascii="Arial" w:hAnsi="Arial" w:cs="Arial"/>
          <w:color w:val="000000"/>
          <w:sz w:val="24"/>
          <w:szCs w:val="24"/>
          <w:lang w:eastAsia="en-US"/>
        </w:rPr>
        <w:t>III</w:t>
      </w:r>
      <w:r w:rsidRPr="008C3A13">
        <w:rPr>
          <w:rFonts w:ascii="Arial" w:hAnsi="Arial" w:cs="Arial"/>
          <w:color w:val="000000"/>
          <w:sz w:val="24"/>
          <w:szCs w:val="24"/>
          <w:lang w:eastAsia="en-US"/>
        </w:rPr>
        <w:t xml:space="preserve"> </w:t>
      </w:r>
      <w:r w:rsidR="003B4303" w:rsidRPr="008C3A13">
        <w:rPr>
          <w:rFonts w:ascii="Arial" w:hAnsi="Arial" w:cs="Arial"/>
          <w:color w:val="000000"/>
          <w:sz w:val="24"/>
          <w:szCs w:val="24"/>
          <w:lang w:eastAsia="en-US"/>
        </w:rPr>
        <w:t>ACARIZAX</w:t>
      </w:r>
      <w:r w:rsidRPr="008C3A13">
        <w:rPr>
          <w:rFonts w:ascii="Arial" w:hAnsi="Arial" w:cs="Arial"/>
          <w:color w:val="000000"/>
          <w:sz w:val="24"/>
          <w:szCs w:val="24"/>
          <w:vertAlign w:val="superscript"/>
          <w:lang w:eastAsia="en-US"/>
        </w:rPr>
        <w:t xml:space="preserve">® </w:t>
      </w:r>
      <w:r w:rsidRPr="008C3A13">
        <w:rPr>
          <w:rFonts w:ascii="Arial" w:hAnsi="Arial" w:cs="Arial"/>
          <w:color w:val="000000"/>
          <w:sz w:val="24"/>
          <w:szCs w:val="24"/>
          <w:lang w:eastAsia="en-US"/>
        </w:rPr>
        <w:t xml:space="preserve">studies, the percentage of </w:t>
      </w:r>
      <w:r w:rsidR="006A5EF9" w:rsidRPr="008C3A13">
        <w:rPr>
          <w:rFonts w:ascii="Arial" w:hAnsi="Arial" w:cs="Arial"/>
          <w:color w:val="000000"/>
          <w:sz w:val="24"/>
          <w:szCs w:val="24"/>
          <w:lang w:eastAsia="en-US"/>
        </w:rPr>
        <w:t xml:space="preserve">adult </w:t>
      </w:r>
      <w:r w:rsidRPr="008C3A13">
        <w:rPr>
          <w:rFonts w:ascii="Arial" w:hAnsi="Arial" w:cs="Arial"/>
          <w:color w:val="000000"/>
          <w:sz w:val="24"/>
          <w:szCs w:val="24"/>
          <w:lang w:eastAsia="en-US"/>
        </w:rPr>
        <w:t xml:space="preserve">subjects administered </w:t>
      </w:r>
      <w:r w:rsidR="003B4303" w:rsidRPr="008C3A13">
        <w:rPr>
          <w:rFonts w:ascii="Arial" w:hAnsi="Arial" w:cs="Arial"/>
          <w:color w:val="000000"/>
          <w:sz w:val="24"/>
          <w:szCs w:val="24"/>
          <w:lang w:eastAsia="en-US"/>
        </w:rPr>
        <w:t>ACARIZAX</w:t>
      </w:r>
      <w:r w:rsidRPr="008C3A13">
        <w:rPr>
          <w:rFonts w:ascii="Arial" w:hAnsi="Arial" w:cs="Arial"/>
          <w:color w:val="000000"/>
          <w:sz w:val="24"/>
          <w:szCs w:val="24"/>
          <w:vertAlign w:val="superscript"/>
          <w:lang w:eastAsia="en-US"/>
        </w:rPr>
        <w:t>®</w:t>
      </w:r>
      <w:r w:rsidRPr="008C3A13">
        <w:rPr>
          <w:rFonts w:ascii="Arial" w:hAnsi="Arial" w:cs="Arial"/>
          <w:color w:val="000000"/>
          <w:sz w:val="24"/>
          <w:szCs w:val="24"/>
          <w:lang w:eastAsia="en-US"/>
        </w:rPr>
        <w:t xml:space="preserve"> with at least 1 TEAE was 6</w:t>
      </w:r>
      <w:r w:rsidR="006A5EF9" w:rsidRPr="008C3A13">
        <w:rPr>
          <w:rFonts w:ascii="Arial" w:hAnsi="Arial" w:cs="Arial"/>
          <w:color w:val="000000"/>
          <w:sz w:val="24"/>
          <w:szCs w:val="24"/>
          <w:lang w:eastAsia="en-US"/>
        </w:rPr>
        <w:t>8.9</w:t>
      </w:r>
      <w:r w:rsidRPr="008C3A13">
        <w:rPr>
          <w:rFonts w:ascii="Arial" w:hAnsi="Arial" w:cs="Arial"/>
          <w:color w:val="000000"/>
          <w:sz w:val="24"/>
          <w:szCs w:val="24"/>
          <w:lang w:eastAsia="en-US"/>
        </w:rPr>
        <w:t xml:space="preserve">%. </w:t>
      </w:r>
      <w:r w:rsidR="006A5EF9" w:rsidRPr="008C3A13">
        <w:rPr>
          <w:rFonts w:ascii="Arial" w:hAnsi="Arial" w:cs="Arial"/>
          <w:color w:val="000000"/>
          <w:sz w:val="24"/>
          <w:szCs w:val="24"/>
          <w:lang w:eastAsia="en-US"/>
        </w:rPr>
        <w:t xml:space="preserve"> </w:t>
      </w:r>
      <w:r w:rsidRPr="008C3A13">
        <w:rPr>
          <w:rFonts w:ascii="Arial" w:hAnsi="Arial" w:cs="Arial"/>
          <w:color w:val="000000"/>
          <w:sz w:val="24"/>
          <w:szCs w:val="24"/>
          <w:lang w:eastAsia="en-US"/>
        </w:rPr>
        <w:t>This was higher when compared with the placebo group (54.</w:t>
      </w:r>
      <w:r w:rsidR="006A5EF9" w:rsidRPr="008C3A13">
        <w:rPr>
          <w:rFonts w:ascii="Arial" w:hAnsi="Arial" w:cs="Arial"/>
          <w:color w:val="000000"/>
          <w:sz w:val="24"/>
          <w:szCs w:val="24"/>
          <w:lang w:eastAsia="en-US"/>
        </w:rPr>
        <w:t>4</w:t>
      </w:r>
      <w:r w:rsidRPr="008C3A13">
        <w:rPr>
          <w:rFonts w:ascii="Arial" w:hAnsi="Arial" w:cs="Arial"/>
          <w:color w:val="000000"/>
          <w:sz w:val="24"/>
          <w:szCs w:val="24"/>
          <w:lang w:eastAsia="en-US"/>
        </w:rPr>
        <w:t xml:space="preserve">%). </w:t>
      </w:r>
    </w:p>
    <w:p w:rsidR="00C24D1F" w:rsidRPr="008C3A13" w:rsidRDefault="00C24D1F" w:rsidP="00C24D1F">
      <w:pPr>
        <w:autoSpaceDE w:val="0"/>
        <w:autoSpaceDN w:val="0"/>
        <w:adjustRightInd w:val="0"/>
        <w:spacing w:after="0" w:line="240" w:lineRule="auto"/>
        <w:rPr>
          <w:rFonts w:ascii="Arial" w:hAnsi="Arial" w:cs="Arial"/>
          <w:color w:val="000000"/>
          <w:sz w:val="24"/>
          <w:szCs w:val="24"/>
          <w:highlight w:val="yellow"/>
          <w:lang w:eastAsia="en-US"/>
        </w:rPr>
      </w:pPr>
    </w:p>
    <w:p w:rsidR="00C24D1F" w:rsidRPr="008C3A13" w:rsidRDefault="00C24D1F" w:rsidP="00C24D1F">
      <w:pPr>
        <w:autoSpaceDE w:val="0"/>
        <w:autoSpaceDN w:val="0"/>
        <w:adjustRightInd w:val="0"/>
        <w:spacing w:after="0" w:line="240" w:lineRule="auto"/>
        <w:rPr>
          <w:rFonts w:ascii="Arial" w:hAnsi="Arial" w:cs="Arial"/>
          <w:color w:val="000000"/>
          <w:sz w:val="24"/>
          <w:szCs w:val="24"/>
          <w:lang w:eastAsia="en-US"/>
        </w:rPr>
      </w:pPr>
      <w:r w:rsidRPr="008C3A13">
        <w:rPr>
          <w:rFonts w:ascii="Arial" w:hAnsi="Arial" w:cs="Arial"/>
          <w:color w:val="000000"/>
          <w:sz w:val="24"/>
          <w:szCs w:val="24"/>
          <w:lang w:eastAsia="en-US"/>
        </w:rPr>
        <w:t xml:space="preserve">The majority of subjects in all treatment groups in the pooled all Phase </w:t>
      </w:r>
      <w:r w:rsidR="00251D0A" w:rsidRPr="008C3A13">
        <w:rPr>
          <w:rFonts w:ascii="Arial" w:hAnsi="Arial" w:cs="Arial"/>
          <w:color w:val="000000"/>
          <w:sz w:val="24"/>
          <w:szCs w:val="24"/>
          <w:lang w:eastAsia="en-US"/>
        </w:rPr>
        <w:t xml:space="preserve">II/III </w:t>
      </w:r>
      <w:r w:rsidR="003B4303" w:rsidRPr="008C3A13">
        <w:rPr>
          <w:rFonts w:ascii="Arial" w:hAnsi="Arial" w:cs="Arial"/>
          <w:color w:val="000000"/>
          <w:sz w:val="24"/>
          <w:szCs w:val="24"/>
          <w:lang w:eastAsia="en-US"/>
        </w:rPr>
        <w:t>ACARIZAX</w:t>
      </w:r>
      <w:r w:rsidRPr="008C3A13">
        <w:rPr>
          <w:rFonts w:ascii="Arial" w:hAnsi="Arial" w:cs="Arial"/>
          <w:color w:val="000000"/>
          <w:sz w:val="24"/>
          <w:szCs w:val="24"/>
          <w:vertAlign w:val="superscript"/>
          <w:lang w:eastAsia="en-US"/>
        </w:rPr>
        <w:t>®</w:t>
      </w:r>
      <w:r w:rsidRPr="008C3A13">
        <w:rPr>
          <w:rFonts w:ascii="Arial" w:hAnsi="Arial" w:cs="Arial"/>
          <w:color w:val="000000"/>
          <w:sz w:val="24"/>
          <w:szCs w:val="24"/>
          <w:lang w:eastAsia="en-US"/>
        </w:rPr>
        <w:t xml:space="preserve"> studies experienced TEAEs that were mild to moderate in intensity.  </w:t>
      </w:r>
    </w:p>
    <w:p w:rsidR="00C24D1F" w:rsidRPr="008C3A13" w:rsidRDefault="00C24D1F" w:rsidP="0053502A">
      <w:pPr>
        <w:autoSpaceDE w:val="0"/>
        <w:autoSpaceDN w:val="0"/>
        <w:adjustRightInd w:val="0"/>
        <w:spacing w:after="0" w:line="240" w:lineRule="auto"/>
        <w:rPr>
          <w:rFonts w:ascii="Arial" w:hAnsi="Arial" w:cs="Arial"/>
          <w:color w:val="000000"/>
          <w:sz w:val="24"/>
          <w:szCs w:val="24"/>
        </w:rPr>
      </w:pPr>
    </w:p>
    <w:p w:rsidR="00C24D1F" w:rsidRPr="008C3A13" w:rsidRDefault="006A5EF9" w:rsidP="0053502A">
      <w:pPr>
        <w:autoSpaceDE w:val="0"/>
        <w:autoSpaceDN w:val="0"/>
        <w:adjustRightInd w:val="0"/>
        <w:spacing w:after="0" w:line="240" w:lineRule="auto"/>
        <w:rPr>
          <w:rFonts w:ascii="Arial" w:hAnsi="Arial" w:cs="Arial"/>
          <w:color w:val="000000"/>
          <w:sz w:val="24"/>
          <w:szCs w:val="24"/>
        </w:rPr>
      </w:pPr>
      <w:r w:rsidRPr="008C3A13">
        <w:rPr>
          <w:rFonts w:ascii="Arial" w:hAnsi="Arial" w:cs="Arial"/>
          <w:color w:val="000000"/>
          <w:sz w:val="24"/>
          <w:szCs w:val="24"/>
        </w:rPr>
        <w:t>The most frequently reported TEAEs (defined as those occurring in ≥</w:t>
      </w:r>
      <w:r w:rsidRPr="00053A06">
        <w:rPr>
          <w:rFonts w:ascii="Arial" w:hAnsi="Arial" w:cs="Arial"/>
          <w:color w:val="000000"/>
          <w:spacing w:val="20"/>
          <w:sz w:val="24"/>
          <w:szCs w:val="24"/>
        </w:rPr>
        <w:t xml:space="preserve"> </w:t>
      </w:r>
      <w:r w:rsidRPr="008C3A13">
        <w:rPr>
          <w:rFonts w:ascii="Arial" w:hAnsi="Arial" w:cs="Arial"/>
          <w:color w:val="000000"/>
          <w:sz w:val="24"/>
          <w:szCs w:val="24"/>
        </w:rPr>
        <w:t>5% of subjects in any active group) are summarised by system organ class (SOC) in Table</w:t>
      </w:r>
      <w:r w:rsidR="005F51DA">
        <w:rPr>
          <w:rFonts w:ascii="Arial" w:hAnsi="Arial" w:cs="Arial"/>
          <w:color w:val="000000"/>
          <w:sz w:val="24"/>
          <w:szCs w:val="24"/>
        </w:rPr>
        <w:t>8</w:t>
      </w:r>
      <w:r w:rsidRPr="008C3A13">
        <w:rPr>
          <w:rFonts w:ascii="Arial" w:hAnsi="Arial" w:cs="Arial"/>
          <w:color w:val="000000"/>
          <w:sz w:val="24"/>
          <w:szCs w:val="24"/>
        </w:rPr>
        <w:t xml:space="preserve">.  </w:t>
      </w:r>
    </w:p>
    <w:p w:rsidR="00C24D1F" w:rsidRPr="008C3A13" w:rsidRDefault="00C24D1F" w:rsidP="0053502A">
      <w:pPr>
        <w:autoSpaceDE w:val="0"/>
        <w:autoSpaceDN w:val="0"/>
        <w:adjustRightInd w:val="0"/>
        <w:spacing w:after="0" w:line="240" w:lineRule="auto"/>
        <w:rPr>
          <w:rFonts w:ascii="Arial" w:hAnsi="Arial" w:cs="Arial"/>
          <w:b/>
          <w:color w:val="000000"/>
          <w:sz w:val="24"/>
          <w:szCs w:val="24"/>
        </w:rPr>
      </w:pPr>
    </w:p>
    <w:p w:rsidR="006A5EF9" w:rsidRPr="008C3A13" w:rsidRDefault="006A5EF9" w:rsidP="006A5EF9">
      <w:pPr>
        <w:autoSpaceDE w:val="0"/>
        <w:autoSpaceDN w:val="0"/>
        <w:adjustRightInd w:val="0"/>
        <w:spacing w:after="0" w:line="240" w:lineRule="auto"/>
        <w:rPr>
          <w:rFonts w:ascii="Arial" w:hAnsi="Arial" w:cs="Arial"/>
          <w:b/>
          <w:color w:val="000000"/>
          <w:sz w:val="20"/>
          <w:szCs w:val="20"/>
          <w:vertAlign w:val="superscript"/>
        </w:rPr>
      </w:pPr>
      <w:proofErr w:type="gramStart"/>
      <w:r w:rsidRPr="008C3A13">
        <w:rPr>
          <w:rFonts w:ascii="Arial" w:hAnsi="Arial" w:cs="Arial"/>
          <w:b/>
          <w:color w:val="000000"/>
          <w:sz w:val="20"/>
          <w:szCs w:val="20"/>
        </w:rPr>
        <w:t xml:space="preserve">Table </w:t>
      </w:r>
      <w:r w:rsidR="00BB54C9">
        <w:rPr>
          <w:rFonts w:ascii="Arial" w:hAnsi="Arial" w:cs="Arial"/>
          <w:b/>
          <w:color w:val="000000"/>
          <w:sz w:val="20"/>
          <w:szCs w:val="20"/>
        </w:rPr>
        <w:t>7</w:t>
      </w:r>
      <w:r w:rsidRPr="008C3A13">
        <w:rPr>
          <w:rFonts w:ascii="Arial" w:hAnsi="Arial" w:cs="Arial"/>
          <w:b/>
          <w:color w:val="000000"/>
          <w:sz w:val="20"/>
          <w:szCs w:val="20"/>
        </w:rPr>
        <w:t>.</w:t>
      </w:r>
      <w:proofErr w:type="gramEnd"/>
      <w:r w:rsidRPr="008C3A13">
        <w:rPr>
          <w:rFonts w:ascii="Arial" w:hAnsi="Arial" w:cs="Arial"/>
          <w:b/>
          <w:color w:val="000000"/>
          <w:sz w:val="20"/>
          <w:szCs w:val="20"/>
        </w:rPr>
        <w:t xml:space="preserve">  TEAEs in at least 5% of </w:t>
      </w:r>
      <w:r w:rsidR="0066323C" w:rsidRPr="008C3A13">
        <w:rPr>
          <w:rFonts w:ascii="Arial" w:hAnsi="Arial" w:cs="Arial"/>
          <w:b/>
          <w:color w:val="000000"/>
          <w:sz w:val="20"/>
          <w:szCs w:val="20"/>
        </w:rPr>
        <w:t xml:space="preserve">adult </w:t>
      </w:r>
      <w:r w:rsidRPr="008C3A13">
        <w:rPr>
          <w:rFonts w:ascii="Arial" w:hAnsi="Arial" w:cs="Arial"/>
          <w:b/>
          <w:color w:val="000000"/>
          <w:sz w:val="20"/>
          <w:szCs w:val="20"/>
        </w:rPr>
        <w:t xml:space="preserve">subjects in the </w:t>
      </w:r>
      <w:r w:rsidR="003B4303" w:rsidRPr="008C3A13">
        <w:rPr>
          <w:rFonts w:ascii="Arial" w:hAnsi="Arial" w:cs="Arial"/>
          <w:b/>
          <w:color w:val="000000"/>
          <w:sz w:val="20"/>
          <w:szCs w:val="20"/>
        </w:rPr>
        <w:t>ACARIZAX</w:t>
      </w:r>
      <w:r w:rsidRPr="008C3A13">
        <w:rPr>
          <w:rFonts w:ascii="Arial" w:hAnsi="Arial" w:cs="Arial"/>
          <w:b/>
          <w:color w:val="000000"/>
          <w:sz w:val="20"/>
          <w:szCs w:val="20"/>
          <w:vertAlign w:val="superscript"/>
        </w:rPr>
        <w:t>®</w:t>
      </w:r>
      <w:r w:rsidRPr="008C3A13">
        <w:rPr>
          <w:rFonts w:ascii="Arial" w:hAnsi="Arial" w:cs="Arial"/>
          <w:b/>
          <w:color w:val="000000"/>
          <w:sz w:val="20"/>
          <w:szCs w:val="20"/>
        </w:rPr>
        <w:t xml:space="preserve"> Phase </w:t>
      </w:r>
      <w:r w:rsidR="00251D0A" w:rsidRPr="008C3A13">
        <w:rPr>
          <w:rFonts w:ascii="Arial" w:hAnsi="Arial" w:cs="Arial"/>
          <w:b/>
          <w:color w:val="000000"/>
          <w:sz w:val="20"/>
          <w:szCs w:val="20"/>
        </w:rPr>
        <w:t xml:space="preserve">II/III </w:t>
      </w:r>
      <w:r w:rsidRPr="008C3A13">
        <w:rPr>
          <w:rFonts w:ascii="Arial" w:hAnsi="Arial" w:cs="Arial"/>
          <w:b/>
          <w:color w:val="000000"/>
          <w:sz w:val="20"/>
          <w:szCs w:val="20"/>
        </w:rPr>
        <w:t xml:space="preserve">studies </w:t>
      </w:r>
      <w:r w:rsidR="002A6050" w:rsidRPr="008C3A13">
        <w:rPr>
          <w:rFonts w:ascii="Arial" w:hAnsi="Arial" w:cs="Arial"/>
          <w:b/>
          <w:color w:val="000000"/>
          <w:sz w:val="20"/>
          <w:szCs w:val="20"/>
        </w:rPr>
        <w:t>(safety population)</w:t>
      </w:r>
    </w:p>
    <w:tbl>
      <w:tblPr>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552"/>
        <w:gridCol w:w="2551"/>
      </w:tblGrid>
      <w:tr w:rsidR="006A5EF9" w:rsidRPr="006C2C13" w:rsidTr="006A5EF9">
        <w:tc>
          <w:tcPr>
            <w:tcW w:w="2518" w:type="dxa"/>
            <w:shd w:val="clear" w:color="auto" w:fill="auto"/>
            <w:vAlign w:val="center"/>
          </w:tcPr>
          <w:p w:rsidR="006A5EF9" w:rsidRPr="008C3A13" w:rsidRDefault="006A5EF9" w:rsidP="006A5EF9">
            <w:pPr>
              <w:autoSpaceDE w:val="0"/>
              <w:autoSpaceDN w:val="0"/>
              <w:adjustRightInd w:val="0"/>
              <w:spacing w:after="0" w:line="240" w:lineRule="auto"/>
              <w:jc w:val="center"/>
              <w:rPr>
                <w:rFonts w:ascii="Arial" w:hAnsi="Arial" w:cs="Arial"/>
                <w:b/>
                <w:color w:val="000000"/>
                <w:sz w:val="20"/>
                <w:szCs w:val="20"/>
              </w:rPr>
            </w:pPr>
            <w:r w:rsidRPr="008C3A13">
              <w:rPr>
                <w:rFonts w:ascii="Arial" w:hAnsi="Arial" w:cs="Arial"/>
                <w:b/>
                <w:color w:val="000000"/>
                <w:sz w:val="20"/>
                <w:szCs w:val="20"/>
              </w:rPr>
              <w:t>System organ class/preferred term</w:t>
            </w:r>
          </w:p>
        </w:tc>
        <w:tc>
          <w:tcPr>
            <w:tcW w:w="2552" w:type="dxa"/>
            <w:shd w:val="clear" w:color="auto" w:fill="auto"/>
            <w:vAlign w:val="center"/>
          </w:tcPr>
          <w:p w:rsidR="006A5EF9" w:rsidRPr="008C3A13" w:rsidRDefault="006A5EF9" w:rsidP="006A5EF9">
            <w:pPr>
              <w:autoSpaceDE w:val="0"/>
              <w:autoSpaceDN w:val="0"/>
              <w:adjustRightInd w:val="0"/>
              <w:spacing w:after="0" w:line="240" w:lineRule="auto"/>
              <w:jc w:val="center"/>
              <w:rPr>
                <w:rFonts w:ascii="Arial" w:hAnsi="Arial" w:cs="Arial"/>
                <w:b/>
                <w:color w:val="000000"/>
                <w:sz w:val="20"/>
                <w:szCs w:val="20"/>
              </w:rPr>
            </w:pPr>
            <w:r w:rsidRPr="008C3A13">
              <w:rPr>
                <w:rFonts w:ascii="Arial" w:hAnsi="Arial" w:cs="Arial"/>
                <w:b/>
                <w:color w:val="000000"/>
                <w:sz w:val="20"/>
                <w:szCs w:val="20"/>
              </w:rPr>
              <w:t>Placebo</w:t>
            </w:r>
          </w:p>
          <w:p w:rsidR="006A5EF9" w:rsidRPr="008C3A13" w:rsidRDefault="006A5EF9" w:rsidP="006A5EF9">
            <w:pPr>
              <w:autoSpaceDE w:val="0"/>
              <w:autoSpaceDN w:val="0"/>
              <w:adjustRightInd w:val="0"/>
              <w:spacing w:after="0" w:line="240" w:lineRule="auto"/>
              <w:jc w:val="center"/>
              <w:rPr>
                <w:rFonts w:ascii="Arial" w:hAnsi="Arial" w:cs="Arial"/>
                <w:b/>
                <w:color w:val="000000"/>
                <w:sz w:val="20"/>
                <w:szCs w:val="20"/>
              </w:rPr>
            </w:pPr>
            <w:r w:rsidRPr="008C3A13">
              <w:rPr>
                <w:rFonts w:ascii="Arial" w:hAnsi="Arial" w:cs="Arial"/>
                <w:b/>
                <w:color w:val="000000"/>
                <w:sz w:val="20"/>
                <w:szCs w:val="20"/>
              </w:rPr>
              <w:t>(</w:t>
            </w:r>
            <w:r w:rsidR="0085363A">
              <w:rPr>
                <w:rFonts w:ascii="Arial" w:hAnsi="Arial" w:cs="Arial"/>
                <w:b/>
                <w:color w:val="000000"/>
                <w:sz w:val="20"/>
                <w:szCs w:val="20"/>
              </w:rPr>
              <w:t>N</w:t>
            </w:r>
            <w:r w:rsidRPr="008C3A13">
              <w:rPr>
                <w:rFonts w:ascii="Arial" w:hAnsi="Arial" w:cs="Arial"/>
                <w:b/>
                <w:color w:val="000000"/>
                <w:sz w:val="20"/>
                <w:szCs w:val="20"/>
              </w:rPr>
              <w:t>=788)</w:t>
            </w:r>
          </w:p>
          <w:p w:rsidR="006A5EF9" w:rsidRPr="008C3A13" w:rsidRDefault="006A5EF9" w:rsidP="006A5EF9">
            <w:pPr>
              <w:autoSpaceDE w:val="0"/>
              <w:autoSpaceDN w:val="0"/>
              <w:adjustRightInd w:val="0"/>
              <w:spacing w:after="0" w:line="240" w:lineRule="auto"/>
              <w:jc w:val="center"/>
              <w:rPr>
                <w:rFonts w:ascii="Arial" w:hAnsi="Arial" w:cs="Arial"/>
                <w:b/>
                <w:color w:val="000000"/>
                <w:sz w:val="20"/>
                <w:szCs w:val="20"/>
              </w:rPr>
            </w:pPr>
            <w:proofErr w:type="gramStart"/>
            <w:r w:rsidRPr="008C3A13">
              <w:rPr>
                <w:rFonts w:ascii="Arial" w:hAnsi="Arial" w:cs="Arial"/>
                <w:b/>
                <w:color w:val="000000"/>
                <w:sz w:val="20"/>
                <w:szCs w:val="20"/>
              </w:rPr>
              <w:t>n</w:t>
            </w:r>
            <w:proofErr w:type="gramEnd"/>
            <w:r w:rsidRPr="008C3A13">
              <w:rPr>
                <w:rFonts w:ascii="Arial" w:hAnsi="Arial" w:cs="Arial"/>
                <w:b/>
                <w:color w:val="000000"/>
                <w:sz w:val="20"/>
                <w:szCs w:val="20"/>
              </w:rPr>
              <w:t xml:space="preserve"> (%)</w:t>
            </w:r>
          </w:p>
        </w:tc>
        <w:tc>
          <w:tcPr>
            <w:tcW w:w="2551" w:type="dxa"/>
            <w:shd w:val="clear" w:color="auto" w:fill="auto"/>
            <w:vAlign w:val="center"/>
          </w:tcPr>
          <w:p w:rsidR="006A5EF9" w:rsidRPr="00304FA3" w:rsidRDefault="003B4303" w:rsidP="006A5EF9">
            <w:pPr>
              <w:autoSpaceDE w:val="0"/>
              <w:autoSpaceDN w:val="0"/>
              <w:adjustRightInd w:val="0"/>
              <w:spacing w:after="0" w:line="240" w:lineRule="auto"/>
              <w:jc w:val="center"/>
              <w:rPr>
                <w:rFonts w:ascii="Arial" w:hAnsi="Arial" w:cs="Arial"/>
                <w:b/>
                <w:color w:val="000000"/>
                <w:sz w:val="20"/>
                <w:szCs w:val="20"/>
                <w:lang w:val="es-ES"/>
              </w:rPr>
            </w:pPr>
            <w:r w:rsidRPr="00304FA3">
              <w:rPr>
                <w:rFonts w:ascii="Arial" w:hAnsi="Arial" w:cs="Arial"/>
                <w:b/>
                <w:color w:val="000000"/>
                <w:sz w:val="20"/>
                <w:szCs w:val="20"/>
                <w:lang w:val="es-ES"/>
              </w:rPr>
              <w:t>ACARIZAX</w:t>
            </w:r>
            <w:r w:rsidR="006A5EF9" w:rsidRPr="00304FA3">
              <w:rPr>
                <w:rFonts w:ascii="Arial" w:hAnsi="Arial" w:cs="Arial"/>
                <w:b/>
                <w:color w:val="000000"/>
                <w:sz w:val="20"/>
                <w:szCs w:val="20"/>
                <w:vertAlign w:val="superscript"/>
                <w:lang w:val="es-ES"/>
              </w:rPr>
              <w:t>®</w:t>
            </w:r>
            <w:r w:rsidR="006A5EF9" w:rsidRPr="00304FA3">
              <w:rPr>
                <w:rFonts w:ascii="Arial" w:hAnsi="Arial" w:cs="Arial"/>
                <w:b/>
                <w:color w:val="000000"/>
                <w:sz w:val="20"/>
                <w:szCs w:val="20"/>
                <w:lang w:val="es-ES"/>
              </w:rPr>
              <w:t xml:space="preserve"> 12 SQ-HDM (</w:t>
            </w:r>
            <w:r w:rsidR="0085363A">
              <w:rPr>
                <w:rFonts w:ascii="Arial" w:hAnsi="Arial" w:cs="Arial"/>
                <w:b/>
                <w:color w:val="000000"/>
                <w:sz w:val="20"/>
                <w:szCs w:val="20"/>
                <w:lang w:val="es-ES"/>
              </w:rPr>
              <w:t>N</w:t>
            </w:r>
            <w:r w:rsidR="006A5EF9" w:rsidRPr="00304FA3">
              <w:rPr>
                <w:rFonts w:ascii="Arial" w:hAnsi="Arial" w:cs="Arial"/>
                <w:b/>
                <w:color w:val="000000"/>
                <w:sz w:val="20"/>
                <w:szCs w:val="20"/>
                <w:lang w:val="es-ES"/>
              </w:rPr>
              <w:t>=642)</w:t>
            </w:r>
          </w:p>
          <w:p w:rsidR="006A5EF9" w:rsidRPr="00304FA3" w:rsidRDefault="006A5EF9" w:rsidP="006A5EF9">
            <w:pPr>
              <w:autoSpaceDE w:val="0"/>
              <w:autoSpaceDN w:val="0"/>
              <w:adjustRightInd w:val="0"/>
              <w:spacing w:after="0" w:line="240" w:lineRule="auto"/>
              <w:jc w:val="center"/>
              <w:rPr>
                <w:rFonts w:ascii="Arial" w:hAnsi="Arial" w:cs="Arial"/>
                <w:b/>
                <w:color w:val="000000"/>
                <w:sz w:val="20"/>
                <w:szCs w:val="20"/>
                <w:lang w:val="es-ES"/>
              </w:rPr>
            </w:pPr>
            <w:proofErr w:type="gramStart"/>
            <w:r w:rsidRPr="00304FA3">
              <w:rPr>
                <w:rFonts w:ascii="Arial" w:hAnsi="Arial" w:cs="Arial"/>
                <w:b/>
                <w:color w:val="000000"/>
                <w:sz w:val="20"/>
                <w:szCs w:val="20"/>
                <w:lang w:val="es-ES"/>
              </w:rPr>
              <w:t>n</w:t>
            </w:r>
            <w:proofErr w:type="gramEnd"/>
            <w:r w:rsidRPr="00304FA3">
              <w:rPr>
                <w:rFonts w:ascii="Arial" w:hAnsi="Arial" w:cs="Arial"/>
                <w:b/>
                <w:color w:val="000000"/>
                <w:sz w:val="20"/>
                <w:szCs w:val="20"/>
                <w:lang w:val="es-ES"/>
              </w:rPr>
              <w:t xml:space="preserve"> (%)</w:t>
            </w:r>
          </w:p>
        </w:tc>
      </w:tr>
      <w:tr w:rsidR="006A5EF9" w:rsidRPr="008C3A13" w:rsidTr="006A5EF9">
        <w:tc>
          <w:tcPr>
            <w:tcW w:w="2518" w:type="dxa"/>
            <w:shd w:val="clear" w:color="auto" w:fill="auto"/>
            <w:vAlign w:val="center"/>
          </w:tcPr>
          <w:p w:rsidR="006A5EF9" w:rsidRPr="008C3A13" w:rsidRDefault="006A5EF9" w:rsidP="006A5EF9">
            <w:pPr>
              <w:widowControl w:val="0"/>
              <w:autoSpaceDE w:val="0"/>
              <w:autoSpaceDN w:val="0"/>
              <w:adjustRightInd w:val="0"/>
              <w:spacing w:after="0" w:line="240" w:lineRule="auto"/>
              <w:jc w:val="center"/>
              <w:rPr>
                <w:rFonts w:ascii="Arial" w:hAnsi="Arial" w:cs="Arial"/>
                <w:b/>
                <w:color w:val="000000"/>
                <w:sz w:val="20"/>
                <w:szCs w:val="20"/>
              </w:rPr>
            </w:pPr>
            <w:r w:rsidRPr="008C3A13">
              <w:rPr>
                <w:rFonts w:ascii="Arial" w:hAnsi="Arial" w:cs="Arial"/>
                <w:b/>
                <w:color w:val="000000"/>
                <w:sz w:val="20"/>
                <w:szCs w:val="20"/>
              </w:rPr>
              <w:t>Ear and labyrinth disorders</w:t>
            </w:r>
          </w:p>
        </w:tc>
        <w:tc>
          <w:tcPr>
            <w:tcW w:w="2552" w:type="dxa"/>
            <w:shd w:val="clear" w:color="auto" w:fill="auto"/>
            <w:vAlign w:val="center"/>
          </w:tcPr>
          <w:p w:rsidR="006A5EF9" w:rsidRPr="008C3A13" w:rsidRDefault="006A5EF9" w:rsidP="006A5EF9">
            <w:pPr>
              <w:widowControl w:val="0"/>
              <w:autoSpaceDE w:val="0"/>
              <w:autoSpaceDN w:val="0"/>
              <w:adjustRightInd w:val="0"/>
              <w:spacing w:after="0" w:line="240" w:lineRule="auto"/>
              <w:jc w:val="center"/>
              <w:rPr>
                <w:rFonts w:ascii="Arial" w:hAnsi="Arial" w:cs="Arial"/>
                <w:b/>
                <w:sz w:val="20"/>
                <w:szCs w:val="20"/>
              </w:rPr>
            </w:pPr>
          </w:p>
        </w:tc>
        <w:tc>
          <w:tcPr>
            <w:tcW w:w="2551" w:type="dxa"/>
            <w:shd w:val="clear" w:color="auto" w:fill="auto"/>
            <w:vAlign w:val="center"/>
          </w:tcPr>
          <w:p w:rsidR="006A5EF9" w:rsidRPr="008C3A13" w:rsidRDefault="006A5EF9" w:rsidP="006A5EF9">
            <w:pPr>
              <w:widowControl w:val="0"/>
              <w:autoSpaceDE w:val="0"/>
              <w:autoSpaceDN w:val="0"/>
              <w:adjustRightInd w:val="0"/>
              <w:spacing w:after="0" w:line="240" w:lineRule="auto"/>
              <w:jc w:val="center"/>
              <w:rPr>
                <w:rFonts w:ascii="Arial" w:hAnsi="Arial" w:cs="Arial"/>
                <w:b/>
                <w:sz w:val="20"/>
                <w:szCs w:val="20"/>
              </w:rPr>
            </w:pPr>
          </w:p>
        </w:tc>
      </w:tr>
      <w:tr w:rsidR="006A5EF9" w:rsidRPr="008C3A13" w:rsidTr="006A5EF9">
        <w:tc>
          <w:tcPr>
            <w:tcW w:w="2518" w:type="dxa"/>
            <w:shd w:val="clear" w:color="auto" w:fill="auto"/>
            <w:vAlign w:val="center"/>
          </w:tcPr>
          <w:p w:rsidR="006A5EF9" w:rsidRPr="008C3A13" w:rsidRDefault="006A5EF9" w:rsidP="006A5EF9">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Ear pruritus</w:t>
            </w:r>
          </w:p>
        </w:tc>
        <w:tc>
          <w:tcPr>
            <w:tcW w:w="2552" w:type="dxa"/>
            <w:shd w:val="clear" w:color="auto" w:fill="auto"/>
            <w:vAlign w:val="center"/>
          </w:tcPr>
          <w:p w:rsidR="006A5EF9" w:rsidRPr="008C3A13" w:rsidRDefault="006A5EF9" w:rsidP="006A5EF9">
            <w:pPr>
              <w:widowControl w:val="0"/>
              <w:autoSpaceDE w:val="0"/>
              <w:autoSpaceDN w:val="0"/>
              <w:adjustRightInd w:val="0"/>
              <w:spacing w:after="0" w:line="240" w:lineRule="auto"/>
              <w:jc w:val="center"/>
              <w:rPr>
                <w:rFonts w:ascii="Arial" w:hAnsi="Arial" w:cs="Arial"/>
                <w:sz w:val="20"/>
                <w:szCs w:val="20"/>
              </w:rPr>
            </w:pPr>
            <w:r w:rsidRPr="008C3A13">
              <w:rPr>
                <w:rFonts w:ascii="Arial" w:hAnsi="Arial" w:cs="Arial"/>
                <w:sz w:val="20"/>
                <w:szCs w:val="20"/>
              </w:rPr>
              <w:t>3 (&lt;1%)</w:t>
            </w:r>
          </w:p>
        </w:tc>
        <w:tc>
          <w:tcPr>
            <w:tcW w:w="2551" w:type="dxa"/>
            <w:shd w:val="clear" w:color="auto" w:fill="auto"/>
            <w:vAlign w:val="center"/>
          </w:tcPr>
          <w:p w:rsidR="006A5EF9" w:rsidRPr="008C3A13" w:rsidRDefault="006A5EF9" w:rsidP="006A5EF9">
            <w:pPr>
              <w:widowControl w:val="0"/>
              <w:autoSpaceDE w:val="0"/>
              <w:autoSpaceDN w:val="0"/>
              <w:adjustRightInd w:val="0"/>
              <w:spacing w:after="0" w:line="240" w:lineRule="auto"/>
              <w:jc w:val="center"/>
              <w:rPr>
                <w:rFonts w:ascii="Arial" w:hAnsi="Arial" w:cs="Arial"/>
                <w:sz w:val="20"/>
                <w:szCs w:val="20"/>
              </w:rPr>
            </w:pPr>
            <w:r w:rsidRPr="008C3A13">
              <w:rPr>
                <w:rFonts w:ascii="Arial" w:hAnsi="Arial" w:cs="Arial"/>
                <w:sz w:val="20"/>
                <w:szCs w:val="20"/>
              </w:rPr>
              <w:t>31 (5%)</w:t>
            </w:r>
          </w:p>
        </w:tc>
      </w:tr>
      <w:tr w:rsidR="006A5EF9" w:rsidRPr="008C3A13" w:rsidTr="006A5EF9">
        <w:tc>
          <w:tcPr>
            <w:tcW w:w="2518" w:type="dxa"/>
            <w:shd w:val="clear" w:color="auto" w:fill="auto"/>
            <w:vAlign w:val="center"/>
          </w:tcPr>
          <w:p w:rsidR="006A5EF9" w:rsidRPr="008C3A13" w:rsidRDefault="006A5EF9" w:rsidP="006A5EF9">
            <w:pPr>
              <w:widowControl w:val="0"/>
              <w:autoSpaceDE w:val="0"/>
              <w:autoSpaceDN w:val="0"/>
              <w:adjustRightInd w:val="0"/>
              <w:spacing w:after="0" w:line="240" w:lineRule="auto"/>
              <w:jc w:val="center"/>
              <w:rPr>
                <w:rFonts w:ascii="Arial" w:hAnsi="Arial" w:cs="Arial"/>
                <w:b/>
                <w:color w:val="000000"/>
                <w:sz w:val="20"/>
                <w:szCs w:val="20"/>
              </w:rPr>
            </w:pPr>
            <w:r w:rsidRPr="008C3A13">
              <w:rPr>
                <w:rFonts w:ascii="Arial" w:hAnsi="Arial" w:cs="Arial"/>
                <w:b/>
                <w:color w:val="000000"/>
                <w:sz w:val="20"/>
                <w:szCs w:val="20"/>
              </w:rPr>
              <w:t>Gastrointestinal disorders</w:t>
            </w:r>
          </w:p>
        </w:tc>
        <w:tc>
          <w:tcPr>
            <w:tcW w:w="2552" w:type="dxa"/>
            <w:shd w:val="clear" w:color="auto" w:fill="auto"/>
            <w:vAlign w:val="center"/>
          </w:tcPr>
          <w:p w:rsidR="006A5EF9" w:rsidRPr="008C3A13" w:rsidRDefault="006A5EF9" w:rsidP="006A5EF9">
            <w:pPr>
              <w:widowControl w:val="0"/>
              <w:autoSpaceDE w:val="0"/>
              <w:autoSpaceDN w:val="0"/>
              <w:adjustRightInd w:val="0"/>
              <w:spacing w:after="0" w:line="240" w:lineRule="auto"/>
              <w:jc w:val="center"/>
              <w:rPr>
                <w:rFonts w:ascii="Arial" w:hAnsi="Arial" w:cs="Arial"/>
                <w:b/>
                <w:color w:val="000000"/>
                <w:sz w:val="20"/>
                <w:szCs w:val="20"/>
              </w:rPr>
            </w:pPr>
          </w:p>
        </w:tc>
        <w:tc>
          <w:tcPr>
            <w:tcW w:w="2551" w:type="dxa"/>
            <w:shd w:val="clear" w:color="auto" w:fill="auto"/>
            <w:vAlign w:val="center"/>
          </w:tcPr>
          <w:p w:rsidR="006A5EF9" w:rsidRPr="008C3A13" w:rsidRDefault="006A5EF9" w:rsidP="0066323C">
            <w:pPr>
              <w:widowControl w:val="0"/>
              <w:autoSpaceDE w:val="0"/>
              <w:autoSpaceDN w:val="0"/>
              <w:adjustRightInd w:val="0"/>
              <w:spacing w:after="0" w:line="240" w:lineRule="auto"/>
              <w:jc w:val="center"/>
              <w:rPr>
                <w:rFonts w:ascii="Arial" w:hAnsi="Arial" w:cs="Arial"/>
                <w:b/>
                <w:color w:val="000000"/>
                <w:sz w:val="20"/>
                <w:szCs w:val="20"/>
              </w:rPr>
            </w:pPr>
          </w:p>
        </w:tc>
      </w:tr>
      <w:tr w:rsidR="006A5EF9" w:rsidRPr="008C3A13" w:rsidTr="006A5EF9">
        <w:tc>
          <w:tcPr>
            <w:tcW w:w="2518" w:type="dxa"/>
            <w:shd w:val="clear" w:color="auto" w:fill="auto"/>
            <w:vAlign w:val="center"/>
          </w:tcPr>
          <w:p w:rsidR="006A5EF9" w:rsidRPr="008C3A13" w:rsidRDefault="006A5EF9" w:rsidP="006A5EF9">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Oedema mouth</w:t>
            </w:r>
          </w:p>
        </w:tc>
        <w:tc>
          <w:tcPr>
            <w:tcW w:w="2552" w:type="dxa"/>
            <w:shd w:val="clear" w:color="auto" w:fill="auto"/>
            <w:vAlign w:val="center"/>
          </w:tcPr>
          <w:p w:rsidR="006A5EF9" w:rsidRPr="008C3A13" w:rsidRDefault="00177CE5" w:rsidP="006A5EF9">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1 (&lt;1%)</w:t>
            </w:r>
          </w:p>
        </w:tc>
        <w:tc>
          <w:tcPr>
            <w:tcW w:w="2551" w:type="dxa"/>
            <w:shd w:val="clear" w:color="auto" w:fill="auto"/>
            <w:vAlign w:val="center"/>
          </w:tcPr>
          <w:p w:rsidR="006A5EF9" w:rsidRPr="008C3A13" w:rsidRDefault="00177CE5" w:rsidP="006A5EF9">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67</w:t>
            </w:r>
            <w:r w:rsidR="006A5EF9" w:rsidRPr="008C3A13">
              <w:rPr>
                <w:rFonts w:ascii="Arial" w:hAnsi="Arial" w:cs="Arial"/>
                <w:color w:val="000000"/>
                <w:sz w:val="20"/>
                <w:szCs w:val="20"/>
              </w:rPr>
              <w:t xml:space="preserve"> (10%)</w:t>
            </w:r>
          </w:p>
        </w:tc>
      </w:tr>
      <w:tr w:rsidR="006A5EF9" w:rsidRPr="008C3A13" w:rsidTr="006A5EF9">
        <w:tc>
          <w:tcPr>
            <w:tcW w:w="2518" w:type="dxa"/>
            <w:shd w:val="clear" w:color="auto" w:fill="auto"/>
            <w:vAlign w:val="center"/>
          </w:tcPr>
          <w:p w:rsidR="006A5EF9" w:rsidRPr="008C3A13" w:rsidRDefault="006A5EF9" w:rsidP="006A5EF9">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Oral pruritus</w:t>
            </w:r>
          </w:p>
        </w:tc>
        <w:tc>
          <w:tcPr>
            <w:tcW w:w="2552" w:type="dxa"/>
            <w:shd w:val="clear" w:color="auto" w:fill="auto"/>
            <w:vAlign w:val="center"/>
          </w:tcPr>
          <w:p w:rsidR="006A5EF9" w:rsidRPr="008C3A13" w:rsidRDefault="00177CE5" w:rsidP="006A5EF9">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 xml:space="preserve">21 </w:t>
            </w:r>
            <w:r w:rsidR="006A5EF9" w:rsidRPr="008C3A13">
              <w:rPr>
                <w:rFonts w:ascii="Arial" w:hAnsi="Arial" w:cs="Arial"/>
                <w:color w:val="000000"/>
                <w:sz w:val="20"/>
                <w:szCs w:val="20"/>
              </w:rPr>
              <w:t>(3%)</w:t>
            </w:r>
          </w:p>
        </w:tc>
        <w:tc>
          <w:tcPr>
            <w:tcW w:w="2551" w:type="dxa"/>
            <w:shd w:val="clear" w:color="auto" w:fill="auto"/>
            <w:vAlign w:val="center"/>
          </w:tcPr>
          <w:p w:rsidR="006A5EF9" w:rsidRPr="008C3A13" w:rsidRDefault="00177CE5" w:rsidP="006A5EF9">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127</w:t>
            </w:r>
            <w:r w:rsidR="006A5EF9" w:rsidRPr="008C3A13">
              <w:rPr>
                <w:rFonts w:ascii="Arial" w:hAnsi="Arial" w:cs="Arial"/>
                <w:color w:val="000000"/>
                <w:sz w:val="20"/>
                <w:szCs w:val="20"/>
              </w:rPr>
              <w:t xml:space="preserve"> (20%)</w:t>
            </w:r>
          </w:p>
        </w:tc>
      </w:tr>
      <w:tr w:rsidR="006A5EF9" w:rsidRPr="008C3A13" w:rsidTr="006A5EF9">
        <w:tc>
          <w:tcPr>
            <w:tcW w:w="2518" w:type="dxa"/>
            <w:shd w:val="clear" w:color="auto" w:fill="auto"/>
            <w:vAlign w:val="center"/>
          </w:tcPr>
          <w:p w:rsidR="006A5EF9" w:rsidRPr="008C3A13" w:rsidRDefault="006A5EF9" w:rsidP="006A5EF9">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Paraesthesia oral</w:t>
            </w:r>
          </w:p>
        </w:tc>
        <w:tc>
          <w:tcPr>
            <w:tcW w:w="2552" w:type="dxa"/>
            <w:shd w:val="clear" w:color="auto" w:fill="auto"/>
            <w:vAlign w:val="center"/>
          </w:tcPr>
          <w:p w:rsidR="006A5EF9" w:rsidRPr="008C3A13" w:rsidRDefault="00177CE5" w:rsidP="00177CE5">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2 (&lt;1%)</w:t>
            </w:r>
          </w:p>
        </w:tc>
        <w:tc>
          <w:tcPr>
            <w:tcW w:w="2551" w:type="dxa"/>
            <w:shd w:val="clear" w:color="auto" w:fill="auto"/>
            <w:vAlign w:val="center"/>
          </w:tcPr>
          <w:p w:rsidR="006A5EF9" w:rsidRPr="008C3A13" w:rsidRDefault="00177CE5" w:rsidP="006A5EF9">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35 (5%)</w:t>
            </w:r>
          </w:p>
        </w:tc>
      </w:tr>
      <w:tr w:rsidR="006A5EF9" w:rsidRPr="008C3A13" w:rsidTr="006A5EF9">
        <w:tc>
          <w:tcPr>
            <w:tcW w:w="2518" w:type="dxa"/>
            <w:shd w:val="clear" w:color="auto" w:fill="auto"/>
            <w:vAlign w:val="center"/>
          </w:tcPr>
          <w:p w:rsidR="006A5EF9" w:rsidRPr="008C3A13" w:rsidRDefault="006A5EF9" w:rsidP="006A5EF9">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Tongue pruritus</w:t>
            </w:r>
          </w:p>
        </w:tc>
        <w:tc>
          <w:tcPr>
            <w:tcW w:w="2552" w:type="dxa"/>
            <w:shd w:val="clear" w:color="auto" w:fill="auto"/>
            <w:vAlign w:val="center"/>
          </w:tcPr>
          <w:p w:rsidR="006A5EF9" w:rsidRPr="008C3A13" w:rsidRDefault="00177CE5" w:rsidP="006A5EF9">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7</w:t>
            </w:r>
            <w:r w:rsidR="006A5EF9" w:rsidRPr="008C3A13">
              <w:rPr>
                <w:rFonts w:ascii="Arial" w:hAnsi="Arial" w:cs="Arial"/>
                <w:color w:val="000000"/>
                <w:sz w:val="20"/>
                <w:szCs w:val="20"/>
              </w:rPr>
              <w:t xml:space="preserve"> (&lt;1%)</w:t>
            </w:r>
          </w:p>
        </w:tc>
        <w:tc>
          <w:tcPr>
            <w:tcW w:w="2551" w:type="dxa"/>
            <w:shd w:val="clear" w:color="auto" w:fill="auto"/>
            <w:vAlign w:val="center"/>
          </w:tcPr>
          <w:p w:rsidR="006A5EF9" w:rsidRPr="008C3A13" w:rsidRDefault="00177CE5" w:rsidP="006A5EF9">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31</w:t>
            </w:r>
            <w:r w:rsidR="006A5EF9" w:rsidRPr="008C3A13">
              <w:rPr>
                <w:rFonts w:ascii="Arial" w:hAnsi="Arial" w:cs="Arial"/>
                <w:color w:val="000000"/>
                <w:sz w:val="20"/>
                <w:szCs w:val="20"/>
              </w:rPr>
              <w:t xml:space="preserve"> (5%)</w:t>
            </w:r>
          </w:p>
        </w:tc>
      </w:tr>
      <w:tr w:rsidR="006A5EF9" w:rsidRPr="008C3A13" w:rsidTr="006A5EF9">
        <w:tc>
          <w:tcPr>
            <w:tcW w:w="2518" w:type="dxa"/>
            <w:shd w:val="clear" w:color="auto" w:fill="auto"/>
            <w:vAlign w:val="center"/>
          </w:tcPr>
          <w:p w:rsidR="006A5EF9" w:rsidRPr="008C3A13" w:rsidRDefault="006A5EF9" w:rsidP="006A5EF9">
            <w:pPr>
              <w:widowControl w:val="0"/>
              <w:autoSpaceDE w:val="0"/>
              <w:autoSpaceDN w:val="0"/>
              <w:adjustRightInd w:val="0"/>
              <w:spacing w:after="0" w:line="240" w:lineRule="auto"/>
              <w:jc w:val="center"/>
              <w:rPr>
                <w:rFonts w:ascii="Arial" w:hAnsi="Arial" w:cs="Arial"/>
                <w:b/>
                <w:color w:val="000000"/>
                <w:sz w:val="20"/>
                <w:szCs w:val="20"/>
              </w:rPr>
            </w:pPr>
            <w:r w:rsidRPr="008C3A13">
              <w:rPr>
                <w:rFonts w:ascii="Arial" w:hAnsi="Arial" w:cs="Arial"/>
                <w:b/>
                <w:color w:val="000000"/>
                <w:sz w:val="20"/>
                <w:szCs w:val="20"/>
              </w:rPr>
              <w:t xml:space="preserve">Infections and </w:t>
            </w:r>
            <w:r w:rsidRPr="008C3A13">
              <w:rPr>
                <w:rFonts w:ascii="Arial" w:hAnsi="Arial" w:cs="Arial"/>
                <w:b/>
                <w:color w:val="000000"/>
                <w:sz w:val="20"/>
                <w:szCs w:val="20"/>
              </w:rPr>
              <w:lastRenderedPageBreak/>
              <w:t>infestations</w:t>
            </w:r>
          </w:p>
        </w:tc>
        <w:tc>
          <w:tcPr>
            <w:tcW w:w="2552" w:type="dxa"/>
            <w:shd w:val="clear" w:color="auto" w:fill="auto"/>
            <w:vAlign w:val="center"/>
          </w:tcPr>
          <w:p w:rsidR="006A5EF9" w:rsidRPr="008C3A13" w:rsidRDefault="006A5EF9" w:rsidP="00177CE5">
            <w:pPr>
              <w:widowControl w:val="0"/>
              <w:autoSpaceDE w:val="0"/>
              <w:autoSpaceDN w:val="0"/>
              <w:adjustRightInd w:val="0"/>
              <w:spacing w:after="0" w:line="240" w:lineRule="auto"/>
              <w:jc w:val="center"/>
              <w:rPr>
                <w:rFonts w:ascii="Arial" w:hAnsi="Arial" w:cs="Arial"/>
                <w:b/>
                <w:color w:val="000000"/>
                <w:sz w:val="20"/>
                <w:szCs w:val="20"/>
              </w:rPr>
            </w:pPr>
          </w:p>
        </w:tc>
        <w:tc>
          <w:tcPr>
            <w:tcW w:w="2551" w:type="dxa"/>
            <w:shd w:val="clear" w:color="auto" w:fill="auto"/>
            <w:vAlign w:val="center"/>
          </w:tcPr>
          <w:p w:rsidR="006A5EF9" w:rsidRPr="008C3A13" w:rsidRDefault="006A5EF9" w:rsidP="00177CE5">
            <w:pPr>
              <w:widowControl w:val="0"/>
              <w:autoSpaceDE w:val="0"/>
              <w:autoSpaceDN w:val="0"/>
              <w:adjustRightInd w:val="0"/>
              <w:spacing w:after="0" w:line="240" w:lineRule="auto"/>
              <w:jc w:val="center"/>
              <w:rPr>
                <w:rFonts w:ascii="Arial" w:hAnsi="Arial" w:cs="Arial"/>
                <w:b/>
                <w:color w:val="000000"/>
                <w:sz w:val="20"/>
                <w:szCs w:val="20"/>
              </w:rPr>
            </w:pPr>
          </w:p>
        </w:tc>
      </w:tr>
      <w:tr w:rsidR="006A5EF9" w:rsidRPr="008C3A13" w:rsidTr="006A5EF9">
        <w:tc>
          <w:tcPr>
            <w:tcW w:w="2518" w:type="dxa"/>
            <w:shd w:val="clear" w:color="auto" w:fill="auto"/>
            <w:vAlign w:val="center"/>
          </w:tcPr>
          <w:p w:rsidR="006A5EF9" w:rsidRPr="008C3A13" w:rsidRDefault="006A5EF9" w:rsidP="006A5EF9">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sz w:val="20"/>
                <w:szCs w:val="20"/>
              </w:rPr>
              <w:lastRenderedPageBreak/>
              <w:t>Bronchitis</w:t>
            </w:r>
          </w:p>
        </w:tc>
        <w:tc>
          <w:tcPr>
            <w:tcW w:w="2552" w:type="dxa"/>
            <w:shd w:val="clear" w:color="auto" w:fill="auto"/>
            <w:vAlign w:val="center"/>
          </w:tcPr>
          <w:p w:rsidR="006A5EF9" w:rsidRPr="008C3A13" w:rsidRDefault="00177CE5" w:rsidP="00177CE5">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32</w:t>
            </w:r>
            <w:r w:rsidR="006A5EF9" w:rsidRPr="008C3A13">
              <w:rPr>
                <w:rFonts w:ascii="Arial" w:hAnsi="Arial" w:cs="Arial"/>
                <w:color w:val="000000"/>
                <w:sz w:val="20"/>
                <w:szCs w:val="20"/>
              </w:rPr>
              <w:t xml:space="preserve"> (</w:t>
            </w:r>
            <w:r w:rsidRPr="008C3A13">
              <w:rPr>
                <w:rFonts w:ascii="Arial" w:hAnsi="Arial" w:cs="Arial"/>
                <w:color w:val="000000"/>
                <w:sz w:val="20"/>
                <w:szCs w:val="20"/>
              </w:rPr>
              <w:t>4</w:t>
            </w:r>
            <w:r w:rsidR="006A5EF9" w:rsidRPr="008C3A13">
              <w:rPr>
                <w:rFonts w:ascii="Arial" w:hAnsi="Arial" w:cs="Arial"/>
                <w:color w:val="000000"/>
                <w:sz w:val="20"/>
                <w:szCs w:val="20"/>
              </w:rPr>
              <w:t>%)</w:t>
            </w:r>
          </w:p>
        </w:tc>
        <w:tc>
          <w:tcPr>
            <w:tcW w:w="2551" w:type="dxa"/>
            <w:shd w:val="clear" w:color="auto" w:fill="auto"/>
            <w:vAlign w:val="center"/>
          </w:tcPr>
          <w:p w:rsidR="006A5EF9" w:rsidRPr="008C3A13" w:rsidRDefault="00177CE5" w:rsidP="00177CE5">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30</w:t>
            </w:r>
            <w:r w:rsidR="006A5EF9" w:rsidRPr="008C3A13">
              <w:rPr>
                <w:rFonts w:ascii="Arial" w:hAnsi="Arial" w:cs="Arial"/>
                <w:color w:val="000000"/>
                <w:sz w:val="20"/>
                <w:szCs w:val="20"/>
              </w:rPr>
              <w:t xml:space="preserve"> (</w:t>
            </w:r>
            <w:r w:rsidRPr="008C3A13">
              <w:rPr>
                <w:rFonts w:ascii="Arial" w:hAnsi="Arial" w:cs="Arial"/>
                <w:color w:val="000000"/>
                <w:sz w:val="20"/>
                <w:szCs w:val="20"/>
              </w:rPr>
              <w:t>5</w:t>
            </w:r>
            <w:r w:rsidR="006A5EF9" w:rsidRPr="008C3A13">
              <w:rPr>
                <w:rFonts w:ascii="Arial" w:hAnsi="Arial" w:cs="Arial"/>
                <w:color w:val="000000"/>
                <w:sz w:val="20"/>
                <w:szCs w:val="20"/>
              </w:rPr>
              <w:t>%)</w:t>
            </w:r>
          </w:p>
        </w:tc>
      </w:tr>
      <w:tr w:rsidR="006A5EF9" w:rsidRPr="008C3A13" w:rsidTr="006A5EF9">
        <w:tc>
          <w:tcPr>
            <w:tcW w:w="2518" w:type="dxa"/>
            <w:shd w:val="clear" w:color="auto" w:fill="auto"/>
            <w:vAlign w:val="center"/>
          </w:tcPr>
          <w:p w:rsidR="006A5EF9" w:rsidRPr="008C3A13" w:rsidRDefault="006A5EF9" w:rsidP="006A5EF9">
            <w:pPr>
              <w:widowControl w:val="0"/>
              <w:autoSpaceDE w:val="0"/>
              <w:autoSpaceDN w:val="0"/>
              <w:adjustRightInd w:val="0"/>
              <w:spacing w:after="0" w:line="240" w:lineRule="auto"/>
              <w:jc w:val="center"/>
              <w:rPr>
                <w:rFonts w:ascii="Arial" w:hAnsi="Arial" w:cs="Arial"/>
                <w:sz w:val="20"/>
                <w:szCs w:val="20"/>
              </w:rPr>
            </w:pPr>
            <w:r w:rsidRPr="008C3A13">
              <w:rPr>
                <w:rFonts w:ascii="Arial" w:hAnsi="Arial" w:cs="Arial"/>
                <w:sz w:val="20"/>
                <w:szCs w:val="20"/>
              </w:rPr>
              <w:t>Nasopharyngitis</w:t>
            </w:r>
          </w:p>
        </w:tc>
        <w:tc>
          <w:tcPr>
            <w:tcW w:w="2552" w:type="dxa"/>
            <w:shd w:val="clear" w:color="auto" w:fill="auto"/>
            <w:vAlign w:val="center"/>
          </w:tcPr>
          <w:p w:rsidR="006A5EF9" w:rsidRPr="008C3A13" w:rsidRDefault="00177CE5" w:rsidP="00177CE5">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120</w:t>
            </w:r>
            <w:r w:rsidR="006A5EF9" w:rsidRPr="008C3A13">
              <w:rPr>
                <w:rFonts w:ascii="Arial" w:hAnsi="Arial" w:cs="Arial"/>
                <w:color w:val="000000"/>
                <w:sz w:val="20"/>
                <w:szCs w:val="20"/>
              </w:rPr>
              <w:t xml:space="preserve"> (</w:t>
            </w:r>
            <w:r w:rsidRPr="008C3A13">
              <w:rPr>
                <w:rFonts w:ascii="Arial" w:hAnsi="Arial" w:cs="Arial"/>
                <w:color w:val="000000"/>
                <w:sz w:val="20"/>
                <w:szCs w:val="20"/>
              </w:rPr>
              <w:t>15</w:t>
            </w:r>
            <w:r w:rsidR="006A5EF9" w:rsidRPr="008C3A13">
              <w:rPr>
                <w:rFonts w:ascii="Arial" w:hAnsi="Arial" w:cs="Arial"/>
                <w:color w:val="000000"/>
                <w:sz w:val="20"/>
                <w:szCs w:val="20"/>
              </w:rPr>
              <w:t>%)</w:t>
            </w:r>
          </w:p>
        </w:tc>
        <w:tc>
          <w:tcPr>
            <w:tcW w:w="2551" w:type="dxa"/>
            <w:shd w:val="clear" w:color="auto" w:fill="auto"/>
            <w:vAlign w:val="center"/>
          </w:tcPr>
          <w:p w:rsidR="006A5EF9" w:rsidRPr="008C3A13" w:rsidRDefault="00177CE5" w:rsidP="00177CE5">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103</w:t>
            </w:r>
            <w:r w:rsidR="006A5EF9" w:rsidRPr="008C3A13">
              <w:rPr>
                <w:rFonts w:ascii="Arial" w:hAnsi="Arial" w:cs="Arial"/>
                <w:color w:val="000000"/>
                <w:sz w:val="20"/>
                <w:szCs w:val="20"/>
              </w:rPr>
              <w:t xml:space="preserve"> (</w:t>
            </w:r>
            <w:r w:rsidRPr="008C3A13">
              <w:rPr>
                <w:rFonts w:ascii="Arial" w:hAnsi="Arial" w:cs="Arial"/>
                <w:color w:val="000000"/>
                <w:sz w:val="20"/>
                <w:szCs w:val="20"/>
              </w:rPr>
              <w:t>16</w:t>
            </w:r>
            <w:r w:rsidR="006A5EF9" w:rsidRPr="008C3A13">
              <w:rPr>
                <w:rFonts w:ascii="Arial" w:hAnsi="Arial" w:cs="Arial"/>
                <w:color w:val="000000"/>
                <w:sz w:val="20"/>
                <w:szCs w:val="20"/>
              </w:rPr>
              <w:t>%)</w:t>
            </w:r>
          </w:p>
        </w:tc>
      </w:tr>
      <w:tr w:rsidR="006A5EF9" w:rsidRPr="008C3A13" w:rsidTr="006A5EF9">
        <w:tc>
          <w:tcPr>
            <w:tcW w:w="2518" w:type="dxa"/>
            <w:shd w:val="clear" w:color="auto" w:fill="auto"/>
            <w:vAlign w:val="center"/>
          </w:tcPr>
          <w:p w:rsidR="006A5EF9" w:rsidRPr="008C3A13" w:rsidRDefault="006A5EF9" w:rsidP="006A5EF9">
            <w:pPr>
              <w:widowControl w:val="0"/>
              <w:autoSpaceDE w:val="0"/>
              <w:autoSpaceDN w:val="0"/>
              <w:adjustRightInd w:val="0"/>
              <w:spacing w:after="0" w:line="240" w:lineRule="auto"/>
              <w:jc w:val="center"/>
              <w:rPr>
                <w:rFonts w:ascii="Arial" w:hAnsi="Arial" w:cs="Arial"/>
                <w:sz w:val="20"/>
                <w:szCs w:val="20"/>
              </w:rPr>
            </w:pPr>
            <w:r w:rsidRPr="008C3A13">
              <w:rPr>
                <w:rFonts w:ascii="Arial" w:hAnsi="Arial" w:cs="Arial"/>
                <w:sz w:val="20"/>
                <w:szCs w:val="20"/>
              </w:rPr>
              <w:t>Pharyngitis</w:t>
            </w:r>
          </w:p>
        </w:tc>
        <w:tc>
          <w:tcPr>
            <w:tcW w:w="2552" w:type="dxa"/>
            <w:shd w:val="clear" w:color="auto" w:fill="auto"/>
            <w:vAlign w:val="center"/>
          </w:tcPr>
          <w:p w:rsidR="006A5EF9" w:rsidRPr="008C3A13" w:rsidRDefault="00177CE5" w:rsidP="006A5EF9">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35</w:t>
            </w:r>
            <w:r w:rsidR="006A5EF9" w:rsidRPr="008C3A13">
              <w:rPr>
                <w:rFonts w:ascii="Arial" w:hAnsi="Arial" w:cs="Arial"/>
                <w:color w:val="000000"/>
                <w:sz w:val="20"/>
                <w:szCs w:val="20"/>
              </w:rPr>
              <w:t xml:space="preserve"> (4%)</w:t>
            </w:r>
          </w:p>
        </w:tc>
        <w:tc>
          <w:tcPr>
            <w:tcW w:w="2551" w:type="dxa"/>
            <w:shd w:val="clear" w:color="auto" w:fill="auto"/>
            <w:vAlign w:val="center"/>
          </w:tcPr>
          <w:p w:rsidR="006A5EF9" w:rsidRPr="008C3A13" w:rsidRDefault="00177CE5" w:rsidP="00177CE5">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39</w:t>
            </w:r>
            <w:r w:rsidR="006A5EF9" w:rsidRPr="008C3A13">
              <w:rPr>
                <w:rFonts w:ascii="Arial" w:hAnsi="Arial" w:cs="Arial"/>
                <w:color w:val="000000"/>
                <w:sz w:val="20"/>
                <w:szCs w:val="20"/>
              </w:rPr>
              <w:t xml:space="preserve"> (</w:t>
            </w:r>
            <w:r w:rsidRPr="008C3A13">
              <w:rPr>
                <w:rFonts w:ascii="Arial" w:hAnsi="Arial" w:cs="Arial"/>
                <w:color w:val="000000"/>
                <w:sz w:val="20"/>
                <w:szCs w:val="20"/>
              </w:rPr>
              <w:t>6</w:t>
            </w:r>
            <w:r w:rsidR="006A5EF9" w:rsidRPr="008C3A13">
              <w:rPr>
                <w:rFonts w:ascii="Arial" w:hAnsi="Arial" w:cs="Arial"/>
                <w:color w:val="000000"/>
                <w:sz w:val="20"/>
                <w:szCs w:val="20"/>
              </w:rPr>
              <w:t>%)</w:t>
            </w:r>
          </w:p>
        </w:tc>
      </w:tr>
      <w:tr w:rsidR="006A5EF9" w:rsidRPr="008C3A13" w:rsidTr="006A5EF9">
        <w:tc>
          <w:tcPr>
            <w:tcW w:w="2518" w:type="dxa"/>
            <w:shd w:val="clear" w:color="auto" w:fill="auto"/>
            <w:vAlign w:val="center"/>
          </w:tcPr>
          <w:p w:rsidR="006A5EF9" w:rsidRPr="008C3A13" w:rsidRDefault="006A5EF9" w:rsidP="006A5EF9">
            <w:pPr>
              <w:widowControl w:val="0"/>
              <w:autoSpaceDE w:val="0"/>
              <w:autoSpaceDN w:val="0"/>
              <w:adjustRightInd w:val="0"/>
              <w:spacing w:after="0" w:line="240" w:lineRule="auto"/>
              <w:jc w:val="center"/>
              <w:rPr>
                <w:rFonts w:ascii="Arial" w:hAnsi="Arial" w:cs="Arial"/>
                <w:sz w:val="20"/>
                <w:szCs w:val="20"/>
              </w:rPr>
            </w:pPr>
            <w:r w:rsidRPr="008C3A13">
              <w:rPr>
                <w:rFonts w:ascii="Arial" w:hAnsi="Arial" w:cs="Arial"/>
                <w:sz w:val="20"/>
                <w:szCs w:val="20"/>
              </w:rPr>
              <w:t>Upper respiratory tract infection</w:t>
            </w:r>
          </w:p>
        </w:tc>
        <w:tc>
          <w:tcPr>
            <w:tcW w:w="2552" w:type="dxa"/>
            <w:shd w:val="clear" w:color="auto" w:fill="auto"/>
            <w:vAlign w:val="center"/>
          </w:tcPr>
          <w:p w:rsidR="006A5EF9" w:rsidRPr="008C3A13" w:rsidRDefault="00177CE5" w:rsidP="00177CE5">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38</w:t>
            </w:r>
            <w:r w:rsidR="006A5EF9" w:rsidRPr="008C3A13">
              <w:rPr>
                <w:rFonts w:ascii="Arial" w:hAnsi="Arial" w:cs="Arial"/>
                <w:color w:val="000000"/>
                <w:sz w:val="20"/>
                <w:szCs w:val="20"/>
              </w:rPr>
              <w:t xml:space="preserve"> (</w:t>
            </w:r>
            <w:r w:rsidRPr="008C3A13">
              <w:rPr>
                <w:rFonts w:ascii="Arial" w:hAnsi="Arial" w:cs="Arial"/>
                <w:color w:val="000000"/>
                <w:sz w:val="20"/>
                <w:szCs w:val="20"/>
              </w:rPr>
              <w:t>5</w:t>
            </w:r>
            <w:r w:rsidR="006A5EF9" w:rsidRPr="008C3A13">
              <w:rPr>
                <w:rFonts w:ascii="Arial" w:hAnsi="Arial" w:cs="Arial"/>
                <w:color w:val="000000"/>
                <w:sz w:val="20"/>
                <w:szCs w:val="20"/>
              </w:rPr>
              <w:t>%)</w:t>
            </w:r>
          </w:p>
        </w:tc>
        <w:tc>
          <w:tcPr>
            <w:tcW w:w="2551" w:type="dxa"/>
            <w:shd w:val="clear" w:color="auto" w:fill="auto"/>
            <w:vAlign w:val="center"/>
          </w:tcPr>
          <w:p w:rsidR="006A5EF9" w:rsidRPr="008C3A13" w:rsidRDefault="00177CE5" w:rsidP="00177CE5">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30</w:t>
            </w:r>
            <w:r w:rsidR="006A5EF9" w:rsidRPr="008C3A13">
              <w:rPr>
                <w:rFonts w:ascii="Arial" w:hAnsi="Arial" w:cs="Arial"/>
                <w:color w:val="000000"/>
                <w:sz w:val="20"/>
                <w:szCs w:val="20"/>
              </w:rPr>
              <w:t xml:space="preserve"> (</w:t>
            </w:r>
            <w:r w:rsidRPr="008C3A13">
              <w:rPr>
                <w:rFonts w:ascii="Arial" w:hAnsi="Arial" w:cs="Arial"/>
                <w:color w:val="000000"/>
                <w:sz w:val="20"/>
                <w:szCs w:val="20"/>
              </w:rPr>
              <w:t>5</w:t>
            </w:r>
            <w:r w:rsidR="006A5EF9" w:rsidRPr="008C3A13">
              <w:rPr>
                <w:rFonts w:ascii="Arial" w:hAnsi="Arial" w:cs="Arial"/>
                <w:color w:val="000000"/>
                <w:sz w:val="20"/>
                <w:szCs w:val="20"/>
              </w:rPr>
              <w:t>%)</w:t>
            </w:r>
          </w:p>
        </w:tc>
      </w:tr>
      <w:tr w:rsidR="006A5EF9" w:rsidRPr="008C3A13" w:rsidTr="006A5EF9">
        <w:tc>
          <w:tcPr>
            <w:tcW w:w="2518" w:type="dxa"/>
            <w:shd w:val="clear" w:color="auto" w:fill="auto"/>
            <w:vAlign w:val="center"/>
          </w:tcPr>
          <w:p w:rsidR="006A5EF9" w:rsidRPr="008C3A13" w:rsidRDefault="006A5EF9" w:rsidP="006A5EF9">
            <w:pPr>
              <w:widowControl w:val="0"/>
              <w:autoSpaceDE w:val="0"/>
              <w:autoSpaceDN w:val="0"/>
              <w:adjustRightInd w:val="0"/>
              <w:spacing w:after="0" w:line="240" w:lineRule="auto"/>
              <w:jc w:val="center"/>
              <w:rPr>
                <w:rFonts w:ascii="Arial" w:hAnsi="Arial" w:cs="Arial"/>
                <w:b/>
                <w:sz w:val="20"/>
                <w:szCs w:val="20"/>
              </w:rPr>
            </w:pPr>
            <w:r w:rsidRPr="008C3A13">
              <w:rPr>
                <w:rFonts w:ascii="Arial" w:hAnsi="Arial" w:cs="Arial"/>
                <w:b/>
                <w:sz w:val="20"/>
                <w:szCs w:val="20"/>
              </w:rPr>
              <w:t>Respiratory, thoracic and mediastinal disorders</w:t>
            </w:r>
          </w:p>
        </w:tc>
        <w:tc>
          <w:tcPr>
            <w:tcW w:w="2552" w:type="dxa"/>
            <w:shd w:val="clear" w:color="auto" w:fill="auto"/>
            <w:vAlign w:val="center"/>
          </w:tcPr>
          <w:p w:rsidR="006A5EF9" w:rsidRPr="008C3A13" w:rsidRDefault="006A5EF9" w:rsidP="00177CE5">
            <w:pPr>
              <w:widowControl w:val="0"/>
              <w:autoSpaceDE w:val="0"/>
              <w:autoSpaceDN w:val="0"/>
              <w:adjustRightInd w:val="0"/>
              <w:spacing w:after="0" w:line="240" w:lineRule="auto"/>
              <w:jc w:val="center"/>
              <w:rPr>
                <w:rFonts w:ascii="Arial" w:hAnsi="Arial" w:cs="Arial"/>
                <w:b/>
                <w:color w:val="000000"/>
                <w:sz w:val="20"/>
                <w:szCs w:val="20"/>
              </w:rPr>
            </w:pPr>
          </w:p>
        </w:tc>
        <w:tc>
          <w:tcPr>
            <w:tcW w:w="2551" w:type="dxa"/>
            <w:shd w:val="clear" w:color="auto" w:fill="auto"/>
            <w:vAlign w:val="center"/>
          </w:tcPr>
          <w:p w:rsidR="006A5EF9" w:rsidRPr="008C3A13" w:rsidRDefault="006A5EF9" w:rsidP="00177CE5">
            <w:pPr>
              <w:widowControl w:val="0"/>
              <w:autoSpaceDE w:val="0"/>
              <w:autoSpaceDN w:val="0"/>
              <w:adjustRightInd w:val="0"/>
              <w:spacing w:after="0" w:line="240" w:lineRule="auto"/>
              <w:jc w:val="center"/>
              <w:rPr>
                <w:rFonts w:ascii="Arial" w:hAnsi="Arial" w:cs="Arial"/>
                <w:b/>
                <w:color w:val="000000"/>
                <w:sz w:val="20"/>
                <w:szCs w:val="20"/>
              </w:rPr>
            </w:pPr>
          </w:p>
        </w:tc>
      </w:tr>
      <w:tr w:rsidR="006A5EF9" w:rsidRPr="008C3A13" w:rsidTr="006A5EF9">
        <w:tc>
          <w:tcPr>
            <w:tcW w:w="2518" w:type="dxa"/>
            <w:shd w:val="clear" w:color="auto" w:fill="auto"/>
            <w:vAlign w:val="center"/>
          </w:tcPr>
          <w:p w:rsidR="006A5EF9" w:rsidRPr="008C3A13" w:rsidRDefault="006A5EF9" w:rsidP="006A5EF9">
            <w:pPr>
              <w:widowControl w:val="0"/>
              <w:autoSpaceDE w:val="0"/>
              <w:autoSpaceDN w:val="0"/>
              <w:adjustRightInd w:val="0"/>
              <w:spacing w:after="0" w:line="240" w:lineRule="auto"/>
              <w:jc w:val="center"/>
              <w:rPr>
                <w:rFonts w:ascii="Arial" w:hAnsi="Arial" w:cs="Arial"/>
                <w:sz w:val="20"/>
                <w:szCs w:val="20"/>
              </w:rPr>
            </w:pPr>
            <w:r w:rsidRPr="008C3A13">
              <w:rPr>
                <w:rFonts w:ascii="Arial" w:hAnsi="Arial" w:cs="Arial"/>
                <w:sz w:val="20"/>
                <w:szCs w:val="20"/>
              </w:rPr>
              <w:t>Asthma</w:t>
            </w:r>
          </w:p>
        </w:tc>
        <w:tc>
          <w:tcPr>
            <w:tcW w:w="2552" w:type="dxa"/>
            <w:shd w:val="clear" w:color="auto" w:fill="auto"/>
            <w:vAlign w:val="center"/>
          </w:tcPr>
          <w:p w:rsidR="006A5EF9" w:rsidRPr="008C3A13" w:rsidRDefault="00177CE5" w:rsidP="00177CE5">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37</w:t>
            </w:r>
            <w:r w:rsidR="006A5EF9" w:rsidRPr="008C3A13">
              <w:rPr>
                <w:rFonts w:ascii="Arial" w:hAnsi="Arial" w:cs="Arial"/>
                <w:color w:val="000000"/>
                <w:sz w:val="20"/>
                <w:szCs w:val="20"/>
              </w:rPr>
              <w:t xml:space="preserve"> (</w:t>
            </w:r>
            <w:r w:rsidRPr="008C3A13">
              <w:rPr>
                <w:rFonts w:ascii="Arial" w:hAnsi="Arial" w:cs="Arial"/>
                <w:color w:val="000000"/>
                <w:sz w:val="20"/>
                <w:szCs w:val="20"/>
              </w:rPr>
              <w:t>5</w:t>
            </w:r>
            <w:r w:rsidR="006A5EF9" w:rsidRPr="008C3A13">
              <w:rPr>
                <w:rFonts w:ascii="Arial" w:hAnsi="Arial" w:cs="Arial"/>
                <w:color w:val="000000"/>
                <w:sz w:val="20"/>
                <w:szCs w:val="20"/>
              </w:rPr>
              <w:t>%)</w:t>
            </w:r>
          </w:p>
        </w:tc>
        <w:tc>
          <w:tcPr>
            <w:tcW w:w="2551" w:type="dxa"/>
            <w:shd w:val="clear" w:color="auto" w:fill="auto"/>
            <w:vAlign w:val="center"/>
          </w:tcPr>
          <w:p w:rsidR="006A5EF9" w:rsidRPr="008C3A13" w:rsidRDefault="00177CE5" w:rsidP="00177CE5">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31</w:t>
            </w:r>
            <w:r w:rsidR="006A5EF9" w:rsidRPr="008C3A13">
              <w:rPr>
                <w:rFonts w:ascii="Arial" w:hAnsi="Arial" w:cs="Arial"/>
                <w:color w:val="000000"/>
                <w:sz w:val="20"/>
                <w:szCs w:val="20"/>
              </w:rPr>
              <w:t xml:space="preserve"> (</w:t>
            </w:r>
            <w:r w:rsidRPr="008C3A13">
              <w:rPr>
                <w:rFonts w:ascii="Arial" w:hAnsi="Arial" w:cs="Arial"/>
                <w:color w:val="000000"/>
                <w:sz w:val="20"/>
                <w:szCs w:val="20"/>
              </w:rPr>
              <w:t>5</w:t>
            </w:r>
            <w:r w:rsidR="006A5EF9" w:rsidRPr="008C3A13">
              <w:rPr>
                <w:rFonts w:ascii="Arial" w:hAnsi="Arial" w:cs="Arial"/>
                <w:color w:val="000000"/>
                <w:sz w:val="20"/>
                <w:szCs w:val="20"/>
              </w:rPr>
              <w:t>%)</w:t>
            </w:r>
          </w:p>
        </w:tc>
      </w:tr>
      <w:tr w:rsidR="006A5EF9" w:rsidRPr="008C3A13" w:rsidTr="006A5EF9">
        <w:tc>
          <w:tcPr>
            <w:tcW w:w="2518" w:type="dxa"/>
            <w:shd w:val="clear" w:color="auto" w:fill="auto"/>
            <w:vAlign w:val="center"/>
          </w:tcPr>
          <w:p w:rsidR="006A5EF9" w:rsidRPr="008C3A13" w:rsidRDefault="006A5EF9" w:rsidP="006A5EF9">
            <w:pPr>
              <w:widowControl w:val="0"/>
              <w:autoSpaceDE w:val="0"/>
              <w:autoSpaceDN w:val="0"/>
              <w:adjustRightInd w:val="0"/>
              <w:spacing w:after="0" w:line="240" w:lineRule="auto"/>
              <w:jc w:val="center"/>
              <w:rPr>
                <w:rFonts w:ascii="Arial" w:hAnsi="Arial" w:cs="Arial"/>
                <w:sz w:val="20"/>
                <w:szCs w:val="20"/>
              </w:rPr>
            </w:pPr>
            <w:r w:rsidRPr="008C3A13">
              <w:rPr>
                <w:rFonts w:ascii="Arial" w:hAnsi="Arial" w:cs="Arial"/>
                <w:sz w:val="20"/>
                <w:szCs w:val="20"/>
              </w:rPr>
              <w:t>Throat irritation</w:t>
            </w:r>
          </w:p>
        </w:tc>
        <w:tc>
          <w:tcPr>
            <w:tcW w:w="2552" w:type="dxa"/>
            <w:shd w:val="clear" w:color="auto" w:fill="auto"/>
            <w:vAlign w:val="center"/>
          </w:tcPr>
          <w:p w:rsidR="006A5EF9" w:rsidRPr="008C3A13" w:rsidRDefault="00177CE5" w:rsidP="006A5EF9">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 xml:space="preserve">19 </w:t>
            </w:r>
            <w:r w:rsidR="006A5EF9" w:rsidRPr="008C3A13">
              <w:rPr>
                <w:rFonts w:ascii="Arial" w:hAnsi="Arial" w:cs="Arial"/>
                <w:color w:val="000000"/>
                <w:sz w:val="20"/>
                <w:szCs w:val="20"/>
              </w:rPr>
              <w:t>(2%)</w:t>
            </w:r>
          </w:p>
        </w:tc>
        <w:tc>
          <w:tcPr>
            <w:tcW w:w="2551" w:type="dxa"/>
            <w:shd w:val="clear" w:color="auto" w:fill="auto"/>
            <w:vAlign w:val="center"/>
          </w:tcPr>
          <w:p w:rsidR="006A5EF9" w:rsidRPr="008C3A13" w:rsidRDefault="00177CE5" w:rsidP="00177CE5">
            <w:pPr>
              <w:widowControl w:val="0"/>
              <w:autoSpaceDE w:val="0"/>
              <w:autoSpaceDN w:val="0"/>
              <w:adjustRightInd w:val="0"/>
              <w:spacing w:after="0" w:line="240" w:lineRule="auto"/>
              <w:jc w:val="center"/>
              <w:rPr>
                <w:rFonts w:ascii="Arial" w:hAnsi="Arial" w:cs="Arial"/>
                <w:color w:val="000000"/>
                <w:sz w:val="20"/>
                <w:szCs w:val="20"/>
              </w:rPr>
            </w:pPr>
            <w:r w:rsidRPr="008C3A13">
              <w:rPr>
                <w:rFonts w:ascii="Arial" w:hAnsi="Arial" w:cs="Arial"/>
                <w:color w:val="000000"/>
                <w:sz w:val="20"/>
                <w:szCs w:val="20"/>
              </w:rPr>
              <w:t>98</w:t>
            </w:r>
            <w:r w:rsidR="006A5EF9" w:rsidRPr="008C3A13">
              <w:rPr>
                <w:rFonts w:ascii="Arial" w:hAnsi="Arial" w:cs="Arial"/>
                <w:color w:val="000000"/>
                <w:sz w:val="20"/>
                <w:szCs w:val="20"/>
              </w:rPr>
              <w:t xml:space="preserve"> (</w:t>
            </w:r>
            <w:r w:rsidRPr="008C3A13">
              <w:rPr>
                <w:rFonts w:ascii="Arial" w:hAnsi="Arial" w:cs="Arial"/>
                <w:color w:val="000000"/>
                <w:sz w:val="20"/>
                <w:szCs w:val="20"/>
              </w:rPr>
              <w:t>15</w:t>
            </w:r>
            <w:r w:rsidR="006A5EF9" w:rsidRPr="008C3A13">
              <w:rPr>
                <w:rFonts w:ascii="Arial" w:hAnsi="Arial" w:cs="Arial"/>
                <w:color w:val="000000"/>
                <w:sz w:val="20"/>
                <w:szCs w:val="20"/>
              </w:rPr>
              <w:t>%)</w:t>
            </w:r>
          </w:p>
        </w:tc>
      </w:tr>
    </w:tbl>
    <w:p w:rsidR="00C24D1F" w:rsidRPr="008C3A13" w:rsidRDefault="002A6050" w:rsidP="0053502A">
      <w:pPr>
        <w:autoSpaceDE w:val="0"/>
        <w:autoSpaceDN w:val="0"/>
        <w:adjustRightInd w:val="0"/>
        <w:spacing w:after="0" w:line="240" w:lineRule="auto"/>
        <w:rPr>
          <w:rFonts w:ascii="Arial" w:hAnsi="Arial" w:cs="Arial"/>
          <w:color w:val="000000"/>
          <w:sz w:val="16"/>
          <w:szCs w:val="16"/>
        </w:rPr>
      </w:pPr>
      <w:r w:rsidRPr="008C3A13">
        <w:rPr>
          <w:rFonts w:ascii="Arial" w:hAnsi="Arial" w:cs="Arial"/>
          <w:color w:val="000000"/>
          <w:sz w:val="16"/>
          <w:szCs w:val="16"/>
        </w:rPr>
        <w:t>N: number of subjects in pool</w:t>
      </w:r>
    </w:p>
    <w:p w:rsidR="00C24D1F" w:rsidRPr="008C3A13" w:rsidRDefault="002A6050" w:rsidP="0053502A">
      <w:pPr>
        <w:autoSpaceDE w:val="0"/>
        <w:autoSpaceDN w:val="0"/>
        <w:adjustRightInd w:val="0"/>
        <w:spacing w:after="0" w:line="240" w:lineRule="auto"/>
        <w:rPr>
          <w:rFonts w:ascii="Arial" w:hAnsi="Arial" w:cs="Arial"/>
          <w:color w:val="000000"/>
          <w:sz w:val="16"/>
          <w:szCs w:val="16"/>
        </w:rPr>
      </w:pPr>
      <w:proofErr w:type="gramStart"/>
      <w:r w:rsidRPr="008C3A13">
        <w:rPr>
          <w:rFonts w:ascii="Arial" w:hAnsi="Arial" w:cs="Arial"/>
          <w:color w:val="000000"/>
          <w:sz w:val="16"/>
          <w:szCs w:val="16"/>
        </w:rPr>
        <w:t>n</w:t>
      </w:r>
      <w:proofErr w:type="gramEnd"/>
      <w:r w:rsidRPr="008C3A13">
        <w:rPr>
          <w:rFonts w:ascii="Arial" w:hAnsi="Arial" w:cs="Arial"/>
          <w:color w:val="000000"/>
          <w:sz w:val="16"/>
          <w:szCs w:val="16"/>
        </w:rPr>
        <w:t>: number of subjects with event</w:t>
      </w:r>
    </w:p>
    <w:p w:rsidR="00732112" w:rsidRPr="008C3A13" w:rsidRDefault="00732112" w:rsidP="0053502A">
      <w:pPr>
        <w:autoSpaceDE w:val="0"/>
        <w:autoSpaceDN w:val="0"/>
        <w:adjustRightInd w:val="0"/>
        <w:spacing w:after="0" w:line="240" w:lineRule="auto"/>
        <w:rPr>
          <w:rFonts w:ascii="Arial" w:hAnsi="Arial" w:cs="Arial"/>
          <w:b/>
          <w:color w:val="000000"/>
          <w:sz w:val="24"/>
          <w:szCs w:val="24"/>
        </w:rPr>
      </w:pPr>
    </w:p>
    <w:p w:rsidR="00732112" w:rsidRPr="008C3A13" w:rsidRDefault="00732112" w:rsidP="00F60876">
      <w:pPr>
        <w:autoSpaceDE w:val="0"/>
        <w:autoSpaceDN w:val="0"/>
        <w:adjustRightInd w:val="0"/>
        <w:spacing w:after="0" w:line="240" w:lineRule="auto"/>
        <w:jc w:val="both"/>
        <w:rPr>
          <w:rFonts w:ascii="Arial" w:hAnsi="Arial" w:cs="Arial"/>
          <w:strike/>
          <w:color w:val="000000"/>
          <w:sz w:val="24"/>
          <w:szCs w:val="24"/>
        </w:rPr>
      </w:pPr>
      <w:r w:rsidRPr="008C3A13">
        <w:rPr>
          <w:rFonts w:ascii="Arial" w:hAnsi="Arial" w:cs="Arial"/>
          <w:color w:val="000000"/>
          <w:sz w:val="24"/>
          <w:szCs w:val="24"/>
        </w:rPr>
        <w:t>The most common TEAEs included oral pruritus, nasopharyngitis, throat irritation, and oedema mouth (reported by 20%, 16%, 15% and 10% of subjects (Table</w:t>
      </w:r>
      <w:r w:rsidR="002027A8">
        <w:rPr>
          <w:rFonts w:ascii="Arial" w:hAnsi="Arial" w:cs="Arial"/>
          <w:color w:val="000000"/>
          <w:sz w:val="24"/>
          <w:szCs w:val="24"/>
        </w:rPr>
        <w:t>5</w:t>
      </w:r>
      <w:r w:rsidRPr="008C3A13">
        <w:rPr>
          <w:rFonts w:ascii="Arial" w:hAnsi="Arial" w:cs="Arial"/>
          <w:color w:val="000000"/>
          <w:sz w:val="24"/>
          <w:szCs w:val="24"/>
        </w:rPr>
        <w:t xml:space="preserve">).  In the pooled Phase </w:t>
      </w:r>
      <w:r w:rsidR="00251D0A" w:rsidRPr="008C3A13">
        <w:rPr>
          <w:rFonts w:ascii="Arial" w:hAnsi="Arial" w:cs="Arial"/>
          <w:color w:val="000000"/>
          <w:sz w:val="24"/>
          <w:szCs w:val="24"/>
        </w:rPr>
        <w:t xml:space="preserve">II/III </w:t>
      </w:r>
      <w:r w:rsidRPr="008C3A13">
        <w:rPr>
          <w:rFonts w:ascii="Arial" w:hAnsi="Arial" w:cs="Arial"/>
          <w:color w:val="000000"/>
          <w:sz w:val="24"/>
          <w:szCs w:val="24"/>
        </w:rPr>
        <w:t>studies, time to onset from first administration for oral pruritus, throat irritation and oedema mouth</w:t>
      </w:r>
      <w:r w:rsidRPr="008C3A13" w:rsidDel="00642FD0">
        <w:rPr>
          <w:rFonts w:ascii="Arial" w:hAnsi="Arial" w:cs="Arial"/>
          <w:color w:val="000000"/>
          <w:sz w:val="24"/>
          <w:szCs w:val="24"/>
        </w:rPr>
        <w:t xml:space="preserve"> </w:t>
      </w:r>
      <w:r w:rsidRPr="008C3A13">
        <w:rPr>
          <w:rFonts w:ascii="Arial" w:hAnsi="Arial" w:cs="Arial"/>
          <w:color w:val="000000"/>
          <w:sz w:val="24"/>
          <w:szCs w:val="24"/>
        </w:rPr>
        <w:t xml:space="preserve">was typically fast (median onset 2 minutes, 2 minutes and 1 minute after first administration respectively). </w:t>
      </w:r>
      <w:r w:rsidR="00D61F0B" w:rsidRPr="008C3A13">
        <w:rPr>
          <w:rFonts w:ascii="Arial" w:hAnsi="Arial" w:cs="Arial"/>
          <w:color w:val="000000"/>
          <w:sz w:val="24"/>
          <w:szCs w:val="24"/>
        </w:rPr>
        <w:t xml:space="preserve">See also </w:t>
      </w:r>
      <w:r w:rsidR="00D61F0B" w:rsidRPr="008C3A13">
        <w:rPr>
          <w:rFonts w:ascii="Arial" w:hAnsi="Arial" w:cs="Arial"/>
          <w:b/>
          <w:color w:val="000000"/>
          <w:sz w:val="24"/>
          <w:szCs w:val="24"/>
        </w:rPr>
        <w:t>PRECAUTIONS.</w:t>
      </w:r>
      <w:r w:rsidRPr="008C3A13">
        <w:rPr>
          <w:rFonts w:ascii="Arial" w:hAnsi="Arial" w:cs="Arial"/>
          <w:color w:val="000000"/>
          <w:sz w:val="24"/>
          <w:szCs w:val="24"/>
        </w:rPr>
        <w:t xml:space="preserve"> </w:t>
      </w:r>
    </w:p>
    <w:p w:rsidR="00652038" w:rsidRPr="008C3A13" w:rsidRDefault="00652038" w:rsidP="0053502A">
      <w:pPr>
        <w:autoSpaceDE w:val="0"/>
        <w:autoSpaceDN w:val="0"/>
        <w:adjustRightInd w:val="0"/>
        <w:spacing w:after="0" w:line="240" w:lineRule="auto"/>
        <w:rPr>
          <w:rFonts w:ascii="Arial" w:hAnsi="Arial" w:cs="Arial"/>
          <w:color w:val="000000"/>
          <w:sz w:val="24"/>
          <w:szCs w:val="24"/>
        </w:rPr>
      </w:pPr>
    </w:p>
    <w:p w:rsidR="00345548" w:rsidRPr="008C3A13" w:rsidRDefault="00345548" w:rsidP="00217C41">
      <w:pPr>
        <w:autoSpaceDE w:val="0"/>
        <w:autoSpaceDN w:val="0"/>
        <w:adjustRightInd w:val="0"/>
        <w:spacing w:after="0" w:line="240" w:lineRule="auto"/>
        <w:rPr>
          <w:rFonts w:ascii="Arial" w:hAnsi="Arial" w:cs="Arial"/>
          <w:color w:val="000000"/>
          <w:sz w:val="16"/>
          <w:szCs w:val="16"/>
        </w:rPr>
      </w:pPr>
      <w:r w:rsidRPr="008C3A13">
        <w:rPr>
          <w:rFonts w:ascii="Arial" w:hAnsi="Arial" w:cs="Arial"/>
          <w:color w:val="000000"/>
          <w:sz w:val="24"/>
          <w:szCs w:val="24"/>
        </w:rPr>
        <w:t xml:space="preserve">Adverse reactions reported in clinical </w:t>
      </w:r>
      <w:r w:rsidR="00306E49" w:rsidRPr="008C3A13">
        <w:rPr>
          <w:rFonts w:ascii="Arial" w:hAnsi="Arial" w:cs="Arial"/>
          <w:color w:val="000000"/>
          <w:sz w:val="24"/>
          <w:szCs w:val="24"/>
        </w:rPr>
        <w:t xml:space="preserve">trials </w:t>
      </w:r>
      <w:r w:rsidR="00306E49">
        <w:rPr>
          <w:rFonts w:ascii="Arial" w:hAnsi="Arial" w:cs="Arial"/>
          <w:color w:val="000000"/>
          <w:sz w:val="24"/>
          <w:szCs w:val="24"/>
        </w:rPr>
        <w:t>with</w:t>
      </w:r>
      <w:r w:rsidR="003100AB">
        <w:rPr>
          <w:rFonts w:ascii="Arial" w:hAnsi="Arial" w:cs="Arial"/>
          <w:color w:val="000000"/>
          <w:sz w:val="24"/>
          <w:szCs w:val="24"/>
        </w:rPr>
        <w:t xml:space="preserve"> </w:t>
      </w:r>
      <w:r w:rsidR="00581E1D">
        <w:rPr>
          <w:rFonts w:ascii="Arial" w:hAnsi="Arial" w:cs="Arial"/>
          <w:color w:val="000000"/>
          <w:sz w:val="24"/>
          <w:szCs w:val="24"/>
        </w:rPr>
        <w:t xml:space="preserve">&lt; 5% </w:t>
      </w:r>
      <w:r w:rsidR="003100AB">
        <w:rPr>
          <w:rFonts w:ascii="Arial" w:hAnsi="Arial" w:cs="Arial"/>
          <w:color w:val="000000"/>
          <w:sz w:val="24"/>
          <w:szCs w:val="24"/>
        </w:rPr>
        <w:t xml:space="preserve">frequencies </w:t>
      </w:r>
      <w:r w:rsidRPr="008C3A13">
        <w:rPr>
          <w:rFonts w:ascii="Arial" w:hAnsi="Arial" w:cs="Arial"/>
          <w:color w:val="000000"/>
          <w:sz w:val="24"/>
          <w:szCs w:val="24"/>
        </w:rPr>
        <w:t>are listed</w:t>
      </w:r>
      <w:r w:rsidR="00651EE7">
        <w:rPr>
          <w:rFonts w:ascii="Arial" w:hAnsi="Arial" w:cs="Arial"/>
          <w:color w:val="000000"/>
          <w:sz w:val="24"/>
          <w:szCs w:val="24"/>
        </w:rPr>
        <w:t xml:space="preserve"> below.</w:t>
      </w:r>
    </w:p>
    <w:p w:rsidR="00217C41" w:rsidRDefault="00217C41" w:rsidP="0053502A">
      <w:pPr>
        <w:autoSpaceDE w:val="0"/>
        <w:autoSpaceDN w:val="0"/>
        <w:adjustRightInd w:val="0"/>
        <w:spacing w:after="0" w:line="240" w:lineRule="auto"/>
        <w:rPr>
          <w:rFonts w:ascii="Arial" w:hAnsi="Arial" w:cs="Arial"/>
          <w:b/>
          <w:color w:val="000000"/>
          <w:sz w:val="24"/>
          <w:szCs w:val="24"/>
        </w:rPr>
      </w:pPr>
    </w:p>
    <w:p w:rsidR="00217C41" w:rsidRPr="00217C41" w:rsidRDefault="00217C41" w:rsidP="00217C41">
      <w:pPr>
        <w:autoSpaceDE w:val="0"/>
        <w:autoSpaceDN w:val="0"/>
        <w:adjustRightInd w:val="0"/>
        <w:spacing w:after="0" w:line="240" w:lineRule="auto"/>
        <w:rPr>
          <w:rFonts w:ascii="Arial" w:hAnsi="Arial" w:cs="Arial"/>
          <w:color w:val="000000"/>
          <w:sz w:val="24"/>
          <w:szCs w:val="24"/>
        </w:rPr>
      </w:pPr>
      <w:r w:rsidRPr="00217C41">
        <w:rPr>
          <w:rFonts w:ascii="Arial" w:hAnsi="Arial" w:cs="Arial"/>
          <w:color w:val="000000"/>
          <w:sz w:val="24"/>
          <w:szCs w:val="24"/>
        </w:rPr>
        <w:t>Adverse reactions are divided into groups according to the MedDRA convention frequencies: Very common (≥ 1/10), common (≥ 1/100 to &lt;1/10), uncommon (≥ 1/1,000 to &lt;1/100), rare (≥1/10,000 to &lt;1/1,000), very rare (&lt;1/10,000).</w:t>
      </w:r>
    </w:p>
    <w:p w:rsidR="00217C41" w:rsidRPr="00217C41" w:rsidRDefault="00217C41" w:rsidP="00217C41">
      <w:pPr>
        <w:autoSpaceDE w:val="0"/>
        <w:autoSpaceDN w:val="0"/>
        <w:adjustRightInd w:val="0"/>
        <w:spacing w:after="0" w:line="240" w:lineRule="auto"/>
        <w:rPr>
          <w:rFonts w:ascii="Arial" w:hAnsi="Arial" w:cs="Arial"/>
          <w:color w:val="000000"/>
          <w:sz w:val="24"/>
          <w:szCs w:val="24"/>
        </w:rPr>
      </w:pPr>
    </w:p>
    <w:p w:rsidR="00217C41" w:rsidRPr="00217C41" w:rsidRDefault="00217C41" w:rsidP="00217C41">
      <w:pPr>
        <w:autoSpaceDE w:val="0"/>
        <w:autoSpaceDN w:val="0"/>
        <w:adjustRightInd w:val="0"/>
        <w:spacing w:after="0" w:line="240" w:lineRule="auto"/>
        <w:rPr>
          <w:rFonts w:ascii="Arial" w:hAnsi="Arial" w:cs="Arial"/>
          <w:b/>
          <w:color w:val="000000"/>
          <w:sz w:val="24"/>
          <w:szCs w:val="24"/>
        </w:rPr>
      </w:pPr>
      <w:r w:rsidRPr="00217C41">
        <w:rPr>
          <w:rFonts w:ascii="Arial" w:hAnsi="Arial" w:cs="Arial"/>
          <w:b/>
          <w:color w:val="000000"/>
          <w:sz w:val="24"/>
          <w:szCs w:val="24"/>
        </w:rPr>
        <w:t>Infections and infestations</w:t>
      </w:r>
    </w:p>
    <w:p w:rsidR="00217C41" w:rsidRPr="00217C41" w:rsidRDefault="00217C41" w:rsidP="00217C41">
      <w:pPr>
        <w:autoSpaceDE w:val="0"/>
        <w:autoSpaceDN w:val="0"/>
        <w:adjustRightInd w:val="0"/>
        <w:spacing w:after="0" w:line="240" w:lineRule="auto"/>
        <w:rPr>
          <w:rFonts w:ascii="Arial" w:hAnsi="Arial" w:cs="Arial"/>
          <w:color w:val="000000"/>
          <w:sz w:val="24"/>
          <w:szCs w:val="24"/>
        </w:rPr>
      </w:pPr>
      <w:r w:rsidRPr="00217C41">
        <w:rPr>
          <w:rFonts w:ascii="Arial" w:hAnsi="Arial" w:cs="Arial"/>
          <w:color w:val="000000"/>
          <w:sz w:val="24"/>
          <w:szCs w:val="24"/>
        </w:rPr>
        <w:t>Common: Laryngit</w:t>
      </w:r>
      <w:r w:rsidR="00E30AA4">
        <w:rPr>
          <w:rFonts w:ascii="Arial" w:hAnsi="Arial" w:cs="Arial"/>
          <w:color w:val="000000"/>
          <w:sz w:val="24"/>
          <w:szCs w:val="24"/>
        </w:rPr>
        <w:t>i</w:t>
      </w:r>
      <w:r w:rsidRPr="00217C41">
        <w:rPr>
          <w:rFonts w:ascii="Arial" w:hAnsi="Arial" w:cs="Arial"/>
          <w:color w:val="000000"/>
          <w:sz w:val="24"/>
          <w:szCs w:val="24"/>
        </w:rPr>
        <w:t>s, rhinitis, sinusitis</w:t>
      </w:r>
    </w:p>
    <w:p w:rsidR="00217C41" w:rsidRPr="00217C41" w:rsidRDefault="00217C41" w:rsidP="00217C41">
      <w:pPr>
        <w:autoSpaceDE w:val="0"/>
        <w:autoSpaceDN w:val="0"/>
        <w:adjustRightInd w:val="0"/>
        <w:spacing w:after="0" w:line="240" w:lineRule="auto"/>
        <w:rPr>
          <w:rFonts w:ascii="Arial" w:hAnsi="Arial" w:cs="Arial"/>
          <w:color w:val="000000"/>
          <w:sz w:val="24"/>
          <w:szCs w:val="24"/>
        </w:rPr>
      </w:pPr>
    </w:p>
    <w:p w:rsidR="00217C41" w:rsidRPr="00217C41" w:rsidRDefault="00217C41" w:rsidP="00217C41">
      <w:pPr>
        <w:autoSpaceDE w:val="0"/>
        <w:autoSpaceDN w:val="0"/>
        <w:adjustRightInd w:val="0"/>
        <w:spacing w:after="0" w:line="240" w:lineRule="auto"/>
        <w:rPr>
          <w:rFonts w:ascii="Arial" w:hAnsi="Arial" w:cs="Arial"/>
          <w:b/>
          <w:color w:val="000000"/>
          <w:sz w:val="24"/>
          <w:szCs w:val="24"/>
        </w:rPr>
      </w:pPr>
      <w:r w:rsidRPr="00217C41">
        <w:rPr>
          <w:rFonts w:ascii="Arial" w:hAnsi="Arial" w:cs="Arial"/>
          <w:b/>
          <w:color w:val="000000"/>
          <w:sz w:val="24"/>
          <w:szCs w:val="24"/>
        </w:rPr>
        <w:t>Nervous system disorders</w:t>
      </w:r>
    </w:p>
    <w:p w:rsidR="00217C41" w:rsidRPr="00217C41" w:rsidRDefault="00217C41" w:rsidP="00217C41">
      <w:pPr>
        <w:autoSpaceDE w:val="0"/>
        <w:autoSpaceDN w:val="0"/>
        <w:adjustRightInd w:val="0"/>
        <w:spacing w:after="0" w:line="240" w:lineRule="auto"/>
        <w:rPr>
          <w:rFonts w:ascii="Arial" w:hAnsi="Arial" w:cs="Arial"/>
          <w:color w:val="000000"/>
          <w:sz w:val="24"/>
          <w:szCs w:val="24"/>
        </w:rPr>
      </w:pPr>
      <w:r w:rsidRPr="00217C41">
        <w:rPr>
          <w:rFonts w:ascii="Arial" w:hAnsi="Arial" w:cs="Arial"/>
          <w:color w:val="000000"/>
          <w:sz w:val="24"/>
          <w:szCs w:val="24"/>
        </w:rPr>
        <w:t>Uncommon: Dizziness, dysgeusia</w:t>
      </w:r>
    </w:p>
    <w:p w:rsidR="00217C41" w:rsidRPr="00217C41" w:rsidRDefault="00217C41" w:rsidP="00217C41">
      <w:pPr>
        <w:autoSpaceDE w:val="0"/>
        <w:autoSpaceDN w:val="0"/>
        <w:adjustRightInd w:val="0"/>
        <w:spacing w:after="0" w:line="240" w:lineRule="auto"/>
        <w:rPr>
          <w:rFonts w:ascii="Arial" w:hAnsi="Arial" w:cs="Arial"/>
          <w:color w:val="000000"/>
          <w:sz w:val="24"/>
          <w:szCs w:val="24"/>
        </w:rPr>
      </w:pPr>
    </w:p>
    <w:p w:rsidR="00217C41" w:rsidRPr="00217C41" w:rsidRDefault="00217C41" w:rsidP="00217C41">
      <w:pPr>
        <w:autoSpaceDE w:val="0"/>
        <w:autoSpaceDN w:val="0"/>
        <w:adjustRightInd w:val="0"/>
        <w:spacing w:after="0" w:line="240" w:lineRule="auto"/>
        <w:rPr>
          <w:rFonts w:ascii="Arial" w:hAnsi="Arial" w:cs="Arial"/>
          <w:b/>
          <w:color w:val="000000"/>
          <w:sz w:val="24"/>
          <w:szCs w:val="24"/>
        </w:rPr>
      </w:pPr>
      <w:r w:rsidRPr="00217C41">
        <w:rPr>
          <w:rFonts w:ascii="Arial" w:hAnsi="Arial" w:cs="Arial"/>
          <w:b/>
          <w:color w:val="000000"/>
          <w:sz w:val="24"/>
          <w:szCs w:val="24"/>
        </w:rPr>
        <w:t>Eye disorders</w:t>
      </w:r>
    </w:p>
    <w:p w:rsidR="00217C41" w:rsidRPr="00217C41" w:rsidRDefault="00217C41" w:rsidP="00217C41">
      <w:pPr>
        <w:autoSpaceDE w:val="0"/>
        <w:autoSpaceDN w:val="0"/>
        <w:adjustRightInd w:val="0"/>
        <w:spacing w:after="0" w:line="240" w:lineRule="auto"/>
        <w:rPr>
          <w:rFonts w:ascii="Arial" w:hAnsi="Arial" w:cs="Arial"/>
          <w:color w:val="000000"/>
          <w:sz w:val="24"/>
          <w:szCs w:val="24"/>
        </w:rPr>
      </w:pPr>
      <w:r w:rsidRPr="00217C41">
        <w:rPr>
          <w:rFonts w:ascii="Arial" w:hAnsi="Arial" w:cs="Arial"/>
          <w:color w:val="000000"/>
          <w:sz w:val="24"/>
          <w:szCs w:val="24"/>
        </w:rPr>
        <w:t>Common: Eye pruritus</w:t>
      </w:r>
    </w:p>
    <w:p w:rsidR="00217C41" w:rsidRPr="00217C41" w:rsidRDefault="00217C41" w:rsidP="00217C41">
      <w:pPr>
        <w:autoSpaceDE w:val="0"/>
        <w:autoSpaceDN w:val="0"/>
        <w:adjustRightInd w:val="0"/>
        <w:spacing w:after="0" w:line="240" w:lineRule="auto"/>
        <w:rPr>
          <w:rFonts w:ascii="Arial" w:hAnsi="Arial" w:cs="Arial"/>
          <w:color w:val="000000"/>
          <w:sz w:val="24"/>
          <w:szCs w:val="24"/>
        </w:rPr>
      </w:pPr>
    </w:p>
    <w:p w:rsidR="00217C41" w:rsidRPr="00217C41" w:rsidRDefault="00217C41" w:rsidP="00217C41">
      <w:pPr>
        <w:autoSpaceDE w:val="0"/>
        <w:autoSpaceDN w:val="0"/>
        <w:adjustRightInd w:val="0"/>
        <w:spacing w:after="0" w:line="240" w:lineRule="auto"/>
        <w:rPr>
          <w:rFonts w:ascii="Arial" w:hAnsi="Arial" w:cs="Arial"/>
          <w:b/>
          <w:color w:val="000000"/>
          <w:sz w:val="24"/>
          <w:szCs w:val="24"/>
        </w:rPr>
      </w:pPr>
      <w:r w:rsidRPr="00217C41">
        <w:rPr>
          <w:rFonts w:ascii="Arial" w:hAnsi="Arial" w:cs="Arial"/>
          <w:b/>
          <w:color w:val="000000"/>
          <w:sz w:val="24"/>
          <w:szCs w:val="24"/>
        </w:rPr>
        <w:t>Respiratory, thoracic and mediastinal disorders</w:t>
      </w:r>
    </w:p>
    <w:p w:rsidR="00217C41" w:rsidRPr="00217C41" w:rsidRDefault="00217C41" w:rsidP="00217C41">
      <w:pPr>
        <w:autoSpaceDE w:val="0"/>
        <w:autoSpaceDN w:val="0"/>
        <w:adjustRightInd w:val="0"/>
        <w:spacing w:after="0" w:line="240" w:lineRule="auto"/>
        <w:rPr>
          <w:rFonts w:ascii="Arial" w:hAnsi="Arial" w:cs="Arial"/>
          <w:color w:val="000000"/>
          <w:sz w:val="24"/>
          <w:szCs w:val="24"/>
        </w:rPr>
      </w:pPr>
      <w:r w:rsidRPr="00217C41">
        <w:rPr>
          <w:rFonts w:ascii="Arial" w:hAnsi="Arial" w:cs="Arial"/>
          <w:color w:val="000000"/>
          <w:sz w:val="24"/>
          <w:szCs w:val="24"/>
        </w:rPr>
        <w:t>Common: Dysphonia, dyspnoea, oropharyngeal pain, pharyngeal oedema</w:t>
      </w:r>
    </w:p>
    <w:p w:rsidR="00217C41" w:rsidRPr="00217C41" w:rsidRDefault="00217C41" w:rsidP="00217C41">
      <w:pPr>
        <w:autoSpaceDE w:val="0"/>
        <w:autoSpaceDN w:val="0"/>
        <w:adjustRightInd w:val="0"/>
        <w:spacing w:after="0" w:line="240" w:lineRule="auto"/>
        <w:rPr>
          <w:rFonts w:ascii="Arial" w:hAnsi="Arial" w:cs="Arial"/>
          <w:color w:val="000000"/>
          <w:sz w:val="24"/>
          <w:szCs w:val="24"/>
        </w:rPr>
      </w:pPr>
      <w:r w:rsidRPr="00217C41">
        <w:rPr>
          <w:rFonts w:ascii="Arial" w:hAnsi="Arial" w:cs="Arial"/>
          <w:color w:val="000000"/>
          <w:sz w:val="24"/>
          <w:szCs w:val="24"/>
        </w:rPr>
        <w:t>Uncommon: Laryngeal oedema, nasal congestion, nasal discomfort, rhinorrhea, sneezing, throat tightness</w:t>
      </w:r>
    </w:p>
    <w:p w:rsidR="00217C41" w:rsidRPr="00217C41" w:rsidRDefault="00217C41" w:rsidP="00217C41">
      <w:pPr>
        <w:autoSpaceDE w:val="0"/>
        <w:autoSpaceDN w:val="0"/>
        <w:adjustRightInd w:val="0"/>
        <w:spacing w:after="0" w:line="240" w:lineRule="auto"/>
        <w:rPr>
          <w:rFonts w:ascii="Arial" w:hAnsi="Arial" w:cs="Arial"/>
          <w:color w:val="000000"/>
          <w:sz w:val="24"/>
          <w:szCs w:val="24"/>
        </w:rPr>
      </w:pPr>
    </w:p>
    <w:p w:rsidR="00217C41" w:rsidRPr="00217C41" w:rsidRDefault="00217C41" w:rsidP="00217C41">
      <w:pPr>
        <w:autoSpaceDE w:val="0"/>
        <w:autoSpaceDN w:val="0"/>
        <w:adjustRightInd w:val="0"/>
        <w:spacing w:after="0" w:line="240" w:lineRule="auto"/>
        <w:rPr>
          <w:rFonts w:ascii="Arial" w:hAnsi="Arial" w:cs="Arial"/>
          <w:b/>
          <w:color w:val="000000"/>
          <w:sz w:val="24"/>
          <w:szCs w:val="24"/>
        </w:rPr>
      </w:pPr>
      <w:r w:rsidRPr="00217C41">
        <w:rPr>
          <w:rFonts w:ascii="Arial" w:hAnsi="Arial" w:cs="Arial"/>
          <w:b/>
          <w:color w:val="000000"/>
          <w:sz w:val="24"/>
          <w:szCs w:val="24"/>
        </w:rPr>
        <w:t>Gastrointestinal disorders</w:t>
      </w:r>
    </w:p>
    <w:p w:rsidR="00217C41" w:rsidRPr="00217C41" w:rsidRDefault="00217C41" w:rsidP="00217C41">
      <w:pPr>
        <w:autoSpaceDE w:val="0"/>
        <w:autoSpaceDN w:val="0"/>
        <w:adjustRightInd w:val="0"/>
        <w:spacing w:after="0" w:line="240" w:lineRule="auto"/>
        <w:rPr>
          <w:rFonts w:ascii="Arial" w:hAnsi="Arial" w:cs="Arial"/>
          <w:color w:val="000000"/>
          <w:sz w:val="24"/>
          <w:szCs w:val="24"/>
        </w:rPr>
      </w:pPr>
      <w:r w:rsidRPr="00217C41">
        <w:rPr>
          <w:rFonts w:ascii="Arial" w:hAnsi="Arial" w:cs="Arial"/>
          <w:color w:val="000000"/>
          <w:sz w:val="24"/>
          <w:szCs w:val="24"/>
        </w:rPr>
        <w:t>Common: Abdominal pain, diarrhea, dry mouth, dysphagia, dyspepsia, glossodynia, lip oedema, lip pruritus, nausea, oral discomfort, stomatitis, tongue oedema</w:t>
      </w:r>
    </w:p>
    <w:p w:rsidR="00217C41" w:rsidRPr="00217C41" w:rsidRDefault="00217C41" w:rsidP="00217C41">
      <w:pPr>
        <w:autoSpaceDE w:val="0"/>
        <w:autoSpaceDN w:val="0"/>
        <w:adjustRightInd w:val="0"/>
        <w:spacing w:after="0" w:line="240" w:lineRule="auto"/>
        <w:rPr>
          <w:rFonts w:ascii="Arial" w:hAnsi="Arial" w:cs="Arial"/>
          <w:color w:val="000000"/>
          <w:sz w:val="24"/>
          <w:szCs w:val="24"/>
        </w:rPr>
      </w:pPr>
      <w:r w:rsidRPr="00217C41">
        <w:rPr>
          <w:rFonts w:ascii="Arial" w:hAnsi="Arial" w:cs="Arial"/>
          <w:color w:val="000000"/>
          <w:sz w:val="24"/>
          <w:szCs w:val="24"/>
        </w:rPr>
        <w:t xml:space="preserve">Uncommon: Glossitis, mouth ulceration, oesophageal irritation, oral mucosal blistering, oral mucosal erythema, vomiting </w:t>
      </w:r>
    </w:p>
    <w:p w:rsidR="00217C41" w:rsidRPr="00217C41" w:rsidRDefault="00217C41" w:rsidP="00217C41">
      <w:pPr>
        <w:autoSpaceDE w:val="0"/>
        <w:autoSpaceDN w:val="0"/>
        <w:adjustRightInd w:val="0"/>
        <w:spacing w:after="0" w:line="240" w:lineRule="auto"/>
        <w:rPr>
          <w:rFonts w:ascii="Arial" w:hAnsi="Arial" w:cs="Arial"/>
          <w:color w:val="000000"/>
          <w:sz w:val="24"/>
          <w:szCs w:val="24"/>
        </w:rPr>
      </w:pPr>
    </w:p>
    <w:p w:rsidR="00217C41" w:rsidRPr="00217C41" w:rsidRDefault="00217C41" w:rsidP="00217C41">
      <w:pPr>
        <w:autoSpaceDE w:val="0"/>
        <w:autoSpaceDN w:val="0"/>
        <w:adjustRightInd w:val="0"/>
        <w:spacing w:after="0" w:line="240" w:lineRule="auto"/>
        <w:rPr>
          <w:rFonts w:ascii="Arial" w:hAnsi="Arial" w:cs="Arial"/>
          <w:b/>
          <w:color w:val="000000"/>
          <w:sz w:val="24"/>
          <w:szCs w:val="24"/>
        </w:rPr>
      </w:pPr>
      <w:r w:rsidRPr="00217C41">
        <w:rPr>
          <w:rFonts w:ascii="Arial" w:hAnsi="Arial" w:cs="Arial"/>
          <w:b/>
          <w:color w:val="000000"/>
          <w:sz w:val="24"/>
          <w:szCs w:val="24"/>
        </w:rPr>
        <w:t>General disorders and administration site conditions</w:t>
      </w:r>
    </w:p>
    <w:p w:rsidR="00217C41" w:rsidRPr="00217C41" w:rsidRDefault="00217C41" w:rsidP="00217C41">
      <w:pPr>
        <w:autoSpaceDE w:val="0"/>
        <w:autoSpaceDN w:val="0"/>
        <w:adjustRightInd w:val="0"/>
        <w:spacing w:after="0" w:line="240" w:lineRule="auto"/>
        <w:rPr>
          <w:rFonts w:ascii="Arial" w:hAnsi="Arial" w:cs="Arial"/>
          <w:color w:val="000000"/>
          <w:sz w:val="24"/>
          <w:szCs w:val="24"/>
        </w:rPr>
      </w:pPr>
      <w:r w:rsidRPr="00217C41">
        <w:rPr>
          <w:rFonts w:ascii="Arial" w:hAnsi="Arial" w:cs="Arial"/>
          <w:color w:val="000000"/>
          <w:sz w:val="24"/>
          <w:szCs w:val="24"/>
        </w:rPr>
        <w:t>Common: Chest discomfort</w:t>
      </w:r>
    </w:p>
    <w:p w:rsidR="00217C41" w:rsidRPr="00217C41" w:rsidRDefault="00217C41" w:rsidP="00217C41">
      <w:pPr>
        <w:autoSpaceDE w:val="0"/>
        <w:autoSpaceDN w:val="0"/>
        <w:adjustRightInd w:val="0"/>
        <w:spacing w:after="0" w:line="240" w:lineRule="auto"/>
        <w:rPr>
          <w:rFonts w:ascii="Arial" w:hAnsi="Arial" w:cs="Arial"/>
          <w:color w:val="000000"/>
          <w:sz w:val="24"/>
          <w:szCs w:val="24"/>
        </w:rPr>
      </w:pPr>
      <w:r w:rsidRPr="00217C41">
        <w:rPr>
          <w:rFonts w:ascii="Arial" w:hAnsi="Arial" w:cs="Arial"/>
          <w:color w:val="000000"/>
          <w:sz w:val="24"/>
          <w:szCs w:val="24"/>
        </w:rPr>
        <w:t xml:space="preserve">Uncommon: Fatigue, malaise, sensation of foreign body </w:t>
      </w:r>
    </w:p>
    <w:p w:rsidR="00217C41" w:rsidRPr="00217C41" w:rsidRDefault="00217C41" w:rsidP="00217C41">
      <w:pPr>
        <w:autoSpaceDE w:val="0"/>
        <w:autoSpaceDN w:val="0"/>
        <w:adjustRightInd w:val="0"/>
        <w:spacing w:after="0" w:line="240" w:lineRule="auto"/>
        <w:rPr>
          <w:rFonts w:ascii="Arial" w:hAnsi="Arial" w:cs="Arial"/>
          <w:color w:val="000000"/>
          <w:sz w:val="24"/>
          <w:szCs w:val="24"/>
        </w:rPr>
      </w:pPr>
    </w:p>
    <w:p w:rsidR="00217C41" w:rsidRPr="00217C41" w:rsidRDefault="00217C41" w:rsidP="00217C41">
      <w:pPr>
        <w:autoSpaceDE w:val="0"/>
        <w:autoSpaceDN w:val="0"/>
        <w:adjustRightInd w:val="0"/>
        <w:spacing w:after="0" w:line="240" w:lineRule="auto"/>
        <w:rPr>
          <w:rFonts w:ascii="Arial" w:hAnsi="Arial" w:cs="Arial"/>
          <w:b/>
          <w:color w:val="000000"/>
          <w:sz w:val="24"/>
          <w:szCs w:val="24"/>
        </w:rPr>
      </w:pPr>
      <w:r w:rsidRPr="00217C41">
        <w:rPr>
          <w:rFonts w:ascii="Arial" w:hAnsi="Arial" w:cs="Arial"/>
          <w:b/>
          <w:color w:val="000000"/>
          <w:sz w:val="24"/>
          <w:szCs w:val="24"/>
        </w:rPr>
        <w:t>Skin and subcutaneous tissue disorders</w:t>
      </w:r>
    </w:p>
    <w:p w:rsidR="00217C41" w:rsidRPr="00217C41" w:rsidRDefault="00217C41" w:rsidP="00217C41">
      <w:pPr>
        <w:autoSpaceDE w:val="0"/>
        <w:autoSpaceDN w:val="0"/>
        <w:adjustRightInd w:val="0"/>
        <w:spacing w:after="0" w:line="240" w:lineRule="auto"/>
        <w:rPr>
          <w:rFonts w:ascii="Arial" w:hAnsi="Arial" w:cs="Arial"/>
          <w:color w:val="000000"/>
          <w:sz w:val="24"/>
          <w:szCs w:val="24"/>
        </w:rPr>
      </w:pPr>
      <w:r w:rsidRPr="00217C41">
        <w:rPr>
          <w:rFonts w:ascii="Arial" w:hAnsi="Arial" w:cs="Arial"/>
          <w:color w:val="000000"/>
          <w:sz w:val="24"/>
          <w:szCs w:val="24"/>
        </w:rPr>
        <w:t>Uncommon: Pruritus</w:t>
      </w:r>
    </w:p>
    <w:p w:rsidR="00E51224" w:rsidRPr="008C3A13" w:rsidRDefault="00E51224" w:rsidP="0053502A">
      <w:pPr>
        <w:autoSpaceDE w:val="0"/>
        <w:autoSpaceDN w:val="0"/>
        <w:adjustRightInd w:val="0"/>
        <w:spacing w:after="0" w:line="240" w:lineRule="auto"/>
        <w:rPr>
          <w:rFonts w:ascii="Arial" w:hAnsi="Arial" w:cs="Arial"/>
          <w:b/>
          <w:color w:val="000000"/>
          <w:sz w:val="24"/>
          <w:szCs w:val="24"/>
        </w:rPr>
      </w:pPr>
    </w:p>
    <w:p w:rsidR="0093643C" w:rsidRPr="008C3A13" w:rsidRDefault="0093643C" w:rsidP="003A282F">
      <w:pPr>
        <w:pStyle w:val="Heading2"/>
      </w:pPr>
      <w:r w:rsidRPr="008C3A13">
        <w:lastRenderedPageBreak/>
        <w:t>Post marketing experience</w:t>
      </w:r>
    </w:p>
    <w:p w:rsidR="0093643C" w:rsidRPr="008C3A13" w:rsidRDefault="0093643C" w:rsidP="0053502A">
      <w:pPr>
        <w:autoSpaceDE w:val="0"/>
        <w:autoSpaceDN w:val="0"/>
        <w:adjustRightInd w:val="0"/>
        <w:spacing w:after="0" w:line="240" w:lineRule="auto"/>
        <w:rPr>
          <w:rFonts w:ascii="Arial" w:hAnsi="Arial" w:cs="Arial"/>
          <w:color w:val="000000"/>
          <w:sz w:val="24"/>
          <w:szCs w:val="24"/>
        </w:rPr>
      </w:pPr>
      <w:r w:rsidRPr="008C3A13">
        <w:rPr>
          <w:rFonts w:ascii="Arial" w:hAnsi="Arial" w:cs="Arial"/>
          <w:color w:val="000000"/>
          <w:sz w:val="24"/>
          <w:szCs w:val="24"/>
        </w:rPr>
        <w:t xml:space="preserve">To date, there is </w:t>
      </w:r>
      <w:r w:rsidR="00304A9D">
        <w:rPr>
          <w:rFonts w:ascii="Arial" w:hAnsi="Arial" w:cs="Arial"/>
          <w:color w:val="000000"/>
          <w:sz w:val="24"/>
          <w:szCs w:val="24"/>
        </w:rPr>
        <w:t>limited</w:t>
      </w:r>
      <w:r w:rsidR="00304A9D" w:rsidRPr="008C3A13">
        <w:rPr>
          <w:rFonts w:ascii="Arial" w:hAnsi="Arial" w:cs="Arial"/>
          <w:color w:val="000000"/>
          <w:sz w:val="24"/>
          <w:szCs w:val="24"/>
        </w:rPr>
        <w:t xml:space="preserve"> </w:t>
      </w:r>
      <w:r w:rsidRPr="008C3A13">
        <w:rPr>
          <w:rFonts w:ascii="Arial" w:hAnsi="Arial" w:cs="Arial"/>
          <w:color w:val="000000"/>
          <w:sz w:val="24"/>
          <w:szCs w:val="24"/>
        </w:rPr>
        <w:t xml:space="preserve">post marketing data available for </w:t>
      </w:r>
      <w:r w:rsidR="003B4303" w:rsidRPr="008C3A13">
        <w:rPr>
          <w:rFonts w:ascii="Arial" w:hAnsi="Arial" w:cs="Arial"/>
          <w:color w:val="000000"/>
          <w:sz w:val="24"/>
          <w:szCs w:val="24"/>
        </w:rPr>
        <w:t>ACARIZAX</w:t>
      </w:r>
      <w:r w:rsidR="001371B2" w:rsidRPr="008C3A13">
        <w:rPr>
          <w:rFonts w:ascii="Arial" w:hAnsi="Arial" w:cs="Arial"/>
          <w:color w:val="000000"/>
          <w:sz w:val="24"/>
          <w:szCs w:val="24"/>
          <w:vertAlign w:val="superscript"/>
        </w:rPr>
        <w:t>®</w:t>
      </w:r>
      <w:r w:rsidRPr="008C3A13">
        <w:rPr>
          <w:rFonts w:ascii="Arial" w:hAnsi="Arial" w:cs="Arial"/>
          <w:color w:val="000000"/>
          <w:sz w:val="24"/>
          <w:szCs w:val="24"/>
        </w:rPr>
        <w:t>.</w:t>
      </w:r>
    </w:p>
    <w:p w:rsidR="0093643C" w:rsidRPr="008C3A13" w:rsidRDefault="0093643C" w:rsidP="0053502A">
      <w:pPr>
        <w:autoSpaceDE w:val="0"/>
        <w:autoSpaceDN w:val="0"/>
        <w:adjustRightInd w:val="0"/>
        <w:spacing w:after="0" w:line="240" w:lineRule="auto"/>
        <w:rPr>
          <w:rFonts w:ascii="Arial" w:hAnsi="Arial" w:cs="Arial"/>
          <w:color w:val="000000"/>
          <w:sz w:val="24"/>
          <w:szCs w:val="24"/>
        </w:rPr>
      </w:pPr>
    </w:p>
    <w:p w:rsidR="0093643C" w:rsidRPr="008C3A13" w:rsidRDefault="0093643C" w:rsidP="0053502A">
      <w:pPr>
        <w:autoSpaceDE w:val="0"/>
        <w:autoSpaceDN w:val="0"/>
        <w:adjustRightInd w:val="0"/>
        <w:spacing w:after="0" w:line="240" w:lineRule="auto"/>
        <w:rPr>
          <w:rFonts w:ascii="Arial" w:hAnsi="Arial" w:cs="Arial"/>
          <w:color w:val="000000"/>
          <w:sz w:val="24"/>
          <w:szCs w:val="24"/>
          <w:highlight w:val="yellow"/>
        </w:rPr>
      </w:pPr>
      <w:r w:rsidRPr="008C3A13">
        <w:rPr>
          <w:rFonts w:ascii="Arial" w:hAnsi="Arial" w:cs="Arial"/>
          <w:color w:val="000000"/>
          <w:sz w:val="24"/>
          <w:szCs w:val="24"/>
        </w:rPr>
        <w:t xml:space="preserve">Cases of systemic allergic reactions have been reported for a corresponding sublingual tablet product for grass pollen allergy and are considered a class effect.  Medical supervision at first oral lyophilisate intake is therefore recommended (see </w:t>
      </w:r>
      <w:r w:rsidRPr="008C3A13">
        <w:rPr>
          <w:rFonts w:ascii="Arial" w:hAnsi="Arial" w:cs="Arial"/>
          <w:b/>
          <w:color w:val="000000"/>
          <w:sz w:val="24"/>
          <w:szCs w:val="24"/>
        </w:rPr>
        <w:t>DOSAGE AND ADMINISTRATION</w:t>
      </w:r>
      <w:r w:rsidRPr="008C3A13">
        <w:rPr>
          <w:rFonts w:ascii="Arial" w:hAnsi="Arial" w:cs="Arial"/>
          <w:color w:val="000000"/>
          <w:sz w:val="24"/>
          <w:szCs w:val="24"/>
        </w:rPr>
        <w:t xml:space="preserve">).  </w:t>
      </w:r>
    </w:p>
    <w:p w:rsidR="0026255A" w:rsidRPr="008C3A13" w:rsidRDefault="0026255A" w:rsidP="0053502A">
      <w:pPr>
        <w:tabs>
          <w:tab w:val="left" w:pos="-1440"/>
        </w:tabs>
        <w:spacing w:after="0" w:line="240" w:lineRule="auto"/>
        <w:jc w:val="both"/>
        <w:rPr>
          <w:rFonts w:ascii="Arial" w:hAnsi="Arial" w:cs="Arial"/>
          <w:b/>
          <w:sz w:val="24"/>
          <w:szCs w:val="24"/>
          <w:highlight w:val="yellow"/>
        </w:rPr>
      </w:pPr>
    </w:p>
    <w:p w:rsidR="00210C17" w:rsidRPr="003A282F" w:rsidRDefault="00210C17" w:rsidP="003A282F">
      <w:pPr>
        <w:pStyle w:val="Heading1"/>
        <w:spacing w:after="0" w:line="240" w:lineRule="auto"/>
        <w:rPr>
          <w:rFonts w:cs="Arial"/>
          <w:bCs/>
          <w:sz w:val="24"/>
          <w:szCs w:val="24"/>
        </w:rPr>
      </w:pPr>
      <w:r w:rsidRPr="003A282F">
        <w:rPr>
          <w:rFonts w:cs="Arial"/>
          <w:bCs/>
          <w:sz w:val="24"/>
          <w:szCs w:val="24"/>
        </w:rPr>
        <w:t>DOSAGE AND ADMINISTRATION</w:t>
      </w:r>
    </w:p>
    <w:p w:rsidR="0026255A" w:rsidRPr="008C3A13" w:rsidRDefault="0026255A" w:rsidP="0053502A">
      <w:pPr>
        <w:spacing w:after="0" w:line="240" w:lineRule="auto"/>
        <w:jc w:val="both"/>
        <w:rPr>
          <w:rFonts w:ascii="Arial" w:hAnsi="Arial" w:cs="Arial"/>
          <w:sz w:val="24"/>
          <w:szCs w:val="24"/>
        </w:rPr>
      </w:pPr>
    </w:p>
    <w:p w:rsidR="005A3533" w:rsidRPr="008C3A13" w:rsidRDefault="005A3533" w:rsidP="0053502A">
      <w:pPr>
        <w:spacing w:after="0" w:line="240" w:lineRule="auto"/>
        <w:jc w:val="both"/>
        <w:rPr>
          <w:rFonts w:ascii="Arial" w:hAnsi="Arial" w:cs="Arial"/>
          <w:sz w:val="24"/>
          <w:szCs w:val="24"/>
        </w:rPr>
      </w:pPr>
      <w:r w:rsidRPr="008C3A13">
        <w:rPr>
          <w:rFonts w:ascii="Arial" w:hAnsi="Arial" w:cs="Arial"/>
          <w:sz w:val="24"/>
          <w:szCs w:val="24"/>
        </w:rPr>
        <w:t xml:space="preserve">Treatment with </w:t>
      </w:r>
      <w:r w:rsidR="003B4303" w:rsidRPr="008C3A13">
        <w:rPr>
          <w:rFonts w:ascii="Arial" w:hAnsi="Arial" w:cs="Arial"/>
          <w:sz w:val="24"/>
          <w:szCs w:val="24"/>
        </w:rPr>
        <w:t>ACARIZAX</w:t>
      </w:r>
      <w:r w:rsidR="001371B2" w:rsidRPr="008C3A13">
        <w:rPr>
          <w:rFonts w:ascii="Arial" w:hAnsi="Arial" w:cs="Arial"/>
          <w:sz w:val="24"/>
          <w:szCs w:val="24"/>
          <w:vertAlign w:val="superscript"/>
        </w:rPr>
        <w:t>®</w:t>
      </w:r>
      <w:r w:rsidRPr="008C3A13">
        <w:rPr>
          <w:rFonts w:ascii="Arial" w:hAnsi="Arial" w:cs="Arial"/>
          <w:sz w:val="24"/>
          <w:szCs w:val="24"/>
        </w:rPr>
        <w:t xml:space="preserve"> should be initiated by a </w:t>
      </w:r>
      <w:r w:rsidR="00971A44" w:rsidRPr="008C3A13">
        <w:rPr>
          <w:rFonts w:ascii="Arial" w:hAnsi="Arial" w:cs="Arial"/>
          <w:sz w:val="24"/>
          <w:szCs w:val="24"/>
        </w:rPr>
        <w:t>clinician</w:t>
      </w:r>
      <w:r w:rsidR="00C57C6B" w:rsidRPr="008C3A13">
        <w:rPr>
          <w:rFonts w:ascii="Arial" w:hAnsi="Arial" w:cs="Arial"/>
          <w:sz w:val="24"/>
          <w:szCs w:val="24"/>
        </w:rPr>
        <w:t xml:space="preserve"> </w:t>
      </w:r>
      <w:r w:rsidRPr="008C3A13">
        <w:rPr>
          <w:rFonts w:ascii="Arial" w:hAnsi="Arial" w:cs="Arial"/>
          <w:sz w:val="24"/>
          <w:szCs w:val="24"/>
        </w:rPr>
        <w:t>with experience in treatment of allergi</w:t>
      </w:r>
      <w:r w:rsidR="00971A44" w:rsidRPr="008C3A13">
        <w:rPr>
          <w:rFonts w:ascii="Arial" w:hAnsi="Arial" w:cs="Arial"/>
          <w:sz w:val="24"/>
          <w:szCs w:val="24"/>
        </w:rPr>
        <w:t>es</w:t>
      </w:r>
      <w:r w:rsidRPr="008C3A13">
        <w:rPr>
          <w:rFonts w:ascii="Arial" w:hAnsi="Arial" w:cs="Arial"/>
          <w:sz w:val="24"/>
          <w:szCs w:val="24"/>
        </w:rPr>
        <w:t xml:space="preserve">.  </w:t>
      </w:r>
      <w:r w:rsidR="0045098E" w:rsidRPr="008C3A13">
        <w:rPr>
          <w:rFonts w:ascii="Arial" w:hAnsi="Arial" w:cs="Arial"/>
          <w:sz w:val="24"/>
          <w:szCs w:val="24"/>
        </w:rPr>
        <w:t>Patients should have a confirmed clinical history and a positive test of house dust mite sensitisation (</w:t>
      </w:r>
      <w:r w:rsidR="000221BA" w:rsidRPr="008C3A13">
        <w:rPr>
          <w:rFonts w:ascii="Arial" w:hAnsi="Arial" w:cs="Arial"/>
          <w:sz w:val="24"/>
          <w:szCs w:val="24"/>
        </w:rPr>
        <w:t xml:space="preserve">specific IgE </w:t>
      </w:r>
      <w:r w:rsidR="0045098E" w:rsidRPr="008C3A13">
        <w:rPr>
          <w:rFonts w:ascii="Arial" w:hAnsi="Arial" w:cs="Arial"/>
          <w:sz w:val="24"/>
          <w:szCs w:val="24"/>
        </w:rPr>
        <w:t>and/or</w:t>
      </w:r>
      <w:r w:rsidR="000221BA">
        <w:rPr>
          <w:rFonts w:ascii="Arial" w:hAnsi="Arial" w:cs="Arial"/>
          <w:sz w:val="24"/>
          <w:szCs w:val="24"/>
        </w:rPr>
        <w:t xml:space="preserve"> </w:t>
      </w:r>
      <w:r w:rsidR="000221BA" w:rsidRPr="008C3A13">
        <w:rPr>
          <w:rFonts w:ascii="Arial" w:hAnsi="Arial" w:cs="Arial"/>
          <w:sz w:val="24"/>
          <w:szCs w:val="24"/>
        </w:rPr>
        <w:t>skin prick test</w:t>
      </w:r>
      <w:r w:rsidR="0045098E" w:rsidRPr="008C3A13">
        <w:rPr>
          <w:rFonts w:ascii="Arial" w:hAnsi="Arial" w:cs="Arial"/>
          <w:sz w:val="24"/>
          <w:szCs w:val="24"/>
        </w:rPr>
        <w:t>) prior to treatment.</w:t>
      </w:r>
    </w:p>
    <w:p w:rsidR="00BF757D" w:rsidRPr="008C3A13" w:rsidRDefault="00BF757D" w:rsidP="0053502A">
      <w:pPr>
        <w:spacing w:after="0" w:line="240" w:lineRule="auto"/>
        <w:jc w:val="both"/>
        <w:rPr>
          <w:rFonts w:ascii="Arial" w:hAnsi="Arial" w:cs="Arial"/>
          <w:sz w:val="24"/>
          <w:szCs w:val="24"/>
        </w:rPr>
      </w:pPr>
    </w:p>
    <w:p w:rsidR="00A22281" w:rsidRPr="008C3A13" w:rsidRDefault="00A22281" w:rsidP="0053502A">
      <w:pPr>
        <w:spacing w:after="0" w:line="240" w:lineRule="auto"/>
        <w:jc w:val="both"/>
        <w:rPr>
          <w:rFonts w:ascii="Arial" w:hAnsi="Arial" w:cs="Arial"/>
          <w:sz w:val="24"/>
          <w:szCs w:val="24"/>
        </w:rPr>
      </w:pPr>
      <w:r w:rsidRPr="008C3A13">
        <w:rPr>
          <w:rFonts w:ascii="Arial" w:hAnsi="Arial" w:cs="Arial"/>
          <w:sz w:val="24"/>
          <w:szCs w:val="24"/>
        </w:rPr>
        <w:t>The recommended dose for adults is one oral lyophilisate (12 SQ-HDM) daily.</w:t>
      </w:r>
    </w:p>
    <w:p w:rsidR="00A22281" w:rsidRPr="008C3A13" w:rsidRDefault="00A22281" w:rsidP="0053502A">
      <w:pPr>
        <w:spacing w:after="0" w:line="240" w:lineRule="auto"/>
        <w:jc w:val="both"/>
        <w:rPr>
          <w:rFonts w:ascii="Arial" w:hAnsi="Arial" w:cs="Arial"/>
          <w:sz w:val="24"/>
          <w:szCs w:val="24"/>
        </w:rPr>
      </w:pPr>
    </w:p>
    <w:p w:rsidR="005A3533" w:rsidRPr="008C3A13" w:rsidRDefault="005A3533" w:rsidP="0005262A">
      <w:pPr>
        <w:keepNext/>
        <w:keepLines/>
        <w:spacing w:after="0" w:line="240" w:lineRule="auto"/>
        <w:jc w:val="both"/>
        <w:rPr>
          <w:rFonts w:ascii="Arial" w:hAnsi="Arial" w:cs="Arial"/>
          <w:sz w:val="24"/>
          <w:szCs w:val="24"/>
        </w:rPr>
      </w:pPr>
      <w:r w:rsidRPr="008C3A13">
        <w:rPr>
          <w:rFonts w:ascii="Arial" w:hAnsi="Arial" w:cs="Arial"/>
          <w:sz w:val="24"/>
          <w:szCs w:val="24"/>
        </w:rPr>
        <w:t xml:space="preserve">It is recommended that the first oral lyophilisate is taken under medical supervision and that the patient is monitored for </w:t>
      </w:r>
      <w:r w:rsidR="00BD6DC7" w:rsidRPr="003100AB">
        <w:rPr>
          <w:rFonts w:ascii="Arial" w:hAnsi="Arial" w:cs="Arial"/>
          <w:sz w:val="24"/>
          <w:szCs w:val="24"/>
        </w:rPr>
        <w:t>30 minutes</w:t>
      </w:r>
      <w:r w:rsidRPr="003100AB">
        <w:rPr>
          <w:rFonts w:ascii="Arial" w:hAnsi="Arial" w:cs="Arial"/>
          <w:sz w:val="24"/>
          <w:szCs w:val="24"/>
        </w:rPr>
        <w:t>,</w:t>
      </w:r>
      <w:r w:rsidRPr="008C3A13">
        <w:rPr>
          <w:rFonts w:ascii="Arial" w:hAnsi="Arial" w:cs="Arial"/>
          <w:sz w:val="24"/>
          <w:szCs w:val="24"/>
        </w:rPr>
        <w:t xml:space="preserve"> to enable discussion and possible treatment of any immediate side effects.</w:t>
      </w:r>
      <w:r w:rsidR="00BD6DC7" w:rsidRPr="008C3A13">
        <w:rPr>
          <w:rFonts w:ascii="Arial" w:hAnsi="Arial" w:cs="Arial"/>
          <w:sz w:val="24"/>
          <w:szCs w:val="24"/>
        </w:rPr>
        <w:t xml:space="preserve"> See also </w:t>
      </w:r>
      <w:r w:rsidR="00BD6DC7" w:rsidRPr="008C3A13">
        <w:rPr>
          <w:rFonts w:ascii="Arial" w:hAnsi="Arial" w:cs="Arial"/>
          <w:b/>
          <w:sz w:val="24"/>
          <w:szCs w:val="24"/>
        </w:rPr>
        <w:t>PRECAUTIONS</w:t>
      </w:r>
      <w:r w:rsidR="00BD6DC7" w:rsidRPr="008C3A13">
        <w:rPr>
          <w:rFonts w:ascii="Arial" w:hAnsi="Arial" w:cs="Arial"/>
          <w:sz w:val="24"/>
          <w:szCs w:val="24"/>
        </w:rPr>
        <w:t>.</w:t>
      </w:r>
      <w:r w:rsidR="00C612CC" w:rsidRPr="00C612CC">
        <w:rPr>
          <w:rFonts w:ascii="Arial" w:hAnsi="Arial" w:cs="Arial"/>
          <w:noProof/>
          <w:sz w:val="24"/>
          <w:szCs w:val="24"/>
          <w:lang w:val="en-US" w:eastAsia="en-US"/>
        </w:rPr>
        <w:t xml:space="preserve"> </w:t>
      </w:r>
    </w:p>
    <w:p w:rsidR="005A3533" w:rsidRPr="008C3A13" w:rsidRDefault="005A3533" w:rsidP="0053502A">
      <w:pPr>
        <w:spacing w:after="0" w:line="240" w:lineRule="auto"/>
        <w:jc w:val="both"/>
        <w:rPr>
          <w:rFonts w:ascii="Arial" w:hAnsi="Arial" w:cs="Arial"/>
          <w:sz w:val="24"/>
          <w:szCs w:val="24"/>
        </w:rPr>
      </w:pPr>
    </w:p>
    <w:p w:rsidR="005A3533" w:rsidRPr="008C3A13" w:rsidRDefault="005A3533" w:rsidP="0053502A">
      <w:pPr>
        <w:spacing w:after="0" w:line="240" w:lineRule="auto"/>
        <w:jc w:val="both"/>
        <w:rPr>
          <w:rFonts w:ascii="Arial" w:hAnsi="Arial" w:cs="Arial"/>
          <w:sz w:val="24"/>
          <w:szCs w:val="24"/>
          <w:highlight w:val="yellow"/>
        </w:rPr>
      </w:pPr>
      <w:r w:rsidRPr="008C3A13">
        <w:rPr>
          <w:rFonts w:ascii="Arial" w:hAnsi="Arial" w:cs="Arial"/>
          <w:sz w:val="24"/>
          <w:szCs w:val="24"/>
        </w:rPr>
        <w:t xml:space="preserve">The oral lyophilisate should be taken with dry fingers from the blister unit immediately after opening the blister and placed under the tongue, where it will disperse.  Swallowing should be avoided for approximately 1 minute.  Food and beverage should not be consumed for the following 5 minutes.  </w:t>
      </w:r>
    </w:p>
    <w:p w:rsidR="005A3533" w:rsidRPr="008C3A13" w:rsidRDefault="005A3533" w:rsidP="0053502A">
      <w:pPr>
        <w:spacing w:after="0" w:line="240" w:lineRule="auto"/>
        <w:jc w:val="both"/>
        <w:rPr>
          <w:rFonts w:ascii="Arial" w:hAnsi="Arial" w:cs="Arial"/>
          <w:sz w:val="24"/>
          <w:szCs w:val="24"/>
        </w:rPr>
      </w:pPr>
    </w:p>
    <w:p w:rsidR="00A22281" w:rsidRPr="008C3A13" w:rsidRDefault="00A22281" w:rsidP="0053502A">
      <w:pPr>
        <w:spacing w:after="0" w:line="240" w:lineRule="auto"/>
        <w:jc w:val="both"/>
        <w:rPr>
          <w:rFonts w:ascii="Arial" w:hAnsi="Arial" w:cs="Arial"/>
          <w:sz w:val="24"/>
          <w:szCs w:val="24"/>
        </w:rPr>
      </w:pPr>
      <w:r w:rsidRPr="008C3A13">
        <w:rPr>
          <w:rFonts w:ascii="Arial" w:hAnsi="Arial" w:cs="Arial"/>
          <w:sz w:val="24"/>
          <w:szCs w:val="24"/>
        </w:rPr>
        <w:t xml:space="preserve">Onset of the clinical effect is to be expected 8-14 weeks after initiation. </w:t>
      </w:r>
      <w:r w:rsidR="00FF42F9">
        <w:rPr>
          <w:rFonts w:ascii="Arial" w:hAnsi="Arial" w:cs="Arial"/>
          <w:sz w:val="24"/>
          <w:szCs w:val="24"/>
        </w:rPr>
        <w:t>Limited efficacy data is available for 13-18 months of treatment</w:t>
      </w:r>
      <w:r w:rsidR="00FA0F87">
        <w:rPr>
          <w:rFonts w:ascii="Arial" w:hAnsi="Arial" w:cs="Arial"/>
          <w:sz w:val="24"/>
          <w:szCs w:val="24"/>
        </w:rPr>
        <w:t>.</w:t>
      </w:r>
      <w:r w:rsidR="00FF42F9">
        <w:rPr>
          <w:rFonts w:ascii="Arial" w:hAnsi="Arial" w:cs="Arial"/>
          <w:sz w:val="24"/>
          <w:szCs w:val="24"/>
        </w:rPr>
        <w:t xml:space="preserve"> </w:t>
      </w:r>
      <w:r w:rsidR="00FA0F87">
        <w:rPr>
          <w:rFonts w:ascii="Arial" w:hAnsi="Arial" w:cs="Arial"/>
          <w:sz w:val="24"/>
          <w:szCs w:val="24"/>
        </w:rPr>
        <w:t>N</w:t>
      </w:r>
      <w:r w:rsidR="00FF42F9">
        <w:rPr>
          <w:rFonts w:ascii="Arial" w:hAnsi="Arial" w:cs="Arial"/>
          <w:sz w:val="24"/>
          <w:szCs w:val="24"/>
        </w:rPr>
        <w:t>o efficacy data is available for &gt;18 months of treatment</w:t>
      </w:r>
      <w:r w:rsidRPr="008C3A13">
        <w:rPr>
          <w:rFonts w:ascii="Arial" w:hAnsi="Arial" w:cs="Arial"/>
          <w:sz w:val="24"/>
          <w:szCs w:val="24"/>
        </w:rPr>
        <w:t xml:space="preserve">. </w:t>
      </w:r>
      <w:r w:rsidR="000F0C25" w:rsidRPr="008C3A13">
        <w:rPr>
          <w:rFonts w:ascii="Arial" w:hAnsi="Arial" w:cs="Arial"/>
          <w:sz w:val="24"/>
          <w:szCs w:val="24"/>
        </w:rPr>
        <w:t xml:space="preserve"> </w:t>
      </w:r>
      <w:r w:rsidRPr="008C3A13">
        <w:rPr>
          <w:rFonts w:ascii="Arial" w:hAnsi="Arial" w:cs="Arial"/>
          <w:sz w:val="24"/>
          <w:szCs w:val="24"/>
        </w:rPr>
        <w:t xml:space="preserve">If no improvement is observed during the first year of treatment with </w:t>
      </w:r>
      <w:r w:rsidR="003B4303" w:rsidRPr="008C3A13">
        <w:rPr>
          <w:rFonts w:ascii="Arial" w:hAnsi="Arial" w:cs="Arial"/>
          <w:sz w:val="24"/>
          <w:szCs w:val="24"/>
        </w:rPr>
        <w:t>ACARIZAX</w:t>
      </w:r>
      <w:r w:rsidR="00C83BE1">
        <w:rPr>
          <w:rFonts w:ascii="Arial" w:hAnsi="Arial" w:cs="Arial"/>
          <w:sz w:val="24"/>
          <w:szCs w:val="24"/>
          <w:vertAlign w:val="superscript"/>
        </w:rPr>
        <w:t>®</w:t>
      </w:r>
      <w:r w:rsidRPr="008C3A13">
        <w:rPr>
          <w:rFonts w:ascii="Arial" w:hAnsi="Arial" w:cs="Arial"/>
          <w:sz w:val="24"/>
          <w:szCs w:val="24"/>
        </w:rPr>
        <w:t xml:space="preserve"> there is no indication for continuing treatment.</w:t>
      </w:r>
    </w:p>
    <w:p w:rsidR="00A22281" w:rsidRPr="008C3A13" w:rsidRDefault="00A22281" w:rsidP="0053502A">
      <w:pPr>
        <w:spacing w:after="0" w:line="240" w:lineRule="auto"/>
        <w:jc w:val="both"/>
        <w:rPr>
          <w:rFonts w:ascii="Arial" w:hAnsi="Arial" w:cs="Arial"/>
          <w:sz w:val="24"/>
          <w:szCs w:val="24"/>
        </w:rPr>
      </w:pPr>
    </w:p>
    <w:p w:rsidR="00A22281" w:rsidRDefault="003B4303" w:rsidP="0053502A">
      <w:pPr>
        <w:spacing w:after="0" w:line="240" w:lineRule="auto"/>
        <w:jc w:val="both"/>
        <w:rPr>
          <w:rFonts w:ascii="Arial" w:hAnsi="Arial" w:cs="Arial"/>
          <w:sz w:val="24"/>
          <w:szCs w:val="24"/>
        </w:rPr>
      </w:pPr>
      <w:r w:rsidRPr="008C3A13">
        <w:rPr>
          <w:rFonts w:ascii="Arial" w:hAnsi="Arial" w:cs="Arial"/>
          <w:sz w:val="24"/>
          <w:szCs w:val="24"/>
        </w:rPr>
        <w:t>ACARIZAX</w:t>
      </w:r>
      <w:r w:rsidR="001371B2" w:rsidRPr="008C3A13">
        <w:rPr>
          <w:rFonts w:ascii="Arial" w:hAnsi="Arial" w:cs="Arial"/>
          <w:sz w:val="24"/>
          <w:szCs w:val="24"/>
          <w:vertAlign w:val="superscript"/>
        </w:rPr>
        <w:t>®</w:t>
      </w:r>
      <w:r w:rsidR="005A3533" w:rsidRPr="008C3A13">
        <w:rPr>
          <w:rFonts w:ascii="Arial" w:hAnsi="Arial" w:cs="Arial"/>
          <w:sz w:val="24"/>
          <w:szCs w:val="24"/>
        </w:rPr>
        <w:t xml:space="preserve"> is not recommended for use in children below 18 years of age due to insufficient data on safety and efficacy in this population</w:t>
      </w:r>
      <w:r w:rsidR="003315A8">
        <w:rPr>
          <w:rFonts w:ascii="Arial" w:hAnsi="Arial" w:cs="Arial"/>
          <w:sz w:val="24"/>
          <w:szCs w:val="24"/>
        </w:rPr>
        <w:t>.</w:t>
      </w:r>
      <w:r w:rsidR="005A3533" w:rsidRPr="008C3A13">
        <w:rPr>
          <w:rFonts w:ascii="Arial" w:hAnsi="Arial" w:cs="Arial"/>
          <w:sz w:val="24"/>
          <w:szCs w:val="24"/>
        </w:rPr>
        <w:t xml:space="preserve"> </w:t>
      </w:r>
      <w:r w:rsidR="003315A8">
        <w:rPr>
          <w:rFonts w:ascii="Arial" w:hAnsi="Arial" w:cs="Arial"/>
          <w:sz w:val="24"/>
          <w:szCs w:val="24"/>
        </w:rPr>
        <w:t>S</w:t>
      </w:r>
      <w:r w:rsidR="005A3533" w:rsidRPr="008C3A13">
        <w:rPr>
          <w:rFonts w:ascii="Arial" w:hAnsi="Arial" w:cs="Arial"/>
          <w:sz w:val="24"/>
          <w:szCs w:val="24"/>
        </w:rPr>
        <w:t xml:space="preserve">ee </w:t>
      </w:r>
      <w:r w:rsidR="003315A8">
        <w:rPr>
          <w:rFonts w:ascii="Arial" w:hAnsi="Arial" w:cs="Arial"/>
          <w:sz w:val="24"/>
          <w:szCs w:val="24"/>
        </w:rPr>
        <w:t xml:space="preserve">also </w:t>
      </w:r>
      <w:r w:rsidR="00271575">
        <w:rPr>
          <w:rFonts w:ascii="Arial" w:hAnsi="Arial" w:cs="Arial"/>
          <w:b/>
          <w:sz w:val="24"/>
          <w:szCs w:val="24"/>
        </w:rPr>
        <w:t>CLINICAL TRIALS</w:t>
      </w:r>
      <w:r w:rsidR="005A3533" w:rsidRPr="008C3A13">
        <w:rPr>
          <w:rFonts w:ascii="Arial" w:hAnsi="Arial" w:cs="Arial"/>
          <w:sz w:val="24"/>
          <w:szCs w:val="24"/>
        </w:rPr>
        <w:t>.</w:t>
      </w:r>
    </w:p>
    <w:p w:rsidR="00290358" w:rsidRDefault="00290358" w:rsidP="0053502A">
      <w:pPr>
        <w:spacing w:after="0" w:line="240" w:lineRule="auto"/>
        <w:jc w:val="both"/>
        <w:rPr>
          <w:rFonts w:ascii="Arial" w:hAnsi="Arial" w:cs="Arial"/>
          <w:sz w:val="24"/>
          <w:szCs w:val="24"/>
        </w:rPr>
      </w:pPr>
    </w:p>
    <w:p w:rsidR="00290358" w:rsidRDefault="00290358" w:rsidP="0053502A">
      <w:pPr>
        <w:spacing w:after="0" w:line="240" w:lineRule="auto"/>
        <w:jc w:val="both"/>
        <w:rPr>
          <w:rFonts w:ascii="Arial" w:hAnsi="Arial" w:cs="Arial"/>
          <w:sz w:val="24"/>
          <w:szCs w:val="24"/>
        </w:rPr>
      </w:pPr>
      <w:r>
        <w:rPr>
          <w:rFonts w:ascii="Arial" w:hAnsi="Arial" w:cs="Arial"/>
          <w:sz w:val="24"/>
          <w:szCs w:val="24"/>
        </w:rPr>
        <w:t>If treatment with ACARIZAX</w:t>
      </w:r>
      <w:r w:rsidRPr="00290358">
        <w:rPr>
          <w:rFonts w:ascii="Arial" w:hAnsi="Arial" w:cs="Arial"/>
          <w:sz w:val="24"/>
          <w:szCs w:val="24"/>
          <w:vertAlign w:val="superscript"/>
        </w:rPr>
        <w:t>®</w:t>
      </w:r>
      <w:r>
        <w:rPr>
          <w:rFonts w:ascii="Arial" w:hAnsi="Arial" w:cs="Arial"/>
          <w:sz w:val="24"/>
          <w:szCs w:val="24"/>
        </w:rPr>
        <w:t xml:space="preserve"> is interrupted for a period </w:t>
      </w:r>
      <w:r w:rsidR="008532DB">
        <w:rPr>
          <w:rFonts w:ascii="Arial" w:hAnsi="Arial" w:cs="Arial"/>
          <w:sz w:val="24"/>
          <w:szCs w:val="24"/>
        </w:rPr>
        <w:t xml:space="preserve">of </w:t>
      </w:r>
      <w:r>
        <w:rPr>
          <w:rFonts w:ascii="Arial" w:hAnsi="Arial" w:cs="Arial"/>
          <w:sz w:val="24"/>
          <w:szCs w:val="24"/>
        </w:rPr>
        <w:t>up to 7 days, treatment can be resumed by the patient. I</w:t>
      </w:r>
      <w:r w:rsidR="0009732A">
        <w:rPr>
          <w:rFonts w:ascii="Arial" w:hAnsi="Arial" w:cs="Arial"/>
          <w:sz w:val="24"/>
          <w:szCs w:val="24"/>
        </w:rPr>
        <w:t>f</w:t>
      </w:r>
      <w:r>
        <w:rPr>
          <w:rFonts w:ascii="Arial" w:hAnsi="Arial" w:cs="Arial"/>
          <w:sz w:val="24"/>
          <w:szCs w:val="24"/>
        </w:rPr>
        <w:t xml:space="preserve"> treatment is interrupted for more than 7 days</w:t>
      </w:r>
      <w:r w:rsidR="006822C9">
        <w:rPr>
          <w:rFonts w:ascii="Arial" w:hAnsi="Arial" w:cs="Arial"/>
          <w:sz w:val="24"/>
          <w:szCs w:val="24"/>
        </w:rPr>
        <w:t xml:space="preserve">, </w:t>
      </w:r>
      <w:r w:rsidR="00C72788">
        <w:rPr>
          <w:rFonts w:ascii="Arial" w:hAnsi="Arial" w:cs="Arial"/>
          <w:sz w:val="24"/>
          <w:szCs w:val="24"/>
        </w:rPr>
        <w:t xml:space="preserve">it is recommended to seek </w:t>
      </w:r>
      <w:r w:rsidR="006822C9">
        <w:rPr>
          <w:rFonts w:ascii="Arial" w:hAnsi="Arial" w:cs="Arial"/>
          <w:sz w:val="24"/>
          <w:szCs w:val="24"/>
        </w:rPr>
        <w:t xml:space="preserve">medical </w:t>
      </w:r>
      <w:r w:rsidR="00C72788">
        <w:rPr>
          <w:rFonts w:ascii="Arial" w:hAnsi="Arial" w:cs="Arial"/>
          <w:sz w:val="24"/>
          <w:szCs w:val="24"/>
        </w:rPr>
        <w:t>advice</w:t>
      </w:r>
      <w:r w:rsidR="006822C9">
        <w:rPr>
          <w:rFonts w:ascii="Arial" w:hAnsi="Arial" w:cs="Arial"/>
          <w:sz w:val="24"/>
          <w:szCs w:val="24"/>
        </w:rPr>
        <w:t xml:space="preserve"> </w:t>
      </w:r>
      <w:r>
        <w:rPr>
          <w:rFonts w:ascii="Arial" w:hAnsi="Arial" w:cs="Arial"/>
          <w:sz w:val="24"/>
          <w:szCs w:val="24"/>
        </w:rPr>
        <w:t xml:space="preserve">before </w:t>
      </w:r>
      <w:r w:rsidR="00C72788">
        <w:rPr>
          <w:rFonts w:ascii="Arial" w:hAnsi="Arial" w:cs="Arial"/>
          <w:sz w:val="24"/>
          <w:szCs w:val="24"/>
        </w:rPr>
        <w:t>continuing</w:t>
      </w:r>
      <w:r>
        <w:rPr>
          <w:rFonts w:ascii="Arial" w:hAnsi="Arial" w:cs="Arial"/>
          <w:sz w:val="24"/>
          <w:szCs w:val="24"/>
        </w:rPr>
        <w:t xml:space="preserve"> treatment.</w:t>
      </w:r>
    </w:p>
    <w:p w:rsidR="003305CB" w:rsidRDefault="003305CB" w:rsidP="0053502A">
      <w:pPr>
        <w:spacing w:after="0" w:line="240" w:lineRule="auto"/>
        <w:jc w:val="both"/>
        <w:rPr>
          <w:rFonts w:ascii="Arial" w:hAnsi="Arial" w:cs="Arial"/>
          <w:sz w:val="24"/>
          <w:szCs w:val="24"/>
        </w:rPr>
      </w:pPr>
    </w:p>
    <w:p w:rsidR="003305CB" w:rsidRPr="008C3A13" w:rsidRDefault="003305CB" w:rsidP="0053502A">
      <w:pPr>
        <w:spacing w:after="0" w:line="240" w:lineRule="auto"/>
        <w:jc w:val="both"/>
        <w:rPr>
          <w:rFonts w:ascii="Arial" w:hAnsi="Arial" w:cs="Arial"/>
          <w:sz w:val="24"/>
          <w:szCs w:val="24"/>
        </w:rPr>
      </w:pPr>
      <w:r>
        <w:rPr>
          <w:rFonts w:ascii="Arial" w:hAnsi="Arial" w:cs="Arial"/>
          <w:sz w:val="24"/>
          <w:szCs w:val="24"/>
        </w:rPr>
        <w:t xml:space="preserve">Refer to treatment guidelines for </w:t>
      </w:r>
      <w:r w:rsidR="00EB5BB6">
        <w:rPr>
          <w:rFonts w:ascii="Arial" w:hAnsi="Arial" w:cs="Arial"/>
          <w:sz w:val="24"/>
          <w:szCs w:val="24"/>
        </w:rPr>
        <w:t xml:space="preserve">recommendations on </w:t>
      </w:r>
      <w:r>
        <w:rPr>
          <w:rFonts w:ascii="Arial" w:hAnsi="Arial" w:cs="Arial"/>
          <w:sz w:val="24"/>
          <w:szCs w:val="24"/>
        </w:rPr>
        <w:t xml:space="preserve">the duration of </w:t>
      </w:r>
      <w:r w:rsidR="00EB5BB6">
        <w:rPr>
          <w:rFonts w:ascii="Arial" w:hAnsi="Arial" w:cs="Arial"/>
          <w:sz w:val="24"/>
          <w:szCs w:val="24"/>
        </w:rPr>
        <w:t>patient</w:t>
      </w:r>
      <w:r>
        <w:rPr>
          <w:rFonts w:ascii="Arial" w:hAnsi="Arial" w:cs="Arial"/>
          <w:sz w:val="24"/>
          <w:szCs w:val="24"/>
        </w:rPr>
        <w:t xml:space="preserve"> treatment.</w:t>
      </w:r>
    </w:p>
    <w:p w:rsidR="00A22281" w:rsidRPr="008C3A13" w:rsidRDefault="00A22281" w:rsidP="0053502A">
      <w:pPr>
        <w:spacing w:after="0" w:line="240" w:lineRule="auto"/>
        <w:rPr>
          <w:rFonts w:ascii="Arial" w:hAnsi="Arial" w:cs="Arial"/>
          <w:sz w:val="24"/>
          <w:szCs w:val="24"/>
          <w:highlight w:val="yellow"/>
        </w:rPr>
      </w:pPr>
    </w:p>
    <w:p w:rsidR="00210C17" w:rsidRPr="003A282F" w:rsidRDefault="00210C17" w:rsidP="003A282F">
      <w:pPr>
        <w:pStyle w:val="Heading1"/>
        <w:spacing w:after="0" w:line="240" w:lineRule="auto"/>
        <w:rPr>
          <w:rFonts w:cs="Arial"/>
          <w:bCs/>
          <w:sz w:val="24"/>
          <w:szCs w:val="24"/>
        </w:rPr>
      </w:pPr>
      <w:r w:rsidRPr="003A282F">
        <w:rPr>
          <w:rFonts w:cs="Arial"/>
          <w:bCs/>
          <w:sz w:val="24"/>
          <w:szCs w:val="24"/>
        </w:rPr>
        <w:t>OVERDOSAGE</w:t>
      </w:r>
    </w:p>
    <w:p w:rsidR="00210C17" w:rsidRPr="008C3A13" w:rsidRDefault="00210C17" w:rsidP="0053502A">
      <w:pPr>
        <w:tabs>
          <w:tab w:val="left" w:pos="-1440"/>
        </w:tabs>
        <w:spacing w:after="0" w:line="240" w:lineRule="auto"/>
        <w:jc w:val="both"/>
        <w:rPr>
          <w:rFonts w:ascii="Arial" w:hAnsi="Arial" w:cs="Arial"/>
          <w:sz w:val="24"/>
          <w:szCs w:val="24"/>
          <w:highlight w:val="yellow"/>
        </w:rPr>
      </w:pPr>
    </w:p>
    <w:p w:rsidR="00942049" w:rsidRPr="008C3A13" w:rsidRDefault="00942049" w:rsidP="00942049">
      <w:pPr>
        <w:tabs>
          <w:tab w:val="left" w:pos="-1440"/>
        </w:tabs>
        <w:spacing w:after="0" w:line="240" w:lineRule="auto"/>
        <w:jc w:val="both"/>
        <w:rPr>
          <w:rFonts w:ascii="Arial" w:hAnsi="Arial" w:cs="Arial"/>
          <w:sz w:val="24"/>
          <w:szCs w:val="24"/>
        </w:rPr>
      </w:pPr>
      <w:r w:rsidRPr="008C3A13">
        <w:rPr>
          <w:rFonts w:ascii="Arial" w:hAnsi="Arial" w:cs="Arial"/>
          <w:sz w:val="24"/>
          <w:szCs w:val="24"/>
        </w:rPr>
        <w:t xml:space="preserve">There have been no cases of overdosage reported. </w:t>
      </w:r>
    </w:p>
    <w:p w:rsidR="004B2806" w:rsidRPr="008C3A13" w:rsidRDefault="004B2806" w:rsidP="00A929D3">
      <w:pPr>
        <w:tabs>
          <w:tab w:val="left" w:pos="-1440"/>
        </w:tabs>
        <w:spacing w:after="0" w:line="240" w:lineRule="auto"/>
        <w:jc w:val="both"/>
        <w:rPr>
          <w:rFonts w:ascii="Arial" w:hAnsi="Arial" w:cs="Arial"/>
          <w:sz w:val="24"/>
          <w:szCs w:val="24"/>
        </w:rPr>
      </w:pPr>
    </w:p>
    <w:p w:rsidR="00A929D3" w:rsidRPr="008C3A13" w:rsidRDefault="00A929D3" w:rsidP="00A929D3">
      <w:pPr>
        <w:tabs>
          <w:tab w:val="left" w:pos="-1440"/>
        </w:tabs>
        <w:spacing w:after="0" w:line="240" w:lineRule="auto"/>
        <w:jc w:val="both"/>
        <w:rPr>
          <w:rFonts w:ascii="Arial" w:hAnsi="Arial" w:cs="Arial"/>
          <w:sz w:val="24"/>
          <w:szCs w:val="24"/>
        </w:rPr>
      </w:pPr>
      <w:r w:rsidRPr="008C3A13">
        <w:rPr>
          <w:rFonts w:ascii="Arial" w:hAnsi="Arial" w:cs="Arial"/>
          <w:sz w:val="24"/>
          <w:szCs w:val="24"/>
        </w:rPr>
        <w:t>If doses higher than the recommended daily dose are taken, the risk of undesirable effects, including systemic side effects or severe local adverse reactions, may increase. In case of severe reaction such as angioedema, difficulty in swallowing, difficulty in breathing, changes in voice, or feeling of fullness in the throat, immediate medical evaluation is needed.</w:t>
      </w:r>
    </w:p>
    <w:p w:rsidR="00A929D3" w:rsidRPr="008C3A13" w:rsidRDefault="00A929D3" w:rsidP="00A929D3">
      <w:pPr>
        <w:tabs>
          <w:tab w:val="left" w:pos="-1440"/>
        </w:tabs>
        <w:spacing w:after="0" w:line="240" w:lineRule="auto"/>
        <w:jc w:val="both"/>
        <w:rPr>
          <w:rFonts w:ascii="Arial" w:hAnsi="Arial" w:cs="Arial"/>
          <w:sz w:val="24"/>
          <w:szCs w:val="24"/>
        </w:rPr>
      </w:pPr>
    </w:p>
    <w:p w:rsidR="00A929D3" w:rsidRPr="008C3A13" w:rsidRDefault="00A929D3" w:rsidP="00A929D3">
      <w:pPr>
        <w:tabs>
          <w:tab w:val="left" w:pos="-1440"/>
        </w:tabs>
        <w:spacing w:after="0" w:line="240" w:lineRule="auto"/>
        <w:jc w:val="both"/>
        <w:rPr>
          <w:rFonts w:ascii="Arial" w:hAnsi="Arial" w:cs="Arial"/>
          <w:sz w:val="24"/>
          <w:szCs w:val="24"/>
        </w:rPr>
      </w:pPr>
      <w:r w:rsidRPr="008C3A13">
        <w:rPr>
          <w:rFonts w:ascii="Arial" w:hAnsi="Arial" w:cs="Arial"/>
          <w:sz w:val="24"/>
          <w:szCs w:val="24"/>
        </w:rPr>
        <w:lastRenderedPageBreak/>
        <w:t>In the event of an overdose, the adverse effects should be treated symptomatically.</w:t>
      </w:r>
    </w:p>
    <w:p w:rsidR="00A929D3" w:rsidRPr="008C3A13" w:rsidRDefault="00A929D3" w:rsidP="00A929D3">
      <w:pPr>
        <w:tabs>
          <w:tab w:val="left" w:pos="-1440"/>
        </w:tabs>
        <w:spacing w:after="0" w:line="240" w:lineRule="auto"/>
        <w:jc w:val="both"/>
        <w:rPr>
          <w:rFonts w:ascii="Arial" w:hAnsi="Arial" w:cs="Arial"/>
          <w:sz w:val="24"/>
          <w:szCs w:val="24"/>
        </w:rPr>
      </w:pPr>
    </w:p>
    <w:p w:rsidR="001A22EA" w:rsidRPr="008C3A13" w:rsidRDefault="00386A0D" w:rsidP="0053502A">
      <w:pPr>
        <w:tabs>
          <w:tab w:val="left" w:pos="-1440"/>
        </w:tabs>
        <w:spacing w:after="0" w:line="240" w:lineRule="auto"/>
        <w:jc w:val="both"/>
        <w:rPr>
          <w:rFonts w:ascii="Arial" w:hAnsi="Arial" w:cs="Arial"/>
          <w:sz w:val="24"/>
          <w:szCs w:val="24"/>
          <w:highlight w:val="yellow"/>
        </w:rPr>
      </w:pPr>
      <w:r w:rsidRPr="008C3A13">
        <w:rPr>
          <w:rFonts w:ascii="Arial" w:hAnsi="Arial" w:cs="Arial"/>
          <w:sz w:val="24"/>
          <w:szCs w:val="24"/>
        </w:rPr>
        <w:t>Contact the Poisons Information Centre on 131 126 for advice on overdosage management.</w:t>
      </w:r>
    </w:p>
    <w:p w:rsidR="00E44ADD" w:rsidRPr="008C3A13" w:rsidRDefault="00E44ADD" w:rsidP="0053502A">
      <w:pPr>
        <w:tabs>
          <w:tab w:val="left" w:pos="-1440"/>
        </w:tabs>
        <w:spacing w:after="0" w:line="240" w:lineRule="auto"/>
        <w:jc w:val="both"/>
        <w:rPr>
          <w:rFonts w:ascii="Arial" w:hAnsi="Arial" w:cs="Arial"/>
          <w:sz w:val="24"/>
          <w:szCs w:val="24"/>
          <w:highlight w:val="yellow"/>
        </w:rPr>
      </w:pPr>
    </w:p>
    <w:p w:rsidR="00210C17" w:rsidRPr="003A282F" w:rsidRDefault="00210C17" w:rsidP="003A282F">
      <w:pPr>
        <w:pStyle w:val="Heading1"/>
        <w:spacing w:after="0" w:line="240" w:lineRule="auto"/>
        <w:rPr>
          <w:rFonts w:cs="Arial"/>
          <w:bCs/>
          <w:sz w:val="24"/>
          <w:szCs w:val="24"/>
        </w:rPr>
      </w:pPr>
      <w:r w:rsidRPr="003A282F">
        <w:rPr>
          <w:rFonts w:cs="Arial"/>
          <w:bCs/>
          <w:sz w:val="24"/>
          <w:szCs w:val="24"/>
        </w:rPr>
        <w:t>PRESENTATION</w:t>
      </w:r>
      <w:r w:rsidR="00EE3AE2" w:rsidRPr="003A282F">
        <w:rPr>
          <w:rFonts w:cs="Arial"/>
          <w:bCs/>
          <w:sz w:val="24"/>
          <w:szCs w:val="24"/>
        </w:rPr>
        <w:t xml:space="preserve"> AND STORAGE CONDITIONS</w:t>
      </w:r>
    </w:p>
    <w:p w:rsidR="00210C17" w:rsidRPr="008C3A13" w:rsidRDefault="00210C17" w:rsidP="0053502A">
      <w:pPr>
        <w:tabs>
          <w:tab w:val="left" w:pos="-1440"/>
        </w:tabs>
        <w:spacing w:after="0" w:line="240" w:lineRule="auto"/>
        <w:jc w:val="both"/>
        <w:rPr>
          <w:rFonts w:ascii="Arial" w:hAnsi="Arial" w:cs="Arial"/>
          <w:sz w:val="24"/>
          <w:szCs w:val="24"/>
          <w:highlight w:val="yellow"/>
        </w:rPr>
      </w:pPr>
    </w:p>
    <w:p w:rsidR="00390202" w:rsidRPr="008C3A13" w:rsidRDefault="003B4303" w:rsidP="0053502A">
      <w:pPr>
        <w:spacing w:after="0" w:line="240" w:lineRule="auto"/>
        <w:rPr>
          <w:rFonts w:ascii="Arial" w:hAnsi="Arial" w:cs="Arial"/>
          <w:sz w:val="24"/>
          <w:szCs w:val="24"/>
        </w:rPr>
      </w:pPr>
      <w:r w:rsidRPr="008C3A13">
        <w:rPr>
          <w:rFonts w:ascii="Arial" w:hAnsi="Arial" w:cs="Arial"/>
          <w:sz w:val="24"/>
          <w:szCs w:val="24"/>
        </w:rPr>
        <w:t>ACARIZAX</w:t>
      </w:r>
      <w:r w:rsidR="001371B2" w:rsidRPr="008C3A13">
        <w:rPr>
          <w:rFonts w:ascii="Arial" w:hAnsi="Arial" w:cs="Arial"/>
          <w:sz w:val="24"/>
          <w:szCs w:val="24"/>
          <w:vertAlign w:val="superscript"/>
        </w:rPr>
        <w:t>®</w:t>
      </w:r>
      <w:r w:rsidR="009722B0" w:rsidRPr="008C3A13">
        <w:rPr>
          <w:rFonts w:ascii="Arial" w:hAnsi="Arial" w:cs="Arial"/>
          <w:sz w:val="24"/>
          <w:szCs w:val="24"/>
        </w:rPr>
        <w:t xml:space="preserve"> 12 SQ-HDM is supplied as white to off-white freeze-dried debossed oral </w:t>
      </w:r>
      <w:r w:rsidR="000319F9" w:rsidRPr="008C3A13">
        <w:rPr>
          <w:rFonts w:ascii="Arial" w:hAnsi="Arial" w:cs="Arial"/>
          <w:sz w:val="24"/>
          <w:szCs w:val="24"/>
        </w:rPr>
        <w:t>lyophilisate</w:t>
      </w:r>
      <w:r w:rsidR="009722B0" w:rsidRPr="008C3A13">
        <w:rPr>
          <w:rFonts w:ascii="Arial" w:hAnsi="Arial" w:cs="Arial"/>
          <w:sz w:val="24"/>
          <w:szCs w:val="24"/>
        </w:rPr>
        <w:t xml:space="preserve"> tablets.  </w:t>
      </w:r>
    </w:p>
    <w:p w:rsidR="009722B0" w:rsidRPr="008C3A13" w:rsidRDefault="009722B0" w:rsidP="0053502A">
      <w:pPr>
        <w:spacing w:after="0" w:line="240" w:lineRule="auto"/>
        <w:rPr>
          <w:rFonts w:ascii="Arial" w:hAnsi="Arial" w:cs="Arial"/>
          <w:sz w:val="24"/>
          <w:szCs w:val="24"/>
          <w:highlight w:val="yellow"/>
        </w:rPr>
      </w:pPr>
    </w:p>
    <w:p w:rsidR="00BB5255" w:rsidRPr="008C3A13" w:rsidRDefault="001B4D17" w:rsidP="0053502A">
      <w:pPr>
        <w:spacing w:after="0" w:line="240" w:lineRule="auto"/>
        <w:rPr>
          <w:rFonts w:ascii="Arial" w:hAnsi="Arial" w:cs="Arial"/>
          <w:sz w:val="24"/>
          <w:szCs w:val="24"/>
        </w:rPr>
      </w:pPr>
      <w:r w:rsidRPr="008C3A13">
        <w:rPr>
          <w:rFonts w:ascii="Arial" w:hAnsi="Arial" w:cs="Arial"/>
          <w:sz w:val="24"/>
          <w:szCs w:val="24"/>
        </w:rPr>
        <w:t>P</w:t>
      </w:r>
      <w:r w:rsidR="00BB5255" w:rsidRPr="008C3A13">
        <w:rPr>
          <w:rFonts w:ascii="Arial" w:hAnsi="Arial" w:cs="Arial"/>
          <w:sz w:val="24"/>
          <w:szCs w:val="24"/>
        </w:rPr>
        <w:t xml:space="preserve">acks </w:t>
      </w:r>
      <w:r w:rsidRPr="008C3A13">
        <w:rPr>
          <w:rFonts w:ascii="Arial" w:hAnsi="Arial" w:cs="Arial"/>
          <w:sz w:val="24"/>
          <w:szCs w:val="24"/>
        </w:rPr>
        <w:t xml:space="preserve">contain </w:t>
      </w:r>
      <w:r w:rsidR="009722B0" w:rsidRPr="008C3A13">
        <w:rPr>
          <w:rFonts w:ascii="Arial" w:hAnsi="Arial" w:cs="Arial"/>
          <w:sz w:val="24"/>
          <w:szCs w:val="24"/>
        </w:rPr>
        <w:t>10, 30 and 90 oral lyophilisate</w:t>
      </w:r>
      <w:r w:rsidR="00B233A4" w:rsidRPr="008C3A13">
        <w:rPr>
          <w:rFonts w:ascii="Arial" w:hAnsi="Arial" w:cs="Arial"/>
          <w:sz w:val="24"/>
          <w:szCs w:val="24"/>
        </w:rPr>
        <w:t xml:space="preserve"> </w:t>
      </w:r>
      <w:r w:rsidR="00BB5255" w:rsidRPr="008C3A13">
        <w:rPr>
          <w:rFonts w:ascii="Arial" w:hAnsi="Arial" w:cs="Arial"/>
          <w:sz w:val="24"/>
          <w:szCs w:val="24"/>
        </w:rPr>
        <w:t>tablets</w:t>
      </w:r>
      <w:r w:rsidRPr="008C3A13">
        <w:rPr>
          <w:rFonts w:ascii="Arial" w:hAnsi="Arial" w:cs="Arial"/>
          <w:sz w:val="24"/>
          <w:szCs w:val="24"/>
        </w:rPr>
        <w:t xml:space="preserve"> supplied in aluminium blister foils</w:t>
      </w:r>
      <w:r w:rsidR="0005374A" w:rsidRPr="008C3A13">
        <w:rPr>
          <w:rFonts w:ascii="Arial" w:hAnsi="Arial" w:cs="Arial"/>
          <w:sz w:val="24"/>
          <w:szCs w:val="24"/>
        </w:rPr>
        <w:t>.</w:t>
      </w:r>
    </w:p>
    <w:p w:rsidR="0005374A" w:rsidRPr="008C3A13" w:rsidRDefault="0005374A" w:rsidP="0053502A">
      <w:pPr>
        <w:spacing w:after="0" w:line="240" w:lineRule="auto"/>
        <w:rPr>
          <w:rFonts w:ascii="Arial" w:hAnsi="Arial" w:cs="Arial"/>
          <w:sz w:val="24"/>
          <w:szCs w:val="24"/>
          <w:highlight w:val="yellow"/>
        </w:rPr>
      </w:pPr>
    </w:p>
    <w:p w:rsidR="0005374A" w:rsidRPr="008C3A13" w:rsidRDefault="0005374A" w:rsidP="0053502A">
      <w:pPr>
        <w:spacing w:after="0" w:line="240" w:lineRule="auto"/>
        <w:rPr>
          <w:rFonts w:ascii="Arial" w:hAnsi="Arial" w:cs="Arial"/>
          <w:sz w:val="24"/>
          <w:szCs w:val="24"/>
        </w:rPr>
      </w:pPr>
      <w:r w:rsidRPr="008C3A13">
        <w:rPr>
          <w:rFonts w:ascii="Arial" w:hAnsi="Arial" w:cs="Arial"/>
          <w:sz w:val="24"/>
          <w:szCs w:val="24"/>
        </w:rPr>
        <w:t>Not all pack sizes may be available.</w:t>
      </w:r>
    </w:p>
    <w:p w:rsidR="00BB5255" w:rsidRPr="008C3A13" w:rsidRDefault="00BB5255" w:rsidP="0053502A">
      <w:pPr>
        <w:spacing w:after="0" w:line="240" w:lineRule="auto"/>
        <w:rPr>
          <w:rFonts w:ascii="Arial" w:hAnsi="Arial" w:cs="Arial"/>
          <w:sz w:val="24"/>
          <w:szCs w:val="24"/>
        </w:rPr>
      </w:pPr>
    </w:p>
    <w:p w:rsidR="00BB5255" w:rsidRPr="008C3A13" w:rsidRDefault="003B4303" w:rsidP="0053502A">
      <w:pPr>
        <w:spacing w:after="0" w:line="240" w:lineRule="auto"/>
        <w:rPr>
          <w:rFonts w:ascii="Arial" w:hAnsi="Arial" w:cs="Arial"/>
          <w:sz w:val="24"/>
          <w:szCs w:val="24"/>
        </w:rPr>
      </w:pPr>
      <w:r w:rsidRPr="008C3A13">
        <w:rPr>
          <w:rFonts w:ascii="Arial" w:hAnsi="Arial" w:cs="Arial"/>
          <w:sz w:val="24"/>
          <w:szCs w:val="24"/>
        </w:rPr>
        <w:t>ACARIZAX</w:t>
      </w:r>
      <w:r w:rsidR="001371B2" w:rsidRPr="008C3A13">
        <w:rPr>
          <w:rFonts w:ascii="Arial" w:hAnsi="Arial" w:cs="Arial"/>
          <w:sz w:val="24"/>
          <w:szCs w:val="24"/>
          <w:vertAlign w:val="superscript"/>
        </w:rPr>
        <w:t>®</w:t>
      </w:r>
      <w:r w:rsidR="00386A0D" w:rsidRPr="008C3A13">
        <w:rPr>
          <w:rFonts w:ascii="Arial" w:hAnsi="Arial" w:cs="Arial"/>
          <w:sz w:val="24"/>
          <w:szCs w:val="24"/>
        </w:rPr>
        <w:t xml:space="preserve"> 12 SQ-HDM oral lyophilisate</w:t>
      </w:r>
      <w:r w:rsidR="00ED29B5" w:rsidRPr="008C3A13">
        <w:rPr>
          <w:rFonts w:ascii="Arial" w:hAnsi="Arial" w:cs="Arial"/>
          <w:sz w:val="24"/>
          <w:szCs w:val="24"/>
        </w:rPr>
        <w:t xml:space="preserve"> </w:t>
      </w:r>
      <w:r w:rsidR="00BB5255" w:rsidRPr="008C3A13">
        <w:rPr>
          <w:rFonts w:ascii="Arial" w:hAnsi="Arial" w:cs="Arial"/>
          <w:sz w:val="24"/>
          <w:szCs w:val="24"/>
        </w:rPr>
        <w:t>ha</w:t>
      </w:r>
      <w:r w:rsidR="00386A0D" w:rsidRPr="008C3A13">
        <w:rPr>
          <w:rFonts w:ascii="Arial" w:hAnsi="Arial" w:cs="Arial"/>
          <w:sz w:val="24"/>
          <w:szCs w:val="24"/>
        </w:rPr>
        <w:t>s</w:t>
      </w:r>
      <w:r w:rsidR="00BB5255" w:rsidRPr="008C3A13">
        <w:rPr>
          <w:rFonts w:ascii="Arial" w:hAnsi="Arial" w:cs="Arial"/>
          <w:sz w:val="24"/>
          <w:szCs w:val="24"/>
        </w:rPr>
        <w:t xml:space="preserve"> a shelf-life of </w:t>
      </w:r>
      <w:r w:rsidR="0015027C" w:rsidRPr="008C3A13">
        <w:rPr>
          <w:rFonts w:ascii="Arial" w:hAnsi="Arial" w:cs="Arial"/>
          <w:sz w:val="24"/>
          <w:szCs w:val="24"/>
        </w:rPr>
        <w:t>36</w:t>
      </w:r>
      <w:r w:rsidR="00BB5255" w:rsidRPr="008C3A13">
        <w:rPr>
          <w:rFonts w:ascii="Arial" w:hAnsi="Arial" w:cs="Arial"/>
          <w:sz w:val="24"/>
          <w:szCs w:val="24"/>
        </w:rPr>
        <w:t xml:space="preserve"> months when stored below </w:t>
      </w:r>
      <w:r w:rsidR="00386A0D" w:rsidRPr="008C3A13">
        <w:rPr>
          <w:rFonts w:ascii="Arial" w:hAnsi="Arial" w:cs="Arial"/>
          <w:sz w:val="24"/>
          <w:szCs w:val="24"/>
        </w:rPr>
        <w:t>25</w:t>
      </w:r>
      <w:r w:rsidR="00BB5255" w:rsidRPr="008C3A13">
        <w:rPr>
          <w:rFonts w:ascii="Arial" w:hAnsi="Arial" w:cs="Arial"/>
          <w:sz w:val="24"/>
          <w:szCs w:val="24"/>
        </w:rPr>
        <w:sym w:font="Symbol" w:char="F0B0"/>
      </w:r>
      <w:r w:rsidR="00BB5255" w:rsidRPr="008C3A13">
        <w:rPr>
          <w:rFonts w:ascii="Arial" w:hAnsi="Arial" w:cs="Arial"/>
          <w:sz w:val="24"/>
          <w:szCs w:val="24"/>
        </w:rPr>
        <w:t xml:space="preserve">C.  Protect from light.  </w:t>
      </w:r>
    </w:p>
    <w:p w:rsidR="00210C17" w:rsidRPr="008C3A13" w:rsidRDefault="00210C17" w:rsidP="0053502A">
      <w:pPr>
        <w:tabs>
          <w:tab w:val="left" w:pos="-1440"/>
        </w:tabs>
        <w:spacing w:after="0" w:line="240" w:lineRule="auto"/>
        <w:jc w:val="both"/>
        <w:rPr>
          <w:rFonts w:ascii="Arial" w:hAnsi="Arial" w:cs="Arial"/>
          <w:b/>
          <w:sz w:val="24"/>
          <w:szCs w:val="24"/>
          <w:highlight w:val="yellow"/>
        </w:rPr>
      </w:pPr>
    </w:p>
    <w:p w:rsidR="00210C17" w:rsidRPr="003A282F" w:rsidRDefault="00210C17" w:rsidP="003A282F">
      <w:pPr>
        <w:pStyle w:val="Heading1"/>
        <w:spacing w:after="0" w:line="240" w:lineRule="auto"/>
        <w:rPr>
          <w:rFonts w:cs="Arial"/>
          <w:bCs/>
          <w:sz w:val="24"/>
          <w:szCs w:val="24"/>
        </w:rPr>
      </w:pPr>
      <w:r w:rsidRPr="003A282F">
        <w:rPr>
          <w:rFonts w:cs="Arial"/>
          <w:bCs/>
          <w:sz w:val="24"/>
          <w:szCs w:val="24"/>
        </w:rPr>
        <w:t>NAME AND ADDRESS OF SPONSOR</w:t>
      </w:r>
    </w:p>
    <w:p w:rsidR="00210C17" w:rsidRPr="008C3A13" w:rsidRDefault="00210C17" w:rsidP="0053502A">
      <w:pPr>
        <w:tabs>
          <w:tab w:val="left" w:pos="-1440"/>
        </w:tabs>
        <w:spacing w:after="0" w:line="240" w:lineRule="auto"/>
        <w:jc w:val="both"/>
        <w:rPr>
          <w:rFonts w:ascii="Arial" w:hAnsi="Arial" w:cs="Arial"/>
          <w:sz w:val="24"/>
          <w:szCs w:val="24"/>
          <w:highlight w:val="yellow"/>
        </w:rPr>
      </w:pPr>
    </w:p>
    <w:p w:rsidR="00F67AE1" w:rsidRPr="008C3A13" w:rsidRDefault="003B4303" w:rsidP="0053502A">
      <w:pPr>
        <w:tabs>
          <w:tab w:val="left" w:pos="-1440"/>
        </w:tabs>
        <w:spacing w:after="0" w:line="240" w:lineRule="auto"/>
        <w:jc w:val="both"/>
        <w:rPr>
          <w:rFonts w:ascii="Arial" w:hAnsi="Arial" w:cs="Arial"/>
          <w:sz w:val="24"/>
          <w:szCs w:val="24"/>
          <w:highlight w:val="yellow"/>
        </w:rPr>
      </w:pPr>
      <w:r w:rsidRPr="008C3A13">
        <w:rPr>
          <w:rFonts w:ascii="Arial" w:hAnsi="Arial" w:cs="Arial"/>
          <w:sz w:val="24"/>
          <w:szCs w:val="24"/>
        </w:rPr>
        <w:t xml:space="preserve">Seqirus </w:t>
      </w:r>
      <w:r w:rsidR="00386A0D" w:rsidRPr="008C3A13">
        <w:rPr>
          <w:rFonts w:ascii="Arial" w:hAnsi="Arial" w:cs="Arial"/>
          <w:sz w:val="24"/>
          <w:szCs w:val="24"/>
        </w:rPr>
        <w:t>Pty Ltd</w:t>
      </w:r>
      <w:r w:rsidR="00F67AE1" w:rsidRPr="008C3A13">
        <w:rPr>
          <w:rFonts w:ascii="Arial" w:hAnsi="Arial" w:cs="Arial"/>
          <w:sz w:val="24"/>
          <w:szCs w:val="24"/>
        </w:rPr>
        <w:t xml:space="preserve"> ABN: 26 160 735 035</w:t>
      </w:r>
    </w:p>
    <w:p w:rsidR="00F67AE1" w:rsidRPr="008C3A13" w:rsidRDefault="00F67AE1" w:rsidP="0053502A">
      <w:pPr>
        <w:tabs>
          <w:tab w:val="left" w:pos="-1440"/>
        </w:tabs>
        <w:spacing w:after="0" w:line="240" w:lineRule="auto"/>
        <w:jc w:val="both"/>
        <w:rPr>
          <w:rFonts w:ascii="Arial" w:hAnsi="Arial" w:cs="Arial"/>
          <w:sz w:val="24"/>
          <w:szCs w:val="24"/>
        </w:rPr>
      </w:pPr>
      <w:r w:rsidRPr="008C3A13">
        <w:rPr>
          <w:rFonts w:ascii="Arial" w:hAnsi="Arial" w:cs="Arial"/>
          <w:sz w:val="24"/>
          <w:szCs w:val="24"/>
        </w:rPr>
        <w:t>63 Poplar Road</w:t>
      </w:r>
    </w:p>
    <w:p w:rsidR="00F67AE1" w:rsidRPr="008C3A13" w:rsidRDefault="00F67AE1" w:rsidP="0053502A">
      <w:pPr>
        <w:tabs>
          <w:tab w:val="left" w:pos="-1440"/>
        </w:tabs>
        <w:spacing w:after="0" w:line="240" w:lineRule="auto"/>
        <w:jc w:val="both"/>
        <w:rPr>
          <w:rFonts w:ascii="Arial" w:hAnsi="Arial" w:cs="Arial"/>
          <w:sz w:val="24"/>
          <w:szCs w:val="24"/>
        </w:rPr>
      </w:pPr>
      <w:r w:rsidRPr="008C3A13">
        <w:rPr>
          <w:rFonts w:ascii="Arial" w:hAnsi="Arial" w:cs="Arial"/>
          <w:sz w:val="24"/>
          <w:szCs w:val="24"/>
        </w:rPr>
        <w:t>Parkville VIC 3052</w:t>
      </w:r>
    </w:p>
    <w:p w:rsidR="00F67AE1" w:rsidRPr="008C3A13" w:rsidRDefault="00F67AE1" w:rsidP="0053502A">
      <w:pPr>
        <w:tabs>
          <w:tab w:val="left" w:pos="-1440"/>
        </w:tabs>
        <w:spacing w:after="0" w:line="240" w:lineRule="auto"/>
        <w:jc w:val="both"/>
        <w:rPr>
          <w:rFonts w:ascii="Arial" w:hAnsi="Arial" w:cs="Arial"/>
          <w:b/>
          <w:sz w:val="24"/>
          <w:szCs w:val="24"/>
        </w:rPr>
      </w:pPr>
    </w:p>
    <w:p w:rsidR="00EE3AE2" w:rsidRPr="003A282F" w:rsidRDefault="00EE3AE2" w:rsidP="003A282F">
      <w:pPr>
        <w:pStyle w:val="Heading1"/>
        <w:spacing w:after="0" w:line="240" w:lineRule="auto"/>
        <w:rPr>
          <w:rFonts w:cs="Arial"/>
          <w:b w:val="0"/>
          <w:bCs/>
          <w:sz w:val="24"/>
          <w:szCs w:val="24"/>
        </w:rPr>
      </w:pPr>
      <w:r w:rsidRPr="003A282F">
        <w:rPr>
          <w:rFonts w:cs="Arial"/>
          <w:bCs/>
          <w:sz w:val="24"/>
          <w:szCs w:val="24"/>
        </w:rPr>
        <w:t>POISON SCHEDULE OF</w:t>
      </w:r>
      <w:r w:rsidR="00345DB7" w:rsidRPr="003A282F">
        <w:rPr>
          <w:rFonts w:cs="Arial"/>
          <w:bCs/>
          <w:sz w:val="24"/>
          <w:szCs w:val="24"/>
        </w:rPr>
        <w:t xml:space="preserve"> THE MEDICINE</w:t>
      </w:r>
    </w:p>
    <w:p w:rsidR="00EE3AE2" w:rsidRPr="008C3A13" w:rsidRDefault="00EE3AE2" w:rsidP="0053502A">
      <w:pPr>
        <w:tabs>
          <w:tab w:val="left" w:pos="-1440"/>
        </w:tabs>
        <w:spacing w:after="0" w:line="240" w:lineRule="auto"/>
        <w:jc w:val="both"/>
        <w:rPr>
          <w:rFonts w:ascii="Arial" w:hAnsi="Arial" w:cs="Arial"/>
          <w:sz w:val="24"/>
          <w:szCs w:val="24"/>
        </w:rPr>
      </w:pPr>
    </w:p>
    <w:p w:rsidR="00E954E8" w:rsidRPr="008C3A13" w:rsidRDefault="00386A0D" w:rsidP="0053502A">
      <w:pPr>
        <w:tabs>
          <w:tab w:val="left" w:pos="-1440"/>
        </w:tabs>
        <w:spacing w:after="0" w:line="240" w:lineRule="auto"/>
        <w:jc w:val="both"/>
        <w:rPr>
          <w:rFonts w:ascii="Arial" w:hAnsi="Arial" w:cs="Arial"/>
          <w:sz w:val="24"/>
          <w:szCs w:val="24"/>
        </w:rPr>
      </w:pPr>
      <w:r w:rsidRPr="008C3A13">
        <w:rPr>
          <w:rFonts w:ascii="Arial" w:hAnsi="Arial" w:cs="Arial"/>
          <w:sz w:val="24"/>
          <w:szCs w:val="24"/>
        </w:rPr>
        <w:t>Prescription Only Medicine</w:t>
      </w:r>
      <w:r w:rsidR="00E954E8" w:rsidRPr="008C3A13">
        <w:rPr>
          <w:rFonts w:ascii="Arial" w:hAnsi="Arial" w:cs="Arial"/>
          <w:sz w:val="24"/>
          <w:szCs w:val="24"/>
        </w:rPr>
        <w:t>, S</w:t>
      </w:r>
      <w:r w:rsidRPr="008C3A13">
        <w:rPr>
          <w:rFonts w:ascii="Arial" w:hAnsi="Arial" w:cs="Arial"/>
          <w:sz w:val="24"/>
          <w:szCs w:val="24"/>
        </w:rPr>
        <w:t>4</w:t>
      </w:r>
    </w:p>
    <w:p w:rsidR="00EE3AE2" w:rsidRPr="008C3A13" w:rsidRDefault="00EE3AE2" w:rsidP="0053502A">
      <w:pPr>
        <w:tabs>
          <w:tab w:val="left" w:pos="-1440"/>
        </w:tabs>
        <w:spacing w:after="0" w:line="240" w:lineRule="auto"/>
        <w:jc w:val="both"/>
        <w:rPr>
          <w:rFonts w:ascii="Arial" w:hAnsi="Arial" w:cs="Arial"/>
          <w:sz w:val="24"/>
          <w:szCs w:val="24"/>
          <w:highlight w:val="yellow"/>
        </w:rPr>
      </w:pPr>
    </w:p>
    <w:p w:rsidR="005E28EC" w:rsidRDefault="005E28EC" w:rsidP="003A282F">
      <w:pPr>
        <w:pStyle w:val="Heading2"/>
      </w:pPr>
      <w:r w:rsidRPr="008C3A13">
        <w:t xml:space="preserve">Date of first inclusion in the Australian Register of Therapeutic Goods: </w:t>
      </w:r>
    </w:p>
    <w:p w:rsidR="0085363A" w:rsidRDefault="0085363A" w:rsidP="0053502A">
      <w:pPr>
        <w:tabs>
          <w:tab w:val="left" w:pos="-1440"/>
        </w:tabs>
        <w:spacing w:after="0" w:line="240" w:lineRule="auto"/>
        <w:jc w:val="both"/>
        <w:rPr>
          <w:rFonts w:ascii="Arial" w:hAnsi="Arial" w:cs="Arial"/>
          <w:sz w:val="24"/>
          <w:szCs w:val="24"/>
        </w:rPr>
      </w:pPr>
    </w:p>
    <w:p w:rsidR="005E28EC" w:rsidRPr="008C3A13" w:rsidRDefault="005A18E0" w:rsidP="0053502A">
      <w:pPr>
        <w:tabs>
          <w:tab w:val="left" w:pos="-1440"/>
        </w:tabs>
        <w:spacing w:after="0" w:line="240" w:lineRule="auto"/>
        <w:jc w:val="both"/>
        <w:rPr>
          <w:rFonts w:ascii="Arial" w:hAnsi="Arial" w:cs="Arial"/>
          <w:sz w:val="24"/>
          <w:szCs w:val="24"/>
        </w:rPr>
      </w:pPr>
      <w:r>
        <w:rPr>
          <w:rFonts w:ascii="Arial" w:hAnsi="Arial" w:cs="Arial"/>
          <w:sz w:val="24"/>
          <w:szCs w:val="24"/>
        </w:rPr>
        <w:t>01 August 201</w:t>
      </w:r>
      <w:r w:rsidR="0085363A">
        <w:rPr>
          <w:rFonts w:ascii="Arial" w:hAnsi="Arial" w:cs="Arial"/>
          <w:sz w:val="24"/>
          <w:szCs w:val="24"/>
        </w:rPr>
        <w:t>6</w:t>
      </w:r>
    </w:p>
    <w:p w:rsidR="005E28EC" w:rsidRPr="0085363A" w:rsidRDefault="005E28EC" w:rsidP="0053502A">
      <w:pPr>
        <w:tabs>
          <w:tab w:val="left" w:pos="-1440"/>
        </w:tabs>
        <w:spacing w:after="0" w:line="240" w:lineRule="auto"/>
        <w:jc w:val="both"/>
        <w:rPr>
          <w:rFonts w:ascii="Arial" w:hAnsi="Arial" w:cs="Arial"/>
          <w:sz w:val="24"/>
          <w:szCs w:val="24"/>
          <w:highlight w:val="yellow"/>
        </w:rPr>
      </w:pPr>
    </w:p>
    <w:p w:rsidR="005E28EC" w:rsidRPr="008C3A13" w:rsidRDefault="005E28EC" w:rsidP="003A282F">
      <w:pPr>
        <w:pStyle w:val="Heading2"/>
      </w:pPr>
      <w:r w:rsidRPr="008C3A13">
        <w:t>Date of most recent amendment:</w:t>
      </w:r>
    </w:p>
    <w:p w:rsidR="008A6E7E" w:rsidRPr="008C3A13" w:rsidRDefault="00386A0D" w:rsidP="0053502A">
      <w:pPr>
        <w:tabs>
          <w:tab w:val="left" w:pos="-1440"/>
        </w:tabs>
        <w:spacing w:after="0" w:line="240" w:lineRule="auto"/>
        <w:jc w:val="both"/>
        <w:rPr>
          <w:rFonts w:ascii="Arial" w:hAnsi="Arial" w:cs="Arial"/>
          <w:sz w:val="24"/>
          <w:szCs w:val="24"/>
        </w:rPr>
      </w:pPr>
      <w:r w:rsidRPr="008C3A13">
        <w:rPr>
          <w:rFonts w:ascii="Arial" w:hAnsi="Arial" w:cs="Arial"/>
          <w:sz w:val="24"/>
          <w:szCs w:val="24"/>
        </w:rPr>
        <w:t>N/A</w:t>
      </w:r>
    </w:p>
    <w:p w:rsidR="00BB5255" w:rsidRPr="008C3A13" w:rsidRDefault="00BB5255" w:rsidP="0053502A">
      <w:pPr>
        <w:tabs>
          <w:tab w:val="left" w:pos="-1440"/>
        </w:tabs>
        <w:spacing w:after="0" w:line="240" w:lineRule="auto"/>
        <w:jc w:val="both"/>
        <w:rPr>
          <w:rFonts w:ascii="Arial" w:hAnsi="Arial" w:cs="Arial"/>
          <w:sz w:val="24"/>
          <w:szCs w:val="24"/>
        </w:rPr>
      </w:pPr>
      <w:bookmarkStart w:id="2" w:name="OLE_LINK27"/>
      <w:bookmarkStart w:id="3" w:name="OLE_LINK28"/>
    </w:p>
    <w:p w:rsidR="00BB5255" w:rsidRPr="008C3A13" w:rsidRDefault="00BB5255" w:rsidP="0053502A">
      <w:pPr>
        <w:tabs>
          <w:tab w:val="left" w:pos="-1440"/>
        </w:tabs>
        <w:spacing w:after="0" w:line="240" w:lineRule="auto"/>
        <w:jc w:val="both"/>
        <w:rPr>
          <w:rFonts w:ascii="Arial" w:hAnsi="Arial" w:cs="Arial"/>
          <w:sz w:val="24"/>
          <w:szCs w:val="24"/>
          <w:highlight w:val="yellow"/>
        </w:rPr>
      </w:pPr>
    </w:p>
    <w:p w:rsidR="00BB5255" w:rsidRPr="008C3A13" w:rsidRDefault="00BB5255" w:rsidP="0053502A">
      <w:pPr>
        <w:tabs>
          <w:tab w:val="left" w:pos="-1440"/>
        </w:tabs>
        <w:spacing w:after="0" w:line="240" w:lineRule="auto"/>
        <w:jc w:val="both"/>
        <w:rPr>
          <w:rFonts w:ascii="Arial" w:hAnsi="Arial" w:cs="Arial"/>
          <w:sz w:val="24"/>
          <w:szCs w:val="24"/>
          <w:highlight w:val="yellow"/>
        </w:rPr>
      </w:pPr>
    </w:p>
    <w:p w:rsidR="006A58D2" w:rsidRPr="008C3A13" w:rsidRDefault="003B4303" w:rsidP="0053502A">
      <w:pPr>
        <w:tabs>
          <w:tab w:val="left" w:pos="-1440"/>
        </w:tabs>
        <w:spacing w:after="0" w:line="240" w:lineRule="auto"/>
        <w:jc w:val="both"/>
        <w:rPr>
          <w:rFonts w:ascii="Arial" w:hAnsi="Arial" w:cs="Arial"/>
          <w:sz w:val="24"/>
          <w:szCs w:val="24"/>
        </w:rPr>
      </w:pPr>
      <w:r w:rsidRPr="008C3A13">
        <w:rPr>
          <w:rFonts w:ascii="Arial" w:hAnsi="Arial" w:cs="Arial"/>
          <w:sz w:val="24"/>
          <w:szCs w:val="24"/>
        </w:rPr>
        <w:t>ACARIZAX</w:t>
      </w:r>
      <w:r w:rsidR="001371B2" w:rsidRPr="008C3A13">
        <w:rPr>
          <w:rFonts w:ascii="Arial" w:hAnsi="Arial" w:cs="Arial"/>
          <w:sz w:val="24"/>
          <w:szCs w:val="24"/>
          <w:vertAlign w:val="superscript"/>
        </w:rPr>
        <w:t>®</w:t>
      </w:r>
      <w:r w:rsidR="00BB5255" w:rsidRPr="008C3A13">
        <w:rPr>
          <w:rFonts w:ascii="Arial" w:hAnsi="Arial" w:cs="Arial"/>
          <w:sz w:val="24"/>
          <w:szCs w:val="24"/>
          <w:vertAlign w:val="superscript"/>
        </w:rPr>
        <w:t xml:space="preserve"> </w:t>
      </w:r>
      <w:bookmarkEnd w:id="2"/>
      <w:bookmarkEnd w:id="3"/>
      <w:r w:rsidR="006A58D2" w:rsidRPr="008C3A13">
        <w:rPr>
          <w:rFonts w:ascii="Arial" w:hAnsi="Arial" w:cs="Arial"/>
          <w:sz w:val="24"/>
          <w:szCs w:val="24"/>
        </w:rPr>
        <w:t xml:space="preserve">is a registered trademark of </w:t>
      </w:r>
      <w:r w:rsidR="00386A0D" w:rsidRPr="008C3A13">
        <w:rPr>
          <w:rFonts w:ascii="Arial" w:hAnsi="Arial" w:cs="Arial"/>
          <w:sz w:val="24"/>
          <w:szCs w:val="24"/>
        </w:rPr>
        <w:t>ALK-</w:t>
      </w:r>
      <w:proofErr w:type="spellStart"/>
      <w:r w:rsidR="00386A0D" w:rsidRPr="008C3A13">
        <w:rPr>
          <w:rFonts w:ascii="Arial" w:hAnsi="Arial" w:cs="Arial"/>
          <w:sz w:val="24"/>
          <w:szCs w:val="24"/>
        </w:rPr>
        <w:t>Abelló</w:t>
      </w:r>
      <w:proofErr w:type="spellEnd"/>
      <w:r w:rsidR="00386A0D" w:rsidRPr="008C3A13">
        <w:rPr>
          <w:rFonts w:ascii="Arial" w:hAnsi="Arial" w:cs="Arial"/>
          <w:sz w:val="24"/>
          <w:szCs w:val="24"/>
        </w:rPr>
        <w:t xml:space="preserve"> A/S</w:t>
      </w:r>
      <w:r w:rsidR="006A58D2" w:rsidRPr="008C3A13">
        <w:rPr>
          <w:rFonts w:ascii="Arial" w:hAnsi="Arial" w:cs="Arial"/>
          <w:sz w:val="24"/>
          <w:szCs w:val="24"/>
        </w:rPr>
        <w:t>, used under licence.</w:t>
      </w:r>
    </w:p>
    <w:p w:rsidR="006A58D2" w:rsidRPr="008C3A13" w:rsidRDefault="006A58D2" w:rsidP="0053502A">
      <w:pPr>
        <w:tabs>
          <w:tab w:val="left" w:pos="-1440"/>
        </w:tabs>
        <w:spacing w:after="0" w:line="240" w:lineRule="auto"/>
        <w:jc w:val="both"/>
        <w:rPr>
          <w:rFonts w:ascii="Arial" w:hAnsi="Arial" w:cs="Arial"/>
          <w:sz w:val="24"/>
          <w:szCs w:val="24"/>
        </w:rPr>
      </w:pPr>
    </w:p>
    <w:sectPr w:rsidR="006A58D2" w:rsidRPr="008C3A13" w:rsidSect="00A46689">
      <w:headerReference w:type="default" r:id="rId14"/>
      <w:footerReference w:type="default" r:id="rId15"/>
      <w:endnotePr>
        <w:numFmt w:val="decimal"/>
      </w:endnotePr>
      <w:pgSz w:w="11905" w:h="16837"/>
      <w:pgMar w:top="1134" w:right="1699" w:bottom="1134" w:left="1134" w:header="851" w:footer="312" w:gutter="0"/>
      <w:cols w:space="567" w:equalWidth="0">
        <w:col w:w="9072" w:space="567"/>
      </w:cols>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DD1" w:rsidRDefault="00A53DD1">
      <w:r>
        <w:separator/>
      </w:r>
    </w:p>
  </w:endnote>
  <w:endnote w:type="continuationSeparator" w:id="0">
    <w:p w:rsidR="00A53DD1" w:rsidRDefault="00A53DD1">
      <w:r>
        <w:continuationSeparator/>
      </w:r>
    </w:p>
  </w:endnote>
  <w:endnote w:type="continuationNotice" w:id="1">
    <w:p w:rsidR="00A53DD1" w:rsidRDefault="00A53D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81" w:usb1="08070000" w:usb2="00000010" w:usb3="00000000" w:csb0="00020008"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6AC" w:rsidRDefault="005106AC">
    <w:pPr>
      <w:pStyle w:val="Footer"/>
      <w:jc w:val="right"/>
    </w:pPr>
    <w:r>
      <w:fldChar w:fldCharType="begin"/>
    </w:r>
    <w:r>
      <w:instrText xml:space="preserve"> PAGE   \* MERGEFORMAT </w:instrText>
    </w:r>
    <w:r>
      <w:fldChar w:fldCharType="separate"/>
    </w:r>
    <w:r w:rsidR="006A471C">
      <w:rPr>
        <w:noProof/>
      </w:rPr>
      <w:t>2</w:t>
    </w:r>
    <w:r>
      <w:rPr>
        <w:noProof/>
      </w:rPr>
      <w:fldChar w:fldCharType="end"/>
    </w:r>
  </w:p>
  <w:p w:rsidR="005106AC" w:rsidRDefault="005106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DD1" w:rsidRDefault="00A53DD1">
      <w:r>
        <w:separator/>
      </w:r>
    </w:p>
  </w:footnote>
  <w:footnote w:type="continuationSeparator" w:id="0">
    <w:p w:rsidR="00A53DD1" w:rsidRDefault="00A53DD1">
      <w:r>
        <w:continuationSeparator/>
      </w:r>
    </w:p>
  </w:footnote>
  <w:footnote w:type="continuationNotice" w:id="1">
    <w:p w:rsidR="00A53DD1" w:rsidRDefault="00A53DD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575CA7" w:rsidRPr="006C3A1E" w:rsidTr="00895D41">
      <w:tc>
        <w:tcPr>
          <w:tcW w:w="8720" w:type="dxa"/>
          <w:shd w:val="clear" w:color="auto" w:fill="E4F2E0"/>
        </w:tcPr>
        <w:p w:rsidR="00575CA7" w:rsidRPr="002F4E89" w:rsidRDefault="00575CA7" w:rsidP="00895D41">
          <w:pPr>
            <w:spacing w:before="40" w:after="40"/>
            <w:rPr>
              <w:b/>
              <w:sz w:val="20"/>
              <w:szCs w:val="20"/>
            </w:rPr>
          </w:pPr>
          <w:r w:rsidRPr="002F4E89">
            <w:rPr>
              <w:b/>
              <w:sz w:val="20"/>
              <w:szCs w:val="20"/>
            </w:rPr>
            <w:t xml:space="preserve">AusPAR- </w:t>
          </w:r>
          <w:proofErr w:type="spellStart"/>
          <w:r w:rsidRPr="002F4E89">
            <w:rPr>
              <w:b/>
              <w:sz w:val="20"/>
              <w:szCs w:val="20"/>
            </w:rPr>
            <w:t>Acarizax</w:t>
          </w:r>
          <w:proofErr w:type="spellEnd"/>
          <w:r w:rsidRPr="002F4E89">
            <w:rPr>
              <w:b/>
              <w:sz w:val="20"/>
              <w:szCs w:val="20"/>
            </w:rPr>
            <w:t xml:space="preserve"> - American House Dust Mite Extract &amp; European house Dust Mite Extract - </w:t>
          </w:r>
          <w:proofErr w:type="spellStart"/>
          <w:r w:rsidRPr="002F4E89">
            <w:rPr>
              <w:b/>
              <w:sz w:val="20"/>
              <w:szCs w:val="20"/>
            </w:rPr>
            <w:t>Seqirus</w:t>
          </w:r>
          <w:proofErr w:type="spellEnd"/>
          <w:r w:rsidRPr="002F4E89">
            <w:rPr>
              <w:b/>
              <w:sz w:val="20"/>
              <w:szCs w:val="20"/>
            </w:rPr>
            <w:t xml:space="preserve"> Pty Ltd - PM-2015-01531-1-2 – Final 13 October 2017</w:t>
          </w:r>
        </w:p>
      </w:tc>
    </w:tr>
  </w:tbl>
  <w:p w:rsidR="00575CA7" w:rsidRDefault="00575C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D54A9"/>
    <w:multiLevelType w:val="hybridMultilevel"/>
    <w:tmpl w:val="60504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3055304"/>
    <w:multiLevelType w:val="hybridMultilevel"/>
    <w:tmpl w:val="1CC88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CFB7007"/>
    <w:multiLevelType w:val="hybridMultilevel"/>
    <w:tmpl w:val="401867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FC50D3F"/>
    <w:multiLevelType w:val="hybridMultilevel"/>
    <w:tmpl w:val="3092D11A"/>
    <w:lvl w:ilvl="0" w:tplc="652E18BC">
      <w:start w:val="11"/>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9C1D20"/>
    <w:multiLevelType w:val="hybridMultilevel"/>
    <w:tmpl w:val="4DEA72C6"/>
    <w:lvl w:ilvl="0" w:tplc="4DBA67A2">
      <w:numFmt w:val="bullet"/>
      <w:lvlText w:val="-"/>
      <w:lvlJc w:val="left"/>
      <w:pPr>
        <w:ind w:left="405" w:hanging="360"/>
      </w:pPr>
      <w:rPr>
        <w:rFonts w:ascii="Calibri" w:eastAsia="Times New Roman"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5">
    <w:nsid w:val="2D263B86"/>
    <w:multiLevelType w:val="hybridMultilevel"/>
    <w:tmpl w:val="74704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E134278"/>
    <w:multiLevelType w:val="hybridMultilevel"/>
    <w:tmpl w:val="AD06370A"/>
    <w:lvl w:ilvl="0" w:tplc="82381526">
      <w:start w:val="12"/>
      <w:numFmt w:val="bullet"/>
      <w:lvlText w:val="-"/>
      <w:lvlJc w:val="left"/>
      <w:pPr>
        <w:ind w:left="405" w:hanging="360"/>
      </w:pPr>
      <w:rPr>
        <w:rFonts w:ascii="Calibri" w:eastAsia="Times New Roman"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7">
    <w:nsid w:val="43A12D4B"/>
    <w:multiLevelType w:val="hybridMultilevel"/>
    <w:tmpl w:val="D8106B02"/>
    <w:lvl w:ilvl="0" w:tplc="7D7221AA">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A5904D3"/>
    <w:multiLevelType w:val="hybridMultilevel"/>
    <w:tmpl w:val="8EA6E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C1721AF"/>
    <w:multiLevelType w:val="hybridMultilevel"/>
    <w:tmpl w:val="BFB4FAD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605570E1"/>
    <w:multiLevelType w:val="hybridMultilevel"/>
    <w:tmpl w:val="6316C3C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684433D2"/>
    <w:multiLevelType w:val="hybridMultilevel"/>
    <w:tmpl w:val="CDEA1F2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68FE169B"/>
    <w:multiLevelType w:val="hybridMultilevel"/>
    <w:tmpl w:val="4B7E7C9E"/>
    <w:lvl w:ilvl="0" w:tplc="386E4A22">
      <w:numFmt w:val="bullet"/>
      <w:lvlText w:val="-"/>
      <w:lvlJc w:val="left"/>
      <w:pPr>
        <w:ind w:left="405" w:hanging="360"/>
      </w:pPr>
      <w:rPr>
        <w:rFonts w:ascii="Calibri" w:eastAsia="Times New Roman"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3">
    <w:nsid w:val="7CFE7213"/>
    <w:multiLevelType w:val="hybridMultilevel"/>
    <w:tmpl w:val="463A6A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
  </w:num>
  <w:num w:numId="4">
    <w:abstractNumId w:val="5"/>
  </w:num>
  <w:num w:numId="5">
    <w:abstractNumId w:val="6"/>
  </w:num>
  <w:num w:numId="6">
    <w:abstractNumId w:val="3"/>
  </w:num>
  <w:num w:numId="7">
    <w:abstractNumId w:val="4"/>
  </w:num>
  <w:num w:numId="8">
    <w:abstractNumId w:val="12"/>
  </w:num>
  <w:num w:numId="9">
    <w:abstractNumId w:val="10"/>
  </w:num>
  <w:num w:numId="10">
    <w:abstractNumId w:val="0"/>
  </w:num>
  <w:num w:numId="11">
    <w:abstractNumId w:val="9"/>
  </w:num>
  <w:num w:numId="12">
    <w:abstractNumId w:val="13"/>
  </w:num>
  <w:num w:numId="13">
    <w:abstractNumId w:val="0"/>
  </w:num>
  <w:num w:numId="14">
    <w:abstractNumId w:val="2"/>
  </w:num>
  <w:num w:numId="1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activeWritingStyle w:appName="MSWord" w:lang="en-AU" w:vendorID="8" w:dllVersion="513" w:checkStyle="1"/>
  <w:activeWritingStyle w:appName="MSWord" w:lang="en-US" w:vendorID="8" w:dllVersion="513" w:checkStyle="1"/>
  <w:activeWritingStyle w:appName="MSWord" w:lang="en-NZ" w:vendorID="8" w:dllVersion="513" w:checkStyle="1"/>
  <w:activeWritingStyle w:appName="MSWord" w:lang="en-GB" w:vendorID="8" w:dllVersion="513" w:checkStyle="1"/>
  <w:activeWritingStyle w:appName="MSWord" w:lang="da-DK"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100"/>
  <w:drawingGridVerticalSpacing w:val="0"/>
  <w:displayHorizontalDrawingGridEvery w:val="0"/>
  <w:displayVerticalDrawingGridEvery w:val="0"/>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639"/>
    <w:rsid w:val="00000510"/>
    <w:rsid w:val="00001450"/>
    <w:rsid w:val="00001D39"/>
    <w:rsid w:val="000020FD"/>
    <w:rsid w:val="00002554"/>
    <w:rsid w:val="00003399"/>
    <w:rsid w:val="00003A9B"/>
    <w:rsid w:val="00003E96"/>
    <w:rsid w:val="0000616E"/>
    <w:rsid w:val="0000632B"/>
    <w:rsid w:val="000067A0"/>
    <w:rsid w:val="00007218"/>
    <w:rsid w:val="00007254"/>
    <w:rsid w:val="00010EAD"/>
    <w:rsid w:val="00012D27"/>
    <w:rsid w:val="00013124"/>
    <w:rsid w:val="00013827"/>
    <w:rsid w:val="00013C1B"/>
    <w:rsid w:val="000142EC"/>
    <w:rsid w:val="00014661"/>
    <w:rsid w:val="00014B9C"/>
    <w:rsid w:val="00016C8C"/>
    <w:rsid w:val="00017309"/>
    <w:rsid w:val="00017D6D"/>
    <w:rsid w:val="00020813"/>
    <w:rsid w:val="00020962"/>
    <w:rsid w:val="000221BA"/>
    <w:rsid w:val="000221D4"/>
    <w:rsid w:val="000222F7"/>
    <w:rsid w:val="00022A32"/>
    <w:rsid w:val="00022A93"/>
    <w:rsid w:val="000270C6"/>
    <w:rsid w:val="0002733E"/>
    <w:rsid w:val="00027B35"/>
    <w:rsid w:val="00027DD3"/>
    <w:rsid w:val="00030E19"/>
    <w:rsid w:val="000319F9"/>
    <w:rsid w:val="00031ABA"/>
    <w:rsid w:val="000322CC"/>
    <w:rsid w:val="00032C28"/>
    <w:rsid w:val="00032E37"/>
    <w:rsid w:val="000336BE"/>
    <w:rsid w:val="00033BE4"/>
    <w:rsid w:val="00033CC0"/>
    <w:rsid w:val="00034412"/>
    <w:rsid w:val="00036563"/>
    <w:rsid w:val="00037771"/>
    <w:rsid w:val="0004022D"/>
    <w:rsid w:val="00041580"/>
    <w:rsid w:val="00042235"/>
    <w:rsid w:val="00042AC7"/>
    <w:rsid w:val="00042E13"/>
    <w:rsid w:val="00042E2B"/>
    <w:rsid w:val="00043D78"/>
    <w:rsid w:val="00043EE7"/>
    <w:rsid w:val="00045459"/>
    <w:rsid w:val="00045D08"/>
    <w:rsid w:val="00046850"/>
    <w:rsid w:val="00046DD5"/>
    <w:rsid w:val="00051B8C"/>
    <w:rsid w:val="000524D3"/>
    <w:rsid w:val="0005262A"/>
    <w:rsid w:val="0005374A"/>
    <w:rsid w:val="00053A06"/>
    <w:rsid w:val="000547D6"/>
    <w:rsid w:val="00054F5E"/>
    <w:rsid w:val="0005507B"/>
    <w:rsid w:val="0005521F"/>
    <w:rsid w:val="00055D31"/>
    <w:rsid w:val="000572A7"/>
    <w:rsid w:val="00060B36"/>
    <w:rsid w:val="00060BBA"/>
    <w:rsid w:val="000613B4"/>
    <w:rsid w:val="00061F7B"/>
    <w:rsid w:val="00063F20"/>
    <w:rsid w:val="00063F52"/>
    <w:rsid w:val="000648C1"/>
    <w:rsid w:val="00065345"/>
    <w:rsid w:val="00065740"/>
    <w:rsid w:val="00065BD3"/>
    <w:rsid w:val="000669F1"/>
    <w:rsid w:val="00067D10"/>
    <w:rsid w:val="00070306"/>
    <w:rsid w:val="00071E64"/>
    <w:rsid w:val="0007212A"/>
    <w:rsid w:val="00073FC4"/>
    <w:rsid w:val="00074DAE"/>
    <w:rsid w:val="00074F33"/>
    <w:rsid w:val="00075035"/>
    <w:rsid w:val="000753A0"/>
    <w:rsid w:val="00075663"/>
    <w:rsid w:val="000765BD"/>
    <w:rsid w:val="00076609"/>
    <w:rsid w:val="000766ED"/>
    <w:rsid w:val="00077EFD"/>
    <w:rsid w:val="000808B1"/>
    <w:rsid w:val="00081213"/>
    <w:rsid w:val="00081957"/>
    <w:rsid w:val="000820AA"/>
    <w:rsid w:val="00082AED"/>
    <w:rsid w:val="00084446"/>
    <w:rsid w:val="00084552"/>
    <w:rsid w:val="0008493C"/>
    <w:rsid w:val="000855DB"/>
    <w:rsid w:val="000863AD"/>
    <w:rsid w:val="0008661D"/>
    <w:rsid w:val="000871D2"/>
    <w:rsid w:val="00092B25"/>
    <w:rsid w:val="00093919"/>
    <w:rsid w:val="000964EA"/>
    <w:rsid w:val="0009732A"/>
    <w:rsid w:val="0009745A"/>
    <w:rsid w:val="000A20D2"/>
    <w:rsid w:val="000A20F7"/>
    <w:rsid w:val="000A2864"/>
    <w:rsid w:val="000A3104"/>
    <w:rsid w:val="000A425C"/>
    <w:rsid w:val="000A44E0"/>
    <w:rsid w:val="000A4DD7"/>
    <w:rsid w:val="000A7D1F"/>
    <w:rsid w:val="000A7EA7"/>
    <w:rsid w:val="000B05A7"/>
    <w:rsid w:val="000B14C6"/>
    <w:rsid w:val="000B185C"/>
    <w:rsid w:val="000B2E0C"/>
    <w:rsid w:val="000B445D"/>
    <w:rsid w:val="000B479F"/>
    <w:rsid w:val="000B60BE"/>
    <w:rsid w:val="000C1832"/>
    <w:rsid w:val="000C1C72"/>
    <w:rsid w:val="000C2509"/>
    <w:rsid w:val="000C33DF"/>
    <w:rsid w:val="000C4E27"/>
    <w:rsid w:val="000C53B7"/>
    <w:rsid w:val="000C54AB"/>
    <w:rsid w:val="000C5503"/>
    <w:rsid w:val="000C55E0"/>
    <w:rsid w:val="000C5785"/>
    <w:rsid w:val="000C5C7A"/>
    <w:rsid w:val="000C6634"/>
    <w:rsid w:val="000C68AD"/>
    <w:rsid w:val="000D0AED"/>
    <w:rsid w:val="000D1A20"/>
    <w:rsid w:val="000D2071"/>
    <w:rsid w:val="000D2B89"/>
    <w:rsid w:val="000D3880"/>
    <w:rsid w:val="000D3933"/>
    <w:rsid w:val="000D400F"/>
    <w:rsid w:val="000D4637"/>
    <w:rsid w:val="000D5AC1"/>
    <w:rsid w:val="000D6F5B"/>
    <w:rsid w:val="000D714A"/>
    <w:rsid w:val="000D75B2"/>
    <w:rsid w:val="000D7742"/>
    <w:rsid w:val="000E03D9"/>
    <w:rsid w:val="000E0695"/>
    <w:rsid w:val="000E2DD8"/>
    <w:rsid w:val="000E34CD"/>
    <w:rsid w:val="000E3D85"/>
    <w:rsid w:val="000E40AC"/>
    <w:rsid w:val="000E4238"/>
    <w:rsid w:val="000E4A00"/>
    <w:rsid w:val="000E5469"/>
    <w:rsid w:val="000E5A2B"/>
    <w:rsid w:val="000E5D6F"/>
    <w:rsid w:val="000E6837"/>
    <w:rsid w:val="000E7BE6"/>
    <w:rsid w:val="000F0C25"/>
    <w:rsid w:val="000F21DA"/>
    <w:rsid w:val="000F2E22"/>
    <w:rsid w:val="000F4D2C"/>
    <w:rsid w:val="000F4D67"/>
    <w:rsid w:val="000F5C30"/>
    <w:rsid w:val="000F6235"/>
    <w:rsid w:val="0010141F"/>
    <w:rsid w:val="00101D74"/>
    <w:rsid w:val="00102528"/>
    <w:rsid w:val="00102571"/>
    <w:rsid w:val="00102B61"/>
    <w:rsid w:val="001044C9"/>
    <w:rsid w:val="001049A5"/>
    <w:rsid w:val="0010570B"/>
    <w:rsid w:val="00105CAE"/>
    <w:rsid w:val="00105F2A"/>
    <w:rsid w:val="00105FD8"/>
    <w:rsid w:val="00107014"/>
    <w:rsid w:val="0010750E"/>
    <w:rsid w:val="00110375"/>
    <w:rsid w:val="0011049C"/>
    <w:rsid w:val="00111E4D"/>
    <w:rsid w:val="001122F5"/>
    <w:rsid w:val="00115236"/>
    <w:rsid w:val="0011625E"/>
    <w:rsid w:val="00116680"/>
    <w:rsid w:val="0011713D"/>
    <w:rsid w:val="00117BE2"/>
    <w:rsid w:val="00120AC5"/>
    <w:rsid w:val="00122E98"/>
    <w:rsid w:val="00123C47"/>
    <w:rsid w:val="001249BB"/>
    <w:rsid w:val="001257D3"/>
    <w:rsid w:val="00125FED"/>
    <w:rsid w:val="00127461"/>
    <w:rsid w:val="00130079"/>
    <w:rsid w:val="00131EB5"/>
    <w:rsid w:val="00133255"/>
    <w:rsid w:val="001334B8"/>
    <w:rsid w:val="00134160"/>
    <w:rsid w:val="00134239"/>
    <w:rsid w:val="00135695"/>
    <w:rsid w:val="001358D9"/>
    <w:rsid w:val="001371B2"/>
    <w:rsid w:val="00137223"/>
    <w:rsid w:val="001410EC"/>
    <w:rsid w:val="00141998"/>
    <w:rsid w:val="00144A17"/>
    <w:rsid w:val="001457D0"/>
    <w:rsid w:val="00146245"/>
    <w:rsid w:val="001467C5"/>
    <w:rsid w:val="00147A7B"/>
    <w:rsid w:val="0015027C"/>
    <w:rsid w:val="0015285B"/>
    <w:rsid w:val="00152A61"/>
    <w:rsid w:val="00152C73"/>
    <w:rsid w:val="00153029"/>
    <w:rsid w:val="00153950"/>
    <w:rsid w:val="00154951"/>
    <w:rsid w:val="00156C1F"/>
    <w:rsid w:val="00156FC5"/>
    <w:rsid w:val="00161000"/>
    <w:rsid w:val="00161458"/>
    <w:rsid w:val="00162485"/>
    <w:rsid w:val="00162B02"/>
    <w:rsid w:val="00162FAB"/>
    <w:rsid w:val="0016354A"/>
    <w:rsid w:val="00164418"/>
    <w:rsid w:val="0016549B"/>
    <w:rsid w:val="00167B8A"/>
    <w:rsid w:val="00171A3C"/>
    <w:rsid w:val="00172E01"/>
    <w:rsid w:val="00173385"/>
    <w:rsid w:val="0017375E"/>
    <w:rsid w:val="0017460F"/>
    <w:rsid w:val="001770B2"/>
    <w:rsid w:val="00177313"/>
    <w:rsid w:val="00177CE5"/>
    <w:rsid w:val="0018171E"/>
    <w:rsid w:val="00182415"/>
    <w:rsid w:val="0018379F"/>
    <w:rsid w:val="001837B7"/>
    <w:rsid w:val="00185C2A"/>
    <w:rsid w:val="00187B4A"/>
    <w:rsid w:val="00190CBD"/>
    <w:rsid w:val="00190F4B"/>
    <w:rsid w:val="00191AEE"/>
    <w:rsid w:val="00192179"/>
    <w:rsid w:val="0019221F"/>
    <w:rsid w:val="001923BC"/>
    <w:rsid w:val="00192DDB"/>
    <w:rsid w:val="00193232"/>
    <w:rsid w:val="00193AC3"/>
    <w:rsid w:val="00193D90"/>
    <w:rsid w:val="0019493E"/>
    <w:rsid w:val="00194FF8"/>
    <w:rsid w:val="001953C2"/>
    <w:rsid w:val="001966E6"/>
    <w:rsid w:val="0019761F"/>
    <w:rsid w:val="0019770F"/>
    <w:rsid w:val="00197825"/>
    <w:rsid w:val="00197BF0"/>
    <w:rsid w:val="001A067D"/>
    <w:rsid w:val="001A22EA"/>
    <w:rsid w:val="001A3350"/>
    <w:rsid w:val="001A5231"/>
    <w:rsid w:val="001A58BC"/>
    <w:rsid w:val="001A5BC5"/>
    <w:rsid w:val="001A638C"/>
    <w:rsid w:val="001A676F"/>
    <w:rsid w:val="001A76FC"/>
    <w:rsid w:val="001A7BC3"/>
    <w:rsid w:val="001B0476"/>
    <w:rsid w:val="001B057A"/>
    <w:rsid w:val="001B05D7"/>
    <w:rsid w:val="001B0CEF"/>
    <w:rsid w:val="001B2734"/>
    <w:rsid w:val="001B3302"/>
    <w:rsid w:val="001B3F72"/>
    <w:rsid w:val="001B441D"/>
    <w:rsid w:val="001B4D17"/>
    <w:rsid w:val="001B5300"/>
    <w:rsid w:val="001B54CC"/>
    <w:rsid w:val="001B61EF"/>
    <w:rsid w:val="001B6274"/>
    <w:rsid w:val="001B72F4"/>
    <w:rsid w:val="001B7ECB"/>
    <w:rsid w:val="001C0168"/>
    <w:rsid w:val="001C0271"/>
    <w:rsid w:val="001C099E"/>
    <w:rsid w:val="001C1076"/>
    <w:rsid w:val="001C27AD"/>
    <w:rsid w:val="001C2959"/>
    <w:rsid w:val="001C5193"/>
    <w:rsid w:val="001C5795"/>
    <w:rsid w:val="001C5D2B"/>
    <w:rsid w:val="001C6737"/>
    <w:rsid w:val="001C6C78"/>
    <w:rsid w:val="001D0C90"/>
    <w:rsid w:val="001D0EA4"/>
    <w:rsid w:val="001D2413"/>
    <w:rsid w:val="001D25EE"/>
    <w:rsid w:val="001D377E"/>
    <w:rsid w:val="001D381A"/>
    <w:rsid w:val="001D3820"/>
    <w:rsid w:val="001D4959"/>
    <w:rsid w:val="001D4AB2"/>
    <w:rsid w:val="001D5007"/>
    <w:rsid w:val="001D56A8"/>
    <w:rsid w:val="001D58D2"/>
    <w:rsid w:val="001D5E38"/>
    <w:rsid w:val="001D7000"/>
    <w:rsid w:val="001D7766"/>
    <w:rsid w:val="001E06F7"/>
    <w:rsid w:val="001E08A2"/>
    <w:rsid w:val="001E09DE"/>
    <w:rsid w:val="001E22CE"/>
    <w:rsid w:val="001E32C2"/>
    <w:rsid w:val="001E3AF6"/>
    <w:rsid w:val="001E492F"/>
    <w:rsid w:val="001E54BA"/>
    <w:rsid w:val="001E6341"/>
    <w:rsid w:val="001F0157"/>
    <w:rsid w:val="001F45AF"/>
    <w:rsid w:val="001F49B0"/>
    <w:rsid w:val="001F4F54"/>
    <w:rsid w:val="001F6D1F"/>
    <w:rsid w:val="001F7134"/>
    <w:rsid w:val="001F7C96"/>
    <w:rsid w:val="00200099"/>
    <w:rsid w:val="00200981"/>
    <w:rsid w:val="00201314"/>
    <w:rsid w:val="00202105"/>
    <w:rsid w:val="002027A8"/>
    <w:rsid w:val="00202DAC"/>
    <w:rsid w:val="002032E2"/>
    <w:rsid w:val="0020369D"/>
    <w:rsid w:val="00203966"/>
    <w:rsid w:val="00203E40"/>
    <w:rsid w:val="00204350"/>
    <w:rsid w:val="002055F6"/>
    <w:rsid w:val="00206423"/>
    <w:rsid w:val="00206897"/>
    <w:rsid w:val="00206A8D"/>
    <w:rsid w:val="00206C6F"/>
    <w:rsid w:val="002079E2"/>
    <w:rsid w:val="00207A5C"/>
    <w:rsid w:val="00207ACB"/>
    <w:rsid w:val="002102F9"/>
    <w:rsid w:val="00210C17"/>
    <w:rsid w:val="00212022"/>
    <w:rsid w:val="002124B5"/>
    <w:rsid w:val="00213A06"/>
    <w:rsid w:val="00214E77"/>
    <w:rsid w:val="00215D71"/>
    <w:rsid w:val="0021660A"/>
    <w:rsid w:val="00217733"/>
    <w:rsid w:val="00217AD4"/>
    <w:rsid w:val="00217C41"/>
    <w:rsid w:val="00222B43"/>
    <w:rsid w:val="0022356B"/>
    <w:rsid w:val="0022442A"/>
    <w:rsid w:val="002274B1"/>
    <w:rsid w:val="00227693"/>
    <w:rsid w:val="00230B10"/>
    <w:rsid w:val="0023150C"/>
    <w:rsid w:val="00231BA9"/>
    <w:rsid w:val="00232294"/>
    <w:rsid w:val="00233AE8"/>
    <w:rsid w:val="0023416F"/>
    <w:rsid w:val="00234D25"/>
    <w:rsid w:val="002371A4"/>
    <w:rsid w:val="002372ED"/>
    <w:rsid w:val="0024120D"/>
    <w:rsid w:val="0024142F"/>
    <w:rsid w:val="002420A5"/>
    <w:rsid w:val="00242535"/>
    <w:rsid w:val="00242659"/>
    <w:rsid w:val="00243145"/>
    <w:rsid w:val="002438BF"/>
    <w:rsid w:val="002438DB"/>
    <w:rsid w:val="00243953"/>
    <w:rsid w:val="002439BE"/>
    <w:rsid w:val="00243FEA"/>
    <w:rsid w:val="002446A6"/>
    <w:rsid w:val="00244A66"/>
    <w:rsid w:val="002458BD"/>
    <w:rsid w:val="00251D0A"/>
    <w:rsid w:val="00252F39"/>
    <w:rsid w:val="0025315A"/>
    <w:rsid w:val="00253602"/>
    <w:rsid w:val="00257322"/>
    <w:rsid w:val="0026196D"/>
    <w:rsid w:val="00261C20"/>
    <w:rsid w:val="00262488"/>
    <w:rsid w:val="0026255A"/>
    <w:rsid w:val="00262ACF"/>
    <w:rsid w:val="00263A21"/>
    <w:rsid w:val="002648D5"/>
    <w:rsid w:val="002667C8"/>
    <w:rsid w:val="00266DD8"/>
    <w:rsid w:val="002678CF"/>
    <w:rsid w:val="00271575"/>
    <w:rsid w:val="00271A62"/>
    <w:rsid w:val="0027390A"/>
    <w:rsid w:val="00273CA9"/>
    <w:rsid w:val="00274637"/>
    <w:rsid w:val="002748B3"/>
    <w:rsid w:val="002759EC"/>
    <w:rsid w:val="00275F78"/>
    <w:rsid w:val="0027673D"/>
    <w:rsid w:val="00277996"/>
    <w:rsid w:val="002806A0"/>
    <w:rsid w:val="00280BAF"/>
    <w:rsid w:val="00281612"/>
    <w:rsid w:val="00282AEA"/>
    <w:rsid w:val="0028348C"/>
    <w:rsid w:val="00284B56"/>
    <w:rsid w:val="002879B6"/>
    <w:rsid w:val="00290358"/>
    <w:rsid w:val="00291DC7"/>
    <w:rsid w:val="00291E48"/>
    <w:rsid w:val="002924DE"/>
    <w:rsid w:val="00292854"/>
    <w:rsid w:val="00292922"/>
    <w:rsid w:val="00292DD7"/>
    <w:rsid w:val="0029383B"/>
    <w:rsid w:val="00294086"/>
    <w:rsid w:val="0029421C"/>
    <w:rsid w:val="00294A4A"/>
    <w:rsid w:val="00294BB8"/>
    <w:rsid w:val="00295075"/>
    <w:rsid w:val="002955CD"/>
    <w:rsid w:val="00296E49"/>
    <w:rsid w:val="002A017F"/>
    <w:rsid w:val="002A0214"/>
    <w:rsid w:val="002A0B81"/>
    <w:rsid w:val="002A0EEE"/>
    <w:rsid w:val="002A1D3C"/>
    <w:rsid w:val="002A2FCD"/>
    <w:rsid w:val="002A3684"/>
    <w:rsid w:val="002A3809"/>
    <w:rsid w:val="002A3FAC"/>
    <w:rsid w:val="002A4224"/>
    <w:rsid w:val="002A484F"/>
    <w:rsid w:val="002A5119"/>
    <w:rsid w:val="002A6050"/>
    <w:rsid w:val="002A6E07"/>
    <w:rsid w:val="002A6ED2"/>
    <w:rsid w:val="002A79E4"/>
    <w:rsid w:val="002A7EEA"/>
    <w:rsid w:val="002B0225"/>
    <w:rsid w:val="002B0D06"/>
    <w:rsid w:val="002B0FFB"/>
    <w:rsid w:val="002B190D"/>
    <w:rsid w:val="002B19A3"/>
    <w:rsid w:val="002B1F04"/>
    <w:rsid w:val="002B2033"/>
    <w:rsid w:val="002B2CB0"/>
    <w:rsid w:val="002B3932"/>
    <w:rsid w:val="002B3B99"/>
    <w:rsid w:val="002B4372"/>
    <w:rsid w:val="002B47E6"/>
    <w:rsid w:val="002B4A2C"/>
    <w:rsid w:val="002B4D51"/>
    <w:rsid w:val="002B5136"/>
    <w:rsid w:val="002C1028"/>
    <w:rsid w:val="002C1A14"/>
    <w:rsid w:val="002C1AB3"/>
    <w:rsid w:val="002C1F36"/>
    <w:rsid w:val="002C25AC"/>
    <w:rsid w:val="002C3868"/>
    <w:rsid w:val="002C3ACA"/>
    <w:rsid w:val="002C3D49"/>
    <w:rsid w:val="002C50EE"/>
    <w:rsid w:val="002C5A39"/>
    <w:rsid w:val="002D00DB"/>
    <w:rsid w:val="002D06D4"/>
    <w:rsid w:val="002D1556"/>
    <w:rsid w:val="002D299E"/>
    <w:rsid w:val="002D307F"/>
    <w:rsid w:val="002D30EA"/>
    <w:rsid w:val="002D3714"/>
    <w:rsid w:val="002D6F2E"/>
    <w:rsid w:val="002D717B"/>
    <w:rsid w:val="002D78F0"/>
    <w:rsid w:val="002E003F"/>
    <w:rsid w:val="002E051D"/>
    <w:rsid w:val="002E27FC"/>
    <w:rsid w:val="002E2A1C"/>
    <w:rsid w:val="002E3054"/>
    <w:rsid w:val="002E30A7"/>
    <w:rsid w:val="002E317A"/>
    <w:rsid w:val="002E37E7"/>
    <w:rsid w:val="002E4897"/>
    <w:rsid w:val="002E4E79"/>
    <w:rsid w:val="002E5028"/>
    <w:rsid w:val="002E5394"/>
    <w:rsid w:val="002E5D37"/>
    <w:rsid w:val="002E62AE"/>
    <w:rsid w:val="002E6D9A"/>
    <w:rsid w:val="002E7A4F"/>
    <w:rsid w:val="002F06C1"/>
    <w:rsid w:val="002F1B4B"/>
    <w:rsid w:val="002F1C20"/>
    <w:rsid w:val="002F214A"/>
    <w:rsid w:val="002F2DAE"/>
    <w:rsid w:val="002F3119"/>
    <w:rsid w:val="002F34B1"/>
    <w:rsid w:val="002F3C33"/>
    <w:rsid w:val="002F3E12"/>
    <w:rsid w:val="002F3FD7"/>
    <w:rsid w:val="002F4754"/>
    <w:rsid w:val="002F4E64"/>
    <w:rsid w:val="002F5CE2"/>
    <w:rsid w:val="002F5D95"/>
    <w:rsid w:val="002F623F"/>
    <w:rsid w:val="002F6368"/>
    <w:rsid w:val="00303065"/>
    <w:rsid w:val="003037DD"/>
    <w:rsid w:val="0030394E"/>
    <w:rsid w:val="00304A9D"/>
    <w:rsid w:val="00304FA3"/>
    <w:rsid w:val="00305452"/>
    <w:rsid w:val="003063CA"/>
    <w:rsid w:val="0030645D"/>
    <w:rsid w:val="00306D17"/>
    <w:rsid w:val="00306E49"/>
    <w:rsid w:val="003100AB"/>
    <w:rsid w:val="00310796"/>
    <w:rsid w:val="003107B6"/>
    <w:rsid w:val="003117C5"/>
    <w:rsid w:val="00311CDC"/>
    <w:rsid w:val="00311E15"/>
    <w:rsid w:val="00312D8A"/>
    <w:rsid w:val="00315154"/>
    <w:rsid w:val="0031519D"/>
    <w:rsid w:val="0031521C"/>
    <w:rsid w:val="00315306"/>
    <w:rsid w:val="00315959"/>
    <w:rsid w:val="00315E3D"/>
    <w:rsid w:val="00316431"/>
    <w:rsid w:val="00316757"/>
    <w:rsid w:val="00316DD1"/>
    <w:rsid w:val="0031738E"/>
    <w:rsid w:val="00317FB7"/>
    <w:rsid w:val="00320C44"/>
    <w:rsid w:val="0032337E"/>
    <w:rsid w:val="00324D4D"/>
    <w:rsid w:val="00324F64"/>
    <w:rsid w:val="003305CB"/>
    <w:rsid w:val="00330764"/>
    <w:rsid w:val="003313D8"/>
    <w:rsid w:val="003315A8"/>
    <w:rsid w:val="00332F7A"/>
    <w:rsid w:val="0033333D"/>
    <w:rsid w:val="00334D5D"/>
    <w:rsid w:val="00335218"/>
    <w:rsid w:val="003354C1"/>
    <w:rsid w:val="00335A64"/>
    <w:rsid w:val="00336A45"/>
    <w:rsid w:val="00337339"/>
    <w:rsid w:val="00340678"/>
    <w:rsid w:val="003407AF"/>
    <w:rsid w:val="00342C27"/>
    <w:rsid w:val="00344274"/>
    <w:rsid w:val="00344492"/>
    <w:rsid w:val="00344856"/>
    <w:rsid w:val="003450DB"/>
    <w:rsid w:val="00345548"/>
    <w:rsid w:val="00345DB7"/>
    <w:rsid w:val="00346DD6"/>
    <w:rsid w:val="00346E7E"/>
    <w:rsid w:val="00346F68"/>
    <w:rsid w:val="00347755"/>
    <w:rsid w:val="00351982"/>
    <w:rsid w:val="00351FA0"/>
    <w:rsid w:val="00352052"/>
    <w:rsid w:val="0035398F"/>
    <w:rsid w:val="003557BD"/>
    <w:rsid w:val="00355C3F"/>
    <w:rsid w:val="003564EC"/>
    <w:rsid w:val="00357862"/>
    <w:rsid w:val="00357891"/>
    <w:rsid w:val="00357C79"/>
    <w:rsid w:val="00360AA0"/>
    <w:rsid w:val="00360DA2"/>
    <w:rsid w:val="00360DD5"/>
    <w:rsid w:val="003610C3"/>
    <w:rsid w:val="00361FE7"/>
    <w:rsid w:val="003633B2"/>
    <w:rsid w:val="003647EA"/>
    <w:rsid w:val="00365A02"/>
    <w:rsid w:val="00366357"/>
    <w:rsid w:val="00367E33"/>
    <w:rsid w:val="00372033"/>
    <w:rsid w:val="00372744"/>
    <w:rsid w:val="003733C6"/>
    <w:rsid w:val="00373678"/>
    <w:rsid w:val="00373E21"/>
    <w:rsid w:val="00373F13"/>
    <w:rsid w:val="003745BF"/>
    <w:rsid w:val="00375189"/>
    <w:rsid w:val="003755AE"/>
    <w:rsid w:val="003759B3"/>
    <w:rsid w:val="00376091"/>
    <w:rsid w:val="0037647E"/>
    <w:rsid w:val="003776CF"/>
    <w:rsid w:val="00377968"/>
    <w:rsid w:val="003805E8"/>
    <w:rsid w:val="0038123F"/>
    <w:rsid w:val="00382315"/>
    <w:rsid w:val="00382C9E"/>
    <w:rsid w:val="003836CB"/>
    <w:rsid w:val="003839B6"/>
    <w:rsid w:val="00384F60"/>
    <w:rsid w:val="0038668E"/>
    <w:rsid w:val="00386A0D"/>
    <w:rsid w:val="003878B2"/>
    <w:rsid w:val="00387FC9"/>
    <w:rsid w:val="003900B8"/>
    <w:rsid w:val="00390202"/>
    <w:rsid w:val="0039083F"/>
    <w:rsid w:val="00391D78"/>
    <w:rsid w:val="003922EA"/>
    <w:rsid w:val="003928A9"/>
    <w:rsid w:val="00393213"/>
    <w:rsid w:val="00394279"/>
    <w:rsid w:val="0039456F"/>
    <w:rsid w:val="003957DD"/>
    <w:rsid w:val="0039593C"/>
    <w:rsid w:val="00396166"/>
    <w:rsid w:val="003979FC"/>
    <w:rsid w:val="003A1D92"/>
    <w:rsid w:val="003A2816"/>
    <w:rsid w:val="003A282F"/>
    <w:rsid w:val="003A3A2C"/>
    <w:rsid w:val="003A3DC8"/>
    <w:rsid w:val="003A40D9"/>
    <w:rsid w:val="003A41B3"/>
    <w:rsid w:val="003A46EF"/>
    <w:rsid w:val="003A4BF7"/>
    <w:rsid w:val="003A7F8D"/>
    <w:rsid w:val="003B0BE4"/>
    <w:rsid w:val="003B0D4A"/>
    <w:rsid w:val="003B2516"/>
    <w:rsid w:val="003B3143"/>
    <w:rsid w:val="003B3148"/>
    <w:rsid w:val="003B4303"/>
    <w:rsid w:val="003B4AE0"/>
    <w:rsid w:val="003B654F"/>
    <w:rsid w:val="003C143F"/>
    <w:rsid w:val="003C4608"/>
    <w:rsid w:val="003C48FB"/>
    <w:rsid w:val="003C5876"/>
    <w:rsid w:val="003C6491"/>
    <w:rsid w:val="003C6F63"/>
    <w:rsid w:val="003C7BF9"/>
    <w:rsid w:val="003C7E20"/>
    <w:rsid w:val="003C7FB9"/>
    <w:rsid w:val="003D19F8"/>
    <w:rsid w:val="003D3BDE"/>
    <w:rsid w:val="003D41DA"/>
    <w:rsid w:val="003D43B7"/>
    <w:rsid w:val="003D476B"/>
    <w:rsid w:val="003D476C"/>
    <w:rsid w:val="003D4D31"/>
    <w:rsid w:val="003D54C3"/>
    <w:rsid w:val="003D5C98"/>
    <w:rsid w:val="003D635B"/>
    <w:rsid w:val="003D7E8A"/>
    <w:rsid w:val="003D7FDE"/>
    <w:rsid w:val="003E0605"/>
    <w:rsid w:val="003E12DD"/>
    <w:rsid w:val="003E1D8F"/>
    <w:rsid w:val="003E3472"/>
    <w:rsid w:val="003E3B65"/>
    <w:rsid w:val="003E4B0A"/>
    <w:rsid w:val="003E5CB7"/>
    <w:rsid w:val="003E658B"/>
    <w:rsid w:val="003E66FB"/>
    <w:rsid w:val="003E68D1"/>
    <w:rsid w:val="003E7DC2"/>
    <w:rsid w:val="003F0B9A"/>
    <w:rsid w:val="003F0D7B"/>
    <w:rsid w:val="003F0E6D"/>
    <w:rsid w:val="003F1F3A"/>
    <w:rsid w:val="003F24CE"/>
    <w:rsid w:val="003F3D80"/>
    <w:rsid w:val="003F4529"/>
    <w:rsid w:val="003F4BA9"/>
    <w:rsid w:val="003F4D79"/>
    <w:rsid w:val="003F5934"/>
    <w:rsid w:val="003F5BC4"/>
    <w:rsid w:val="003F72C5"/>
    <w:rsid w:val="00400D61"/>
    <w:rsid w:val="00401011"/>
    <w:rsid w:val="0040178A"/>
    <w:rsid w:val="00401D08"/>
    <w:rsid w:val="00401D24"/>
    <w:rsid w:val="0040259E"/>
    <w:rsid w:val="00402F7A"/>
    <w:rsid w:val="00404063"/>
    <w:rsid w:val="00404AA5"/>
    <w:rsid w:val="0040506E"/>
    <w:rsid w:val="0040526F"/>
    <w:rsid w:val="00405582"/>
    <w:rsid w:val="0040579C"/>
    <w:rsid w:val="00405EC9"/>
    <w:rsid w:val="00406618"/>
    <w:rsid w:val="0040773A"/>
    <w:rsid w:val="00407D94"/>
    <w:rsid w:val="00410235"/>
    <w:rsid w:val="00411B4D"/>
    <w:rsid w:val="00411C22"/>
    <w:rsid w:val="004131C2"/>
    <w:rsid w:val="00413CF6"/>
    <w:rsid w:val="0041633A"/>
    <w:rsid w:val="00417299"/>
    <w:rsid w:val="004205AE"/>
    <w:rsid w:val="00421029"/>
    <w:rsid w:val="004215C4"/>
    <w:rsid w:val="00421B8E"/>
    <w:rsid w:val="00421F57"/>
    <w:rsid w:val="00422943"/>
    <w:rsid w:val="00422AE2"/>
    <w:rsid w:val="00422BC6"/>
    <w:rsid w:val="00422BC9"/>
    <w:rsid w:val="00422CC2"/>
    <w:rsid w:val="00424487"/>
    <w:rsid w:val="004246AE"/>
    <w:rsid w:val="004270B9"/>
    <w:rsid w:val="00430FBE"/>
    <w:rsid w:val="00430FF1"/>
    <w:rsid w:val="0043237E"/>
    <w:rsid w:val="004326A5"/>
    <w:rsid w:val="004355D8"/>
    <w:rsid w:val="004359C1"/>
    <w:rsid w:val="004371FD"/>
    <w:rsid w:val="00437A3B"/>
    <w:rsid w:val="00441E1B"/>
    <w:rsid w:val="00442FE2"/>
    <w:rsid w:val="004430CF"/>
    <w:rsid w:val="00444789"/>
    <w:rsid w:val="004451C1"/>
    <w:rsid w:val="00446749"/>
    <w:rsid w:val="00446A15"/>
    <w:rsid w:val="0044716E"/>
    <w:rsid w:val="00447620"/>
    <w:rsid w:val="00447C70"/>
    <w:rsid w:val="0045014B"/>
    <w:rsid w:val="004503A5"/>
    <w:rsid w:val="0045064B"/>
    <w:rsid w:val="004508D1"/>
    <w:rsid w:val="0045098E"/>
    <w:rsid w:val="00450D62"/>
    <w:rsid w:val="00450EBA"/>
    <w:rsid w:val="00452444"/>
    <w:rsid w:val="00453850"/>
    <w:rsid w:val="0045494A"/>
    <w:rsid w:val="00454AF9"/>
    <w:rsid w:val="0045545C"/>
    <w:rsid w:val="00456D85"/>
    <w:rsid w:val="00456F18"/>
    <w:rsid w:val="004570A1"/>
    <w:rsid w:val="004578D5"/>
    <w:rsid w:val="00460214"/>
    <w:rsid w:val="004602D9"/>
    <w:rsid w:val="00460B18"/>
    <w:rsid w:val="004613D9"/>
    <w:rsid w:val="00462455"/>
    <w:rsid w:val="004630F7"/>
    <w:rsid w:val="00464A33"/>
    <w:rsid w:val="00464A65"/>
    <w:rsid w:val="00465B42"/>
    <w:rsid w:val="00465C2D"/>
    <w:rsid w:val="00465EF8"/>
    <w:rsid w:val="00465F8C"/>
    <w:rsid w:val="00466DAD"/>
    <w:rsid w:val="0046752A"/>
    <w:rsid w:val="00467688"/>
    <w:rsid w:val="00467B0A"/>
    <w:rsid w:val="00467D52"/>
    <w:rsid w:val="004700AB"/>
    <w:rsid w:val="00471604"/>
    <w:rsid w:val="0047193A"/>
    <w:rsid w:val="00471D72"/>
    <w:rsid w:val="004723B9"/>
    <w:rsid w:val="00472B99"/>
    <w:rsid w:val="0047365E"/>
    <w:rsid w:val="004740BC"/>
    <w:rsid w:val="004744AE"/>
    <w:rsid w:val="00474E0A"/>
    <w:rsid w:val="00475209"/>
    <w:rsid w:val="00476C65"/>
    <w:rsid w:val="00476D09"/>
    <w:rsid w:val="0048014B"/>
    <w:rsid w:val="00480E3D"/>
    <w:rsid w:val="00481731"/>
    <w:rsid w:val="00482177"/>
    <w:rsid w:val="0048237B"/>
    <w:rsid w:val="00482E44"/>
    <w:rsid w:val="00484467"/>
    <w:rsid w:val="00484B5D"/>
    <w:rsid w:val="0048509C"/>
    <w:rsid w:val="0048548D"/>
    <w:rsid w:val="00485CFA"/>
    <w:rsid w:val="00486EB8"/>
    <w:rsid w:val="004871B9"/>
    <w:rsid w:val="0048776B"/>
    <w:rsid w:val="00487BFD"/>
    <w:rsid w:val="0049078A"/>
    <w:rsid w:val="0049169D"/>
    <w:rsid w:val="0049241F"/>
    <w:rsid w:val="004924AD"/>
    <w:rsid w:val="0049388C"/>
    <w:rsid w:val="00493D5D"/>
    <w:rsid w:val="004949BF"/>
    <w:rsid w:val="00494E6A"/>
    <w:rsid w:val="00495D39"/>
    <w:rsid w:val="00496795"/>
    <w:rsid w:val="00496F66"/>
    <w:rsid w:val="00497D32"/>
    <w:rsid w:val="004A0401"/>
    <w:rsid w:val="004A0852"/>
    <w:rsid w:val="004A101F"/>
    <w:rsid w:val="004A26C4"/>
    <w:rsid w:val="004A3514"/>
    <w:rsid w:val="004A3F0F"/>
    <w:rsid w:val="004A4AD7"/>
    <w:rsid w:val="004A5B15"/>
    <w:rsid w:val="004A7651"/>
    <w:rsid w:val="004A7CF9"/>
    <w:rsid w:val="004B06AA"/>
    <w:rsid w:val="004B2806"/>
    <w:rsid w:val="004B32F9"/>
    <w:rsid w:val="004B33BD"/>
    <w:rsid w:val="004B48D7"/>
    <w:rsid w:val="004B4C22"/>
    <w:rsid w:val="004B5823"/>
    <w:rsid w:val="004B658D"/>
    <w:rsid w:val="004B66C9"/>
    <w:rsid w:val="004B68A1"/>
    <w:rsid w:val="004B7401"/>
    <w:rsid w:val="004C0B6B"/>
    <w:rsid w:val="004C1213"/>
    <w:rsid w:val="004C2C1A"/>
    <w:rsid w:val="004C3970"/>
    <w:rsid w:val="004C5F80"/>
    <w:rsid w:val="004C6160"/>
    <w:rsid w:val="004C6A4C"/>
    <w:rsid w:val="004C7240"/>
    <w:rsid w:val="004D0F92"/>
    <w:rsid w:val="004D1EF1"/>
    <w:rsid w:val="004D26D4"/>
    <w:rsid w:val="004D2796"/>
    <w:rsid w:val="004D3494"/>
    <w:rsid w:val="004D5613"/>
    <w:rsid w:val="004D5E62"/>
    <w:rsid w:val="004D72F1"/>
    <w:rsid w:val="004D7C55"/>
    <w:rsid w:val="004D7D46"/>
    <w:rsid w:val="004E01CF"/>
    <w:rsid w:val="004E0428"/>
    <w:rsid w:val="004E04BD"/>
    <w:rsid w:val="004E08F9"/>
    <w:rsid w:val="004E2623"/>
    <w:rsid w:val="004E2984"/>
    <w:rsid w:val="004E2AB5"/>
    <w:rsid w:val="004E3ADF"/>
    <w:rsid w:val="004E3B84"/>
    <w:rsid w:val="004E40E0"/>
    <w:rsid w:val="004E4BBC"/>
    <w:rsid w:val="004E507B"/>
    <w:rsid w:val="004E6F4F"/>
    <w:rsid w:val="004E7539"/>
    <w:rsid w:val="004F0225"/>
    <w:rsid w:val="004F107C"/>
    <w:rsid w:val="004F1809"/>
    <w:rsid w:val="004F213A"/>
    <w:rsid w:val="004F2D39"/>
    <w:rsid w:val="004F47D5"/>
    <w:rsid w:val="004F497B"/>
    <w:rsid w:val="004F4E4F"/>
    <w:rsid w:val="004F5D3B"/>
    <w:rsid w:val="004F77AF"/>
    <w:rsid w:val="004F7B85"/>
    <w:rsid w:val="00500037"/>
    <w:rsid w:val="00501385"/>
    <w:rsid w:val="00501A1A"/>
    <w:rsid w:val="0050365C"/>
    <w:rsid w:val="00503AE4"/>
    <w:rsid w:val="005046B7"/>
    <w:rsid w:val="005047F8"/>
    <w:rsid w:val="00505BF6"/>
    <w:rsid w:val="00506DBA"/>
    <w:rsid w:val="005106AC"/>
    <w:rsid w:val="005114DF"/>
    <w:rsid w:val="00511995"/>
    <w:rsid w:val="005173E3"/>
    <w:rsid w:val="00517625"/>
    <w:rsid w:val="00522634"/>
    <w:rsid w:val="00522EBE"/>
    <w:rsid w:val="005233B1"/>
    <w:rsid w:val="00523B74"/>
    <w:rsid w:val="00523CA5"/>
    <w:rsid w:val="00526FD3"/>
    <w:rsid w:val="00527F27"/>
    <w:rsid w:val="0053006F"/>
    <w:rsid w:val="0053014B"/>
    <w:rsid w:val="00530692"/>
    <w:rsid w:val="00531A74"/>
    <w:rsid w:val="00531DEF"/>
    <w:rsid w:val="00532F69"/>
    <w:rsid w:val="00533D9D"/>
    <w:rsid w:val="005340F8"/>
    <w:rsid w:val="0053502A"/>
    <w:rsid w:val="005361FB"/>
    <w:rsid w:val="0053630B"/>
    <w:rsid w:val="0054018E"/>
    <w:rsid w:val="00541002"/>
    <w:rsid w:val="00543372"/>
    <w:rsid w:val="00543BC0"/>
    <w:rsid w:val="00543E7B"/>
    <w:rsid w:val="00550148"/>
    <w:rsid w:val="00550290"/>
    <w:rsid w:val="00551CD3"/>
    <w:rsid w:val="0055360B"/>
    <w:rsid w:val="00553D09"/>
    <w:rsid w:val="00554489"/>
    <w:rsid w:val="00561612"/>
    <w:rsid w:val="00561782"/>
    <w:rsid w:val="00562909"/>
    <w:rsid w:val="005634E8"/>
    <w:rsid w:val="00563E12"/>
    <w:rsid w:val="005656C9"/>
    <w:rsid w:val="00567C88"/>
    <w:rsid w:val="00570E25"/>
    <w:rsid w:val="00571B85"/>
    <w:rsid w:val="00571FB1"/>
    <w:rsid w:val="005722DA"/>
    <w:rsid w:val="005725F9"/>
    <w:rsid w:val="005738A1"/>
    <w:rsid w:val="005754F0"/>
    <w:rsid w:val="00575CA7"/>
    <w:rsid w:val="0057665C"/>
    <w:rsid w:val="005769B7"/>
    <w:rsid w:val="00577B17"/>
    <w:rsid w:val="00580346"/>
    <w:rsid w:val="00580B68"/>
    <w:rsid w:val="00581388"/>
    <w:rsid w:val="00581E1D"/>
    <w:rsid w:val="00583C8F"/>
    <w:rsid w:val="00584AB4"/>
    <w:rsid w:val="00585D1F"/>
    <w:rsid w:val="00586CAF"/>
    <w:rsid w:val="00586EEF"/>
    <w:rsid w:val="00587152"/>
    <w:rsid w:val="00590E72"/>
    <w:rsid w:val="0059196B"/>
    <w:rsid w:val="00594BB7"/>
    <w:rsid w:val="00594E6E"/>
    <w:rsid w:val="005962DF"/>
    <w:rsid w:val="005972F8"/>
    <w:rsid w:val="00597FE5"/>
    <w:rsid w:val="005A18E0"/>
    <w:rsid w:val="005A1A17"/>
    <w:rsid w:val="005A3533"/>
    <w:rsid w:val="005A42C3"/>
    <w:rsid w:val="005A5027"/>
    <w:rsid w:val="005A5622"/>
    <w:rsid w:val="005A5711"/>
    <w:rsid w:val="005A62B5"/>
    <w:rsid w:val="005A701B"/>
    <w:rsid w:val="005A7176"/>
    <w:rsid w:val="005B00A5"/>
    <w:rsid w:val="005B0CD7"/>
    <w:rsid w:val="005B1B8E"/>
    <w:rsid w:val="005B264D"/>
    <w:rsid w:val="005B2D92"/>
    <w:rsid w:val="005B2EAE"/>
    <w:rsid w:val="005B3C2E"/>
    <w:rsid w:val="005B48C8"/>
    <w:rsid w:val="005B581C"/>
    <w:rsid w:val="005B5A18"/>
    <w:rsid w:val="005B719D"/>
    <w:rsid w:val="005B7D6D"/>
    <w:rsid w:val="005B7FF9"/>
    <w:rsid w:val="005C0BA6"/>
    <w:rsid w:val="005C1154"/>
    <w:rsid w:val="005C2061"/>
    <w:rsid w:val="005C2E90"/>
    <w:rsid w:val="005C2E94"/>
    <w:rsid w:val="005C4FD0"/>
    <w:rsid w:val="005C552C"/>
    <w:rsid w:val="005C7104"/>
    <w:rsid w:val="005C72A0"/>
    <w:rsid w:val="005C7F0A"/>
    <w:rsid w:val="005D3450"/>
    <w:rsid w:val="005D3D48"/>
    <w:rsid w:val="005D41F1"/>
    <w:rsid w:val="005D45AB"/>
    <w:rsid w:val="005D657C"/>
    <w:rsid w:val="005D6E48"/>
    <w:rsid w:val="005E135F"/>
    <w:rsid w:val="005E1F3C"/>
    <w:rsid w:val="005E2271"/>
    <w:rsid w:val="005E28EC"/>
    <w:rsid w:val="005E43A7"/>
    <w:rsid w:val="005E446D"/>
    <w:rsid w:val="005E4493"/>
    <w:rsid w:val="005E477F"/>
    <w:rsid w:val="005E47EA"/>
    <w:rsid w:val="005E4D01"/>
    <w:rsid w:val="005E6EFA"/>
    <w:rsid w:val="005F09FE"/>
    <w:rsid w:val="005F296E"/>
    <w:rsid w:val="005F2ACF"/>
    <w:rsid w:val="005F41CE"/>
    <w:rsid w:val="005F51DA"/>
    <w:rsid w:val="005F5EB0"/>
    <w:rsid w:val="005F6381"/>
    <w:rsid w:val="005F76DE"/>
    <w:rsid w:val="005F781B"/>
    <w:rsid w:val="0060109F"/>
    <w:rsid w:val="006010E2"/>
    <w:rsid w:val="006013E9"/>
    <w:rsid w:val="006045A4"/>
    <w:rsid w:val="00604915"/>
    <w:rsid w:val="006049EE"/>
    <w:rsid w:val="00604C1F"/>
    <w:rsid w:val="00604E6A"/>
    <w:rsid w:val="00606497"/>
    <w:rsid w:val="00606F01"/>
    <w:rsid w:val="00607A47"/>
    <w:rsid w:val="00610070"/>
    <w:rsid w:val="0061075D"/>
    <w:rsid w:val="0061083D"/>
    <w:rsid w:val="00611D15"/>
    <w:rsid w:val="006121DF"/>
    <w:rsid w:val="006159FD"/>
    <w:rsid w:val="006201CF"/>
    <w:rsid w:val="00620889"/>
    <w:rsid w:val="0062192E"/>
    <w:rsid w:val="00622A9C"/>
    <w:rsid w:val="00622FDF"/>
    <w:rsid w:val="00623DC7"/>
    <w:rsid w:val="0062405D"/>
    <w:rsid w:val="006248D5"/>
    <w:rsid w:val="00624BBA"/>
    <w:rsid w:val="0062534D"/>
    <w:rsid w:val="0062592C"/>
    <w:rsid w:val="00625E77"/>
    <w:rsid w:val="0062724C"/>
    <w:rsid w:val="00627299"/>
    <w:rsid w:val="00627B32"/>
    <w:rsid w:val="00630188"/>
    <w:rsid w:val="006306E1"/>
    <w:rsid w:val="00630C2F"/>
    <w:rsid w:val="00631813"/>
    <w:rsid w:val="006318AE"/>
    <w:rsid w:val="00631B18"/>
    <w:rsid w:val="0063342C"/>
    <w:rsid w:val="00634B1C"/>
    <w:rsid w:val="00635B44"/>
    <w:rsid w:val="00635DA8"/>
    <w:rsid w:val="00637210"/>
    <w:rsid w:val="00641014"/>
    <w:rsid w:val="00641F41"/>
    <w:rsid w:val="00642FD0"/>
    <w:rsid w:val="006437AB"/>
    <w:rsid w:val="006439B3"/>
    <w:rsid w:val="00643CB6"/>
    <w:rsid w:val="0064524D"/>
    <w:rsid w:val="00646724"/>
    <w:rsid w:val="0064682B"/>
    <w:rsid w:val="00646EB7"/>
    <w:rsid w:val="00647C06"/>
    <w:rsid w:val="00647D22"/>
    <w:rsid w:val="006509C9"/>
    <w:rsid w:val="00650B4C"/>
    <w:rsid w:val="00651421"/>
    <w:rsid w:val="00651EE7"/>
    <w:rsid w:val="00652038"/>
    <w:rsid w:val="00652F03"/>
    <w:rsid w:val="00653F2D"/>
    <w:rsid w:val="00654715"/>
    <w:rsid w:val="006547D8"/>
    <w:rsid w:val="00654FC0"/>
    <w:rsid w:val="00655233"/>
    <w:rsid w:val="0065537F"/>
    <w:rsid w:val="00655446"/>
    <w:rsid w:val="00655518"/>
    <w:rsid w:val="006555C0"/>
    <w:rsid w:val="00655CBB"/>
    <w:rsid w:val="006565CF"/>
    <w:rsid w:val="00656692"/>
    <w:rsid w:val="006566E4"/>
    <w:rsid w:val="00656AFC"/>
    <w:rsid w:val="00657F3C"/>
    <w:rsid w:val="006608A1"/>
    <w:rsid w:val="00660DCF"/>
    <w:rsid w:val="0066211B"/>
    <w:rsid w:val="006623E9"/>
    <w:rsid w:val="00663044"/>
    <w:rsid w:val="0066323C"/>
    <w:rsid w:val="006656B5"/>
    <w:rsid w:val="00665E03"/>
    <w:rsid w:val="0066630B"/>
    <w:rsid w:val="00666556"/>
    <w:rsid w:val="006673DC"/>
    <w:rsid w:val="00670455"/>
    <w:rsid w:val="00670462"/>
    <w:rsid w:val="00671353"/>
    <w:rsid w:val="00671CF9"/>
    <w:rsid w:val="006728A3"/>
    <w:rsid w:val="0067297E"/>
    <w:rsid w:val="0067373A"/>
    <w:rsid w:val="00674839"/>
    <w:rsid w:val="006750E2"/>
    <w:rsid w:val="00677126"/>
    <w:rsid w:val="006771D6"/>
    <w:rsid w:val="00681601"/>
    <w:rsid w:val="006822C9"/>
    <w:rsid w:val="0068329D"/>
    <w:rsid w:val="006833A5"/>
    <w:rsid w:val="00683C38"/>
    <w:rsid w:val="0068466C"/>
    <w:rsid w:val="006865B0"/>
    <w:rsid w:val="00687083"/>
    <w:rsid w:val="00687296"/>
    <w:rsid w:val="006872CA"/>
    <w:rsid w:val="0068736D"/>
    <w:rsid w:val="00687565"/>
    <w:rsid w:val="0069054C"/>
    <w:rsid w:val="00690A4C"/>
    <w:rsid w:val="00693EBF"/>
    <w:rsid w:val="00697F06"/>
    <w:rsid w:val="006A0504"/>
    <w:rsid w:val="006A0C78"/>
    <w:rsid w:val="006A1650"/>
    <w:rsid w:val="006A19C6"/>
    <w:rsid w:val="006A1B36"/>
    <w:rsid w:val="006A25AB"/>
    <w:rsid w:val="006A267E"/>
    <w:rsid w:val="006A2C52"/>
    <w:rsid w:val="006A3533"/>
    <w:rsid w:val="006A3A37"/>
    <w:rsid w:val="006A471C"/>
    <w:rsid w:val="006A4D6A"/>
    <w:rsid w:val="006A58D2"/>
    <w:rsid w:val="006A5EF9"/>
    <w:rsid w:val="006A6D7D"/>
    <w:rsid w:val="006B0C2A"/>
    <w:rsid w:val="006B0DD5"/>
    <w:rsid w:val="006B1267"/>
    <w:rsid w:val="006B1C1D"/>
    <w:rsid w:val="006B421E"/>
    <w:rsid w:val="006B42F6"/>
    <w:rsid w:val="006B4AA4"/>
    <w:rsid w:val="006B7D62"/>
    <w:rsid w:val="006C2525"/>
    <w:rsid w:val="006C2AB8"/>
    <w:rsid w:val="006C2C13"/>
    <w:rsid w:val="006C3FA8"/>
    <w:rsid w:val="006C41EB"/>
    <w:rsid w:val="006C4D4E"/>
    <w:rsid w:val="006C6CF8"/>
    <w:rsid w:val="006C7E0B"/>
    <w:rsid w:val="006D1157"/>
    <w:rsid w:val="006D2511"/>
    <w:rsid w:val="006D2DBB"/>
    <w:rsid w:val="006D3366"/>
    <w:rsid w:val="006D3914"/>
    <w:rsid w:val="006D4380"/>
    <w:rsid w:val="006D5B5E"/>
    <w:rsid w:val="006D6953"/>
    <w:rsid w:val="006D7DE0"/>
    <w:rsid w:val="006E023C"/>
    <w:rsid w:val="006E0D0E"/>
    <w:rsid w:val="006E0DCD"/>
    <w:rsid w:val="006E1409"/>
    <w:rsid w:val="006E2777"/>
    <w:rsid w:val="006E4559"/>
    <w:rsid w:val="006E47BE"/>
    <w:rsid w:val="006E4DC1"/>
    <w:rsid w:val="006E5914"/>
    <w:rsid w:val="006F00DE"/>
    <w:rsid w:val="006F0B71"/>
    <w:rsid w:val="006F0DC6"/>
    <w:rsid w:val="006F0EC9"/>
    <w:rsid w:val="006F145E"/>
    <w:rsid w:val="006F1D95"/>
    <w:rsid w:val="006F2EB4"/>
    <w:rsid w:val="006F44FD"/>
    <w:rsid w:val="006F45EF"/>
    <w:rsid w:val="006F675A"/>
    <w:rsid w:val="006F7FCC"/>
    <w:rsid w:val="0070063F"/>
    <w:rsid w:val="007040E8"/>
    <w:rsid w:val="00704119"/>
    <w:rsid w:val="00704787"/>
    <w:rsid w:val="00704903"/>
    <w:rsid w:val="0070605E"/>
    <w:rsid w:val="007065B4"/>
    <w:rsid w:val="0070697F"/>
    <w:rsid w:val="00706DEB"/>
    <w:rsid w:val="007079B4"/>
    <w:rsid w:val="00707A75"/>
    <w:rsid w:val="00707E95"/>
    <w:rsid w:val="00707F73"/>
    <w:rsid w:val="00710A47"/>
    <w:rsid w:val="0071229C"/>
    <w:rsid w:val="0071249E"/>
    <w:rsid w:val="00712D7B"/>
    <w:rsid w:val="0071339E"/>
    <w:rsid w:val="00713963"/>
    <w:rsid w:val="0071574E"/>
    <w:rsid w:val="00716F1E"/>
    <w:rsid w:val="00716FFD"/>
    <w:rsid w:val="0071768E"/>
    <w:rsid w:val="00721039"/>
    <w:rsid w:val="0072231D"/>
    <w:rsid w:val="007225E1"/>
    <w:rsid w:val="00723769"/>
    <w:rsid w:val="007273CC"/>
    <w:rsid w:val="00727E7D"/>
    <w:rsid w:val="0073034C"/>
    <w:rsid w:val="00732043"/>
    <w:rsid w:val="0073204B"/>
    <w:rsid w:val="00732112"/>
    <w:rsid w:val="00734495"/>
    <w:rsid w:val="00735EDC"/>
    <w:rsid w:val="007362C8"/>
    <w:rsid w:val="00737066"/>
    <w:rsid w:val="00740196"/>
    <w:rsid w:val="00740A74"/>
    <w:rsid w:val="0074180C"/>
    <w:rsid w:val="007420BA"/>
    <w:rsid w:val="00742358"/>
    <w:rsid w:val="00742569"/>
    <w:rsid w:val="00742BB9"/>
    <w:rsid w:val="00746E83"/>
    <w:rsid w:val="007478B1"/>
    <w:rsid w:val="007500F6"/>
    <w:rsid w:val="007506BE"/>
    <w:rsid w:val="00751A51"/>
    <w:rsid w:val="00751ADA"/>
    <w:rsid w:val="00753064"/>
    <w:rsid w:val="007532FB"/>
    <w:rsid w:val="0075396D"/>
    <w:rsid w:val="00754166"/>
    <w:rsid w:val="00754F7C"/>
    <w:rsid w:val="00755855"/>
    <w:rsid w:val="00755924"/>
    <w:rsid w:val="007559EF"/>
    <w:rsid w:val="00755EDA"/>
    <w:rsid w:val="00756984"/>
    <w:rsid w:val="00760752"/>
    <w:rsid w:val="0076113C"/>
    <w:rsid w:val="00762AA8"/>
    <w:rsid w:val="00762B50"/>
    <w:rsid w:val="00762FCE"/>
    <w:rsid w:val="0076310C"/>
    <w:rsid w:val="0076379B"/>
    <w:rsid w:val="00763BEC"/>
    <w:rsid w:val="00763F9A"/>
    <w:rsid w:val="00766CC0"/>
    <w:rsid w:val="00771D03"/>
    <w:rsid w:val="007731F9"/>
    <w:rsid w:val="00773B78"/>
    <w:rsid w:val="00773E99"/>
    <w:rsid w:val="007748DB"/>
    <w:rsid w:val="00775092"/>
    <w:rsid w:val="0077560D"/>
    <w:rsid w:val="00775DE4"/>
    <w:rsid w:val="00776184"/>
    <w:rsid w:val="00776630"/>
    <w:rsid w:val="0077682A"/>
    <w:rsid w:val="00776F20"/>
    <w:rsid w:val="00782C60"/>
    <w:rsid w:val="00783C2E"/>
    <w:rsid w:val="00785D81"/>
    <w:rsid w:val="0078662F"/>
    <w:rsid w:val="00786A95"/>
    <w:rsid w:val="00787214"/>
    <w:rsid w:val="007879EF"/>
    <w:rsid w:val="00790E10"/>
    <w:rsid w:val="0079113E"/>
    <w:rsid w:val="00791208"/>
    <w:rsid w:val="0079240D"/>
    <w:rsid w:val="00793053"/>
    <w:rsid w:val="00795A53"/>
    <w:rsid w:val="00795C19"/>
    <w:rsid w:val="007962AF"/>
    <w:rsid w:val="007965B3"/>
    <w:rsid w:val="00796737"/>
    <w:rsid w:val="00796CED"/>
    <w:rsid w:val="00797E4C"/>
    <w:rsid w:val="00797FB7"/>
    <w:rsid w:val="007A1A7F"/>
    <w:rsid w:val="007A1B44"/>
    <w:rsid w:val="007A2F24"/>
    <w:rsid w:val="007A56A5"/>
    <w:rsid w:val="007A5D4F"/>
    <w:rsid w:val="007A6263"/>
    <w:rsid w:val="007A71BB"/>
    <w:rsid w:val="007B0011"/>
    <w:rsid w:val="007B03AB"/>
    <w:rsid w:val="007B06B1"/>
    <w:rsid w:val="007B08F6"/>
    <w:rsid w:val="007B1478"/>
    <w:rsid w:val="007B2E1E"/>
    <w:rsid w:val="007C0172"/>
    <w:rsid w:val="007C0B3E"/>
    <w:rsid w:val="007C0D03"/>
    <w:rsid w:val="007C1C4B"/>
    <w:rsid w:val="007C3790"/>
    <w:rsid w:val="007C3BB6"/>
    <w:rsid w:val="007C4CCD"/>
    <w:rsid w:val="007C4DDA"/>
    <w:rsid w:val="007C50F4"/>
    <w:rsid w:val="007C543F"/>
    <w:rsid w:val="007C546F"/>
    <w:rsid w:val="007C6772"/>
    <w:rsid w:val="007C7919"/>
    <w:rsid w:val="007D001D"/>
    <w:rsid w:val="007D0BB8"/>
    <w:rsid w:val="007D1CB6"/>
    <w:rsid w:val="007D1E14"/>
    <w:rsid w:val="007D3143"/>
    <w:rsid w:val="007D4F38"/>
    <w:rsid w:val="007D530D"/>
    <w:rsid w:val="007D661B"/>
    <w:rsid w:val="007E1408"/>
    <w:rsid w:val="007E1477"/>
    <w:rsid w:val="007E234F"/>
    <w:rsid w:val="007E2A8A"/>
    <w:rsid w:val="007E5286"/>
    <w:rsid w:val="007E58DA"/>
    <w:rsid w:val="007E705D"/>
    <w:rsid w:val="007E72D3"/>
    <w:rsid w:val="007E7387"/>
    <w:rsid w:val="007E7404"/>
    <w:rsid w:val="007E7EE7"/>
    <w:rsid w:val="007E7EEF"/>
    <w:rsid w:val="007F0B17"/>
    <w:rsid w:val="007F0E70"/>
    <w:rsid w:val="007F349F"/>
    <w:rsid w:val="007F34D7"/>
    <w:rsid w:val="007F5F84"/>
    <w:rsid w:val="008003A2"/>
    <w:rsid w:val="00802937"/>
    <w:rsid w:val="00803B16"/>
    <w:rsid w:val="00803E00"/>
    <w:rsid w:val="008044A7"/>
    <w:rsid w:val="00804749"/>
    <w:rsid w:val="00805BAF"/>
    <w:rsid w:val="00806317"/>
    <w:rsid w:val="008072BC"/>
    <w:rsid w:val="0081079B"/>
    <w:rsid w:val="008107D7"/>
    <w:rsid w:val="00810CCA"/>
    <w:rsid w:val="00812856"/>
    <w:rsid w:val="00812BDA"/>
    <w:rsid w:val="008137B4"/>
    <w:rsid w:val="008142AC"/>
    <w:rsid w:val="008142DD"/>
    <w:rsid w:val="00816A2E"/>
    <w:rsid w:val="00821ECB"/>
    <w:rsid w:val="008225BD"/>
    <w:rsid w:val="00824A60"/>
    <w:rsid w:val="008268F3"/>
    <w:rsid w:val="00827BAE"/>
    <w:rsid w:val="00827F1A"/>
    <w:rsid w:val="00827F98"/>
    <w:rsid w:val="00827FF0"/>
    <w:rsid w:val="0083015A"/>
    <w:rsid w:val="0083186F"/>
    <w:rsid w:val="008325DC"/>
    <w:rsid w:val="0083276D"/>
    <w:rsid w:val="00832EBF"/>
    <w:rsid w:val="00833A3E"/>
    <w:rsid w:val="00833EE1"/>
    <w:rsid w:val="008341BB"/>
    <w:rsid w:val="008345C9"/>
    <w:rsid w:val="00834729"/>
    <w:rsid w:val="00834B37"/>
    <w:rsid w:val="00834E67"/>
    <w:rsid w:val="00834F21"/>
    <w:rsid w:val="008355F0"/>
    <w:rsid w:val="00836708"/>
    <w:rsid w:val="008368A3"/>
    <w:rsid w:val="00836AF0"/>
    <w:rsid w:val="008374E6"/>
    <w:rsid w:val="008403F7"/>
    <w:rsid w:val="00840EA0"/>
    <w:rsid w:val="00842456"/>
    <w:rsid w:val="008436C1"/>
    <w:rsid w:val="00843762"/>
    <w:rsid w:val="00844F6A"/>
    <w:rsid w:val="00845D3D"/>
    <w:rsid w:val="00846C56"/>
    <w:rsid w:val="0085040E"/>
    <w:rsid w:val="008507FD"/>
    <w:rsid w:val="00851352"/>
    <w:rsid w:val="008514ED"/>
    <w:rsid w:val="00852193"/>
    <w:rsid w:val="00852BCD"/>
    <w:rsid w:val="008532DB"/>
    <w:rsid w:val="0085363A"/>
    <w:rsid w:val="00854371"/>
    <w:rsid w:val="00855AF8"/>
    <w:rsid w:val="00857775"/>
    <w:rsid w:val="00857DA4"/>
    <w:rsid w:val="008601E6"/>
    <w:rsid w:val="00861811"/>
    <w:rsid w:val="0086265C"/>
    <w:rsid w:val="00862AB1"/>
    <w:rsid w:val="008648F4"/>
    <w:rsid w:val="00864A5E"/>
    <w:rsid w:val="00866865"/>
    <w:rsid w:val="00867586"/>
    <w:rsid w:val="008704B2"/>
    <w:rsid w:val="00870FA8"/>
    <w:rsid w:val="00871202"/>
    <w:rsid w:val="00872821"/>
    <w:rsid w:val="008729C8"/>
    <w:rsid w:val="00872B03"/>
    <w:rsid w:val="00873F42"/>
    <w:rsid w:val="00874833"/>
    <w:rsid w:val="00875455"/>
    <w:rsid w:val="00875BEF"/>
    <w:rsid w:val="008760BB"/>
    <w:rsid w:val="008761CE"/>
    <w:rsid w:val="0087628A"/>
    <w:rsid w:val="008771CB"/>
    <w:rsid w:val="0087772C"/>
    <w:rsid w:val="00880158"/>
    <w:rsid w:val="0088051B"/>
    <w:rsid w:val="00881847"/>
    <w:rsid w:val="00883204"/>
    <w:rsid w:val="0088391F"/>
    <w:rsid w:val="008850D9"/>
    <w:rsid w:val="008854CA"/>
    <w:rsid w:val="00885821"/>
    <w:rsid w:val="00885DF9"/>
    <w:rsid w:val="00887C25"/>
    <w:rsid w:val="00890428"/>
    <w:rsid w:val="00890BED"/>
    <w:rsid w:val="00890BFC"/>
    <w:rsid w:val="008916F6"/>
    <w:rsid w:val="00892C90"/>
    <w:rsid w:val="00892D24"/>
    <w:rsid w:val="0089327F"/>
    <w:rsid w:val="00893C85"/>
    <w:rsid w:val="00893DC4"/>
    <w:rsid w:val="008A0232"/>
    <w:rsid w:val="008A03F9"/>
    <w:rsid w:val="008A0CD3"/>
    <w:rsid w:val="008A119E"/>
    <w:rsid w:val="008A2A99"/>
    <w:rsid w:val="008A3A02"/>
    <w:rsid w:val="008A5618"/>
    <w:rsid w:val="008A58C0"/>
    <w:rsid w:val="008A6E7E"/>
    <w:rsid w:val="008A7389"/>
    <w:rsid w:val="008A7792"/>
    <w:rsid w:val="008B0A45"/>
    <w:rsid w:val="008B1C95"/>
    <w:rsid w:val="008B2EEB"/>
    <w:rsid w:val="008B3412"/>
    <w:rsid w:val="008B3BE0"/>
    <w:rsid w:val="008B423A"/>
    <w:rsid w:val="008B46EA"/>
    <w:rsid w:val="008B4968"/>
    <w:rsid w:val="008B6E7D"/>
    <w:rsid w:val="008B7211"/>
    <w:rsid w:val="008C0BFC"/>
    <w:rsid w:val="008C3167"/>
    <w:rsid w:val="008C3A13"/>
    <w:rsid w:val="008C4786"/>
    <w:rsid w:val="008C7FFA"/>
    <w:rsid w:val="008D0086"/>
    <w:rsid w:val="008D01D7"/>
    <w:rsid w:val="008D0DA9"/>
    <w:rsid w:val="008D1FD3"/>
    <w:rsid w:val="008D458D"/>
    <w:rsid w:val="008D4657"/>
    <w:rsid w:val="008D4EA5"/>
    <w:rsid w:val="008D5A65"/>
    <w:rsid w:val="008D7BE0"/>
    <w:rsid w:val="008E0957"/>
    <w:rsid w:val="008E0982"/>
    <w:rsid w:val="008E1D73"/>
    <w:rsid w:val="008E1EBE"/>
    <w:rsid w:val="008E21BC"/>
    <w:rsid w:val="008E23BC"/>
    <w:rsid w:val="008E3732"/>
    <w:rsid w:val="008E37C3"/>
    <w:rsid w:val="008E4202"/>
    <w:rsid w:val="008E4330"/>
    <w:rsid w:val="008E5068"/>
    <w:rsid w:val="008E524C"/>
    <w:rsid w:val="008E5ADA"/>
    <w:rsid w:val="008E5CA4"/>
    <w:rsid w:val="008E6671"/>
    <w:rsid w:val="008E6672"/>
    <w:rsid w:val="008F020F"/>
    <w:rsid w:val="008F023F"/>
    <w:rsid w:val="008F13DF"/>
    <w:rsid w:val="008F1618"/>
    <w:rsid w:val="008F45DB"/>
    <w:rsid w:val="008F4A38"/>
    <w:rsid w:val="008F6CCE"/>
    <w:rsid w:val="008F6F9B"/>
    <w:rsid w:val="008F75A2"/>
    <w:rsid w:val="008F7ADE"/>
    <w:rsid w:val="00900664"/>
    <w:rsid w:val="009013FE"/>
    <w:rsid w:val="00902681"/>
    <w:rsid w:val="0090391B"/>
    <w:rsid w:val="00903D0E"/>
    <w:rsid w:val="00904682"/>
    <w:rsid w:val="00905111"/>
    <w:rsid w:val="00905392"/>
    <w:rsid w:val="00905B93"/>
    <w:rsid w:val="00905F60"/>
    <w:rsid w:val="00907A6D"/>
    <w:rsid w:val="009107B0"/>
    <w:rsid w:val="00911164"/>
    <w:rsid w:val="00912EC3"/>
    <w:rsid w:val="0091362A"/>
    <w:rsid w:val="009153A8"/>
    <w:rsid w:val="009174F4"/>
    <w:rsid w:val="00920AAB"/>
    <w:rsid w:val="0092125C"/>
    <w:rsid w:val="0092155E"/>
    <w:rsid w:val="00922340"/>
    <w:rsid w:val="009227F3"/>
    <w:rsid w:val="00923F7D"/>
    <w:rsid w:val="00924B39"/>
    <w:rsid w:val="00924EF0"/>
    <w:rsid w:val="00924FFB"/>
    <w:rsid w:val="00925CE1"/>
    <w:rsid w:val="00926C77"/>
    <w:rsid w:val="009316A2"/>
    <w:rsid w:val="00931F84"/>
    <w:rsid w:val="00934AE3"/>
    <w:rsid w:val="009351CA"/>
    <w:rsid w:val="0093551F"/>
    <w:rsid w:val="009355E7"/>
    <w:rsid w:val="00935AB2"/>
    <w:rsid w:val="0093643C"/>
    <w:rsid w:val="0093710F"/>
    <w:rsid w:val="009377E7"/>
    <w:rsid w:val="00937D84"/>
    <w:rsid w:val="00940275"/>
    <w:rsid w:val="00940B64"/>
    <w:rsid w:val="009413B8"/>
    <w:rsid w:val="00941449"/>
    <w:rsid w:val="00942049"/>
    <w:rsid w:val="00943838"/>
    <w:rsid w:val="00945FDE"/>
    <w:rsid w:val="00946A03"/>
    <w:rsid w:val="009477B4"/>
    <w:rsid w:val="00951020"/>
    <w:rsid w:val="009546AD"/>
    <w:rsid w:val="009556DD"/>
    <w:rsid w:val="0095593E"/>
    <w:rsid w:val="00955CEE"/>
    <w:rsid w:val="00956D89"/>
    <w:rsid w:val="00957696"/>
    <w:rsid w:val="00957D38"/>
    <w:rsid w:val="00960568"/>
    <w:rsid w:val="00960AFB"/>
    <w:rsid w:val="009615F5"/>
    <w:rsid w:val="00961B22"/>
    <w:rsid w:val="00961FBA"/>
    <w:rsid w:val="00962468"/>
    <w:rsid w:val="009636EB"/>
    <w:rsid w:val="009637BC"/>
    <w:rsid w:val="009646A0"/>
    <w:rsid w:val="0096542B"/>
    <w:rsid w:val="00965BBA"/>
    <w:rsid w:val="009665FE"/>
    <w:rsid w:val="009674F6"/>
    <w:rsid w:val="00967779"/>
    <w:rsid w:val="00967A05"/>
    <w:rsid w:val="00970329"/>
    <w:rsid w:val="009718F9"/>
    <w:rsid w:val="009719CE"/>
    <w:rsid w:val="00971A44"/>
    <w:rsid w:val="009722B0"/>
    <w:rsid w:val="009724DA"/>
    <w:rsid w:val="00974DFF"/>
    <w:rsid w:val="00974E3F"/>
    <w:rsid w:val="00975374"/>
    <w:rsid w:val="009753A2"/>
    <w:rsid w:val="00975689"/>
    <w:rsid w:val="00975A82"/>
    <w:rsid w:val="00975CE1"/>
    <w:rsid w:val="0098177A"/>
    <w:rsid w:val="00981922"/>
    <w:rsid w:val="009822C3"/>
    <w:rsid w:val="009831D3"/>
    <w:rsid w:val="009832A2"/>
    <w:rsid w:val="00983540"/>
    <w:rsid w:val="009841B0"/>
    <w:rsid w:val="009845CE"/>
    <w:rsid w:val="00985039"/>
    <w:rsid w:val="00986257"/>
    <w:rsid w:val="00986293"/>
    <w:rsid w:val="009870EC"/>
    <w:rsid w:val="00987781"/>
    <w:rsid w:val="00990534"/>
    <w:rsid w:val="00990632"/>
    <w:rsid w:val="00990C74"/>
    <w:rsid w:val="00991F7D"/>
    <w:rsid w:val="009923D9"/>
    <w:rsid w:val="009933AE"/>
    <w:rsid w:val="009939BC"/>
    <w:rsid w:val="00993E88"/>
    <w:rsid w:val="00994391"/>
    <w:rsid w:val="00994750"/>
    <w:rsid w:val="009948D2"/>
    <w:rsid w:val="00996206"/>
    <w:rsid w:val="009963A2"/>
    <w:rsid w:val="00997006"/>
    <w:rsid w:val="009A122E"/>
    <w:rsid w:val="009A39C2"/>
    <w:rsid w:val="009A3C09"/>
    <w:rsid w:val="009A4A2B"/>
    <w:rsid w:val="009A7246"/>
    <w:rsid w:val="009B04CA"/>
    <w:rsid w:val="009B1685"/>
    <w:rsid w:val="009B2BDF"/>
    <w:rsid w:val="009B3372"/>
    <w:rsid w:val="009B3719"/>
    <w:rsid w:val="009B4DD1"/>
    <w:rsid w:val="009B50D3"/>
    <w:rsid w:val="009B5378"/>
    <w:rsid w:val="009B6F9E"/>
    <w:rsid w:val="009C327A"/>
    <w:rsid w:val="009C3E6B"/>
    <w:rsid w:val="009C59A5"/>
    <w:rsid w:val="009C68EB"/>
    <w:rsid w:val="009D0259"/>
    <w:rsid w:val="009D0667"/>
    <w:rsid w:val="009D08D7"/>
    <w:rsid w:val="009D10FD"/>
    <w:rsid w:val="009D42CB"/>
    <w:rsid w:val="009D5A92"/>
    <w:rsid w:val="009D73E0"/>
    <w:rsid w:val="009D7842"/>
    <w:rsid w:val="009E0571"/>
    <w:rsid w:val="009E11C3"/>
    <w:rsid w:val="009E1C57"/>
    <w:rsid w:val="009E27CD"/>
    <w:rsid w:val="009E2B6C"/>
    <w:rsid w:val="009E3D89"/>
    <w:rsid w:val="009E4412"/>
    <w:rsid w:val="009E47A7"/>
    <w:rsid w:val="009E5230"/>
    <w:rsid w:val="009E5AD8"/>
    <w:rsid w:val="009E66B6"/>
    <w:rsid w:val="009E6D34"/>
    <w:rsid w:val="009E714A"/>
    <w:rsid w:val="009F00C1"/>
    <w:rsid w:val="009F09DF"/>
    <w:rsid w:val="009F1374"/>
    <w:rsid w:val="009F1A40"/>
    <w:rsid w:val="009F1B7E"/>
    <w:rsid w:val="009F1CE3"/>
    <w:rsid w:val="009F1EA6"/>
    <w:rsid w:val="009F3300"/>
    <w:rsid w:val="009F418D"/>
    <w:rsid w:val="009F4992"/>
    <w:rsid w:val="009F529A"/>
    <w:rsid w:val="009F5961"/>
    <w:rsid w:val="009F711A"/>
    <w:rsid w:val="009F71F5"/>
    <w:rsid w:val="009F72AB"/>
    <w:rsid w:val="00A00769"/>
    <w:rsid w:val="00A01180"/>
    <w:rsid w:val="00A011DD"/>
    <w:rsid w:val="00A025BF"/>
    <w:rsid w:val="00A02DB9"/>
    <w:rsid w:val="00A02E50"/>
    <w:rsid w:val="00A031D2"/>
    <w:rsid w:val="00A038CA"/>
    <w:rsid w:val="00A03979"/>
    <w:rsid w:val="00A040F5"/>
    <w:rsid w:val="00A0450C"/>
    <w:rsid w:val="00A045B7"/>
    <w:rsid w:val="00A048BA"/>
    <w:rsid w:val="00A048CF"/>
    <w:rsid w:val="00A071C9"/>
    <w:rsid w:val="00A071FA"/>
    <w:rsid w:val="00A07DCA"/>
    <w:rsid w:val="00A07FB6"/>
    <w:rsid w:val="00A1018B"/>
    <w:rsid w:val="00A13276"/>
    <w:rsid w:val="00A1404F"/>
    <w:rsid w:val="00A148EE"/>
    <w:rsid w:val="00A16681"/>
    <w:rsid w:val="00A16E8D"/>
    <w:rsid w:val="00A170BC"/>
    <w:rsid w:val="00A1726C"/>
    <w:rsid w:val="00A1767C"/>
    <w:rsid w:val="00A20211"/>
    <w:rsid w:val="00A20E0D"/>
    <w:rsid w:val="00A22281"/>
    <w:rsid w:val="00A227A9"/>
    <w:rsid w:val="00A24450"/>
    <w:rsid w:val="00A24BC8"/>
    <w:rsid w:val="00A24EE9"/>
    <w:rsid w:val="00A25159"/>
    <w:rsid w:val="00A25785"/>
    <w:rsid w:val="00A271D3"/>
    <w:rsid w:val="00A300F3"/>
    <w:rsid w:val="00A310D4"/>
    <w:rsid w:val="00A31F3D"/>
    <w:rsid w:val="00A329E2"/>
    <w:rsid w:val="00A32C9E"/>
    <w:rsid w:val="00A33F18"/>
    <w:rsid w:val="00A34903"/>
    <w:rsid w:val="00A3494B"/>
    <w:rsid w:val="00A3510D"/>
    <w:rsid w:val="00A35866"/>
    <w:rsid w:val="00A36324"/>
    <w:rsid w:val="00A373AC"/>
    <w:rsid w:val="00A3775B"/>
    <w:rsid w:val="00A37817"/>
    <w:rsid w:val="00A419B4"/>
    <w:rsid w:val="00A428A2"/>
    <w:rsid w:val="00A43EAB"/>
    <w:rsid w:val="00A44C49"/>
    <w:rsid w:val="00A46316"/>
    <w:rsid w:val="00A46468"/>
    <w:rsid w:val="00A46689"/>
    <w:rsid w:val="00A50E5A"/>
    <w:rsid w:val="00A514DE"/>
    <w:rsid w:val="00A52921"/>
    <w:rsid w:val="00A535AD"/>
    <w:rsid w:val="00A53DD1"/>
    <w:rsid w:val="00A55895"/>
    <w:rsid w:val="00A55EF6"/>
    <w:rsid w:val="00A57380"/>
    <w:rsid w:val="00A57D6F"/>
    <w:rsid w:val="00A60362"/>
    <w:rsid w:val="00A603EA"/>
    <w:rsid w:val="00A615DC"/>
    <w:rsid w:val="00A637A9"/>
    <w:rsid w:val="00A63FC7"/>
    <w:rsid w:val="00A65857"/>
    <w:rsid w:val="00A658CB"/>
    <w:rsid w:val="00A6607A"/>
    <w:rsid w:val="00A6699E"/>
    <w:rsid w:val="00A67850"/>
    <w:rsid w:val="00A7027C"/>
    <w:rsid w:val="00A70B8F"/>
    <w:rsid w:val="00A70FF1"/>
    <w:rsid w:val="00A71371"/>
    <w:rsid w:val="00A734ED"/>
    <w:rsid w:val="00A748A5"/>
    <w:rsid w:val="00A74E13"/>
    <w:rsid w:val="00A75A79"/>
    <w:rsid w:val="00A75AB3"/>
    <w:rsid w:val="00A75D0F"/>
    <w:rsid w:val="00A7690F"/>
    <w:rsid w:val="00A76C29"/>
    <w:rsid w:val="00A77944"/>
    <w:rsid w:val="00A77A13"/>
    <w:rsid w:val="00A80574"/>
    <w:rsid w:val="00A80A86"/>
    <w:rsid w:val="00A8126C"/>
    <w:rsid w:val="00A8152B"/>
    <w:rsid w:val="00A8169B"/>
    <w:rsid w:val="00A821FA"/>
    <w:rsid w:val="00A82F6E"/>
    <w:rsid w:val="00A82FB9"/>
    <w:rsid w:val="00A83323"/>
    <w:rsid w:val="00A84A9B"/>
    <w:rsid w:val="00A85C39"/>
    <w:rsid w:val="00A9019F"/>
    <w:rsid w:val="00A9129A"/>
    <w:rsid w:val="00A929D3"/>
    <w:rsid w:val="00A935E3"/>
    <w:rsid w:val="00A93618"/>
    <w:rsid w:val="00A93C84"/>
    <w:rsid w:val="00A947DB"/>
    <w:rsid w:val="00A954F4"/>
    <w:rsid w:val="00A96E01"/>
    <w:rsid w:val="00A96FDA"/>
    <w:rsid w:val="00A97ED9"/>
    <w:rsid w:val="00AA02A4"/>
    <w:rsid w:val="00AA17FA"/>
    <w:rsid w:val="00AA20D4"/>
    <w:rsid w:val="00AA3575"/>
    <w:rsid w:val="00AA42E6"/>
    <w:rsid w:val="00AA44BC"/>
    <w:rsid w:val="00AA4C11"/>
    <w:rsid w:val="00AA595D"/>
    <w:rsid w:val="00AA5A84"/>
    <w:rsid w:val="00AA5B7D"/>
    <w:rsid w:val="00AA629E"/>
    <w:rsid w:val="00AA6DFA"/>
    <w:rsid w:val="00AB193F"/>
    <w:rsid w:val="00AB1D38"/>
    <w:rsid w:val="00AB2011"/>
    <w:rsid w:val="00AB2086"/>
    <w:rsid w:val="00AB3E78"/>
    <w:rsid w:val="00AB46CB"/>
    <w:rsid w:val="00AB47C5"/>
    <w:rsid w:val="00AB492A"/>
    <w:rsid w:val="00AB4C92"/>
    <w:rsid w:val="00AB5606"/>
    <w:rsid w:val="00AB7075"/>
    <w:rsid w:val="00AC32AC"/>
    <w:rsid w:val="00AC473D"/>
    <w:rsid w:val="00AC4EDA"/>
    <w:rsid w:val="00AC5B0B"/>
    <w:rsid w:val="00AC7B22"/>
    <w:rsid w:val="00AD05B5"/>
    <w:rsid w:val="00AD1657"/>
    <w:rsid w:val="00AD2AD8"/>
    <w:rsid w:val="00AD345A"/>
    <w:rsid w:val="00AD36ED"/>
    <w:rsid w:val="00AD5C9B"/>
    <w:rsid w:val="00AD658F"/>
    <w:rsid w:val="00AD6D01"/>
    <w:rsid w:val="00AD711E"/>
    <w:rsid w:val="00AE1468"/>
    <w:rsid w:val="00AE1591"/>
    <w:rsid w:val="00AE1B0F"/>
    <w:rsid w:val="00AE2515"/>
    <w:rsid w:val="00AE2605"/>
    <w:rsid w:val="00AE2F73"/>
    <w:rsid w:val="00AE39BF"/>
    <w:rsid w:val="00AE3C18"/>
    <w:rsid w:val="00AE411F"/>
    <w:rsid w:val="00AE4CD8"/>
    <w:rsid w:val="00AE4ECB"/>
    <w:rsid w:val="00AE4FCA"/>
    <w:rsid w:val="00AE5258"/>
    <w:rsid w:val="00AE5D4E"/>
    <w:rsid w:val="00AE617C"/>
    <w:rsid w:val="00AE6AA7"/>
    <w:rsid w:val="00AE7642"/>
    <w:rsid w:val="00AF12FA"/>
    <w:rsid w:val="00AF1306"/>
    <w:rsid w:val="00AF1F26"/>
    <w:rsid w:val="00AF2485"/>
    <w:rsid w:val="00AF3AFD"/>
    <w:rsid w:val="00AF521E"/>
    <w:rsid w:val="00AF582C"/>
    <w:rsid w:val="00AF58DB"/>
    <w:rsid w:val="00AF5A0F"/>
    <w:rsid w:val="00AF61F2"/>
    <w:rsid w:val="00AF7FA5"/>
    <w:rsid w:val="00B015DE"/>
    <w:rsid w:val="00B01DE3"/>
    <w:rsid w:val="00B03D44"/>
    <w:rsid w:val="00B043C9"/>
    <w:rsid w:val="00B063E9"/>
    <w:rsid w:val="00B06888"/>
    <w:rsid w:val="00B0709E"/>
    <w:rsid w:val="00B071BE"/>
    <w:rsid w:val="00B10E0F"/>
    <w:rsid w:val="00B11D12"/>
    <w:rsid w:val="00B12EE2"/>
    <w:rsid w:val="00B13E5D"/>
    <w:rsid w:val="00B141AC"/>
    <w:rsid w:val="00B14638"/>
    <w:rsid w:val="00B14A1E"/>
    <w:rsid w:val="00B14B30"/>
    <w:rsid w:val="00B14D9E"/>
    <w:rsid w:val="00B151D6"/>
    <w:rsid w:val="00B15762"/>
    <w:rsid w:val="00B16668"/>
    <w:rsid w:val="00B21275"/>
    <w:rsid w:val="00B22C88"/>
    <w:rsid w:val="00B22E6D"/>
    <w:rsid w:val="00B233A4"/>
    <w:rsid w:val="00B2383E"/>
    <w:rsid w:val="00B2393A"/>
    <w:rsid w:val="00B23BCD"/>
    <w:rsid w:val="00B23FB1"/>
    <w:rsid w:val="00B2568E"/>
    <w:rsid w:val="00B25FD9"/>
    <w:rsid w:val="00B26619"/>
    <w:rsid w:val="00B26F2C"/>
    <w:rsid w:val="00B3010D"/>
    <w:rsid w:val="00B31441"/>
    <w:rsid w:val="00B32928"/>
    <w:rsid w:val="00B32F69"/>
    <w:rsid w:val="00B335A9"/>
    <w:rsid w:val="00B34CA6"/>
    <w:rsid w:val="00B34F5A"/>
    <w:rsid w:val="00B368B0"/>
    <w:rsid w:val="00B3748B"/>
    <w:rsid w:val="00B37652"/>
    <w:rsid w:val="00B37C2C"/>
    <w:rsid w:val="00B37D32"/>
    <w:rsid w:val="00B40118"/>
    <w:rsid w:val="00B401C6"/>
    <w:rsid w:val="00B40228"/>
    <w:rsid w:val="00B402AA"/>
    <w:rsid w:val="00B408B4"/>
    <w:rsid w:val="00B40D91"/>
    <w:rsid w:val="00B40F1D"/>
    <w:rsid w:val="00B4337C"/>
    <w:rsid w:val="00B443A6"/>
    <w:rsid w:val="00B45A9B"/>
    <w:rsid w:val="00B45B12"/>
    <w:rsid w:val="00B463DB"/>
    <w:rsid w:val="00B46868"/>
    <w:rsid w:val="00B469A6"/>
    <w:rsid w:val="00B4710B"/>
    <w:rsid w:val="00B503FC"/>
    <w:rsid w:val="00B50426"/>
    <w:rsid w:val="00B517D7"/>
    <w:rsid w:val="00B519B8"/>
    <w:rsid w:val="00B5204D"/>
    <w:rsid w:val="00B538BC"/>
    <w:rsid w:val="00B55FBB"/>
    <w:rsid w:val="00B57D9E"/>
    <w:rsid w:val="00B600C8"/>
    <w:rsid w:val="00B6038D"/>
    <w:rsid w:val="00B60473"/>
    <w:rsid w:val="00B60493"/>
    <w:rsid w:val="00B614B9"/>
    <w:rsid w:val="00B621B6"/>
    <w:rsid w:val="00B641DB"/>
    <w:rsid w:val="00B64AF7"/>
    <w:rsid w:val="00B65A75"/>
    <w:rsid w:val="00B66A01"/>
    <w:rsid w:val="00B67CFB"/>
    <w:rsid w:val="00B70C67"/>
    <w:rsid w:val="00B71250"/>
    <w:rsid w:val="00B71596"/>
    <w:rsid w:val="00B71ACC"/>
    <w:rsid w:val="00B7291E"/>
    <w:rsid w:val="00B73210"/>
    <w:rsid w:val="00B73F12"/>
    <w:rsid w:val="00B7454A"/>
    <w:rsid w:val="00B75577"/>
    <w:rsid w:val="00B76A90"/>
    <w:rsid w:val="00B76CB5"/>
    <w:rsid w:val="00B7719D"/>
    <w:rsid w:val="00B77DD3"/>
    <w:rsid w:val="00B77EB0"/>
    <w:rsid w:val="00B804FA"/>
    <w:rsid w:val="00B80877"/>
    <w:rsid w:val="00B80C73"/>
    <w:rsid w:val="00B80FB7"/>
    <w:rsid w:val="00B818AF"/>
    <w:rsid w:val="00B81DFA"/>
    <w:rsid w:val="00B81E0B"/>
    <w:rsid w:val="00B81F13"/>
    <w:rsid w:val="00B82BAF"/>
    <w:rsid w:val="00B82FEE"/>
    <w:rsid w:val="00B83B18"/>
    <w:rsid w:val="00B84F60"/>
    <w:rsid w:val="00B85037"/>
    <w:rsid w:val="00B85710"/>
    <w:rsid w:val="00B863FF"/>
    <w:rsid w:val="00B87504"/>
    <w:rsid w:val="00B87F73"/>
    <w:rsid w:val="00B87F91"/>
    <w:rsid w:val="00B914F3"/>
    <w:rsid w:val="00B91ED0"/>
    <w:rsid w:val="00B95E4F"/>
    <w:rsid w:val="00B9625E"/>
    <w:rsid w:val="00BA077C"/>
    <w:rsid w:val="00BA1084"/>
    <w:rsid w:val="00BA30E0"/>
    <w:rsid w:val="00BA3669"/>
    <w:rsid w:val="00BA416D"/>
    <w:rsid w:val="00BA4885"/>
    <w:rsid w:val="00BA4E73"/>
    <w:rsid w:val="00BA6DFA"/>
    <w:rsid w:val="00BA7756"/>
    <w:rsid w:val="00BB017F"/>
    <w:rsid w:val="00BB0291"/>
    <w:rsid w:val="00BB0462"/>
    <w:rsid w:val="00BB0ED9"/>
    <w:rsid w:val="00BB17B2"/>
    <w:rsid w:val="00BB17CE"/>
    <w:rsid w:val="00BB1C6C"/>
    <w:rsid w:val="00BB3146"/>
    <w:rsid w:val="00BB37BF"/>
    <w:rsid w:val="00BB3961"/>
    <w:rsid w:val="00BB46E1"/>
    <w:rsid w:val="00BB5255"/>
    <w:rsid w:val="00BB53AD"/>
    <w:rsid w:val="00BB54C9"/>
    <w:rsid w:val="00BB5FE0"/>
    <w:rsid w:val="00BB6D43"/>
    <w:rsid w:val="00BB75A3"/>
    <w:rsid w:val="00BB7618"/>
    <w:rsid w:val="00BB78DD"/>
    <w:rsid w:val="00BB7BF9"/>
    <w:rsid w:val="00BB7C06"/>
    <w:rsid w:val="00BC015F"/>
    <w:rsid w:val="00BC0F24"/>
    <w:rsid w:val="00BC1518"/>
    <w:rsid w:val="00BC15A0"/>
    <w:rsid w:val="00BC1B05"/>
    <w:rsid w:val="00BC3F83"/>
    <w:rsid w:val="00BC46F8"/>
    <w:rsid w:val="00BC4990"/>
    <w:rsid w:val="00BC4E7B"/>
    <w:rsid w:val="00BC5ACD"/>
    <w:rsid w:val="00BC5FDE"/>
    <w:rsid w:val="00BC64BA"/>
    <w:rsid w:val="00BC682D"/>
    <w:rsid w:val="00BC7276"/>
    <w:rsid w:val="00BC7818"/>
    <w:rsid w:val="00BD023E"/>
    <w:rsid w:val="00BD0434"/>
    <w:rsid w:val="00BD11BD"/>
    <w:rsid w:val="00BD300F"/>
    <w:rsid w:val="00BD4AD5"/>
    <w:rsid w:val="00BD6D8F"/>
    <w:rsid w:val="00BD6DC7"/>
    <w:rsid w:val="00BE01AA"/>
    <w:rsid w:val="00BE05AC"/>
    <w:rsid w:val="00BE11C0"/>
    <w:rsid w:val="00BE1748"/>
    <w:rsid w:val="00BE1831"/>
    <w:rsid w:val="00BE1A21"/>
    <w:rsid w:val="00BE1B43"/>
    <w:rsid w:val="00BE268C"/>
    <w:rsid w:val="00BE3CCD"/>
    <w:rsid w:val="00BE4036"/>
    <w:rsid w:val="00BE51BC"/>
    <w:rsid w:val="00BE52F1"/>
    <w:rsid w:val="00BE553E"/>
    <w:rsid w:val="00BE5FD3"/>
    <w:rsid w:val="00BF079F"/>
    <w:rsid w:val="00BF0FD7"/>
    <w:rsid w:val="00BF2035"/>
    <w:rsid w:val="00BF2558"/>
    <w:rsid w:val="00BF2FCB"/>
    <w:rsid w:val="00BF477A"/>
    <w:rsid w:val="00BF5740"/>
    <w:rsid w:val="00BF6138"/>
    <w:rsid w:val="00BF6792"/>
    <w:rsid w:val="00BF757D"/>
    <w:rsid w:val="00BF75B4"/>
    <w:rsid w:val="00C00BD0"/>
    <w:rsid w:val="00C00CDC"/>
    <w:rsid w:val="00C01607"/>
    <w:rsid w:val="00C016E9"/>
    <w:rsid w:val="00C01BEC"/>
    <w:rsid w:val="00C02B4B"/>
    <w:rsid w:val="00C03079"/>
    <w:rsid w:val="00C043C3"/>
    <w:rsid w:val="00C04A59"/>
    <w:rsid w:val="00C04BE0"/>
    <w:rsid w:val="00C06D25"/>
    <w:rsid w:val="00C070A6"/>
    <w:rsid w:val="00C07519"/>
    <w:rsid w:val="00C07895"/>
    <w:rsid w:val="00C103A6"/>
    <w:rsid w:val="00C10C52"/>
    <w:rsid w:val="00C1101A"/>
    <w:rsid w:val="00C114BD"/>
    <w:rsid w:val="00C11913"/>
    <w:rsid w:val="00C11BF6"/>
    <w:rsid w:val="00C127D4"/>
    <w:rsid w:val="00C1321B"/>
    <w:rsid w:val="00C138EC"/>
    <w:rsid w:val="00C140F8"/>
    <w:rsid w:val="00C14BD5"/>
    <w:rsid w:val="00C1682C"/>
    <w:rsid w:val="00C16DDA"/>
    <w:rsid w:val="00C17C96"/>
    <w:rsid w:val="00C20028"/>
    <w:rsid w:val="00C2158D"/>
    <w:rsid w:val="00C23E80"/>
    <w:rsid w:val="00C2460D"/>
    <w:rsid w:val="00C24D1F"/>
    <w:rsid w:val="00C26065"/>
    <w:rsid w:val="00C26D2F"/>
    <w:rsid w:val="00C2755D"/>
    <w:rsid w:val="00C30B41"/>
    <w:rsid w:val="00C31752"/>
    <w:rsid w:val="00C3414D"/>
    <w:rsid w:val="00C4008E"/>
    <w:rsid w:val="00C40C41"/>
    <w:rsid w:val="00C40C65"/>
    <w:rsid w:val="00C41F0D"/>
    <w:rsid w:val="00C42464"/>
    <w:rsid w:val="00C42C53"/>
    <w:rsid w:val="00C433B8"/>
    <w:rsid w:val="00C43543"/>
    <w:rsid w:val="00C44311"/>
    <w:rsid w:val="00C4442C"/>
    <w:rsid w:val="00C44E18"/>
    <w:rsid w:val="00C51CC6"/>
    <w:rsid w:val="00C530F4"/>
    <w:rsid w:val="00C53154"/>
    <w:rsid w:val="00C543F4"/>
    <w:rsid w:val="00C5464F"/>
    <w:rsid w:val="00C54A0D"/>
    <w:rsid w:val="00C54CB5"/>
    <w:rsid w:val="00C57B8A"/>
    <w:rsid w:val="00C57C6B"/>
    <w:rsid w:val="00C612CC"/>
    <w:rsid w:val="00C61C78"/>
    <w:rsid w:val="00C625B9"/>
    <w:rsid w:val="00C62EB7"/>
    <w:rsid w:val="00C6313A"/>
    <w:rsid w:val="00C63E49"/>
    <w:rsid w:val="00C63F73"/>
    <w:rsid w:val="00C67DAC"/>
    <w:rsid w:val="00C72788"/>
    <w:rsid w:val="00C736AF"/>
    <w:rsid w:val="00C73CF0"/>
    <w:rsid w:val="00C76902"/>
    <w:rsid w:val="00C7734C"/>
    <w:rsid w:val="00C77EB7"/>
    <w:rsid w:val="00C80040"/>
    <w:rsid w:val="00C80211"/>
    <w:rsid w:val="00C82A09"/>
    <w:rsid w:val="00C83BE1"/>
    <w:rsid w:val="00C840B8"/>
    <w:rsid w:val="00C85C4A"/>
    <w:rsid w:val="00C85F03"/>
    <w:rsid w:val="00C865E3"/>
    <w:rsid w:val="00C866E0"/>
    <w:rsid w:val="00C869BC"/>
    <w:rsid w:val="00C90A0C"/>
    <w:rsid w:val="00C90B80"/>
    <w:rsid w:val="00C90DDC"/>
    <w:rsid w:val="00C9179F"/>
    <w:rsid w:val="00C919C2"/>
    <w:rsid w:val="00C928AA"/>
    <w:rsid w:val="00C931D1"/>
    <w:rsid w:val="00C93663"/>
    <w:rsid w:val="00C93DB3"/>
    <w:rsid w:val="00C94EB2"/>
    <w:rsid w:val="00C96368"/>
    <w:rsid w:val="00C968A0"/>
    <w:rsid w:val="00C96B4B"/>
    <w:rsid w:val="00C97315"/>
    <w:rsid w:val="00C97431"/>
    <w:rsid w:val="00C97B08"/>
    <w:rsid w:val="00CA0A5B"/>
    <w:rsid w:val="00CA0B89"/>
    <w:rsid w:val="00CA11D8"/>
    <w:rsid w:val="00CA2093"/>
    <w:rsid w:val="00CA251F"/>
    <w:rsid w:val="00CA2964"/>
    <w:rsid w:val="00CA3491"/>
    <w:rsid w:val="00CA6C24"/>
    <w:rsid w:val="00CA7319"/>
    <w:rsid w:val="00CA7475"/>
    <w:rsid w:val="00CA764C"/>
    <w:rsid w:val="00CA77AE"/>
    <w:rsid w:val="00CA7D62"/>
    <w:rsid w:val="00CB0065"/>
    <w:rsid w:val="00CB0798"/>
    <w:rsid w:val="00CB1268"/>
    <w:rsid w:val="00CB12EC"/>
    <w:rsid w:val="00CB13FE"/>
    <w:rsid w:val="00CB1DC6"/>
    <w:rsid w:val="00CB28BB"/>
    <w:rsid w:val="00CB2F6E"/>
    <w:rsid w:val="00CB3A72"/>
    <w:rsid w:val="00CB4804"/>
    <w:rsid w:val="00CB4A34"/>
    <w:rsid w:val="00CB4A63"/>
    <w:rsid w:val="00CB64F7"/>
    <w:rsid w:val="00CB659C"/>
    <w:rsid w:val="00CB7232"/>
    <w:rsid w:val="00CC125F"/>
    <w:rsid w:val="00CC419F"/>
    <w:rsid w:val="00CC45DF"/>
    <w:rsid w:val="00CC48E6"/>
    <w:rsid w:val="00CC4E99"/>
    <w:rsid w:val="00CC58F8"/>
    <w:rsid w:val="00CC6F9A"/>
    <w:rsid w:val="00CC7610"/>
    <w:rsid w:val="00CC7D52"/>
    <w:rsid w:val="00CD04FD"/>
    <w:rsid w:val="00CD157D"/>
    <w:rsid w:val="00CD1894"/>
    <w:rsid w:val="00CD22C3"/>
    <w:rsid w:val="00CD2E12"/>
    <w:rsid w:val="00CD32D1"/>
    <w:rsid w:val="00CD33BF"/>
    <w:rsid w:val="00CD7923"/>
    <w:rsid w:val="00CD7FDA"/>
    <w:rsid w:val="00CE08D0"/>
    <w:rsid w:val="00CE0C5E"/>
    <w:rsid w:val="00CE118E"/>
    <w:rsid w:val="00CE2F75"/>
    <w:rsid w:val="00CE36A3"/>
    <w:rsid w:val="00CE37FD"/>
    <w:rsid w:val="00CE451D"/>
    <w:rsid w:val="00CE516C"/>
    <w:rsid w:val="00CE5CD6"/>
    <w:rsid w:val="00CE66EC"/>
    <w:rsid w:val="00CE732F"/>
    <w:rsid w:val="00CF1639"/>
    <w:rsid w:val="00CF25CE"/>
    <w:rsid w:val="00CF26A6"/>
    <w:rsid w:val="00CF2C32"/>
    <w:rsid w:val="00CF52E8"/>
    <w:rsid w:val="00CF5C45"/>
    <w:rsid w:val="00CF5E42"/>
    <w:rsid w:val="00CF7817"/>
    <w:rsid w:val="00D01CDA"/>
    <w:rsid w:val="00D02727"/>
    <w:rsid w:val="00D0343F"/>
    <w:rsid w:val="00D03978"/>
    <w:rsid w:val="00D03F81"/>
    <w:rsid w:val="00D04797"/>
    <w:rsid w:val="00D047B9"/>
    <w:rsid w:val="00D06F5B"/>
    <w:rsid w:val="00D0756C"/>
    <w:rsid w:val="00D102EB"/>
    <w:rsid w:val="00D110C4"/>
    <w:rsid w:val="00D1122A"/>
    <w:rsid w:val="00D12357"/>
    <w:rsid w:val="00D133C3"/>
    <w:rsid w:val="00D13E20"/>
    <w:rsid w:val="00D146B5"/>
    <w:rsid w:val="00D14A5F"/>
    <w:rsid w:val="00D15FAC"/>
    <w:rsid w:val="00D2012C"/>
    <w:rsid w:val="00D21886"/>
    <w:rsid w:val="00D22E27"/>
    <w:rsid w:val="00D23315"/>
    <w:rsid w:val="00D246DD"/>
    <w:rsid w:val="00D249D4"/>
    <w:rsid w:val="00D27491"/>
    <w:rsid w:val="00D2763F"/>
    <w:rsid w:val="00D27AA3"/>
    <w:rsid w:val="00D27CD8"/>
    <w:rsid w:val="00D302FF"/>
    <w:rsid w:val="00D31178"/>
    <w:rsid w:val="00D31790"/>
    <w:rsid w:val="00D33177"/>
    <w:rsid w:val="00D33552"/>
    <w:rsid w:val="00D33E0A"/>
    <w:rsid w:val="00D34D10"/>
    <w:rsid w:val="00D35F16"/>
    <w:rsid w:val="00D36007"/>
    <w:rsid w:val="00D36CB8"/>
    <w:rsid w:val="00D3737F"/>
    <w:rsid w:val="00D37CFD"/>
    <w:rsid w:val="00D40068"/>
    <w:rsid w:val="00D406A5"/>
    <w:rsid w:val="00D40F79"/>
    <w:rsid w:val="00D41A11"/>
    <w:rsid w:val="00D42C27"/>
    <w:rsid w:val="00D431AD"/>
    <w:rsid w:val="00D43922"/>
    <w:rsid w:val="00D440DE"/>
    <w:rsid w:val="00D457CE"/>
    <w:rsid w:val="00D45D4C"/>
    <w:rsid w:val="00D47EEA"/>
    <w:rsid w:val="00D5004F"/>
    <w:rsid w:val="00D50454"/>
    <w:rsid w:val="00D51454"/>
    <w:rsid w:val="00D52130"/>
    <w:rsid w:val="00D52CFE"/>
    <w:rsid w:val="00D53733"/>
    <w:rsid w:val="00D54263"/>
    <w:rsid w:val="00D54AD6"/>
    <w:rsid w:val="00D56163"/>
    <w:rsid w:val="00D568E1"/>
    <w:rsid w:val="00D56C8B"/>
    <w:rsid w:val="00D5766D"/>
    <w:rsid w:val="00D61F0B"/>
    <w:rsid w:val="00D63012"/>
    <w:rsid w:val="00D64030"/>
    <w:rsid w:val="00D6587D"/>
    <w:rsid w:val="00D72024"/>
    <w:rsid w:val="00D722BC"/>
    <w:rsid w:val="00D73ED9"/>
    <w:rsid w:val="00D743D7"/>
    <w:rsid w:val="00D74586"/>
    <w:rsid w:val="00D7537F"/>
    <w:rsid w:val="00D76733"/>
    <w:rsid w:val="00D7737D"/>
    <w:rsid w:val="00D77ACB"/>
    <w:rsid w:val="00D77CFC"/>
    <w:rsid w:val="00D81536"/>
    <w:rsid w:val="00D8172C"/>
    <w:rsid w:val="00D83379"/>
    <w:rsid w:val="00D835D6"/>
    <w:rsid w:val="00D837E6"/>
    <w:rsid w:val="00D8388C"/>
    <w:rsid w:val="00D83C03"/>
    <w:rsid w:val="00D84CE8"/>
    <w:rsid w:val="00D859D9"/>
    <w:rsid w:val="00D86DB4"/>
    <w:rsid w:val="00D86E78"/>
    <w:rsid w:val="00D87A1E"/>
    <w:rsid w:val="00D87C1A"/>
    <w:rsid w:val="00D9019D"/>
    <w:rsid w:val="00D9111D"/>
    <w:rsid w:val="00D91355"/>
    <w:rsid w:val="00D917FC"/>
    <w:rsid w:val="00D91B66"/>
    <w:rsid w:val="00D91DA2"/>
    <w:rsid w:val="00D9413C"/>
    <w:rsid w:val="00D9448B"/>
    <w:rsid w:val="00D944D1"/>
    <w:rsid w:val="00D96515"/>
    <w:rsid w:val="00D96780"/>
    <w:rsid w:val="00D97CB6"/>
    <w:rsid w:val="00D97FC3"/>
    <w:rsid w:val="00DA0E90"/>
    <w:rsid w:val="00DA31B3"/>
    <w:rsid w:val="00DA3579"/>
    <w:rsid w:val="00DA3917"/>
    <w:rsid w:val="00DA4A25"/>
    <w:rsid w:val="00DA527C"/>
    <w:rsid w:val="00DA581B"/>
    <w:rsid w:val="00DA5C24"/>
    <w:rsid w:val="00DA67E3"/>
    <w:rsid w:val="00DA700E"/>
    <w:rsid w:val="00DB2602"/>
    <w:rsid w:val="00DB2D30"/>
    <w:rsid w:val="00DB31CA"/>
    <w:rsid w:val="00DB51B9"/>
    <w:rsid w:val="00DB5E43"/>
    <w:rsid w:val="00DB6213"/>
    <w:rsid w:val="00DB6342"/>
    <w:rsid w:val="00DB65CF"/>
    <w:rsid w:val="00DB6926"/>
    <w:rsid w:val="00DB6DB1"/>
    <w:rsid w:val="00DB77B8"/>
    <w:rsid w:val="00DB78D0"/>
    <w:rsid w:val="00DB7938"/>
    <w:rsid w:val="00DB7E53"/>
    <w:rsid w:val="00DC0DB0"/>
    <w:rsid w:val="00DC1BBA"/>
    <w:rsid w:val="00DC1C9F"/>
    <w:rsid w:val="00DC3179"/>
    <w:rsid w:val="00DC3D55"/>
    <w:rsid w:val="00DC407D"/>
    <w:rsid w:val="00DC44BE"/>
    <w:rsid w:val="00DC53FD"/>
    <w:rsid w:val="00DC60CB"/>
    <w:rsid w:val="00DC61B2"/>
    <w:rsid w:val="00DC6602"/>
    <w:rsid w:val="00DC6897"/>
    <w:rsid w:val="00DC798E"/>
    <w:rsid w:val="00DD0549"/>
    <w:rsid w:val="00DD18CC"/>
    <w:rsid w:val="00DD1CC3"/>
    <w:rsid w:val="00DD2427"/>
    <w:rsid w:val="00DD2692"/>
    <w:rsid w:val="00DD2E51"/>
    <w:rsid w:val="00DD385A"/>
    <w:rsid w:val="00DD59FD"/>
    <w:rsid w:val="00DD5A1F"/>
    <w:rsid w:val="00DD5BCD"/>
    <w:rsid w:val="00DD5CF6"/>
    <w:rsid w:val="00DD614C"/>
    <w:rsid w:val="00DD642A"/>
    <w:rsid w:val="00DD6B6C"/>
    <w:rsid w:val="00DD6BEF"/>
    <w:rsid w:val="00DD70BC"/>
    <w:rsid w:val="00DD73D4"/>
    <w:rsid w:val="00DE0657"/>
    <w:rsid w:val="00DE260A"/>
    <w:rsid w:val="00DE26BB"/>
    <w:rsid w:val="00DE2783"/>
    <w:rsid w:val="00DE2D7E"/>
    <w:rsid w:val="00DE33B9"/>
    <w:rsid w:val="00DE3503"/>
    <w:rsid w:val="00DE3969"/>
    <w:rsid w:val="00DE3E4F"/>
    <w:rsid w:val="00DE6E94"/>
    <w:rsid w:val="00DE74CB"/>
    <w:rsid w:val="00DE784A"/>
    <w:rsid w:val="00DF00A7"/>
    <w:rsid w:val="00DF0935"/>
    <w:rsid w:val="00DF0FA4"/>
    <w:rsid w:val="00DF127C"/>
    <w:rsid w:val="00DF295E"/>
    <w:rsid w:val="00DF333D"/>
    <w:rsid w:val="00DF5DA4"/>
    <w:rsid w:val="00E00D6C"/>
    <w:rsid w:val="00E00F53"/>
    <w:rsid w:val="00E01384"/>
    <w:rsid w:val="00E0330F"/>
    <w:rsid w:val="00E047BF"/>
    <w:rsid w:val="00E05660"/>
    <w:rsid w:val="00E05856"/>
    <w:rsid w:val="00E05ED4"/>
    <w:rsid w:val="00E06D07"/>
    <w:rsid w:val="00E10839"/>
    <w:rsid w:val="00E10B61"/>
    <w:rsid w:val="00E11CB9"/>
    <w:rsid w:val="00E1222F"/>
    <w:rsid w:val="00E12332"/>
    <w:rsid w:val="00E12A2B"/>
    <w:rsid w:val="00E12B5C"/>
    <w:rsid w:val="00E1354F"/>
    <w:rsid w:val="00E1371E"/>
    <w:rsid w:val="00E139EA"/>
    <w:rsid w:val="00E13D2E"/>
    <w:rsid w:val="00E1578F"/>
    <w:rsid w:val="00E16A1A"/>
    <w:rsid w:val="00E20153"/>
    <w:rsid w:val="00E20A29"/>
    <w:rsid w:val="00E23716"/>
    <w:rsid w:val="00E244B1"/>
    <w:rsid w:val="00E25DD7"/>
    <w:rsid w:val="00E27B4C"/>
    <w:rsid w:val="00E27F66"/>
    <w:rsid w:val="00E30AA4"/>
    <w:rsid w:val="00E31C5D"/>
    <w:rsid w:val="00E333F9"/>
    <w:rsid w:val="00E351C5"/>
    <w:rsid w:val="00E35C6A"/>
    <w:rsid w:val="00E367B3"/>
    <w:rsid w:val="00E37066"/>
    <w:rsid w:val="00E37414"/>
    <w:rsid w:val="00E37670"/>
    <w:rsid w:val="00E400CA"/>
    <w:rsid w:val="00E4129E"/>
    <w:rsid w:val="00E41618"/>
    <w:rsid w:val="00E44ADD"/>
    <w:rsid w:val="00E44F30"/>
    <w:rsid w:val="00E450DD"/>
    <w:rsid w:val="00E451F6"/>
    <w:rsid w:val="00E45D5E"/>
    <w:rsid w:val="00E45F95"/>
    <w:rsid w:val="00E46938"/>
    <w:rsid w:val="00E50E73"/>
    <w:rsid w:val="00E51224"/>
    <w:rsid w:val="00E520D4"/>
    <w:rsid w:val="00E52622"/>
    <w:rsid w:val="00E53812"/>
    <w:rsid w:val="00E54F05"/>
    <w:rsid w:val="00E55E25"/>
    <w:rsid w:val="00E56DB4"/>
    <w:rsid w:val="00E57022"/>
    <w:rsid w:val="00E57375"/>
    <w:rsid w:val="00E573E5"/>
    <w:rsid w:val="00E6003E"/>
    <w:rsid w:val="00E616C2"/>
    <w:rsid w:val="00E61912"/>
    <w:rsid w:val="00E629CC"/>
    <w:rsid w:val="00E62C63"/>
    <w:rsid w:val="00E62CAF"/>
    <w:rsid w:val="00E63767"/>
    <w:rsid w:val="00E63D81"/>
    <w:rsid w:val="00E655FB"/>
    <w:rsid w:val="00E659F9"/>
    <w:rsid w:val="00E66023"/>
    <w:rsid w:val="00E672F3"/>
    <w:rsid w:val="00E7051F"/>
    <w:rsid w:val="00E70BE9"/>
    <w:rsid w:val="00E72586"/>
    <w:rsid w:val="00E738DC"/>
    <w:rsid w:val="00E751AB"/>
    <w:rsid w:val="00E75850"/>
    <w:rsid w:val="00E75B0C"/>
    <w:rsid w:val="00E75E96"/>
    <w:rsid w:val="00E77694"/>
    <w:rsid w:val="00E77E53"/>
    <w:rsid w:val="00E81C9D"/>
    <w:rsid w:val="00E838CD"/>
    <w:rsid w:val="00E84E57"/>
    <w:rsid w:val="00E866F1"/>
    <w:rsid w:val="00E86E51"/>
    <w:rsid w:val="00E86FB5"/>
    <w:rsid w:val="00E920B6"/>
    <w:rsid w:val="00E9227B"/>
    <w:rsid w:val="00E92703"/>
    <w:rsid w:val="00E9283F"/>
    <w:rsid w:val="00E94300"/>
    <w:rsid w:val="00E943F6"/>
    <w:rsid w:val="00E948E1"/>
    <w:rsid w:val="00E954E8"/>
    <w:rsid w:val="00E95D01"/>
    <w:rsid w:val="00E96DD9"/>
    <w:rsid w:val="00E973BA"/>
    <w:rsid w:val="00EA0456"/>
    <w:rsid w:val="00EA0DA9"/>
    <w:rsid w:val="00EA0FFF"/>
    <w:rsid w:val="00EA14DA"/>
    <w:rsid w:val="00EA2105"/>
    <w:rsid w:val="00EA2E76"/>
    <w:rsid w:val="00EA399E"/>
    <w:rsid w:val="00EA448B"/>
    <w:rsid w:val="00EA47E0"/>
    <w:rsid w:val="00EA58C5"/>
    <w:rsid w:val="00EA621C"/>
    <w:rsid w:val="00EA7D69"/>
    <w:rsid w:val="00EB23CA"/>
    <w:rsid w:val="00EB2B86"/>
    <w:rsid w:val="00EB5BB6"/>
    <w:rsid w:val="00EC14B6"/>
    <w:rsid w:val="00EC1BB5"/>
    <w:rsid w:val="00EC2E82"/>
    <w:rsid w:val="00EC4468"/>
    <w:rsid w:val="00EC5657"/>
    <w:rsid w:val="00EC5B6D"/>
    <w:rsid w:val="00EC6778"/>
    <w:rsid w:val="00EC795F"/>
    <w:rsid w:val="00EC79CA"/>
    <w:rsid w:val="00ED0245"/>
    <w:rsid w:val="00ED0313"/>
    <w:rsid w:val="00ED0854"/>
    <w:rsid w:val="00ED14E1"/>
    <w:rsid w:val="00ED1AD5"/>
    <w:rsid w:val="00ED1FE6"/>
    <w:rsid w:val="00ED29B5"/>
    <w:rsid w:val="00ED2EB3"/>
    <w:rsid w:val="00ED30C3"/>
    <w:rsid w:val="00ED3CF0"/>
    <w:rsid w:val="00ED3F69"/>
    <w:rsid w:val="00ED492A"/>
    <w:rsid w:val="00ED4E56"/>
    <w:rsid w:val="00ED6FD0"/>
    <w:rsid w:val="00ED7515"/>
    <w:rsid w:val="00ED76AC"/>
    <w:rsid w:val="00EE0A4D"/>
    <w:rsid w:val="00EE142B"/>
    <w:rsid w:val="00EE174B"/>
    <w:rsid w:val="00EE1C1D"/>
    <w:rsid w:val="00EE3602"/>
    <w:rsid w:val="00EE3AE2"/>
    <w:rsid w:val="00EE4261"/>
    <w:rsid w:val="00EE4993"/>
    <w:rsid w:val="00EE50EC"/>
    <w:rsid w:val="00EE67C3"/>
    <w:rsid w:val="00EE7CFB"/>
    <w:rsid w:val="00EE7DD3"/>
    <w:rsid w:val="00EF00A3"/>
    <w:rsid w:val="00EF09EA"/>
    <w:rsid w:val="00EF0B02"/>
    <w:rsid w:val="00EF0B11"/>
    <w:rsid w:val="00EF1119"/>
    <w:rsid w:val="00EF1F05"/>
    <w:rsid w:val="00EF2676"/>
    <w:rsid w:val="00EF2B8B"/>
    <w:rsid w:val="00EF2EA9"/>
    <w:rsid w:val="00EF4038"/>
    <w:rsid w:val="00EF7052"/>
    <w:rsid w:val="00F011A7"/>
    <w:rsid w:val="00F0151D"/>
    <w:rsid w:val="00F016BE"/>
    <w:rsid w:val="00F0177E"/>
    <w:rsid w:val="00F0182B"/>
    <w:rsid w:val="00F01DE5"/>
    <w:rsid w:val="00F03C7A"/>
    <w:rsid w:val="00F05915"/>
    <w:rsid w:val="00F05C21"/>
    <w:rsid w:val="00F10170"/>
    <w:rsid w:val="00F103BA"/>
    <w:rsid w:val="00F10B07"/>
    <w:rsid w:val="00F10CAC"/>
    <w:rsid w:val="00F116BC"/>
    <w:rsid w:val="00F122A4"/>
    <w:rsid w:val="00F138C5"/>
    <w:rsid w:val="00F13F46"/>
    <w:rsid w:val="00F14323"/>
    <w:rsid w:val="00F1503C"/>
    <w:rsid w:val="00F15B20"/>
    <w:rsid w:val="00F1602B"/>
    <w:rsid w:val="00F16A56"/>
    <w:rsid w:val="00F20253"/>
    <w:rsid w:val="00F210AA"/>
    <w:rsid w:val="00F23AA2"/>
    <w:rsid w:val="00F242CD"/>
    <w:rsid w:val="00F2579B"/>
    <w:rsid w:val="00F26438"/>
    <w:rsid w:val="00F278ED"/>
    <w:rsid w:val="00F27E18"/>
    <w:rsid w:val="00F32230"/>
    <w:rsid w:val="00F322D3"/>
    <w:rsid w:val="00F3307A"/>
    <w:rsid w:val="00F33100"/>
    <w:rsid w:val="00F33F25"/>
    <w:rsid w:val="00F34135"/>
    <w:rsid w:val="00F35704"/>
    <w:rsid w:val="00F3570C"/>
    <w:rsid w:val="00F36D84"/>
    <w:rsid w:val="00F40713"/>
    <w:rsid w:val="00F4161E"/>
    <w:rsid w:val="00F41AE5"/>
    <w:rsid w:val="00F41F5E"/>
    <w:rsid w:val="00F42E6F"/>
    <w:rsid w:val="00F43EDC"/>
    <w:rsid w:val="00F445EF"/>
    <w:rsid w:val="00F44651"/>
    <w:rsid w:val="00F459BC"/>
    <w:rsid w:val="00F4677D"/>
    <w:rsid w:val="00F5122F"/>
    <w:rsid w:val="00F52455"/>
    <w:rsid w:val="00F539CC"/>
    <w:rsid w:val="00F543C7"/>
    <w:rsid w:val="00F5797A"/>
    <w:rsid w:val="00F60876"/>
    <w:rsid w:val="00F6141C"/>
    <w:rsid w:val="00F61850"/>
    <w:rsid w:val="00F62470"/>
    <w:rsid w:val="00F62876"/>
    <w:rsid w:val="00F62BFC"/>
    <w:rsid w:val="00F64844"/>
    <w:rsid w:val="00F65291"/>
    <w:rsid w:val="00F668D1"/>
    <w:rsid w:val="00F66A1D"/>
    <w:rsid w:val="00F66D11"/>
    <w:rsid w:val="00F6736A"/>
    <w:rsid w:val="00F6755C"/>
    <w:rsid w:val="00F6786E"/>
    <w:rsid w:val="00F67AE1"/>
    <w:rsid w:val="00F70D21"/>
    <w:rsid w:val="00F7200A"/>
    <w:rsid w:val="00F7439B"/>
    <w:rsid w:val="00F747CC"/>
    <w:rsid w:val="00F74BE0"/>
    <w:rsid w:val="00F769EA"/>
    <w:rsid w:val="00F8067F"/>
    <w:rsid w:val="00F81307"/>
    <w:rsid w:val="00F83AA3"/>
    <w:rsid w:val="00F83B30"/>
    <w:rsid w:val="00F8472E"/>
    <w:rsid w:val="00F862B2"/>
    <w:rsid w:val="00F863C2"/>
    <w:rsid w:val="00F90248"/>
    <w:rsid w:val="00F904F2"/>
    <w:rsid w:val="00F91A76"/>
    <w:rsid w:val="00F91A9A"/>
    <w:rsid w:val="00F91AFE"/>
    <w:rsid w:val="00F91DB5"/>
    <w:rsid w:val="00F9397A"/>
    <w:rsid w:val="00F95BD7"/>
    <w:rsid w:val="00F96E98"/>
    <w:rsid w:val="00FA0A10"/>
    <w:rsid w:val="00FA0D97"/>
    <w:rsid w:val="00FA0F87"/>
    <w:rsid w:val="00FA1A5F"/>
    <w:rsid w:val="00FA2DF5"/>
    <w:rsid w:val="00FA46B9"/>
    <w:rsid w:val="00FA4EA1"/>
    <w:rsid w:val="00FA5280"/>
    <w:rsid w:val="00FA52D7"/>
    <w:rsid w:val="00FA63F0"/>
    <w:rsid w:val="00FA6F07"/>
    <w:rsid w:val="00FB0524"/>
    <w:rsid w:val="00FB2AA4"/>
    <w:rsid w:val="00FB2B67"/>
    <w:rsid w:val="00FB2BB8"/>
    <w:rsid w:val="00FB3EC6"/>
    <w:rsid w:val="00FB4348"/>
    <w:rsid w:val="00FB4F60"/>
    <w:rsid w:val="00FB505F"/>
    <w:rsid w:val="00FB6123"/>
    <w:rsid w:val="00FB67C5"/>
    <w:rsid w:val="00FB6DA1"/>
    <w:rsid w:val="00FB7621"/>
    <w:rsid w:val="00FB76BB"/>
    <w:rsid w:val="00FC0667"/>
    <w:rsid w:val="00FC1816"/>
    <w:rsid w:val="00FC2559"/>
    <w:rsid w:val="00FC27BE"/>
    <w:rsid w:val="00FC3E33"/>
    <w:rsid w:val="00FC4690"/>
    <w:rsid w:val="00FC4A43"/>
    <w:rsid w:val="00FC55A0"/>
    <w:rsid w:val="00FC58DF"/>
    <w:rsid w:val="00FC6B52"/>
    <w:rsid w:val="00FD0AE9"/>
    <w:rsid w:val="00FD196F"/>
    <w:rsid w:val="00FD1C4D"/>
    <w:rsid w:val="00FD1D7D"/>
    <w:rsid w:val="00FD1FA5"/>
    <w:rsid w:val="00FD234C"/>
    <w:rsid w:val="00FD3549"/>
    <w:rsid w:val="00FD376A"/>
    <w:rsid w:val="00FD3AFE"/>
    <w:rsid w:val="00FD4192"/>
    <w:rsid w:val="00FD420E"/>
    <w:rsid w:val="00FD6D22"/>
    <w:rsid w:val="00FE11A9"/>
    <w:rsid w:val="00FE14D9"/>
    <w:rsid w:val="00FE1F12"/>
    <w:rsid w:val="00FE69AF"/>
    <w:rsid w:val="00FE6CCE"/>
    <w:rsid w:val="00FF0541"/>
    <w:rsid w:val="00FF10AB"/>
    <w:rsid w:val="00FF1FC1"/>
    <w:rsid w:val="00FF2095"/>
    <w:rsid w:val="00FF42F9"/>
    <w:rsid w:val="00FF754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549B"/>
    <w:pPr>
      <w:spacing w:after="200" w:line="276" w:lineRule="auto"/>
    </w:pPr>
    <w:rPr>
      <w:rFonts w:ascii="Calibri" w:hAnsi="Calibri"/>
      <w:sz w:val="22"/>
      <w:szCs w:val="22"/>
    </w:rPr>
  </w:style>
  <w:style w:type="paragraph" w:styleId="Heading1">
    <w:name w:val="heading 1"/>
    <w:basedOn w:val="Normal"/>
    <w:next w:val="Normal"/>
    <w:qFormat/>
    <w:rsid w:val="00FC55A0"/>
    <w:pPr>
      <w:keepNext/>
      <w:jc w:val="both"/>
      <w:outlineLvl w:val="0"/>
    </w:pPr>
    <w:rPr>
      <w:rFonts w:ascii="Arial" w:hAnsi="Arial"/>
      <w:b/>
    </w:rPr>
  </w:style>
  <w:style w:type="paragraph" w:styleId="Heading2">
    <w:name w:val="heading 2"/>
    <w:basedOn w:val="Normal"/>
    <w:next w:val="Normal"/>
    <w:qFormat/>
    <w:rsid w:val="003A282F"/>
    <w:pPr>
      <w:spacing w:after="0" w:line="240" w:lineRule="auto"/>
      <w:jc w:val="both"/>
      <w:outlineLvl w:val="1"/>
    </w:pPr>
    <w:rPr>
      <w:rFonts w:ascii="Arial" w:hAnsi="Arial" w:cs="Arial"/>
      <w:b/>
      <w:sz w:val="24"/>
      <w:szCs w:val="24"/>
    </w:rPr>
  </w:style>
  <w:style w:type="paragraph" w:styleId="Heading3">
    <w:name w:val="heading 3"/>
    <w:basedOn w:val="Normal"/>
    <w:next w:val="Normal"/>
    <w:qFormat/>
    <w:rsid w:val="00FC55A0"/>
    <w:pPr>
      <w:keepNext/>
      <w:jc w:val="both"/>
      <w:outlineLvl w:val="2"/>
    </w:pPr>
    <w:rPr>
      <w:rFonts w:ascii="Arial" w:hAnsi="Arial"/>
      <w:b/>
      <w:i/>
      <w14:shadow w14:blurRad="50800" w14:dist="38100" w14:dir="2700000" w14:sx="100000" w14:sy="100000" w14:kx="0" w14:ky="0" w14:algn="tl">
        <w14:srgbClr w14:val="000000">
          <w14:alpha w14:val="60000"/>
        </w14:srgbClr>
      </w14:shadow>
    </w:rPr>
  </w:style>
  <w:style w:type="paragraph" w:styleId="Heading4">
    <w:name w:val="heading 4"/>
    <w:basedOn w:val="Normal"/>
    <w:next w:val="Normal"/>
    <w:qFormat/>
    <w:rsid w:val="00FC55A0"/>
    <w:pPr>
      <w:keepNext/>
      <w:tabs>
        <w:tab w:val="left" w:pos="-1440"/>
      </w:tabs>
      <w:jc w:val="center"/>
      <w:outlineLvl w:val="3"/>
    </w:pPr>
    <w:rPr>
      <w:rFonts w:ascii="Arial" w:hAnsi="Arial"/>
      <w:b/>
    </w:rPr>
  </w:style>
  <w:style w:type="paragraph" w:styleId="Heading5">
    <w:name w:val="heading 5"/>
    <w:basedOn w:val="Normal"/>
    <w:next w:val="Normal"/>
    <w:qFormat/>
    <w:rsid w:val="00FC55A0"/>
    <w:pPr>
      <w:keepNext/>
      <w:jc w:val="center"/>
      <w:outlineLvl w:val="4"/>
    </w:pPr>
    <w:rPr>
      <w:rFonts w:ascii="Arial" w:hAnsi="Arial"/>
    </w:rPr>
  </w:style>
  <w:style w:type="paragraph" w:styleId="Heading6">
    <w:name w:val="heading 6"/>
    <w:basedOn w:val="Normal"/>
    <w:next w:val="Normal"/>
    <w:qFormat/>
    <w:rsid w:val="00FC55A0"/>
    <w:pPr>
      <w:keepNext/>
      <w:outlineLvl w:val="5"/>
    </w:pPr>
    <w:rPr>
      <w:rFonts w:ascii="TimesNewRoman,Bold" w:hAnsi="TimesNewRoman,Bold"/>
      <w:b/>
      <w:color w:val="000000"/>
      <w:sz w:val="21"/>
    </w:rPr>
  </w:style>
  <w:style w:type="paragraph" w:styleId="Heading7">
    <w:name w:val="heading 7"/>
    <w:basedOn w:val="Normal"/>
    <w:next w:val="Normal"/>
    <w:qFormat/>
    <w:rsid w:val="00FC55A0"/>
    <w:pPr>
      <w:keepNext/>
      <w:jc w:val="center"/>
      <w:outlineLvl w:val="6"/>
    </w:pPr>
    <w:rPr>
      <w:b/>
      <w:color w:val="000000"/>
    </w:rPr>
  </w:style>
  <w:style w:type="paragraph" w:styleId="Heading8">
    <w:name w:val="heading 8"/>
    <w:basedOn w:val="Normal"/>
    <w:next w:val="Normal"/>
    <w:qFormat/>
    <w:rsid w:val="00FC55A0"/>
    <w:pPr>
      <w:keepNext/>
      <w:outlineLvl w:val="7"/>
    </w:pPr>
    <w:rPr>
      <w:rFonts w:ascii="Arial" w:hAnsi="Arial"/>
    </w:rPr>
  </w:style>
  <w:style w:type="paragraph" w:styleId="Heading9">
    <w:name w:val="heading 9"/>
    <w:basedOn w:val="Normal"/>
    <w:next w:val="Normal"/>
    <w:qFormat/>
    <w:rsid w:val="00FC55A0"/>
    <w:pPr>
      <w:keepNext/>
      <w:jc w:val="center"/>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C55A0"/>
  </w:style>
  <w:style w:type="paragraph" w:styleId="Header">
    <w:name w:val="header"/>
    <w:basedOn w:val="Normal"/>
    <w:rsid w:val="00FC55A0"/>
    <w:pPr>
      <w:tabs>
        <w:tab w:val="center" w:pos="4153"/>
        <w:tab w:val="right" w:pos="8306"/>
      </w:tabs>
    </w:pPr>
  </w:style>
  <w:style w:type="paragraph" w:styleId="Footer">
    <w:name w:val="footer"/>
    <w:basedOn w:val="Normal"/>
    <w:link w:val="FooterChar"/>
    <w:uiPriority w:val="99"/>
    <w:rsid w:val="00FC55A0"/>
    <w:pPr>
      <w:tabs>
        <w:tab w:val="center" w:pos="4153"/>
        <w:tab w:val="right" w:pos="8306"/>
      </w:tabs>
    </w:pPr>
  </w:style>
  <w:style w:type="paragraph" w:styleId="BodyText">
    <w:name w:val="Body Text"/>
    <w:basedOn w:val="Normal"/>
    <w:rsid w:val="00FC55A0"/>
    <w:pPr>
      <w:jc w:val="both"/>
    </w:pPr>
    <w:rPr>
      <w:rFonts w:ascii="Arial" w:hAnsi="Arial"/>
    </w:rPr>
  </w:style>
  <w:style w:type="character" w:styleId="PageNumber">
    <w:name w:val="page number"/>
    <w:basedOn w:val="DefaultParagraphFont"/>
    <w:rsid w:val="00FC55A0"/>
  </w:style>
  <w:style w:type="paragraph" w:styleId="BodyText2">
    <w:name w:val="Body Text 2"/>
    <w:basedOn w:val="Normal"/>
    <w:rsid w:val="00FC55A0"/>
    <w:pPr>
      <w:jc w:val="both"/>
    </w:pPr>
    <w:rPr>
      <w:rFonts w:ascii="Arial" w:hAnsi="Arial"/>
      <w:b/>
      <w14:shadow w14:blurRad="50800" w14:dist="38100" w14:dir="2700000" w14:sx="100000" w14:sy="100000" w14:kx="0" w14:ky="0" w14:algn="tl">
        <w14:srgbClr w14:val="000000">
          <w14:alpha w14:val="60000"/>
        </w14:srgbClr>
      </w14:shadow>
    </w:rPr>
  </w:style>
  <w:style w:type="paragraph" w:styleId="BodyTextIndent">
    <w:name w:val="Body Text Indent"/>
    <w:basedOn w:val="Normal"/>
    <w:rsid w:val="00FC55A0"/>
    <w:pPr>
      <w:ind w:left="1080"/>
      <w:jc w:val="both"/>
    </w:pPr>
    <w:rPr>
      <w:rFonts w:ascii="Arial" w:hAnsi="Arial"/>
    </w:rPr>
  </w:style>
  <w:style w:type="paragraph" w:styleId="DocumentMap">
    <w:name w:val="Document Map"/>
    <w:basedOn w:val="Normal"/>
    <w:semiHidden/>
    <w:rsid w:val="00FC55A0"/>
    <w:pPr>
      <w:shd w:val="clear" w:color="auto" w:fill="000080"/>
    </w:pPr>
    <w:rPr>
      <w:rFonts w:ascii="Tahoma" w:hAnsi="Tahoma"/>
    </w:rPr>
  </w:style>
  <w:style w:type="character" w:styleId="CommentReference">
    <w:name w:val="annotation reference"/>
    <w:uiPriority w:val="99"/>
    <w:semiHidden/>
    <w:rsid w:val="00FC55A0"/>
    <w:rPr>
      <w:sz w:val="16"/>
    </w:rPr>
  </w:style>
  <w:style w:type="paragraph" w:styleId="CommentText">
    <w:name w:val="annotation text"/>
    <w:basedOn w:val="Normal"/>
    <w:link w:val="CommentTextChar"/>
    <w:uiPriority w:val="99"/>
    <w:rsid w:val="00FC55A0"/>
  </w:style>
  <w:style w:type="paragraph" w:styleId="BodyText3">
    <w:name w:val="Body Text 3"/>
    <w:basedOn w:val="Normal"/>
    <w:rsid w:val="00FC55A0"/>
    <w:rPr>
      <w:rFonts w:ascii="TimesNewRoman" w:hAnsi="TimesNewRoman"/>
      <w:color w:val="000000"/>
      <w:sz w:val="23"/>
    </w:rPr>
  </w:style>
  <w:style w:type="paragraph" w:customStyle="1" w:styleId="H2">
    <w:name w:val="H2"/>
    <w:basedOn w:val="Normal"/>
    <w:next w:val="Normal"/>
    <w:rsid w:val="00FC55A0"/>
    <w:pPr>
      <w:keepNext/>
      <w:spacing w:before="100" w:after="100"/>
      <w:outlineLvl w:val="2"/>
    </w:pPr>
    <w:rPr>
      <w:b/>
      <w:sz w:val="36"/>
    </w:rPr>
  </w:style>
  <w:style w:type="paragraph" w:styleId="Caption">
    <w:name w:val="caption"/>
    <w:basedOn w:val="Normal"/>
    <w:next w:val="Normal"/>
    <w:qFormat/>
    <w:rsid w:val="00FC55A0"/>
    <w:rPr>
      <w:rFonts w:ascii="Arial" w:hAnsi="Arial"/>
      <w:sz w:val="18"/>
    </w:rPr>
  </w:style>
  <w:style w:type="paragraph" w:styleId="BodyTextIndent2">
    <w:name w:val="Body Text Indent 2"/>
    <w:basedOn w:val="Normal"/>
    <w:rsid w:val="00FC55A0"/>
    <w:pPr>
      <w:ind w:left="426"/>
    </w:pPr>
    <w:rPr>
      <w:rFonts w:ascii="Arial" w:hAnsi="Arial"/>
      <w:color w:val="000000"/>
    </w:rPr>
  </w:style>
  <w:style w:type="paragraph" w:styleId="BalloonText">
    <w:name w:val="Balloon Text"/>
    <w:basedOn w:val="Normal"/>
    <w:semiHidden/>
    <w:rsid w:val="00BC7276"/>
    <w:rPr>
      <w:rFonts w:ascii="Tahoma" w:hAnsi="Tahoma" w:cs="Tahoma"/>
      <w:sz w:val="16"/>
      <w:szCs w:val="16"/>
    </w:rPr>
  </w:style>
  <w:style w:type="paragraph" w:styleId="CommentSubject">
    <w:name w:val="annotation subject"/>
    <w:basedOn w:val="CommentText"/>
    <w:next w:val="CommentText"/>
    <w:semiHidden/>
    <w:rsid w:val="00B141AC"/>
    <w:rPr>
      <w:b/>
      <w:bCs/>
    </w:rPr>
  </w:style>
  <w:style w:type="paragraph" w:customStyle="1" w:styleId="NormalText">
    <w:name w:val="Normal Text"/>
    <w:basedOn w:val="Normal"/>
    <w:rsid w:val="00F14323"/>
    <w:pPr>
      <w:tabs>
        <w:tab w:val="left" w:pos="720"/>
      </w:tabs>
      <w:jc w:val="both"/>
    </w:pPr>
    <w:rPr>
      <w:rFonts w:ascii="Arial" w:hAnsi="Arial"/>
      <w:lang w:val="en-GB" w:eastAsia="it-IT"/>
    </w:rPr>
  </w:style>
  <w:style w:type="paragraph" w:styleId="BodyTextIndent3">
    <w:name w:val="Body Text Indent 3"/>
    <w:basedOn w:val="Normal"/>
    <w:rsid w:val="00DD5A1F"/>
    <w:pPr>
      <w:spacing w:after="120"/>
      <w:ind w:left="283"/>
    </w:pPr>
    <w:rPr>
      <w:sz w:val="16"/>
      <w:szCs w:val="16"/>
    </w:rPr>
  </w:style>
  <w:style w:type="paragraph" w:customStyle="1" w:styleId="EMEABodyText">
    <w:name w:val="EMEA Body Text"/>
    <w:basedOn w:val="Normal"/>
    <w:rsid w:val="00AF5A0F"/>
    <w:rPr>
      <w:lang w:val="en-GB" w:eastAsia="it-IT"/>
    </w:rPr>
  </w:style>
  <w:style w:type="table" w:styleId="TableGrid">
    <w:name w:val="Table Grid"/>
    <w:aliases w:val="ASMIPF Table Grid"/>
    <w:basedOn w:val="TableNormal"/>
    <w:uiPriority w:val="59"/>
    <w:rsid w:val="00BF574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43922"/>
    <w:pPr>
      <w:spacing w:before="100" w:beforeAutospacing="1" w:after="100" w:afterAutospacing="1"/>
    </w:pPr>
    <w:rPr>
      <w:szCs w:val="24"/>
    </w:rPr>
  </w:style>
  <w:style w:type="character" w:styleId="Strong">
    <w:name w:val="Strong"/>
    <w:qFormat/>
    <w:rsid w:val="00580346"/>
    <w:rPr>
      <w:b/>
      <w:bCs/>
    </w:rPr>
  </w:style>
  <w:style w:type="paragraph" w:customStyle="1" w:styleId="TCH">
    <w:name w:val="TCH"/>
    <w:basedOn w:val="Normal"/>
    <w:link w:val="TCHChar"/>
    <w:rsid w:val="00756984"/>
    <w:pPr>
      <w:keepNext/>
      <w:keepLines/>
      <w:spacing w:before="40" w:after="40"/>
      <w:jc w:val="center"/>
    </w:pPr>
    <w:rPr>
      <w:b/>
      <w:lang w:val="en-GB"/>
    </w:rPr>
  </w:style>
  <w:style w:type="paragraph" w:customStyle="1" w:styleId="TableText">
    <w:name w:val="Table Text"/>
    <w:basedOn w:val="Normal"/>
    <w:rsid w:val="00756984"/>
    <w:pPr>
      <w:keepNext/>
      <w:keepLines/>
      <w:spacing w:before="40" w:after="40"/>
    </w:pPr>
    <w:rPr>
      <w:lang w:val="en-GB"/>
    </w:rPr>
  </w:style>
  <w:style w:type="character" w:customStyle="1" w:styleId="TCHChar">
    <w:name w:val="TCH Char"/>
    <w:link w:val="TCH"/>
    <w:rsid w:val="00756984"/>
    <w:rPr>
      <w:b/>
      <w:snapToGrid w:val="0"/>
      <w:lang w:val="en-GB" w:eastAsia="en-US" w:bidi="ar-SA"/>
    </w:rPr>
  </w:style>
  <w:style w:type="paragraph" w:customStyle="1" w:styleId="CM25">
    <w:name w:val="CM25"/>
    <w:basedOn w:val="Normal"/>
    <w:next w:val="Normal"/>
    <w:rsid w:val="009E27CD"/>
    <w:pPr>
      <w:autoSpaceDE w:val="0"/>
      <w:autoSpaceDN w:val="0"/>
      <w:adjustRightInd w:val="0"/>
    </w:pPr>
    <w:rPr>
      <w:szCs w:val="24"/>
    </w:rPr>
  </w:style>
  <w:style w:type="paragraph" w:customStyle="1" w:styleId="Default">
    <w:name w:val="Default"/>
    <w:rsid w:val="009316A2"/>
    <w:pPr>
      <w:autoSpaceDE w:val="0"/>
      <w:autoSpaceDN w:val="0"/>
      <w:adjustRightInd w:val="0"/>
    </w:pPr>
    <w:rPr>
      <w:color w:val="000000"/>
      <w:sz w:val="24"/>
      <w:szCs w:val="24"/>
      <w:lang w:val="en-US" w:eastAsia="en-US"/>
    </w:rPr>
  </w:style>
  <w:style w:type="paragraph" w:customStyle="1" w:styleId="CM24">
    <w:name w:val="CM24"/>
    <w:basedOn w:val="Default"/>
    <w:next w:val="Default"/>
    <w:rsid w:val="009316A2"/>
    <w:rPr>
      <w:color w:val="auto"/>
    </w:rPr>
  </w:style>
  <w:style w:type="paragraph" w:customStyle="1" w:styleId="CM23">
    <w:name w:val="CM23"/>
    <w:basedOn w:val="Default"/>
    <w:next w:val="Default"/>
    <w:rsid w:val="009316A2"/>
    <w:rPr>
      <w:color w:val="auto"/>
    </w:rPr>
  </w:style>
  <w:style w:type="paragraph" w:customStyle="1" w:styleId="CM27">
    <w:name w:val="CM27"/>
    <w:basedOn w:val="Default"/>
    <w:next w:val="Default"/>
    <w:rsid w:val="009316A2"/>
    <w:rPr>
      <w:color w:val="auto"/>
    </w:rPr>
  </w:style>
  <w:style w:type="paragraph" w:customStyle="1" w:styleId="CM9">
    <w:name w:val="CM9"/>
    <w:basedOn w:val="Default"/>
    <w:next w:val="Default"/>
    <w:rsid w:val="007B08F6"/>
    <w:pPr>
      <w:spacing w:line="348" w:lineRule="atLeast"/>
    </w:pPr>
    <w:rPr>
      <w:color w:val="auto"/>
    </w:rPr>
  </w:style>
  <w:style w:type="paragraph" w:customStyle="1" w:styleId="Table-1row">
    <w:name w:val="Table-1row"/>
    <w:basedOn w:val="Normal"/>
    <w:rsid w:val="00A025BF"/>
    <w:pPr>
      <w:keepLines/>
      <w:spacing w:before="40" w:after="40"/>
      <w:jc w:val="center"/>
    </w:pPr>
    <w:rPr>
      <w:b/>
      <w:szCs w:val="24"/>
      <w:lang w:eastAsia="de-DE"/>
    </w:rPr>
  </w:style>
  <w:style w:type="paragraph" w:customStyle="1" w:styleId="Table-Text">
    <w:name w:val="Table-Text"/>
    <w:basedOn w:val="Normal"/>
    <w:link w:val="Table-TextZchn"/>
    <w:rsid w:val="00A025BF"/>
    <w:pPr>
      <w:keepLines/>
      <w:spacing w:before="40" w:after="40"/>
    </w:pPr>
    <w:rPr>
      <w:szCs w:val="24"/>
      <w:lang w:eastAsia="de-DE"/>
    </w:rPr>
  </w:style>
  <w:style w:type="character" w:styleId="Hyperlink">
    <w:name w:val="Hyperlink"/>
    <w:semiHidden/>
    <w:rsid w:val="00A025BF"/>
    <w:rPr>
      <w:color w:val="0000FF"/>
      <w:u w:val="none"/>
    </w:rPr>
  </w:style>
  <w:style w:type="paragraph" w:customStyle="1" w:styleId="Table-Footnote">
    <w:name w:val="Table-Footnote"/>
    <w:basedOn w:val="Normal"/>
    <w:link w:val="Table-FootnoteChar"/>
    <w:rsid w:val="00A025BF"/>
    <w:pPr>
      <w:keepNext/>
      <w:keepLines/>
      <w:spacing w:before="60"/>
    </w:pPr>
    <w:rPr>
      <w:lang w:eastAsia="de-DE"/>
    </w:rPr>
  </w:style>
  <w:style w:type="character" w:customStyle="1" w:styleId="Table-FootnoteChar">
    <w:name w:val="Table-Footnote Char"/>
    <w:link w:val="Table-Footnote"/>
    <w:rsid w:val="00A025BF"/>
    <w:rPr>
      <w:lang w:val="en-US" w:eastAsia="de-DE" w:bidi="ar-SA"/>
    </w:rPr>
  </w:style>
  <w:style w:type="character" w:customStyle="1" w:styleId="Table-TextZchn">
    <w:name w:val="Table-Text Zchn"/>
    <w:link w:val="Table-Text"/>
    <w:rsid w:val="00A025BF"/>
    <w:rPr>
      <w:sz w:val="24"/>
      <w:szCs w:val="24"/>
      <w:lang w:val="en-US" w:eastAsia="de-DE" w:bidi="ar-SA"/>
    </w:rPr>
  </w:style>
  <w:style w:type="paragraph" w:styleId="Revision">
    <w:name w:val="Revision"/>
    <w:hidden/>
    <w:uiPriority w:val="99"/>
    <w:semiHidden/>
    <w:rsid w:val="00985039"/>
    <w:rPr>
      <w:lang w:val="en-US" w:eastAsia="en-US"/>
    </w:rPr>
  </w:style>
  <w:style w:type="character" w:customStyle="1" w:styleId="CommentTextChar">
    <w:name w:val="Comment Text Char"/>
    <w:link w:val="CommentText"/>
    <w:uiPriority w:val="99"/>
    <w:rsid w:val="003313D8"/>
    <w:rPr>
      <w:lang w:val="en-US" w:eastAsia="en-US"/>
    </w:rPr>
  </w:style>
  <w:style w:type="paragraph" w:styleId="ListParagraph">
    <w:name w:val="List Paragraph"/>
    <w:basedOn w:val="Normal"/>
    <w:uiPriority w:val="34"/>
    <w:qFormat/>
    <w:rsid w:val="008A0CD3"/>
    <w:pPr>
      <w:ind w:left="720"/>
    </w:pPr>
    <w:rPr>
      <w:rFonts w:eastAsia="Calibri"/>
    </w:rPr>
  </w:style>
  <w:style w:type="character" w:customStyle="1" w:styleId="FooterChar">
    <w:name w:val="Footer Char"/>
    <w:link w:val="Footer"/>
    <w:uiPriority w:val="99"/>
    <w:rsid w:val="00B83B18"/>
    <w:rPr>
      <w:rFonts w:ascii="Calibri" w:hAnsi="Calibri"/>
      <w:sz w:val="22"/>
      <w:szCs w:val="22"/>
    </w:rPr>
  </w:style>
  <w:style w:type="character" w:styleId="FollowedHyperlink">
    <w:name w:val="FollowedHyperlink"/>
    <w:rsid w:val="00DD6B6C"/>
    <w:rPr>
      <w:color w:val="800080"/>
      <w:u w:val="single"/>
    </w:rPr>
  </w:style>
  <w:style w:type="paragraph" w:styleId="NoSpacing">
    <w:name w:val="No Spacing"/>
    <w:uiPriority w:val="1"/>
    <w:qFormat/>
    <w:rsid w:val="004326A5"/>
    <w:rPr>
      <w:rFonts w:ascii="Calibri" w:hAnsi="Calibri"/>
      <w:sz w:val="22"/>
      <w:szCs w:val="22"/>
    </w:rPr>
  </w:style>
  <w:style w:type="table" w:customStyle="1" w:styleId="TableGrid1">
    <w:name w:val="Table Grid1"/>
    <w:basedOn w:val="TableNormal"/>
    <w:next w:val="TableGrid"/>
    <w:uiPriority w:val="59"/>
    <w:rsid w:val="001B273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549B"/>
    <w:pPr>
      <w:spacing w:after="200" w:line="276" w:lineRule="auto"/>
    </w:pPr>
    <w:rPr>
      <w:rFonts w:ascii="Calibri" w:hAnsi="Calibri"/>
      <w:sz w:val="22"/>
      <w:szCs w:val="22"/>
    </w:rPr>
  </w:style>
  <w:style w:type="paragraph" w:styleId="Heading1">
    <w:name w:val="heading 1"/>
    <w:basedOn w:val="Normal"/>
    <w:next w:val="Normal"/>
    <w:qFormat/>
    <w:rsid w:val="00FC55A0"/>
    <w:pPr>
      <w:keepNext/>
      <w:jc w:val="both"/>
      <w:outlineLvl w:val="0"/>
    </w:pPr>
    <w:rPr>
      <w:rFonts w:ascii="Arial" w:hAnsi="Arial"/>
      <w:b/>
    </w:rPr>
  </w:style>
  <w:style w:type="paragraph" w:styleId="Heading2">
    <w:name w:val="heading 2"/>
    <w:basedOn w:val="Normal"/>
    <w:next w:val="Normal"/>
    <w:qFormat/>
    <w:rsid w:val="003A282F"/>
    <w:pPr>
      <w:spacing w:after="0" w:line="240" w:lineRule="auto"/>
      <w:jc w:val="both"/>
      <w:outlineLvl w:val="1"/>
    </w:pPr>
    <w:rPr>
      <w:rFonts w:ascii="Arial" w:hAnsi="Arial" w:cs="Arial"/>
      <w:b/>
      <w:sz w:val="24"/>
      <w:szCs w:val="24"/>
    </w:rPr>
  </w:style>
  <w:style w:type="paragraph" w:styleId="Heading3">
    <w:name w:val="heading 3"/>
    <w:basedOn w:val="Normal"/>
    <w:next w:val="Normal"/>
    <w:qFormat/>
    <w:rsid w:val="00FC55A0"/>
    <w:pPr>
      <w:keepNext/>
      <w:jc w:val="both"/>
      <w:outlineLvl w:val="2"/>
    </w:pPr>
    <w:rPr>
      <w:rFonts w:ascii="Arial" w:hAnsi="Arial"/>
      <w:b/>
      <w:i/>
      <w14:shadow w14:blurRad="50800" w14:dist="38100" w14:dir="2700000" w14:sx="100000" w14:sy="100000" w14:kx="0" w14:ky="0" w14:algn="tl">
        <w14:srgbClr w14:val="000000">
          <w14:alpha w14:val="60000"/>
        </w14:srgbClr>
      </w14:shadow>
    </w:rPr>
  </w:style>
  <w:style w:type="paragraph" w:styleId="Heading4">
    <w:name w:val="heading 4"/>
    <w:basedOn w:val="Normal"/>
    <w:next w:val="Normal"/>
    <w:qFormat/>
    <w:rsid w:val="00FC55A0"/>
    <w:pPr>
      <w:keepNext/>
      <w:tabs>
        <w:tab w:val="left" w:pos="-1440"/>
      </w:tabs>
      <w:jc w:val="center"/>
      <w:outlineLvl w:val="3"/>
    </w:pPr>
    <w:rPr>
      <w:rFonts w:ascii="Arial" w:hAnsi="Arial"/>
      <w:b/>
    </w:rPr>
  </w:style>
  <w:style w:type="paragraph" w:styleId="Heading5">
    <w:name w:val="heading 5"/>
    <w:basedOn w:val="Normal"/>
    <w:next w:val="Normal"/>
    <w:qFormat/>
    <w:rsid w:val="00FC55A0"/>
    <w:pPr>
      <w:keepNext/>
      <w:jc w:val="center"/>
      <w:outlineLvl w:val="4"/>
    </w:pPr>
    <w:rPr>
      <w:rFonts w:ascii="Arial" w:hAnsi="Arial"/>
    </w:rPr>
  </w:style>
  <w:style w:type="paragraph" w:styleId="Heading6">
    <w:name w:val="heading 6"/>
    <w:basedOn w:val="Normal"/>
    <w:next w:val="Normal"/>
    <w:qFormat/>
    <w:rsid w:val="00FC55A0"/>
    <w:pPr>
      <w:keepNext/>
      <w:outlineLvl w:val="5"/>
    </w:pPr>
    <w:rPr>
      <w:rFonts w:ascii="TimesNewRoman,Bold" w:hAnsi="TimesNewRoman,Bold"/>
      <w:b/>
      <w:color w:val="000000"/>
      <w:sz w:val="21"/>
    </w:rPr>
  </w:style>
  <w:style w:type="paragraph" w:styleId="Heading7">
    <w:name w:val="heading 7"/>
    <w:basedOn w:val="Normal"/>
    <w:next w:val="Normal"/>
    <w:qFormat/>
    <w:rsid w:val="00FC55A0"/>
    <w:pPr>
      <w:keepNext/>
      <w:jc w:val="center"/>
      <w:outlineLvl w:val="6"/>
    </w:pPr>
    <w:rPr>
      <w:b/>
      <w:color w:val="000000"/>
    </w:rPr>
  </w:style>
  <w:style w:type="paragraph" w:styleId="Heading8">
    <w:name w:val="heading 8"/>
    <w:basedOn w:val="Normal"/>
    <w:next w:val="Normal"/>
    <w:qFormat/>
    <w:rsid w:val="00FC55A0"/>
    <w:pPr>
      <w:keepNext/>
      <w:outlineLvl w:val="7"/>
    </w:pPr>
    <w:rPr>
      <w:rFonts w:ascii="Arial" w:hAnsi="Arial"/>
    </w:rPr>
  </w:style>
  <w:style w:type="paragraph" w:styleId="Heading9">
    <w:name w:val="heading 9"/>
    <w:basedOn w:val="Normal"/>
    <w:next w:val="Normal"/>
    <w:qFormat/>
    <w:rsid w:val="00FC55A0"/>
    <w:pPr>
      <w:keepNext/>
      <w:jc w:val="center"/>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C55A0"/>
  </w:style>
  <w:style w:type="paragraph" w:styleId="Header">
    <w:name w:val="header"/>
    <w:basedOn w:val="Normal"/>
    <w:rsid w:val="00FC55A0"/>
    <w:pPr>
      <w:tabs>
        <w:tab w:val="center" w:pos="4153"/>
        <w:tab w:val="right" w:pos="8306"/>
      </w:tabs>
    </w:pPr>
  </w:style>
  <w:style w:type="paragraph" w:styleId="Footer">
    <w:name w:val="footer"/>
    <w:basedOn w:val="Normal"/>
    <w:link w:val="FooterChar"/>
    <w:uiPriority w:val="99"/>
    <w:rsid w:val="00FC55A0"/>
    <w:pPr>
      <w:tabs>
        <w:tab w:val="center" w:pos="4153"/>
        <w:tab w:val="right" w:pos="8306"/>
      </w:tabs>
    </w:pPr>
  </w:style>
  <w:style w:type="paragraph" w:styleId="BodyText">
    <w:name w:val="Body Text"/>
    <w:basedOn w:val="Normal"/>
    <w:rsid w:val="00FC55A0"/>
    <w:pPr>
      <w:jc w:val="both"/>
    </w:pPr>
    <w:rPr>
      <w:rFonts w:ascii="Arial" w:hAnsi="Arial"/>
    </w:rPr>
  </w:style>
  <w:style w:type="character" w:styleId="PageNumber">
    <w:name w:val="page number"/>
    <w:basedOn w:val="DefaultParagraphFont"/>
    <w:rsid w:val="00FC55A0"/>
  </w:style>
  <w:style w:type="paragraph" w:styleId="BodyText2">
    <w:name w:val="Body Text 2"/>
    <w:basedOn w:val="Normal"/>
    <w:rsid w:val="00FC55A0"/>
    <w:pPr>
      <w:jc w:val="both"/>
    </w:pPr>
    <w:rPr>
      <w:rFonts w:ascii="Arial" w:hAnsi="Arial"/>
      <w:b/>
      <w14:shadow w14:blurRad="50800" w14:dist="38100" w14:dir="2700000" w14:sx="100000" w14:sy="100000" w14:kx="0" w14:ky="0" w14:algn="tl">
        <w14:srgbClr w14:val="000000">
          <w14:alpha w14:val="60000"/>
        </w14:srgbClr>
      </w14:shadow>
    </w:rPr>
  </w:style>
  <w:style w:type="paragraph" w:styleId="BodyTextIndent">
    <w:name w:val="Body Text Indent"/>
    <w:basedOn w:val="Normal"/>
    <w:rsid w:val="00FC55A0"/>
    <w:pPr>
      <w:ind w:left="1080"/>
      <w:jc w:val="both"/>
    </w:pPr>
    <w:rPr>
      <w:rFonts w:ascii="Arial" w:hAnsi="Arial"/>
    </w:rPr>
  </w:style>
  <w:style w:type="paragraph" w:styleId="DocumentMap">
    <w:name w:val="Document Map"/>
    <w:basedOn w:val="Normal"/>
    <w:semiHidden/>
    <w:rsid w:val="00FC55A0"/>
    <w:pPr>
      <w:shd w:val="clear" w:color="auto" w:fill="000080"/>
    </w:pPr>
    <w:rPr>
      <w:rFonts w:ascii="Tahoma" w:hAnsi="Tahoma"/>
    </w:rPr>
  </w:style>
  <w:style w:type="character" w:styleId="CommentReference">
    <w:name w:val="annotation reference"/>
    <w:uiPriority w:val="99"/>
    <w:semiHidden/>
    <w:rsid w:val="00FC55A0"/>
    <w:rPr>
      <w:sz w:val="16"/>
    </w:rPr>
  </w:style>
  <w:style w:type="paragraph" w:styleId="CommentText">
    <w:name w:val="annotation text"/>
    <w:basedOn w:val="Normal"/>
    <w:link w:val="CommentTextChar"/>
    <w:uiPriority w:val="99"/>
    <w:rsid w:val="00FC55A0"/>
  </w:style>
  <w:style w:type="paragraph" w:styleId="BodyText3">
    <w:name w:val="Body Text 3"/>
    <w:basedOn w:val="Normal"/>
    <w:rsid w:val="00FC55A0"/>
    <w:rPr>
      <w:rFonts w:ascii="TimesNewRoman" w:hAnsi="TimesNewRoman"/>
      <w:color w:val="000000"/>
      <w:sz w:val="23"/>
    </w:rPr>
  </w:style>
  <w:style w:type="paragraph" w:customStyle="1" w:styleId="H2">
    <w:name w:val="H2"/>
    <w:basedOn w:val="Normal"/>
    <w:next w:val="Normal"/>
    <w:rsid w:val="00FC55A0"/>
    <w:pPr>
      <w:keepNext/>
      <w:spacing w:before="100" w:after="100"/>
      <w:outlineLvl w:val="2"/>
    </w:pPr>
    <w:rPr>
      <w:b/>
      <w:sz w:val="36"/>
    </w:rPr>
  </w:style>
  <w:style w:type="paragraph" w:styleId="Caption">
    <w:name w:val="caption"/>
    <w:basedOn w:val="Normal"/>
    <w:next w:val="Normal"/>
    <w:qFormat/>
    <w:rsid w:val="00FC55A0"/>
    <w:rPr>
      <w:rFonts w:ascii="Arial" w:hAnsi="Arial"/>
      <w:sz w:val="18"/>
    </w:rPr>
  </w:style>
  <w:style w:type="paragraph" w:styleId="BodyTextIndent2">
    <w:name w:val="Body Text Indent 2"/>
    <w:basedOn w:val="Normal"/>
    <w:rsid w:val="00FC55A0"/>
    <w:pPr>
      <w:ind w:left="426"/>
    </w:pPr>
    <w:rPr>
      <w:rFonts w:ascii="Arial" w:hAnsi="Arial"/>
      <w:color w:val="000000"/>
    </w:rPr>
  </w:style>
  <w:style w:type="paragraph" w:styleId="BalloonText">
    <w:name w:val="Balloon Text"/>
    <w:basedOn w:val="Normal"/>
    <w:semiHidden/>
    <w:rsid w:val="00BC7276"/>
    <w:rPr>
      <w:rFonts w:ascii="Tahoma" w:hAnsi="Tahoma" w:cs="Tahoma"/>
      <w:sz w:val="16"/>
      <w:szCs w:val="16"/>
    </w:rPr>
  </w:style>
  <w:style w:type="paragraph" w:styleId="CommentSubject">
    <w:name w:val="annotation subject"/>
    <w:basedOn w:val="CommentText"/>
    <w:next w:val="CommentText"/>
    <w:semiHidden/>
    <w:rsid w:val="00B141AC"/>
    <w:rPr>
      <w:b/>
      <w:bCs/>
    </w:rPr>
  </w:style>
  <w:style w:type="paragraph" w:customStyle="1" w:styleId="NormalText">
    <w:name w:val="Normal Text"/>
    <w:basedOn w:val="Normal"/>
    <w:rsid w:val="00F14323"/>
    <w:pPr>
      <w:tabs>
        <w:tab w:val="left" w:pos="720"/>
      </w:tabs>
      <w:jc w:val="both"/>
    </w:pPr>
    <w:rPr>
      <w:rFonts w:ascii="Arial" w:hAnsi="Arial"/>
      <w:lang w:val="en-GB" w:eastAsia="it-IT"/>
    </w:rPr>
  </w:style>
  <w:style w:type="paragraph" w:styleId="BodyTextIndent3">
    <w:name w:val="Body Text Indent 3"/>
    <w:basedOn w:val="Normal"/>
    <w:rsid w:val="00DD5A1F"/>
    <w:pPr>
      <w:spacing w:after="120"/>
      <w:ind w:left="283"/>
    </w:pPr>
    <w:rPr>
      <w:sz w:val="16"/>
      <w:szCs w:val="16"/>
    </w:rPr>
  </w:style>
  <w:style w:type="paragraph" w:customStyle="1" w:styleId="EMEABodyText">
    <w:name w:val="EMEA Body Text"/>
    <w:basedOn w:val="Normal"/>
    <w:rsid w:val="00AF5A0F"/>
    <w:rPr>
      <w:lang w:val="en-GB" w:eastAsia="it-IT"/>
    </w:rPr>
  </w:style>
  <w:style w:type="table" w:styleId="TableGrid">
    <w:name w:val="Table Grid"/>
    <w:aliases w:val="ASMIPF Table Grid"/>
    <w:basedOn w:val="TableNormal"/>
    <w:uiPriority w:val="59"/>
    <w:rsid w:val="00BF574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43922"/>
    <w:pPr>
      <w:spacing w:before="100" w:beforeAutospacing="1" w:after="100" w:afterAutospacing="1"/>
    </w:pPr>
    <w:rPr>
      <w:szCs w:val="24"/>
    </w:rPr>
  </w:style>
  <w:style w:type="character" w:styleId="Strong">
    <w:name w:val="Strong"/>
    <w:qFormat/>
    <w:rsid w:val="00580346"/>
    <w:rPr>
      <w:b/>
      <w:bCs/>
    </w:rPr>
  </w:style>
  <w:style w:type="paragraph" w:customStyle="1" w:styleId="TCH">
    <w:name w:val="TCH"/>
    <w:basedOn w:val="Normal"/>
    <w:link w:val="TCHChar"/>
    <w:rsid w:val="00756984"/>
    <w:pPr>
      <w:keepNext/>
      <w:keepLines/>
      <w:spacing w:before="40" w:after="40"/>
      <w:jc w:val="center"/>
    </w:pPr>
    <w:rPr>
      <w:b/>
      <w:lang w:val="en-GB"/>
    </w:rPr>
  </w:style>
  <w:style w:type="paragraph" w:customStyle="1" w:styleId="TableText">
    <w:name w:val="Table Text"/>
    <w:basedOn w:val="Normal"/>
    <w:rsid w:val="00756984"/>
    <w:pPr>
      <w:keepNext/>
      <w:keepLines/>
      <w:spacing w:before="40" w:after="40"/>
    </w:pPr>
    <w:rPr>
      <w:lang w:val="en-GB"/>
    </w:rPr>
  </w:style>
  <w:style w:type="character" w:customStyle="1" w:styleId="TCHChar">
    <w:name w:val="TCH Char"/>
    <w:link w:val="TCH"/>
    <w:rsid w:val="00756984"/>
    <w:rPr>
      <w:b/>
      <w:snapToGrid w:val="0"/>
      <w:lang w:val="en-GB" w:eastAsia="en-US" w:bidi="ar-SA"/>
    </w:rPr>
  </w:style>
  <w:style w:type="paragraph" w:customStyle="1" w:styleId="CM25">
    <w:name w:val="CM25"/>
    <w:basedOn w:val="Normal"/>
    <w:next w:val="Normal"/>
    <w:rsid w:val="009E27CD"/>
    <w:pPr>
      <w:autoSpaceDE w:val="0"/>
      <w:autoSpaceDN w:val="0"/>
      <w:adjustRightInd w:val="0"/>
    </w:pPr>
    <w:rPr>
      <w:szCs w:val="24"/>
    </w:rPr>
  </w:style>
  <w:style w:type="paragraph" w:customStyle="1" w:styleId="Default">
    <w:name w:val="Default"/>
    <w:rsid w:val="009316A2"/>
    <w:pPr>
      <w:autoSpaceDE w:val="0"/>
      <w:autoSpaceDN w:val="0"/>
      <w:adjustRightInd w:val="0"/>
    </w:pPr>
    <w:rPr>
      <w:color w:val="000000"/>
      <w:sz w:val="24"/>
      <w:szCs w:val="24"/>
      <w:lang w:val="en-US" w:eastAsia="en-US"/>
    </w:rPr>
  </w:style>
  <w:style w:type="paragraph" w:customStyle="1" w:styleId="CM24">
    <w:name w:val="CM24"/>
    <w:basedOn w:val="Default"/>
    <w:next w:val="Default"/>
    <w:rsid w:val="009316A2"/>
    <w:rPr>
      <w:color w:val="auto"/>
    </w:rPr>
  </w:style>
  <w:style w:type="paragraph" w:customStyle="1" w:styleId="CM23">
    <w:name w:val="CM23"/>
    <w:basedOn w:val="Default"/>
    <w:next w:val="Default"/>
    <w:rsid w:val="009316A2"/>
    <w:rPr>
      <w:color w:val="auto"/>
    </w:rPr>
  </w:style>
  <w:style w:type="paragraph" w:customStyle="1" w:styleId="CM27">
    <w:name w:val="CM27"/>
    <w:basedOn w:val="Default"/>
    <w:next w:val="Default"/>
    <w:rsid w:val="009316A2"/>
    <w:rPr>
      <w:color w:val="auto"/>
    </w:rPr>
  </w:style>
  <w:style w:type="paragraph" w:customStyle="1" w:styleId="CM9">
    <w:name w:val="CM9"/>
    <w:basedOn w:val="Default"/>
    <w:next w:val="Default"/>
    <w:rsid w:val="007B08F6"/>
    <w:pPr>
      <w:spacing w:line="348" w:lineRule="atLeast"/>
    </w:pPr>
    <w:rPr>
      <w:color w:val="auto"/>
    </w:rPr>
  </w:style>
  <w:style w:type="paragraph" w:customStyle="1" w:styleId="Table-1row">
    <w:name w:val="Table-1row"/>
    <w:basedOn w:val="Normal"/>
    <w:rsid w:val="00A025BF"/>
    <w:pPr>
      <w:keepLines/>
      <w:spacing w:before="40" w:after="40"/>
      <w:jc w:val="center"/>
    </w:pPr>
    <w:rPr>
      <w:b/>
      <w:szCs w:val="24"/>
      <w:lang w:eastAsia="de-DE"/>
    </w:rPr>
  </w:style>
  <w:style w:type="paragraph" w:customStyle="1" w:styleId="Table-Text">
    <w:name w:val="Table-Text"/>
    <w:basedOn w:val="Normal"/>
    <w:link w:val="Table-TextZchn"/>
    <w:rsid w:val="00A025BF"/>
    <w:pPr>
      <w:keepLines/>
      <w:spacing w:before="40" w:after="40"/>
    </w:pPr>
    <w:rPr>
      <w:szCs w:val="24"/>
      <w:lang w:eastAsia="de-DE"/>
    </w:rPr>
  </w:style>
  <w:style w:type="character" w:styleId="Hyperlink">
    <w:name w:val="Hyperlink"/>
    <w:semiHidden/>
    <w:rsid w:val="00A025BF"/>
    <w:rPr>
      <w:color w:val="0000FF"/>
      <w:u w:val="none"/>
    </w:rPr>
  </w:style>
  <w:style w:type="paragraph" w:customStyle="1" w:styleId="Table-Footnote">
    <w:name w:val="Table-Footnote"/>
    <w:basedOn w:val="Normal"/>
    <w:link w:val="Table-FootnoteChar"/>
    <w:rsid w:val="00A025BF"/>
    <w:pPr>
      <w:keepNext/>
      <w:keepLines/>
      <w:spacing w:before="60"/>
    </w:pPr>
    <w:rPr>
      <w:lang w:eastAsia="de-DE"/>
    </w:rPr>
  </w:style>
  <w:style w:type="character" w:customStyle="1" w:styleId="Table-FootnoteChar">
    <w:name w:val="Table-Footnote Char"/>
    <w:link w:val="Table-Footnote"/>
    <w:rsid w:val="00A025BF"/>
    <w:rPr>
      <w:lang w:val="en-US" w:eastAsia="de-DE" w:bidi="ar-SA"/>
    </w:rPr>
  </w:style>
  <w:style w:type="character" w:customStyle="1" w:styleId="Table-TextZchn">
    <w:name w:val="Table-Text Zchn"/>
    <w:link w:val="Table-Text"/>
    <w:rsid w:val="00A025BF"/>
    <w:rPr>
      <w:sz w:val="24"/>
      <w:szCs w:val="24"/>
      <w:lang w:val="en-US" w:eastAsia="de-DE" w:bidi="ar-SA"/>
    </w:rPr>
  </w:style>
  <w:style w:type="paragraph" w:styleId="Revision">
    <w:name w:val="Revision"/>
    <w:hidden/>
    <w:uiPriority w:val="99"/>
    <w:semiHidden/>
    <w:rsid w:val="00985039"/>
    <w:rPr>
      <w:lang w:val="en-US" w:eastAsia="en-US"/>
    </w:rPr>
  </w:style>
  <w:style w:type="character" w:customStyle="1" w:styleId="CommentTextChar">
    <w:name w:val="Comment Text Char"/>
    <w:link w:val="CommentText"/>
    <w:uiPriority w:val="99"/>
    <w:rsid w:val="003313D8"/>
    <w:rPr>
      <w:lang w:val="en-US" w:eastAsia="en-US"/>
    </w:rPr>
  </w:style>
  <w:style w:type="paragraph" w:styleId="ListParagraph">
    <w:name w:val="List Paragraph"/>
    <w:basedOn w:val="Normal"/>
    <w:uiPriority w:val="34"/>
    <w:qFormat/>
    <w:rsid w:val="008A0CD3"/>
    <w:pPr>
      <w:ind w:left="720"/>
    </w:pPr>
    <w:rPr>
      <w:rFonts w:eastAsia="Calibri"/>
    </w:rPr>
  </w:style>
  <w:style w:type="character" w:customStyle="1" w:styleId="FooterChar">
    <w:name w:val="Footer Char"/>
    <w:link w:val="Footer"/>
    <w:uiPriority w:val="99"/>
    <w:rsid w:val="00B83B18"/>
    <w:rPr>
      <w:rFonts w:ascii="Calibri" w:hAnsi="Calibri"/>
      <w:sz w:val="22"/>
      <w:szCs w:val="22"/>
    </w:rPr>
  </w:style>
  <w:style w:type="character" w:styleId="FollowedHyperlink">
    <w:name w:val="FollowedHyperlink"/>
    <w:rsid w:val="00DD6B6C"/>
    <w:rPr>
      <w:color w:val="800080"/>
      <w:u w:val="single"/>
    </w:rPr>
  </w:style>
  <w:style w:type="paragraph" w:styleId="NoSpacing">
    <w:name w:val="No Spacing"/>
    <w:uiPriority w:val="1"/>
    <w:qFormat/>
    <w:rsid w:val="004326A5"/>
    <w:rPr>
      <w:rFonts w:ascii="Calibri" w:hAnsi="Calibri"/>
      <w:sz w:val="22"/>
      <w:szCs w:val="22"/>
    </w:rPr>
  </w:style>
  <w:style w:type="table" w:customStyle="1" w:styleId="TableGrid1">
    <w:name w:val="Table Grid1"/>
    <w:basedOn w:val="TableNormal"/>
    <w:next w:val="TableGrid"/>
    <w:uiPriority w:val="59"/>
    <w:rsid w:val="001B273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1402">
      <w:bodyDiv w:val="1"/>
      <w:marLeft w:val="0"/>
      <w:marRight w:val="0"/>
      <w:marTop w:val="0"/>
      <w:marBottom w:val="0"/>
      <w:divBdr>
        <w:top w:val="none" w:sz="0" w:space="0" w:color="auto"/>
        <w:left w:val="none" w:sz="0" w:space="0" w:color="auto"/>
        <w:bottom w:val="none" w:sz="0" w:space="0" w:color="auto"/>
        <w:right w:val="none" w:sz="0" w:space="0" w:color="auto"/>
      </w:divBdr>
    </w:div>
    <w:div w:id="143014035">
      <w:bodyDiv w:val="1"/>
      <w:marLeft w:val="0"/>
      <w:marRight w:val="0"/>
      <w:marTop w:val="0"/>
      <w:marBottom w:val="0"/>
      <w:divBdr>
        <w:top w:val="none" w:sz="0" w:space="0" w:color="auto"/>
        <w:left w:val="none" w:sz="0" w:space="0" w:color="auto"/>
        <w:bottom w:val="none" w:sz="0" w:space="0" w:color="auto"/>
        <w:right w:val="none" w:sz="0" w:space="0" w:color="auto"/>
      </w:divBdr>
    </w:div>
    <w:div w:id="205263781">
      <w:bodyDiv w:val="1"/>
      <w:marLeft w:val="0"/>
      <w:marRight w:val="0"/>
      <w:marTop w:val="0"/>
      <w:marBottom w:val="0"/>
      <w:divBdr>
        <w:top w:val="none" w:sz="0" w:space="0" w:color="auto"/>
        <w:left w:val="none" w:sz="0" w:space="0" w:color="auto"/>
        <w:bottom w:val="none" w:sz="0" w:space="0" w:color="auto"/>
        <w:right w:val="none" w:sz="0" w:space="0" w:color="auto"/>
      </w:divBdr>
      <w:divsChild>
        <w:div w:id="1052074358">
          <w:marLeft w:val="0"/>
          <w:marRight w:val="0"/>
          <w:marTop w:val="0"/>
          <w:marBottom w:val="0"/>
          <w:divBdr>
            <w:top w:val="none" w:sz="0" w:space="0" w:color="auto"/>
            <w:left w:val="none" w:sz="0" w:space="0" w:color="auto"/>
            <w:bottom w:val="none" w:sz="0" w:space="0" w:color="auto"/>
            <w:right w:val="none" w:sz="0" w:space="0" w:color="auto"/>
          </w:divBdr>
          <w:divsChild>
            <w:div w:id="147648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99637">
      <w:bodyDiv w:val="1"/>
      <w:marLeft w:val="0"/>
      <w:marRight w:val="0"/>
      <w:marTop w:val="0"/>
      <w:marBottom w:val="0"/>
      <w:divBdr>
        <w:top w:val="none" w:sz="0" w:space="0" w:color="auto"/>
        <w:left w:val="none" w:sz="0" w:space="0" w:color="auto"/>
        <w:bottom w:val="none" w:sz="0" w:space="0" w:color="auto"/>
        <w:right w:val="none" w:sz="0" w:space="0" w:color="auto"/>
      </w:divBdr>
    </w:div>
    <w:div w:id="622543927">
      <w:bodyDiv w:val="1"/>
      <w:marLeft w:val="0"/>
      <w:marRight w:val="0"/>
      <w:marTop w:val="0"/>
      <w:marBottom w:val="0"/>
      <w:divBdr>
        <w:top w:val="none" w:sz="0" w:space="0" w:color="auto"/>
        <w:left w:val="none" w:sz="0" w:space="0" w:color="auto"/>
        <w:bottom w:val="none" w:sz="0" w:space="0" w:color="auto"/>
        <w:right w:val="none" w:sz="0" w:space="0" w:color="auto"/>
      </w:divBdr>
    </w:div>
    <w:div w:id="818377017">
      <w:bodyDiv w:val="1"/>
      <w:marLeft w:val="0"/>
      <w:marRight w:val="0"/>
      <w:marTop w:val="0"/>
      <w:marBottom w:val="0"/>
      <w:divBdr>
        <w:top w:val="none" w:sz="0" w:space="0" w:color="auto"/>
        <w:left w:val="none" w:sz="0" w:space="0" w:color="auto"/>
        <w:bottom w:val="none" w:sz="0" w:space="0" w:color="auto"/>
        <w:right w:val="none" w:sz="0" w:space="0" w:color="auto"/>
      </w:divBdr>
    </w:div>
    <w:div w:id="971254323">
      <w:bodyDiv w:val="1"/>
      <w:marLeft w:val="0"/>
      <w:marRight w:val="0"/>
      <w:marTop w:val="0"/>
      <w:marBottom w:val="0"/>
      <w:divBdr>
        <w:top w:val="none" w:sz="0" w:space="0" w:color="auto"/>
        <w:left w:val="none" w:sz="0" w:space="0" w:color="auto"/>
        <w:bottom w:val="none" w:sz="0" w:space="0" w:color="auto"/>
        <w:right w:val="none" w:sz="0" w:space="0" w:color="auto"/>
      </w:divBdr>
    </w:div>
    <w:div w:id="1109423773">
      <w:bodyDiv w:val="1"/>
      <w:marLeft w:val="0"/>
      <w:marRight w:val="0"/>
      <w:marTop w:val="0"/>
      <w:marBottom w:val="0"/>
      <w:divBdr>
        <w:top w:val="none" w:sz="0" w:space="0" w:color="auto"/>
        <w:left w:val="none" w:sz="0" w:space="0" w:color="auto"/>
        <w:bottom w:val="none" w:sz="0" w:space="0" w:color="auto"/>
        <w:right w:val="none" w:sz="0" w:space="0" w:color="auto"/>
      </w:divBdr>
    </w:div>
    <w:div w:id="1805612273">
      <w:bodyDiv w:val="1"/>
      <w:marLeft w:val="0"/>
      <w:marRight w:val="0"/>
      <w:marTop w:val="0"/>
      <w:marBottom w:val="0"/>
      <w:divBdr>
        <w:top w:val="none" w:sz="0" w:space="0" w:color="auto"/>
        <w:left w:val="none" w:sz="0" w:space="0" w:color="auto"/>
        <w:bottom w:val="none" w:sz="0" w:space="0" w:color="auto"/>
        <w:right w:val="none" w:sz="0" w:space="0" w:color="auto"/>
      </w:divBdr>
    </w:div>
    <w:div w:id="1938633959">
      <w:bodyDiv w:val="1"/>
      <w:marLeft w:val="0"/>
      <w:marRight w:val="0"/>
      <w:marTop w:val="0"/>
      <w:marBottom w:val="0"/>
      <w:divBdr>
        <w:top w:val="none" w:sz="0" w:space="0" w:color="auto"/>
        <w:left w:val="none" w:sz="0" w:space="0" w:color="auto"/>
        <w:bottom w:val="none" w:sz="0" w:space="0" w:color="auto"/>
        <w:right w:val="none" w:sz="0" w:space="0" w:color="auto"/>
      </w:divBdr>
    </w:div>
    <w:div w:id="210976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014b866-b028-4414-a07b-b971099f49e6">GPPM-1749-14</_dlc_DocId>
    <_dlc_DocIdUrl xmlns="5014b866-b028-4414-a07b-b971099f49e6">
      <Url>http://gppm.alk-abello.com/pr0000/pr0007/grahdm/_layouts/DocIdRedir.aspx?ID=GPPM-1749-14</Url>
      <Description>GPPM-1749-14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3377DF5E8BA94EBB580D8264FFDBBC" ma:contentTypeVersion="0" ma:contentTypeDescription="Create a new document." ma:contentTypeScope="" ma:versionID="61a1af8b41ba5ed3a2e87e1623473627">
  <xsd:schema xmlns:xsd="http://www.w3.org/2001/XMLSchema" xmlns:xs="http://www.w3.org/2001/XMLSchema" xmlns:p="http://schemas.microsoft.com/office/2006/metadata/properties" xmlns:ns2="5014b866-b028-4414-a07b-b971099f49e6" targetNamespace="http://schemas.microsoft.com/office/2006/metadata/properties" ma:root="true" ma:fieldsID="56a0b974661ea87e6903bc246ddbc035" ns2:_="">
    <xsd:import namespace="5014b866-b028-4414-a07b-b971099f49e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4b866-b028-4414-a07b-b971099f49e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64B5C-5863-4B2E-B2E9-3585AF50E618}">
  <ds:schemaRefs>
    <ds:schemaRef ds:uri="http://schemas.microsoft.com/sharepoint/events"/>
  </ds:schemaRefs>
</ds:datastoreItem>
</file>

<file path=customXml/itemProps2.xml><?xml version="1.0" encoding="utf-8"?>
<ds:datastoreItem xmlns:ds="http://schemas.openxmlformats.org/officeDocument/2006/customXml" ds:itemID="{289362BA-4F32-4708-9572-02CD28FCC8B5}">
  <ds:schemaRefs>
    <ds:schemaRef ds:uri="http://schemas.microsoft.com/sharepoint/v3/contenttype/forms"/>
  </ds:schemaRefs>
</ds:datastoreItem>
</file>

<file path=customXml/itemProps3.xml><?xml version="1.0" encoding="utf-8"?>
<ds:datastoreItem xmlns:ds="http://schemas.openxmlformats.org/officeDocument/2006/customXml" ds:itemID="{B28221FA-5F4D-45AE-ADCE-010DA5030C4F}">
  <ds:schemaRefs>
    <ds:schemaRef ds:uri="http://schemas.microsoft.com/office/2006/metadata/properties"/>
    <ds:schemaRef ds:uri="http://www.w3.org/XML/1998/namespace"/>
    <ds:schemaRef ds:uri="http://purl.org/dc/terms/"/>
    <ds:schemaRef ds:uri="http://purl.org/dc/elements/1.1/"/>
    <ds:schemaRef ds:uri="http://schemas.openxmlformats.org/package/2006/metadata/core-properties"/>
    <ds:schemaRef ds:uri="http://schemas.microsoft.com/office/infopath/2007/PartnerControls"/>
    <ds:schemaRef ds:uri="5014b866-b028-4414-a07b-b971099f49e6"/>
    <ds:schemaRef ds:uri="http://purl.org/dc/dcmitype/"/>
    <ds:schemaRef ds:uri="http://schemas.microsoft.com/office/2006/documentManagement/types"/>
  </ds:schemaRefs>
</ds:datastoreItem>
</file>

<file path=customXml/itemProps4.xml><?xml version="1.0" encoding="utf-8"?>
<ds:datastoreItem xmlns:ds="http://schemas.openxmlformats.org/officeDocument/2006/customXml" ds:itemID="{4ACCFFFD-E639-49B3-B497-BF9E160A0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4b866-b028-4414-a07b-b971099f4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8D2264-4BF9-4F72-8DB5-6F49B122E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4070</Words>
  <Characters>23389</Characters>
  <Application>Microsoft Office Word</Application>
  <DocSecurity>0</DocSecurity>
  <Lines>487</Lines>
  <Paragraphs>245</Paragraphs>
  <ScaleCrop>false</ScaleCrop>
  <HeadingPairs>
    <vt:vector size="2" baseType="variant">
      <vt:variant>
        <vt:lpstr>Title</vt:lpstr>
      </vt:variant>
      <vt:variant>
        <vt:i4>1</vt:i4>
      </vt:variant>
    </vt:vector>
  </HeadingPairs>
  <TitlesOfParts>
    <vt:vector size="1" baseType="lpstr">
      <vt:lpstr>Tocas Australia SmPC with comments VR</vt:lpstr>
    </vt:vector>
  </TitlesOfParts>
  <Company>CSL Limited</Company>
  <LinksUpToDate>false</LinksUpToDate>
  <CharactersWithSpaces>27214</CharactersWithSpaces>
  <SharedDoc>false</SharedDoc>
  <HLinks>
    <vt:vector size="6" baseType="variant">
      <vt:variant>
        <vt:i4>5111839</vt:i4>
      </vt:variant>
      <vt:variant>
        <vt:i4>0</vt:i4>
      </vt:variant>
      <vt:variant>
        <vt:i4>0</vt:i4>
      </vt:variant>
      <vt:variant>
        <vt:i4>5</vt:i4>
      </vt:variant>
      <vt:variant>
        <vt:lpwstr>http://www.whocc.no/atc_ddd_index/?code=V01AA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American house dust mite extract/ European house dust mite extract</dc:title>
  <dc:subject>prescription medicines</dc:subject>
  <dc:creator>P57110</dc:creator>
  <cp:keywords>AusPARs</cp:keywords>
  <cp:lastModifiedBy>LACK, Janet</cp:lastModifiedBy>
  <cp:revision>3</cp:revision>
  <cp:lastPrinted>2016-07-20T01:42:00Z</cp:lastPrinted>
  <dcterms:created xsi:type="dcterms:W3CDTF">2017-11-02T05:50:00Z</dcterms:created>
  <dcterms:modified xsi:type="dcterms:W3CDTF">2017-11-02T05:57:00Z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0x0101009E3377DF5E8BA94EBB580D8264FFDBBC</vt:lpwstr>
  </property>
  <property fmtid="{D5CDD505-2E9C-101B-9397-08002B2CF9AE}" pid="3" name="_dlc_DocIdItemGuid">
    <vt:lpwstr>2d175ea3-1d1f-4574-b394-76043a12963a</vt:lpwstr>
  </property>
</Properties>
</file>