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0"/>
      </w:tblGrid>
      <w:tr w:rsidR="008E7846" w:rsidRPr="00C72044" w14:paraId="7525E4A6" w14:textId="77777777" w:rsidTr="00CA3F77">
        <w:trPr>
          <w:trHeight w:val="1904"/>
        </w:trPr>
        <w:tc>
          <w:tcPr>
            <w:tcW w:w="7490" w:type="dxa"/>
            <w:tcBorders>
              <w:top w:val="nil"/>
              <w:left w:val="nil"/>
              <w:bottom w:val="nil"/>
              <w:right w:val="nil"/>
            </w:tcBorders>
          </w:tcPr>
          <w:p w14:paraId="76F6AC7A" w14:textId="6764B743" w:rsidR="008E7846" w:rsidRPr="00C72044" w:rsidRDefault="00CA3F77" w:rsidP="0017078F">
            <w:pPr>
              <w:rPr>
                <w:rFonts w:ascii="Arial" w:hAnsi="Arial" w:cs="Arial"/>
                <w:b/>
                <w:color w:val="002C47"/>
                <w:sz w:val="36"/>
                <w:szCs w:val="36"/>
              </w:rPr>
            </w:pPr>
            <w:r w:rsidRPr="00C72044">
              <w:rPr>
                <w:rFonts w:ascii="Arial" w:hAnsi="Arial" w:cs="Arial"/>
                <w:b/>
                <w:color w:val="002C47"/>
                <w:sz w:val="36"/>
                <w:szCs w:val="36"/>
              </w:rPr>
              <w:t xml:space="preserve">First round CER: </w:t>
            </w:r>
            <w:r w:rsidR="001B39BB">
              <w:rPr>
                <w:rFonts w:ascii="Arial" w:hAnsi="Arial" w:cs="Arial"/>
                <w:b/>
                <w:color w:val="002C47"/>
                <w:sz w:val="36"/>
                <w:szCs w:val="36"/>
              </w:rPr>
              <w:t xml:space="preserve">29 </w:t>
            </w:r>
            <w:r w:rsidRPr="00C72044">
              <w:rPr>
                <w:rFonts w:ascii="Arial" w:hAnsi="Arial" w:cs="Arial"/>
                <w:b/>
                <w:color w:val="002C47"/>
                <w:sz w:val="36"/>
                <w:szCs w:val="36"/>
              </w:rPr>
              <w:t>December 2016</w:t>
            </w:r>
          </w:p>
          <w:p w14:paraId="2BD3BDD2" w14:textId="6CC89E10" w:rsidR="00CA3F77" w:rsidRPr="00C72044" w:rsidRDefault="00CA3F77" w:rsidP="001B39BB">
            <w:pPr>
              <w:rPr>
                <w:rFonts w:ascii="Arial" w:hAnsi="Arial" w:cs="Arial"/>
                <w:b/>
                <w:color w:val="002C47"/>
                <w:sz w:val="36"/>
                <w:szCs w:val="36"/>
              </w:rPr>
            </w:pPr>
            <w:r w:rsidRPr="00C72044">
              <w:rPr>
                <w:rFonts w:ascii="Arial" w:hAnsi="Arial" w:cs="Arial"/>
                <w:b/>
                <w:color w:val="002C47"/>
                <w:sz w:val="36"/>
                <w:szCs w:val="36"/>
              </w:rPr>
              <w:t>Second round CER</w:t>
            </w:r>
            <w:r w:rsidR="001B39BB">
              <w:rPr>
                <w:rFonts w:ascii="Arial" w:hAnsi="Arial" w:cs="Arial"/>
                <w:b/>
                <w:color w:val="002C47"/>
                <w:sz w:val="36"/>
                <w:szCs w:val="36"/>
              </w:rPr>
              <w:t>: 30 March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C72044" w14:paraId="2328FFBD" w14:textId="77777777" w:rsidTr="00E07F15">
        <w:trPr>
          <w:trHeight w:val="1548"/>
        </w:trPr>
        <w:tc>
          <w:tcPr>
            <w:tcW w:w="9079" w:type="dxa"/>
          </w:tcPr>
          <w:p w14:paraId="49C19975" w14:textId="77777777" w:rsidR="0032583B" w:rsidRPr="00C72044" w:rsidRDefault="00E07F15" w:rsidP="00A964D1">
            <w:pPr>
              <w:pStyle w:val="Title"/>
              <w:rPr>
                <w:color w:val="FFFFFF" w:themeColor="background1"/>
              </w:rPr>
            </w:pPr>
            <w:r w:rsidRPr="00C72044">
              <w:rPr>
                <w:color w:val="FFFFFF" w:themeColor="background1"/>
              </w:rPr>
              <w:t>AusPAR Attachment 2</w:t>
            </w:r>
          </w:p>
        </w:tc>
      </w:tr>
      <w:tr w:rsidR="00E07F15" w:rsidRPr="00C72044" w14:paraId="31110CB9" w14:textId="77777777" w:rsidTr="00E07F15">
        <w:trPr>
          <w:trHeight w:val="868"/>
        </w:trPr>
        <w:tc>
          <w:tcPr>
            <w:tcW w:w="9079" w:type="dxa"/>
          </w:tcPr>
          <w:p w14:paraId="76E7AE27" w14:textId="77777777" w:rsidR="00E07F15" w:rsidRPr="00C72044" w:rsidRDefault="00E07F15" w:rsidP="00E07F15">
            <w:pPr>
              <w:pStyle w:val="Title"/>
              <w:rPr>
                <w:color w:val="FFFFFF" w:themeColor="background1"/>
              </w:rPr>
            </w:pPr>
            <w:r w:rsidRPr="00C72044">
              <w:rPr>
                <w:color w:val="FFFFFF" w:themeColor="background1"/>
              </w:rPr>
              <w:t>Extract from the C</w:t>
            </w:r>
            <w:r w:rsidR="0032487D" w:rsidRPr="00C72044">
              <w:rPr>
                <w:color w:val="FFFFFF" w:themeColor="background1"/>
              </w:rPr>
              <w:t>linical Evaluation Report for blinatumomab</w:t>
            </w:r>
          </w:p>
        </w:tc>
      </w:tr>
      <w:tr w:rsidR="00E07F15" w:rsidRPr="00C72044" w14:paraId="0DABBEBE" w14:textId="77777777" w:rsidTr="00E07F15">
        <w:tc>
          <w:tcPr>
            <w:tcW w:w="9079" w:type="dxa"/>
          </w:tcPr>
          <w:p w14:paraId="7621E71A" w14:textId="77777777" w:rsidR="00E07F15" w:rsidRPr="00C72044" w:rsidRDefault="00E07F15" w:rsidP="0032487D">
            <w:pPr>
              <w:pStyle w:val="Subtitle"/>
              <w:ind w:left="0"/>
              <w:rPr>
                <w:color w:val="FFFFFF" w:themeColor="background1"/>
              </w:rPr>
            </w:pPr>
            <w:r w:rsidRPr="00C72044">
              <w:rPr>
                <w:color w:val="FFFFFF" w:themeColor="background1"/>
              </w:rPr>
              <w:t xml:space="preserve">Proprietary Product Name: </w:t>
            </w:r>
            <w:r w:rsidR="0032487D" w:rsidRPr="00C72044">
              <w:rPr>
                <w:color w:val="FFFFFF" w:themeColor="background1"/>
              </w:rPr>
              <w:t>Blincyto</w:t>
            </w:r>
          </w:p>
        </w:tc>
      </w:tr>
      <w:tr w:rsidR="00E07F15" w:rsidRPr="00C72044" w14:paraId="60E31157" w14:textId="77777777" w:rsidTr="00E07F15">
        <w:trPr>
          <w:trHeight w:val="486"/>
        </w:trPr>
        <w:tc>
          <w:tcPr>
            <w:tcW w:w="9079" w:type="dxa"/>
          </w:tcPr>
          <w:p w14:paraId="10C140E3" w14:textId="77777777" w:rsidR="00E07F15" w:rsidRPr="00C72044" w:rsidRDefault="00E07F15" w:rsidP="0032487D">
            <w:pPr>
              <w:pStyle w:val="Subtitle"/>
              <w:ind w:left="0"/>
              <w:rPr>
                <w:color w:val="FFFFFF" w:themeColor="background1"/>
              </w:rPr>
            </w:pPr>
            <w:r w:rsidRPr="00C72044">
              <w:rPr>
                <w:color w:val="FFFFFF" w:themeColor="background1"/>
              </w:rPr>
              <w:t xml:space="preserve">Sponsor: </w:t>
            </w:r>
            <w:r w:rsidR="0032487D" w:rsidRPr="00C72044">
              <w:rPr>
                <w:color w:val="FFFFFF" w:themeColor="background1"/>
              </w:rPr>
              <w:t>Amgen Australia Pty Ltd</w:t>
            </w:r>
          </w:p>
        </w:tc>
      </w:tr>
    </w:tbl>
    <w:p w14:paraId="021D1E63" w14:textId="77777777" w:rsidR="008E7846" w:rsidRPr="00C72044" w:rsidRDefault="008E7846" w:rsidP="008E7846">
      <w:pPr>
        <w:pStyle w:val="NonTOCHeading2"/>
      </w:pPr>
      <w:r w:rsidRPr="00C72044">
        <w:br w:type="page"/>
      </w:r>
    </w:p>
    <w:p w14:paraId="32235F08" w14:textId="77777777" w:rsidR="008E7846" w:rsidRPr="00C72044" w:rsidRDefault="008E7846" w:rsidP="008E7846">
      <w:pPr>
        <w:pStyle w:val="NonTOCHeading2"/>
      </w:pPr>
      <w:r w:rsidRPr="00C72044">
        <w:lastRenderedPageBreak/>
        <w:t>About the Therapeutic Goods Administration (TGA)</w:t>
      </w:r>
    </w:p>
    <w:p w14:paraId="1201900D" w14:textId="77777777" w:rsidR="008E7846" w:rsidRPr="00C72044" w:rsidRDefault="008E7846" w:rsidP="00DC2A7E">
      <w:pPr>
        <w:pStyle w:val="ListBullet"/>
        <w:numPr>
          <w:ilvl w:val="0"/>
          <w:numId w:val="1"/>
        </w:numPr>
        <w:ind w:left="357" w:hanging="357"/>
      </w:pPr>
      <w:r w:rsidRPr="00C72044">
        <w:t xml:space="preserve">The Therapeutic Goods Administration (TGA) is </w:t>
      </w:r>
      <w:r w:rsidR="00E624A5" w:rsidRPr="00C72044">
        <w:t xml:space="preserve">part </w:t>
      </w:r>
      <w:r w:rsidRPr="00C72044">
        <w:t>of the Australian Government Department of Health, and is responsible for regulating medicines and medical devices.</w:t>
      </w:r>
    </w:p>
    <w:p w14:paraId="60FFFA8B" w14:textId="77777777" w:rsidR="008E7846" w:rsidRPr="00C72044" w:rsidRDefault="00C811C0" w:rsidP="00DC2A7E">
      <w:pPr>
        <w:pStyle w:val="ListBullet"/>
        <w:numPr>
          <w:ilvl w:val="0"/>
          <w:numId w:val="1"/>
        </w:numPr>
        <w:ind w:left="357" w:hanging="357"/>
      </w:pPr>
      <w:r w:rsidRPr="00C72044">
        <w:t xml:space="preserve">The </w:t>
      </w:r>
      <w:r w:rsidR="008E7846" w:rsidRPr="00C72044">
        <w:t xml:space="preserve">TGA administers the </w:t>
      </w:r>
      <w:r w:rsidR="008E7846" w:rsidRPr="00C72044">
        <w:rPr>
          <w:i/>
        </w:rPr>
        <w:t>Therapeutic Goods Act 1989</w:t>
      </w:r>
      <w:r w:rsidR="008E7846" w:rsidRPr="00C72044">
        <w:t xml:space="preserve"> (the Act), applying a risk management approach designed to ensure therapeutic goods supplied in Australia meet acceptable standards of quality, safety and efficacy (performance), when necessary.</w:t>
      </w:r>
    </w:p>
    <w:p w14:paraId="573B8CB2" w14:textId="77777777" w:rsidR="008E7846" w:rsidRPr="00C72044" w:rsidRDefault="008E7846" w:rsidP="00DC2A7E">
      <w:pPr>
        <w:pStyle w:val="ListBullet"/>
        <w:numPr>
          <w:ilvl w:val="0"/>
          <w:numId w:val="1"/>
        </w:numPr>
        <w:ind w:left="357" w:hanging="357"/>
      </w:pPr>
      <w:r w:rsidRPr="00C72044">
        <w:t>The work of the TGA is based on applying scientific and clinical expertise to decision-making, to ensure that the benefits to consumers outweigh any risks associated with the use of medicines and medical devices.</w:t>
      </w:r>
    </w:p>
    <w:p w14:paraId="22917F94" w14:textId="77777777" w:rsidR="008E7846" w:rsidRPr="00C72044" w:rsidRDefault="008E7846" w:rsidP="00DC2A7E">
      <w:pPr>
        <w:pStyle w:val="ListBullet"/>
        <w:numPr>
          <w:ilvl w:val="0"/>
          <w:numId w:val="1"/>
        </w:numPr>
        <w:ind w:left="357" w:hanging="357"/>
      </w:pPr>
      <w:r w:rsidRPr="00C72044">
        <w:t>The TGA relies on the public, healthcare professionals and industry to report problems with medicines or medical devices. TGA investigates reports received by it to determine any necessary regulatory action.</w:t>
      </w:r>
    </w:p>
    <w:p w14:paraId="42D80E5B" w14:textId="77777777" w:rsidR="008E7846" w:rsidRPr="00C72044" w:rsidRDefault="008E7846" w:rsidP="00DC2A7E">
      <w:pPr>
        <w:pStyle w:val="ListBullet"/>
        <w:numPr>
          <w:ilvl w:val="0"/>
          <w:numId w:val="1"/>
        </w:numPr>
        <w:ind w:left="357" w:hanging="357"/>
      </w:pPr>
      <w:r w:rsidRPr="00C72044">
        <w:t>To report a problem with a medicine or medical device, please see the information on the TGA website</w:t>
      </w:r>
      <w:r w:rsidR="00112F56" w:rsidRPr="00C72044">
        <w:t xml:space="preserve"> &lt;</w:t>
      </w:r>
      <w:hyperlink r:id="rId9" w:history="1">
        <w:r w:rsidR="00E979F4" w:rsidRPr="00C72044">
          <w:rPr>
            <w:rStyle w:val="Hyperlink"/>
          </w:rPr>
          <w:t>https://www.tga.gov.au</w:t>
        </w:r>
      </w:hyperlink>
      <w:r w:rsidR="00112F56" w:rsidRPr="00C72044">
        <w:t>&gt;</w:t>
      </w:r>
      <w:r w:rsidRPr="00C72044">
        <w:t>.</w:t>
      </w:r>
    </w:p>
    <w:p w14:paraId="75AB9EBC" w14:textId="77777777" w:rsidR="0017078F" w:rsidRPr="00C72044" w:rsidRDefault="0017078F" w:rsidP="0017078F">
      <w:pPr>
        <w:pStyle w:val="NonTOCHeading2"/>
      </w:pPr>
      <w:r w:rsidRPr="00C72044">
        <w:t>About the Extract from the Clinical Evaluation Report</w:t>
      </w:r>
    </w:p>
    <w:p w14:paraId="53F57ECB" w14:textId="77777777" w:rsidR="0017078F" w:rsidRPr="00C72044" w:rsidRDefault="003D0A3B" w:rsidP="0017078F">
      <w:pPr>
        <w:pStyle w:val="ListBullet"/>
      </w:pPr>
      <w:r w:rsidRPr="00C72044">
        <w:t>This document provides a more detailed evaluation of the clinical findings, extracted from the Clinical Evaluation Report (CER) prepared by the TGA. This extract does not include sections from the CER regarding product documentation or post market activities.</w:t>
      </w:r>
    </w:p>
    <w:p w14:paraId="0C0E0C30" w14:textId="77777777" w:rsidR="003D0A3B" w:rsidRPr="00C72044" w:rsidRDefault="003D0A3B" w:rsidP="003D0A3B">
      <w:pPr>
        <w:pStyle w:val="ListBullet"/>
      </w:pPr>
      <w:r w:rsidRPr="00C72044">
        <w:t>The words [Information redacted], where they appear in this document, indicate that confidential information has been deleted.</w:t>
      </w:r>
    </w:p>
    <w:p w14:paraId="11F64A22" w14:textId="77777777" w:rsidR="0017078F" w:rsidRPr="00C72044" w:rsidRDefault="003D0A3B" w:rsidP="0017078F">
      <w:pPr>
        <w:pStyle w:val="ListBullet"/>
      </w:pPr>
      <w:r w:rsidRPr="00C72044">
        <w:t xml:space="preserve">For the most recent Product Information (PI), please refer to the TGA website </w:t>
      </w:r>
      <w:r w:rsidR="00B1425E" w:rsidRPr="00C72044">
        <w:t>&lt;</w:t>
      </w:r>
      <w:hyperlink r:id="rId10" w:history="1">
        <w:r w:rsidR="0010193C" w:rsidRPr="00C72044">
          <w:rPr>
            <w:rStyle w:val="Hyperlink"/>
          </w:rPr>
          <w:t>https://www.tga.gov.au/product-information-pi</w:t>
        </w:r>
      </w:hyperlink>
      <w:r w:rsidR="0017078F" w:rsidRPr="00C72044">
        <w:t>&gt;.</w:t>
      </w:r>
    </w:p>
    <w:p w14:paraId="3086B2C6" w14:textId="77777777" w:rsidR="00924482" w:rsidRPr="00C72044" w:rsidRDefault="00924482" w:rsidP="006A1C36">
      <w:pPr>
        <w:pStyle w:val="LegalSubheading"/>
        <w:spacing w:before="3840"/>
      </w:pPr>
      <w:r w:rsidRPr="00C72044">
        <w:t>Copyright</w:t>
      </w:r>
    </w:p>
    <w:p w14:paraId="3A852727" w14:textId="2C7EC716" w:rsidR="00924482" w:rsidRPr="00C72044" w:rsidRDefault="00924482" w:rsidP="00924482">
      <w:pPr>
        <w:pStyle w:val="LegalCopy"/>
      </w:pPr>
      <w:r w:rsidRPr="00C72044">
        <w:rPr>
          <w:rFonts w:cs="Arial"/>
        </w:rPr>
        <w:t>© Commonwealth of Australia 201</w:t>
      </w:r>
      <w:r w:rsidR="00D76102">
        <w:rPr>
          <w:rFonts w:cs="Arial"/>
        </w:rPr>
        <w:t>8</w:t>
      </w:r>
      <w:r w:rsidRPr="00C72044">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C72044">
        <w:rPr>
          <w:rFonts w:cs="Arial"/>
          <w:i/>
        </w:rPr>
        <w:t>Copyright Act 1968</w:t>
      </w:r>
      <w:r w:rsidRPr="00C72044">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C72044">
          <w:rPr>
            <w:rStyle w:val="Hyperlink"/>
            <w:rFonts w:cs="Arial"/>
          </w:rPr>
          <w:t>tga.copyright@tga.gov.au</w:t>
        </w:r>
      </w:hyperlink>
      <w:r w:rsidRPr="00C72044">
        <w:rPr>
          <w:rFonts w:cs="Arial"/>
        </w:rPr>
        <w:t>&gt;.</w:t>
      </w:r>
    </w:p>
    <w:p w14:paraId="213BD91D" w14:textId="77777777" w:rsidR="00924482" w:rsidRPr="00C72044" w:rsidRDefault="00924482" w:rsidP="00924482">
      <w:pPr>
        <w:pStyle w:val="LegalCopy"/>
        <w:sectPr w:rsidR="00924482" w:rsidRPr="00C72044"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004EE20" w14:textId="77777777" w:rsidR="0089635C" w:rsidRPr="00C72044" w:rsidRDefault="0089635C" w:rsidP="0010788A">
          <w:pPr>
            <w:pStyle w:val="Contents"/>
          </w:pPr>
          <w:r w:rsidRPr="00C72044">
            <w:t>Con</w:t>
          </w:r>
          <w:bookmarkStart w:id="2" w:name="_GoBack"/>
          <w:bookmarkEnd w:id="2"/>
          <w:r w:rsidRPr="00C72044">
            <w:t>tents</w:t>
          </w:r>
        </w:p>
        <w:p w14:paraId="6FC182ED" w14:textId="77777777" w:rsidR="00786F45" w:rsidRDefault="004F4AF5">
          <w:pPr>
            <w:pStyle w:val="TOC2"/>
            <w:rPr>
              <w:rFonts w:asciiTheme="minorHAnsi" w:eastAsiaTheme="minorEastAsia" w:hAnsiTheme="minorHAnsi" w:cstheme="minorBidi"/>
              <w:b w:val="0"/>
              <w:noProof/>
              <w:sz w:val="22"/>
              <w:lang w:eastAsia="en-AU"/>
            </w:rPr>
          </w:pPr>
          <w:r w:rsidRPr="00C72044">
            <w:fldChar w:fldCharType="begin"/>
          </w:r>
          <w:r w:rsidR="0089635C" w:rsidRPr="00C72044">
            <w:instrText xml:space="preserve"> TOC \o "1-3" \h \z \u </w:instrText>
          </w:r>
          <w:r w:rsidRPr="00C72044">
            <w:fldChar w:fldCharType="separate"/>
          </w:r>
          <w:hyperlink w:anchor="_Toc506218874" w:history="1">
            <w:r w:rsidR="00786F45" w:rsidRPr="000F0D9D">
              <w:rPr>
                <w:rStyle w:val="Hyperlink"/>
                <w:noProof/>
              </w:rPr>
              <w:t>List of abbreviations</w:t>
            </w:r>
            <w:r w:rsidR="00786F45">
              <w:rPr>
                <w:noProof/>
                <w:webHidden/>
              </w:rPr>
              <w:tab/>
            </w:r>
            <w:r w:rsidR="00786F45">
              <w:rPr>
                <w:noProof/>
                <w:webHidden/>
              </w:rPr>
              <w:fldChar w:fldCharType="begin"/>
            </w:r>
            <w:r w:rsidR="00786F45">
              <w:rPr>
                <w:noProof/>
                <w:webHidden/>
              </w:rPr>
              <w:instrText xml:space="preserve"> PAGEREF _Toc506218874 \h </w:instrText>
            </w:r>
            <w:r w:rsidR="00786F45">
              <w:rPr>
                <w:noProof/>
                <w:webHidden/>
              </w:rPr>
            </w:r>
            <w:r w:rsidR="00786F45">
              <w:rPr>
                <w:noProof/>
                <w:webHidden/>
              </w:rPr>
              <w:fldChar w:fldCharType="separate"/>
            </w:r>
            <w:r w:rsidR="00786F45">
              <w:rPr>
                <w:noProof/>
                <w:webHidden/>
              </w:rPr>
              <w:t>5</w:t>
            </w:r>
            <w:r w:rsidR="00786F45">
              <w:rPr>
                <w:noProof/>
                <w:webHidden/>
              </w:rPr>
              <w:fldChar w:fldCharType="end"/>
            </w:r>
          </w:hyperlink>
        </w:p>
        <w:p w14:paraId="6DC8AC8A"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875" w:history="1">
            <w:r w:rsidRPr="000F0D9D">
              <w:rPr>
                <w:rStyle w:val="Hyperlink"/>
                <w:noProof/>
                <w:lang w:eastAsia="en-AU"/>
              </w:rPr>
              <w:t>1.</w:t>
            </w:r>
            <w:r>
              <w:rPr>
                <w:rFonts w:asciiTheme="minorHAnsi" w:eastAsiaTheme="minorEastAsia" w:hAnsiTheme="minorHAnsi" w:cstheme="minorBidi"/>
                <w:b w:val="0"/>
                <w:noProof/>
                <w:sz w:val="22"/>
                <w:lang w:eastAsia="en-AU"/>
              </w:rPr>
              <w:tab/>
            </w:r>
            <w:r w:rsidRPr="000F0D9D">
              <w:rPr>
                <w:rStyle w:val="Hyperlink"/>
                <w:noProof/>
                <w:lang w:eastAsia="en-AU"/>
              </w:rPr>
              <w:t>Introduction</w:t>
            </w:r>
            <w:r>
              <w:rPr>
                <w:noProof/>
                <w:webHidden/>
              </w:rPr>
              <w:tab/>
            </w:r>
            <w:r>
              <w:rPr>
                <w:noProof/>
                <w:webHidden/>
              </w:rPr>
              <w:fldChar w:fldCharType="begin"/>
            </w:r>
            <w:r>
              <w:rPr>
                <w:noProof/>
                <w:webHidden/>
              </w:rPr>
              <w:instrText xml:space="preserve"> PAGEREF _Toc506218875 \h </w:instrText>
            </w:r>
            <w:r>
              <w:rPr>
                <w:noProof/>
                <w:webHidden/>
              </w:rPr>
            </w:r>
            <w:r>
              <w:rPr>
                <w:noProof/>
                <w:webHidden/>
              </w:rPr>
              <w:fldChar w:fldCharType="separate"/>
            </w:r>
            <w:r>
              <w:rPr>
                <w:noProof/>
                <w:webHidden/>
              </w:rPr>
              <w:t>9</w:t>
            </w:r>
            <w:r>
              <w:rPr>
                <w:noProof/>
                <w:webHidden/>
              </w:rPr>
              <w:fldChar w:fldCharType="end"/>
            </w:r>
          </w:hyperlink>
        </w:p>
        <w:p w14:paraId="4690204B"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76" w:history="1">
            <w:r w:rsidRPr="000F0D9D">
              <w:rPr>
                <w:rStyle w:val="Hyperlink"/>
                <w:noProof/>
              </w:rPr>
              <w:t>1.1.</w:t>
            </w:r>
            <w:r>
              <w:rPr>
                <w:rFonts w:asciiTheme="minorHAnsi" w:eastAsiaTheme="minorEastAsia" w:hAnsiTheme="minorHAnsi" w:cstheme="minorBidi"/>
                <w:noProof/>
                <w:lang w:eastAsia="en-AU"/>
              </w:rPr>
              <w:tab/>
            </w:r>
            <w:r w:rsidRPr="000F0D9D">
              <w:rPr>
                <w:rStyle w:val="Hyperlink"/>
                <w:noProof/>
              </w:rPr>
              <w:t>Drug class and therapeutic indication</w:t>
            </w:r>
            <w:r>
              <w:rPr>
                <w:noProof/>
                <w:webHidden/>
              </w:rPr>
              <w:tab/>
            </w:r>
            <w:r>
              <w:rPr>
                <w:noProof/>
                <w:webHidden/>
              </w:rPr>
              <w:fldChar w:fldCharType="begin"/>
            </w:r>
            <w:r>
              <w:rPr>
                <w:noProof/>
                <w:webHidden/>
              </w:rPr>
              <w:instrText xml:space="preserve"> PAGEREF _Toc506218876 \h </w:instrText>
            </w:r>
            <w:r>
              <w:rPr>
                <w:noProof/>
                <w:webHidden/>
              </w:rPr>
            </w:r>
            <w:r>
              <w:rPr>
                <w:noProof/>
                <w:webHidden/>
              </w:rPr>
              <w:fldChar w:fldCharType="separate"/>
            </w:r>
            <w:r>
              <w:rPr>
                <w:noProof/>
                <w:webHidden/>
              </w:rPr>
              <w:t>9</w:t>
            </w:r>
            <w:r>
              <w:rPr>
                <w:noProof/>
                <w:webHidden/>
              </w:rPr>
              <w:fldChar w:fldCharType="end"/>
            </w:r>
          </w:hyperlink>
        </w:p>
        <w:p w14:paraId="2233C852"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77" w:history="1">
            <w:r w:rsidRPr="000F0D9D">
              <w:rPr>
                <w:rStyle w:val="Hyperlink"/>
                <w:noProof/>
              </w:rPr>
              <w:t>1.2.</w:t>
            </w:r>
            <w:r>
              <w:rPr>
                <w:rFonts w:asciiTheme="minorHAnsi" w:eastAsiaTheme="minorEastAsia" w:hAnsiTheme="minorHAnsi" w:cstheme="minorBidi"/>
                <w:noProof/>
                <w:lang w:eastAsia="en-AU"/>
              </w:rPr>
              <w:tab/>
            </w:r>
            <w:r w:rsidRPr="000F0D9D">
              <w:rPr>
                <w:rStyle w:val="Hyperlink"/>
                <w:noProof/>
              </w:rPr>
              <w:t>Dosage forms and strengths</w:t>
            </w:r>
            <w:r>
              <w:rPr>
                <w:noProof/>
                <w:webHidden/>
              </w:rPr>
              <w:tab/>
            </w:r>
            <w:r>
              <w:rPr>
                <w:noProof/>
                <w:webHidden/>
              </w:rPr>
              <w:fldChar w:fldCharType="begin"/>
            </w:r>
            <w:r>
              <w:rPr>
                <w:noProof/>
                <w:webHidden/>
              </w:rPr>
              <w:instrText xml:space="preserve"> PAGEREF _Toc506218877 \h </w:instrText>
            </w:r>
            <w:r>
              <w:rPr>
                <w:noProof/>
                <w:webHidden/>
              </w:rPr>
            </w:r>
            <w:r>
              <w:rPr>
                <w:noProof/>
                <w:webHidden/>
              </w:rPr>
              <w:fldChar w:fldCharType="separate"/>
            </w:r>
            <w:r>
              <w:rPr>
                <w:noProof/>
                <w:webHidden/>
              </w:rPr>
              <w:t>9</w:t>
            </w:r>
            <w:r>
              <w:rPr>
                <w:noProof/>
                <w:webHidden/>
              </w:rPr>
              <w:fldChar w:fldCharType="end"/>
            </w:r>
          </w:hyperlink>
        </w:p>
        <w:p w14:paraId="3798BAEB"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878" w:history="1">
            <w:r w:rsidRPr="000F0D9D">
              <w:rPr>
                <w:rStyle w:val="Hyperlink"/>
                <w:noProof/>
              </w:rPr>
              <w:t>2.</w:t>
            </w:r>
            <w:r>
              <w:rPr>
                <w:rFonts w:asciiTheme="minorHAnsi" w:eastAsiaTheme="minorEastAsia" w:hAnsiTheme="minorHAnsi" w:cstheme="minorBidi"/>
                <w:b w:val="0"/>
                <w:noProof/>
                <w:sz w:val="22"/>
                <w:lang w:eastAsia="en-AU"/>
              </w:rPr>
              <w:tab/>
            </w:r>
            <w:r w:rsidRPr="000F0D9D">
              <w:rPr>
                <w:rStyle w:val="Hyperlink"/>
                <w:noProof/>
              </w:rPr>
              <w:t>Clinical rationale</w:t>
            </w:r>
            <w:r>
              <w:rPr>
                <w:noProof/>
                <w:webHidden/>
              </w:rPr>
              <w:tab/>
            </w:r>
            <w:r>
              <w:rPr>
                <w:noProof/>
                <w:webHidden/>
              </w:rPr>
              <w:fldChar w:fldCharType="begin"/>
            </w:r>
            <w:r>
              <w:rPr>
                <w:noProof/>
                <w:webHidden/>
              </w:rPr>
              <w:instrText xml:space="preserve"> PAGEREF _Toc506218878 \h </w:instrText>
            </w:r>
            <w:r>
              <w:rPr>
                <w:noProof/>
                <w:webHidden/>
              </w:rPr>
            </w:r>
            <w:r>
              <w:rPr>
                <w:noProof/>
                <w:webHidden/>
              </w:rPr>
              <w:fldChar w:fldCharType="separate"/>
            </w:r>
            <w:r>
              <w:rPr>
                <w:noProof/>
                <w:webHidden/>
              </w:rPr>
              <w:t>9</w:t>
            </w:r>
            <w:r>
              <w:rPr>
                <w:noProof/>
                <w:webHidden/>
              </w:rPr>
              <w:fldChar w:fldCharType="end"/>
            </w:r>
          </w:hyperlink>
        </w:p>
        <w:p w14:paraId="7947ADFF"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79" w:history="1">
            <w:r w:rsidRPr="000F0D9D">
              <w:rPr>
                <w:rStyle w:val="Hyperlink"/>
                <w:noProof/>
              </w:rPr>
              <w:t>2.1.</w:t>
            </w:r>
            <w:r>
              <w:rPr>
                <w:rFonts w:asciiTheme="minorHAnsi" w:eastAsiaTheme="minorEastAsia" w:hAnsiTheme="minorHAnsi" w:cstheme="minorBidi"/>
                <w:noProof/>
                <w:lang w:eastAsia="en-AU"/>
              </w:rPr>
              <w:tab/>
            </w:r>
            <w:r w:rsidRPr="000F0D9D">
              <w:rPr>
                <w:rStyle w:val="Hyperlink"/>
                <w:noProof/>
              </w:rPr>
              <w:t>Background</w:t>
            </w:r>
            <w:r>
              <w:rPr>
                <w:noProof/>
                <w:webHidden/>
              </w:rPr>
              <w:tab/>
            </w:r>
            <w:r>
              <w:rPr>
                <w:noProof/>
                <w:webHidden/>
              </w:rPr>
              <w:fldChar w:fldCharType="begin"/>
            </w:r>
            <w:r>
              <w:rPr>
                <w:noProof/>
                <w:webHidden/>
              </w:rPr>
              <w:instrText xml:space="preserve"> PAGEREF _Toc506218879 \h </w:instrText>
            </w:r>
            <w:r>
              <w:rPr>
                <w:noProof/>
                <w:webHidden/>
              </w:rPr>
            </w:r>
            <w:r>
              <w:rPr>
                <w:noProof/>
                <w:webHidden/>
              </w:rPr>
              <w:fldChar w:fldCharType="separate"/>
            </w:r>
            <w:r>
              <w:rPr>
                <w:noProof/>
                <w:webHidden/>
              </w:rPr>
              <w:t>9</w:t>
            </w:r>
            <w:r>
              <w:rPr>
                <w:noProof/>
                <w:webHidden/>
              </w:rPr>
              <w:fldChar w:fldCharType="end"/>
            </w:r>
          </w:hyperlink>
        </w:p>
        <w:p w14:paraId="4DEB0DAA"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80" w:history="1">
            <w:r w:rsidRPr="000F0D9D">
              <w:rPr>
                <w:rStyle w:val="Hyperlink"/>
                <w:noProof/>
              </w:rPr>
              <w:t>2.2.</w:t>
            </w:r>
            <w:r>
              <w:rPr>
                <w:rFonts w:asciiTheme="minorHAnsi" w:eastAsiaTheme="minorEastAsia" w:hAnsiTheme="minorHAnsi" w:cstheme="minorBidi"/>
                <w:noProof/>
                <w:lang w:eastAsia="en-AU"/>
              </w:rPr>
              <w:tab/>
            </w:r>
            <w:r w:rsidRPr="000F0D9D">
              <w:rPr>
                <w:rStyle w:val="Hyperlink"/>
                <w:noProof/>
              </w:rPr>
              <w:t>Clinical rationale</w:t>
            </w:r>
            <w:r>
              <w:rPr>
                <w:noProof/>
                <w:webHidden/>
              </w:rPr>
              <w:tab/>
            </w:r>
            <w:r>
              <w:rPr>
                <w:noProof/>
                <w:webHidden/>
              </w:rPr>
              <w:fldChar w:fldCharType="begin"/>
            </w:r>
            <w:r>
              <w:rPr>
                <w:noProof/>
                <w:webHidden/>
              </w:rPr>
              <w:instrText xml:space="preserve"> PAGEREF _Toc506218880 \h </w:instrText>
            </w:r>
            <w:r>
              <w:rPr>
                <w:noProof/>
                <w:webHidden/>
              </w:rPr>
            </w:r>
            <w:r>
              <w:rPr>
                <w:noProof/>
                <w:webHidden/>
              </w:rPr>
              <w:fldChar w:fldCharType="separate"/>
            </w:r>
            <w:r>
              <w:rPr>
                <w:noProof/>
                <w:webHidden/>
              </w:rPr>
              <w:t>14</w:t>
            </w:r>
            <w:r>
              <w:rPr>
                <w:noProof/>
                <w:webHidden/>
              </w:rPr>
              <w:fldChar w:fldCharType="end"/>
            </w:r>
          </w:hyperlink>
        </w:p>
        <w:p w14:paraId="4D782087"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81" w:history="1">
            <w:r w:rsidRPr="000F0D9D">
              <w:rPr>
                <w:rStyle w:val="Hyperlink"/>
                <w:noProof/>
              </w:rPr>
              <w:t>2.3.</w:t>
            </w:r>
            <w:r>
              <w:rPr>
                <w:rFonts w:asciiTheme="minorHAnsi" w:eastAsiaTheme="minorEastAsia" w:hAnsiTheme="minorHAnsi" w:cstheme="minorBidi"/>
                <w:noProof/>
                <w:lang w:eastAsia="en-AU"/>
              </w:rPr>
              <w:tab/>
            </w:r>
            <w:r w:rsidRPr="000F0D9D">
              <w:rPr>
                <w:rStyle w:val="Hyperlink"/>
                <w:noProof/>
              </w:rPr>
              <w:t>Guidance</w:t>
            </w:r>
            <w:r>
              <w:rPr>
                <w:noProof/>
                <w:webHidden/>
              </w:rPr>
              <w:tab/>
            </w:r>
            <w:r>
              <w:rPr>
                <w:noProof/>
                <w:webHidden/>
              </w:rPr>
              <w:fldChar w:fldCharType="begin"/>
            </w:r>
            <w:r>
              <w:rPr>
                <w:noProof/>
                <w:webHidden/>
              </w:rPr>
              <w:instrText xml:space="preserve"> PAGEREF _Toc506218881 \h </w:instrText>
            </w:r>
            <w:r>
              <w:rPr>
                <w:noProof/>
                <w:webHidden/>
              </w:rPr>
            </w:r>
            <w:r>
              <w:rPr>
                <w:noProof/>
                <w:webHidden/>
              </w:rPr>
              <w:fldChar w:fldCharType="separate"/>
            </w:r>
            <w:r>
              <w:rPr>
                <w:noProof/>
                <w:webHidden/>
              </w:rPr>
              <w:t>14</w:t>
            </w:r>
            <w:r>
              <w:rPr>
                <w:noProof/>
                <w:webHidden/>
              </w:rPr>
              <w:fldChar w:fldCharType="end"/>
            </w:r>
          </w:hyperlink>
        </w:p>
        <w:p w14:paraId="1484B8DB"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82" w:history="1">
            <w:r w:rsidRPr="000F0D9D">
              <w:rPr>
                <w:rStyle w:val="Hyperlink"/>
                <w:noProof/>
              </w:rPr>
              <w:t>2.4.</w:t>
            </w:r>
            <w:r>
              <w:rPr>
                <w:rFonts w:asciiTheme="minorHAnsi" w:eastAsiaTheme="minorEastAsia" w:hAnsiTheme="minorHAnsi" w:cstheme="minorBidi"/>
                <w:noProof/>
                <w:lang w:eastAsia="en-AU"/>
              </w:rPr>
              <w:tab/>
            </w:r>
            <w:r w:rsidRPr="000F0D9D">
              <w:rPr>
                <w:rStyle w:val="Hyperlink"/>
                <w:noProof/>
              </w:rPr>
              <w:t>Evaluator’s commentary on the background information</w:t>
            </w:r>
            <w:r>
              <w:rPr>
                <w:noProof/>
                <w:webHidden/>
              </w:rPr>
              <w:tab/>
            </w:r>
            <w:r>
              <w:rPr>
                <w:noProof/>
                <w:webHidden/>
              </w:rPr>
              <w:fldChar w:fldCharType="begin"/>
            </w:r>
            <w:r>
              <w:rPr>
                <w:noProof/>
                <w:webHidden/>
              </w:rPr>
              <w:instrText xml:space="preserve"> PAGEREF _Toc506218882 \h </w:instrText>
            </w:r>
            <w:r>
              <w:rPr>
                <w:noProof/>
                <w:webHidden/>
              </w:rPr>
            </w:r>
            <w:r>
              <w:rPr>
                <w:noProof/>
                <w:webHidden/>
              </w:rPr>
              <w:fldChar w:fldCharType="separate"/>
            </w:r>
            <w:r>
              <w:rPr>
                <w:noProof/>
                <w:webHidden/>
              </w:rPr>
              <w:t>15</w:t>
            </w:r>
            <w:r>
              <w:rPr>
                <w:noProof/>
                <w:webHidden/>
              </w:rPr>
              <w:fldChar w:fldCharType="end"/>
            </w:r>
          </w:hyperlink>
        </w:p>
        <w:p w14:paraId="42B46CEB"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883" w:history="1">
            <w:r w:rsidRPr="000F0D9D">
              <w:rPr>
                <w:rStyle w:val="Hyperlink"/>
                <w:noProof/>
                <w:lang w:eastAsia="en-AU"/>
              </w:rPr>
              <w:t>3.</w:t>
            </w:r>
            <w:r>
              <w:rPr>
                <w:rFonts w:asciiTheme="minorHAnsi" w:eastAsiaTheme="minorEastAsia" w:hAnsiTheme="minorHAnsi" w:cstheme="minorBidi"/>
                <w:b w:val="0"/>
                <w:noProof/>
                <w:sz w:val="22"/>
                <w:lang w:eastAsia="en-AU"/>
              </w:rPr>
              <w:tab/>
            </w:r>
            <w:r w:rsidRPr="000F0D9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_Toc506218883 \h </w:instrText>
            </w:r>
            <w:r>
              <w:rPr>
                <w:noProof/>
                <w:webHidden/>
              </w:rPr>
            </w:r>
            <w:r>
              <w:rPr>
                <w:noProof/>
                <w:webHidden/>
              </w:rPr>
              <w:fldChar w:fldCharType="separate"/>
            </w:r>
            <w:r>
              <w:rPr>
                <w:noProof/>
                <w:webHidden/>
              </w:rPr>
              <w:t>15</w:t>
            </w:r>
            <w:r>
              <w:rPr>
                <w:noProof/>
                <w:webHidden/>
              </w:rPr>
              <w:fldChar w:fldCharType="end"/>
            </w:r>
          </w:hyperlink>
        </w:p>
        <w:p w14:paraId="1EC35887"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84" w:history="1">
            <w:r w:rsidRPr="000F0D9D">
              <w:rPr>
                <w:rStyle w:val="Hyperlink"/>
                <w:noProof/>
              </w:rPr>
              <w:t>3.1.</w:t>
            </w:r>
            <w:r>
              <w:rPr>
                <w:rFonts w:asciiTheme="minorHAnsi" w:eastAsiaTheme="minorEastAsia" w:hAnsiTheme="minorHAnsi" w:cstheme="minorBidi"/>
                <w:noProof/>
                <w:lang w:eastAsia="en-AU"/>
              </w:rPr>
              <w:tab/>
            </w:r>
            <w:r w:rsidRPr="000F0D9D">
              <w:rPr>
                <w:rStyle w:val="Hyperlink"/>
                <w:noProof/>
              </w:rPr>
              <w:t>Scope of the clinical dossier</w:t>
            </w:r>
            <w:r>
              <w:rPr>
                <w:noProof/>
                <w:webHidden/>
              </w:rPr>
              <w:tab/>
            </w:r>
            <w:r>
              <w:rPr>
                <w:noProof/>
                <w:webHidden/>
              </w:rPr>
              <w:fldChar w:fldCharType="begin"/>
            </w:r>
            <w:r>
              <w:rPr>
                <w:noProof/>
                <w:webHidden/>
              </w:rPr>
              <w:instrText xml:space="preserve"> PAGEREF _Toc506218884 \h </w:instrText>
            </w:r>
            <w:r>
              <w:rPr>
                <w:noProof/>
                <w:webHidden/>
              </w:rPr>
            </w:r>
            <w:r>
              <w:rPr>
                <w:noProof/>
                <w:webHidden/>
              </w:rPr>
              <w:fldChar w:fldCharType="separate"/>
            </w:r>
            <w:r>
              <w:rPr>
                <w:noProof/>
                <w:webHidden/>
              </w:rPr>
              <w:t>15</w:t>
            </w:r>
            <w:r>
              <w:rPr>
                <w:noProof/>
                <w:webHidden/>
              </w:rPr>
              <w:fldChar w:fldCharType="end"/>
            </w:r>
          </w:hyperlink>
        </w:p>
        <w:p w14:paraId="4727EEC3"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85" w:history="1">
            <w:r w:rsidRPr="000F0D9D">
              <w:rPr>
                <w:rStyle w:val="Hyperlink"/>
                <w:noProof/>
              </w:rPr>
              <w:t>3.2.</w:t>
            </w:r>
            <w:r>
              <w:rPr>
                <w:rFonts w:asciiTheme="minorHAnsi" w:eastAsiaTheme="minorEastAsia" w:hAnsiTheme="minorHAnsi" w:cstheme="minorBidi"/>
                <w:noProof/>
                <w:lang w:eastAsia="en-AU"/>
              </w:rPr>
              <w:tab/>
            </w:r>
            <w:r w:rsidRPr="000F0D9D">
              <w:rPr>
                <w:rStyle w:val="Hyperlink"/>
                <w:noProof/>
              </w:rPr>
              <w:t>Paediatric data</w:t>
            </w:r>
            <w:r>
              <w:rPr>
                <w:noProof/>
                <w:webHidden/>
              </w:rPr>
              <w:tab/>
            </w:r>
            <w:r>
              <w:rPr>
                <w:noProof/>
                <w:webHidden/>
              </w:rPr>
              <w:fldChar w:fldCharType="begin"/>
            </w:r>
            <w:r>
              <w:rPr>
                <w:noProof/>
                <w:webHidden/>
              </w:rPr>
              <w:instrText xml:space="preserve"> PAGEREF _Toc506218885 \h </w:instrText>
            </w:r>
            <w:r>
              <w:rPr>
                <w:noProof/>
                <w:webHidden/>
              </w:rPr>
            </w:r>
            <w:r>
              <w:rPr>
                <w:noProof/>
                <w:webHidden/>
              </w:rPr>
              <w:fldChar w:fldCharType="separate"/>
            </w:r>
            <w:r>
              <w:rPr>
                <w:noProof/>
                <w:webHidden/>
              </w:rPr>
              <w:t>17</w:t>
            </w:r>
            <w:r>
              <w:rPr>
                <w:noProof/>
                <w:webHidden/>
              </w:rPr>
              <w:fldChar w:fldCharType="end"/>
            </w:r>
          </w:hyperlink>
        </w:p>
        <w:p w14:paraId="61FF7FC3"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86" w:history="1">
            <w:r w:rsidRPr="000F0D9D">
              <w:rPr>
                <w:rStyle w:val="Hyperlink"/>
                <w:noProof/>
              </w:rPr>
              <w:t>3.3.</w:t>
            </w:r>
            <w:r>
              <w:rPr>
                <w:rFonts w:asciiTheme="minorHAnsi" w:eastAsiaTheme="minorEastAsia" w:hAnsiTheme="minorHAnsi" w:cstheme="minorBidi"/>
                <w:noProof/>
                <w:lang w:eastAsia="en-AU"/>
              </w:rPr>
              <w:tab/>
            </w:r>
            <w:r w:rsidRPr="000F0D9D">
              <w:rPr>
                <w:rStyle w:val="Hyperlink"/>
                <w:noProof/>
              </w:rPr>
              <w:t>Good clinical practice</w:t>
            </w:r>
            <w:r>
              <w:rPr>
                <w:noProof/>
                <w:webHidden/>
              </w:rPr>
              <w:tab/>
            </w:r>
            <w:r>
              <w:rPr>
                <w:noProof/>
                <w:webHidden/>
              </w:rPr>
              <w:fldChar w:fldCharType="begin"/>
            </w:r>
            <w:r>
              <w:rPr>
                <w:noProof/>
                <w:webHidden/>
              </w:rPr>
              <w:instrText xml:space="preserve"> PAGEREF _Toc506218886 \h </w:instrText>
            </w:r>
            <w:r>
              <w:rPr>
                <w:noProof/>
                <w:webHidden/>
              </w:rPr>
            </w:r>
            <w:r>
              <w:rPr>
                <w:noProof/>
                <w:webHidden/>
              </w:rPr>
              <w:fldChar w:fldCharType="separate"/>
            </w:r>
            <w:r>
              <w:rPr>
                <w:noProof/>
                <w:webHidden/>
              </w:rPr>
              <w:t>17</w:t>
            </w:r>
            <w:r>
              <w:rPr>
                <w:noProof/>
                <w:webHidden/>
              </w:rPr>
              <w:fldChar w:fldCharType="end"/>
            </w:r>
          </w:hyperlink>
        </w:p>
        <w:p w14:paraId="21D53C46"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887" w:history="1">
            <w:r w:rsidRPr="000F0D9D">
              <w:rPr>
                <w:rStyle w:val="Hyperlink"/>
                <w:noProof/>
              </w:rPr>
              <w:t>4.</w:t>
            </w:r>
            <w:r>
              <w:rPr>
                <w:rFonts w:asciiTheme="minorHAnsi" w:eastAsiaTheme="minorEastAsia" w:hAnsiTheme="minorHAnsi" w:cstheme="minorBidi"/>
                <w:b w:val="0"/>
                <w:noProof/>
                <w:sz w:val="22"/>
                <w:lang w:eastAsia="en-AU"/>
              </w:rPr>
              <w:tab/>
            </w:r>
            <w:r w:rsidRPr="000F0D9D">
              <w:rPr>
                <w:rStyle w:val="Hyperlink"/>
                <w:noProof/>
              </w:rPr>
              <w:t>Pharmacokinetics</w:t>
            </w:r>
            <w:r>
              <w:rPr>
                <w:noProof/>
                <w:webHidden/>
              </w:rPr>
              <w:tab/>
            </w:r>
            <w:r>
              <w:rPr>
                <w:noProof/>
                <w:webHidden/>
              </w:rPr>
              <w:fldChar w:fldCharType="begin"/>
            </w:r>
            <w:r>
              <w:rPr>
                <w:noProof/>
                <w:webHidden/>
              </w:rPr>
              <w:instrText xml:space="preserve"> PAGEREF _Toc506218887 \h </w:instrText>
            </w:r>
            <w:r>
              <w:rPr>
                <w:noProof/>
                <w:webHidden/>
              </w:rPr>
            </w:r>
            <w:r>
              <w:rPr>
                <w:noProof/>
                <w:webHidden/>
              </w:rPr>
              <w:fldChar w:fldCharType="separate"/>
            </w:r>
            <w:r>
              <w:rPr>
                <w:noProof/>
                <w:webHidden/>
              </w:rPr>
              <w:t>17</w:t>
            </w:r>
            <w:r>
              <w:rPr>
                <w:noProof/>
                <w:webHidden/>
              </w:rPr>
              <w:fldChar w:fldCharType="end"/>
            </w:r>
          </w:hyperlink>
        </w:p>
        <w:p w14:paraId="0C761A81"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88" w:history="1">
            <w:r w:rsidRPr="000F0D9D">
              <w:rPr>
                <w:rStyle w:val="Hyperlink"/>
                <w:noProof/>
              </w:rPr>
              <w:t>4.1.</w:t>
            </w:r>
            <w:r>
              <w:rPr>
                <w:rFonts w:asciiTheme="minorHAnsi" w:eastAsiaTheme="minorEastAsia" w:hAnsiTheme="minorHAnsi" w:cstheme="minorBidi"/>
                <w:noProof/>
                <w:lang w:eastAsia="en-AU"/>
              </w:rPr>
              <w:tab/>
            </w:r>
            <w:r w:rsidRPr="000F0D9D">
              <w:rPr>
                <w:rStyle w:val="Hyperlink"/>
                <w:noProof/>
              </w:rPr>
              <w:t>Studies providing pharmacokinetic information</w:t>
            </w:r>
            <w:r>
              <w:rPr>
                <w:noProof/>
                <w:webHidden/>
              </w:rPr>
              <w:tab/>
            </w:r>
            <w:r>
              <w:rPr>
                <w:noProof/>
                <w:webHidden/>
              </w:rPr>
              <w:fldChar w:fldCharType="begin"/>
            </w:r>
            <w:r>
              <w:rPr>
                <w:noProof/>
                <w:webHidden/>
              </w:rPr>
              <w:instrText xml:space="preserve"> PAGEREF _Toc506218888 \h </w:instrText>
            </w:r>
            <w:r>
              <w:rPr>
                <w:noProof/>
                <w:webHidden/>
              </w:rPr>
            </w:r>
            <w:r>
              <w:rPr>
                <w:noProof/>
                <w:webHidden/>
              </w:rPr>
              <w:fldChar w:fldCharType="separate"/>
            </w:r>
            <w:r>
              <w:rPr>
                <w:noProof/>
                <w:webHidden/>
              </w:rPr>
              <w:t>17</w:t>
            </w:r>
            <w:r>
              <w:rPr>
                <w:noProof/>
                <w:webHidden/>
              </w:rPr>
              <w:fldChar w:fldCharType="end"/>
            </w:r>
          </w:hyperlink>
        </w:p>
        <w:p w14:paraId="29E38EDF"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89" w:history="1">
            <w:r w:rsidRPr="000F0D9D">
              <w:rPr>
                <w:rStyle w:val="Hyperlink"/>
                <w:noProof/>
              </w:rPr>
              <w:t>4.2.</w:t>
            </w:r>
            <w:r>
              <w:rPr>
                <w:rFonts w:asciiTheme="minorHAnsi" w:eastAsiaTheme="minorEastAsia" w:hAnsiTheme="minorHAnsi" w:cstheme="minorBidi"/>
                <w:noProof/>
                <w:lang w:eastAsia="en-AU"/>
              </w:rPr>
              <w:tab/>
            </w:r>
            <w:r w:rsidRPr="000F0D9D">
              <w:rPr>
                <w:rStyle w:val="Hyperlink"/>
                <w:noProof/>
              </w:rPr>
              <w:t>Summary of pharmacokinetics (PK) in adults</w:t>
            </w:r>
            <w:r>
              <w:rPr>
                <w:noProof/>
                <w:webHidden/>
              </w:rPr>
              <w:tab/>
            </w:r>
            <w:r>
              <w:rPr>
                <w:noProof/>
                <w:webHidden/>
              </w:rPr>
              <w:fldChar w:fldCharType="begin"/>
            </w:r>
            <w:r>
              <w:rPr>
                <w:noProof/>
                <w:webHidden/>
              </w:rPr>
              <w:instrText xml:space="preserve"> PAGEREF _Toc506218889 \h </w:instrText>
            </w:r>
            <w:r>
              <w:rPr>
                <w:noProof/>
                <w:webHidden/>
              </w:rPr>
            </w:r>
            <w:r>
              <w:rPr>
                <w:noProof/>
                <w:webHidden/>
              </w:rPr>
              <w:fldChar w:fldCharType="separate"/>
            </w:r>
            <w:r>
              <w:rPr>
                <w:noProof/>
                <w:webHidden/>
              </w:rPr>
              <w:t>18</w:t>
            </w:r>
            <w:r>
              <w:rPr>
                <w:noProof/>
                <w:webHidden/>
              </w:rPr>
              <w:fldChar w:fldCharType="end"/>
            </w:r>
          </w:hyperlink>
        </w:p>
        <w:p w14:paraId="19ECC9D8"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90" w:history="1">
            <w:r w:rsidRPr="000F0D9D">
              <w:rPr>
                <w:rStyle w:val="Hyperlink"/>
                <w:noProof/>
              </w:rPr>
              <w:t>4.3.</w:t>
            </w:r>
            <w:r>
              <w:rPr>
                <w:rFonts w:asciiTheme="minorHAnsi" w:eastAsiaTheme="minorEastAsia" w:hAnsiTheme="minorHAnsi" w:cstheme="minorBidi"/>
                <w:noProof/>
                <w:lang w:eastAsia="en-AU"/>
              </w:rPr>
              <w:tab/>
            </w:r>
            <w:r w:rsidRPr="000F0D9D">
              <w:rPr>
                <w:rStyle w:val="Hyperlink"/>
                <w:noProof/>
              </w:rPr>
              <w:t>PK in paediatric patients</w:t>
            </w:r>
            <w:r>
              <w:rPr>
                <w:noProof/>
                <w:webHidden/>
              </w:rPr>
              <w:tab/>
            </w:r>
            <w:r>
              <w:rPr>
                <w:noProof/>
                <w:webHidden/>
              </w:rPr>
              <w:fldChar w:fldCharType="begin"/>
            </w:r>
            <w:r>
              <w:rPr>
                <w:noProof/>
                <w:webHidden/>
              </w:rPr>
              <w:instrText xml:space="preserve"> PAGEREF _Toc506218890 \h </w:instrText>
            </w:r>
            <w:r>
              <w:rPr>
                <w:noProof/>
                <w:webHidden/>
              </w:rPr>
            </w:r>
            <w:r>
              <w:rPr>
                <w:noProof/>
                <w:webHidden/>
              </w:rPr>
              <w:fldChar w:fldCharType="separate"/>
            </w:r>
            <w:r>
              <w:rPr>
                <w:noProof/>
                <w:webHidden/>
              </w:rPr>
              <w:t>20</w:t>
            </w:r>
            <w:r>
              <w:rPr>
                <w:noProof/>
                <w:webHidden/>
              </w:rPr>
              <w:fldChar w:fldCharType="end"/>
            </w:r>
          </w:hyperlink>
        </w:p>
        <w:p w14:paraId="2C082C3A"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91" w:history="1">
            <w:r w:rsidRPr="000F0D9D">
              <w:rPr>
                <w:rStyle w:val="Hyperlink"/>
                <w:noProof/>
              </w:rPr>
              <w:t>4.4.</w:t>
            </w:r>
            <w:r>
              <w:rPr>
                <w:rFonts w:asciiTheme="minorHAnsi" w:eastAsiaTheme="minorEastAsia" w:hAnsiTheme="minorHAnsi" w:cstheme="minorBidi"/>
                <w:noProof/>
                <w:lang w:eastAsia="en-AU"/>
              </w:rPr>
              <w:tab/>
            </w:r>
            <w:r w:rsidRPr="000F0D9D">
              <w:rPr>
                <w:rStyle w:val="Hyperlink"/>
                <w:noProof/>
              </w:rPr>
              <w:t>Evaluator’s overall conclusions on pharmacokinetics</w:t>
            </w:r>
            <w:r>
              <w:rPr>
                <w:noProof/>
                <w:webHidden/>
              </w:rPr>
              <w:tab/>
            </w:r>
            <w:r>
              <w:rPr>
                <w:noProof/>
                <w:webHidden/>
              </w:rPr>
              <w:fldChar w:fldCharType="begin"/>
            </w:r>
            <w:r>
              <w:rPr>
                <w:noProof/>
                <w:webHidden/>
              </w:rPr>
              <w:instrText xml:space="preserve"> PAGEREF _Toc506218891 \h </w:instrText>
            </w:r>
            <w:r>
              <w:rPr>
                <w:noProof/>
                <w:webHidden/>
              </w:rPr>
            </w:r>
            <w:r>
              <w:rPr>
                <w:noProof/>
                <w:webHidden/>
              </w:rPr>
              <w:fldChar w:fldCharType="separate"/>
            </w:r>
            <w:r>
              <w:rPr>
                <w:noProof/>
                <w:webHidden/>
              </w:rPr>
              <w:t>27</w:t>
            </w:r>
            <w:r>
              <w:rPr>
                <w:noProof/>
                <w:webHidden/>
              </w:rPr>
              <w:fldChar w:fldCharType="end"/>
            </w:r>
          </w:hyperlink>
        </w:p>
        <w:p w14:paraId="50956EDB"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892" w:history="1">
            <w:r w:rsidRPr="000F0D9D">
              <w:rPr>
                <w:rStyle w:val="Hyperlink"/>
                <w:noProof/>
              </w:rPr>
              <w:t>5.</w:t>
            </w:r>
            <w:r>
              <w:rPr>
                <w:rFonts w:asciiTheme="minorHAnsi" w:eastAsiaTheme="minorEastAsia" w:hAnsiTheme="minorHAnsi" w:cstheme="minorBidi"/>
                <w:b w:val="0"/>
                <w:noProof/>
                <w:sz w:val="22"/>
                <w:lang w:eastAsia="en-AU"/>
              </w:rPr>
              <w:tab/>
            </w:r>
            <w:r w:rsidRPr="000F0D9D">
              <w:rPr>
                <w:rStyle w:val="Hyperlink"/>
                <w:noProof/>
              </w:rPr>
              <w:t>Pharmacodynamics</w:t>
            </w:r>
            <w:r>
              <w:rPr>
                <w:noProof/>
                <w:webHidden/>
              </w:rPr>
              <w:tab/>
            </w:r>
            <w:r>
              <w:rPr>
                <w:noProof/>
                <w:webHidden/>
              </w:rPr>
              <w:fldChar w:fldCharType="begin"/>
            </w:r>
            <w:r>
              <w:rPr>
                <w:noProof/>
                <w:webHidden/>
              </w:rPr>
              <w:instrText xml:space="preserve"> PAGEREF _Toc506218892 \h </w:instrText>
            </w:r>
            <w:r>
              <w:rPr>
                <w:noProof/>
                <w:webHidden/>
              </w:rPr>
            </w:r>
            <w:r>
              <w:rPr>
                <w:noProof/>
                <w:webHidden/>
              </w:rPr>
              <w:fldChar w:fldCharType="separate"/>
            </w:r>
            <w:r>
              <w:rPr>
                <w:noProof/>
                <w:webHidden/>
              </w:rPr>
              <w:t>27</w:t>
            </w:r>
            <w:r>
              <w:rPr>
                <w:noProof/>
                <w:webHidden/>
              </w:rPr>
              <w:fldChar w:fldCharType="end"/>
            </w:r>
          </w:hyperlink>
        </w:p>
        <w:p w14:paraId="0FCAB3D5"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93" w:history="1">
            <w:r w:rsidRPr="000F0D9D">
              <w:rPr>
                <w:rStyle w:val="Hyperlink"/>
                <w:noProof/>
              </w:rPr>
              <w:t>5.1.</w:t>
            </w:r>
            <w:r>
              <w:rPr>
                <w:rFonts w:asciiTheme="minorHAnsi" w:eastAsiaTheme="minorEastAsia" w:hAnsiTheme="minorHAnsi" w:cstheme="minorBidi"/>
                <w:noProof/>
                <w:lang w:eastAsia="en-AU"/>
              </w:rPr>
              <w:tab/>
            </w:r>
            <w:r w:rsidRPr="000F0D9D">
              <w:rPr>
                <w:rStyle w:val="Hyperlink"/>
                <w:noProof/>
              </w:rPr>
              <w:t>Studies providing pharmacodynamic information</w:t>
            </w:r>
            <w:r>
              <w:rPr>
                <w:noProof/>
                <w:webHidden/>
              </w:rPr>
              <w:tab/>
            </w:r>
            <w:r>
              <w:rPr>
                <w:noProof/>
                <w:webHidden/>
              </w:rPr>
              <w:fldChar w:fldCharType="begin"/>
            </w:r>
            <w:r>
              <w:rPr>
                <w:noProof/>
                <w:webHidden/>
              </w:rPr>
              <w:instrText xml:space="preserve"> PAGEREF _Toc506218893 \h </w:instrText>
            </w:r>
            <w:r>
              <w:rPr>
                <w:noProof/>
                <w:webHidden/>
              </w:rPr>
            </w:r>
            <w:r>
              <w:rPr>
                <w:noProof/>
                <w:webHidden/>
              </w:rPr>
              <w:fldChar w:fldCharType="separate"/>
            </w:r>
            <w:r>
              <w:rPr>
                <w:noProof/>
                <w:webHidden/>
              </w:rPr>
              <w:t>27</w:t>
            </w:r>
            <w:r>
              <w:rPr>
                <w:noProof/>
                <w:webHidden/>
              </w:rPr>
              <w:fldChar w:fldCharType="end"/>
            </w:r>
          </w:hyperlink>
        </w:p>
        <w:p w14:paraId="6E61B7E9"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94" w:history="1">
            <w:r w:rsidRPr="000F0D9D">
              <w:rPr>
                <w:rStyle w:val="Hyperlink"/>
                <w:noProof/>
              </w:rPr>
              <w:t>5.2.</w:t>
            </w:r>
            <w:r>
              <w:rPr>
                <w:rFonts w:asciiTheme="minorHAnsi" w:eastAsiaTheme="minorEastAsia" w:hAnsiTheme="minorHAnsi" w:cstheme="minorBidi"/>
                <w:noProof/>
                <w:lang w:eastAsia="en-AU"/>
              </w:rPr>
              <w:tab/>
            </w:r>
            <w:r w:rsidRPr="000F0D9D">
              <w:rPr>
                <w:rStyle w:val="Hyperlink"/>
                <w:noProof/>
              </w:rPr>
              <w:t>Summary of pharmacodynamics (PD) in adults</w:t>
            </w:r>
            <w:r>
              <w:rPr>
                <w:noProof/>
                <w:webHidden/>
              </w:rPr>
              <w:tab/>
            </w:r>
            <w:r>
              <w:rPr>
                <w:noProof/>
                <w:webHidden/>
              </w:rPr>
              <w:fldChar w:fldCharType="begin"/>
            </w:r>
            <w:r>
              <w:rPr>
                <w:noProof/>
                <w:webHidden/>
              </w:rPr>
              <w:instrText xml:space="preserve"> PAGEREF _Toc506218894 \h </w:instrText>
            </w:r>
            <w:r>
              <w:rPr>
                <w:noProof/>
                <w:webHidden/>
              </w:rPr>
            </w:r>
            <w:r>
              <w:rPr>
                <w:noProof/>
                <w:webHidden/>
              </w:rPr>
              <w:fldChar w:fldCharType="separate"/>
            </w:r>
            <w:r>
              <w:rPr>
                <w:noProof/>
                <w:webHidden/>
              </w:rPr>
              <w:t>28</w:t>
            </w:r>
            <w:r>
              <w:rPr>
                <w:noProof/>
                <w:webHidden/>
              </w:rPr>
              <w:fldChar w:fldCharType="end"/>
            </w:r>
          </w:hyperlink>
        </w:p>
        <w:p w14:paraId="35D95510"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95" w:history="1">
            <w:r w:rsidRPr="000F0D9D">
              <w:rPr>
                <w:rStyle w:val="Hyperlink"/>
                <w:noProof/>
              </w:rPr>
              <w:t>5.3.</w:t>
            </w:r>
            <w:r>
              <w:rPr>
                <w:rFonts w:asciiTheme="minorHAnsi" w:eastAsiaTheme="minorEastAsia" w:hAnsiTheme="minorHAnsi" w:cstheme="minorBidi"/>
                <w:noProof/>
                <w:lang w:eastAsia="en-AU"/>
              </w:rPr>
              <w:tab/>
            </w:r>
            <w:r w:rsidRPr="000F0D9D">
              <w:rPr>
                <w:rStyle w:val="Hyperlink"/>
                <w:noProof/>
              </w:rPr>
              <w:t>Evaluator’s overall conclusions on pharmacodynamics</w:t>
            </w:r>
            <w:r>
              <w:rPr>
                <w:noProof/>
                <w:webHidden/>
              </w:rPr>
              <w:tab/>
            </w:r>
            <w:r>
              <w:rPr>
                <w:noProof/>
                <w:webHidden/>
              </w:rPr>
              <w:fldChar w:fldCharType="begin"/>
            </w:r>
            <w:r>
              <w:rPr>
                <w:noProof/>
                <w:webHidden/>
              </w:rPr>
              <w:instrText xml:space="preserve"> PAGEREF _Toc506218895 \h </w:instrText>
            </w:r>
            <w:r>
              <w:rPr>
                <w:noProof/>
                <w:webHidden/>
              </w:rPr>
            </w:r>
            <w:r>
              <w:rPr>
                <w:noProof/>
                <w:webHidden/>
              </w:rPr>
              <w:fldChar w:fldCharType="separate"/>
            </w:r>
            <w:r>
              <w:rPr>
                <w:noProof/>
                <w:webHidden/>
              </w:rPr>
              <w:t>34</w:t>
            </w:r>
            <w:r>
              <w:rPr>
                <w:noProof/>
                <w:webHidden/>
              </w:rPr>
              <w:fldChar w:fldCharType="end"/>
            </w:r>
          </w:hyperlink>
        </w:p>
        <w:p w14:paraId="6DA1248C"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896" w:history="1">
            <w:r w:rsidRPr="000F0D9D">
              <w:rPr>
                <w:rStyle w:val="Hyperlink"/>
                <w:noProof/>
              </w:rPr>
              <w:t>6.</w:t>
            </w:r>
            <w:r>
              <w:rPr>
                <w:rFonts w:asciiTheme="minorHAnsi" w:eastAsiaTheme="minorEastAsia" w:hAnsiTheme="minorHAnsi" w:cstheme="minorBidi"/>
                <w:b w:val="0"/>
                <w:noProof/>
                <w:sz w:val="22"/>
                <w:lang w:eastAsia="en-AU"/>
              </w:rPr>
              <w:tab/>
            </w:r>
            <w:r w:rsidRPr="000F0D9D">
              <w:rPr>
                <w:rStyle w:val="Hyperlink"/>
                <w:noProof/>
              </w:rPr>
              <w:t>Dosage selection for the pivotal studies</w:t>
            </w:r>
            <w:r>
              <w:rPr>
                <w:noProof/>
                <w:webHidden/>
              </w:rPr>
              <w:tab/>
            </w:r>
            <w:r>
              <w:rPr>
                <w:noProof/>
                <w:webHidden/>
              </w:rPr>
              <w:fldChar w:fldCharType="begin"/>
            </w:r>
            <w:r>
              <w:rPr>
                <w:noProof/>
                <w:webHidden/>
              </w:rPr>
              <w:instrText xml:space="preserve"> PAGEREF _Toc506218896 \h </w:instrText>
            </w:r>
            <w:r>
              <w:rPr>
                <w:noProof/>
                <w:webHidden/>
              </w:rPr>
            </w:r>
            <w:r>
              <w:rPr>
                <w:noProof/>
                <w:webHidden/>
              </w:rPr>
              <w:fldChar w:fldCharType="separate"/>
            </w:r>
            <w:r>
              <w:rPr>
                <w:noProof/>
                <w:webHidden/>
              </w:rPr>
              <w:t>35</w:t>
            </w:r>
            <w:r>
              <w:rPr>
                <w:noProof/>
                <w:webHidden/>
              </w:rPr>
              <w:fldChar w:fldCharType="end"/>
            </w:r>
          </w:hyperlink>
        </w:p>
        <w:p w14:paraId="5A03F19D"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97" w:history="1">
            <w:r w:rsidRPr="000F0D9D">
              <w:rPr>
                <w:rStyle w:val="Hyperlink"/>
                <w:noProof/>
              </w:rPr>
              <w:t>6.1.</w:t>
            </w:r>
            <w:r>
              <w:rPr>
                <w:rFonts w:asciiTheme="minorHAnsi" w:eastAsiaTheme="minorEastAsia" w:hAnsiTheme="minorHAnsi" w:cstheme="minorBidi"/>
                <w:noProof/>
                <w:lang w:eastAsia="en-AU"/>
              </w:rPr>
              <w:tab/>
            </w:r>
            <w:r w:rsidRPr="000F0D9D">
              <w:rPr>
                <w:rStyle w:val="Hyperlink"/>
                <w:noProof/>
              </w:rPr>
              <w:t>Dose finding in Study 103205</w:t>
            </w:r>
            <w:r>
              <w:rPr>
                <w:noProof/>
                <w:webHidden/>
              </w:rPr>
              <w:tab/>
            </w:r>
            <w:r>
              <w:rPr>
                <w:noProof/>
                <w:webHidden/>
              </w:rPr>
              <w:fldChar w:fldCharType="begin"/>
            </w:r>
            <w:r>
              <w:rPr>
                <w:noProof/>
                <w:webHidden/>
              </w:rPr>
              <w:instrText xml:space="preserve"> PAGEREF _Toc506218897 \h </w:instrText>
            </w:r>
            <w:r>
              <w:rPr>
                <w:noProof/>
                <w:webHidden/>
              </w:rPr>
            </w:r>
            <w:r>
              <w:rPr>
                <w:noProof/>
                <w:webHidden/>
              </w:rPr>
              <w:fldChar w:fldCharType="separate"/>
            </w:r>
            <w:r>
              <w:rPr>
                <w:noProof/>
                <w:webHidden/>
              </w:rPr>
              <w:t>35</w:t>
            </w:r>
            <w:r>
              <w:rPr>
                <w:noProof/>
                <w:webHidden/>
              </w:rPr>
              <w:fldChar w:fldCharType="end"/>
            </w:r>
          </w:hyperlink>
        </w:p>
        <w:p w14:paraId="6458FD4F"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898" w:history="1">
            <w:r w:rsidRPr="000F0D9D">
              <w:rPr>
                <w:rStyle w:val="Hyperlink"/>
                <w:noProof/>
              </w:rPr>
              <w:t>6.2.</w:t>
            </w:r>
            <w:r>
              <w:rPr>
                <w:rFonts w:asciiTheme="minorHAnsi" w:eastAsiaTheme="minorEastAsia" w:hAnsiTheme="minorHAnsi" w:cstheme="minorBidi"/>
                <w:noProof/>
                <w:lang w:eastAsia="en-AU"/>
              </w:rPr>
              <w:tab/>
            </w:r>
            <w:r w:rsidRPr="000F0D9D">
              <w:rPr>
                <w:rStyle w:val="Hyperlink"/>
                <w:noProof/>
              </w:rPr>
              <w:t>Conclusions on dose finding for the pivotal studies</w:t>
            </w:r>
            <w:r>
              <w:rPr>
                <w:noProof/>
                <w:webHidden/>
              </w:rPr>
              <w:tab/>
            </w:r>
            <w:r>
              <w:rPr>
                <w:noProof/>
                <w:webHidden/>
              </w:rPr>
              <w:fldChar w:fldCharType="begin"/>
            </w:r>
            <w:r>
              <w:rPr>
                <w:noProof/>
                <w:webHidden/>
              </w:rPr>
              <w:instrText xml:space="preserve"> PAGEREF _Toc506218898 \h </w:instrText>
            </w:r>
            <w:r>
              <w:rPr>
                <w:noProof/>
                <w:webHidden/>
              </w:rPr>
            </w:r>
            <w:r>
              <w:rPr>
                <w:noProof/>
                <w:webHidden/>
              </w:rPr>
              <w:fldChar w:fldCharType="separate"/>
            </w:r>
            <w:r>
              <w:rPr>
                <w:noProof/>
                <w:webHidden/>
              </w:rPr>
              <w:t>37</w:t>
            </w:r>
            <w:r>
              <w:rPr>
                <w:noProof/>
                <w:webHidden/>
              </w:rPr>
              <w:fldChar w:fldCharType="end"/>
            </w:r>
          </w:hyperlink>
        </w:p>
        <w:p w14:paraId="44FAA168"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899" w:history="1">
            <w:r w:rsidRPr="000F0D9D">
              <w:rPr>
                <w:rStyle w:val="Hyperlink"/>
                <w:noProof/>
              </w:rPr>
              <w:t>7.</w:t>
            </w:r>
            <w:r>
              <w:rPr>
                <w:rFonts w:asciiTheme="minorHAnsi" w:eastAsiaTheme="minorEastAsia" w:hAnsiTheme="minorHAnsi" w:cstheme="minorBidi"/>
                <w:b w:val="0"/>
                <w:noProof/>
                <w:sz w:val="22"/>
                <w:lang w:eastAsia="en-AU"/>
              </w:rPr>
              <w:tab/>
            </w:r>
            <w:r w:rsidRPr="000F0D9D">
              <w:rPr>
                <w:rStyle w:val="Hyperlink"/>
                <w:noProof/>
              </w:rPr>
              <w:t>Clinical efficacy</w:t>
            </w:r>
            <w:r>
              <w:rPr>
                <w:noProof/>
                <w:webHidden/>
              </w:rPr>
              <w:tab/>
            </w:r>
            <w:r>
              <w:rPr>
                <w:noProof/>
                <w:webHidden/>
              </w:rPr>
              <w:fldChar w:fldCharType="begin"/>
            </w:r>
            <w:r>
              <w:rPr>
                <w:noProof/>
                <w:webHidden/>
              </w:rPr>
              <w:instrText xml:space="preserve"> PAGEREF _Toc506218899 \h </w:instrText>
            </w:r>
            <w:r>
              <w:rPr>
                <w:noProof/>
                <w:webHidden/>
              </w:rPr>
            </w:r>
            <w:r>
              <w:rPr>
                <w:noProof/>
                <w:webHidden/>
              </w:rPr>
              <w:fldChar w:fldCharType="separate"/>
            </w:r>
            <w:r>
              <w:rPr>
                <w:noProof/>
                <w:webHidden/>
              </w:rPr>
              <w:t>38</w:t>
            </w:r>
            <w:r>
              <w:rPr>
                <w:noProof/>
                <w:webHidden/>
              </w:rPr>
              <w:fldChar w:fldCharType="end"/>
            </w:r>
          </w:hyperlink>
        </w:p>
        <w:p w14:paraId="5E0EE739"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00" w:history="1">
            <w:r w:rsidRPr="000F0D9D">
              <w:rPr>
                <w:rStyle w:val="Hyperlink"/>
                <w:noProof/>
              </w:rPr>
              <w:t>7.1.</w:t>
            </w:r>
            <w:r>
              <w:rPr>
                <w:rFonts w:asciiTheme="minorHAnsi" w:eastAsiaTheme="minorEastAsia" w:hAnsiTheme="minorHAnsi" w:cstheme="minorBidi"/>
                <w:noProof/>
                <w:lang w:eastAsia="en-AU"/>
              </w:rPr>
              <w:tab/>
            </w:r>
            <w:r w:rsidRPr="000F0D9D">
              <w:rPr>
                <w:rStyle w:val="Hyperlink"/>
                <w:noProof/>
              </w:rPr>
              <w:t>Studies providing evaluable efficacy data</w:t>
            </w:r>
            <w:r>
              <w:rPr>
                <w:noProof/>
                <w:webHidden/>
              </w:rPr>
              <w:tab/>
            </w:r>
            <w:r>
              <w:rPr>
                <w:noProof/>
                <w:webHidden/>
              </w:rPr>
              <w:fldChar w:fldCharType="begin"/>
            </w:r>
            <w:r>
              <w:rPr>
                <w:noProof/>
                <w:webHidden/>
              </w:rPr>
              <w:instrText xml:space="preserve"> PAGEREF _Toc506218900 \h </w:instrText>
            </w:r>
            <w:r>
              <w:rPr>
                <w:noProof/>
                <w:webHidden/>
              </w:rPr>
            </w:r>
            <w:r>
              <w:rPr>
                <w:noProof/>
                <w:webHidden/>
              </w:rPr>
              <w:fldChar w:fldCharType="separate"/>
            </w:r>
            <w:r>
              <w:rPr>
                <w:noProof/>
                <w:webHidden/>
              </w:rPr>
              <w:t>38</w:t>
            </w:r>
            <w:r>
              <w:rPr>
                <w:noProof/>
                <w:webHidden/>
              </w:rPr>
              <w:fldChar w:fldCharType="end"/>
            </w:r>
          </w:hyperlink>
        </w:p>
        <w:p w14:paraId="7CC96ABE"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01" w:history="1">
            <w:r w:rsidRPr="000F0D9D">
              <w:rPr>
                <w:rStyle w:val="Hyperlink"/>
                <w:noProof/>
              </w:rPr>
              <w:t>7.2.</w:t>
            </w:r>
            <w:r>
              <w:rPr>
                <w:rFonts w:asciiTheme="minorHAnsi" w:eastAsiaTheme="minorEastAsia" w:hAnsiTheme="minorHAnsi" w:cstheme="minorBidi"/>
                <w:noProof/>
                <w:lang w:eastAsia="en-AU"/>
              </w:rPr>
              <w:tab/>
            </w:r>
            <w:r w:rsidRPr="000F0D9D">
              <w:rPr>
                <w:rStyle w:val="Hyperlink"/>
                <w:noProof/>
              </w:rPr>
              <w:t>Pivotal or main efficacy studies</w:t>
            </w:r>
            <w:r>
              <w:rPr>
                <w:noProof/>
                <w:webHidden/>
              </w:rPr>
              <w:tab/>
            </w:r>
            <w:r>
              <w:rPr>
                <w:noProof/>
                <w:webHidden/>
              </w:rPr>
              <w:fldChar w:fldCharType="begin"/>
            </w:r>
            <w:r>
              <w:rPr>
                <w:noProof/>
                <w:webHidden/>
              </w:rPr>
              <w:instrText xml:space="preserve"> PAGEREF _Toc506218901 \h </w:instrText>
            </w:r>
            <w:r>
              <w:rPr>
                <w:noProof/>
                <w:webHidden/>
              </w:rPr>
            </w:r>
            <w:r>
              <w:rPr>
                <w:noProof/>
                <w:webHidden/>
              </w:rPr>
              <w:fldChar w:fldCharType="separate"/>
            </w:r>
            <w:r>
              <w:rPr>
                <w:noProof/>
                <w:webHidden/>
              </w:rPr>
              <w:t>39</w:t>
            </w:r>
            <w:r>
              <w:rPr>
                <w:noProof/>
                <w:webHidden/>
              </w:rPr>
              <w:fldChar w:fldCharType="end"/>
            </w:r>
          </w:hyperlink>
        </w:p>
        <w:p w14:paraId="5610F096"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02" w:history="1">
            <w:r w:rsidRPr="000F0D9D">
              <w:rPr>
                <w:rStyle w:val="Hyperlink"/>
                <w:noProof/>
              </w:rPr>
              <w:t>7.3.</w:t>
            </w:r>
            <w:r>
              <w:rPr>
                <w:rFonts w:asciiTheme="minorHAnsi" w:eastAsiaTheme="minorEastAsia" w:hAnsiTheme="minorHAnsi" w:cstheme="minorBidi"/>
                <w:noProof/>
                <w:lang w:eastAsia="en-AU"/>
              </w:rPr>
              <w:tab/>
            </w:r>
            <w:r w:rsidRPr="000F0D9D">
              <w:rPr>
                <w:rStyle w:val="Hyperlink"/>
                <w:noProof/>
              </w:rPr>
              <w:t>Other efficacy studies</w:t>
            </w:r>
            <w:r>
              <w:rPr>
                <w:noProof/>
                <w:webHidden/>
              </w:rPr>
              <w:tab/>
            </w:r>
            <w:r>
              <w:rPr>
                <w:noProof/>
                <w:webHidden/>
              </w:rPr>
              <w:fldChar w:fldCharType="begin"/>
            </w:r>
            <w:r>
              <w:rPr>
                <w:noProof/>
                <w:webHidden/>
              </w:rPr>
              <w:instrText xml:space="preserve"> PAGEREF _Toc506218902 \h </w:instrText>
            </w:r>
            <w:r>
              <w:rPr>
                <w:noProof/>
                <w:webHidden/>
              </w:rPr>
            </w:r>
            <w:r>
              <w:rPr>
                <w:noProof/>
                <w:webHidden/>
              </w:rPr>
              <w:fldChar w:fldCharType="separate"/>
            </w:r>
            <w:r>
              <w:rPr>
                <w:noProof/>
                <w:webHidden/>
              </w:rPr>
              <w:t>67</w:t>
            </w:r>
            <w:r>
              <w:rPr>
                <w:noProof/>
                <w:webHidden/>
              </w:rPr>
              <w:fldChar w:fldCharType="end"/>
            </w:r>
          </w:hyperlink>
        </w:p>
        <w:p w14:paraId="62EA842E"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03" w:history="1">
            <w:r w:rsidRPr="000F0D9D">
              <w:rPr>
                <w:rStyle w:val="Hyperlink"/>
                <w:noProof/>
              </w:rPr>
              <w:t>7.4.</w:t>
            </w:r>
            <w:r>
              <w:rPr>
                <w:rFonts w:asciiTheme="minorHAnsi" w:eastAsiaTheme="minorEastAsia" w:hAnsiTheme="minorHAnsi" w:cstheme="minorBidi"/>
                <w:noProof/>
                <w:lang w:eastAsia="en-AU"/>
              </w:rPr>
              <w:tab/>
            </w:r>
            <w:r w:rsidRPr="000F0D9D">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_Toc506218903 \h </w:instrText>
            </w:r>
            <w:r>
              <w:rPr>
                <w:noProof/>
                <w:webHidden/>
              </w:rPr>
            </w:r>
            <w:r>
              <w:rPr>
                <w:noProof/>
                <w:webHidden/>
              </w:rPr>
              <w:fldChar w:fldCharType="separate"/>
            </w:r>
            <w:r>
              <w:rPr>
                <w:noProof/>
                <w:webHidden/>
              </w:rPr>
              <w:t>68</w:t>
            </w:r>
            <w:r>
              <w:rPr>
                <w:noProof/>
                <w:webHidden/>
              </w:rPr>
              <w:fldChar w:fldCharType="end"/>
            </w:r>
          </w:hyperlink>
        </w:p>
        <w:p w14:paraId="59DDC2CF"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04" w:history="1">
            <w:r w:rsidRPr="000F0D9D">
              <w:rPr>
                <w:rStyle w:val="Hyperlink"/>
                <w:noProof/>
              </w:rPr>
              <w:t>7.5.</w:t>
            </w:r>
            <w:r>
              <w:rPr>
                <w:rFonts w:asciiTheme="minorHAnsi" w:eastAsiaTheme="minorEastAsia" w:hAnsiTheme="minorHAnsi" w:cstheme="minorBidi"/>
                <w:noProof/>
                <w:lang w:eastAsia="en-AU"/>
              </w:rPr>
              <w:tab/>
            </w:r>
            <w:r w:rsidRPr="000F0D9D">
              <w:rPr>
                <w:rStyle w:val="Hyperlink"/>
                <w:noProof/>
              </w:rPr>
              <w:t>Evaluator’s conclusions on clinical efficacy</w:t>
            </w:r>
            <w:r>
              <w:rPr>
                <w:noProof/>
                <w:webHidden/>
              </w:rPr>
              <w:tab/>
            </w:r>
            <w:r>
              <w:rPr>
                <w:noProof/>
                <w:webHidden/>
              </w:rPr>
              <w:fldChar w:fldCharType="begin"/>
            </w:r>
            <w:r>
              <w:rPr>
                <w:noProof/>
                <w:webHidden/>
              </w:rPr>
              <w:instrText xml:space="preserve"> PAGEREF _Toc506218904 \h </w:instrText>
            </w:r>
            <w:r>
              <w:rPr>
                <w:noProof/>
                <w:webHidden/>
              </w:rPr>
            </w:r>
            <w:r>
              <w:rPr>
                <w:noProof/>
                <w:webHidden/>
              </w:rPr>
              <w:fldChar w:fldCharType="separate"/>
            </w:r>
            <w:r>
              <w:rPr>
                <w:noProof/>
                <w:webHidden/>
              </w:rPr>
              <w:t>84</w:t>
            </w:r>
            <w:r>
              <w:rPr>
                <w:noProof/>
                <w:webHidden/>
              </w:rPr>
              <w:fldChar w:fldCharType="end"/>
            </w:r>
          </w:hyperlink>
        </w:p>
        <w:p w14:paraId="2B8760D5"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905" w:history="1">
            <w:r w:rsidRPr="000F0D9D">
              <w:rPr>
                <w:rStyle w:val="Hyperlink"/>
                <w:noProof/>
              </w:rPr>
              <w:t>8.</w:t>
            </w:r>
            <w:r>
              <w:rPr>
                <w:rFonts w:asciiTheme="minorHAnsi" w:eastAsiaTheme="minorEastAsia" w:hAnsiTheme="minorHAnsi" w:cstheme="minorBidi"/>
                <w:b w:val="0"/>
                <w:noProof/>
                <w:sz w:val="22"/>
                <w:lang w:eastAsia="en-AU"/>
              </w:rPr>
              <w:tab/>
            </w:r>
            <w:r w:rsidRPr="000F0D9D">
              <w:rPr>
                <w:rStyle w:val="Hyperlink"/>
                <w:noProof/>
              </w:rPr>
              <w:t>Clinical safety</w:t>
            </w:r>
            <w:r>
              <w:rPr>
                <w:noProof/>
                <w:webHidden/>
              </w:rPr>
              <w:tab/>
            </w:r>
            <w:r>
              <w:rPr>
                <w:noProof/>
                <w:webHidden/>
              </w:rPr>
              <w:fldChar w:fldCharType="begin"/>
            </w:r>
            <w:r>
              <w:rPr>
                <w:noProof/>
                <w:webHidden/>
              </w:rPr>
              <w:instrText xml:space="preserve"> PAGEREF _Toc506218905 \h </w:instrText>
            </w:r>
            <w:r>
              <w:rPr>
                <w:noProof/>
                <w:webHidden/>
              </w:rPr>
            </w:r>
            <w:r>
              <w:rPr>
                <w:noProof/>
                <w:webHidden/>
              </w:rPr>
              <w:fldChar w:fldCharType="separate"/>
            </w:r>
            <w:r>
              <w:rPr>
                <w:noProof/>
                <w:webHidden/>
              </w:rPr>
              <w:t>84</w:t>
            </w:r>
            <w:r>
              <w:rPr>
                <w:noProof/>
                <w:webHidden/>
              </w:rPr>
              <w:fldChar w:fldCharType="end"/>
            </w:r>
          </w:hyperlink>
        </w:p>
        <w:p w14:paraId="039A98DC"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06" w:history="1">
            <w:r w:rsidRPr="000F0D9D">
              <w:rPr>
                <w:rStyle w:val="Hyperlink"/>
                <w:noProof/>
              </w:rPr>
              <w:t>8.1.</w:t>
            </w:r>
            <w:r>
              <w:rPr>
                <w:rFonts w:asciiTheme="minorHAnsi" w:eastAsiaTheme="minorEastAsia" w:hAnsiTheme="minorHAnsi" w:cstheme="minorBidi"/>
                <w:noProof/>
                <w:lang w:eastAsia="en-AU"/>
              </w:rPr>
              <w:tab/>
            </w:r>
            <w:r w:rsidRPr="000F0D9D">
              <w:rPr>
                <w:rStyle w:val="Hyperlink"/>
                <w:noProof/>
              </w:rPr>
              <w:t>Known safety concerns with blinatumomab use in adults</w:t>
            </w:r>
            <w:r>
              <w:rPr>
                <w:noProof/>
                <w:webHidden/>
              </w:rPr>
              <w:tab/>
            </w:r>
            <w:r>
              <w:rPr>
                <w:noProof/>
                <w:webHidden/>
              </w:rPr>
              <w:fldChar w:fldCharType="begin"/>
            </w:r>
            <w:r>
              <w:rPr>
                <w:noProof/>
                <w:webHidden/>
              </w:rPr>
              <w:instrText xml:space="preserve"> PAGEREF _Toc506218906 \h </w:instrText>
            </w:r>
            <w:r>
              <w:rPr>
                <w:noProof/>
                <w:webHidden/>
              </w:rPr>
            </w:r>
            <w:r>
              <w:rPr>
                <w:noProof/>
                <w:webHidden/>
              </w:rPr>
              <w:fldChar w:fldCharType="separate"/>
            </w:r>
            <w:r>
              <w:rPr>
                <w:noProof/>
                <w:webHidden/>
              </w:rPr>
              <w:t>84</w:t>
            </w:r>
            <w:r>
              <w:rPr>
                <w:noProof/>
                <w:webHidden/>
              </w:rPr>
              <w:fldChar w:fldCharType="end"/>
            </w:r>
          </w:hyperlink>
        </w:p>
        <w:p w14:paraId="5CE6DC5A"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07" w:history="1">
            <w:r w:rsidRPr="000F0D9D">
              <w:rPr>
                <w:rStyle w:val="Hyperlink"/>
                <w:noProof/>
              </w:rPr>
              <w:t>8.2.</w:t>
            </w:r>
            <w:r>
              <w:rPr>
                <w:rFonts w:asciiTheme="minorHAnsi" w:eastAsiaTheme="minorEastAsia" w:hAnsiTheme="minorHAnsi" w:cstheme="minorBidi"/>
                <w:noProof/>
                <w:lang w:eastAsia="en-AU"/>
              </w:rPr>
              <w:tab/>
            </w:r>
            <w:r w:rsidRPr="000F0D9D">
              <w:rPr>
                <w:rStyle w:val="Hyperlink"/>
                <w:noProof/>
              </w:rPr>
              <w:t>Studies providing evaluable safety data</w:t>
            </w:r>
            <w:r>
              <w:rPr>
                <w:noProof/>
                <w:webHidden/>
              </w:rPr>
              <w:tab/>
            </w:r>
            <w:r>
              <w:rPr>
                <w:noProof/>
                <w:webHidden/>
              </w:rPr>
              <w:fldChar w:fldCharType="begin"/>
            </w:r>
            <w:r>
              <w:rPr>
                <w:noProof/>
                <w:webHidden/>
              </w:rPr>
              <w:instrText xml:space="preserve"> PAGEREF _Toc506218907 \h </w:instrText>
            </w:r>
            <w:r>
              <w:rPr>
                <w:noProof/>
                <w:webHidden/>
              </w:rPr>
            </w:r>
            <w:r>
              <w:rPr>
                <w:noProof/>
                <w:webHidden/>
              </w:rPr>
              <w:fldChar w:fldCharType="separate"/>
            </w:r>
            <w:r>
              <w:rPr>
                <w:noProof/>
                <w:webHidden/>
              </w:rPr>
              <w:t>85</w:t>
            </w:r>
            <w:r>
              <w:rPr>
                <w:noProof/>
                <w:webHidden/>
              </w:rPr>
              <w:fldChar w:fldCharType="end"/>
            </w:r>
          </w:hyperlink>
        </w:p>
        <w:p w14:paraId="1FA05DE3"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08" w:history="1">
            <w:r w:rsidRPr="000F0D9D">
              <w:rPr>
                <w:rStyle w:val="Hyperlink"/>
                <w:noProof/>
              </w:rPr>
              <w:t>8.3.</w:t>
            </w:r>
            <w:r>
              <w:rPr>
                <w:rFonts w:asciiTheme="minorHAnsi" w:eastAsiaTheme="minorEastAsia" w:hAnsiTheme="minorHAnsi" w:cstheme="minorBidi"/>
                <w:noProof/>
                <w:lang w:eastAsia="en-AU"/>
              </w:rPr>
              <w:tab/>
            </w:r>
            <w:r w:rsidRPr="000F0D9D">
              <w:rPr>
                <w:rStyle w:val="Hyperlink"/>
                <w:noProof/>
              </w:rPr>
              <w:t>Patient exposure</w:t>
            </w:r>
            <w:r>
              <w:rPr>
                <w:noProof/>
                <w:webHidden/>
              </w:rPr>
              <w:tab/>
            </w:r>
            <w:r>
              <w:rPr>
                <w:noProof/>
                <w:webHidden/>
              </w:rPr>
              <w:fldChar w:fldCharType="begin"/>
            </w:r>
            <w:r>
              <w:rPr>
                <w:noProof/>
                <w:webHidden/>
              </w:rPr>
              <w:instrText xml:space="preserve"> PAGEREF _Toc506218908 \h </w:instrText>
            </w:r>
            <w:r>
              <w:rPr>
                <w:noProof/>
                <w:webHidden/>
              </w:rPr>
            </w:r>
            <w:r>
              <w:rPr>
                <w:noProof/>
                <w:webHidden/>
              </w:rPr>
              <w:fldChar w:fldCharType="separate"/>
            </w:r>
            <w:r>
              <w:rPr>
                <w:noProof/>
                <w:webHidden/>
              </w:rPr>
              <w:t>86</w:t>
            </w:r>
            <w:r>
              <w:rPr>
                <w:noProof/>
                <w:webHidden/>
              </w:rPr>
              <w:fldChar w:fldCharType="end"/>
            </w:r>
          </w:hyperlink>
        </w:p>
        <w:p w14:paraId="663E843C"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09" w:history="1">
            <w:r w:rsidRPr="000F0D9D">
              <w:rPr>
                <w:rStyle w:val="Hyperlink"/>
                <w:noProof/>
              </w:rPr>
              <w:t>8.4.</w:t>
            </w:r>
            <w:r>
              <w:rPr>
                <w:rFonts w:asciiTheme="minorHAnsi" w:eastAsiaTheme="minorEastAsia" w:hAnsiTheme="minorHAnsi" w:cstheme="minorBidi"/>
                <w:noProof/>
                <w:lang w:eastAsia="en-AU"/>
              </w:rPr>
              <w:tab/>
            </w:r>
            <w:r w:rsidRPr="000F0D9D">
              <w:rPr>
                <w:rStyle w:val="Hyperlink"/>
                <w:noProof/>
              </w:rPr>
              <w:t>Adverse events</w:t>
            </w:r>
            <w:r>
              <w:rPr>
                <w:noProof/>
                <w:webHidden/>
              </w:rPr>
              <w:tab/>
            </w:r>
            <w:r>
              <w:rPr>
                <w:noProof/>
                <w:webHidden/>
              </w:rPr>
              <w:fldChar w:fldCharType="begin"/>
            </w:r>
            <w:r>
              <w:rPr>
                <w:noProof/>
                <w:webHidden/>
              </w:rPr>
              <w:instrText xml:space="preserve"> PAGEREF _Toc506218909 \h </w:instrText>
            </w:r>
            <w:r>
              <w:rPr>
                <w:noProof/>
                <w:webHidden/>
              </w:rPr>
            </w:r>
            <w:r>
              <w:rPr>
                <w:noProof/>
                <w:webHidden/>
              </w:rPr>
              <w:fldChar w:fldCharType="separate"/>
            </w:r>
            <w:r>
              <w:rPr>
                <w:noProof/>
                <w:webHidden/>
              </w:rPr>
              <w:t>87</w:t>
            </w:r>
            <w:r>
              <w:rPr>
                <w:noProof/>
                <w:webHidden/>
              </w:rPr>
              <w:fldChar w:fldCharType="end"/>
            </w:r>
          </w:hyperlink>
        </w:p>
        <w:p w14:paraId="0763E989"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10" w:history="1">
            <w:r w:rsidRPr="000F0D9D">
              <w:rPr>
                <w:rStyle w:val="Hyperlink"/>
                <w:noProof/>
              </w:rPr>
              <w:t>8.5.</w:t>
            </w:r>
            <w:r>
              <w:rPr>
                <w:rFonts w:asciiTheme="minorHAnsi" w:eastAsiaTheme="minorEastAsia" w:hAnsiTheme="minorHAnsi" w:cstheme="minorBidi"/>
                <w:noProof/>
                <w:lang w:eastAsia="en-AU"/>
              </w:rPr>
              <w:tab/>
            </w:r>
            <w:r w:rsidRPr="000F0D9D">
              <w:rPr>
                <w:rStyle w:val="Hyperlink"/>
                <w:noProof/>
              </w:rPr>
              <w:t>Postmarketing experience</w:t>
            </w:r>
            <w:r>
              <w:rPr>
                <w:noProof/>
                <w:webHidden/>
              </w:rPr>
              <w:tab/>
            </w:r>
            <w:r>
              <w:rPr>
                <w:noProof/>
                <w:webHidden/>
              </w:rPr>
              <w:fldChar w:fldCharType="begin"/>
            </w:r>
            <w:r>
              <w:rPr>
                <w:noProof/>
                <w:webHidden/>
              </w:rPr>
              <w:instrText xml:space="preserve"> PAGEREF _Toc506218910 \h </w:instrText>
            </w:r>
            <w:r>
              <w:rPr>
                <w:noProof/>
                <w:webHidden/>
              </w:rPr>
            </w:r>
            <w:r>
              <w:rPr>
                <w:noProof/>
                <w:webHidden/>
              </w:rPr>
              <w:fldChar w:fldCharType="separate"/>
            </w:r>
            <w:r>
              <w:rPr>
                <w:noProof/>
                <w:webHidden/>
              </w:rPr>
              <w:t>103</w:t>
            </w:r>
            <w:r>
              <w:rPr>
                <w:noProof/>
                <w:webHidden/>
              </w:rPr>
              <w:fldChar w:fldCharType="end"/>
            </w:r>
          </w:hyperlink>
        </w:p>
        <w:p w14:paraId="1F02EA4A"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11" w:history="1">
            <w:r w:rsidRPr="000F0D9D">
              <w:rPr>
                <w:rStyle w:val="Hyperlink"/>
                <w:noProof/>
              </w:rPr>
              <w:t>8.6.</w:t>
            </w:r>
            <w:r>
              <w:rPr>
                <w:rFonts w:asciiTheme="minorHAnsi" w:eastAsiaTheme="minorEastAsia" w:hAnsiTheme="minorHAnsi" w:cstheme="minorBidi"/>
                <w:noProof/>
                <w:lang w:eastAsia="en-AU"/>
              </w:rPr>
              <w:tab/>
            </w:r>
            <w:r w:rsidRPr="000F0D9D">
              <w:rPr>
                <w:rStyle w:val="Hyperlink"/>
                <w:noProof/>
              </w:rPr>
              <w:t>Evaluator’s overall conclusions on clinical safety</w:t>
            </w:r>
            <w:r>
              <w:rPr>
                <w:noProof/>
                <w:webHidden/>
              </w:rPr>
              <w:tab/>
            </w:r>
            <w:r>
              <w:rPr>
                <w:noProof/>
                <w:webHidden/>
              </w:rPr>
              <w:fldChar w:fldCharType="begin"/>
            </w:r>
            <w:r>
              <w:rPr>
                <w:noProof/>
                <w:webHidden/>
              </w:rPr>
              <w:instrText xml:space="preserve"> PAGEREF _Toc506218911 \h </w:instrText>
            </w:r>
            <w:r>
              <w:rPr>
                <w:noProof/>
                <w:webHidden/>
              </w:rPr>
            </w:r>
            <w:r>
              <w:rPr>
                <w:noProof/>
                <w:webHidden/>
              </w:rPr>
              <w:fldChar w:fldCharType="separate"/>
            </w:r>
            <w:r>
              <w:rPr>
                <w:noProof/>
                <w:webHidden/>
              </w:rPr>
              <w:t>107</w:t>
            </w:r>
            <w:r>
              <w:rPr>
                <w:noProof/>
                <w:webHidden/>
              </w:rPr>
              <w:fldChar w:fldCharType="end"/>
            </w:r>
          </w:hyperlink>
        </w:p>
        <w:p w14:paraId="4DE2D13A"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912" w:history="1">
            <w:r w:rsidRPr="000F0D9D">
              <w:rPr>
                <w:rStyle w:val="Hyperlink"/>
                <w:noProof/>
              </w:rPr>
              <w:t>9.</w:t>
            </w:r>
            <w:r>
              <w:rPr>
                <w:rFonts w:asciiTheme="minorHAnsi" w:eastAsiaTheme="minorEastAsia" w:hAnsiTheme="minorHAnsi" w:cstheme="minorBidi"/>
                <w:b w:val="0"/>
                <w:noProof/>
                <w:sz w:val="22"/>
                <w:lang w:eastAsia="en-AU"/>
              </w:rPr>
              <w:tab/>
            </w:r>
            <w:r w:rsidRPr="000F0D9D">
              <w:rPr>
                <w:rStyle w:val="Hyperlink"/>
                <w:noProof/>
              </w:rPr>
              <w:t>First round benefit-risk assessment</w:t>
            </w:r>
            <w:r>
              <w:rPr>
                <w:noProof/>
                <w:webHidden/>
              </w:rPr>
              <w:tab/>
            </w:r>
            <w:r>
              <w:rPr>
                <w:noProof/>
                <w:webHidden/>
              </w:rPr>
              <w:fldChar w:fldCharType="begin"/>
            </w:r>
            <w:r>
              <w:rPr>
                <w:noProof/>
                <w:webHidden/>
              </w:rPr>
              <w:instrText xml:space="preserve"> PAGEREF _Toc506218912 \h </w:instrText>
            </w:r>
            <w:r>
              <w:rPr>
                <w:noProof/>
                <w:webHidden/>
              </w:rPr>
            </w:r>
            <w:r>
              <w:rPr>
                <w:noProof/>
                <w:webHidden/>
              </w:rPr>
              <w:fldChar w:fldCharType="separate"/>
            </w:r>
            <w:r>
              <w:rPr>
                <w:noProof/>
                <w:webHidden/>
              </w:rPr>
              <w:t>108</w:t>
            </w:r>
            <w:r>
              <w:rPr>
                <w:noProof/>
                <w:webHidden/>
              </w:rPr>
              <w:fldChar w:fldCharType="end"/>
            </w:r>
          </w:hyperlink>
        </w:p>
        <w:p w14:paraId="11818EB1"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13" w:history="1">
            <w:r w:rsidRPr="000F0D9D">
              <w:rPr>
                <w:rStyle w:val="Hyperlink"/>
                <w:noProof/>
              </w:rPr>
              <w:t>9.1.</w:t>
            </w:r>
            <w:r>
              <w:rPr>
                <w:rFonts w:asciiTheme="minorHAnsi" w:eastAsiaTheme="minorEastAsia" w:hAnsiTheme="minorHAnsi" w:cstheme="minorBidi"/>
                <w:noProof/>
                <w:lang w:eastAsia="en-AU"/>
              </w:rPr>
              <w:tab/>
            </w:r>
            <w:r w:rsidRPr="000F0D9D">
              <w:rPr>
                <w:rStyle w:val="Hyperlink"/>
                <w:noProof/>
              </w:rPr>
              <w:t>First round assessment of benefits</w:t>
            </w:r>
            <w:r>
              <w:rPr>
                <w:noProof/>
                <w:webHidden/>
              </w:rPr>
              <w:tab/>
            </w:r>
            <w:r>
              <w:rPr>
                <w:noProof/>
                <w:webHidden/>
              </w:rPr>
              <w:fldChar w:fldCharType="begin"/>
            </w:r>
            <w:r>
              <w:rPr>
                <w:noProof/>
                <w:webHidden/>
              </w:rPr>
              <w:instrText xml:space="preserve"> PAGEREF _Toc506218913 \h </w:instrText>
            </w:r>
            <w:r>
              <w:rPr>
                <w:noProof/>
                <w:webHidden/>
              </w:rPr>
            </w:r>
            <w:r>
              <w:rPr>
                <w:noProof/>
                <w:webHidden/>
              </w:rPr>
              <w:fldChar w:fldCharType="separate"/>
            </w:r>
            <w:r>
              <w:rPr>
                <w:noProof/>
                <w:webHidden/>
              </w:rPr>
              <w:t>108</w:t>
            </w:r>
            <w:r>
              <w:rPr>
                <w:noProof/>
                <w:webHidden/>
              </w:rPr>
              <w:fldChar w:fldCharType="end"/>
            </w:r>
          </w:hyperlink>
        </w:p>
        <w:p w14:paraId="324BD001"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14" w:history="1">
            <w:r w:rsidRPr="000F0D9D">
              <w:rPr>
                <w:rStyle w:val="Hyperlink"/>
                <w:noProof/>
              </w:rPr>
              <w:t>9.2.</w:t>
            </w:r>
            <w:r>
              <w:rPr>
                <w:rFonts w:asciiTheme="minorHAnsi" w:eastAsiaTheme="minorEastAsia" w:hAnsiTheme="minorHAnsi" w:cstheme="minorBidi"/>
                <w:noProof/>
                <w:lang w:eastAsia="en-AU"/>
              </w:rPr>
              <w:tab/>
            </w:r>
            <w:r w:rsidRPr="000F0D9D">
              <w:rPr>
                <w:rStyle w:val="Hyperlink"/>
                <w:noProof/>
              </w:rPr>
              <w:t>First round assessment of risks</w:t>
            </w:r>
            <w:r>
              <w:rPr>
                <w:noProof/>
                <w:webHidden/>
              </w:rPr>
              <w:tab/>
            </w:r>
            <w:r>
              <w:rPr>
                <w:noProof/>
                <w:webHidden/>
              </w:rPr>
              <w:fldChar w:fldCharType="begin"/>
            </w:r>
            <w:r>
              <w:rPr>
                <w:noProof/>
                <w:webHidden/>
              </w:rPr>
              <w:instrText xml:space="preserve"> PAGEREF _Toc506218914 \h </w:instrText>
            </w:r>
            <w:r>
              <w:rPr>
                <w:noProof/>
                <w:webHidden/>
              </w:rPr>
            </w:r>
            <w:r>
              <w:rPr>
                <w:noProof/>
                <w:webHidden/>
              </w:rPr>
              <w:fldChar w:fldCharType="separate"/>
            </w:r>
            <w:r>
              <w:rPr>
                <w:noProof/>
                <w:webHidden/>
              </w:rPr>
              <w:t>109</w:t>
            </w:r>
            <w:r>
              <w:rPr>
                <w:noProof/>
                <w:webHidden/>
              </w:rPr>
              <w:fldChar w:fldCharType="end"/>
            </w:r>
          </w:hyperlink>
        </w:p>
        <w:p w14:paraId="21777694" w14:textId="77777777" w:rsidR="00786F45" w:rsidRDefault="00786F45">
          <w:pPr>
            <w:pStyle w:val="TOC3"/>
            <w:tabs>
              <w:tab w:val="left" w:pos="1575"/>
            </w:tabs>
            <w:rPr>
              <w:rFonts w:asciiTheme="minorHAnsi" w:eastAsiaTheme="minorEastAsia" w:hAnsiTheme="minorHAnsi" w:cstheme="minorBidi"/>
              <w:noProof/>
              <w:lang w:eastAsia="en-AU"/>
            </w:rPr>
          </w:pPr>
          <w:hyperlink w:anchor="_Toc506218915" w:history="1">
            <w:r w:rsidRPr="000F0D9D">
              <w:rPr>
                <w:rStyle w:val="Hyperlink"/>
                <w:noProof/>
              </w:rPr>
              <w:t>9.3.</w:t>
            </w:r>
            <w:r>
              <w:rPr>
                <w:rFonts w:asciiTheme="minorHAnsi" w:eastAsiaTheme="minorEastAsia" w:hAnsiTheme="minorHAnsi" w:cstheme="minorBidi"/>
                <w:noProof/>
                <w:lang w:eastAsia="en-AU"/>
              </w:rPr>
              <w:tab/>
            </w:r>
            <w:r w:rsidRPr="000F0D9D">
              <w:rPr>
                <w:rStyle w:val="Hyperlink"/>
                <w:noProof/>
              </w:rPr>
              <w:t>First round assessment of benefit-risk balance</w:t>
            </w:r>
            <w:r>
              <w:rPr>
                <w:noProof/>
                <w:webHidden/>
              </w:rPr>
              <w:tab/>
            </w:r>
            <w:r>
              <w:rPr>
                <w:noProof/>
                <w:webHidden/>
              </w:rPr>
              <w:fldChar w:fldCharType="begin"/>
            </w:r>
            <w:r>
              <w:rPr>
                <w:noProof/>
                <w:webHidden/>
              </w:rPr>
              <w:instrText xml:space="preserve"> PAGEREF _Toc506218915 \h </w:instrText>
            </w:r>
            <w:r>
              <w:rPr>
                <w:noProof/>
                <w:webHidden/>
              </w:rPr>
            </w:r>
            <w:r>
              <w:rPr>
                <w:noProof/>
                <w:webHidden/>
              </w:rPr>
              <w:fldChar w:fldCharType="separate"/>
            </w:r>
            <w:r>
              <w:rPr>
                <w:noProof/>
                <w:webHidden/>
              </w:rPr>
              <w:t>110</w:t>
            </w:r>
            <w:r>
              <w:rPr>
                <w:noProof/>
                <w:webHidden/>
              </w:rPr>
              <w:fldChar w:fldCharType="end"/>
            </w:r>
          </w:hyperlink>
        </w:p>
        <w:p w14:paraId="7F0CD8CA"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916" w:history="1">
            <w:r w:rsidRPr="000F0D9D">
              <w:rPr>
                <w:rStyle w:val="Hyperlink"/>
                <w:noProof/>
              </w:rPr>
              <w:t>10.</w:t>
            </w:r>
            <w:r>
              <w:rPr>
                <w:rFonts w:asciiTheme="minorHAnsi" w:eastAsiaTheme="minorEastAsia" w:hAnsiTheme="minorHAnsi" w:cstheme="minorBidi"/>
                <w:b w:val="0"/>
                <w:noProof/>
                <w:sz w:val="22"/>
                <w:lang w:eastAsia="en-AU"/>
              </w:rPr>
              <w:tab/>
            </w:r>
            <w:r w:rsidRPr="000F0D9D">
              <w:rPr>
                <w:rStyle w:val="Hyperlink"/>
                <w:noProof/>
              </w:rPr>
              <w:t>First round recommendation regarding authorisation</w:t>
            </w:r>
            <w:r>
              <w:rPr>
                <w:noProof/>
                <w:webHidden/>
              </w:rPr>
              <w:tab/>
            </w:r>
            <w:r>
              <w:rPr>
                <w:noProof/>
                <w:webHidden/>
              </w:rPr>
              <w:fldChar w:fldCharType="begin"/>
            </w:r>
            <w:r>
              <w:rPr>
                <w:noProof/>
                <w:webHidden/>
              </w:rPr>
              <w:instrText xml:space="preserve"> PAGEREF _Toc506218916 \h </w:instrText>
            </w:r>
            <w:r>
              <w:rPr>
                <w:noProof/>
                <w:webHidden/>
              </w:rPr>
            </w:r>
            <w:r>
              <w:rPr>
                <w:noProof/>
                <w:webHidden/>
              </w:rPr>
              <w:fldChar w:fldCharType="separate"/>
            </w:r>
            <w:r>
              <w:rPr>
                <w:noProof/>
                <w:webHidden/>
              </w:rPr>
              <w:t>110</w:t>
            </w:r>
            <w:r>
              <w:rPr>
                <w:noProof/>
                <w:webHidden/>
              </w:rPr>
              <w:fldChar w:fldCharType="end"/>
            </w:r>
          </w:hyperlink>
        </w:p>
        <w:p w14:paraId="2AE5B319"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917" w:history="1">
            <w:r w:rsidRPr="000F0D9D">
              <w:rPr>
                <w:rStyle w:val="Hyperlink"/>
                <w:noProof/>
              </w:rPr>
              <w:t>11.</w:t>
            </w:r>
            <w:r>
              <w:rPr>
                <w:rFonts w:asciiTheme="minorHAnsi" w:eastAsiaTheme="minorEastAsia" w:hAnsiTheme="minorHAnsi" w:cstheme="minorBidi"/>
                <w:b w:val="0"/>
                <w:noProof/>
                <w:sz w:val="22"/>
                <w:lang w:eastAsia="en-AU"/>
              </w:rPr>
              <w:tab/>
            </w:r>
            <w:r w:rsidRPr="000F0D9D">
              <w:rPr>
                <w:rStyle w:val="Hyperlink"/>
                <w:noProof/>
              </w:rPr>
              <w:t>Clinical questions</w:t>
            </w:r>
            <w:r>
              <w:rPr>
                <w:noProof/>
                <w:webHidden/>
              </w:rPr>
              <w:tab/>
            </w:r>
            <w:r>
              <w:rPr>
                <w:noProof/>
                <w:webHidden/>
              </w:rPr>
              <w:fldChar w:fldCharType="begin"/>
            </w:r>
            <w:r>
              <w:rPr>
                <w:noProof/>
                <w:webHidden/>
              </w:rPr>
              <w:instrText xml:space="preserve"> PAGEREF _Toc506218917 \h </w:instrText>
            </w:r>
            <w:r>
              <w:rPr>
                <w:noProof/>
                <w:webHidden/>
              </w:rPr>
            </w:r>
            <w:r>
              <w:rPr>
                <w:noProof/>
                <w:webHidden/>
              </w:rPr>
              <w:fldChar w:fldCharType="separate"/>
            </w:r>
            <w:r>
              <w:rPr>
                <w:noProof/>
                <w:webHidden/>
              </w:rPr>
              <w:t>111</w:t>
            </w:r>
            <w:r>
              <w:rPr>
                <w:noProof/>
                <w:webHidden/>
              </w:rPr>
              <w:fldChar w:fldCharType="end"/>
            </w:r>
          </w:hyperlink>
        </w:p>
        <w:p w14:paraId="49148758" w14:textId="77777777" w:rsidR="00786F45" w:rsidRDefault="00786F45">
          <w:pPr>
            <w:pStyle w:val="TOC3"/>
            <w:tabs>
              <w:tab w:val="left" w:pos="1697"/>
            </w:tabs>
            <w:rPr>
              <w:rFonts w:asciiTheme="minorHAnsi" w:eastAsiaTheme="minorEastAsia" w:hAnsiTheme="minorHAnsi" w:cstheme="minorBidi"/>
              <w:noProof/>
              <w:lang w:eastAsia="en-AU"/>
            </w:rPr>
          </w:pPr>
          <w:hyperlink w:anchor="_Toc506218918" w:history="1">
            <w:r w:rsidRPr="000F0D9D">
              <w:rPr>
                <w:rStyle w:val="Hyperlink"/>
                <w:noProof/>
              </w:rPr>
              <w:t>11.2.</w:t>
            </w:r>
            <w:r>
              <w:rPr>
                <w:rFonts w:asciiTheme="minorHAnsi" w:eastAsiaTheme="minorEastAsia" w:hAnsiTheme="minorHAnsi" w:cstheme="minorBidi"/>
                <w:noProof/>
                <w:lang w:eastAsia="en-AU"/>
              </w:rPr>
              <w:tab/>
            </w:r>
            <w:r w:rsidRPr="000F0D9D">
              <w:rPr>
                <w:rStyle w:val="Hyperlink"/>
                <w:noProof/>
              </w:rPr>
              <w:t>Additional expert input</w:t>
            </w:r>
            <w:r>
              <w:rPr>
                <w:noProof/>
                <w:webHidden/>
              </w:rPr>
              <w:tab/>
            </w:r>
            <w:r>
              <w:rPr>
                <w:noProof/>
                <w:webHidden/>
              </w:rPr>
              <w:fldChar w:fldCharType="begin"/>
            </w:r>
            <w:r>
              <w:rPr>
                <w:noProof/>
                <w:webHidden/>
              </w:rPr>
              <w:instrText xml:space="preserve"> PAGEREF _Toc506218918 \h </w:instrText>
            </w:r>
            <w:r>
              <w:rPr>
                <w:noProof/>
                <w:webHidden/>
              </w:rPr>
            </w:r>
            <w:r>
              <w:rPr>
                <w:noProof/>
                <w:webHidden/>
              </w:rPr>
              <w:fldChar w:fldCharType="separate"/>
            </w:r>
            <w:r>
              <w:rPr>
                <w:noProof/>
                <w:webHidden/>
              </w:rPr>
              <w:t>112</w:t>
            </w:r>
            <w:r>
              <w:rPr>
                <w:noProof/>
                <w:webHidden/>
              </w:rPr>
              <w:fldChar w:fldCharType="end"/>
            </w:r>
          </w:hyperlink>
        </w:p>
        <w:p w14:paraId="33991CD4"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919" w:history="1">
            <w:r w:rsidRPr="000F0D9D">
              <w:rPr>
                <w:rStyle w:val="Hyperlink"/>
                <w:noProof/>
              </w:rPr>
              <w:t>12.</w:t>
            </w:r>
            <w:r>
              <w:rPr>
                <w:rFonts w:asciiTheme="minorHAnsi" w:eastAsiaTheme="minorEastAsia" w:hAnsiTheme="minorHAnsi" w:cstheme="minorBidi"/>
                <w:b w:val="0"/>
                <w:noProof/>
                <w:sz w:val="22"/>
                <w:lang w:eastAsia="en-AU"/>
              </w:rPr>
              <w:tab/>
            </w:r>
            <w:r w:rsidRPr="000F0D9D">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_Toc506218919 \h </w:instrText>
            </w:r>
            <w:r>
              <w:rPr>
                <w:noProof/>
                <w:webHidden/>
              </w:rPr>
            </w:r>
            <w:r>
              <w:rPr>
                <w:noProof/>
                <w:webHidden/>
              </w:rPr>
              <w:fldChar w:fldCharType="separate"/>
            </w:r>
            <w:r>
              <w:rPr>
                <w:noProof/>
                <w:webHidden/>
              </w:rPr>
              <w:t>112</w:t>
            </w:r>
            <w:r>
              <w:rPr>
                <w:noProof/>
                <w:webHidden/>
              </w:rPr>
              <w:fldChar w:fldCharType="end"/>
            </w:r>
          </w:hyperlink>
        </w:p>
        <w:p w14:paraId="13F3AD09" w14:textId="77777777" w:rsidR="00786F45" w:rsidRDefault="00786F45">
          <w:pPr>
            <w:pStyle w:val="TOC3"/>
            <w:tabs>
              <w:tab w:val="left" w:pos="1697"/>
            </w:tabs>
            <w:rPr>
              <w:rFonts w:asciiTheme="minorHAnsi" w:eastAsiaTheme="minorEastAsia" w:hAnsiTheme="minorHAnsi" w:cstheme="minorBidi"/>
              <w:noProof/>
              <w:lang w:eastAsia="en-AU"/>
            </w:rPr>
          </w:pPr>
          <w:hyperlink w:anchor="_Toc506218920" w:history="1">
            <w:r w:rsidRPr="000F0D9D">
              <w:rPr>
                <w:rStyle w:val="Hyperlink"/>
                <w:noProof/>
              </w:rPr>
              <w:t>12.1.</w:t>
            </w:r>
            <w:r>
              <w:rPr>
                <w:rFonts w:asciiTheme="minorHAnsi" w:eastAsiaTheme="minorEastAsia" w:hAnsiTheme="minorHAnsi" w:cstheme="minorBidi"/>
                <w:noProof/>
                <w:lang w:eastAsia="en-AU"/>
              </w:rPr>
              <w:tab/>
            </w:r>
            <w:r w:rsidRPr="000F0D9D">
              <w:rPr>
                <w:rStyle w:val="Hyperlink"/>
                <w:noProof/>
              </w:rPr>
              <w:t>Review of responses to clinical questions</w:t>
            </w:r>
            <w:r>
              <w:rPr>
                <w:noProof/>
                <w:webHidden/>
              </w:rPr>
              <w:tab/>
            </w:r>
            <w:r>
              <w:rPr>
                <w:noProof/>
                <w:webHidden/>
              </w:rPr>
              <w:fldChar w:fldCharType="begin"/>
            </w:r>
            <w:r>
              <w:rPr>
                <w:noProof/>
                <w:webHidden/>
              </w:rPr>
              <w:instrText xml:space="preserve"> PAGEREF _Toc506218920 \h </w:instrText>
            </w:r>
            <w:r>
              <w:rPr>
                <w:noProof/>
                <w:webHidden/>
              </w:rPr>
            </w:r>
            <w:r>
              <w:rPr>
                <w:noProof/>
                <w:webHidden/>
              </w:rPr>
              <w:fldChar w:fldCharType="separate"/>
            </w:r>
            <w:r>
              <w:rPr>
                <w:noProof/>
                <w:webHidden/>
              </w:rPr>
              <w:t>112</w:t>
            </w:r>
            <w:r>
              <w:rPr>
                <w:noProof/>
                <w:webHidden/>
              </w:rPr>
              <w:fldChar w:fldCharType="end"/>
            </w:r>
          </w:hyperlink>
        </w:p>
        <w:p w14:paraId="0641F8B5"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921" w:history="1">
            <w:r w:rsidRPr="000F0D9D">
              <w:rPr>
                <w:rStyle w:val="Hyperlink"/>
                <w:noProof/>
              </w:rPr>
              <w:t>13.</w:t>
            </w:r>
            <w:r>
              <w:rPr>
                <w:rFonts w:asciiTheme="minorHAnsi" w:eastAsiaTheme="minorEastAsia" w:hAnsiTheme="minorHAnsi" w:cstheme="minorBidi"/>
                <w:b w:val="0"/>
                <w:noProof/>
                <w:sz w:val="22"/>
                <w:lang w:eastAsia="en-AU"/>
              </w:rPr>
              <w:tab/>
            </w:r>
            <w:r w:rsidRPr="000F0D9D">
              <w:rPr>
                <w:rStyle w:val="Hyperlink"/>
                <w:noProof/>
              </w:rPr>
              <w:t>Second round benefit-risk assessment</w:t>
            </w:r>
            <w:r>
              <w:rPr>
                <w:noProof/>
                <w:webHidden/>
              </w:rPr>
              <w:tab/>
            </w:r>
            <w:r>
              <w:rPr>
                <w:noProof/>
                <w:webHidden/>
              </w:rPr>
              <w:fldChar w:fldCharType="begin"/>
            </w:r>
            <w:r>
              <w:rPr>
                <w:noProof/>
                <w:webHidden/>
              </w:rPr>
              <w:instrText xml:space="preserve"> PAGEREF _Toc506218921 \h </w:instrText>
            </w:r>
            <w:r>
              <w:rPr>
                <w:noProof/>
                <w:webHidden/>
              </w:rPr>
            </w:r>
            <w:r>
              <w:rPr>
                <w:noProof/>
                <w:webHidden/>
              </w:rPr>
              <w:fldChar w:fldCharType="separate"/>
            </w:r>
            <w:r>
              <w:rPr>
                <w:noProof/>
                <w:webHidden/>
              </w:rPr>
              <w:t>125</w:t>
            </w:r>
            <w:r>
              <w:rPr>
                <w:noProof/>
                <w:webHidden/>
              </w:rPr>
              <w:fldChar w:fldCharType="end"/>
            </w:r>
          </w:hyperlink>
        </w:p>
        <w:p w14:paraId="2BEEE157" w14:textId="77777777" w:rsidR="00786F45" w:rsidRDefault="00786F45">
          <w:pPr>
            <w:pStyle w:val="TOC3"/>
            <w:tabs>
              <w:tab w:val="left" w:pos="1697"/>
            </w:tabs>
            <w:rPr>
              <w:rFonts w:asciiTheme="minorHAnsi" w:eastAsiaTheme="minorEastAsia" w:hAnsiTheme="minorHAnsi" w:cstheme="minorBidi"/>
              <w:noProof/>
              <w:lang w:eastAsia="en-AU"/>
            </w:rPr>
          </w:pPr>
          <w:hyperlink w:anchor="_Toc506218922" w:history="1">
            <w:r w:rsidRPr="000F0D9D">
              <w:rPr>
                <w:rStyle w:val="Hyperlink"/>
                <w:noProof/>
              </w:rPr>
              <w:t>13.1.</w:t>
            </w:r>
            <w:r>
              <w:rPr>
                <w:rFonts w:asciiTheme="minorHAnsi" w:eastAsiaTheme="minorEastAsia" w:hAnsiTheme="minorHAnsi" w:cstheme="minorBidi"/>
                <w:noProof/>
                <w:lang w:eastAsia="en-AU"/>
              </w:rPr>
              <w:tab/>
            </w:r>
            <w:r w:rsidRPr="000F0D9D">
              <w:rPr>
                <w:rStyle w:val="Hyperlink"/>
                <w:noProof/>
              </w:rPr>
              <w:t>Second round assessment of benefits</w:t>
            </w:r>
            <w:r>
              <w:rPr>
                <w:noProof/>
                <w:webHidden/>
              </w:rPr>
              <w:tab/>
            </w:r>
            <w:r>
              <w:rPr>
                <w:noProof/>
                <w:webHidden/>
              </w:rPr>
              <w:fldChar w:fldCharType="begin"/>
            </w:r>
            <w:r>
              <w:rPr>
                <w:noProof/>
                <w:webHidden/>
              </w:rPr>
              <w:instrText xml:space="preserve"> PAGEREF _Toc506218922 \h </w:instrText>
            </w:r>
            <w:r>
              <w:rPr>
                <w:noProof/>
                <w:webHidden/>
              </w:rPr>
            </w:r>
            <w:r>
              <w:rPr>
                <w:noProof/>
                <w:webHidden/>
              </w:rPr>
              <w:fldChar w:fldCharType="separate"/>
            </w:r>
            <w:r>
              <w:rPr>
                <w:noProof/>
                <w:webHidden/>
              </w:rPr>
              <w:t>125</w:t>
            </w:r>
            <w:r>
              <w:rPr>
                <w:noProof/>
                <w:webHidden/>
              </w:rPr>
              <w:fldChar w:fldCharType="end"/>
            </w:r>
          </w:hyperlink>
        </w:p>
        <w:p w14:paraId="0647992E" w14:textId="77777777" w:rsidR="00786F45" w:rsidRDefault="00786F45">
          <w:pPr>
            <w:pStyle w:val="TOC3"/>
            <w:tabs>
              <w:tab w:val="left" w:pos="1697"/>
            </w:tabs>
            <w:rPr>
              <w:rFonts w:asciiTheme="minorHAnsi" w:eastAsiaTheme="minorEastAsia" w:hAnsiTheme="minorHAnsi" w:cstheme="minorBidi"/>
              <w:noProof/>
              <w:lang w:eastAsia="en-AU"/>
            </w:rPr>
          </w:pPr>
          <w:hyperlink w:anchor="_Toc506218923" w:history="1">
            <w:r w:rsidRPr="000F0D9D">
              <w:rPr>
                <w:rStyle w:val="Hyperlink"/>
                <w:noProof/>
              </w:rPr>
              <w:t>13.2.</w:t>
            </w:r>
            <w:r>
              <w:rPr>
                <w:rFonts w:asciiTheme="minorHAnsi" w:eastAsiaTheme="minorEastAsia" w:hAnsiTheme="minorHAnsi" w:cstheme="minorBidi"/>
                <w:noProof/>
                <w:lang w:eastAsia="en-AU"/>
              </w:rPr>
              <w:tab/>
            </w:r>
            <w:r w:rsidRPr="000F0D9D">
              <w:rPr>
                <w:rStyle w:val="Hyperlink"/>
                <w:noProof/>
              </w:rPr>
              <w:t>Second round assessment of risks</w:t>
            </w:r>
            <w:r>
              <w:rPr>
                <w:noProof/>
                <w:webHidden/>
              </w:rPr>
              <w:tab/>
            </w:r>
            <w:r>
              <w:rPr>
                <w:noProof/>
                <w:webHidden/>
              </w:rPr>
              <w:fldChar w:fldCharType="begin"/>
            </w:r>
            <w:r>
              <w:rPr>
                <w:noProof/>
                <w:webHidden/>
              </w:rPr>
              <w:instrText xml:space="preserve"> PAGEREF _Toc506218923 \h </w:instrText>
            </w:r>
            <w:r>
              <w:rPr>
                <w:noProof/>
                <w:webHidden/>
              </w:rPr>
            </w:r>
            <w:r>
              <w:rPr>
                <w:noProof/>
                <w:webHidden/>
              </w:rPr>
              <w:fldChar w:fldCharType="separate"/>
            </w:r>
            <w:r>
              <w:rPr>
                <w:noProof/>
                <w:webHidden/>
              </w:rPr>
              <w:t>125</w:t>
            </w:r>
            <w:r>
              <w:rPr>
                <w:noProof/>
                <w:webHidden/>
              </w:rPr>
              <w:fldChar w:fldCharType="end"/>
            </w:r>
          </w:hyperlink>
        </w:p>
        <w:p w14:paraId="03CC33A2" w14:textId="77777777" w:rsidR="00786F45" w:rsidRDefault="00786F45">
          <w:pPr>
            <w:pStyle w:val="TOC3"/>
            <w:tabs>
              <w:tab w:val="left" w:pos="1697"/>
            </w:tabs>
            <w:rPr>
              <w:rFonts w:asciiTheme="minorHAnsi" w:eastAsiaTheme="minorEastAsia" w:hAnsiTheme="minorHAnsi" w:cstheme="minorBidi"/>
              <w:noProof/>
              <w:lang w:eastAsia="en-AU"/>
            </w:rPr>
          </w:pPr>
          <w:hyperlink w:anchor="_Toc506218924" w:history="1">
            <w:r w:rsidRPr="000F0D9D">
              <w:rPr>
                <w:rStyle w:val="Hyperlink"/>
                <w:noProof/>
              </w:rPr>
              <w:t>13.3.</w:t>
            </w:r>
            <w:r>
              <w:rPr>
                <w:rFonts w:asciiTheme="minorHAnsi" w:eastAsiaTheme="minorEastAsia" w:hAnsiTheme="minorHAnsi" w:cstheme="minorBidi"/>
                <w:noProof/>
                <w:lang w:eastAsia="en-AU"/>
              </w:rPr>
              <w:tab/>
            </w:r>
            <w:r w:rsidRPr="000F0D9D">
              <w:rPr>
                <w:rStyle w:val="Hyperlink"/>
                <w:noProof/>
              </w:rPr>
              <w:t>Second round assessment of benefit-risk balance</w:t>
            </w:r>
            <w:r>
              <w:rPr>
                <w:noProof/>
                <w:webHidden/>
              </w:rPr>
              <w:tab/>
            </w:r>
            <w:r>
              <w:rPr>
                <w:noProof/>
                <w:webHidden/>
              </w:rPr>
              <w:fldChar w:fldCharType="begin"/>
            </w:r>
            <w:r>
              <w:rPr>
                <w:noProof/>
                <w:webHidden/>
              </w:rPr>
              <w:instrText xml:space="preserve"> PAGEREF _Toc506218924 \h </w:instrText>
            </w:r>
            <w:r>
              <w:rPr>
                <w:noProof/>
                <w:webHidden/>
              </w:rPr>
            </w:r>
            <w:r>
              <w:rPr>
                <w:noProof/>
                <w:webHidden/>
              </w:rPr>
              <w:fldChar w:fldCharType="separate"/>
            </w:r>
            <w:r>
              <w:rPr>
                <w:noProof/>
                <w:webHidden/>
              </w:rPr>
              <w:t>125</w:t>
            </w:r>
            <w:r>
              <w:rPr>
                <w:noProof/>
                <w:webHidden/>
              </w:rPr>
              <w:fldChar w:fldCharType="end"/>
            </w:r>
          </w:hyperlink>
        </w:p>
        <w:p w14:paraId="4BE590FD"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925" w:history="1">
            <w:r w:rsidRPr="000F0D9D">
              <w:rPr>
                <w:rStyle w:val="Hyperlink"/>
                <w:noProof/>
              </w:rPr>
              <w:t>14.</w:t>
            </w:r>
            <w:r>
              <w:rPr>
                <w:rFonts w:asciiTheme="minorHAnsi" w:eastAsiaTheme="minorEastAsia" w:hAnsiTheme="minorHAnsi" w:cstheme="minorBidi"/>
                <w:b w:val="0"/>
                <w:noProof/>
                <w:sz w:val="22"/>
                <w:lang w:eastAsia="en-AU"/>
              </w:rPr>
              <w:tab/>
            </w:r>
            <w:r w:rsidRPr="000F0D9D">
              <w:rPr>
                <w:rStyle w:val="Hyperlink"/>
                <w:noProof/>
              </w:rPr>
              <w:t>Second round recommendation regarding authorisation</w:t>
            </w:r>
            <w:r>
              <w:rPr>
                <w:noProof/>
                <w:webHidden/>
              </w:rPr>
              <w:tab/>
            </w:r>
            <w:r>
              <w:rPr>
                <w:noProof/>
                <w:webHidden/>
              </w:rPr>
              <w:fldChar w:fldCharType="begin"/>
            </w:r>
            <w:r>
              <w:rPr>
                <w:noProof/>
                <w:webHidden/>
              </w:rPr>
              <w:instrText xml:space="preserve"> PAGEREF _Toc506218925 \h </w:instrText>
            </w:r>
            <w:r>
              <w:rPr>
                <w:noProof/>
                <w:webHidden/>
              </w:rPr>
            </w:r>
            <w:r>
              <w:rPr>
                <w:noProof/>
                <w:webHidden/>
              </w:rPr>
              <w:fldChar w:fldCharType="separate"/>
            </w:r>
            <w:r>
              <w:rPr>
                <w:noProof/>
                <w:webHidden/>
              </w:rPr>
              <w:t>125</w:t>
            </w:r>
            <w:r>
              <w:rPr>
                <w:noProof/>
                <w:webHidden/>
              </w:rPr>
              <w:fldChar w:fldCharType="end"/>
            </w:r>
          </w:hyperlink>
        </w:p>
        <w:p w14:paraId="40F80A29" w14:textId="77777777" w:rsidR="00786F45" w:rsidRDefault="00786F45">
          <w:pPr>
            <w:pStyle w:val="TOC2"/>
            <w:tabs>
              <w:tab w:val="left" w:pos="1247"/>
            </w:tabs>
            <w:rPr>
              <w:rFonts w:asciiTheme="minorHAnsi" w:eastAsiaTheme="minorEastAsia" w:hAnsiTheme="minorHAnsi" w:cstheme="minorBidi"/>
              <w:b w:val="0"/>
              <w:noProof/>
              <w:sz w:val="22"/>
              <w:lang w:eastAsia="en-AU"/>
            </w:rPr>
          </w:pPr>
          <w:hyperlink w:anchor="_Toc506218926" w:history="1">
            <w:r w:rsidRPr="000F0D9D">
              <w:rPr>
                <w:rStyle w:val="Hyperlink"/>
                <w:noProof/>
              </w:rPr>
              <w:t>15.</w:t>
            </w:r>
            <w:r>
              <w:rPr>
                <w:rFonts w:asciiTheme="minorHAnsi" w:eastAsiaTheme="minorEastAsia" w:hAnsiTheme="minorHAnsi" w:cstheme="minorBidi"/>
                <w:b w:val="0"/>
                <w:noProof/>
                <w:sz w:val="22"/>
                <w:lang w:eastAsia="en-AU"/>
              </w:rPr>
              <w:tab/>
            </w:r>
            <w:r w:rsidRPr="000F0D9D">
              <w:rPr>
                <w:rStyle w:val="Hyperlink"/>
                <w:noProof/>
              </w:rPr>
              <w:t>References</w:t>
            </w:r>
            <w:r>
              <w:rPr>
                <w:noProof/>
                <w:webHidden/>
              </w:rPr>
              <w:tab/>
            </w:r>
            <w:r>
              <w:rPr>
                <w:noProof/>
                <w:webHidden/>
              </w:rPr>
              <w:fldChar w:fldCharType="begin"/>
            </w:r>
            <w:r>
              <w:rPr>
                <w:noProof/>
                <w:webHidden/>
              </w:rPr>
              <w:instrText xml:space="preserve"> PAGEREF _Toc506218926 \h </w:instrText>
            </w:r>
            <w:r>
              <w:rPr>
                <w:noProof/>
                <w:webHidden/>
              </w:rPr>
            </w:r>
            <w:r>
              <w:rPr>
                <w:noProof/>
                <w:webHidden/>
              </w:rPr>
              <w:fldChar w:fldCharType="separate"/>
            </w:r>
            <w:r>
              <w:rPr>
                <w:noProof/>
                <w:webHidden/>
              </w:rPr>
              <w:t>125</w:t>
            </w:r>
            <w:r>
              <w:rPr>
                <w:noProof/>
                <w:webHidden/>
              </w:rPr>
              <w:fldChar w:fldCharType="end"/>
            </w:r>
          </w:hyperlink>
        </w:p>
        <w:p w14:paraId="68AF2D6F" w14:textId="77777777" w:rsidR="003A7F6C" w:rsidRPr="00C72044" w:rsidRDefault="004F4AF5" w:rsidP="00B811C6">
          <w:pPr>
            <w:pStyle w:val="TOC2"/>
          </w:pPr>
          <w:r w:rsidRPr="00C72044">
            <w:fldChar w:fldCharType="end"/>
          </w:r>
        </w:p>
      </w:sdtContent>
    </w:sdt>
    <w:bookmarkStart w:id="3" w:name="_Toc314842482" w:displacedByCustomXml="prev"/>
    <w:p w14:paraId="4780D300" w14:textId="342B723B" w:rsidR="00DA05CA" w:rsidRPr="00DA05CA" w:rsidRDefault="00DA05CA" w:rsidP="00DA05CA">
      <w:pPr>
        <w:spacing w:before="0" w:after="200" w:line="0" w:lineRule="auto"/>
      </w:pPr>
      <w:bookmarkStart w:id="4" w:name="_Toc351716269"/>
      <w:bookmarkStart w:id="5" w:name="_Toc351718881"/>
      <w:bookmarkStart w:id="6" w:name="_Toc355338616"/>
      <w:r>
        <w:br w:type="page"/>
      </w:r>
    </w:p>
    <w:p w14:paraId="236EEE1E" w14:textId="77777777" w:rsidR="00586F98" w:rsidRPr="00C72044" w:rsidRDefault="00586F98" w:rsidP="00586F98">
      <w:pPr>
        <w:pStyle w:val="Heading2"/>
        <w:numPr>
          <w:ilvl w:val="0"/>
          <w:numId w:val="0"/>
        </w:numPr>
      </w:pPr>
      <w:bookmarkStart w:id="7" w:name="_Toc506218874"/>
      <w:r w:rsidRPr="00C72044">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C72044" w14:paraId="11C28918" w14:textId="77777777" w:rsidTr="00D527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71B1B2DD" w14:textId="77777777" w:rsidR="00586F98" w:rsidRPr="00C72044" w:rsidRDefault="00586F98" w:rsidP="00D76102">
            <w:r w:rsidRPr="00C72044">
              <w:t>Abbreviation</w:t>
            </w:r>
          </w:p>
        </w:tc>
        <w:tc>
          <w:tcPr>
            <w:tcW w:w="6911" w:type="dxa"/>
          </w:tcPr>
          <w:p w14:paraId="4927AA71" w14:textId="77777777" w:rsidR="00586F98" w:rsidRPr="00C72044" w:rsidRDefault="00586F98" w:rsidP="00D76102">
            <w:pPr>
              <w:cnfStyle w:val="100000000000" w:firstRow="1" w:lastRow="0" w:firstColumn="0" w:lastColumn="0" w:oddVBand="0" w:evenVBand="0" w:oddHBand="0" w:evenHBand="0" w:firstRowFirstColumn="0" w:firstRowLastColumn="0" w:lastRowFirstColumn="0" w:lastRowLastColumn="0"/>
            </w:pPr>
            <w:r w:rsidRPr="00C72044">
              <w:t>Meaning</w:t>
            </w:r>
          </w:p>
        </w:tc>
      </w:tr>
      <w:tr w:rsidR="00D527C8" w:rsidRPr="00C72044" w14:paraId="06408D44"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F12219A" w14:textId="615DE268" w:rsidR="00D527C8" w:rsidRPr="00D527C8" w:rsidRDefault="00D527C8" w:rsidP="00D76102">
            <w:r w:rsidRPr="00D527C8">
              <w:t>6-MP</w:t>
            </w:r>
          </w:p>
        </w:tc>
        <w:tc>
          <w:tcPr>
            <w:tcW w:w="6911" w:type="dxa"/>
          </w:tcPr>
          <w:p w14:paraId="25A00084" w14:textId="11EFF77B"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6-mercaptopurine</w:t>
            </w:r>
          </w:p>
        </w:tc>
      </w:tr>
      <w:tr w:rsidR="00D527C8" w:rsidRPr="00C72044" w14:paraId="4A7A2515"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5781DDA" w14:textId="3DF5F6A3" w:rsidR="00D527C8" w:rsidRPr="00D527C8" w:rsidRDefault="00D527C8" w:rsidP="00D76102">
            <w:r w:rsidRPr="00D527C8">
              <w:t>ADA</w:t>
            </w:r>
          </w:p>
        </w:tc>
        <w:tc>
          <w:tcPr>
            <w:tcW w:w="6911" w:type="dxa"/>
          </w:tcPr>
          <w:p w14:paraId="1C1E1E39" w14:textId="1A5600A6"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A</w:t>
            </w:r>
            <w:r w:rsidR="00D527C8" w:rsidRPr="00D527C8">
              <w:t>nti-drug antibodies</w:t>
            </w:r>
          </w:p>
        </w:tc>
      </w:tr>
      <w:tr w:rsidR="00D527C8" w:rsidRPr="00C72044" w14:paraId="24ACAE21"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B12AC27" w14:textId="0FA0E29F" w:rsidR="00D527C8" w:rsidRPr="00D527C8" w:rsidRDefault="00D527C8" w:rsidP="00D76102">
            <w:r w:rsidRPr="00D527C8">
              <w:t>AE</w:t>
            </w:r>
          </w:p>
        </w:tc>
        <w:tc>
          <w:tcPr>
            <w:tcW w:w="6911" w:type="dxa"/>
          </w:tcPr>
          <w:p w14:paraId="066325C5" w14:textId="260FCBD5"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A</w:t>
            </w:r>
            <w:r w:rsidR="00D527C8" w:rsidRPr="00D527C8">
              <w:t>dverse event</w:t>
            </w:r>
          </w:p>
        </w:tc>
      </w:tr>
      <w:tr w:rsidR="00D527C8" w:rsidRPr="00C72044" w14:paraId="27EB458E"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654B396" w14:textId="07D81E46" w:rsidR="00D527C8" w:rsidRPr="00D527C8" w:rsidRDefault="00D527C8" w:rsidP="00D76102">
            <w:r w:rsidRPr="00D527C8">
              <w:t>ALL</w:t>
            </w:r>
          </w:p>
        </w:tc>
        <w:tc>
          <w:tcPr>
            <w:tcW w:w="6911" w:type="dxa"/>
          </w:tcPr>
          <w:p w14:paraId="5A7A7BC6" w14:textId="46DF6527"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A</w:t>
            </w:r>
            <w:r w:rsidR="00D527C8" w:rsidRPr="00D527C8">
              <w:t>cute lymphoblastic leukaemia</w:t>
            </w:r>
          </w:p>
        </w:tc>
      </w:tr>
      <w:tr w:rsidR="00D527C8" w:rsidRPr="00C72044" w14:paraId="4102053B"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93D0680" w14:textId="058F8F3D" w:rsidR="00D527C8" w:rsidRPr="00D527C8" w:rsidRDefault="00D527C8" w:rsidP="00D76102">
            <w:r w:rsidRPr="00D527C8">
              <w:t>alloHSCT</w:t>
            </w:r>
          </w:p>
        </w:tc>
        <w:tc>
          <w:tcPr>
            <w:tcW w:w="6911" w:type="dxa"/>
          </w:tcPr>
          <w:p w14:paraId="452F41F4" w14:textId="66C53852"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A</w:t>
            </w:r>
            <w:r w:rsidR="00D527C8" w:rsidRPr="00D527C8">
              <w:t>llogeneic HSCT</w:t>
            </w:r>
          </w:p>
        </w:tc>
      </w:tr>
      <w:tr w:rsidR="00D527C8" w:rsidRPr="00C72044" w14:paraId="7AB1DBF2"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E5F1E6C" w14:textId="144FD55F" w:rsidR="00D527C8" w:rsidRPr="00D527C8" w:rsidRDefault="00D527C8" w:rsidP="00D76102">
            <w:r w:rsidRPr="00D527C8">
              <w:t>ALT</w:t>
            </w:r>
          </w:p>
        </w:tc>
        <w:tc>
          <w:tcPr>
            <w:tcW w:w="6911" w:type="dxa"/>
          </w:tcPr>
          <w:p w14:paraId="021F028F" w14:textId="2F5212DA"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A</w:t>
            </w:r>
            <w:r w:rsidR="00D527C8" w:rsidRPr="00D527C8">
              <w:t>lanine aminotransferase</w:t>
            </w:r>
          </w:p>
        </w:tc>
      </w:tr>
      <w:tr w:rsidR="00D527C8" w:rsidRPr="00C72044" w14:paraId="58CDC716"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18E2782" w14:textId="695B73FA" w:rsidR="00D527C8" w:rsidRPr="00D527C8" w:rsidRDefault="00D527C8" w:rsidP="00D76102">
            <w:r w:rsidRPr="00D527C8">
              <w:t>AMG103</w:t>
            </w:r>
          </w:p>
        </w:tc>
        <w:tc>
          <w:tcPr>
            <w:tcW w:w="6911" w:type="dxa"/>
          </w:tcPr>
          <w:p w14:paraId="558E8D41" w14:textId="747D279E"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Amgen identifier code for blinatumomab</w:t>
            </w:r>
          </w:p>
        </w:tc>
      </w:tr>
      <w:tr w:rsidR="00D527C8" w:rsidRPr="00C72044" w14:paraId="52F2DAE8"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01E754F7" w14:textId="49C4E207" w:rsidR="00D527C8" w:rsidRPr="00D527C8" w:rsidRDefault="00D527C8" w:rsidP="00D76102">
            <w:r w:rsidRPr="00D527C8">
              <w:t>ANC</w:t>
            </w:r>
          </w:p>
        </w:tc>
        <w:tc>
          <w:tcPr>
            <w:tcW w:w="6911" w:type="dxa"/>
          </w:tcPr>
          <w:p w14:paraId="22B3488C" w14:textId="4A2CB788"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A</w:t>
            </w:r>
            <w:r w:rsidR="00D527C8" w:rsidRPr="00D527C8">
              <w:t>bsolute neutrophil count</w:t>
            </w:r>
          </w:p>
        </w:tc>
      </w:tr>
      <w:tr w:rsidR="00D527C8" w:rsidRPr="00C72044" w14:paraId="059EF031"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547C233" w14:textId="3D714192" w:rsidR="00D527C8" w:rsidRPr="00D527C8" w:rsidRDefault="00D527C8" w:rsidP="00D76102">
            <w:r w:rsidRPr="00D527C8">
              <w:t>AST</w:t>
            </w:r>
          </w:p>
        </w:tc>
        <w:tc>
          <w:tcPr>
            <w:tcW w:w="6911" w:type="dxa"/>
          </w:tcPr>
          <w:p w14:paraId="1CF1DC58" w14:textId="6129D86A"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A</w:t>
            </w:r>
            <w:r w:rsidR="00D527C8" w:rsidRPr="00D527C8">
              <w:t>spartate aminotransferase</w:t>
            </w:r>
          </w:p>
        </w:tc>
      </w:tr>
      <w:tr w:rsidR="00D527C8" w:rsidRPr="00C72044" w14:paraId="6EBD8F2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9C5EFA9" w14:textId="4613B3AF" w:rsidR="00D527C8" w:rsidRPr="00D527C8" w:rsidRDefault="004404E4" w:rsidP="00D76102">
            <w:r>
              <w:t>BiTE</w:t>
            </w:r>
          </w:p>
        </w:tc>
        <w:tc>
          <w:tcPr>
            <w:tcW w:w="6911" w:type="dxa"/>
          </w:tcPr>
          <w:p w14:paraId="7987EDDF" w14:textId="564540DE"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B</w:t>
            </w:r>
            <w:r w:rsidR="00041666">
              <w:t xml:space="preserve">ispecific T </w:t>
            </w:r>
            <w:r w:rsidR="00D527C8" w:rsidRPr="00D527C8">
              <w:t xml:space="preserve">cell engager </w:t>
            </w:r>
          </w:p>
        </w:tc>
      </w:tr>
      <w:tr w:rsidR="00D527C8" w:rsidRPr="00C72044" w14:paraId="6ED5781E"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6CF79BA" w14:textId="0E6E117C" w:rsidR="00D527C8" w:rsidRPr="00D527C8" w:rsidRDefault="00D527C8" w:rsidP="00D76102">
            <w:r w:rsidRPr="00D527C8">
              <w:t>BM</w:t>
            </w:r>
          </w:p>
        </w:tc>
        <w:tc>
          <w:tcPr>
            <w:tcW w:w="6911" w:type="dxa"/>
          </w:tcPr>
          <w:p w14:paraId="007DA2A6" w14:textId="7517E84D"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B</w:t>
            </w:r>
            <w:r w:rsidR="00D527C8" w:rsidRPr="00D527C8">
              <w:t>one marrow</w:t>
            </w:r>
          </w:p>
        </w:tc>
      </w:tr>
      <w:tr w:rsidR="00D527C8" w:rsidRPr="00C72044" w14:paraId="3E4A5DCB"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E89C77A" w14:textId="45FD0718" w:rsidR="00D527C8" w:rsidRPr="00D527C8" w:rsidRDefault="00D527C8" w:rsidP="00D76102">
            <w:r w:rsidRPr="00D527C8">
              <w:t>CAR</w:t>
            </w:r>
          </w:p>
        </w:tc>
        <w:tc>
          <w:tcPr>
            <w:tcW w:w="6911" w:type="dxa"/>
          </w:tcPr>
          <w:p w14:paraId="26B664EB" w14:textId="19A05937"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C</w:t>
            </w:r>
            <w:r w:rsidR="00D527C8" w:rsidRPr="00D527C8">
              <w:t xml:space="preserve">himeric antigen receptor </w:t>
            </w:r>
          </w:p>
        </w:tc>
      </w:tr>
      <w:tr w:rsidR="00D527C8" w:rsidRPr="00C72044" w14:paraId="25364573"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BB77043" w14:textId="2E131D67" w:rsidR="00D527C8" w:rsidRPr="00D527C8" w:rsidRDefault="00D527C8" w:rsidP="00D76102">
            <w:r w:rsidRPr="00D527C8">
              <w:t>CER</w:t>
            </w:r>
          </w:p>
        </w:tc>
        <w:tc>
          <w:tcPr>
            <w:tcW w:w="6911" w:type="dxa"/>
          </w:tcPr>
          <w:p w14:paraId="375A7B3B" w14:textId="6BFE13E8"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C</w:t>
            </w:r>
            <w:r w:rsidR="00D527C8" w:rsidRPr="00D527C8">
              <w:t>linical evaluation report</w:t>
            </w:r>
          </w:p>
        </w:tc>
      </w:tr>
      <w:tr w:rsidR="00D527C8" w:rsidRPr="00C72044" w14:paraId="102FDAAE"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5F8ED4E" w14:textId="16E504D4" w:rsidR="00D527C8" w:rsidRPr="00D527C8" w:rsidRDefault="00D527C8" w:rsidP="00D76102">
            <w:r w:rsidRPr="00D527C8">
              <w:t>cIV</w:t>
            </w:r>
          </w:p>
        </w:tc>
        <w:tc>
          <w:tcPr>
            <w:tcW w:w="6911" w:type="dxa"/>
          </w:tcPr>
          <w:p w14:paraId="29B497CA" w14:textId="69EB657B"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C</w:t>
            </w:r>
            <w:r w:rsidR="00D527C8" w:rsidRPr="00D527C8">
              <w:t>ontinuous intravenous</w:t>
            </w:r>
          </w:p>
        </w:tc>
      </w:tr>
      <w:tr w:rsidR="00D527C8" w:rsidRPr="00C72044" w14:paraId="4C21FA66"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11D5009" w14:textId="4E8FFC89" w:rsidR="00D527C8" w:rsidRPr="00D527C8" w:rsidRDefault="00D527C8" w:rsidP="00D76102">
            <w:r w:rsidRPr="00D527C8">
              <w:t>CL</w:t>
            </w:r>
          </w:p>
        </w:tc>
        <w:tc>
          <w:tcPr>
            <w:tcW w:w="6911" w:type="dxa"/>
          </w:tcPr>
          <w:p w14:paraId="2C9430D4" w14:textId="5E1B75B7"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C</w:t>
            </w:r>
            <w:r w:rsidR="00D527C8" w:rsidRPr="00D527C8">
              <w:t>learance</w:t>
            </w:r>
          </w:p>
        </w:tc>
      </w:tr>
      <w:tr w:rsidR="00D527C8" w:rsidRPr="00C72044" w14:paraId="6CA66624"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A993071" w14:textId="46A975C1" w:rsidR="00D527C8" w:rsidRPr="00D527C8" w:rsidRDefault="00D527C8" w:rsidP="00D76102">
            <w:r w:rsidRPr="00D527C8">
              <w:t>CLS</w:t>
            </w:r>
          </w:p>
        </w:tc>
        <w:tc>
          <w:tcPr>
            <w:tcW w:w="6911" w:type="dxa"/>
          </w:tcPr>
          <w:p w14:paraId="41E44135" w14:textId="6E173E8F"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Capillary leak syndrome</w:t>
            </w:r>
          </w:p>
        </w:tc>
      </w:tr>
      <w:tr w:rsidR="00D527C8" w:rsidRPr="00C72044" w14:paraId="68B72FC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5CEE766" w14:textId="56B0D383" w:rsidR="00D527C8" w:rsidRPr="00D527C8" w:rsidRDefault="00D527C8" w:rsidP="00D76102">
            <w:r w:rsidRPr="00D527C8">
              <w:t>CNS</w:t>
            </w:r>
          </w:p>
        </w:tc>
        <w:tc>
          <w:tcPr>
            <w:tcW w:w="6911" w:type="dxa"/>
          </w:tcPr>
          <w:p w14:paraId="0D90025C" w14:textId="7B46E00C"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C</w:t>
            </w:r>
            <w:r w:rsidR="00D527C8" w:rsidRPr="00D527C8">
              <w:t>entral nervous system</w:t>
            </w:r>
          </w:p>
        </w:tc>
      </w:tr>
      <w:tr w:rsidR="00D527C8" w:rsidRPr="00C72044" w14:paraId="69177C93"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3ABDBD3" w14:textId="45131447" w:rsidR="00D527C8" w:rsidRPr="00D527C8" w:rsidRDefault="00D527C8" w:rsidP="00D76102">
            <w:r w:rsidRPr="00D527C8">
              <w:t>COG</w:t>
            </w:r>
          </w:p>
        </w:tc>
        <w:tc>
          <w:tcPr>
            <w:tcW w:w="6911" w:type="dxa"/>
          </w:tcPr>
          <w:p w14:paraId="631CF608" w14:textId="07FDD1D2"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Children's Oncology Group</w:t>
            </w:r>
          </w:p>
        </w:tc>
      </w:tr>
      <w:tr w:rsidR="00D527C8" w:rsidRPr="00C72044" w14:paraId="71DFA3C5"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6523F90" w14:textId="2B9AB26E" w:rsidR="00D527C8" w:rsidRPr="00D527C8" w:rsidRDefault="00D527C8" w:rsidP="00D76102">
            <w:r w:rsidRPr="00D527C8">
              <w:t>CR</w:t>
            </w:r>
          </w:p>
        </w:tc>
        <w:tc>
          <w:tcPr>
            <w:tcW w:w="6911" w:type="dxa"/>
          </w:tcPr>
          <w:p w14:paraId="0C5D49AA" w14:textId="4E7374A7"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C</w:t>
            </w:r>
            <w:r w:rsidR="00D527C8" w:rsidRPr="00D527C8">
              <w:t>omplete remission/response as defined by the Sponsor: at least one of CRc, CR* or CR3 achieved</w:t>
            </w:r>
          </w:p>
        </w:tc>
      </w:tr>
      <w:tr w:rsidR="00D527C8" w:rsidRPr="00C72044" w14:paraId="24DF3514"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F53E5CF" w14:textId="2203FD56" w:rsidR="00D527C8" w:rsidRPr="00D527C8" w:rsidRDefault="00D527C8" w:rsidP="00D76102">
            <w:r w:rsidRPr="00D527C8">
              <w:t>CR*</w:t>
            </w:r>
          </w:p>
        </w:tc>
        <w:tc>
          <w:tcPr>
            <w:tcW w:w="6911" w:type="dxa"/>
          </w:tcPr>
          <w:p w14:paraId="30A429AA" w14:textId="71668CEB" w:rsidR="00D527C8" w:rsidRPr="00D527C8" w:rsidRDefault="00425C7B" w:rsidP="00D76102">
            <w:pPr>
              <w:cnfStyle w:val="000000000000" w:firstRow="0" w:lastRow="0" w:firstColumn="0" w:lastColumn="0" w:oddVBand="0" w:evenVBand="0" w:oddHBand="0" w:evenHBand="0" w:firstRowFirstColumn="0" w:firstRowLastColumn="0" w:lastRowFirstColumn="0" w:lastRowLastColumn="0"/>
            </w:pPr>
            <w:r>
              <w:t>C</w:t>
            </w:r>
            <w:r w:rsidR="00D527C8" w:rsidRPr="00D527C8">
              <w:t>omplete remission with partial recovery of periph</w:t>
            </w:r>
            <w:r w:rsidR="00041666">
              <w:t xml:space="preserve">eral blood counts (platelets 50 to </w:t>
            </w:r>
            <w:r w:rsidR="00D527C8" w:rsidRPr="00D527C8">
              <w:t>100 x 109/L a</w:t>
            </w:r>
            <w:r w:rsidR="004404E4">
              <w:t>nd/or ANC 0.5 to</w:t>
            </w:r>
            <w:r w:rsidR="00D527C8" w:rsidRPr="00D527C8">
              <w:t xml:space="preserve"> 1.0 x 109/L)</w:t>
            </w:r>
          </w:p>
        </w:tc>
      </w:tr>
      <w:tr w:rsidR="00D527C8" w:rsidRPr="00C72044" w14:paraId="485649B8"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3CB6E0B" w14:textId="315703E4" w:rsidR="00D527C8" w:rsidRPr="00D527C8" w:rsidRDefault="00D527C8" w:rsidP="00D76102">
            <w:r w:rsidRPr="00D527C8">
              <w:t>CR3</w:t>
            </w:r>
          </w:p>
        </w:tc>
        <w:tc>
          <w:tcPr>
            <w:tcW w:w="6911" w:type="dxa"/>
          </w:tcPr>
          <w:p w14:paraId="5E4997ED" w14:textId="543462F4" w:rsidR="00D527C8" w:rsidRPr="00D527C8" w:rsidRDefault="007C7425" w:rsidP="00D76102">
            <w:pPr>
              <w:cnfStyle w:val="000000000000" w:firstRow="0" w:lastRow="0" w:firstColumn="0" w:lastColumn="0" w:oddVBand="0" w:evenVBand="0" w:oddHBand="0" w:evenHBand="0" w:firstRowFirstColumn="0" w:firstRowLastColumn="0" w:lastRowFirstColumn="0" w:lastRowLastColumn="0"/>
            </w:pPr>
            <w:r>
              <w:t>C</w:t>
            </w:r>
            <w:r w:rsidR="00D527C8" w:rsidRPr="00D527C8">
              <w:t>omplete remission without recovery of peripheral blood counts (platelets &lt; 50 x 109/L and/or ANC &lt; 0.5 x 109/L)</w:t>
            </w:r>
          </w:p>
        </w:tc>
      </w:tr>
      <w:tr w:rsidR="00D527C8" w:rsidRPr="00C72044" w14:paraId="7A4C37DE"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399763D" w14:textId="59082613" w:rsidR="00D527C8" w:rsidRPr="00D527C8" w:rsidRDefault="00D527C8" w:rsidP="00D76102">
            <w:r w:rsidRPr="00D527C8">
              <w:t>CRc</w:t>
            </w:r>
          </w:p>
        </w:tc>
        <w:tc>
          <w:tcPr>
            <w:tcW w:w="6911" w:type="dxa"/>
          </w:tcPr>
          <w:p w14:paraId="5159BA48" w14:textId="16AE31F7" w:rsidR="00D527C8" w:rsidRPr="00D527C8" w:rsidRDefault="007C7425" w:rsidP="00D76102">
            <w:pPr>
              <w:cnfStyle w:val="000000000000" w:firstRow="0" w:lastRow="0" w:firstColumn="0" w:lastColumn="0" w:oddVBand="0" w:evenVBand="0" w:oddHBand="0" w:evenHBand="0" w:firstRowFirstColumn="0" w:firstRowLastColumn="0" w:lastRowFirstColumn="0" w:lastRowLastColumn="0"/>
            </w:pPr>
            <w:r>
              <w:t>C</w:t>
            </w:r>
            <w:r w:rsidR="00D527C8" w:rsidRPr="00D527C8">
              <w:t>omplete remission with complete recovery of peripheral blood counts (platelets ≥ 100 x 109/L and ANC ≥ 1.0 x 109/L)</w:t>
            </w:r>
          </w:p>
        </w:tc>
      </w:tr>
      <w:tr w:rsidR="00D527C8" w:rsidRPr="00C72044" w14:paraId="5A48724E"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52C0EF2" w14:textId="285612E6" w:rsidR="00D527C8" w:rsidRPr="00D527C8" w:rsidRDefault="00D527C8" w:rsidP="00D76102">
            <w:r w:rsidRPr="00D527C8">
              <w:lastRenderedPageBreak/>
              <w:t>CrCL</w:t>
            </w:r>
          </w:p>
        </w:tc>
        <w:tc>
          <w:tcPr>
            <w:tcW w:w="6911" w:type="dxa"/>
          </w:tcPr>
          <w:p w14:paraId="56461961" w14:textId="517DB349"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Creatinine clearance estimated b</w:t>
            </w:r>
            <w:r w:rsidR="00935C1C">
              <w:t>y the Cockcroft-Gault equation</w:t>
            </w:r>
          </w:p>
        </w:tc>
      </w:tr>
      <w:tr w:rsidR="00D527C8" w:rsidRPr="00C72044" w14:paraId="493C0FD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577AFBA" w14:textId="20387476" w:rsidR="00D527C8" w:rsidRPr="00D527C8" w:rsidRDefault="00D527C8" w:rsidP="00D76102">
            <w:r w:rsidRPr="00D527C8">
              <w:t>CRh*</w:t>
            </w:r>
          </w:p>
        </w:tc>
        <w:tc>
          <w:tcPr>
            <w:tcW w:w="6911" w:type="dxa"/>
          </w:tcPr>
          <w:p w14:paraId="2B9D3662" w14:textId="30D8A60A"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CR* as shorthanded in the pivotal Blincyto registration trial in adults</w:t>
            </w:r>
          </w:p>
        </w:tc>
      </w:tr>
      <w:tr w:rsidR="00D527C8" w:rsidRPr="00C72044" w14:paraId="64B3FA31"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0FD2117" w14:textId="6792249B" w:rsidR="00D527C8" w:rsidRPr="00D527C8" w:rsidRDefault="00D527C8" w:rsidP="00D76102">
            <w:r w:rsidRPr="00D527C8">
              <w:t>CRi</w:t>
            </w:r>
          </w:p>
        </w:tc>
        <w:tc>
          <w:tcPr>
            <w:tcW w:w="6911" w:type="dxa"/>
          </w:tcPr>
          <w:p w14:paraId="49EB58A1" w14:textId="6E3DA119" w:rsidR="00D527C8" w:rsidRPr="00D527C8" w:rsidRDefault="007C7425" w:rsidP="00D76102">
            <w:pPr>
              <w:cnfStyle w:val="000000000000" w:firstRow="0" w:lastRow="0" w:firstColumn="0" w:lastColumn="0" w:oddVBand="0" w:evenVBand="0" w:oddHBand="0" w:evenHBand="0" w:firstRowFirstColumn="0" w:firstRowLastColumn="0" w:lastRowFirstColumn="0" w:lastRowLastColumn="0"/>
            </w:pPr>
            <w:r w:rsidRPr="00D527C8">
              <w:t>M</w:t>
            </w:r>
            <w:r w:rsidR="00D527C8" w:rsidRPr="00D527C8">
              <w:t>orphological remission with incomplete blood count recovery</w:t>
            </w:r>
          </w:p>
        </w:tc>
      </w:tr>
      <w:tr w:rsidR="00D527C8" w:rsidRPr="00C72044" w14:paraId="0F353781"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8F54DD0" w14:textId="079F0358" w:rsidR="00D527C8" w:rsidRPr="00D527C8" w:rsidRDefault="00D527C8" w:rsidP="00D76102">
            <w:r w:rsidRPr="00D527C8">
              <w:t>CRm</w:t>
            </w:r>
          </w:p>
        </w:tc>
        <w:tc>
          <w:tcPr>
            <w:tcW w:w="6911" w:type="dxa"/>
          </w:tcPr>
          <w:p w14:paraId="75B72C8E" w14:textId="094245CA" w:rsidR="00D527C8" w:rsidRPr="00D527C8" w:rsidRDefault="007C7425" w:rsidP="00D76102">
            <w:pPr>
              <w:cnfStyle w:val="000000000000" w:firstRow="0" w:lastRow="0" w:firstColumn="0" w:lastColumn="0" w:oddVBand="0" w:evenVBand="0" w:oddHBand="0" w:evenHBand="0" w:firstRowFirstColumn="0" w:firstRowLastColumn="0" w:lastRowFirstColumn="0" w:lastRowLastColumn="0"/>
            </w:pPr>
            <w:r>
              <w:t>M</w:t>
            </w:r>
            <w:r w:rsidR="00D527C8" w:rsidRPr="00D527C8">
              <w:t>olecular complete remission</w:t>
            </w:r>
          </w:p>
        </w:tc>
      </w:tr>
      <w:tr w:rsidR="00D527C8" w:rsidRPr="00C72044" w14:paraId="30905BF2"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1E0E999" w14:textId="2D242410" w:rsidR="00D527C8" w:rsidRPr="00D527C8" w:rsidRDefault="00D527C8" w:rsidP="00D76102">
            <w:r w:rsidRPr="00D527C8">
              <w:t>CRp</w:t>
            </w:r>
          </w:p>
        </w:tc>
        <w:tc>
          <w:tcPr>
            <w:tcW w:w="6911" w:type="dxa"/>
          </w:tcPr>
          <w:p w14:paraId="7C6E5A6F" w14:textId="0EB0B640"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M</w:t>
            </w:r>
            <w:r w:rsidRPr="00D527C8">
              <w:t xml:space="preserve">orphological remission with complete blood count recovery except for platelets &lt; 100 x 109/L </w:t>
            </w:r>
          </w:p>
        </w:tc>
      </w:tr>
      <w:tr w:rsidR="00D527C8" w:rsidRPr="00C72044" w14:paraId="3F99050C"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89CE877" w14:textId="6C63770C" w:rsidR="00D527C8" w:rsidRPr="00D527C8" w:rsidRDefault="00D527C8" w:rsidP="00D76102">
            <w:r w:rsidRPr="00D527C8">
              <w:t>CRS</w:t>
            </w:r>
          </w:p>
        </w:tc>
        <w:tc>
          <w:tcPr>
            <w:tcW w:w="6911" w:type="dxa"/>
          </w:tcPr>
          <w:p w14:paraId="568ECE9B" w14:textId="731FF713"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C</w:t>
            </w:r>
            <w:r w:rsidRPr="00D527C8">
              <w:t>ytokine release syndrome</w:t>
            </w:r>
          </w:p>
        </w:tc>
      </w:tr>
      <w:tr w:rsidR="00D527C8" w:rsidRPr="00C72044" w14:paraId="0A456FB4"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D1C75BF" w14:textId="24DAF827" w:rsidR="00D527C8" w:rsidRPr="00D527C8" w:rsidRDefault="00D527C8" w:rsidP="00D76102">
            <w:r w:rsidRPr="00D527C8">
              <w:t>CSR</w:t>
            </w:r>
          </w:p>
        </w:tc>
        <w:tc>
          <w:tcPr>
            <w:tcW w:w="6911" w:type="dxa"/>
          </w:tcPr>
          <w:p w14:paraId="27DDFD26" w14:textId="7F6EA6A3"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Clinical Study Report</w:t>
            </w:r>
          </w:p>
        </w:tc>
      </w:tr>
      <w:tr w:rsidR="00D527C8" w:rsidRPr="00C72044" w14:paraId="0CAFB56D"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4209DAC" w14:textId="4BCFC846" w:rsidR="00D527C8" w:rsidRPr="00D527C8" w:rsidRDefault="00D527C8" w:rsidP="00D76102">
            <w:r w:rsidRPr="00D527C8">
              <w:t>Css</w:t>
            </w:r>
          </w:p>
        </w:tc>
        <w:tc>
          <w:tcPr>
            <w:tcW w:w="6911" w:type="dxa"/>
          </w:tcPr>
          <w:p w14:paraId="524DC5F2" w14:textId="19E35F45"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 xml:space="preserve">Steady </w:t>
            </w:r>
            <w:r w:rsidRPr="00D527C8">
              <w:t>state serum concentration</w:t>
            </w:r>
          </w:p>
        </w:tc>
      </w:tr>
      <w:tr w:rsidR="00D527C8" w:rsidRPr="00C72044" w14:paraId="0086809A"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4149C3A" w14:textId="43003F54" w:rsidR="00D527C8" w:rsidRPr="00D527C8" w:rsidRDefault="00D527C8" w:rsidP="00D76102">
            <w:r w:rsidRPr="00D527C8">
              <w:t>CTCAE</w:t>
            </w:r>
          </w:p>
        </w:tc>
        <w:tc>
          <w:tcPr>
            <w:tcW w:w="6911" w:type="dxa"/>
          </w:tcPr>
          <w:p w14:paraId="75BA20BA" w14:textId="7B8A59DF"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Common Terminology for the Coding of Adverse Events</w:t>
            </w:r>
          </w:p>
        </w:tc>
      </w:tr>
      <w:tr w:rsidR="00D527C8" w:rsidRPr="00C72044" w14:paraId="2BF608F9"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00B3F08" w14:textId="18C314FF" w:rsidR="00D527C8" w:rsidRPr="00D527C8" w:rsidRDefault="00D527C8" w:rsidP="00D76102">
            <w:r w:rsidRPr="00D527C8">
              <w:t>CTCAE</w:t>
            </w:r>
          </w:p>
        </w:tc>
        <w:tc>
          <w:tcPr>
            <w:tcW w:w="6911" w:type="dxa"/>
          </w:tcPr>
          <w:p w14:paraId="5A7DECE6" w14:textId="17CDC1C0"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C</w:t>
            </w:r>
            <w:r w:rsidRPr="00D527C8">
              <w:t>omputed tomography</w:t>
            </w:r>
          </w:p>
        </w:tc>
      </w:tr>
      <w:tr w:rsidR="00D527C8" w:rsidRPr="00C72044" w14:paraId="7624973A"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2111C07" w14:textId="74CA72F2" w:rsidR="00D527C8" w:rsidRPr="00D527C8" w:rsidRDefault="00D527C8" w:rsidP="00D76102">
            <w:r w:rsidRPr="00D527C8">
              <w:t>DIC</w:t>
            </w:r>
          </w:p>
        </w:tc>
        <w:tc>
          <w:tcPr>
            <w:tcW w:w="6911" w:type="dxa"/>
          </w:tcPr>
          <w:p w14:paraId="756D1DFE" w14:textId="1AE4FE1A"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D</w:t>
            </w:r>
            <w:r w:rsidRPr="00D527C8">
              <w:t xml:space="preserve">isseminated intravascular coagulation </w:t>
            </w:r>
          </w:p>
        </w:tc>
      </w:tr>
      <w:tr w:rsidR="00D527C8" w:rsidRPr="00C72044" w14:paraId="1B93012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5175D38" w14:textId="719FFC33" w:rsidR="00D527C8" w:rsidRPr="00D527C8" w:rsidRDefault="00D527C8" w:rsidP="00D76102">
            <w:r w:rsidRPr="00D527C8">
              <w:t>DLT</w:t>
            </w:r>
          </w:p>
        </w:tc>
        <w:tc>
          <w:tcPr>
            <w:tcW w:w="6911" w:type="dxa"/>
          </w:tcPr>
          <w:p w14:paraId="4C600B01" w14:textId="7C9B4566"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D</w:t>
            </w:r>
            <w:r w:rsidRPr="00D527C8">
              <w:t>ose</w:t>
            </w:r>
            <w:r>
              <w:t xml:space="preserve"> </w:t>
            </w:r>
            <w:r w:rsidRPr="00D527C8">
              <w:t>limiting toxicity</w:t>
            </w:r>
          </w:p>
        </w:tc>
      </w:tr>
      <w:tr w:rsidR="00D527C8" w:rsidRPr="00C72044" w14:paraId="0DF8900B"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9DD9D9A" w14:textId="13BABDC8" w:rsidR="00D527C8" w:rsidRPr="00D527C8" w:rsidRDefault="00D527C8" w:rsidP="00D76102">
            <w:r w:rsidRPr="00D527C8">
              <w:t>DOR</w:t>
            </w:r>
          </w:p>
        </w:tc>
        <w:tc>
          <w:tcPr>
            <w:tcW w:w="6911" w:type="dxa"/>
          </w:tcPr>
          <w:p w14:paraId="55F4088B" w14:textId="6A55BACC"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D</w:t>
            </w:r>
            <w:r w:rsidRPr="00D527C8">
              <w:t>uration of remission</w:t>
            </w:r>
          </w:p>
        </w:tc>
      </w:tr>
      <w:tr w:rsidR="00D527C8" w:rsidRPr="00C72044" w14:paraId="05944EEC"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DCC567C" w14:textId="25A4797F" w:rsidR="00D527C8" w:rsidRPr="00D527C8" w:rsidRDefault="00D527C8" w:rsidP="00D76102">
            <w:r w:rsidRPr="00D527C8">
              <w:t>DRC</w:t>
            </w:r>
          </w:p>
        </w:tc>
        <w:tc>
          <w:tcPr>
            <w:tcW w:w="6911" w:type="dxa"/>
          </w:tcPr>
          <w:p w14:paraId="431E89AB" w14:textId="4F4D2CDF"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D</w:t>
            </w:r>
            <w:r w:rsidRPr="00D527C8">
              <w:t>ata review committee</w:t>
            </w:r>
          </w:p>
        </w:tc>
      </w:tr>
      <w:tr w:rsidR="00D527C8" w:rsidRPr="00C72044" w14:paraId="63922234"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42091D1" w14:textId="78372012" w:rsidR="00D527C8" w:rsidRPr="00D527C8" w:rsidRDefault="00D527C8" w:rsidP="00D76102">
            <w:r w:rsidRPr="00D527C8">
              <w:t>DSMB</w:t>
            </w:r>
          </w:p>
        </w:tc>
        <w:tc>
          <w:tcPr>
            <w:tcW w:w="6911" w:type="dxa"/>
          </w:tcPr>
          <w:p w14:paraId="5086EF2B" w14:textId="75D6440D"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 xml:space="preserve">Data Safety Monitoring Board </w:t>
            </w:r>
          </w:p>
        </w:tc>
      </w:tr>
      <w:tr w:rsidR="00D527C8" w:rsidRPr="00C72044" w14:paraId="705004CF"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6772B55" w14:textId="48D578CD" w:rsidR="00D527C8" w:rsidRPr="00D527C8" w:rsidRDefault="00D527C8" w:rsidP="00D76102">
            <w:r w:rsidRPr="00D527C8">
              <w:t>EC90</w:t>
            </w:r>
          </w:p>
        </w:tc>
        <w:tc>
          <w:tcPr>
            <w:tcW w:w="6911" w:type="dxa"/>
          </w:tcPr>
          <w:p w14:paraId="74C62395" w14:textId="40883733"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90% effective concentration</w:t>
            </w:r>
          </w:p>
        </w:tc>
      </w:tr>
      <w:tr w:rsidR="00D527C8" w:rsidRPr="00C72044" w14:paraId="5192D4F9"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11A720A" w14:textId="090144C7" w:rsidR="00D527C8" w:rsidRPr="00D527C8" w:rsidRDefault="00D527C8" w:rsidP="00D76102">
            <w:r w:rsidRPr="00D527C8">
              <w:t>EEG</w:t>
            </w:r>
          </w:p>
        </w:tc>
        <w:tc>
          <w:tcPr>
            <w:tcW w:w="6911" w:type="dxa"/>
          </w:tcPr>
          <w:p w14:paraId="7E95BD79" w14:textId="60E83181"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E</w:t>
            </w:r>
            <w:r w:rsidRPr="00D527C8">
              <w:t>lectroencephalogram</w:t>
            </w:r>
          </w:p>
        </w:tc>
      </w:tr>
      <w:tr w:rsidR="00D527C8" w:rsidRPr="00C72044" w14:paraId="5C5B7C01"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7E81171" w14:textId="3CB11292" w:rsidR="00D527C8" w:rsidRPr="00D527C8" w:rsidRDefault="00D527C8" w:rsidP="00D76102">
            <w:r w:rsidRPr="00D527C8">
              <w:t>EFS</w:t>
            </w:r>
          </w:p>
        </w:tc>
        <w:tc>
          <w:tcPr>
            <w:tcW w:w="6911" w:type="dxa"/>
          </w:tcPr>
          <w:p w14:paraId="2CF2094C" w14:textId="33583FCC"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 xml:space="preserve">Event </w:t>
            </w:r>
            <w:r w:rsidRPr="00D527C8">
              <w:t>free survival</w:t>
            </w:r>
          </w:p>
        </w:tc>
      </w:tr>
      <w:tr w:rsidR="00D527C8" w:rsidRPr="00C72044" w14:paraId="0CD1309F"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CB57356" w14:textId="50430D1E" w:rsidR="00D527C8" w:rsidRPr="00D527C8" w:rsidRDefault="00D527C8" w:rsidP="00D76102">
            <w:r w:rsidRPr="00D527C8">
              <w:t>EOI</w:t>
            </w:r>
          </w:p>
        </w:tc>
        <w:tc>
          <w:tcPr>
            <w:tcW w:w="6911" w:type="dxa"/>
          </w:tcPr>
          <w:p w14:paraId="78165BEB" w14:textId="4DB72CEE"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E</w:t>
            </w:r>
            <w:r w:rsidRPr="00D527C8">
              <w:t>vent of interest</w:t>
            </w:r>
          </w:p>
        </w:tc>
      </w:tr>
      <w:tr w:rsidR="00D527C8" w:rsidRPr="00C72044" w14:paraId="5D9AEA4D"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60F5A3E" w14:textId="1B1B8609" w:rsidR="00D527C8" w:rsidRPr="00D527C8" w:rsidRDefault="00D527C8" w:rsidP="00D76102">
            <w:r w:rsidRPr="00D527C8">
              <w:t>EU</w:t>
            </w:r>
          </w:p>
        </w:tc>
        <w:tc>
          <w:tcPr>
            <w:tcW w:w="6911" w:type="dxa"/>
          </w:tcPr>
          <w:p w14:paraId="7605F528" w14:textId="09F1B6A1"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European Union</w:t>
            </w:r>
          </w:p>
        </w:tc>
      </w:tr>
      <w:tr w:rsidR="00D527C8" w:rsidRPr="00C72044" w14:paraId="76269BD8"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0BD2DE2F" w14:textId="4235964B" w:rsidR="00D527C8" w:rsidRPr="00D527C8" w:rsidRDefault="00D527C8" w:rsidP="00D76102">
            <w:r w:rsidRPr="00D527C8">
              <w:t>FAS</w:t>
            </w:r>
          </w:p>
        </w:tc>
        <w:tc>
          <w:tcPr>
            <w:tcW w:w="6911" w:type="dxa"/>
          </w:tcPr>
          <w:p w14:paraId="33A2586A" w14:textId="45086D4C"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F</w:t>
            </w:r>
            <w:r w:rsidRPr="00D527C8">
              <w:t>ull analysis set</w:t>
            </w:r>
          </w:p>
        </w:tc>
      </w:tr>
      <w:tr w:rsidR="00D527C8" w:rsidRPr="00C72044" w14:paraId="3FEB3AA6"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1CD2145" w14:textId="3E35D0DD" w:rsidR="00D527C8" w:rsidRPr="00D527C8" w:rsidRDefault="00D527C8" w:rsidP="00D76102">
            <w:r w:rsidRPr="00D527C8">
              <w:t>G6PD</w:t>
            </w:r>
          </w:p>
        </w:tc>
        <w:tc>
          <w:tcPr>
            <w:tcW w:w="6911" w:type="dxa"/>
          </w:tcPr>
          <w:p w14:paraId="158239AC" w14:textId="616DB2A2"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G</w:t>
            </w:r>
            <w:r w:rsidRPr="00D527C8">
              <w:t>lucose-6-phosphate dehydrogenase</w:t>
            </w:r>
          </w:p>
        </w:tc>
      </w:tr>
      <w:tr w:rsidR="00D527C8" w:rsidRPr="00C72044" w14:paraId="4A46519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017DC27" w14:textId="06B4E59A" w:rsidR="00D527C8" w:rsidRPr="00D527C8" w:rsidRDefault="00D527C8" w:rsidP="00D76102">
            <w:r w:rsidRPr="00D527C8">
              <w:t>H0</w:t>
            </w:r>
          </w:p>
        </w:tc>
        <w:tc>
          <w:tcPr>
            <w:tcW w:w="6911" w:type="dxa"/>
          </w:tcPr>
          <w:p w14:paraId="6E65965D" w14:textId="64D8ECF5"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Null hypothesis</w:t>
            </w:r>
          </w:p>
        </w:tc>
      </w:tr>
      <w:tr w:rsidR="00D527C8" w:rsidRPr="00C72044" w14:paraId="10F3444F"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8E686B0" w14:textId="5F903329" w:rsidR="00D527C8" w:rsidRPr="00D527C8" w:rsidRDefault="00D527C8" w:rsidP="00D76102">
            <w:r w:rsidRPr="00D527C8">
              <w:t>H1</w:t>
            </w:r>
          </w:p>
        </w:tc>
        <w:tc>
          <w:tcPr>
            <w:tcW w:w="6911" w:type="dxa"/>
          </w:tcPr>
          <w:p w14:paraId="2EC9DB6A" w14:textId="3A078908"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Alternative hypothesis</w:t>
            </w:r>
          </w:p>
        </w:tc>
      </w:tr>
      <w:tr w:rsidR="00D527C8" w:rsidRPr="00C72044" w14:paraId="2FE45403"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3DF8131" w14:textId="6577BE45" w:rsidR="00D527C8" w:rsidRPr="00D527C8" w:rsidRDefault="00D527C8" w:rsidP="00D76102">
            <w:r w:rsidRPr="00D527C8">
              <w:lastRenderedPageBreak/>
              <w:t>HIV</w:t>
            </w:r>
          </w:p>
        </w:tc>
        <w:tc>
          <w:tcPr>
            <w:tcW w:w="6911" w:type="dxa"/>
          </w:tcPr>
          <w:p w14:paraId="606C256B" w14:textId="3AA1695E"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H</w:t>
            </w:r>
            <w:r w:rsidR="004404E4">
              <w:t>uman imm</w:t>
            </w:r>
            <w:r w:rsidRPr="00D527C8">
              <w:t>unodeficiency virus</w:t>
            </w:r>
          </w:p>
        </w:tc>
      </w:tr>
      <w:tr w:rsidR="00D527C8" w:rsidRPr="00C72044" w14:paraId="6ABEE90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E842820" w14:textId="38FE9114" w:rsidR="00D527C8" w:rsidRPr="00D527C8" w:rsidRDefault="00D527C8" w:rsidP="00D76102">
            <w:r w:rsidRPr="00D527C8">
              <w:t>HSCT</w:t>
            </w:r>
          </w:p>
        </w:tc>
        <w:tc>
          <w:tcPr>
            <w:tcW w:w="6911" w:type="dxa"/>
          </w:tcPr>
          <w:p w14:paraId="4F0415A3" w14:textId="7D7FCBE3" w:rsidR="00D527C8" w:rsidRPr="00D527C8" w:rsidRDefault="004404E4" w:rsidP="00D76102">
            <w:pPr>
              <w:cnfStyle w:val="000000000000" w:firstRow="0" w:lastRow="0" w:firstColumn="0" w:lastColumn="0" w:oddVBand="0" w:evenVBand="0" w:oddHBand="0" w:evenHBand="0" w:firstRowFirstColumn="0" w:firstRowLastColumn="0" w:lastRowFirstColumn="0" w:lastRowLastColumn="0"/>
            </w:pPr>
            <w:r>
              <w:t>H</w:t>
            </w:r>
            <w:r w:rsidRPr="00D527C8">
              <w:t>aematopoietic</w:t>
            </w:r>
            <w:r w:rsidR="00D527C8" w:rsidRPr="00D527C8">
              <w:t xml:space="preserve"> stem cell transplant</w:t>
            </w:r>
          </w:p>
        </w:tc>
      </w:tr>
      <w:tr w:rsidR="00D527C8" w:rsidRPr="00C72044" w14:paraId="1A01508F"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73877C0" w14:textId="3F7C309A" w:rsidR="00D527C8" w:rsidRPr="00D527C8" w:rsidRDefault="00D527C8" w:rsidP="00D76102">
            <w:r w:rsidRPr="00D527C8">
              <w:t>ICH</w:t>
            </w:r>
          </w:p>
        </w:tc>
        <w:tc>
          <w:tcPr>
            <w:tcW w:w="6911" w:type="dxa"/>
          </w:tcPr>
          <w:p w14:paraId="2C56D39F" w14:textId="1A6155B2"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International Conference on Harmonization (of Technical Requirements for Registration of Pharmaceuticals for Human Use)</w:t>
            </w:r>
          </w:p>
        </w:tc>
      </w:tr>
      <w:tr w:rsidR="00D527C8" w:rsidRPr="00C72044" w14:paraId="06D92A32"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FD242A1" w14:textId="54347032" w:rsidR="00D527C8" w:rsidRPr="00D527C8" w:rsidRDefault="00D527C8" w:rsidP="00D76102">
            <w:r w:rsidRPr="00D527C8">
              <w:t>Ig</w:t>
            </w:r>
          </w:p>
        </w:tc>
        <w:tc>
          <w:tcPr>
            <w:tcW w:w="6911" w:type="dxa"/>
          </w:tcPr>
          <w:p w14:paraId="0052E2F3" w14:textId="4DDC1E1E"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I</w:t>
            </w:r>
            <w:r w:rsidRPr="00D527C8">
              <w:t>mmunoglobulin</w:t>
            </w:r>
          </w:p>
        </w:tc>
      </w:tr>
      <w:tr w:rsidR="00D527C8" w:rsidRPr="00C72044" w14:paraId="2DD67158"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EC215AE" w14:textId="16C7172F" w:rsidR="00D527C8" w:rsidRPr="00D527C8" w:rsidRDefault="00D527C8" w:rsidP="00D76102">
            <w:r w:rsidRPr="00D527C8">
              <w:t>IPTW</w:t>
            </w:r>
          </w:p>
        </w:tc>
        <w:tc>
          <w:tcPr>
            <w:tcW w:w="6911" w:type="dxa"/>
          </w:tcPr>
          <w:p w14:paraId="26C6A5E1" w14:textId="736E872C"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I</w:t>
            </w:r>
            <w:r w:rsidRPr="00D527C8">
              <w:t>nverse probability of treatment weighting</w:t>
            </w:r>
          </w:p>
        </w:tc>
      </w:tr>
      <w:tr w:rsidR="00D527C8" w:rsidRPr="00C72044" w14:paraId="519E3D8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D952B5C" w14:textId="3EAB4D05" w:rsidR="00D527C8" w:rsidRPr="00D527C8" w:rsidRDefault="00D527C8" w:rsidP="00D76102">
            <w:r w:rsidRPr="00D527C8">
              <w:t>ITT</w:t>
            </w:r>
          </w:p>
        </w:tc>
        <w:tc>
          <w:tcPr>
            <w:tcW w:w="6911" w:type="dxa"/>
          </w:tcPr>
          <w:p w14:paraId="7EAD18D2" w14:textId="0790CFAB"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I</w:t>
            </w:r>
            <w:r w:rsidRPr="00D527C8">
              <w:t>ntention to treat</w:t>
            </w:r>
          </w:p>
        </w:tc>
      </w:tr>
      <w:tr w:rsidR="00D527C8" w:rsidRPr="00C72044" w14:paraId="499D5284"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831B2BE" w14:textId="3373716A" w:rsidR="00D527C8" w:rsidRPr="00D527C8" w:rsidRDefault="00D527C8" w:rsidP="00D76102">
            <w:r w:rsidRPr="00D527C8">
              <w:t>LLOQ</w:t>
            </w:r>
          </w:p>
        </w:tc>
        <w:tc>
          <w:tcPr>
            <w:tcW w:w="6911" w:type="dxa"/>
          </w:tcPr>
          <w:p w14:paraId="35A30255" w14:textId="797577D6"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L</w:t>
            </w:r>
            <w:r w:rsidRPr="00D527C8">
              <w:t>ower limit of quantification</w:t>
            </w:r>
          </w:p>
        </w:tc>
      </w:tr>
      <w:tr w:rsidR="00D527C8" w:rsidRPr="00C72044" w14:paraId="4D38CAA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9ED151A" w14:textId="16C3534B" w:rsidR="00D527C8" w:rsidRPr="00D527C8" w:rsidRDefault="00D527C8" w:rsidP="00D76102">
            <w:r w:rsidRPr="00D527C8">
              <w:t>LOD</w:t>
            </w:r>
          </w:p>
        </w:tc>
        <w:tc>
          <w:tcPr>
            <w:tcW w:w="6911" w:type="dxa"/>
          </w:tcPr>
          <w:p w14:paraId="474F6DEC" w14:textId="37CF362F"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L</w:t>
            </w:r>
            <w:r w:rsidRPr="00D527C8">
              <w:t>imit of detection</w:t>
            </w:r>
          </w:p>
        </w:tc>
      </w:tr>
      <w:tr w:rsidR="00D527C8" w:rsidRPr="00C72044" w14:paraId="62A0498A"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37C5B7C" w14:textId="3A320ED9" w:rsidR="00D527C8" w:rsidRPr="00D527C8" w:rsidRDefault="00D527C8" w:rsidP="00D76102">
            <w:r w:rsidRPr="00D527C8">
              <w:t>LPS</w:t>
            </w:r>
          </w:p>
        </w:tc>
        <w:tc>
          <w:tcPr>
            <w:tcW w:w="6911" w:type="dxa"/>
          </w:tcPr>
          <w:p w14:paraId="64CE8A66" w14:textId="2D705AE6"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Lansky Performance Status</w:t>
            </w:r>
          </w:p>
        </w:tc>
      </w:tr>
      <w:tr w:rsidR="00D527C8" w:rsidRPr="00C72044" w14:paraId="33A4606D"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5FBE1D35" w14:textId="4413F7E9" w:rsidR="00D527C8" w:rsidRPr="00D527C8" w:rsidRDefault="00D527C8" w:rsidP="00D76102">
            <w:r w:rsidRPr="00D527C8">
              <w:t>M3</w:t>
            </w:r>
          </w:p>
        </w:tc>
        <w:tc>
          <w:tcPr>
            <w:tcW w:w="6911" w:type="dxa"/>
          </w:tcPr>
          <w:p w14:paraId="1B735C30" w14:textId="4B369DD1"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ALL stage defined by &gt;</w:t>
            </w:r>
            <w:r w:rsidR="004404E4">
              <w:t xml:space="preserve"> </w:t>
            </w:r>
            <w:r w:rsidRPr="00D527C8">
              <w:t>25% blasts in bone marrow</w:t>
            </w:r>
          </w:p>
        </w:tc>
      </w:tr>
      <w:tr w:rsidR="00D527C8" w:rsidRPr="00C72044" w14:paraId="6C0FD9AE"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BA2CF45" w14:textId="371EE7BD" w:rsidR="00D527C8" w:rsidRPr="00D527C8" w:rsidRDefault="00D527C8" w:rsidP="00D76102">
            <w:r w:rsidRPr="00D527C8">
              <w:t>MAD</w:t>
            </w:r>
          </w:p>
        </w:tc>
        <w:tc>
          <w:tcPr>
            <w:tcW w:w="6911" w:type="dxa"/>
          </w:tcPr>
          <w:p w14:paraId="3FF66F12" w14:textId="25919ACA"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M</w:t>
            </w:r>
            <w:r w:rsidRPr="00D527C8">
              <w:t>aximal administered dose</w:t>
            </w:r>
          </w:p>
        </w:tc>
      </w:tr>
      <w:tr w:rsidR="00D527C8" w:rsidRPr="00C72044" w14:paraId="1ED19F06"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0D43C153" w14:textId="6ACE6040" w:rsidR="00D527C8" w:rsidRPr="00D527C8" w:rsidRDefault="00D527C8" w:rsidP="00D76102">
            <w:r w:rsidRPr="00D527C8">
              <w:t>MEC</w:t>
            </w:r>
          </w:p>
        </w:tc>
        <w:tc>
          <w:tcPr>
            <w:tcW w:w="6911" w:type="dxa"/>
          </w:tcPr>
          <w:p w14:paraId="7B5C4BB7" w14:textId="3ECEA965"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M</w:t>
            </w:r>
            <w:r w:rsidRPr="00D527C8">
              <w:t>inor editorial change</w:t>
            </w:r>
          </w:p>
        </w:tc>
      </w:tr>
      <w:tr w:rsidR="00D527C8" w:rsidRPr="00C72044" w14:paraId="69B0564E"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DCAC159" w14:textId="2CEBCD75" w:rsidR="00D527C8" w:rsidRPr="00D527C8" w:rsidRDefault="00D527C8" w:rsidP="00D76102">
            <w:r w:rsidRPr="00D527C8">
              <w:t>MRD</w:t>
            </w:r>
          </w:p>
        </w:tc>
        <w:tc>
          <w:tcPr>
            <w:tcW w:w="6911" w:type="dxa"/>
          </w:tcPr>
          <w:p w14:paraId="06684875" w14:textId="16AA0559"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M</w:t>
            </w:r>
            <w:r w:rsidRPr="00D527C8">
              <w:t>inimal residual disease</w:t>
            </w:r>
          </w:p>
        </w:tc>
      </w:tr>
      <w:tr w:rsidR="00D527C8" w:rsidRPr="00C72044" w14:paraId="412F3E4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024DDB9" w14:textId="4C75129E" w:rsidR="00D527C8" w:rsidRPr="00D527C8" w:rsidRDefault="00D527C8" w:rsidP="00D76102">
            <w:r w:rsidRPr="00D527C8">
              <w:t>MT103</w:t>
            </w:r>
          </w:p>
        </w:tc>
        <w:tc>
          <w:tcPr>
            <w:tcW w:w="6911" w:type="dxa"/>
          </w:tcPr>
          <w:p w14:paraId="715ABDC6" w14:textId="425815A9"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Identifier code for blinatumomab</w:t>
            </w:r>
          </w:p>
        </w:tc>
      </w:tr>
      <w:tr w:rsidR="00D527C8" w:rsidRPr="00C72044" w14:paraId="599421F5"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33AB5C1" w14:textId="22E79051" w:rsidR="00D527C8" w:rsidRPr="00D527C8" w:rsidRDefault="00D527C8" w:rsidP="00D76102">
            <w:r w:rsidRPr="00D527C8">
              <w:t>MTD</w:t>
            </w:r>
          </w:p>
        </w:tc>
        <w:tc>
          <w:tcPr>
            <w:tcW w:w="6911" w:type="dxa"/>
          </w:tcPr>
          <w:p w14:paraId="3E5B8F45" w14:textId="5D906416"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M</w:t>
            </w:r>
            <w:r w:rsidRPr="00D527C8">
              <w:t>aximal tolerated dose</w:t>
            </w:r>
          </w:p>
        </w:tc>
      </w:tr>
      <w:tr w:rsidR="00D527C8" w:rsidRPr="00C72044" w14:paraId="54DA9153"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0B2CC74C" w14:textId="600612CA" w:rsidR="00D527C8" w:rsidRPr="00D527C8" w:rsidRDefault="00D527C8" w:rsidP="00D76102">
            <w:r w:rsidRPr="00D527C8">
              <w:t>MVOF</w:t>
            </w:r>
          </w:p>
        </w:tc>
        <w:tc>
          <w:tcPr>
            <w:tcW w:w="6911" w:type="dxa"/>
          </w:tcPr>
          <w:p w14:paraId="4FE665C2" w14:textId="01CED126"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M</w:t>
            </w:r>
            <w:r w:rsidRPr="00D527C8">
              <w:t>inimum value of objective function</w:t>
            </w:r>
          </w:p>
        </w:tc>
      </w:tr>
      <w:tr w:rsidR="00D527C8" w:rsidRPr="00C72044" w14:paraId="7E1F005A"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56B43F7" w14:textId="065D6CB8" w:rsidR="00D527C8" w:rsidRPr="00D527C8" w:rsidRDefault="00D527C8" w:rsidP="00D76102">
            <w:r w:rsidRPr="00D527C8">
              <w:t>N</w:t>
            </w:r>
          </w:p>
        </w:tc>
        <w:tc>
          <w:tcPr>
            <w:tcW w:w="6911" w:type="dxa"/>
          </w:tcPr>
          <w:p w14:paraId="6F1B1C71" w14:textId="4920713C"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Number in group</w:t>
            </w:r>
          </w:p>
        </w:tc>
      </w:tr>
      <w:tr w:rsidR="00D527C8" w:rsidRPr="00C72044" w14:paraId="4917A624"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B3E690B" w14:textId="2B4D8F3E" w:rsidR="00D527C8" w:rsidRPr="00D527C8" w:rsidRDefault="00D527C8" w:rsidP="00D76102">
            <w:r w:rsidRPr="00D527C8">
              <w:t>NCE</w:t>
            </w:r>
          </w:p>
        </w:tc>
        <w:tc>
          <w:tcPr>
            <w:tcW w:w="6911" w:type="dxa"/>
          </w:tcPr>
          <w:p w14:paraId="2450C163" w14:textId="597D0108"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New Chemical Entity</w:t>
            </w:r>
          </w:p>
        </w:tc>
      </w:tr>
      <w:tr w:rsidR="00D527C8" w:rsidRPr="00C72044" w14:paraId="4A7EFFFC"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16B0FBFF" w14:textId="052F324E" w:rsidR="00D527C8" w:rsidRPr="00D527C8" w:rsidRDefault="00D527C8" w:rsidP="00D76102">
            <w:r w:rsidRPr="00D527C8">
              <w:t>OS</w:t>
            </w:r>
          </w:p>
        </w:tc>
        <w:tc>
          <w:tcPr>
            <w:tcW w:w="6911" w:type="dxa"/>
          </w:tcPr>
          <w:p w14:paraId="1EC018AA" w14:textId="09EDC146"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O</w:t>
            </w:r>
            <w:r w:rsidRPr="00D527C8">
              <w:t>verall survival</w:t>
            </w:r>
          </w:p>
        </w:tc>
      </w:tr>
      <w:tr w:rsidR="00D527C8" w:rsidRPr="00C72044" w14:paraId="093EF515"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06946B06" w14:textId="4F4CDC5A" w:rsidR="00D527C8" w:rsidRPr="00D527C8" w:rsidRDefault="00D527C8" w:rsidP="00D76102">
            <w:r w:rsidRPr="00D527C8">
              <w:t>PAS</w:t>
            </w:r>
          </w:p>
        </w:tc>
        <w:tc>
          <w:tcPr>
            <w:tcW w:w="6911" w:type="dxa"/>
          </w:tcPr>
          <w:p w14:paraId="06DA8C24" w14:textId="64BB6A91"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P</w:t>
            </w:r>
            <w:r w:rsidRPr="00D527C8">
              <w:t>rimary analy</w:t>
            </w:r>
            <w:r>
              <w:t>sis set in S</w:t>
            </w:r>
            <w:r w:rsidRPr="00D527C8">
              <w:t>tudy 20140228</w:t>
            </w:r>
          </w:p>
        </w:tc>
      </w:tr>
      <w:tr w:rsidR="00D527C8" w:rsidRPr="00C72044" w14:paraId="1BFFC985"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698C78CF" w14:textId="3EE2AA50" w:rsidR="00D527C8" w:rsidRPr="00D527C8" w:rsidRDefault="00D527C8" w:rsidP="00D76102">
            <w:r w:rsidRPr="00D527C8">
              <w:t>PCR</w:t>
            </w:r>
          </w:p>
        </w:tc>
        <w:tc>
          <w:tcPr>
            <w:tcW w:w="6911" w:type="dxa"/>
          </w:tcPr>
          <w:p w14:paraId="4D038B32" w14:textId="43A395CF"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P</w:t>
            </w:r>
            <w:r w:rsidRPr="00D527C8">
              <w:t>olymerase chain reaction</w:t>
            </w:r>
          </w:p>
        </w:tc>
      </w:tr>
      <w:tr w:rsidR="00D527C8" w:rsidRPr="00C72044" w14:paraId="7BC08953"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6E1B1C6" w14:textId="24614072" w:rsidR="00D527C8" w:rsidRPr="00D527C8" w:rsidRDefault="00D527C8" w:rsidP="00D76102">
            <w:r w:rsidRPr="00D527C8">
              <w:t>pcVPC</w:t>
            </w:r>
          </w:p>
        </w:tc>
        <w:tc>
          <w:tcPr>
            <w:tcW w:w="6911" w:type="dxa"/>
          </w:tcPr>
          <w:p w14:paraId="3B6DBB8B" w14:textId="41F222AA"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Prediction corrected visual predictive check</w:t>
            </w:r>
          </w:p>
        </w:tc>
      </w:tr>
      <w:tr w:rsidR="00D527C8" w:rsidRPr="00C72044" w14:paraId="6310C40C"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9514DCF" w14:textId="153DD9DD" w:rsidR="00D527C8" w:rsidRPr="00D527C8" w:rsidRDefault="00D527C8" w:rsidP="00D76102">
            <w:r w:rsidRPr="00D527C8">
              <w:t>PD</w:t>
            </w:r>
          </w:p>
        </w:tc>
        <w:tc>
          <w:tcPr>
            <w:tcW w:w="6911" w:type="dxa"/>
          </w:tcPr>
          <w:p w14:paraId="2F22BF47" w14:textId="00DBB8D3"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pharmacodynamic(s)</w:t>
            </w:r>
          </w:p>
        </w:tc>
      </w:tr>
      <w:tr w:rsidR="00D527C8" w:rsidRPr="00C72044" w14:paraId="1A357624"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65061C7" w14:textId="1001F2A9" w:rsidR="00D527C8" w:rsidRPr="00D527C8" w:rsidRDefault="00D527C8" w:rsidP="00D76102">
            <w:r w:rsidRPr="00D527C8">
              <w:t>PK</w:t>
            </w:r>
          </w:p>
        </w:tc>
        <w:tc>
          <w:tcPr>
            <w:tcW w:w="6911" w:type="dxa"/>
          </w:tcPr>
          <w:p w14:paraId="74C3E502" w14:textId="35C6FDFC"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pharmacokinetic(s)</w:t>
            </w:r>
          </w:p>
        </w:tc>
      </w:tr>
      <w:tr w:rsidR="00D527C8" w:rsidRPr="00C72044" w14:paraId="13E67416"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0C35FB71" w14:textId="0B00190E" w:rsidR="00D527C8" w:rsidRPr="00D527C8" w:rsidRDefault="00D527C8" w:rsidP="00D76102">
            <w:r w:rsidRPr="00D527C8">
              <w:t>popPK</w:t>
            </w:r>
          </w:p>
        </w:tc>
        <w:tc>
          <w:tcPr>
            <w:tcW w:w="6911" w:type="dxa"/>
          </w:tcPr>
          <w:p w14:paraId="0DFBE756" w14:textId="70792B5C"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P</w:t>
            </w:r>
            <w:r w:rsidRPr="00D527C8">
              <w:t>opulation pharmacokinetics</w:t>
            </w:r>
          </w:p>
        </w:tc>
      </w:tr>
      <w:tr w:rsidR="00D527C8" w:rsidRPr="00C72044" w14:paraId="167375B6"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B619B60" w14:textId="66778335" w:rsidR="00D527C8" w:rsidRPr="00D527C8" w:rsidRDefault="00D527C8" w:rsidP="00D76102">
            <w:r w:rsidRPr="00D527C8">
              <w:lastRenderedPageBreak/>
              <w:t>PPS</w:t>
            </w:r>
          </w:p>
        </w:tc>
        <w:tc>
          <w:tcPr>
            <w:tcW w:w="6911" w:type="dxa"/>
          </w:tcPr>
          <w:p w14:paraId="6A92A291" w14:textId="539C7733"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 xml:space="preserve">Per </w:t>
            </w:r>
            <w:r w:rsidRPr="00D527C8">
              <w:t>protocol set</w:t>
            </w:r>
          </w:p>
        </w:tc>
      </w:tr>
      <w:tr w:rsidR="00D527C8" w:rsidRPr="00C72044" w14:paraId="4AAA3CBE"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3734C4D" w14:textId="7FE9223B" w:rsidR="00D527C8" w:rsidRPr="00D527C8" w:rsidRDefault="00D527C8" w:rsidP="00D76102">
            <w:r w:rsidRPr="00D527C8">
              <w:t>PScA</w:t>
            </w:r>
          </w:p>
        </w:tc>
        <w:tc>
          <w:tcPr>
            <w:tcW w:w="6911" w:type="dxa"/>
          </w:tcPr>
          <w:p w14:paraId="694301D5" w14:textId="2DD33024"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propensity score analysis</w:t>
            </w:r>
          </w:p>
        </w:tc>
      </w:tr>
      <w:tr w:rsidR="00D527C8" w:rsidRPr="00C72044" w14:paraId="60C23A25"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3BDB19E" w14:textId="163D90FC" w:rsidR="00D527C8" w:rsidRPr="00D527C8" w:rsidRDefault="00D527C8" w:rsidP="00D76102">
            <w:r w:rsidRPr="00D527C8">
              <w:t>PT</w:t>
            </w:r>
          </w:p>
        </w:tc>
        <w:tc>
          <w:tcPr>
            <w:tcW w:w="6911" w:type="dxa"/>
          </w:tcPr>
          <w:p w14:paraId="4F53E698" w14:textId="52EFCA78"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MedDRA preferred term</w:t>
            </w:r>
          </w:p>
        </w:tc>
      </w:tr>
      <w:tr w:rsidR="00D527C8" w:rsidRPr="00C72044" w14:paraId="09F3A342"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201380C" w14:textId="62CADEEF" w:rsidR="00D527C8" w:rsidRPr="00D527C8" w:rsidRDefault="00D527C8" w:rsidP="00D76102">
            <w:r w:rsidRPr="00D527C8">
              <w:t>R/R ALL</w:t>
            </w:r>
          </w:p>
        </w:tc>
        <w:tc>
          <w:tcPr>
            <w:tcW w:w="6911" w:type="dxa"/>
          </w:tcPr>
          <w:p w14:paraId="73CFE791" w14:textId="3FC2533F"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R</w:t>
            </w:r>
            <w:r w:rsidRPr="00D527C8">
              <w:t>elapsed/refractory ALL</w:t>
            </w:r>
          </w:p>
        </w:tc>
      </w:tr>
      <w:tr w:rsidR="00D527C8" w:rsidRPr="00C72044" w14:paraId="117893B5"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BB09C94" w14:textId="59C743BF" w:rsidR="00D527C8" w:rsidRPr="00D527C8" w:rsidRDefault="00D527C8" w:rsidP="00D76102">
            <w:r w:rsidRPr="00D527C8">
              <w:t>RP2D</w:t>
            </w:r>
          </w:p>
        </w:tc>
        <w:tc>
          <w:tcPr>
            <w:tcW w:w="6911" w:type="dxa"/>
          </w:tcPr>
          <w:p w14:paraId="4173C5D0" w14:textId="5A21A978"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Recommended Phase II</w:t>
            </w:r>
            <w:r w:rsidRPr="00D527C8">
              <w:t xml:space="preserve"> dose</w:t>
            </w:r>
          </w:p>
        </w:tc>
      </w:tr>
      <w:tr w:rsidR="00D527C8" w:rsidRPr="00C72044" w14:paraId="2389FBA0"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B136DBA" w14:textId="7F86F27A" w:rsidR="00D527C8" w:rsidRPr="00D527C8" w:rsidRDefault="00D527C8" w:rsidP="00D76102">
            <w:r w:rsidRPr="00D527C8">
              <w:t>RSE</w:t>
            </w:r>
          </w:p>
        </w:tc>
        <w:tc>
          <w:tcPr>
            <w:tcW w:w="6911" w:type="dxa"/>
          </w:tcPr>
          <w:p w14:paraId="436562BE" w14:textId="6C15459F"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R</w:t>
            </w:r>
            <w:r w:rsidRPr="00D527C8">
              <w:t>elative standard error</w:t>
            </w:r>
          </w:p>
        </w:tc>
      </w:tr>
      <w:tr w:rsidR="00D527C8" w:rsidRPr="00C72044" w14:paraId="7B7C9F11"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C75B9D3" w14:textId="76EF3A8C" w:rsidR="00D527C8" w:rsidRPr="00D527C8" w:rsidRDefault="00D527C8" w:rsidP="00D76102">
            <w:r w:rsidRPr="00D527C8">
              <w:t>RSE</w:t>
            </w:r>
          </w:p>
        </w:tc>
        <w:tc>
          <w:tcPr>
            <w:tcW w:w="6911" w:type="dxa"/>
          </w:tcPr>
          <w:p w14:paraId="0B66A2B5" w14:textId="755B640F"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R</w:t>
            </w:r>
            <w:r w:rsidRPr="00D527C8">
              <w:t>isk score</w:t>
            </w:r>
          </w:p>
        </w:tc>
      </w:tr>
      <w:tr w:rsidR="00D527C8" w:rsidRPr="00C72044" w14:paraId="6996E7FF"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62CFD66" w14:textId="5D4F2390" w:rsidR="00D527C8" w:rsidRPr="00D527C8" w:rsidRDefault="00D527C8" w:rsidP="00D76102">
            <w:r w:rsidRPr="00D527C8">
              <w:t>SAE</w:t>
            </w:r>
          </w:p>
        </w:tc>
        <w:tc>
          <w:tcPr>
            <w:tcW w:w="6911" w:type="dxa"/>
          </w:tcPr>
          <w:p w14:paraId="37022D76" w14:textId="793488A4"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S</w:t>
            </w:r>
            <w:r w:rsidRPr="00D527C8">
              <w:t>erious adverse event</w:t>
            </w:r>
          </w:p>
        </w:tc>
      </w:tr>
      <w:tr w:rsidR="00D527C8" w:rsidRPr="00C72044" w14:paraId="0B9C49CC"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0B5FC9B7" w14:textId="05C7D647" w:rsidR="00D527C8" w:rsidRPr="00D527C8" w:rsidRDefault="00D527C8" w:rsidP="00D76102">
            <w:r w:rsidRPr="00D527C8">
              <w:t>SAP</w:t>
            </w:r>
          </w:p>
        </w:tc>
        <w:tc>
          <w:tcPr>
            <w:tcW w:w="6911" w:type="dxa"/>
          </w:tcPr>
          <w:p w14:paraId="74CA2FE5" w14:textId="4579655E"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S</w:t>
            </w:r>
            <w:r w:rsidRPr="00D527C8">
              <w:t>tatistical analysis plan</w:t>
            </w:r>
          </w:p>
        </w:tc>
      </w:tr>
      <w:tr w:rsidR="00D527C8" w:rsidRPr="00C72044" w14:paraId="5982C923"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2B64AB8" w14:textId="096B3576" w:rsidR="00D527C8" w:rsidRPr="00D527C8" w:rsidRDefault="00D527C8" w:rsidP="00D76102">
            <w:r w:rsidRPr="00D527C8">
              <w:t>sIPTW</w:t>
            </w:r>
          </w:p>
        </w:tc>
        <w:tc>
          <w:tcPr>
            <w:tcW w:w="6911" w:type="dxa"/>
          </w:tcPr>
          <w:p w14:paraId="565D6F47" w14:textId="3AF3E216" w:rsidR="00D527C8" w:rsidRPr="00D527C8" w:rsidRDefault="008208EA" w:rsidP="00D76102">
            <w:pPr>
              <w:cnfStyle w:val="000000000000" w:firstRow="0" w:lastRow="0" w:firstColumn="0" w:lastColumn="0" w:oddVBand="0" w:evenVBand="0" w:oddHBand="0" w:evenHBand="0" w:firstRowFirstColumn="0" w:firstRowLastColumn="0" w:lastRowFirstColumn="0" w:lastRowLastColumn="0"/>
            </w:pPr>
            <w:r>
              <w:t>S</w:t>
            </w:r>
            <w:r w:rsidRPr="00D527C8">
              <w:t>tabilised</w:t>
            </w:r>
            <w:r w:rsidR="00D527C8" w:rsidRPr="00D527C8">
              <w:t xml:space="preserve"> IPTW</w:t>
            </w:r>
          </w:p>
        </w:tc>
      </w:tr>
      <w:tr w:rsidR="00D527C8" w:rsidRPr="00C72044" w14:paraId="00EDBC77"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74D7F056" w14:textId="3B63C665" w:rsidR="00D527C8" w:rsidRPr="00D527C8" w:rsidRDefault="00D527C8" w:rsidP="00D76102">
            <w:r w:rsidRPr="00D527C8">
              <w:t>SOC</w:t>
            </w:r>
          </w:p>
        </w:tc>
        <w:tc>
          <w:tcPr>
            <w:tcW w:w="6911" w:type="dxa"/>
          </w:tcPr>
          <w:p w14:paraId="1B2BF89F" w14:textId="6170FD0C"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S</w:t>
            </w:r>
            <w:r w:rsidRPr="00D527C8">
              <w:t>ystem organ class</w:t>
            </w:r>
          </w:p>
        </w:tc>
      </w:tr>
      <w:tr w:rsidR="00D527C8" w:rsidRPr="00C72044" w14:paraId="78608813"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26A14322" w14:textId="2A514AFF" w:rsidR="00D527C8" w:rsidRPr="00D527C8" w:rsidRDefault="00D527C8" w:rsidP="00D76102">
            <w:r w:rsidRPr="00D527C8">
              <w:t>TACL</w:t>
            </w:r>
          </w:p>
        </w:tc>
        <w:tc>
          <w:tcPr>
            <w:tcW w:w="6911" w:type="dxa"/>
          </w:tcPr>
          <w:p w14:paraId="13993A5C" w14:textId="0BB6E97D"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Therapeutic Advances in Childhood Leukemia &amp; Lymphoma</w:t>
            </w:r>
          </w:p>
        </w:tc>
      </w:tr>
      <w:tr w:rsidR="00D527C8" w:rsidRPr="00C72044" w14:paraId="6C3B2379"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04F7AFA8" w14:textId="33CCC00F" w:rsidR="00D527C8" w:rsidRPr="00D527C8" w:rsidRDefault="00D527C8" w:rsidP="00D76102">
            <w:r w:rsidRPr="00D527C8">
              <w:t>TEAE</w:t>
            </w:r>
          </w:p>
        </w:tc>
        <w:tc>
          <w:tcPr>
            <w:tcW w:w="6911" w:type="dxa"/>
          </w:tcPr>
          <w:p w14:paraId="2D1A7D06" w14:textId="5D96F9C0"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T</w:t>
            </w:r>
            <w:r w:rsidRPr="00D527C8">
              <w:t>reatment emergent adverse events</w:t>
            </w:r>
          </w:p>
        </w:tc>
      </w:tr>
      <w:tr w:rsidR="00D527C8" w:rsidRPr="00C72044" w14:paraId="196B1982"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B17438F" w14:textId="3CBE5B88" w:rsidR="00D527C8" w:rsidRPr="00D527C8" w:rsidRDefault="00D527C8" w:rsidP="00D76102">
            <w:r w:rsidRPr="00D527C8">
              <w:t>TLS</w:t>
            </w:r>
          </w:p>
        </w:tc>
        <w:tc>
          <w:tcPr>
            <w:tcW w:w="6911" w:type="dxa"/>
          </w:tcPr>
          <w:p w14:paraId="06878E4F" w14:textId="043CB087"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T</w:t>
            </w:r>
            <w:r w:rsidRPr="00D527C8">
              <w:t>umour lysis syndrome</w:t>
            </w:r>
          </w:p>
        </w:tc>
      </w:tr>
      <w:tr w:rsidR="00D527C8" w:rsidRPr="00C72044" w14:paraId="387324EF"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13567DE" w14:textId="345CBBBE" w:rsidR="00D527C8" w:rsidRPr="00D527C8" w:rsidRDefault="00D527C8" w:rsidP="00D76102">
            <w:r w:rsidRPr="00D527C8">
              <w:t>TRAE</w:t>
            </w:r>
          </w:p>
        </w:tc>
        <w:tc>
          <w:tcPr>
            <w:tcW w:w="6911" w:type="dxa"/>
          </w:tcPr>
          <w:p w14:paraId="68DE6FC7" w14:textId="7BBC8783"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 xml:space="preserve">Treatment </w:t>
            </w:r>
            <w:r w:rsidRPr="00D527C8">
              <w:t>related adverse event</w:t>
            </w:r>
          </w:p>
        </w:tc>
      </w:tr>
      <w:tr w:rsidR="00D527C8" w:rsidRPr="00C72044" w14:paraId="69F480D2"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8818E19" w14:textId="63FEEF59" w:rsidR="00D527C8" w:rsidRPr="00D527C8" w:rsidRDefault="00D527C8" w:rsidP="00D76102">
            <w:r w:rsidRPr="00D527C8">
              <w:t>TTR</w:t>
            </w:r>
          </w:p>
        </w:tc>
        <w:tc>
          <w:tcPr>
            <w:tcW w:w="6911" w:type="dxa"/>
          </w:tcPr>
          <w:p w14:paraId="2D351F0A" w14:textId="258E2AF1"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t>T</w:t>
            </w:r>
            <w:r w:rsidRPr="00D527C8">
              <w:t>ime to relapse</w:t>
            </w:r>
          </w:p>
        </w:tc>
      </w:tr>
      <w:tr w:rsidR="00D527C8" w:rsidRPr="00C72044" w14:paraId="733219B4"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4F913C8C" w14:textId="6411091F" w:rsidR="00D527C8" w:rsidRPr="00D527C8" w:rsidRDefault="00D527C8" w:rsidP="00D76102">
            <w:r w:rsidRPr="00D527C8">
              <w:t>UK</w:t>
            </w:r>
          </w:p>
        </w:tc>
        <w:tc>
          <w:tcPr>
            <w:tcW w:w="6911" w:type="dxa"/>
          </w:tcPr>
          <w:p w14:paraId="11CCA712" w14:textId="7C97D87A"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United Kingdom</w:t>
            </w:r>
          </w:p>
        </w:tc>
      </w:tr>
      <w:tr w:rsidR="00D527C8" w:rsidRPr="00C72044" w14:paraId="00CB5009" w14:textId="77777777" w:rsidTr="00D527C8">
        <w:tc>
          <w:tcPr>
            <w:cnfStyle w:val="001000000000" w:firstRow="0" w:lastRow="0" w:firstColumn="1" w:lastColumn="0" w:oddVBand="0" w:evenVBand="0" w:oddHBand="0" w:evenHBand="0" w:firstRowFirstColumn="0" w:firstRowLastColumn="0" w:lastRowFirstColumn="0" w:lastRowLastColumn="0"/>
            <w:tcW w:w="1890" w:type="dxa"/>
          </w:tcPr>
          <w:p w14:paraId="30E15701" w14:textId="12CA278A" w:rsidR="00D527C8" w:rsidRPr="00D527C8" w:rsidRDefault="00D527C8" w:rsidP="00D76102">
            <w:r w:rsidRPr="00D527C8">
              <w:t>US, USA</w:t>
            </w:r>
          </w:p>
        </w:tc>
        <w:tc>
          <w:tcPr>
            <w:tcW w:w="6911" w:type="dxa"/>
          </w:tcPr>
          <w:p w14:paraId="4FD38612" w14:textId="705B8A6F" w:rsidR="00D527C8" w:rsidRPr="00D527C8" w:rsidRDefault="00D527C8" w:rsidP="00D76102">
            <w:pPr>
              <w:cnfStyle w:val="000000000000" w:firstRow="0" w:lastRow="0" w:firstColumn="0" w:lastColumn="0" w:oddVBand="0" w:evenVBand="0" w:oddHBand="0" w:evenHBand="0" w:firstRowFirstColumn="0" w:firstRowLastColumn="0" w:lastRowFirstColumn="0" w:lastRowLastColumn="0"/>
            </w:pPr>
            <w:r w:rsidRPr="00D527C8">
              <w:t>United States, of America</w:t>
            </w:r>
          </w:p>
        </w:tc>
      </w:tr>
    </w:tbl>
    <w:p w14:paraId="4AED6F32" w14:textId="77777777" w:rsidR="0094614A" w:rsidRPr="00C72044" w:rsidRDefault="0094614A" w:rsidP="0043797D">
      <w:pPr>
        <w:pStyle w:val="Heading2"/>
        <w:pageBreakBefore/>
        <w:rPr>
          <w:lang w:eastAsia="en-AU"/>
        </w:rPr>
      </w:pPr>
      <w:bookmarkStart w:id="8" w:name="_Toc351718900"/>
      <w:bookmarkStart w:id="9" w:name="_Toc355338635"/>
      <w:bookmarkStart w:id="10" w:name="_Toc506218875"/>
      <w:r w:rsidRPr="00C72044">
        <w:rPr>
          <w:lang w:eastAsia="en-AU"/>
        </w:rPr>
        <w:lastRenderedPageBreak/>
        <w:t>Introduction</w:t>
      </w:r>
      <w:bookmarkEnd w:id="10"/>
    </w:p>
    <w:p w14:paraId="45ECFCC8" w14:textId="4390F46B" w:rsidR="00134004" w:rsidRPr="00C72044" w:rsidRDefault="00134004" w:rsidP="00134004">
      <w:pPr>
        <w:rPr>
          <w:lang w:eastAsia="en-AU"/>
        </w:rPr>
      </w:pPr>
      <w:r w:rsidRPr="00C72044">
        <w:rPr>
          <w:lang w:eastAsia="en-AU"/>
        </w:rPr>
        <w:t>This is a submission to extend the indications for the registered therapeutic good blinatumoma</w:t>
      </w:r>
      <w:r w:rsidR="0017498B" w:rsidRPr="00C72044">
        <w:rPr>
          <w:lang w:eastAsia="en-AU"/>
        </w:rPr>
        <w:t>b (Blincyto</w:t>
      </w:r>
      <w:r w:rsidRPr="00C72044">
        <w:rPr>
          <w:lang w:eastAsia="en-AU"/>
        </w:rPr>
        <w:t>) to include treatment of paediatric patien</w:t>
      </w:r>
      <w:r w:rsidR="0017498B" w:rsidRPr="00C72044">
        <w:rPr>
          <w:lang w:eastAsia="en-AU"/>
        </w:rPr>
        <w:t xml:space="preserve">ts with Philadelphia chromosome </w:t>
      </w:r>
      <w:r w:rsidRPr="00C72044">
        <w:rPr>
          <w:lang w:eastAsia="en-AU"/>
        </w:rPr>
        <w:t>ne</w:t>
      </w:r>
      <w:r w:rsidR="0017498B" w:rsidRPr="00C72044">
        <w:rPr>
          <w:lang w:eastAsia="en-AU"/>
        </w:rPr>
        <w:t xml:space="preserve">gative relapsed or refractory B </w:t>
      </w:r>
      <w:r w:rsidRPr="00C72044">
        <w:rPr>
          <w:lang w:eastAsia="en-AU"/>
        </w:rPr>
        <w:t>cell precursor acute lymphoblastic leukaemia (ALL).</w:t>
      </w:r>
    </w:p>
    <w:p w14:paraId="11CF9F78" w14:textId="77777777" w:rsidR="00425634" w:rsidRPr="00C72044" w:rsidRDefault="00425634" w:rsidP="00425634">
      <w:pPr>
        <w:pStyle w:val="Heading3"/>
        <w:rPr>
          <w:rFonts w:eastAsia="Cambria"/>
        </w:rPr>
      </w:pPr>
      <w:bookmarkStart w:id="11" w:name="_Toc272414596"/>
      <w:bookmarkStart w:id="12" w:name="_Toc290846218"/>
      <w:bookmarkStart w:id="13" w:name="_Toc457473392"/>
      <w:bookmarkStart w:id="14" w:name="_Toc506218876"/>
      <w:r w:rsidRPr="00C72044">
        <w:rPr>
          <w:rFonts w:eastAsia="Cambria"/>
        </w:rPr>
        <w:t>Drug class and therapeutic indication</w:t>
      </w:r>
      <w:bookmarkEnd w:id="11"/>
      <w:bookmarkEnd w:id="12"/>
      <w:bookmarkEnd w:id="13"/>
      <w:bookmarkEnd w:id="14"/>
    </w:p>
    <w:p w14:paraId="10203B4E" w14:textId="44E1B9AE" w:rsidR="00397E23" w:rsidRPr="00C72044" w:rsidRDefault="0017498B" w:rsidP="00397E23">
      <w:pPr>
        <w:rPr>
          <w:lang w:eastAsia="ja-JP"/>
        </w:rPr>
      </w:pPr>
      <w:r w:rsidRPr="00C72044">
        <w:rPr>
          <w:lang w:eastAsia="ja-JP"/>
        </w:rPr>
        <w:t xml:space="preserve">Blinatumomab is a single </w:t>
      </w:r>
      <w:r w:rsidR="00397E23" w:rsidRPr="00C72044">
        <w:rPr>
          <w:lang w:eastAsia="ja-JP"/>
        </w:rPr>
        <w:t xml:space="preserve">chain, recombinant antibody construct known as a </w:t>
      </w:r>
      <w:r w:rsidR="003B1FD6" w:rsidRPr="00C72044">
        <w:rPr>
          <w:lang w:eastAsia="ja-JP"/>
        </w:rPr>
        <w:t>‘</w:t>
      </w:r>
      <w:r w:rsidRPr="00C72044">
        <w:rPr>
          <w:lang w:eastAsia="ja-JP"/>
        </w:rPr>
        <w:t xml:space="preserve">bispecific T </w:t>
      </w:r>
      <w:r w:rsidR="00397E23" w:rsidRPr="00C72044">
        <w:rPr>
          <w:lang w:eastAsia="ja-JP"/>
        </w:rPr>
        <w:t>cell engager</w:t>
      </w:r>
      <w:r w:rsidR="003B1FD6" w:rsidRPr="00C72044">
        <w:rPr>
          <w:lang w:eastAsia="ja-JP"/>
        </w:rPr>
        <w:t>’</w:t>
      </w:r>
      <w:r w:rsidR="00397E23" w:rsidRPr="00C72044">
        <w:rPr>
          <w:lang w:eastAsia="ja-JP"/>
        </w:rPr>
        <w:t xml:space="preserve"> (BiTE). It is a single molecule of murine derivation which includes specific binding sites for both CD19 (a hallmark B cell antigen) and the epsilon chain of the </w:t>
      </w:r>
      <w:r w:rsidR="00275A22" w:rsidRPr="00C72044">
        <w:rPr>
          <w:lang w:eastAsia="ja-JP"/>
        </w:rPr>
        <w:t>T cell</w:t>
      </w:r>
      <w:r w:rsidR="00397E23" w:rsidRPr="00C72044">
        <w:rPr>
          <w:lang w:eastAsia="ja-JP"/>
        </w:rPr>
        <w:t xml:space="preserve"> receptor/CD3 complex. It has previously been referred to as AMG103 or MT103.</w:t>
      </w:r>
    </w:p>
    <w:p w14:paraId="05DE7C13" w14:textId="434A98FA" w:rsidR="0017498B" w:rsidRPr="00C72044" w:rsidRDefault="0017498B" w:rsidP="00397E23">
      <w:pPr>
        <w:rPr>
          <w:lang w:eastAsia="ja-JP"/>
        </w:rPr>
      </w:pPr>
      <w:r w:rsidRPr="00C72044">
        <w:rPr>
          <w:lang w:eastAsia="ja-JP"/>
        </w:rPr>
        <w:t>Blinatumomab is currently indicated for the following:</w:t>
      </w:r>
    </w:p>
    <w:p w14:paraId="4D6AAA9E" w14:textId="029A9307" w:rsidR="00397E23" w:rsidRPr="00C72044" w:rsidRDefault="0017498B" w:rsidP="0017498B">
      <w:pPr>
        <w:ind w:left="720"/>
        <w:rPr>
          <w:i/>
          <w:lang w:eastAsia="ja-JP"/>
        </w:rPr>
      </w:pPr>
      <w:r w:rsidRPr="00C72044">
        <w:rPr>
          <w:i/>
          <w:lang w:eastAsia="ja-JP"/>
        </w:rPr>
        <w:t>‘</w:t>
      </w:r>
      <w:r w:rsidR="00397E23" w:rsidRPr="00C72044">
        <w:rPr>
          <w:i/>
          <w:lang w:eastAsia="ja-JP"/>
        </w:rPr>
        <w:t xml:space="preserve">Blincyto is indicated for the treatment of adults with Philadelphia chromosome-negative relapsed or refractory </w:t>
      </w:r>
      <w:r w:rsidR="00275A22" w:rsidRPr="00C72044">
        <w:rPr>
          <w:i/>
          <w:lang w:eastAsia="ja-JP"/>
        </w:rPr>
        <w:t>B cell</w:t>
      </w:r>
      <w:r w:rsidR="00397E23" w:rsidRPr="00C72044">
        <w:rPr>
          <w:i/>
          <w:lang w:eastAsia="ja-JP"/>
        </w:rPr>
        <w:t xml:space="preserve"> precursor acut</w:t>
      </w:r>
      <w:r w:rsidRPr="00C72044">
        <w:rPr>
          <w:i/>
          <w:lang w:eastAsia="ja-JP"/>
        </w:rPr>
        <w:t>e lymphoblastic leukaemia (ALL)’.</w:t>
      </w:r>
    </w:p>
    <w:p w14:paraId="65256AF3" w14:textId="77777777" w:rsidR="00FF7B45" w:rsidRPr="00C72044" w:rsidRDefault="00FF7B45" w:rsidP="00FF7B45">
      <w:pPr>
        <w:pStyle w:val="Heading3"/>
        <w:rPr>
          <w:rFonts w:eastAsia="Cambria"/>
        </w:rPr>
      </w:pPr>
      <w:bookmarkStart w:id="15" w:name="_Toc272414597"/>
      <w:bookmarkStart w:id="16" w:name="_Toc290846219"/>
      <w:bookmarkStart w:id="17" w:name="_Toc457473393"/>
      <w:bookmarkStart w:id="18" w:name="_Toc506218877"/>
      <w:r w:rsidRPr="00C72044">
        <w:rPr>
          <w:rFonts w:eastAsia="Cambria"/>
        </w:rPr>
        <w:t>Dosage forms and strengths</w:t>
      </w:r>
      <w:bookmarkEnd w:id="15"/>
      <w:bookmarkEnd w:id="16"/>
      <w:bookmarkEnd w:id="17"/>
      <w:bookmarkEnd w:id="18"/>
    </w:p>
    <w:p w14:paraId="3B5270A9" w14:textId="00BD3E2D" w:rsidR="00397E23" w:rsidRPr="00C72044" w:rsidRDefault="009F7444" w:rsidP="00397E23">
      <w:pPr>
        <w:rPr>
          <w:lang w:eastAsia="ja-JP"/>
        </w:rPr>
      </w:pPr>
      <w:r>
        <w:rPr>
          <w:lang w:eastAsia="ja-JP"/>
        </w:rPr>
        <w:t>The dosage form of Blincyto is a p</w:t>
      </w:r>
      <w:r w:rsidR="00397E23" w:rsidRPr="00C72044">
        <w:rPr>
          <w:lang w:eastAsia="ja-JP"/>
        </w:rPr>
        <w:t xml:space="preserve">owder for reconstitution </w:t>
      </w:r>
      <w:r w:rsidR="00041666">
        <w:rPr>
          <w:lang w:eastAsia="ja-JP"/>
        </w:rPr>
        <w:t>and intravenous (IV) injection: 38.5 </w:t>
      </w:r>
      <w:r w:rsidR="00397E23" w:rsidRPr="00C72044">
        <w:rPr>
          <w:lang w:eastAsia="ja-JP"/>
        </w:rPr>
        <w:t>micrograms per vial (supplied with intravenous (IV) solution stabiliser).</w:t>
      </w:r>
    </w:p>
    <w:p w14:paraId="66D264C3" w14:textId="4C1BDF83" w:rsidR="00397E23" w:rsidRPr="00C72044" w:rsidRDefault="00397E23" w:rsidP="00397E23">
      <w:pPr>
        <w:rPr>
          <w:lang w:eastAsia="ja-JP"/>
        </w:rPr>
      </w:pPr>
      <w:r w:rsidRPr="00C72044">
        <w:rPr>
          <w:lang w:eastAsia="ja-JP"/>
        </w:rPr>
        <w:t>Detailed dosage and administration instru</w:t>
      </w:r>
      <w:r w:rsidR="00597C03" w:rsidRPr="00C72044">
        <w:rPr>
          <w:lang w:eastAsia="ja-JP"/>
        </w:rPr>
        <w:t xml:space="preserve">ctions are provided in the PI. </w:t>
      </w:r>
      <w:r w:rsidRPr="00C72044">
        <w:rPr>
          <w:lang w:eastAsia="ja-JP"/>
        </w:rPr>
        <w:t>The current PI states:</w:t>
      </w:r>
    </w:p>
    <w:p w14:paraId="66BD893D" w14:textId="5E618DB9" w:rsidR="00397E23" w:rsidRPr="00C72044" w:rsidRDefault="009F7444" w:rsidP="00041666">
      <w:pPr>
        <w:ind w:left="720"/>
        <w:rPr>
          <w:i/>
          <w:lang w:eastAsia="ja-JP"/>
        </w:rPr>
      </w:pPr>
      <w:r w:rsidRPr="009F7444">
        <w:rPr>
          <w:i/>
          <w:lang w:eastAsia="ja-JP"/>
        </w:rPr>
        <w:t>‘</w:t>
      </w:r>
      <w:r w:rsidR="00397E23" w:rsidRPr="009F7444">
        <w:rPr>
          <w:i/>
          <w:lang w:eastAsia="ja-JP"/>
        </w:rPr>
        <w:t>Dosage</w:t>
      </w:r>
      <w:r>
        <w:rPr>
          <w:i/>
          <w:lang w:eastAsia="ja-JP"/>
        </w:rPr>
        <w:t>:</w:t>
      </w:r>
      <w:r w:rsidR="00041666">
        <w:rPr>
          <w:i/>
          <w:lang w:eastAsia="ja-JP"/>
        </w:rPr>
        <w:t xml:space="preserve"> </w:t>
      </w:r>
      <w:r w:rsidR="00397E23" w:rsidRPr="00C72044">
        <w:rPr>
          <w:i/>
          <w:lang w:eastAsia="ja-JP"/>
        </w:rPr>
        <w:t>Blincyto is administered as a continuous intravenous infusion delivered at a constant flow rate using an infusion pump. A single cycle of treatment is 4 weeks of continuous infusion. Each cycle of treatment is separated by a 2-week treatment-free interval. Patients may receive 2 cycles of induction treatment followed by 3 additional cycles of B</w:t>
      </w:r>
      <w:r w:rsidR="00597C03" w:rsidRPr="00C72044">
        <w:rPr>
          <w:i/>
          <w:lang w:eastAsia="ja-JP"/>
        </w:rPr>
        <w:t>lincyto consolidation treatment’.</w:t>
      </w:r>
    </w:p>
    <w:p w14:paraId="5E8CE399" w14:textId="65BADF82" w:rsidR="00397E23" w:rsidRPr="00C72044" w:rsidRDefault="00397E23" w:rsidP="00397E23">
      <w:pPr>
        <w:rPr>
          <w:lang w:eastAsia="ja-JP"/>
        </w:rPr>
      </w:pPr>
      <w:r w:rsidRPr="00C72044">
        <w:rPr>
          <w:lang w:eastAsia="ja-JP"/>
        </w:rPr>
        <w:t xml:space="preserve">Current recommended (adult) dosing is 28 µg per day, given over 24 hours by continuous IV (cIV) infusion. </w:t>
      </w:r>
      <w:r w:rsidR="00671D35">
        <w:rPr>
          <w:lang w:eastAsia="ja-JP"/>
        </w:rPr>
        <w:t xml:space="preserve">In order to </w:t>
      </w:r>
      <w:r w:rsidR="00671D35" w:rsidRPr="00C72044">
        <w:rPr>
          <w:lang w:eastAsia="ja-JP"/>
        </w:rPr>
        <w:t>try and reduce first-dose effects such as cytokine release syndrome (CRS) and tumour lysis syndrome (TLS)</w:t>
      </w:r>
      <w:r w:rsidR="00671D35">
        <w:rPr>
          <w:lang w:eastAsia="ja-JP"/>
        </w:rPr>
        <w:t xml:space="preserve"> </w:t>
      </w:r>
      <w:r w:rsidR="00671D35" w:rsidRPr="00C72044">
        <w:rPr>
          <w:lang w:eastAsia="ja-JP"/>
        </w:rPr>
        <w:t xml:space="preserve">the recommended dose </w:t>
      </w:r>
      <w:r w:rsidR="00671D35">
        <w:rPr>
          <w:lang w:eastAsia="ja-JP"/>
        </w:rPr>
        <w:t>f</w:t>
      </w:r>
      <w:r w:rsidR="00671D35" w:rsidRPr="00C72044">
        <w:rPr>
          <w:lang w:eastAsia="ja-JP"/>
        </w:rPr>
        <w:t>or the first week of the first cycle</w:t>
      </w:r>
      <w:r w:rsidR="00671D35">
        <w:rPr>
          <w:lang w:eastAsia="ja-JP"/>
        </w:rPr>
        <w:t xml:space="preserve"> </w:t>
      </w:r>
      <w:r w:rsidR="00671D35" w:rsidRPr="00C72044">
        <w:rPr>
          <w:lang w:eastAsia="ja-JP"/>
        </w:rPr>
        <w:t>is 9 µg/day</w:t>
      </w:r>
      <w:r w:rsidR="00671D35">
        <w:rPr>
          <w:lang w:eastAsia="ja-JP"/>
        </w:rPr>
        <w:t>.</w:t>
      </w:r>
      <w:r w:rsidRPr="00C72044">
        <w:rPr>
          <w:lang w:eastAsia="ja-JP"/>
        </w:rPr>
        <w:t xml:space="preserve"> This regimen is referred to by the </w:t>
      </w:r>
      <w:r w:rsidR="001A5E32" w:rsidRPr="00C72044">
        <w:rPr>
          <w:lang w:eastAsia="ja-JP"/>
        </w:rPr>
        <w:t>sponsor</w:t>
      </w:r>
      <w:r w:rsidRPr="00C72044">
        <w:rPr>
          <w:lang w:eastAsia="ja-JP"/>
        </w:rPr>
        <w:t xml:space="preserve"> as </w:t>
      </w:r>
      <w:r w:rsidR="003B1FD6" w:rsidRPr="00C72044">
        <w:rPr>
          <w:lang w:eastAsia="ja-JP"/>
        </w:rPr>
        <w:t>‘</w:t>
      </w:r>
      <w:r w:rsidR="00597C03" w:rsidRPr="00C72044">
        <w:rPr>
          <w:lang w:eastAsia="ja-JP"/>
        </w:rPr>
        <w:t xml:space="preserve">9 to </w:t>
      </w:r>
      <w:r w:rsidRPr="00C72044">
        <w:rPr>
          <w:lang w:eastAsia="ja-JP"/>
        </w:rPr>
        <w:t>28 µg/day fixed dosing</w:t>
      </w:r>
      <w:r w:rsidR="003B1FD6" w:rsidRPr="00C72044">
        <w:rPr>
          <w:lang w:eastAsia="ja-JP"/>
        </w:rPr>
        <w:t>’</w:t>
      </w:r>
      <w:r w:rsidRPr="00C72044">
        <w:rPr>
          <w:lang w:eastAsia="ja-JP"/>
        </w:rPr>
        <w:t>, establishing a notation regarding dosing that will be adopted for the purposes of this review. In this notation,</w:t>
      </w:r>
      <w:r w:rsidR="00CD56C6">
        <w:rPr>
          <w:lang w:eastAsia="ja-JP"/>
        </w:rPr>
        <w:t xml:space="preserve"> 2 </w:t>
      </w:r>
      <w:r w:rsidRPr="00C72044">
        <w:rPr>
          <w:lang w:eastAsia="ja-JP"/>
        </w:rPr>
        <w:t>numbers are given separated by a dash. The first number represents the lower daily dose that is given for the first week of the first cycle, and the second number represents the larger daily dose that is given on su</w:t>
      </w:r>
      <w:r w:rsidR="00597C03" w:rsidRPr="00C72044">
        <w:rPr>
          <w:lang w:eastAsia="ja-JP"/>
        </w:rPr>
        <w:t>bsequent active treatment days.</w:t>
      </w:r>
    </w:p>
    <w:p w14:paraId="6784DA7F" w14:textId="77777777" w:rsidR="00586F98" w:rsidRPr="00C72044" w:rsidRDefault="00586F98" w:rsidP="006B4C50">
      <w:pPr>
        <w:pStyle w:val="Heading2"/>
      </w:pPr>
      <w:bookmarkStart w:id="19" w:name="_Toc506218878"/>
      <w:r w:rsidRPr="00C72044">
        <w:t>Clinical rationale</w:t>
      </w:r>
      <w:bookmarkEnd w:id="19"/>
    </w:p>
    <w:p w14:paraId="6EBF1B64" w14:textId="77777777" w:rsidR="00FF7B45" w:rsidRPr="00C72044" w:rsidRDefault="00FF7B45" w:rsidP="000D0E71">
      <w:pPr>
        <w:pStyle w:val="Heading3"/>
        <w:rPr>
          <w:rFonts w:eastAsia="Cambria"/>
        </w:rPr>
      </w:pPr>
      <w:bookmarkStart w:id="20" w:name="_Toc457473397"/>
      <w:bookmarkStart w:id="21" w:name="_Toc506218879"/>
      <w:r w:rsidRPr="00C72044">
        <w:rPr>
          <w:rFonts w:eastAsia="Cambria"/>
        </w:rPr>
        <w:t>Background</w:t>
      </w:r>
      <w:bookmarkEnd w:id="20"/>
      <w:bookmarkEnd w:id="21"/>
    </w:p>
    <w:p w14:paraId="37C7C766" w14:textId="77777777" w:rsidR="00397E23" w:rsidRPr="00C72044" w:rsidRDefault="00397E23" w:rsidP="00597C03">
      <w:pPr>
        <w:pStyle w:val="Heading4"/>
      </w:pPr>
      <w:r w:rsidRPr="00C72044">
        <w:t>B-precursor acute lymphoblastic leukaemia (ALL)</w:t>
      </w:r>
    </w:p>
    <w:p w14:paraId="06396F65" w14:textId="77777777" w:rsidR="00397E23" w:rsidRPr="00C72044" w:rsidRDefault="00397E23" w:rsidP="00597C03">
      <w:pPr>
        <w:pStyle w:val="Heading5"/>
      </w:pPr>
      <w:r w:rsidRPr="00C72044">
        <w:t>Pathogenesis</w:t>
      </w:r>
    </w:p>
    <w:p w14:paraId="64733946" w14:textId="038F96F3" w:rsidR="00397E23" w:rsidRPr="00C72044" w:rsidRDefault="00397E23" w:rsidP="00397E23">
      <w:pPr>
        <w:rPr>
          <w:lang w:eastAsia="ja-JP"/>
        </w:rPr>
      </w:pPr>
      <w:r w:rsidRPr="00C72044">
        <w:rPr>
          <w:lang w:eastAsia="ja-JP"/>
        </w:rPr>
        <w:t xml:space="preserve">Acute lymphoblastic leukaemia (ALL) is a haematological neoplastic disease in which neoplastic transformation of an immature lymphocyte leads to clonal expansion, suppressing bone marrow function, leading to a lack of normal haematological cell maturation and function, and circulation and deposition of leukaemic cells in end-organs (such as lymph nodes, spleen, liver </w:t>
      </w:r>
      <w:r w:rsidR="003875F3" w:rsidRPr="00C72044">
        <w:rPr>
          <w:lang w:eastAsia="ja-JP"/>
        </w:rPr>
        <w:lastRenderedPageBreak/>
        <w:t>and CNS).</w:t>
      </w:r>
      <w:bookmarkStart w:id="22" w:name="_Ref499124273"/>
      <w:r w:rsidR="003875F3" w:rsidRPr="00C72044">
        <w:rPr>
          <w:rStyle w:val="FootnoteReference"/>
          <w:lang w:eastAsia="ja-JP"/>
        </w:rPr>
        <w:footnoteReference w:id="1"/>
      </w:r>
      <w:bookmarkEnd w:id="22"/>
      <w:r w:rsidRPr="00C72044">
        <w:rPr>
          <w:lang w:eastAsia="ja-JP"/>
        </w:rPr>
        <w:t xml:space="preserve"> An immature B lymphocyte precursor is seen in around 80% of paediatric cases of AL</w:t>
      </w:r>
      <w:r w:rsidR="00597C03" w:rsidRPr="00C72044">
        <w:rPr>
          <w:lang w:eastAsia="ja-JP"/>
        </w:rPr>
        <w:t xml:space="preserve">L whilst 15% have an immature T </w:t>
      </w:r>
      <w:r w:rsidRPr="00C72044">
        <w:rPr>
          <w:lang w:eastAsia="ja-JP"/>
        </w:rPr>
        <w:t xml:space="preserve">cell precursor (mature </w:t>
      </w:r>
      <w:r w:rsidR="00275A22" w:rsidRPr="00C72044">
        <w:rPr>
          <w:lang w:eastAsia="ja-JP"/>
        </w:rPr>
        <w:t>B cell</w:t>
      </w:r>
      <w:r w:rsidRPr="00C72044">
        <w:rPr>
          <w:lang w:eastAsia="ja-JP"/>
        </w:rPr>
        <w:t xml:space="preserve"> precur</w:t>
      </w:r>
      <w:r w:rsidR="00275A22" w:rsidRPr="00C72044">
        <w:rPr>
          <w:lang w:eastAsia="ja-JP"/>
        </w:rPr>
        <w:t xml:space="preserve">sors are seen less frequently, </w:t>
      </w:r>
      <w:r w:rsidRPr="00C72044">
        <w:rPr>
          <w:lang w:eastAsia="ja-JP"/>
        </w:rPr>
        <w:t>in about 5% of cases)</w:t>
      </w:r>
      <w:r w:rsidR="00AD7982" w:rsidRPr="00C72044">
        <w:rPr>
          <w:lang w:eastAsia="ja-JP"/>
        </w:rPr>
        <w:t xml:space="preserve">. </w:t>
      </w:r>
      <w:r w:rsidRPr="00C72044">
        <w:rPr>
          <w:lang w:eastAsia="ja-JP"/>
        </w:rPr>
        <w:t xml:space="preserve">Blinatumomab targets </w:t>
      </w:r>
      <w:r w:rsidR="00275A22" w:rsidRPr="00C72044">
        <w:rPr>
          <w:lang w:eastAsia="ja-JP"/>
        </w:rPr>
        <w:t>B cell</w:t>
      </w:r>
      <w:r w:rsidRPr="00C72044">
        <w:rPr>
          <w:lang w:eastAsia="ja-JP"/>
        </w:rPr>
        <w:t xml:space="preserve"> precursor ALL, because it specifically binds CD19 (which is highly conserved in </w:t>
      </w:r>
      <w:r w:rsidR="00275A22" w:rsidRPr="00C72044">
        <w:rPr>
          <w:lang w:eastAsia="ja-JP"/>
        </w:rPr>
        <w:t>B cell</w:t>
      </w:r>
      <w:r w:rsidR="003875F3" w:rsidRPr="00C72044">
        <w:rPr>
          <w:lang w:eastAsia="ja-JP"/>
        </w:rPr>
        <w:t xml:space="preserve"> malignancies).</w:t>
      </w:r>
      <w:r w:rsidR="003875F3" w:rsidRPr="00C72044">
        <w:rPr>
          <w:rStyle w:val="FootnoteReference"/>
          <w:lang w:eastAsia="ja-JP"/>
        </w:rPr>
        <w:footnoteReference w:id="2"/>
      </w:r>
    </w:p>
    <w:p w14:paraId="33692C7D" w14:textId="77777777" w:rsidR="00397E23" w:rsidRPr="00C72044" w:rsidRDefault="00397E23" w:rsidP="00275A22">
      <w:pPr>
        <w:pStyle w:val="Heading5"/>
        <w:rPr>
          <w:lang w:eastAsia="ja-JP"/>
        </w:rPr>
      </w:pPr>
      <w:r w:rsidRPr="00C72044">
        <w:rPr>
          <w:lang w:eastAsia="ja-JP"/>
        </w:rPr>
        <w:t>Epidemiology</w:t>
      </w:r>
    </w:p>
    <w:p w14:paraId="64DC8D20" w14:textId="132C21C4" w:rsidR="00397E23" w:rsidRPr="00C72044" w:rsidRDefault="00397E23" w:rsidP="00397E23">
      <w:pPr>
        <w:rPr>
          <w:lang w:eastAsia="ja-JP"/>
        </w:rPr>
      </w:pPr>
      <w:r w:rsidRPr="00C72044">
        <w:rPr>
          <w:lang w:eastAsia="ja-JP"/>
        </w:rPr>
        <w:t xml:space="preserve">ALL occurs in people of all ages, but almost 60% of cases are children under the age of </w:t>
      </w:r>
      <w:r w:rsidR="00625E50">
        <w:rPr>
          <w:lang w:eastAsia="ja-JP"/>
        </w:rPr>
        <w:t>14</w:t>
      </w:r>
      <w:r w:rsidRPr="00C72044">
        <w:rPr>
          <w:lang w:eastAsia="ja-JP"/>
        </w:rPr>
        <w:t>, making it the most common form of cancer in this group</w:t>
      </w:r>
      <w:r w:rsidR="003875F3" w:rsidRPr="00C72044">
        <w:rPr>
          <w:lang w:eastAsia="ja-JP"/>
        </w:rPr>
        <w:t>.</w:t>
      </w:r>
      <w:r w:rsidR="003875F3" w:rsidRPr="00C72044">
        <w:rPr>
          <w:vertAlign w:val="superscript"/>
          <w:lang w:eastAsia="ja-JP"/>
        </w:rPr>
        <w:t>,</w:t>
      </w:r>
      <w:r w:rsidR="003875F3" w:rsidRPr="00C72044">
        <w:rPr>
          <w:rStyle w:val="FootnoteReference"/>
          <w:lang w:eastAsia="ja-JP"/>
        </w:rPr>
        <w:footnoteReference w:id="3"/>
      </w:r>
      <w:r w:rsidRPr="00C72044">
        <w:rPr>
          <w:lang w:eastAsia="ja-JP"/>
        </w:rPr>
        <w:t xml:space="preserve"> There were 356 new cases of ALL diagnosed in Australia in 2012 (an estimated incidence of 1.6 per 100,000 persons), of which 188 occurred</w:t>
      </w:r>
      <w:r w:rsidR="003875F3" w:rsidRPr="00C72044">
        <w:rPr>
          <w:lang w:eastAsia="ja-JP"/>
        </w:rPr>
        <w:t xml:space="preserve"> in children under 15 years old.</w:t>
      </w:r>
      <w:bookmarkStart w:id="23" w:name="_Ref499124493"/>
      <w:r w:rsidR="003875F3" w:rsidRPr="00C72044">
        <w:rPr>
          <w:rStyle w:val="FootnoteReference"/>
          <w:lang w:eastAsia="ja-JP"/>
        </w:rPr>
        <w:footnoteReference w:id="4"/>
      </w:r>
      <w:bookmarkEnd w:id="23"/>
      <w:r w:rsidR="00275A22" w:rsidRPr="00C72044">
        <w:rPr>
          <w:lang w:eastAsia="ja-JP"/>
        </w:rPr>
        <w:t xml:space="preserve"> </w:t>
      </w:r>
      <w:r w:rsidRPr="00C72044">
        <w:rPr>
          <w:lang w:eastAsia="ja-JP"/>
        </w:rPr>
        <w:t>The incidence is higher in males, and in children between 2 and 4 years old.</w:t>
      </w:r>
    </w:p>
    <w:p w14:paraId="7C1EFD08" w14:textId="77777777" w:rsidR="00397E23" w:rsidRPr="00C72044" w:rsidRDefault="00397E23" w:rsidP="00275A22">
      <w:pPr>
        <w:pStyle w:val="Heading5"/>
        <w:rPr>
          <w:lang w:eastAsia="ja-JP"/>
        </w:rPr>
      </w:pPr>
      <w:r w:rsidRPr="00C72044">
        <w:rPr>
          <w:lang w:eastAsia="ja-JP"/>
        </w:rPr>
        <w:t>Prognosis</w:t>
      </w:r>
    </w:p>
    <w:p w14:paraId="4BDE1823" w14:textId="6142CADA" w:rsidR="00397E23" w:rsidRPr="00C72044" w:rsidRDefault="00397E23" w:rsidP="00397E23">
      <w:pPr>
        <w:rPr>
          <w:lang w:eastAsia="ja-JP"/>
        </w:rPr>
      </w:pPr>
      <w:r w:rsidRPr="00C72044">
        <w:rPr>
          <w:lang w:eastAsia="ja-JP"/>
        </w:rPr>
        <w:t>The mortality per incidence rate of ALL in children under 15 years in 2012 in Australia was 8.51%,</w:t>
      </w:r>
      <w:r w:rsidR="001C4373" w:rsidRPr="00C72044">
        <w:rPr>
          <w:lang w:eastAsia="ja-JP"/>
        </w:rPr>
        <w:t xml:space="preserve"> </w:t>
      </w:r>
      <w:r w:rsidRPr="00C72044">
        <w:rPr>
          <w:lang w:eastAsia="ja-JP"/>
        </w:rPr>
        <w:t xml:space="preserve">and the </w:t>
      </w:r>
      <w:r w:rsidR="00275A22" w:rsidRPr="00C72044">
        <w:rPr>
          <w:lang w:eastAsia="ja-JP"/>
        </w:rPr>
        <w:t xml:space="preserve">5 </w:t>
      </w:r>
      <w:r w:rsidRPr="00C72044">
        <w:rPr>
          <w:lang w:eastAsia="ja-JP"/>
        </w:rPr>
        <w:t>year survival rate is currently estimated to be over 85% (US estimate).</w:t>
      </w:r>
      <w:bookmarkStart w:id="24" w:name="_Ref462316404"/>
      <w:r w:rsidR="001C4373" w:rsidRPr="00C72044">
        <w:rPr>
          <w:vertAlign w:val="superscript"/>
          <w:lang w:eastAsia="ja-JP"/>
        </w:rPr>
        <w:fldChar w:fldCharType="begin"/>
      </w:r>
      <w:r w:rsidR="001C4373" w:rsidRPr="00C72044">
        <w:rPr>
          <w:vertAlign w:val="superscript"/>
          <w:lang w:eastAsia="ja-JP"/>
        </w:rPr>
        <w:instrText xml:space="preserve"> NOTEREF _Ref499124493 \h  \* MERGEFORMAT </w:instrText>
      </w:r>
      <w:r w:rsidR="001C4373" w:rsidRPr="00C72044">
        <w:rPr>
          <w:vertAlign w:val="superscript"/>
          <w:lang w:eastAsia="ja-JP"/>
        </w:rPr>
      </w:r>
      <w:r w:rsidR="001C4373" w:rsidRPr="00C72044">
        <w:rPr>
          <w:vertAlign w:val="superscript"/>
          <w:lang w:eastAsia="ja-JP"/>
        </w:rPr>
        <w:fldChar w:fldCharType="separate"/>
      </w:r>
      <w:r w:rsidR="007C3C14">
        <w:rPr>
          <w:vertAlign w:val="superscript"/>
          <w:lang w:eastAsia="ja-JP"/>
        </w:rPr>
        <w:t>4</w:t>
      </w:r>
      <w:r w:rsidR="001C4373" w:rsidRPr="00C72044">
        <w:rPr>
          <w:vertAlign w:val="superscript"/>
          <w:lang w:eastAsia="ja-JP"/>
        </w:rPr>
        <w:fldChar w:fldCharType="end"/>
      </w:r>
      <w:r w:rsidR="001C4373" w:rsidRPr="00C72044">
        <w:rPr>
          <w:vertAlign w:val="superscript"/>
          <w:lang w:eastAsia="ja-JP"/>
        </w:rPr>
        <w:t>,</w:t>
      </w:r>
      <w:bookmarkStart w:id="25" w:name="_Ref499124711"/>
      <w:bookmarkEnd w:id="24"/>
      <w:r w:rsidR="001C4373" w:rsidRPr="00C72044">
        <w:rPr>
          <w:rStyle w:val="FootnoteReference"/>
          <w:lang w:eastAsia="ja-JP"/>
        </w:rPr>
        <w:footnoteReference w:id="5"/>
      </w:r>
      <w:bookmarkEnd w:id="25"/>
      <w:r w:rsidRPr="00C72044">
        <w:rPr>
          <w:lang w:eastAsia="ja-JP"/>
        </w:rPr>
        <w:t xml:space="preserve"> Factors correlated with higher risk/poorer prognosis include</w:t>
      </w:r>
      <w:r w:rsidR="006C05EC">
        <w:rPr>
          <w:lang w:eastAsia="ja-JP"/>
        </w:rPr>
        <w:t>d</w:t>
      </w:r>
      <w:r w:rsidRPr="00C72044">
        <w:rPr>
          <w:lang w:eastAsia="ja-JP"/>
        </w:rPr>
        <w:t>:</w:t>
      </w:r>
    </w:p>
    <w:p w14:paraId="2250D6DA" w14:textId="77777777" w:rsidR="00397E23" w:rsidRPr="00C72044" w:rsidRDefault="00397E23" w:rsidP="00275A22">
      <w:pPr>
        <w:pStyle w:val="ListBullet"/>
        <w:rPr>
          <w:lang w:eastAsia="ja-JP"/>
        </w:rPr>
      </w:pPr>
      <w:r w:rsidRPr="00C72044">
        <w:rPr>
          <w:lang w:eastAsia="ja-JP"/>
        </w:rPr>
        <w:t>High initial white blood cell (WBC) count</w:t>
      </w:r>
    </w:p>
    <w:p w14:paraId="124F1E66" w14:textId="77777777" w:rsidR="00397E23" w:rsidRPr="00C72044" w:rsidRDefault="00397E23" w:rsidP="00275A22">
      <w:pPr>
        <w:pStyle w:val="ListBullet"/>
        <w:rPr>
          <w:lang w:eastAsia="ja-JP"/>
        </w:rPr>
      </w:pPr>
      <w:r w:rsidRPr="00C72044">
        <w:rPr>
          <w:lang w:eastAsia="ja-JP"/>
        </w:rPr>
        <w:t>Older age</w:t>
      </w:r>
    </w:p>
    <w:p w14:paraId="004DE130" w14:textId="77777777" w:rsidR="00397E23" w:rsidRPr="00C72044" w:rsidRDefault="00397E23" w:rsidP="00275A22">
      <w:pPr>
        <w:pStyle w:val="ListBullet"/>
        <w:rPr>
          <w:lang w:eastAsia="ja-JP"/>
        </w:rPr>
      </w:pPr>
      <w:r w:rsidRPr="00C72044">
        <w:rPr>
          <w:lang w:eastAsia="ja-JP"/>
        </w:rPr>
        <w:t>Genetics:</w:t>
      </w:r>
    </w:p>
    <w:p w14:paraId="46C48F68" w14:textId="77777777" w:rsidR="00397E23" w:rsidRPr="00C72044" w:rsidRDefault="00397E23" w:rsidP="00275A22">
      <w:pPr>
        <w:pStyle w:val="ListBullet2"/>
        <w:rPr>
          <w:lang w:eastAsia="ja-JP"/>
        </w:rPr>
      </w:pPr>
      <w:r w:rsidRPr="00C72044">
        <w:rPr>
          <w:lang w:eastAsia="ja-JP"/>
        </w:rPr>
        <w:t>Cytogenetics of extreme hypodiploidy</w:t>
      </w:r>
    </w:p>
    <w:p w14:paraId="7DBE5F9F" w14:textId="77777777" w:rsidR="00397E23" w:rsidRPr="00C72044" w:rsidRDefault="00397E23" w:rsidP="00275A22">
      <w:pPr>
        <w:pStyle w:val="ListBullet2"/>
        <w:rPr>
          <w:lang w:eastAsia="ja-JP"/>
        </w:rPr>
      </w:pPr>
      <w:r w:rsidRPr="00C72044">
        <w:rPr>
          <w:lang w:eastAsia="ja-JP"/>
        </w:rPr>
        <w:t>Presence of Philadelphia chromosome</w:t>
      </w:r>
    </w:p>
    <w:p w14:paraId="0B6752FF" w14:textId="03899587" w:rsidR="00397E23" w:rsidRPr="00C72044" w:rsidRDefault="00397E23" w:rsidP="00275A22">
      <w:pPr>
        <w:pStyle w:val="ListBullet2"/>
        <w:rPr>
          <w:lang w:eastAsia="ja-JP"/>
        </w:rPr>
      </w:pPr>
      <w:r w:rsidRPr="00C72044">
        <w:rPr>
          <w:lang w:eastAsia="ja-JP"/>
        </w:rPr>
        <w:t>T</w:t>
      </w:r>
      <w:r w:rsidR="00E44B39" w:rsidRPr="00C72044">
        <w:rPr>
          <w:lang w:eastAsia="ja-JP"/>
        </w:rPr>
        <w:t xml:space="preserve"> </w:t>
      </w:r>
      <w:r w:rsidRPr="00C72044">
        <w:rPr>
          <w:lang w:eastAsia="ja-JP"/>
        </w:rPr>
        <w:t>(4;11) MLL rearrangement (seen in 60 to 80% of infants with ALL)</w:t>
      </w:r>
    </w:p>
    <w:p w14:paraId="15E7BA69" w14:textId="77777777" w:rsidR="00397E23" w:rsidRPr="00C72044" w:rsidRDefault="00397E23" w:rsidP="00275A22">
      <w:pPr>
        <w:pStyle w:val="ListBullet2"/>
        <w:rPr>
          <w:lang w:eastAsia="ja-JP"/>
        </w:rPr>
      </w:pPr>
      <w:r w:rsidRPr="00C72044">
        <w:rPr>
          <w:lang w:eastAsia="ja-JP"/>
        </w:rPr>
        <w:t>iAMP21 amplification</w:t>
      </w:r>
    </w:p>
    <w:p w14:paraId="75E70357" w14:textId="77777777" w:rsidR="00397E23" w:rsidRPr="00C72044" w:rsidRDefault="00397E23" w:rsidP="00275A22">
      <w:pPr>
        <w:pStyle w:val="ListBullet"/>
        <w:rPr>
          <w:lang w:eastAsia="ja-JP"/>
        </w:rPr>
      </w:pPr>
      <w:r w:rsidRPr="00C72044">
        <w:rPr>
          <w:lang w:eastAsia="ja-JP"/>
        </w:rPr>
        <w:t>Immunologic subtype</w:t>
      </w:r>
    </w:p>
    <w:p w14:paraId="3A781F76" w14:textId="76FEC72E" w:rsidR="00397E23" w:rsidRPr="00C72044" w:rsidRDefault="00397E23" w:rsidP="00275A22">
      <w:pPr>
        <w:pStyle w:val="ListBullet"/>
        <w:rPr>
          <w:lang w:eastAsia="ja-JP"/>
        </w:rPr>
      </w:pPr>
      <w:r w:rsidRPr="00C72044">
        <w:rPr>
          <w:lang w:eastAsia="ja-JP"/>
        </w:rPr>
        <w:t>Rapidity of cytoreduction</w:t>
      </w:r>
      <w:r w:rsidR="00275A22" w:rsidRPr="00C72044">
        <w:rPr>
          <w:lang w:eastAsia="ja-JP"/>
        </w:rPr>
        <w:t>.</w:t>
      </w:r>
      <w:bookmarkStart w:id="26" w:name="_Ref499125604"/>
      <w:r w:rsidR="001C4373" w:rsidRPr="00C72044">
        <w:rPr>
          <w:rStyle w:val="FootnoteReference"/>
          <w:lang w:eastAsia="ja-JP"/>
        </w:rPr>
        <w:footnoteReference w:id="6"/>
      </w:r>
      <w:bookmarkEnd w:id="26"/>
    </w:p>
    <w:p w14:paraId="2D5BB946" w14:textId="6071DBF7" w:rsidR="00397E23" w:rsidRPr="00C72044" w:rsidRDefault="00E44B39" w:rsidP="00972B8D">
      <w:pPr>
        <w:pStyle w:val="Heading5"/>
        <w:rPr>
          <w:lang w:eastAsia="ja-JP"/>
        </w:rPr>
      </w:pPr>
      <w:r w:rsidRPr="00C72044">
        <w:rPr>
          <w:lang w:eastAsia="ja-JP"/>
        </w:rPr>
        <w:t>Induction therapy</w:t>
      </w:r>
    </w:p>
    <w:p w14:paraId="32DF903E" w14:textId="7EF8BFE1" w:rsidR="00397E23" w:rsidRPr="00C72044" w:rsidRDefault="00397E23" w:rsidP="00397E23">
      <w:pPr>
        <w:rPr>
          <w:lang w:eastAsia="ja-JP"/>
        </w:rPr>
      </w:pPr>
      <w:r w:rsidRPr="00C72044">
        <w:rPr>
          <w:lang w:eastAsia="ja-JP"/>
        </w:rPr>
        <w:t>The mainstay of treatment for ALL is chemotherapy. Induction therapy usually involves vincristine, steroids and asparaginase, with ad</w:t>
      </w:r>
      <w:r w:rsidR="001C4373" w:rsidRPr="00C72044">
        <w:rPr>
          <w:lang w:eastAsia="ja-JP"/>
        </w:rPr>
        <w:t xml:space="preserve">dition of anthracycline in high </w:t>
      </w:r>
      <w:r w:rsidRPr="00C72044">
        <w:rPr>
          <w:lang w:eastAsia="ja-JP"/>
        </w:rPr>
        <w:t>risk children.</w:t>
      </w:r>
      <w:r w:rsidR="001C4373" w:rsidRPr="00C72044">
        <w:rPr>
          <w:highlight w:val="yellow"/>
          <w:vertAlign w:val="superscript"/>
          <w:lang w:eastAsia="ja-JP"/>
        </w:rPr>
        <w:fldChar w:fldCharType="begin"/>
      </w:r>
      <w:r w:rsidR="001C4373" w:rsidRPr="00C72044">
        <w:rPr>
          <w:vertAlign w:val="superscript"/>
          <w:lang w:eastAsia="ja-JP"/>
        </w:rPr>
        <w:instrText xml:space="preserve"> NOTEREF _Ref499124711 \h </w:instrText>
      </w:r>
      <w:r w:rsidR="001C4373" w:rsidRPr="00C72044">
        <w:rPr>
          <w:highlight w:val="yellow"/>
          <w:vertAlign w:val="superscript"/>
          <w:lang w:eastAsia="ja-JP"/>
        </w:rPr>
        <w:instrText xml:space="preserve"> \* MERGEFORMAT </w:instrText>
      </w:r>
      <w:r w:rsidR="001C4373" w:rsidRPr="00C72044">
        <w:rPr>
          <w:highlight w:val="yellow"/>
          <w:vertAlign w:val="superscript"/>
          <w:lang w:eastAsia="ja-JP"/>
        </w:rPr>
      </w:r>
      <w:r w:rsidR="001C4373" w:rsidRPr="00C72044">
        <w:rPr>
          <w:highlight w:val="yellow"/>
          <w:vertAlign w:val="superscript"/>
          <w:lang w:eastAsia="ja-JP"/>
        </w:rPr>
        <w:fldChar w:fldCharType="separate"/>
      </w:r>
      <w:r w:rsidR="007C3C14">
        <w:rPr>
          <w:vertAlign w:val="superscript"/>
          <w:lang w:eastAsia="ja-JP"/>
        </w:rPr>
        <w:t>5</w:t>
      </w:r>
      <w:r w:rsidR="001C4373" w:rsidRPr="00C72044">
        <w:rPr>
          <w:highlight w:val="yellow"/>
          <w:vertAlign w:val="superscript"/>
          <w:lang w:eastAsia="ja-JP"/>
        </w:rPr>
        <w:fldChar w:fldCharType="end"/>
      </w:r>
      <w:r w:rsidRPr="00C72044">
        <w:rPr>
          <w:lang w:eastAsia="ja-JP"/>
        </w:rPr>
        <w:t xml:space="preserve"> Where the Philadelphia chromosome is present, a tyrosine kinase inhibitor such as imatinib or dasatinib is added. The risks of induction therapy include tumour lysis syndrome (TLS), thrombosis, haemorrhage secondary to thrombocytopenia, infection, neuropathy, anaphylaxis and hypothalamic-pituitary axis suppression.</w:t>
      </w:r>
      <w:r w:rsidR="001C4373" w:rsidRPr="00C72044">
        <w:rPr>
          <w:highlight w:val="yellow"/>
          <w:vertAlign w:val="superscript"/>
          <w:lang w:eastAsia="ja-JP"/>
        </w:rPr>
        <w:fldChar w:fldCharType="begin"/>
      </w:r>
      <w:r w:rsidR="001C4373" w:rsidRPr="00C72044">
        <w:rPr>
          <w:vertAlign w:val="superscript"/>
          <w:lang w:eastAsia="ja-JP"/>
        </w:rPr>
        <w:instrText xml:space="preserve"> NOTEREF _Ref499124711 \h </w:instrText>
      </w:r>
      <w:r w:rsidR="001C4373" w:rsidRPr="00C72044">
        <w:rPr>
          <w:highlight w:val="yellow"/>
          <w:vertAlign w:val="superscript"/>
          <w:lang w:eastAsia="ja-JP"/>
        </w:rPr>
        <w:instrText xml:space="preserve"> \* MERGEFORMAT </w:instrText>
      </w:r>
      <w:r w:rsidR="001C4373" w:rsidRPr="00C72044">
        <w:rPr>
          <w:highlight w:val="yellow"/>
          <w:vertAlign w:val="superscript"/>
          <w:lang w:eastAsia="ja-JP"/>
        </w:rPr>
      </w:r>
      <w:r w:rsidR="001C4373" w:rsidRPr="00C72044">
        <w:rPr>
          <w:highlight w:val="yellow"/>
          <w:vertAlign w:val="superscript"/>
          <w:lang w:eastAsia="ja-JP"/>
        </w:rPr>
        <w:fldChar w:fldCharType="separate"/>
      </w:r>
      <w:r w:rsidR="007C3C14">
        <w:rPr>
          <w:vertAlign w:val="superscript"/>
          <w:lang w:eastAsia="ja-JP"/>
        </w:rPr>
        <w:t>5</w:t>
      </w:r>
      <w:r w:rsidR="001C4373" w:rsidRPr="00C72044">
        <w:rPr>
          <w:highlight w:val="yellow"/>
          <w:vertAlign w:val="superscript"/>
          <w:lang w:eastAsia="ja-JP"/>
        </w:rPr>
        <w:fldChar w:fldCharType="end"/>
      </w:r>
    </w:p>
    <w:p w14:paraId="6294468D" w14:textId="77777777" w:rsidR="00E81817" w:rsidRPr="00C72044" w:rsidRDefault="00397E23" w:rsidP="00397E23">
      <w:pPr>
        <w:rPr>
          <w:lang w:eastAsia="ja-JP"/>
        </w:rPr>
      </w:pPr>
      <w:r w:rsidRPr="00C72044">
        <w:rPr>
          <w:lang w:eastAsia="ja-JP"/>
        </w:rPr>
        <w:t>In the great majority of paediatric cases, induction therapy achieves complete remission (CR), defined as</w:t>
      </w:r>
      <w:bookmarkStart w:id="27" w:name="uptodatedefiinitioncompleteremission"/>
      <w:bookmarkEnd w:id="27"/>
      <w:r w:rsidR="00E81817" w:rsidRPr="00C72044">
        <w:rPr>
          <w:lang w:eastAsia="ja-JP"/>
        </w:rPr>
        <w:t>:</w:t>
      </w:r>
    </w:p>
    <w:p w14:paraId="26F78C42" w14:textId="72479134" w:rsidR="00397E23" w:rsidRPr="00C72044" w:rsidRDefault="00E81817" w:rsidP="00397E23">
      <w:pPr>
        <w:rPr>
          <w:lang w:eastAsia="ja-JP"/>
        </w:rPr>
      </w:pPr>
      <w:r w:rsidRPr="00C72044">
        <w:rPr>
          <w:i/>
          <w:lang w:eastAsia="ja-JP"/>
        </w:rPr>
        <w:t>‘</w:t>
      </w:r>
      <w:r w:rsidR="00397E23" w:rsidRPr="00C72044">
        <w:rPr>
          <w:i/>
          <w:lang w:eastAsia="ja-JP"/>
        </w:rPr>
        <w:t>the eradication of all detectable leuk</w:t>
      </w:r>
      <w:r w:rsidR="00C74499" w:rsidRPr="00C72044">
        <w:rPr>
          <w:i/>
          <w:lang w:eastAsia="ja-JP"/>
        </w:rPr>
        <w:t>a</w:t>
      </w:r>
      <w:r w:rsidR="00397E23" w:rsidRPr="00C72044">
        <w:rPr>
          <w:i/>
          <w:lang w:eastAsia="ja-JP"/>
        </w:rPr>
        <w:t>emia cells (less than 5 percent blasts) from the bone marrow and blood and the restoration of normal h</w:t>
      </w:r>
      <w:r w:rsidR="00C74499" w:rsidRPr="00C72044">
        <w:rPr>
          <w:i/>
          <w:lang w:eastAsia="ja-JP"/>
        </w:rPr>
        <w:t>a</w:t>
      </w:r>
      <w:r w:rsidR="00397E23" w:rsidRPr="00C72044">
        <w:rPr>
          <w:i/>
          <w:lang w:eastAsia="ja-JP"/>
        </w:rPr>
        <w:t>ematopoiesis (&gt;</w:t>
      </w:r>
      <w:r w:rsidR="00C74499" w:rsidRPr="00C72044">
        <w:rPr>
          <w:i/>
          <w:lang w:eastAsia="ja-JP"/>
        </w:rPr>
        <w:t xml:space="preserve"> </w:t>
      </w:r>
      <w:r w:rsidR="00397E23" w:rsidRPr="00C72044">
        <w:rPr>
          <w:i/>
          <w:lang w:eastAsia="ja-JP"/>
        </w:rPr>
        <w:t>25 percent cellularity and n</w:t>
      </w:r>
      <w:r w:rsidR="00CC0D48" w:rsidRPr="00C72044">
        <w:rPr>
          <w:i/>
          <w:lang w:eastAsia="ja-JP"/>
        </w:rPr>
        <w:t>ormal peripheral blood counts)</w:t>
      </w:r>
      <w:r w:rsidR="00D22EC5" w:rsidRPr="00C72044">
        <w:rPr>
          <w:i/>
          <w:lang w:eastAsia="ja-JP"/>
        </w:rPr>
        <w:t>’</w:t>
      </w:r>
      <w:r w:rsidR="00CC0D48" w:rsidRPr="00C72044">
        <w:rPr>
          <w:lang w:eastAsia="ja-JP"/>
        </w:rPr>
        <w:t>.</w:t>
      </w:r>
    </w:p>
    <w:p w14:paraId="01CC7BB3" w14:textId="1ECF7887" w:rsidR="00397E23" w:rsidRPr="00C72044" w:rsidRDefault="00397E23" w:rsidP="00D22EC5">
      <w:pPr>
        <w:pStyle w:val="Heading5"/>
        <w:rPr>
          <w:lang w:eastAsia="ja-JP"/>
        </w:rPr>
      </w:pPr>
      <w:r w:rsidRPr="00C72044">
        <w:rPr>
          <w:lang w:eastAsia="ja-JP"/>
        </w:rPr>
        <w:lastRenderedPageBreak/>
        <w:t xml:space="preserve">Minimal </w:t>
      </w:r>
      <w:r w:rsidR="00F30574" w:rsidRPr="00C72044">
        <w:rPr>
          <w:lang w:eastAsia="ja-JP"/>
        </w:rPr>
        <w:t xml:space="preserve">residual disease </w:t>
      </w:r>
      <w:r w:rsidRPr="00C72044">
        <w:rPr>
          <w:lang w:eastAsia="ja-JP"/>
        </w:rPr>
        <w:t>(MRD)</w:t>
      </w:r>
    </w:p>
    <w:p w14:paraId="1CB22C97" w14:textId="0A355170" w:rsidR="00397E23" w:rsidRPr="00C72044" w:rsidRDefault="00397E23" w:rsidP="00397E23">
      <w:pPr>
        <w:rPr>
          <w:lang w:eastAsia="ja-JP"/>
        </w:rPr>
      </w:pPr>
      <w:r w:rsidRPr="00C72044">
        <w:rPr>
          <w:lang w:eastAsia="ja-JP"/>
        </w:rPr>
        <w:t>Prognosis after induction therapy is worse for patients who have minimal residual disease (MRD): small numbers of leukemic lymphoblasts remaining in the bone marrow, detectable only by flow cytometry or polymerase chain reaction.</w:t>
      </w:r>
      <w:r w:rsidR="00636BAB" w:rsidRPr="00C72044">
        <w:rPr>
          <w:highlight w:val="yellow"/>
          <w:vertAlign w:val="superscript"/>
          <w:lang w:eastAsia="ja-JP"/>
        </w:rPr>
        <w:fldChar w:fldCharType="begin"/>
      </w:r>
      <w:r w:rsidR="00636BAB" w:rsidRPr="00C72044">
        <w:rPr>
          <w:vertAlign w:val="superscript"/>
          <w:lang w:eastAsia="ja-JP"/>
        </w:rPr>
        <w:instrText xml:space="preserve"> NOTEREF _Ref499125604 \h </w:instrText>
      </w:r>
      <w:r w:rsidR="00636BAB" w:rsidRPr="00C72044">
        <w:rPr>
          <w:highlight w:val="yellow"/>
          <w:vertAlign w:val="superscript"/>
          <w:lang w:eastAsia="ja-JP"/>
        </w:rPr>
        <w:instrText xml:space="preserve"> \* MERGEFORMAT </w:instrText>
      </w:r>
      <w:r w:rsidR="00636BAB" w:rsidRPr="00C72044">
        <w:rPr>
          <w:highlight w:val="yellow"/>
          <w:vertAlign w:val="superscript"/>
          <w:lang w:eastAsia="ja-JP"/>
        </w:rPr>
      </w:r>
      <w:r w:rsidR="00636BAB" w:rsidRPr="00C72044">
        <w:rPr>
          <w:highlight w:val="yellow"/>
          <w:vertAlign w:val="superscript"/>
          <w:lang w:eastAsia="ja-JP"/>
        </w:rPr>
        <w:fldChar w:fldCharType="separate"/>
      </w:r>
      <w:r w:rsidR="007C3C14">
        <w:rPr>
          <w:vertAlign w:val="superscript"/>
          <w:lang w:eastAsia="ja-JP"/>
        </w:rPr>
        <w:t>6</w:t>
      </w:r>
      <w:r w:rsidR="00636BAB" w:rsidRPr="00C72044">
        <w:rPr>
          <w:highlight w:val="yellow"/>
          <w:vertAlign w:val="superscript"/>
          <w:lang w:eastAsia="ja-JP"/>
        </w:rPr>
        <w:fldChar w:fldCharType="end"/>
      </w:r>
      <w:r w:rsidR="00D22EC5" w:rsidRPr="00C72044">
        <w:rPr>
          <w:lang w:eastAsia="ja-JP"/>
        </w:rPr>
        <w:t xml:space="preserve"> </w:t>
      </w:r>
      <w:r w:rsidRPr="00C72044">
        <w:rPr>
          <w:lang w:eastAsia="ja-JP"/>
        </w:rPr>
        <w:t>The inverse correlation between probability of long-term, relapse-free survival and level of residual disease (both early and late during the treatment course) has been shown in large prospective studies</w:t>
      </w:r>
      <w:r w:rsidR="00636BAB" w:rsidRPr="00C72044">
        <w:rPr>
          <w:lang w:eastAsia="ja-JP"/>
        </w:rPr>
        <w:t>.</w:t>
      </w:r>
      <w:r w:rsidR="00636BAB" w:rsidRPr="00C72044">
        <w:rPr>
          <w:highlight w:val="yellow"/>
          <w:vertAlign w:val="superscript"/>
          <w:lang w:eastAsia="ja-JP"/>
        </w:rPr>
        <w:fldChar w:fldCharType="begin"/>
      </w:r>
      <w:r w:rsidR="00636BAB" w:rsidRPr="00C72044">
        <w:rPr>
          <w:vertAlign w:val="superscript"/>
          <w:lang w:eastAsia="ja-JP"/>
        </w:rPr>
        <w:instrText xml:space="preserve"> NOTEREF _Ref499125604 \h </w:instrText>
      </w:r>
      <w:r w:rsidR="00636BAB" w:rsidRPr="00C72044">
        <w:rPr>
          <w:highlight w:val="yellow"/>
          <w:vertAlign w:val="superscript"/>
          <w:lang w:eastAsia="ja-JP"/>
        </w:rPr>
        <w:instrText xml:space="preserve"> \* MERGEFORMAT </w:instrText>
      </w:r>
      <w:r w:rsidR="00636BAB" w:rsidRPr="00C72044">
        <w:rPr>
          <w:highlight w:val="yellow"/>
          <w:vertAlign w:val="superscript"/>
          <w:lang w:eastAsia="ja-JP"/>
        </w:rPr>
      </w:r>
      <w:r w:rsidR="00636BAB" w:rsidRPr="00C72044">
        <w:rPr>
          <w:highlight w:val="yellow"/>
          <w:vertAlign w:val="superscript"/>
          <w:lang w:eastAsia="ja-JP"/>
        </w:rPr>
        <w:fldChar w:fldCharType="separate"/>
      </w:r>
      <w:r w:rsidR="007C3C14">
        <w:rPr>
          <w:vertAlign w:val="superscript"/>
          <w:lang w:eastAsia="ja-JP"/>
        </w:rPr>
        <w:t>6</w:t>
      </w:r>
      <w:r w:rsidR="00636BAB" w:rsidRPr="00C72044">
        <w:rPr>
          <w:highlight w:val="yellow"/>
          <w:vertAlign w:val="superscript"/>
          <w:lang w:eastAsia="ja-JP"/>
        </w:rPr>
        <w:fldChar w:fldCharType="end"/>
      </w:r>
      <w:r w:rsidRPr="00C72044">
        <w:rPr>
          <w:vertAlign w:val="superscript"/>
          <w:lang w:eastAsia="ja-JP"/>
        </w:rPr>
        <w:t>,</w:t>
      </w:r>
      <w:r w:rsidR="00636BAB" w:rsidRPr="00C72044">
        <w:rPr>
          <w:rStyle w:val="FootnoteReference"/>
          <w:lang w:eastAsia="ja-JP"/>
        </w:rPr>
        <w:footnoteReference w:id="7"/>
      </w:r>
    </w:p>
    <w:p w14:paraId="7A6556ED" w14:textId="77777777" w:rsidR="00397E23" w:rsidRPr="00C72044" w:rsidRDefault="00397E23" w:rsidP="00D22EC5">
      <w:pPr>
        <w:pStyle w:val="Heading5"/>
        <w:rPr>
          <w:lang w:eastAsia="ja-JP"/>
        </w:rPr>
      </w:pPr>
      <w:r w:rsidRPr="00C72044">
        <w:rPr>
          <w:lang w:eastAsia="ja-JP"/>
        </w:rPr>
        <w:t>Concurrent CNS preventive therapy</w:t>
      </w:r>
    </w:p>
    <w:p w14:paraId="1CC4AA2D" w14:textId="59663EA5" w:rsidR="00397E23" w:rsidRPr="00C72044" w:rsidRDefault="00397E23" w:rsidP="00397E23">
      <w:pPr>
        <w:rPr>
          <w:lang w:eastAsia="ja-JP"/>
        </w:rPr>
      </w:pPr>
      <w:r w:rsidRPr="00C72044">
        <w:rPr>
          <w:lang w:eastAsia="ja-JP"/>
        </w:rPr>
        <w:t>In addition to induction therapy, CNS preventive therapy is used routinely, beginning in induction and persisting throughout treatment. This has radically reduced the risk of CNS relapse, which used to be seen in 80% of children with ALL who had been in complete bone marrow remission and is now seen in around 6%.</w:t>
      </w:r>
      <w:r w:rsidR="00636BAB" w:rsidRPr="00C72044">
        <w:rPr>
          <w:vertAlign w:val="superscript"/>
          <w:lang w:eastAsia="ja-JP"/>
        </w:rPr>
        <w:fldChar w:fldCharType="begin"/>
      </w:r>
      <w:r w:rsidR="00636BAB" w:rsidRPr="00C72044">
        <w:rPr>
          <w:vertAlign w:val="superscript"/>
          <w:lang w:eastAsia="ja-JP"/>
        </w:rPr>
        <w:instrText xml:space="preserve"> NOTEREF _Ref499124711 \h  \* MERGEFORMAT </w:instrText>
      </w:r>
      <w:r w:rsidR="00636BAB" w:rsidRPr="00C72044">
        <w:rPr>
          <w:vertAlign w:val="superscript"/>
          <w:lang w:eastAsia="ja-JP"/>
        </w:rPr>
      </w:r>
      <w:r w:rsidR="00636BAB" w:rsidRPr="00C72044">
        <w:rPr>
          <w:vertAlign w:val="superscript"/>
          <w:lang w:eastAsia="ja-JP"/>
        </w:rPr>
        <w:fldChar w:fldCharType="separate"/>
      </w:r>
      <w:r w:rsidR="007C3C14">
        <w:rPr>
          <w:vertAlign w:val="superscript"/>
          <w:lang w:eastAsia="ja-JP"/>
        </w:rPr>
        <w:t>5</w:t>
      </w:r>
      <w:r w:rsidR="00636BAB" w:rsidRPr="00C72044">
        <w:rPr>
          <w:vertAlign w:val="superscript"/>
          <w:lang w:eastAsia="ja-JP"/>
        </w:rPr>
        <w:fldChar w:fldCharType="end"/>
      </w:r>
      <w:r w:rsidRPr="00C72044">
        <w:rPr>
          <w:lang w:eastAsia="ja-JP"/>
        </w:rPr>
        <w:t xml:space="preserve"> Intrathecal chemotherapy is less neurotoxic than CNS radiotherapy and is now used more frequently, however radiotherapy is still used at reduced doses (12 to 18 Gy) in some protocols or where there is thought to be higher risk of CNS relapse.</w:t>
      </w:r>
      <w:r w:rsidR="00636BAB" w:rsidRPr="00C72044">
        <w:rPr>
          <w:vertAlign w:val="superscript"/>
          <w:lang w:eastAsia="ja-JP"/>
        </w:rPr>
        <w:fldChar w:fldCharType="begin"/>
      </w:r>
      <w:r w:rsidR="00636BAB" w:rsidRPr="00C72044">
        <w:rPr>
          <w:vertAlign w:val="superscript"/>
          <w:lang w:eastAsia="ja-JP"/>
        </w:rPr>
        <w:instrText xml:space="preserve"> NOTEREF _Ref499124711 \h  \* MERGEFORMAT </w:instrText>
      </w:r>
      <w:r w:rsidR="00636BAB" w:rsidRPr="00C72044">
        <w:rPr>
          <w:vertAlign w:val="superscript"/>
          <w:lang w:eastAsia="ja-JP"/>
        </w:rPr>
      </w:r>
      <w:r w:rsidR="00636BAB" w:rsidRPr="00C72044">
        <w:rPr>
          <w:vertAlign w:val="superscript"/>
          <w:lang w:eastAsia="ja-JP"/>
        </w:rPr>
        <w:fldChar w:fldCharType="separate"/>
      </w:r>
      <w:r w:rsidR="007C3C14">
        <w:rPr>
          <w:vertAlign w:val="superscript"/>
          <w:lang w:eastAsia="ja-JP"/>
        </w:rPr>
        <w:t>5</w:t>
      </w:r>
      <w:r w:rsidR="00636BAB" w:rsidRPr="00C72044">
        <w:rPr>
          <w:vertAlign w:val="superscript"/>
          <w:lang w:eastAsia="ja-JP"/>
        </w:rPr>
        <w:fldChar w:fldCharType="end"/>
      </w:r>
    </w:p>
    <w:p w14:paraId="3FC13F5D" w14:textId="77777777" w:rsidR="00397E23" w:rsidRPr="00C72044" w:rsidRDefault="00397E23" w:rsidP="00F30574">
      <w:pPr>
        <w:pStyle w:val="Heading6"/>
        <w:rPr>
          <w:lang w:eastAsia="ja-JP"/>
        </w:rPr>
      </w:pPr>
      <w:r w:rsidRPr="00C72044">
        <w:rPr>
          <w:lang w:eastAsia="ja-JP"/>
        </w:rPr>
        <w:t>Consolidation therapy and delayed intensification therapy</w:t>
      </w:r>
    </w:p>
    <w:p w14:paraId="73A8A368" w14:textId="04E7665C" w:rsidR="00397E23" w:rsidRPr="00C72044" w:rsidRDefault="00397E23" w:rsidP="00397E23">
      <w:pPr>
        <w:rPr>
          <w:lang w:eastAsia="ja-JP"/>
        </w:rPr>
      </w:pPr>
      <w:r w:rsidRPr="00C72044">
        <w:rPr>
          <w:lang w:eastAsia="ja-JP"/>
        </w:rPr>
        <w:t xml:space="preserve">Once remission has been attained, consolidation (or </w:t>
      </w:r>
      <w:r w:rsidR="003B1FD6" w:rsidRPr="00C72044">
        <w:rPr>
          <w:lang w:eastAsia="ja-JP"/>
        </w:rPr>
        <w:t>‘</w:t>
      </w:r>
      <w:r w:rsidRPr="00C72044">
        <w:rPr>
          <w:lang w:eastAsia="ja-JP"/>
        </w:rPr>
        <w:t>intensification</w:t>
      </w:r>
      <w:r w:rsidR="003B1FD6" w:rsidRPr="00C72044">
        <w:rPr>
          <w:lang w:eastAsia="ja-JP"/>
        </w:rPr>
        <w:t>’</w:t>
      </w:r>
      <w:r w:rsidRPr="00C72044">
        <w:rPr>
          <w:lang w:eastAsia="ja-JP"/>
        </w:rPr>
        <w:t xml:space="preserve">) therapy is undertaken, lasting around </w:t>
      </w:r>
      <w:r w:rsidR="004A2E9A">
        <w:rPr>
          <w:lang w:eastAsia="ja-JP"/>
        </w:rPr>
        <w:t>4</w:t>
      </w:r>
      <w:r w:rsidRPr="00C72044">
        <w:rPr>
          <w:lang w:eastAsia="ja-JP"/>
        </w:rPr>
        <w:t xml:space="preserve"> to </w:t>
      </w:r>
      <w:r w:rsidR="004A2E9A">
        <w:rPr>
          <w:lang w:eastAsia="ja-JP"/>
        </w:rPr>
        <w:t>8</w:t>
      </w:r>
      <w:r w:rsidRPr="00C72044">
        <w:rPr>
          <w:lang w:eastAsia="ja-JP"/>
        </w:rPr>
        <w:t xml:space="preserve"> months, to avoid the emergence of disease recurrence due to residual immature cells or resistant subclones. Drug combinations are chosen based on varying mechanisms of action, to maximise synergy and minimise the likelihood of resistance</w:t>
      </w:r>
      <w:r w:rsidR="00636BAB" w:rsidRPr="00C72044">
        <w:rPr>
          <w:lang w:eastAsia="ja-JP"/>
        </w:rPr>
        <w:t>.</w:t>
      </w:r>
      <w:r w:rsidR="00636BAB" w:rsidRPr="00C72044">
        <w:rPr>
          <w:vertAlign w:val="superscript"/>
          <w:lang w:eastAsia="ja-JP"/>
        </w:rPr>
        <w:fldChar w:fldCharType="begin"/>
      </w:r>
      <w:r w:rsidR="00636BAB" w:rsidRPr="00C72044">
        <w:rPr>
          <w:vertAlign w:val="superscript"/>
          <w:lang w:eastAsia="ja-JP"/>
        </w:rPr>
        <w:instrText xml:space="preserve"> NOTEREF _Ref499124711 \h  \* MERGEFORMAT </w:instrText>
      </w:r>
      <w:r w:rsidR="00636BAB" w:rsidRPr="00C72044">
        <w:rPr>
          <w:vertAlign w:val="superscript"/>
          <w:lang w:eastAsia="ja-JP"/>
        </w:rPr>
      </w:r>
      <w:r w:rsidR="00636BAB" w:rsidRPr="00C72044">
        <w:rPr>
          <w:vertAlign w:val="superscript"/>
          <w:lang w:eastAsia="ja-JP"/>
        </w:rPr>
        <w:fldChar w:fldCharType="separate"/>
      </w:r>
      <w:r w:rsidR="007C3C14">
        <w:rPr>
          <w:vertAlign w:val="superscript"/>
          <w:lang w:eastAsia="ja-JP"/>
        </w:rPr>
        <w:t>5</w:t>
      </w:r>
      <w:r w:rsidR="00636BAB" w:rsidRPr="00C72044">
        <w:rPr>
          <w:vertAlign w:val="superscript"/>
          <w:lang w:eastAsia="ja-JP"/>
        </w:rPr>
        <w:fldChar w:fldCharType="end"/>
      </w:r>
      <w:r w:rsidRPr="00C72044">
        <w:rPr>
          <w:lang w:eastAsia="ja-JP"/>
        </w:rPr>
        <w:t xml:space="preserve"> More intense treatment can be undertaken depending on patient risk profile (including MRD status), and an ongoing study of augmented post-remission therapy for patients with MRD has sh</w:t>
      </w:r>
      <w:r w:rsidR="00636BAB" w:rsidRPr="00C72044">
        <w:rPr>
          <w:lang w:eastAsia="ja-JP"/>
        </w:rPr>
        <w:t xml:space="preserve">own better 5 year event </w:t>
      </w:r>
      <w:r w:rsidRPr="00C72044">
        <w:rPr>
          <w:lang w:eastAsia="ja-JP"/>
        </w:rPr>
        <w:t xml:space="preserve">free survival (EFS) although the numerical difference in </w:t>
      </w:r>
      <w:r w:rsidR="00636BAB" w:rsidRPr="00C72044">
        <w:rPr>
          <w:lang w:eastAsia="ja-JP"/>
        </w:rPr>
        <w:t xml:space="preserve">5 </w:t>
      </w:r>
      <w:r w:rsidRPr="00C72044">
        <w:rPr>
          <w:lang w:eastAsia="ja-JP"/>
        </w:rPr>
        <w:t>year overall survival (OS) was not statistically significant.</w:t>
      </w:r>
      <w:r w:rsidR="00636BAB" w:rsidRPr="00C72044">
        <w:rPr>
          <w:rStyle w:val="FootnoteReference"/>
          <w:lang w:eastAsia="ja-JP"/>
        </w:rPr>
        <w:footnoteReference w:id="8"/>
      </w:r>
      <w:r w:rsidRPr="00C72044">
        <w:rPr>
          <w:lang w:eastAsia="ja-JP"/>
        </w:rPr>
        <w:t xml:space="preserve"> Patients at higher risk of relapse can also be given delayed intensification therapy, where a further </w:t>
      </w:r>
      <w:r w:rsidR="004A2E9A">
        <w:rPr>
          <w:lang w:eastAsia="ja-JP"/>
        </w:rPr>
        <w:t>4</w:t>
      </w:r>
      <w:r w:rsidRPr="00C72044">
        <w:rPr>
          <w:lang w:eastAsia="ja-JP"/>
        </w:rPr>
        <w:t xml:space="preserve"> to </w:t>
      </w:r>
      <w:r w:rsidR="004A2E9A">
        <w:rPr>
          <w:lang w:eastAsia="ja-JP"/>
        </w:rPr>
        <w:t>8</w:t>
      </w:r>
      <w:r w:rsidRPr="00C72044">
        <w:rPr>
          <w:lang w:eastAsia="ja-JP"/>
        </w:rPr>
        <w:t>-week ‘pulse’ of therapy is given after the consolidation phase and this has shown to improve survival.</w:t>
      </w:r>
      <w:r w:rsidR="00636BAB" w:rsidRPr="00C72044">
        <w:rPr>
          <w:rStyle w:val="FootnoteReference"/>
          <w:lang w:eastAsia="ja-JP"/>
        </w:rPr>
        <w:footnoteReference w:id="9"/>
      </w:r>
    </w:p>
    <w:p w14:paraId="2791B7B5" w14:textId="77777777" w:rsidR="00397E23" w:rsidRPr="00C72044" w:rsidRDefault="00397E23" w:rsidP="00F30574">
      <w:pPr>
        <w:pStyle w:val="Heading6"/>
        <w:rPr>
          <w:lang w:eastAsia="ja-JP"/>
        </w:rPr>
      </w:pPr>
      <w:r w:rsidRPr="00C72044">
        <w:rPr>
          <w:lang w:eastAsia="ja-JP"/>
        </w:rPr>
        <w:t>Haematopoietic stem cell transplant (HSCT)</w:t>
      </w:r>
    </w:p>
    <w:p w14:paraId="1C415606" w14:textId="3FEFA58E" w:rsidR="00397E23" w:rsidRPr="00C72044" w:rsidRDefault="00397E23" w:rsidP="00397E23">
      <w:pPr>
        <w:rPr>
          <w:lang w:eastAsia="ja-JP"/>
        </w:rPr>
      </w:pPr>
      <w:r w:rsidRPr="00C72044">
        <w:rPr>
          <w:lang w:eastAsia="ja-JP"/>
        </w:rPr>
        <w:t>Patients at high risk of relapse during delayed intensification therapy are candidates for HSTC/allogeneic HSCT (alloHSCT) during first remission as it can offer a survival advantage.</w:t>
      </w:r>
      <w:r w:rsidR="00636BAB" w:rsidRPr="00C72044">
        <w:rPr>
          <w:vertAlign w:val="superscript"/>
          <w:lang w:eastAsia="ja-JP"/>
        </w:rPr>
        <w:fldChar w:fldCharType="begin"/>
      </w:r>
      <w:r w:rsidR="00636BAB" w:rsidRPr="00C72044">
        <w:rPr>
          <w:vertAlign w:val="superscript"/>
          <w:lang w:eastAsia="ja-JP"/>
        </w:rPr>
        <w:instrText xml:space="preserve"> NOTEREF _Ref499124711 \h  \* MERGEFORMAT </w:instrText>
      </w:r>
      <w:r w:rsidR="00636BAB" w:rsidRPr="00C72044">
        <w:rPr>
          <w:vertAlign w:val="superscript"/>
          <w:lang w:eastAsia="ja-JP"/>
        </w:rPr>
      </w:r>
      <w:r w:rsidR="00636BAB" w:rsidRPr="00C72044">
        <w:rPr>
          <w:vertAlign w:val="superscript"/>
          <w:lang w:eastAsia="ja-JP"/>
        </w:rPr>
        <w:fldChar w:fldCharType="separate"/>
      </w:r>
      <w:r w:rsidR="007C3C14">
        <w:rPr>
          <w:vertAlign w:val="superscript"/>
          <w:lang w:eastAsia="ja-JP"/>
        </w:rPr>
        <w:t>5</w:t>
      </w:r>
      <w:r w:rsidR="00636BAB" w:rsidRPr="00C72044">
        <w:rPr>
          <w:vertAlign w:val="superscript"/>
          <w:lang w:eastAsia="ja-JP"/>
        </w:rPr>
        <w:fldChar w:fldCharType="end"/>
      </w:r>
      <w:r w:rsidRPr="00C72044">
        <w:rPr>
          <w:lang w:eastAsia="ja-JP"/>
        </w:rPr>
        <w:t xml:space="preserve"> These patients are:</w:t>
      </w:r>
    </w:p>
    <w:p w14:paraId="118DF1A9" w14:textId="77777777" w:rsidR="00397E23" w:rsidRPr="00C72044" w:rsidRDefault="00397E23" w:rsidP="00F30574">
      <w:pPr>
        <w:pStyle w:val="ListBullet"/>
        <w:rPr>
          <w:lang w:eastAsia="ja-JP"/>
        </w:rPr>
      </w:pPr>
      <w:r w:rsidRPr="00C72044">
        <w:rPr>
          <w:lang w:eastAsia="ja-JP"/>
        </w:rPr>
        <w:t>patients over 10 years of age with severe hypodiploidy (and without Li-Fraumeni syndrome)</w:t>
      </w:r>
    </w:p>
    <w:p w14:paraId="0D7C8CD5" w14:textId="42659124" w:rsidR="00397E23" w:rsidRPr="00C72044" w:rsidRDefault="00397E23" w:rsidP="00F30574">
      <w:pPr>
        <w:pStyle w:val="ListBullet"/>
        <w:rPr>
          <w:lang w:eastAsia="ja-JP"/>
        </w:rPr>
      </w:pPr>
      <w:r w:rsidRPr="00C72044">
        <w:rPr>
          <w:lang w:eastAsia="ja-JP"/>
        </w:rPr>
        <w:t>patients with high-risk T</w:t>
      </w:r>
      <w:r w:rsidR="00636BAB" w:rsidRPr="00C72044">
        <w:rPr>
          <w:lang w:eastAsia="ja-JP"/>
        </w:rPr>
        <w:t xml:space="preserve"> cell ALL</w:t>
      </w:r>
    </w:p>
    <w:p w14:paraId="7E336FD6" w14:textId="72210FEE" w:rsidR="00397E23" w:rsidRPr="00C72044" w:rsidRDefault="00397E23" w:rsidP="00F30574">
      <w:pPr>
        <w:pStyle w:val="ListBullet"/>
        <w:rPr>
          <w:lang w:eastAsia="ja-JP"/>
        </w:rPr>
      </w:pPr>
      <w:r w:rsidRPr="00C72044">
        <w:rPr>
          <w:lang w:eastAsia="ja-JP"/>
        </w:rPr>
        <w:t>patie</w:t>
      </w:r>
      <w:r w:rsidR="00636BAB" w:rsidRPr="00C72044">
        <w:rPr>
          <w:lang w:eastAsia="ja-JP"/>
        </w:rPr>
        <w:t>nts with induction failure, and</w:t>
      </w:r>
    </w:p>
    <w:p w14:paraId="1656683F" w14:textId="2ABDB788" w:rsidR="00397E23" w:rsidRPr="00C72044" w:rsidRDefault="00397E23" w:rsidP="00F30574">
      <w:pPr>
        <w:pStyle w:val="ListBullet"/>
        <w:rPr>
          <w:lang w:eastAsia="ja-JP"/>
        </w:rPr>
      </w:pPr>
      <w:r w:rsidRPr="00C72044">
        <w:rPr>
          <w:lang w:eastAsia="ja-JP"/>
        </w:rPr>
        <w:t>patients &gt;</w:t>
      </w:r>
      <w:r w:rsidR="004404E4">
        <w:rPr>
          <w:lang w:eastAsia="ja-JP"/>
        </w:rPr>
        <w:t xml:space="preserve"> </w:t>
      </w:r>
      <w:r w:rsidRPr="00C72044">
        <w:rPr>
          <w:lang w:eastAsia="ja-JP"/>
        </w:rPr>
        <w:t>1 year of age with 11q23 rearrangements</w:t>
      </w:r>
    </w:p>
    <w:p w14:paraId="0BE9E3F9" w14:textId="77777777" w:rsidR="00397E23" w:rsidRPr="00C72044" w:rsidRDefault="00397E23" w:rsidP="00F30574">
      <w:pPr>
        <w:pStyle w:val="Heading6"/>
        <w:rPr>
          <w:lang w:eastAsia="ja-JP"/>
        </w:rPr>
      </w:pPr>
      <w:r w:rsidRPr="00C72044">
        <w:rPr>
          <w:lang w:eastAsia="ja-JP"/>
        </w:rPr>
        <w:t>Maintenance therapy</w:t>
      </w:r>
    </w:p>
    <w:p w14:paraId="26DB8BF1" w14:textId="5CB1E79D" w:rsidR="00397E23" w:rsidRPr="00C72044" w:rsidRDefault="00397E23" w:rsidP="00397E23">
      <w:pPr>
        <w:rPr>
          <w:lang w:eastAsia="ja-JP"/>
        </w:rPr>
      </w:pPr>
      <w:r w:rsidRPr="00C72044">
        <w:rPr>
          <w:lang w:eastAsia="ja-JP"/>
        </w:rPr>
        <w:t>After completion of the consolidation phase of therapy, patients often receive a less intensive maintenance therapy with daily oral 6-mercaptopurine (6-MP) and weekly methotrexate, possibly in combination with oral steroids and pulse therapy vincristine.</w:t>
      </w:r>
      <w:r w:rsidR="00636BAB" w:rsidRPr="00C72044">
        <w:rPr>
          <w:vertAlign w:val="superscript"/>
          <w:lang w:eastAsia="ja-JP"/>
        </w:rPr>
        <w:fldChar w:fldCharType="begin"/>
      </w:r>
      <w:r w:rsidR="00636BAB" w:rsidRPr="00C72044">
        <w:rPr>
          <w:vertAlign w:val="superscript"/>
          <w:lang w:eastAsia="ja-JP"/>
        </w:rPr>
        <w:instrText xml:space="preserve"> NOTEREF _Ref499124711 \h  \* MERGEFORMAT </w:instrText>
      </w:r>
      <w:r w:rsidR="00636BAB" w:rsidRPr="00C72044">
        <w:rPr>
          <w:vertAlign w:val="superscript"/>
          <w:lang w:eastAsia="ja-JP"/>
        </w:rPr>
      </w:r>
      <w:r w:rsidR="00636BAB" w:rsidRPr="00C72044">
        <w:rPr>
          <w:vertAlign w:val="superscript"/>
          <w:lang w:eastAsia="ja-JP"/>
        </w:rPr>
        <w:fldChar w:fldCharType="separate"/>
      </w:r>
      <w:r w:rsidR="007C3C14">
        <w:rPr>
          <w:vertAlign w:val="superscript"/>
          <w:lang w:eastAsia="ja-JP"/>
        </w:rPr>
        <w:t>5</w:t>
      </w:r>
      <w:r w:rsidR="00636BAB" w:rsidRPr="00C72044">
        <w:rPr>
          <w:vertAlign w:val="superscript"/>
          <w:lang w:eastAsia="ja-JP"/>
        </w:rPr>
        <w:fldChar w:fldCharType="end"/>
      </w:r>
      <w:r w:rsidRPr="00C72044">
        <w:rPr>
          <w:lang w:eastAsia="ja-JP"/>
        </w:rPr>
        <w:t xml:space="preserve"> Studies regarding the </w:t>
      </w:r>
      <w:r w:rsidRPr="00C72044">
        <w:rPr>
          <w:lang w:eastAsia="ja-JP"/>
        </w:rPr>
        <w:lastRenderedPageBreak/>
        <w:t>optimal regimen and time intervals for vincristine pulsing are ongoing in a large Children's Oncology Group (COG) trial.</w:t>
      </w:r>
      <w:r w:rsidR="00636BAB" w:rsidRPr="00C72044">
        <w:rPr>
          <w:vertAlign w:val="superscript"/>
          <w:lang w:eastAsia="ja-JP"/>
        </w:rPr>
        <w:fldChar w:fldCharType="begin"/>
      </w:r>
      <w:r w:rsidR="00636BAB" w:rsidRPr="00C72044">
        <w:rPr>
          <w:vertAlign w:val="superscript"/>
          <w:lang w:eastAsia="ja-JP"/>
        </w:rPr>
        <w:instrText xml:space="preserve"> NOTEREF _Ref499124711 \h  \* MERGEFORMAT </w:instrText>
      </w:r>
      <w:r w:rsidR="00636BAB" w:rsidRPr="00C72044">
        <w:rPr>
          <w:vertAlign w:val="superscript"/>
          <w:lang w:eastAsia="ja-JP"/>
        </w:rPr>
      </w:r>
      <w:r w:rsidR="00636BAB" w:rsidRPr="00C72044">
        <w:rPr>
          <w:vertAlign w:val="superscript"/>
          <w:lang w:eastAsia="ja-JP"/>
        </w:rPr>
        <w:fldChar w:fldCharType="separate"/>
      </w:r>
      <w:r w:rsidR="007C3C14">
        <w:rPr>
          <w:vertAlign w:val="superscript"/>
          <w:lang w:eastAsia="ja-JP"/>
        </w:rPr>
        <w:t>5</w:t>
      </w:r>
      <w:r w:rsidR="00636BAB" w:rsidRPr="00C72044">
        <w:rPr>
          <w:vertAlign w:val="superscript"/>
          <w:lang w:eastAsia="ja-JP"/>
        </w:rPr>
        <w:fldChar w:fldCharType="end"/>
      </w:r>
    </w:p>
    <w:p w14:paraId="4F947723" w14:textId="77777777" w:rsidR="00397E23" w:rsidRPr="00C72044" w:rsidRDefault="00397E23" w:rsidP="000D0E71">
      <w:pPr>
        <w:pStyle w:val="Heading4"/>
      </w:pPr>
      <w:r w:rsidRPr="00C72044">
        <w:t>Relapsed/refractory ALL (R/R ALL)</w:t>
      </w:r>
    </w:p>
    <w:p w14:paraId="0DAB6AB6" w14:textId="282E1264" w:rsidR="00397E23" w:rsidRPr="00C72044" w:rsidRDefault="00397E23" w:rsidP="00397E23">
      <w:pPr>
        <w:rPr>
          <w:lang w:eastAsia="ja-JP"/>
        </w:rPr>
      </w:pPr>
      <w:r w:rsidRPr="00C72044">
        <w:rPr>
          <w:lang w:eastAsia="ja-JP"/>
        </w:rPr>
        <w:t>Relapsed/refractory ALL (R/R ALL) is the group in whom blinatu</w:t>
      </w:r>
      <w:r w:rsidR="00636BAB" w:rsidRPr="00C72044">
        <w:rPr>
          <w:lang w:eastAsia="ja-JP"/>
        </w:rPr>
        <w:t xml:space="preserve">momab has been studied, and is </w:t>
      </w:r>
      <w:r w:rsidRPr="00C72044">
        <w:rPr>
          <w:lang w:eastAsia="ja-JP"/>
        </w:rPr>
        <w:t>defined as patients with first or later ALL relapse or with disease which did not respond to induction therapy (refractory disease). R/R ALL is therefore a heterogeneous group, as it can include patients with any number of previous treatments (including prior HSCT) and subsequent relapses. Refractory ALL occurs in less than 5% of patients, while disease that responded to treatment but later recurred (re</w:t>
      </w:r>
      <w:r w:rsidR="009353A3" w:rsidRPr="00C72044">
        <w:rPr>
          <w:lang w:eastAsia="ja-JP"/>
        </w:rPr>
        <w:t xml:space="preserve">lapsed ALL) occurs in around 10 to </w:t>
      </w:r>
      <w:r w:rsidRPr="00C72044">
        <w:rPr>
          <w:lang w:eastAsia="ja-JP"/>
        </w:rPr>
        <w:t>15% of children with ALL.</w:t>
      </w:r>
      <w:r w:rsidR="0017486C" w:rsidRPr="00C72044">
        <w:rPr>
          <w:vertAlign w:val="superscript"/>
          <w:lang w:eastAsia="ja-JP"/>
        </w:rPr>
        <w:fldChar w:fldCharType="begin"/>
      </w:r>
      <w:r w:rsidR="0017486C" w:rsidRPr="00C72044">
        <w:rPr>
          <w:vertAlign w:val="superscript"/>
          <w:lang w:eastAsia="ja-JP"/>
        </w:rPr>
        <w:instrText xml:space="preserve"> NOTEREF _Ref499124711 \h  \* MERGEFORMAT </w:instrText>
      </w:r>
      <w:r w:rsidR="0017486C" w:rsidRPr="00C72044">
        <w:rPr>
          <w:vertAlign w:val="superscript"/>
          <w:lang w:eastAsia="ja-JP"/>
        </w:rPr>
      </w:r>
      <w:r w:rsidR="0017486C" w:rsidRPr="00C72044">
        <w:rPr>
          <w:vertAlign w:val="superscript"/>
          <w:lang w:eastAsia="ja-JP"/>
        </w:rPr>
        <w:fldChar w:fldCharType="separate"/>
      </w:r>
      <w:r w:rsidR="007C3C14">
        <w:rPr>
          <w:vertAlign w:val="superscript"/>
          <w:lang w:eastAsia="ja-JP"/>
        </w:rPr>
        <w:t>5</w:t>
      </w:r>
      <w:r w:rsidR="0017486C" w:rsidRPr="00C72044">
        <w:rPr>
          <w:vertAlign w:val="superscript"/>
          <w:lang w:eastAsia="ja-JP"/>
        </w:rPr>
        <w:fldChar w:fldCharType="end"/>
      </w:r>
      <w:r w:rsidRPr="00C72044">
        <w:rPr>
          <w:lang w:eastAsia="ja-JP"/>
        </w:rPr>
        <w:t xml:space="preserve"> Relapse occurs most commonly in the bone marr</w:t>
      </w:r>
      <w:r w:rsidR="00D22EC5" w:rsidRPr="00C72044">
        <w:rPr>
          <w:lang w:eastAsia="ja-JP"/>
        </w:rPr>
        <w:t>ow, followed by CNS and testes.</w:t>
      </w:r>
    </w:p>
    <w:p w14:paraId="0429784D" w14:textId="7209E8D1" w:rsidR="00397E23" w:rsidRPr="00C72044" w:rsidRDefault="00D22EC5" w:rsidP="007E02FA">
      <w:pPr>
        <w:pStyle w:val="Heading5"/>
        <w:rPr>
          <w:lang w:eastAsia="ja-JP"/>
        </w:rPr>
      </w:pPr>
      <w:r w:rsidRPr="00C72044">
        <w:rPr>
          <w:lang w:eastAsia="ja-JP"/>
        </w:rPr>
        <w:t>Prognosis</w:t>
      </w:r>
    </w:p>
    <w:p w14:paraId="45F8CD95" w14:textId="046B8F39" w:rsidR="00397E23" w:rsidRPr="00C72044" w:rsidRDefault="00397E23" w:rsidP="00397E23">
      <w:pPr>
        <w:rPr>
          <w:lang w:eastAsia="ja-JP"/>
        </w:rPr>
      </w:pPr>
      <w:r w:rsidRPr="00C72044">
        <w:rPr>
          <w:lang w:eastAsia="ja-JP"/>
        </w:rPr>
        <w:t>R/R ALL patients are united by a poor prognosis: despite available salvage chemotherapies (with good complete response rates) and HSCT, overall survival in patients with marrow relapse within 3 years of diagnosis is less than 10% at 3 years.</w:t>
      </w:r>
      <w:r w:rsidR="009353A3" w:rsidRPr="00C72044">
        <w:rPr>
          <w:rStyle w:val="FootnoteReference"/>
          <w:lang w:eastAsia="ja-JP"/>
        </w:rPr>
        <w:footnoteReference w:id="10"/>
      </w:r>
      <w:r w:rsidR="009353A3" w:rsidRPr="00C72044">
        <w:rPr>
          <w:lang w:eastAsia="ja-JP"/>
        </w:rPr>
        <w:t xml:space="preserve"> </w:t>
      </w:r>
      <w:r w:rsidRPr="00C72044">
        <w:rPr>
          <w:lang w:eastAsia="ja-JP"/>
        </w:rPr>
        <w:t>Failure of induction therapy is correlated with an even poorer prognosis.</w:t>
      </w:r>
      <w:r w:rsidR="009353A3" w:rsidRPr="00C72044">
        <w:rPr>
          <w:vertAlign w:val="superscript"/>
          <w:lang w:eastAsia="ja-JP"/>
        </w:rPr>
        <w:fldChar w:fldCharType="begin"/>
      </w:r>
      <w:r w:rsidR="009353A3" w:rsidRPr="00C72044">
        <w:rPr>
          <w:vertAlign w:val="superscript"/>
          <w:lang w:eastAsia="ja-JP"/>
        </w:rPr>
        <w:instrText xml:space="preserve"> NOTEREF _Ref499124711 \h  \* MERGEFORMAT </w:instrText>
      </w:r>
      <w:r w:rsidR="009353A3" w:rsidRPr="00C72044">
        <w:rPr>
          <w:vertAlign w:val="superscript"/>
          <w:lang w:eastAsia="ja-JP"/>
        </w:rPr>
      </w:r>
      <w:r w:rsidR="009353A3" w:rsidRPr="00C72044">
        <w:rPr>
          <w:vertAlign w:val="superscript"/>
          <w:lang w:eastAsia="ja-JP"/>
        </w:rPr>
        <w:fldChar w:fldCharType="separate"/>
      </w:r>
      <w:r w:rsidR="007C3C14">
        <w:rPr>
          <w:vertAlign w:val="superscript"/>
          <w:lang w:eastAsia="ja-JP"/>
        </w:rPr>
        <w:t>5</w:t>
      </w:r>
      <w:r w:rsidR="009353A3" w:rsidRPr="00C72044">
        <w:rPr>
          <w:vertAlign w:val="superscript"/>
          <w:lang w:eastAsia="ja-JP"/>
        </w:rPr>
        <w:fldChar w:fldCharType="end"/>
      </w:r>
    </w:p>
    <w:p w14:paraId="74F39C07" w14:textId="58F4CD38" w:rsidR="00397E23" w:rsidRPr="00C72044" w:rsidRDefault="00397E23" w:rsidP="00397E23">
      <w:pPr>
        <w:rPr>
          <w:lang w:eastAsia="ja-JP"/>
        </w:rPr>
      </w:pPr>
      <w:r w:rsidRPr="00C72044">
        <w:rPr>
          <w:lang w:eastAsia="ja-JP"/>
        </w:rPr>
        <w:t xml:space="preserve">Prognosis can be stratified by how many relapses have occurred (each episode of relapse is associated with a gradually worse survival expectancy). In paediatric ALL, remission rates after first relapse have been reported in a retrospective study of </w:t>
      </w:r>
      <w:r w:rsidR="000C1185" w:rsidRPr="00C72044">
        <w:rPr>
          <w:lang w:eastAsia="ja-JP"/>
        </w:rPr>
        <w:t xml:space="preserve">225 children over 9 years (1995 to </w:t>
      </w:r>
      <w:r w:rsidRPr="00C72044">
        <w:rPr>
          <w:lang w:eastAsia="ja-JP"/>
        </w:rPr>
        <w:t xml:space="preserve">2004) to be 83% for early first marrow relapse, 93% for late first marrow relapse and 44% for second marrow relapse. However, </w:t>
      </w:r>
      <w:r w:rsidR="000C1185" w:rsidRPr="00C72044">
        <w:rPr>
          <w:lang w:eastAsia="ja-JP"/>
        </w:rPr>
        <w:t xml:space="preserve">5 </w:t>
      </w:r>
      <w:r w:rsidRPr="00C72044">
        <w:rPr>
          <w:lang w:eastAsia="ja-JP"/>
        </w:rPr>
        <w:t>year DFS rates have been reported to be 27% in second remis</w:t>
      </w:r>
      <w:r w:rsidR="000C1185" w:rsidRPr="00C72044">
        <w:rPr>
          <w:lang w:eastAsia="ja-JP"/>
        </w:rPr>
        <w:t>sion and 15% in third remission.</w:t>
      </w:r>
      <w:bookmarkStart w:id="28" w:name="_Ref499126933"/>
      <w:r w:rsidR="000C1185" w:rsidRPr="00C72044">
        <w:rPr>
          <w:rStyle w:val="FootnoteReference"/>
          <w:lang w:eastAsia="ja-JP"/>
        </w:rPr>
        <w:footnoteReference w:id="11"/>
      </w:r>
      <w:bookmarkEnd w:id="28"/>
      <w:r w:rsidRPr="00C72044">
        <w:rPr>
          <w:lang w:eastAsia="ja-JP"/>
        </w:rPr>
        <w:t xml:space="preserve"> Relapsed ALL is the second most common cause of paediatric cancer-related deaths according to UpToDate (presumably a United States statistic).</w:t>
      </w:r>
      <w:r w:rsidR="009353A3" w:rsidRPr="00C72044">
        <w:rPr>
          <w:vertAlign w:val="superscript"/>
          <w:lang w:eastAsia="ja-JP"/>
        </w:rPr>
        <w:fldChar w:fldCharType="begin"/>
      </w:r>
      <w:r w:rsidR="009353A3" w:rsidRPr="00C72044">
        <w:rPr>
          <w:vertAlign w:val="superscript"/>
          <w:lang w:eastAsia="ja-JP"/>
        </w:rPr>
        <w:instrText xml:space="preserve"> NOTEREF _Ref499124711 \h  \* MERGEFORMAT </w:instrText>
      </w:r>
      <w:r w:rsidR="009353A3" w:rsidRPr="00C72044">
        <w:rPr>
          <w:vertAlign w:val="superscript"/>
          <w:lang w:eastAsia="ja-JP"/>
        </w:rPr>
      </w:r>
      <w:r w:rsidR="009353A3" w:rsidRPr="00C72044">
        <w:rPr>
          <w:vertAlign w:val="superscript"/>
          <w:lang w:eastAsia="ja-JP"/>
        </w:rPr>
        <w:fldChar w:fldCharType="separate"/>
      </w:r>
      <w:r w:rsidR="007C3C14">
        <w:rPr>
          <w:vertAlign w:val="superscript"/>
          <w:lang w:eastAsia="ja-JP"/>
        </w:rPr>
        <w:t>5</w:t>
      </w:r>
      <w:r w:rsidR="009353A3" w:rsidRPr="00C72044">
        <w:rPr>
          <w:vertAlign w:val="superscript"/>
          <w:lang w:eastAsia="ja-JP"/>
        </w:rPr>
        <w:fldChar w:fldCharType="end"/>
      </w:r>
      <w:r w:rsidRPr="00C72044">
        <w:rPr>
          <w:lang w:eastAsia="ja-JP"/>
        </w:rPr>
        <w:t xml:space="preserve"> An Australian retrospective review found that outcomes for Australian children with ALL were similar to those enrolled in other centres of the U.S. and Canadian clinical trial cooperative, the Children’s Cancer Group.</w:t>
      </w:r>
      <w:r w:rsidR="000C1185" w:rsidRPr="00C72044">
        <w:rPr>
          <w:rStyle w:val="FootnoteReference"/>
          <w:lang w:eastAsia="ja-JP"/>
        </w:rPr>
        <w:footnoteReference w:id="12"/>
      </w:r>
      <w:r w:rsidRPr="00C72044">
        <w:rPr>
          <w:lang w:eastAsia="ja-JP"/>
        </w:rPr>
        <w:t xml:space="preserve"> Assuming a relapse rate of 15%, the crude incidence rates in Australia in 2012 have been estimated based on B-precursor ALL making up 80% of ALL, as outlined below in Table 1.</w:t>
      </w:r>
    </w:p>
    <w:p w14:paraId="7E67A8A9" w14:textId="72DF1174" w:rsidR="00397E23" w:rsidRPr="00C72044" w:rsidRDefault="00397E23" w:rsidP="00F30574">
      <w:pPr>
        <w:pStyle w:val="Tabletitle"/>
        <w:rPr>
          <w:lang w:eastAsia="ja-JP"/>
        </w:rPr>
      </w:pPr>
      <w:bookmarkStart w:id="29" w:name="_Ref464546913"/>
      <w:bookmarkStart w:id="30" w:name="_Toc471387700"/>
      <w:r w:rsidRPr="00C72044">
        <w:rPr>
          <w:lang w:eastAsia="ja-JP"/>
        </w:rPr>
        <w:t xml:space="preserve">Table </w:t>
      </w:r>
      <w:r w:rsidRPr="00C72044">
        <w:rPr>
          <w:lang w:eastAsia="ja-JP"/>
        </w:rPr>
        <w:fldChar w:fldCharType="begin"/>
      </w:r>
      <w:r w:rsidRPr="00C72044">
        <w:rPr>
          <w:lang w:eastAsia="ja-JP"/>
        </w:rPr>
        <w:instrText xml:space="preserve"> SEQ Table \* ARABIC </w:instrText>
      </w:r>
      <w:r w:rsidRPr="00C72044">
        <w:rPr>
          <w:lang w:eastAsia="ja-JP"/>
        </w:rPr>
        <w:fldChar w:fldCharType="separate"/>
      </w:r>
      <w:r w:rsidR="007C3C14">
        <w:rPr>
          <w:noProof/>
          <w:lang w:eastAsia="ja-JP"/>
        </w:rPr>
        <w:t>1</w:t>
      </w:r>
      <w:r w:rsidRPr="00C72044">
        <w:rPr>
          <w:lang w:eastAsia="ja-JP"/>
        </w:rPr>
        <w:fldChar w:fldCharType="end"/>
      </w:r>
      <w:bookmarkEnd w:id="29"/>
      <w:r w:rsidRPr="00C72044">
        <w:rPr>
          <w:lang w:eastAsia="ja-JP"/>
        </w:rPr>
        <w:t>. Estimated crude incidence of paediatri</w:t>
      </w:r>
      <w:r w:rsidR="000C1185" w:rsidRPr="00C72044">
        <w:rPr>
          <w:lang w:eastAsia="ja-JP"/>
        </w:rPr>
        <w:t xml:space="preserve">c </w:t>
      </w:r>
      <w:r w:rsidR="00041666">
        <w:rPr>
          <w:lang w:eastAsia="ja-JP"/>
        </w:rPr>
        <w:t>B-precursor</w:t>
      </w:r>
      <w:r w:rsidRPr="00C72044">
        <w:rPr>
          <w:lang w:eastAsia="ja-JP"/>
        </w:rPr>
        <w:t xml:space="preserve"> relapsed ALL in 2012</w:t>
      </w:r>
      <w:bookmarkEnd w:id="30"/>
    </w:p>
    <w:tbl>
      <w:tblPr>
        <w:tblStyle w:val="TableTGAblue"/>
        <w:tblW w:w="0" w:type="auto"/>
        <w:tblLook w:val="04A0" w:firstRow="1" w:lastRow="0" w:firstColumn="1" w:lastColumn="0" w:noHBand="0" w:noVBand="1"/>
      </w:tblPr>
      <w:tblGrid>
        <w:gridCol w:w="2172"/>
        <w:gridCol w:w="1414"/>
        <w:gridCol w:w="1414"/>
        <w:gridCol w:w="1414"/>
        <w:gridCol w:w="1414"/>
        <w:gridCol w:w="1414"/>
      </w:tblGrid>
      <w:tr w:rsidR="0077157E" w:rsidRPr="00F30574" w14:paraId="60D585AE" w14:textId="77777777" w:rsidTr="00F305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8" w:type="dxa"/>
          </w:tcPr>
          <w:p w14:paraId="69BE5800" w14:textId="77777777" w:rsidR="00397E23" w:rsidRPr="00F30574" w:rsidRDefault="00397E23" w:rsidP="00F30574">
            <w:pPr>
              <w:rPr>
                <w:sz w:val="20"/>
                <w:szCs w:val="20"/>
                <w:lang w:eastAsia="ja-JP"/>
              </w:rPr>
            </w:pPr>
            <w:r w:rsidRPr="00F30574">
              <w:rPr>
                <w:sz w:val="20"/>
                <w:szCs w:val="20"/>
                <w:lang w:eastAsia="ja-JP"/>
              </w:rPr>
              <w:t>Age group</w:t>
            </w:r>
          </w:p>
        </w:tc>
        <w:tc>
          <w:tcPr>
            <w:tcW w:w="1159" w:type="dxa"/>
          </w:tcPr>
          <w:p w14:paraId="4642D489" w14:textId="6D893560" w:rsidR="00397E23" w:rsidRPr="00F30574" w:rsidRDefault="000C1185" w:rsidP="00F30574">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 xml:space="preserve">0 to </w:t>
            </w:r>
            <w:r w:rsidR="00397E23" w:rsidRPr="00F30574">
              <w:rPr>
                <w:sz w:val="20"/>
                <w:szCs w:val="20"/>
                <w:lang w:eastAsia="ja-JP"/>
              </w:rPr>
              <w:t>4 years</w:t>
            </w:r>
          </w:p>
        </w:tc>
        <w:tc>
          <w:tcPr>
            <w:tcW w:w="1275" w:type="dxa"/>
          </w:tcPr>
          <w:p w14:paraId="0CE07220" w14:textId="589C9289" w:rsidR="00397E23" w:rsidRPr="00F30574" w:rsidRDefault="000C1185" w:rsidP="00F30574">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 xml:space="preserve">5 to </w:t>
            </w:r>
            <w:r w:rsidR="00397E23" w:rsidRPr="00F30574">
              <w:rPr>
                <w:sz w:val="20"/>
                <w:szCs w:val="20"/>
                <w:lang w:eastAsia="ja-JP"/>
              </w:rPr>
              <w:t>9 years</w:t>
            </w:r>
          </w:p>
        </w:tc>
        <w:tc>
          <w:tcPr>
            <w:tcW w:w="1276" w:type="dxa"/>
          </w:tcPr>
          <w:p w14:paraId="1986EDC0" w14:textId="03493283" w:rsidR="00397E23" w:rsidRPr="00F30574" w:rsidRDefault="000C1185" w:rsidP="00F30574">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 xml:space="preserve">10 to </w:t>
            </w:r>
            <w:r w:rsidR="00397E23" w:rsidRPr="00F30574">
              <w:rPr>
                <w:sz w:val="20"/>
                <w:szCs w:val="20"/>
                <w:lang w:eastAsia="ja-JP"/>
              </w:rPr>
              <w:t>14 years</w:t>
            </w:r>
          </w:p>
        </w:tc>
        <w:tc>
          <w:tcPr>
            <w:tcW w:w="1276" w:type="dxa"/>
          </w:tcPr>
          <w:p w14:paraId="685B9419" w14:textId="2E8C63D3" w:rsidR="00397E23" w:rsidRPr="00F30574" w:rsidRDefault="000C1185" w:rsidP="00F30574">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 xml:space="preserve">15 to </w:t>
            </w:r>
            <w:r w:rsidR="00397E23" w:rsidRPr="00F30574">
              <w:rPr>
                <w:sz w:val="20"/>
                <w:szCs w:val="20"/>
                <w:lang w:eastAsia="ja-JP"/>
              </w:rPr>
              <w:t>19 years</w:t>
            </w:r>
          </w:p>
        </w:tc>
        <w:tc>
          <w:tcPr>
            <w:tcW w:w="1276" w:type="dxa"/>
          </w:tcPr>
          <w:p w14:paraId="1C4D6983" w14:textId="50191DD6" w:rsidR="00397E23" w:rsidRPr="00F30574" w:rsidRDefault="00397E23" w:rsidP="00F30574">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T</w:t>
            </w:r>
            <w:r w:rsidR="000C1185" w:rsidRPr="00F30574">
              <w:rPr>
                <w:sz w:val="20"/>
                <w:szCs w:val="20"/>
                <w:lang w:eastAsia="ja-JP"/>
              </w:rPr>
              <w:t>otal</w:t>
            </w:r>
            <w:r w:rsidRPr="00F30574">
              <w:rPr>
                <w:sz w:val="20"/>
                <w:szCs w:val="20"/>
                <w:lang w:eastAsia="ja-JP"/>
              </w:rPr>
              <w:t xml:space="preserve"> under 19</w:t>
            </w:r>
          </w:p>
        </w:tc>
      </w:tr>
      <w:tr w:rsidR="0077157E" w:rsidRPr="00F30574" w14:paraId="601F02C0" w14:textId="77777777" w:rsidTr="0077157E">
        <w:tc>
          <w:tcPr>
            <w:cnfStyle w:val="001000000000" w:firstRow="0" w:lastRow="0" w:firstColumn="1" w:lastColumn="0" w:oddVBand="0" w:evenVBand="0" w:oddHBand="0" w:evenHBand="0" w:firstRowFirstColumn="0" w:firstRowLastColumn="0" w:lastRowFirstColumn="0" w:lastRowLastColumn="0"/>
            <w:tcW w:w="2628" w:type="dxa"/>
          </w:tcPr>
          <w:p w14:paraId="7A763BCD" w14:textId="77777777" w:rsidR="00397E23" w:rsidRPr="00F30574" w:rsidRDefault="00397E23" w:rsidP="00F30574">
            <w:pPr>
              <w:rPr>
                <w:sz w:val="20"/>
                <w:szCs w:val="20"/>
                <w:lang w:eastAsia="ja-JP"/>
              </w:rPr>
            </w:pPr>
            <w:r w:rsidRPr="00F30574">
              <w:rPr>
                <w:sz w:val="20"/>
                <w:szCs w:val="20"/>
                <w:lang w:eastAsia="ja-JP"/>
              </w:rPr>
              <w:t>Number of new cases in 2012</w:t>
            </w:r>
          </w:p>
        </w:tc>
        <w:tc>
          <w:tcPr>
            <w:tcW w:w="1159" w:type="dxa"/>
          </w:tcPr>
          <w:p w14:paraId="24E10E47"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99</w:t>
            </w:r>
          </w:p>
        </w:tc>
        <w:tc>
          <w:tcPr>
            <w:tcW w:w="1275" w:type="dxa"/>
          </w:tcPr>
          <w:p w14:paraId="68ED755C"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54</w:t>
            </w:r>
          </w:p>
        </w:tc>
        <w:tc>
          <w:tcPr>
            <w:tcW w:w="1276" w:type="dxa"/>
          </w:tcPr>
          <w:p w14:paraId="78BC33C5"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34</w:t>
            </w:r>
          </w:p>
        </w:tc>
        <w:tc>
          <w:tcPr>
            <w:tcW w:w="1276" w:type="dxa"/>
          </w:tcPr>
          <w:p w14:paraId="671AF53D"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21</w:t>
            </w:r>
          </w:p>
        </w:tc>
        <w:tc>
          <w:tcPr>
            <w:tcW w:w="1276" w:type="dxa"/>
          </w:tcPr>
          <w:p w14:paraId="103F1BED"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208</w:t>
            </w:r>
          </w:p>
        </w:tc>
      </w:tr>
      <w:tr w:rsidR="0077157E" w:rsidRPr="00F30574" w14:paraId="2FE3A163" w14:textId="77777777" w:rsidTr="0077157E">
        <w:tc>
          <w:tcPr>
            <w:cnfStyle w:val="001000000000" w:firstRow="0" w:lastRow="0" w:firstColumn="1" w:lastColumn="0" w:oddVBand="0" w:evenVBand="0" w:oddHBand="0" w:evenHBand="0" w:firstRowFirstColumn="0" w:firstRowLastColumn="0" w:lastRowFirstColumn="0" w:lastRowLastColumn="0"/>
            <w:tcW w:w="2628" w:type="dxa"/>
          </w:tcPr>
          <w:p w14:paraId="20B96DAC" w14:textId="376B26C0" w:rsidR="00397E23" w:rsidRPr="00F30574" w:rsidRDefault="0077157E" w:rsidP="00F30574">
            <w:pPr>
              <w:rPr>
                <w:sz w:val="20"/>
                <w:szCs w:val="20"/>
                <w:lang w:eastAsia="ja-JP"/>
              </w:rPr>
            </w:pPr>
            <w:r w:rsidRPr="00F30574">
              <w:rPr>
                <w:sz w:val="20"/>
                <w:szCs w:val="20"/>
                <w:lang w:eastAsia="ja-JP"/>
              </w:rPr>
              <w:t xml:space="preserve">Estimated (80%) </w:t>
            </w:r>
            <w:r w:rsidR="00041666" w:rsidRPr="00F30574">
              <w:rPr>
                <w:sz w:val="20"/>
                <w:szCs w:val="20"/>
                <w:lang w:eastAsia="ja-JP"/>
              </w:rPr>
              <w:t>B-precursor</w:t>
            </w:r>
            <w:r w:rsidR="00397E23" w:rsidRPr="00F30574">
              <w:rPr>
                <w:sz w:val="20"/>
                <w:szCs w:val="20"/>
                <w:lang w:eastAsia="ja-JP"/>
              </w:rPr>
              <w:t xml:space="preserve"> cases</w:t>
            </w:r>
          </w:p>
        </w:tc>
        <w:tc>
          <w:tcPr>
            <w:tcW w:w="1159" w:type="dxa"/>
          </w:tcPr>
          <w:p w14:paraId="04B124DF"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79.2</w:t>
            </w:r>
          </w:p>
        </w:tc>
        <w:tc>
          <w:tcPr>
            <w:tcW w:w="1275" w:type="dxa"/>
          </w:tcPr>
          <w:p w14:paraId="1AE03A22"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43.2</w:t>
            </w:r>
          </w:p>
        </w:tc>
        <w:tc>
          <w:tcPr>
            <w:tcW w:w="1276" w:type="dxa"/>
          </w:tcPr>
          <w:p w14:paraId="2722E9E5"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27.2</w:t>
            </w:r>
          </w:p>
        </w:tc>
        <w:tc>
          <w:tcPr>
            <w:tcW w:w="1276" w:type="dxa"/>
          </w:tcPr>
          <w:p w14:paraId="0173AADF"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16.8</w:t>
            </w:r>
          </w:p>
        </w:tc>
        <w:tc>
          <w:tcPr>
            <w:tcW w:w="1276" w:type="dxa"/>
          </w:tcPr>
          <w:p w14:paraId="4D6ED4B9"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166</w:t>
            </w:r>
          </w:p>
        </w:tc>
      </w:tr>
      <w:tr w:rsidR="0077157E" w:rsidRPr="00F30574" w14:paraId="7B125468" w14:textId="77777777" w:rsidTr="0077157E">
        <w:tc>
          <w:tcPr>
            <w:cnfStyle w:val="001000000000" w:firstRow="0" w:lastRow="0" w:firstColumn="1" w:lastColumn="0" w:oddVBand="0" w:evenVBand="0" w:oddHBand="0" w:evenHBand="0" w:firstRowFirstColumn="0" w:firstRowLastColumn="0" w:lastRowFirstColumn="0" w:lastRowLastColumn="0"/>
            <w:tcW w:w="2628" w:type="dxa"/>
          </w:tcPr>
          <w:p w14:paraId="4AB332A6" w14:textId="1CC385C8" w:rsidR="00397E23" w:rsidRPr="00F30574" w:rsidRDefault="0077157E" w:rsidP="00F30574">
            <w:pPr>
              <w:rPr>
                <w:sz w:val="20"/>
                <w:szCs w:val="20"/>
                <w:lang w:eastAsia="ja-JP"/>
              </w:rPr>
            </w:pPr>
            <w:r w:rsidRPr="00F30574">
              <w:rPr>
                <w:sz w:val="20"/>
                <w:szCs w:val="20"/>
                <w:lang w:eastAsia="ja-JP"/>
              </w:rPr>
              <w:t xml:space="preserve">Estimated (15%) </w:t>
            </w:r>
            <w:r w:rsidR="00041666" w:rsidRPr="00F30574">
              <w:rPr>
                <w:sz w:val="20"/>
                <w:szCs w:val="20"/>
                <w:lang w:eastAsia="ja-JP"/>
              </w:rPr>
              <w:t>B-precursor</w:t>
            </w:r>
            <w:r w:rsidR="00397E23" w:rsidRPr="00F30574">
              <w:rPr>
                <w:sz w:val="20"/>
                <w:szCs w:val="20"/>
                <w:lang w:eastAsia="ja-JP"/>
              </w:rPr>
              <w:t xml:space="preserve"> relapse cases</w:t>
            </w:r>
          </w:p>
        </w:tc>
        <w:tc>
          <w:tcPr>
            <w:tcW w:w="1159" w:type="dxa"/>
          </w:tcPr>
          <w:p w14:paraId="57AAE26B"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11.88</w:t>
            </w:r>
          </w:p>
        </w:tc>
        <w:tc>
          <w:tcPr>
            <w:tcW w:w="1275" w:type="dxa"/>
          </w:tcPr>
          <w:p w14:paraId="51BD1416"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6.48</w:t>
            </w:r>
          </w:p>
        </w:tc>
        <w:tc>
          <w:tcPr>
            <w:tcW w:w="1276" w:type="dxa"/>
          </w:tcPr>
          <w:p w14:paraId="5DB87B70"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4.08</w:t>
            </w:r>
          </w:p>
        </w:tc>
        <w:tc>
          <w:tcPr>
            <w:tcW w:w="1276" w:type="dxa"/>
          </w:tcPr>
          <w:p w14:paraId="096463AA"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2.52</w:t>
            </w:r>
          </w:p>
        </w:tc>
        <w:tc>
          <w:tcPr>
            <w:tcW w:w="1276" w:type="dxa"/>
          </w:tcPr>
          <w:p w14:paraId="6B501A6A"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25</w:t>
            </w:r>
          </w:p>
        </w:tc>
      </w:tr>
      <w:tr w:rsidR="0077157E" w:rsidRPr="00F30574" w14:paraId="32D199C8" w14:textId="77777777" w:rsidTr="0077157E">
        <w:tc>
          <w:tcPr>
            <w:cnfStyle w:val="001000000000" w:firstRow="0" w:lastRow="0" w:firstColumn="1" w:lastColumn="0" w:oddVBand="0" w:evenVBand="0" w:oddHBand="0" w:evenHBand="0" w:firstRowFirstColumn="0" w:firstRowLastColumn="0" w:lastRowFirstColumn="0" w:lastRowLastColumn="0"/>
            <w:tcW w:w="2628" w:type="dxa"/>
          </w:tcPr>
          <w:p w14:paraId="093D1C63" w14:textId="44612E8C" w:rsidR="00397E23" w:rsidRPr="00F30574" w:rsidRDefault="000C1185" w:rsidP="00F30574">
            <w:pPr>
              <w:rPr>
                <w:sz w:val="20"/>
                <w:szCs w:val="20"/>
                <w:lang w:eastAsia="ja-JP"/>
              </w:rPr>
            </w:pPr>
            <w:r w:rsidRPr="00F30574">
              <w:rPr>
                <w:sz w:val="20"/>
                <w:szCs w:val="20"/>
                <w:lang w:eastAsia="ja-JP"/>
              </w:rPr>
              <w:t xml:space="preserve">Population </w:t>
            </w:r>
            <w:r w:rsidR="00397E23" w:rsidRPr="00F30574">
              <w:rPr>
                <w:sz w:val="20"/>
                <w:szCs w:val="20"/>
                <w:lang w:eastAsia="ja-JP"/>
              </w:rPr>
              <w:t>(</w:t>
            </w:r>
            <w:r w:rsidR="0077157E" w:rsidRPr="00F30574">
              <w:rPr>
                <w:sz w:val="20"/>
                <w:szCs w:val="20"/>
                <w:lang w:eastAsia="ja-JP"/>
              </w:rPr>
              <w:t>30 June </w:t>
            </w:r>
            <w:r w:rsidR="00397E23" w:rsidRPr="00F30574">
              <w:rPr>
                <w:sz w:val="20"/>
                <w:szCs w:val="20"/>
                <w:lang w:eastAsia="ja-JP"/>
              </w:rPr>
              <w:t>2012)</w:t>
            </w:r>
          </w:p>
        </w:tc>
        <w:tc>
          <w:tcPr>
            <w:tcW w:w="1159" w:type="dxa"/>
          </w:tcPr>
          <w:p w14:paraId="0876A629"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1,517,235</w:t>
            </w:r>
          </w:p>
        </w:tc>
        <w:tc>
          <w:tcPr>
            <w:tcW w:w="1275" w:type="dxa"/>
          </w:tcPr>
          <w:p w14:paraId="4AD11C1B"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1,455,071</w:t>
            </w:r>
          </w:p>
        </w:tc>
        <w:tc>
          <w:tcPr>
            <w:tcW w:w="1276" w:type="dxa"/>
          </w:tcPr>
          <w:p w14:paraId="53300DE6"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1,398,608</w:t>
            </w:r>
          </w:p>
        </w:tc>
        <w:tc>
          <w:tcPr>
            <w:tcW w:w="1276" w:type="dxa"/>
          </w:tcPr>
          <w:p w14:paraId="75922571"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1,467,054</w:t>
            </w:r>
          </w:p>
        </w:tc>
        <w:tc>
          <w:tcPr>
            <w:tcW w:w="1276" w:type="dxa"/>
          </w:tcPr>
          <w:p w14:paraId="02B347AE"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5,837,968</w:t>
            </w:r>
          </w:p>
        </w:tc>
      </w:tr>
      <w:tr w:rsidR="0077157E" w:rsidRPr="00F30574" w14:paraId="3655A0D1" w14:textId="77777777" w:rsidTr="0077157E">
        <w:tc>
          <w:tcPr>
            <w:cnfStyle w:val="001000000000" w:firstRow="0" w:lastRow="0" w:firstColumn="1" w:lastColumn="0" w:oddVBand="0" w:evenVBand="0" w:oddHBand="0" w:evenHBand="0" w:firstRowFirstColumn="0" w:firstRowLastColumn="0" w:lastRowFirstColumn="0" w:lastRowLastColumn="0"/>
            <w:tcW w:w="2628" w:type="dxa"/>
          </w:tcPr>
          <w:p w14:paraId="2E0550A5" w14:textId="77777777" w:rsidR="00397E23" w:rsidRPr="00F30574" w:rsidRDefault="00397E23" w:rsidP="00F30574">
            <w:pPr>
              <w:rPr>
                <w:sz w:val="20"/>
                <w:szCs w:val="20"/>
                <w:lang w:eastAsia="ja-JP"/>
              </w:rPr>
            </w:pPr>
            <w:r w:rsidRPr="00F30574">
              <w:rPr>
                <w:sz w:val="20"/>
                <w:szCs w:val="20"/>
                <w:lang w:eastAsia="ja-JP"/>
              </w:rPr>
              <w:lastRenderedPageBreak/>
              <w:t>Estimated crude incidence per 100,000</w:t>
            </w:r>
          </w:p>
        </w:tc>
        <w:tc>
          <w:tcPr>
            <w:tcW w:w="1159" w:type="dxa"/>
          </w:tcPr>
          <w:p w14:paraId="1CF3A342"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0.783</w:t>
            </w:r>
          </w:p>
        </w:tc>
        <w:tc>
          <w:tcPr>
            <w:tcW w:w="1275" w:type="dxa"/>
          </w:tcPr>
          <w:p w14:paraId="49CAE23C"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0.445</w:t>
            </w:r>
          </w:p>
        </w:tc>
        <w:tc>
          <w:tcPr>
            <w:tcW w:w="1276" w:type="dxa"/>
          </w:tcPr>
          <w:p w14:paraId="0755E7AD"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0.292</w:t>
            </w:r>
          </w:p>
        </w:tc>
        <w:tc>
          <w:tcPr>
            <w:tcW w:w="1276" w:type="dxa"/>
          </w:tcPr>
          <w:p w14:paraId="05A57D17"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0.172</w:t>
            </w:r>
          </w:p>
        </w:tc>
        <w:tc>
          <w:tcPr>
            <w:tcW w:w="1276" w:type="dxa"/>
          </w:tcPr>
          <w:p w14:paraId="38BC9966" w14:textId="77777777" w:rsidR="00397E23" w:rsidRPr="00F30574" w:rsidRDefault="00397E23" w:rsidP="00F30574">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30574">
              <w:rPr>
                <w:sz w:val="20"/>
                <w:szCs w:val="20"/>
                <w:lang w:eastAsia="ja-JP"/>
              </w:rPr>
              <w:t>2</w:t>
            </w:r>
          </w:p>
        </w:tc>
      </w:tr>
    </w:tbl>
    <w:p w14:paraId="0E0745B3" w14:textId="53641438" w:rsidR="00397E23" w:rsidRPr="00C72044" w:rsidRDefault="00397E23" w:rsidP="000C1185">
      <w:pPr>
        <w:pStyle w:val="TableDescription"/>
        <w:rPr>
          <w:lang w:eastAsia="ja-JP"/>
        </w:rPr>
      </w:pPr>
      <w:r w:rsidRPr="00C72044">
        <w:rPr>
          <w:lang w:eastAsia="ja-JP"/>
        </w:rPr>
        <w:t>Source data: Australian Institute of Health and Welfare acute lymphoblastic lymphoma datasheet</w:t>
      </w:r>
      <w:r w:rsidR="000C1185" w:rsidRPr="00C72044">
        <w:rPr>
          <w:lang w:eastAsia="ja-JP"/>
        </w:rPr>
        <w:t>.</w:t>
      </w:r>
      <w:r w:rsidR="000C1185" w:rsidRPr="00C72044">
        <w:rPr>
          <w:vertAlign w:val="superscript"/>
          <w:lang w:eastAsia="ja-JP"/>
        </w:rPr>
        <w:fldChar w:fldCharType="begin"/>
      </w:r>
      <w:r w:rsidR="000C1185" w:rsidRPr="00C72044">
        <w:rPr>
          <w:vertAlign w:val="superscript"/>
          <w:lang w:eastAsia="ja-JP"/>
        </w:rPr>
        <w:instrText xml:space="preserve"> NOTEREF _Ref499124493 \h  \* MERGEFORMAT </w:instrText>
      </w:r>
      <w:r w:rsidR="000C1185" w:rsidRPr="00C72044">
        <w:rPr>
          <w:vertAlign w:val="superscript"/>
          <w:lang w:eastAsia="ja-JP"/>
        </w:rPr>
      </w:r>
      <w:r w:rsidR="000C1185" w:rsidRPr="00C72044">
        <w:rPr>
          <w:vertAlign w:val="superscript"/>
          <w:lang w:eastAsia="ja-JP"/>
        </w:rPr>
        <w:fldChar w:fldCharType="separate"/>
      </w:r>
      <w:r w:rsidR="007C3C14">
        <w:rPr>
          <w:vertAlign w:val="superscript"/>
          <w:lang w:eastAsia="ja-JP"/>
        </w:rPr>
        <w:t>4</w:t>
      </w:r>
      <w:r w:rsidR="000C1185" w:rsidRPr="00C72044">
        <w:rPr>
          <w:vertAlign w:val="superscript"/>
          <w:lang w:eastAsia="ja-JP"/>
        </w:rPr>
        <w:fldChar w:fldCharType="end"/>
      </w:r>
    </w:p>
    <w:p w14:paraId="1DA14957" w14:textId="77777777" w:rsidR="00397E23" w:rsidRPr="00C72044" w:rsidRDefault="00397E23" w:rsidP="000D0E71">
      <w:pPr>
        <w:pStyle w:val="Heading5"/>
      </w:pPr>
      <w:bookmarkStart w:id="31" w:name="_Toc471387775"/>
      <w:r w:rsidRPr="00C72044">
        <w:t>Current treatment options for relapsed/refractory ALL</w:t>
      </w:r>
      <w:bookmarkEnd w:id="31"/>
    </w:p>
    <w:p w14:paraId="4F874334" w14:textId="6A103E42" w:rsidR="00397E23" w:rsidRPr="00C72044" w:rsidRDefault="00397E23" w:rsidP="00397E23">
      <w:pPr>
        <w:rPr>
          <w:lang w:eastAsia="ja-JP"/>
        </w:rPr>
      </w:pPr>
      <w:r w:rsidRPr="00C72044">
        <w:rPr>
          <w:lang w:eastAsia="ja-JP"/>
        </w:rPr>
        <w:t>The only curative treatment currently available for R/R ALL is allogeneic HSCT, and patients must be in haematological remission to proceed to transplant.</w:t>
      </w:r>
      <w:bookmarkStart w:id="32" w:name="_Ref499127023"/>
      <w:r w:rsidR="0077157E" w:rsidRPr="00C72044">
        <w:rPr>
          <w:rStyle w:val="FootnoteReference"/>
          <w:lang w:eastAsia="ja-JP"/>
        </w:rPr>
        <w:footnoteReference w:id="13"/>
      </w:r>
      <w:bookmarkEnd w:id="32"/>
      <w:r w:rsidRPr="00C72044">
        <w:rPr>
          <w:lang w:eastAsia="ja-JP"/>
        </w:rPr>
        <w:t xml:space="preserve"> Treatment of relapsed disease, therefore, involves aggressive re-induction and re-consolidation therapy with different agents to those already used, aiming to induce and maintain remission until a donor can be found and stem cells harvested. Radiotherapy is also used, for patients with CNS or testicular relapse.</w:t>
      </w:r>
      <w:r w:rsidR="0077157E" w:rsidRPr="00C72044">
        <w:rPr>
          <w:vertAlign w:val="superscript"/>
          <w:lang w:eastAsia="ja-JP"/>
        </w:rPr>
        <w:fldChar w:fldCharType="begin"/>
      </w:r>
      <w:r w:rsidR="0077157E" w:rsidRPr="00C72044">
        <w:rPr>
          <w:vertAlign w:val="superscript"/>
          <w:lang w:eastAsia="ja-JP"/>
        </w:rPr>
        <w:instrText xml:space="preserve"> NOTEREF _Ref499125604 \h  \* MERGEFORMAT </w:instrText>
      </w:r>
      <w:r w:rsidR="0077157E" w:rsidRPr="00C72044">
        <w:rPr>
          <w:vertAlign w:val="superscript"/>
          <w:lang w:eastAsia="ja-JP"/>
        </w:rPr>
      </w:r>
      <w:r w:rsidR="0077157E" w:rsidRPr="00C72044">
        <w:rPr>
          <w:vertAlign w:val="superscript"/>
          <w:lang w:eastAsia="ja-JP"/>
        </w:rPr>
        <w:fldChar w:fldCharType="separate"/>
      </w:r>
      <w:r w:rsidR="007C3C14">
        <w:rPr>
          <w:vertAlign w:val="superscript"/>
          <w:lang w:eastAsia="ja-JP"/>
        </w:rPr>
        <w:t>6</w:t>
      </w:r>
      <w:r w:rsidR="0077157E" w:rsidRPr="00C72044">
        <w:rPr>
          <w:vertAlign w:val="superscript"/>
          <w:lang w:eastAsia="ja-JP"/>
        </w:rPr>
        <w:fldChar w:fldCharType="end"/>
      </w:r>
    </w:p>
    <w:p w14:paraId="132A0F5D" w14:textId="01E83242" w:rsidR="00397E23" w:rsidRPr="00C72044" w:rsidRDefault="00397E23" w:rsidP="00397E23">
      <w:pPr>
        <w:rPr>
          <w:lang w:eastAsia="ja-JP"/>
        </w:rPr>
      </w:pPr>
      <w:r w:rsidRPr="00C72044">
        <w:rPr>
          <w:lang w:eastAsia="ja-JP"/>
        </w:rPr>
        <w:t xml:space="preserve">However, HSCT is associated with a </w:t>
      </w:r>
      <w:r w:rsidR="0077157E" w:rsidRPr="00C72044">
        <w:rPr>
          <w:lang w:eastAsia="ja-JP"/>
        </w:rPr>
        <w:t>high risk of relapse (up to 30%);</w:t>
      </w:r>
      <w:r w:rsidR="0077157E" w:rsidRPr="00C72044">
        <w:rPr>
          <w:rStyle w:val="FootnoteReference"/>
          <w:lang w:eastAsia="ja-JP"/>
        </w:rPr>
        <w:footnoteReference w:id="14"/>
      </w:r>
      <w:r w:rsidR="0077157E" w:rsidRPr="00C72044">
        <w:rPr>
          <w:lang w:eastAsia="ja-JP"/>
        </w:rPr>
        <w:t xml:space="preserve"> and per </w:t>
      </w:r>
      <w:r w:rsidRPr="00C72044">
        <w:rPr>
          <w:lang w:eastAsia="ja-JP"/>
        </w:rPr>
        <w:t>transplant mortality (10 to 20%), and the use of HSCT for patients with late bone marrow relapse or multiple relapses has not been firmly established to be beneficial.</w:t>
      </w:r>
      <w:r w:rsidR="0022451D" w:rsidRPr="00C72044">
        <w:rPr>
          <w:vertAlign w:val="superscript"/>
          <w:lang w:eastAsia="ja-JP"/>
        </w:rPr>
        <w:fldChar w:fldCharType="begin"/>
      </w:r>
      <w:r w:rsidR="0022451D" w:rsidRPr="00C72044">
        <w:rPr>
          <w:vertAlign w:val="superscript"/>
          <w:lang w:eastAsia="ja-JP"/>
        </w:rPr>
        <w:instrText xml:space="preserve"> NOTEREF _Ref499126933 \h  \* MERGEFORMAT </w:instrText>
      </w:r>
      <w:r w:rsidR="0022451D" w:rsidRPr="00C72044">
        <w:rPr>
          <w:vertAlign w:val="superscript"/>
          <w:lang w:eastAsia="ja-JP"/>
        </w:rPr>
      </w:r>
      <w:r w:rsidR="0022451D" w:rsidRPr="00C72044">
        <w:rPr>
          <w:vertAlign w:val="superscript"/>
          <w:lang w:eastAsia="ja-JP"/>
        </w:rPr>
        <w:fldChar w:fldCharType="separate"/>
      </w:r>
      <w:r w:rsidR="007C3C14">
        <w:rPr>
          <w:vertAlign w:val="superscript"/>
          <w:lang w:eastAsia="ja-JP"/>
        </w:rPr>
        <w:t>11</w:t>
      </w:r>
      <w:r w:rsidR="0022451D" w:rsidRPr="00C72044">
        <w:rPr>
          <w:vertAlign w:val="superscript"/>
          <w:lang w:eastAsia="ja-JP"/>
        </w:rPr>
        <w:fldChar w:fldCharType="end"/>
      </w:r>
    </w:p>
    <w:p w14:paraId="4F9C24B9" w14:textId="47D2F487" w:rsidR="00397E23" w:rsidRPr="00C72044" w:rsidRDefault="00397E23" w:rsidP="00397E23">
      <w:pPr>
        <w:rPr>
          <w:lang w:eastAsia="ja-JP"/>
        </w:rPr>
      </w:pPr>
      <w:r w:rsidRPr="00C72044">
        <w:rPr>
          <w:lang w:eastAsia="ja-JP"/>
        </w:rPr>
        <w:t>A French study of treatment outcomes after first relapse in adults with ALL (n</w:t>
      </w:r>
      <w:r w:rsidR="0022451D" w:rsidRPr="00C72044">
        <w:rPr>
          <w:lang w:eastAsia="ja-JP"/>
        </w:rPr>
        <w:t xml:space="preserve"> </w:t>
      </w:r>
      <w:r w:rsidRPr="00C72044">
        <w:rPr>
          <w:lang w:eastAsia="ja-JP"/>
        </w:rPr>
        <w:t>=</w:t>
      </w:r>
      <w:r w:rsidR="0022451D" w:rsidRPr="00C72044">
        <w:rPr>
          <w:lang w:eastAsia="ja-JP"/>
        </w:rPr>
        <w:t xml:space="preserve"> </w:t>
      </w:r>
      <w:r w:rsidRPr="00C72044">
        <w:rPr>
          <w:lang w:eastAsia="ja-JP"/>
        </w:rPr>
        <w:t xml:space="preserve">421) showed that 44% achieved a second complete remission with available treatments (as at </w:t>
      </w:r>
      <w:r w:rsidR="0022451D" w:rsidRPr="00C72044">
        <w:rPr>
          <w:lang w:eastAsia="ja-JP"/>
        </w:rPr>
        <w:t xml:space="preserve">2007), with a 5 year disease </w:t>
      </w:r>
      <w:r w:rsidRPr="00C72044">
        <w:rPr>
          <w:lang w:eastAsia="ja-JP"/>
        </w:rPr>
        <w:t>free survival (DFS) rate of 12%. Of the patients referred for transplant, 19% died before one was availabl</w:t>
      </w:r>
      <w:r w:rsidR="0022451D" w:rsidRPr="00C72044">
        <w:rPr>
          <w:lang w:eastAsia="ja-JP"/>
        </w:rPr>
        <w:t xml:space="preserve">e (median wait time is around 8 to </w:t>
      </w:r>
      <w:r w:rsidRPr="00C72044">
        <w:rPr>
          <w:lang w:eastAsia="ja-JP"/>
        </w:rPr>
        <w:t>10 weeks</w:t>
      </w:r>
      <w:r w:rsidR="0022451D" w:rsidRPr="00C72044">
        <w:rPr>
          <w:lang w:eastAsia="ja-JP"/>
        </w:rPr>
        <w:t>;</w:t>
      </w:r>
      <w:r w:rsidR="0022451D" w:rsidRPr="00C72044">
        <w:rPr>
          <w:rStyle w:val="FootnoteReference"/>
          <w:lang w:eastAsia="ja-JP"/>
        </w:rPr>
        <w:footnoteReference w:id="15"/>
      </w:r>
      <w:r w:rsidRPr="00C72044">
        <w:rPr>
          <w:lang w:eastAsia="ja-JP"/>
        </w:rPr>
        <w:t xml:space="preserve"> and the median overall survival in adults with current chemotherapy treatments is 3 to 5 months).</w:t>
      </w:r>
      <w:r w:rsidR="0022451D" w:rsidRPr="00C72044">
        <w:rPr>
          <w:vertAlign w:val="superscript"/>
          <w:lang w:eastAsia="ja-JP"/>
        </w:rPr>
        <w:fldChar w:fldCharType="begin"/>
      </w:r>
      <w:r w:rsidR="0022451D" w:rsidRPr="00C72044">
        <w:rPr>
          <w:vertAlign w:val="superscript"/>
          <w:lang w:eastAsia="ja-JP"/>
        </w:rPr>
        <w:instrText xml:space="preserve"> NOTEREF _Ref499127023 \h  \* MERGEFORMAT </w:instrText>
      </w:r>
      <w:r w:rsidR="0022451D" w:rsidRPr="00C72044">
        <w:rPr>
          <w:vertAlign w:val="superscript"/>
          <w:lang w:eastAsia="ja-JP"/>
        </w:rPr>
      </w:r>
      <w:r w:rsidR="0022451D" w:rsidRPr="00C72044">
        <w:rPr>
          <w:vertAlign w:val="superscript"/>
          <w:lang w:eastAsia="ja-JP"/>
        </w:rPr>
        <w:fldChar w:fldCharType="separate"/>
      </w:r>
      <w:r w:rsidR="007C3C14">
        <w:rPr>
          <w:vertAlign w:val="superscript"/>
          <w:lang w:eastAsia="ja-JP"/>
        </w:rPr>
        <w:t>13</w:t>
      </w:r>
      <w:r w:rsidR="0022451D" w:rsidRPr="00C72044">
        <w:rPr>
          <w:vertAlign w:val="superscript"/>
          <w:lang w:eastAsia="ja-JP"/>
        </w:rPr>
        <w:fldChar w:fldCharType="end"/>
      </w:r>
    </w:p>
    <w:p w14:paraId="3439A10E" w14:textId="7AA95724" w:rsidR="00397E23" w:rsidRPr="00C72044" w:rsidRDefault="00397E23" w:rsidP="00397E23">
      <w:pPr>
        <w:rPr>
          <w:lang w:eastAsia="ja-JP"/>
        </w:rPr>
      </w:pPr>
      <w:r w:rsidRPr="00C72044">
        <w:rPr>
          <w:lang w:eastAsia="ja-JP"/>
        </w:rPr>
        <w:t xml:space="preserve">Most patients with R/R ALL demonstrate a broad resistance to many currently used agents. Novel therapies currently under trial for </w:t>
      </w:r>
      <w:r w:rsidR="00275A22" w:rsidRPr="00C72044">
        <w:rPr>
          <w:lang w:eastAsia="ja-JP"/>
        </w:rPr>
        <w:t>B cell</w:t>
      </w:r>
      <w:r w:rsidRPr="00C72044">
        <w:rPr>
          <w:lang w:eastAsia="ja-JP"/>
        </w:rPr>
        <w:t xml:space="preserve"> precursor disease include a nucleoside analogue (clofarabine) and a proteasome inhibitor (bortezomib) which showed promising efficacy combined with chemotherapy in early non-trial use and in a </w:t>
      </w:r>
      <w:r w:rsidR="001A5E32" w:rsidRPr="00C72044">
        <w:rPr>
          <w:lang w:eastAsia="ja-JP"/>
        </w:rPr>
        <w:t>Phase II</w:t>
      </w:r>
      <w:r w:rsidR="0022451D" w:rsidRPr="00C72044">
        <w:rPr>
          <w:lang w:eastAsia="ja-JP"/>
        </w:rPr>
        <w:t xml:space="preserve"> trial, respectively.</w:t>
      </w:r>
      <w:r w:rsidR="0022451D" w:rsidRPr="00C72044">
        <w:rPr>
          <w:rStyle w:val="FootnoteReference"/>
          <w:lang w:eastAsia="ja-JP"/>
        </w:rPr>
        <w:footnoteReference w:id="16"/>
      </w:r>
      <w:r w:rsidR="0022451D" w:rsidRPr="00C72044">
        <w:rPr>
          <w:vertAlign w:val="superscript"/>
          <w:lang w:eastAsia="ja-JP"/>
        </w:rPr>
        <w:t>,</w:t>
      </w:r>
      <w:bookmarkStart w:id="33" w:name="_Ref499127225"/>
      <w:r w:rsidR="0022451D" w:rsidRPr="00C72044">
        <w:rPr>
          <w:rStyle w:val="FootnoteReference"/>
          <w:lang w:eastAsia="ja-JP"/>
        </w:rPr>
        <w:footnoteReference w:id="17"/>
      </w:r>
      <w:bookmarkEnd w:id="33"/>
      <w:r w:rsidR="0022451D" w:rsidRPr="00C72044">
        <w:rPr>
          <w:vertAlign w:val="superscript"/>
          <w:lang w:eastAsia="ja-JP"/>
        </w:rPr>
        <w:t xml:space="preserve"> </w:t>
      </w:r>
      <w:r w:rsidRPr="00C72044">
        <w:rPr>
          <w:lang w:eastAsia="ja-JP"/>
        </w:rPr>
        <w:t xml:space="preserve">Significant safety concerns in the </w:t>
      </w:r>
      <w:r w:rsidR="001A5E32" w:rsidRPr="00C72044">
        <w:rPr>
          <w:lang w:eastAsia="ja-JP"/>
        </w:rPr>
        <w:t>Phase I</w:t>
      </w:r>
      <w:r w:rsidRPr="00C72044">
        <w:rPr>
          <w:lang w:eastAsia="ja-JP"/>
        </w:rPr>
        <w:t xml:space="preserve"> t</w:t>
      </w:r>
      <w:r w:rsidR="0022451D" w:rsidRPr="00C72044">
        <w:rPr>
          <w:lang w:eastAsia="ja-JP"/>
        </w:rPr>
        <w:t>rial (</w:t>
      </w:r>
      <w:r w:rsidR="00041666">
        <w:rPr>
          <w:lang w:eastAsia="ja-JP"/>
        </w:rPr>
        <w:t>B-precursor</w:t>
      </w:r>
      <w:r w:rsidRPr="00C72044">
        <w:rPr>
          <w:lang w:eastAsia="ja-JP"/>
        </w:rPr>
        <w:t xml:space="preserve"> patients</w:t>
      </w:r>
      <w:r w:rsidR="0022451D" w:rsidRPr="00C72044">
        <w:rPr>
          <w:lang w:eastAsia="ja-JP"/>
        </w:rPr>
        <w:t>, n = 20) of bortezomib included G</w:t>
      </w:r>
      <w:r w:rsidRPr="00C72044">
        <w:rPr>
          <w:lang w:eastAsia="ja-JP"/>
        </w:rPr>
        <w:t>rade 3 peripheral neuropathy (9%) and fatal infections (14%), whilst complete response was seen in 14 patients.</w:t>
      </w:r>
      <w:r w:rsidR="0022451D" w:rsidRPr="00C72044">
        <w:rPr>
          <w:vertAlign w:val="superscript"/>
          <w:lang w:eastAsia="ja-JP"/>
        </w:rPr>
        <w:fldChar w:fldCharType="begin"/>
      </w:r>
      <w:r w:rsidR="0022451D" w:rsidRPr="00C72044">
        <w:rPr>
          <w:vertAlign w:val="superscript"/>
          <w:lang w:eastAsia="ja-JP"/>
        </w:rPr>
        <w:instrText xml:space="preserve"> NOTEREF _Ref499127225 \h  \* MERGEFORMAT </w:instrText>
      </w:r>
      <w:r w:rsidR="0022451D" w:rsidRPr="00C72044">
        <w:rPr>
          <w:vertAlign w:val="superscript"/>
          <w:lang w:eastAsia="ja-JP"/>
        </w:rPr>
      </w:r>
      <w:r w:rsidR="0022451D" w:rsidRPr="00C72044">
        <w:rPr>
          <w:vertAlign w:val="superscript"/>
          <w:lang w:eastAsia="ja-JP"/>
        </w:rPr>
        <w:fldChar w:fldCharType="separate"/>
      </w:r>
      <w:r w:rsidR="007C3C14">
        <w:rPr>
          <w:vertAlign w:val="superscript"/>
          <w:lang w:eastAsia="ja-JP"/>
        </w:rPr>
        <w:t>17</w:t>
      </w:r>
      <w:r w:rsidR="0022451D" w:rsidRPr="00C72044">
        <w:rPr>
          <w:vertAlign w:val="superscript"/>
          <w:lang w:eastAsia="ja-JP"/>
        </w:rPr>
        <w:fldChar w:fldCharType="end"/>
      </w:r>
    </w:p>
    <w:p w14:paraId="21E45361" w14:textId="247D7C54" w:rsidR="00397E23" w:rsidRPr="00C72044" w:rsidRDefault="00397E23" w:rsidP="00397E23">
      <w:pPr>
        <w:rPr>
          <w:lang w:eastAsia="ja-JP"/>
        </w:rPr>
      </w:pPr>
      <w:r w:rsidRPr="00C72044">
        <w:rPr>
          <w:lang w:eastAsia="ja-JP"/>
        </w:rPr>
        <w:t>There are also</w:t>
      </w:r>
      <w:r w:rsidR="00CD56C6">
        <w:rPr>
          <w:lang w:eastAsia="ja-JP"/>
        </w:rPr>
        <w:t xml:space="preserve"> 2 </w:t>
      </w:r>
      <w:r w:rsidRPr="00C72044">
        <w:rPr>
          <w:lang w:eastAsia="ja-JP"/>
        </w:rPr>
        <w:t>immunotherapies for relapsed/refractory B-p</w:t>
      </w:r>
      <w:r w:rsidR="00041666">
        <w:rPr>
          <w:lang w:eastAsia="ja-JP"/>
        </w:rPr>
        <w:t xml:space="preserve">recursor ALL which are in early </w:t>
      </w:r>
      <w:r w:rsidRPr="00C72044">
        <w:rPr>
          <w:lang w:eastAsia="ja-JP"/>
        </w:rPr>
        <w:t>phase development. Blinatumomab is one. The other is CD19-CAR T cell therapy: a chimeric antigen receptor (CAR) therapy in which patient white cel</w:t>
      </w:r>
      <w:r w:rsidR="00041666">
        <w:rPr>
          <w:lang w:eastAsia="ja-JP"/>
        </w:rPr>
        <w:t>ls are collected, autologous CD</w:t>
      </w:r>
      <w:r w:rsidRPr="00C72044">
        <w:rPr>
          <w:lang w:eastAsia="ja-JP"/>
        </w:rPr>
        <w:t>19 directed T cells produced from them, and the autologous cells reinfused.</w:t>
      </w:r>
      <w:bookmarkStart w:id="34" w:name="_Ref499127330"/>
      <w:r w:rsidR="005B62A3" w:rsidRPr="00C72044">
        <w:rPr>
          <w:rStyle w:val="FootnoteReference"/>
          <w:lang w:eastAsia="ja-JP"/>
        </w:rPr>
        <w:footnoteReference w:id="18"/>
      </w:r>
      <w:bookmarkEnd w:id="34"/>
      <w:r w:rsidRPr="00C72044">
        <w:rPr>
          <w:lang w:eastAsia="ja-JP"/>
        </w:rPr>
        <w:t xml:space="preserve"> </w:t>
      </w:r>
      <w:r w:rsidR="001A5E32" w:rsidRPr="00C72044">
        <w:rPr>
          <w:lang w:eastAsia="ja-JP"/>
        </w:rPr>
        <w:t>Phase I</w:t>
      </w:r>
      <w:r w:rsidRPr="00C72044">
        <w:rPr>
          <w:lang w:eastAsia="ja-JP"/>
        </w:rPr>
        <w:t xml:space="preserve"> dose-escalation data on this therapy has been reported, stating it is </w:t>
      </w:r>
      <w:r w:rsidR="003B1FD6" w:rsidRPr="00C72044">
        <w:rPr>
          <w:lang w:eastAsia="ja-JP"/>
        </w:rPr>
        <w:t>‘</w:t>
      </w:r>
      <w:r w:rsidRPr="00C72044">
        <w:rPr>
          <w:lang w:eastAsia="ja-JP"/>
        </w:rPr>
        <w:t>feasible, safe, and mediates potent anti-leukaemic activity</w:t>
      </w:r>
      <w:r w:rsidR="003B1FD6" w:rsidRPr="00C72044">
        <w:rPr>
          <w:lang w:eastAsia="ja-JP"/>
        </w:rPr>
        <w:t>’</w:t>
      </w:r>
      <w:r w:rsidRPr="00C72044">
        <w:rPr>
          <w:lang w:eastAsia="ja-JP"/>
        </w:rPr>
        <w:t>.</w:t>
      </w:r>
      <w:r w:rsidR="005B62A3" w:rsidRPr="00C72044">
        <w:rPr>
          <w:vertAlign w:val="superscript"/>
          <w:lang w:eastAsia="ja-JP"/>
        </w:rPr>
        <w:fldChar w:fldCharType="begin"/>
      </w:r>
      <w:r w:rsidR="005B62A3" w:rsidRPr="00C72044">
        <w:rPr>
          <w:vertAlign w:val="superscript"/>
          <w:lang w:eastAsia="ja-JP"/>
        </w:rPr>
        <w:instrText xml:space="preserve"> NOTEREF _Ref499127330 \h  \* MERGEFORMAT </w:instrText>
      </w:r>
      <w:r w:rsidR="005B62A3" w:rsidRPr="00C72044">
        <w:rPr>
          <w:vertAlign w:val="superscript"/>
          <w:lang w:eastAsia="ja-JP"/>
        </w:rPr>
      </w:r>
      <w:r w:rsidR="005B62A3" w:rsidRPr="00C72044">
        <w:rPr>
          <w:vertAlign w:val="superscript"/>
          <w:lang w:eastAsia="ja-JP"/>
        </w:rPr>
        <w:fldChar w:fldCharType="separate"/>
      </w:r>
      <w:r w:rsidR="007C3C14">
        <w:rPr>
          <w:vertAlign w:val="superscript"/>
          <w:lang w:eastAsia="ja-JP"/>
        </w:rPr>
        <w:t>18</w:t>
      </w:r>
      <w:r w:rsidR="005B62A3" w:rsidRPr="00C72044">
        <w:rPr>
          <w:vertAlign w:val="superscript"/>
          <w:lang w:eastAsia="ja-JP"/>
        </w:rPr>
        <w:fldChar w:fldCharType="end"/>
      </w:r>
    </w:p>
    <w:p w14:paraId="1CCCCA3D" w14:textId="0012A1B8" w:rsidR="00397E23" w:rsidRPr="00C72044" w:rsidRDefault="00397E23" w:rsidP="00397E23">
      <w:pPr>
        <w:rPr>
          <w:lang w:eastAsia="ja-JP"/>
        </w:rPr>
      </w:pPr>
      <w:r w:rsidRPr="00C72044">
        <w:rPr>
          <w:lang w:eastAsia="ja-JP"/>
        </w:rPr>
        <w:t xml:space="preserve">With a </w:t>
      </w:r>
      <w:r w:rsidR="005B62A3" w:rsidRPr="00C72044">
        <w:rPr>
          <w:lang w:eastAsia="ja-JP"/>
        </w:rPr>
        <w:t xml:space="preserve">5 </w:t>
      </w:r>
      <w:r w:rsidRPr="00C72044">
        <w:rPr>
          <w:lang w:eastAsia="ja-JP"/>
        </w:rPr>
        <w:t>year DFS rate of 27% in second remission and 15% in third</w:t>
      </w:r>
      <w:r w:rsidR="005B62A3" w:rsidRPr="00C72044">
        <w:rPr>
          <w:lang w:eastAsia="ja-JP"/>
        </w:rPr>
        <w:t>.</w:t>
      </w:r>
      <w:r w:rsidR="005B62A3" w:rsidRPr="00C72044">
        <w:rPr>
          <w:vertAlign w:val="superscript"/>
          <w:lang w:eastAsia="ja-JP"/>
        </w:rPr>
        <w:fldChar w:fldCharType="begin"/>
      </w:r>
      <w:r w:rsidR="005B62A3" w:rsidRPr="00C72044">
        <w:rPr>
          <w:vertAlign w:val="superscript"/>
          <w:lang w:eastAsia="ja-JP"/>
        </w:rPr>
        <w:instrText xml:space="preserve"> NOTEREF _Ref499126933 \h  \* MERGEFORMAT </w:instrText>
      </w:r>
      <w:r w:rsidR="005B62A3" w:rsidRPr="00C72044">
        <w:rPr>
          <w:vertAlign w:val="superscript"/>
          <w:lang w:eastAsia="ja-JP"/>
        </w:rPr>
      </w:r>
      <w:r w:rsidR="005B62A3" w:rsidRPr="00C72044">
        <w:rPr>
          <w:vertAlign w:val="superscript"/>
          <w:lang w:eastAsia="ja-JP"/>
        </w:rPr>
        <w:fldChar w:fldCharType="separate"/>
      </w:r>
      <w:r w:rsidR="007C3C14">
        <w:rPr>
          <w:vertAlign w:val="superscript"/>
          <w:lang w:eastAsia="ja-JP"/>
        </w:rPr>
        <w:t>11</w:t>
      </w:r>
      <w:r w:rsidR="005B62A3" w:rsidRPr="00C72044">
        <w:rPr>
          <w:vertAlign w:val="superscript"/>
          <w:lang w:eastAsia="ja-JP"/>
        </w:rPr>
        <w:fldChar w:fldCharType="end"/>
      </w:r>
      <w:r w:rsidR="005B62A3" w:rsidRPr="00C72044">
        <w:rPr>
          <w:lang w:eastAsia="ja-JP"/>
        </w:rPr>
        <w:t xml:space="preserve"> I</w:t>
      </w:r>
      <w:r w:rsidRPr="00C72044">
        <w:rPr>
          <w:lang w:eastAsia="ja-JP"/>
        </w:rPr>
        <w:t>t is clear there remains an unmet need for therapeutic alternatives in relapsed or refractory paediatric ALL.</w:t>
      </w:r>
    </w:p>
    <w:p w14:paraId="348AC2B1" w14:textId="77777777" w:rsidR="004846EE" w:rsidRPr="00C72044" w:rsidRDefault="004846EE" w:rsidP="004846EE">
      <w:pPr>
        <w:pStyle w:val="Heading3"/>
        <w:rPr>
          <w:rFonts w:eastAsia="Cambria"/>
        </w:rPr>
      </w:pPr>
      <w:bookmarkStart w:id="35" w:name="_Toc457473406"/>
      <w:bookmarkStart w:id="36" w:name="_Toc506218880"/>
      <w:r w:rsidRPr="00C72044">
        <w:rPr>
          <w:rFonts w:eastAsia="Cambria"/>
        </w:rPr>
        <w:lastRenderedPageBreak/>
        <w:t>Clinical rationale</w:t>
      </w:r>
      <w:bookmarkEnd w:id="35"/>
      <w:bookmarkEnd w:id="36"/>
    </w:p>
    <w:p w14:paraId="20F82D82" w14:textId="77777777" w:rsidR="00397E23" w:rsidRPr="00C72044" w:rsidRDefault="00397E23" w:rsidP="00397E23">
      <w:pPr>
        <w:rPr>
          <w:lang w:eastAsia="ja-JP"/>
        </w:rPr>
      </w:pPr>
      <w:r w:rsidRPr="00C72044">
        <w:rPr>
          <w:lang w:eastAsia="ja-JP"/>
        </w:rPr>
        <w:t>From the current Australian PI (approved for use in adults):</w:t>
      </w:r>
    </w:p>
    <w:p w14:paraId="6BF6951D" w14:textId="6BFD5F53" w:rsidR="00397E23" w:rsidRPr="00C72044" w:rsidRDefault="005B62A3" w:rsidP="005B62A3">
      <w:pPr>
        <w:ind w:left="720"/>
        <w:rPr>
          <w:i/>
          <w:lang w:eastAsia="ja-JP"/>
        </w:rPr>
      </w:pPr>
      <w:r w:rsidRPr="00C72044">
        <w:rPr>
          <w:i/>
          <w:lang w:eastAsia="ja-JP"/>
        </w:rPr>
        <w:t>‘</w:t>
      </w:r>
      <w:r w:rsidR="00397E23" w:rsidRPr="00C72044">
        <w:rPr>
          <w:i/>
          <w:lang w:eastAsia="ja-JP"/>
        </w:rPr>
        <w:t>Mechanism of Action</w:t>
      </w:r>
    </w:p>
    <w:p w14:paraId="6DC35EE9" w14:textId="28CEC5B0" w:rsidR="00397E23" w:rsidRPr="00C72044" w:rsidRDefault="00397E23" w:rsidP="005B62A3">
      <w:pPr>
        <w:ind w:left="720"/>
        <w:rPr>
          <w:i/>
          <w:lang w:eastAsia="ja-JP"/>
        </w:rPr>
      </w:pPr>
      <w:r w:rsidRPr="00C72044">
        <w:rPr>
          <w:i/>
          <w:lang w:eastAsia="ja-JP"/>
        </w:rPr>
        <w:t xml:space="preserve">Blinatumomab is a </w:t>
      </w:r>
      <w:r w:rsidR="005B62A3" w:rsidRPr="00C72044">
        <w:rPr>
          <w:i/>
          <w:lang w:eastAsia="ja-JP"/>
        </w:rPr>
        <w:t>bispecific T cell engager (BiTE</w:t>
      </w:r>
      <w:r w:rsidRPr="00C72044">
        <w:rPr>
          <w:i/>
          <w:lang w:eastAsia="ja-JP"/>
        </w:rPr>
        <w:t xml:space="preserve">) antibody construct that binds specifically to CD19 expressed on the surface of cells of B-lineage origin and CD3 expressed on the surface of T cells. It activates endogenous T cells by connecting CD3 in the T cell receptor (TCR) complex with CD19 on benign and malignant B cells. The anti-tumour activity of blinatumomab immunotherapy is not dependent on T cells bearing a specific TCR or on peptide antigens presented by cancer cells, but is polyclonal in nature and independent of human leukocyte antigen (HLA) molecules on target cells. Blinatumomab mediates the formation of a cytolytic synapse between the T cell and the B cell, releasing proteolytic enzymes to kill both proliferating and resting target cells. Blinatumomab is associated with transient upregulation of cell adhesion molecules, production of cytolytic proteins, release of inflammatory cytokines, and proliferation of T cells, and results </w:t>
      </w:r>
      <w:r w:rsidR="005B62A3" w:rsidRPr="00C72044">
        <w:rPr>
          <w:i/>
          <w:lang w:eastAsia="ja-JP"/>
        </w:rPr>
        <w:t>in elimination of CD19+ cells’</w:t>
      </w:r>
      <w:r w:rsidRPr="00C72044">
        <w:rPr>
          <w:i/>
          <w:lang w:eastAsia="ja-JP"/>
        </w:rPr>
        <w:t>.</w:t>
      </w:r>
    </w:p>
    <w:p w14:paraId="7B1D07B4" w14:textId="2A8DF67C" w:rsidR="00397E23" w:rsidRPr="00C72044" w:rsidRDefault="005B62A3" w:rsidP="00397E23">
      <w:pPr>
        <w:rPr>
          <w:lang w:eastAsia="ja-JP"/>
        </w:rPr>
      </w:pPr>
      <w:r w:rsidRPr="00C72044">
        <w:rPr>
          <w:lang w:eastAsia="ja-JP"/>
        </w:rPr>
        <w:t xml:space="preserve">Figure 1, shown below, </w:t>
      </w:r>
      <w:r w:rsidR="00397E23" w:rsidRPr="00C72044">
        <w:rPr>
          <w:lang w:eastAsia="ja-JP"/>
        </w:rPr>
        <w:t xml:space="preserve">is a schematic of the clinical rationale for blinatumomab’s mechanism of action. As described in the summary of clinical pharmacology included with </w:t>
      </w:r>
      <w:r w:rsidRPr="00C72044">
        <w:rPr>
          <w:lang w:eastAsia="ja-JP"/>
        </w:rPr>
        <w:t>this submission:</w:t>
      </w:r>
    </w:p>
    <w:p w14:paraId="23BD765C" w14:textId="26C4461F" w:rsidR="00397E23" w:rsidRPr="00C72044" w:rsidRDefault="005B62A3" w:rsidP="005B62A3">
      <w:pPr>
        <w:ind w:left="720"/>
        <w:rPr>
          <w:i/>
          <w:lang w:eastAsia="ja-JP"/>
        </w:rPr>
      </w:pPr>
      <w:r w:rsidRPr="00C72044">
        <w:rPr>
          <w:i/>
          <w:lang w:eastAsia="ja-JP"/>
        </w:rPr>
        <w:t>‘</w:t>
      </w:r>
      <w:r w:rsidR="00397E23" w:rsidRPr="00C72044">
        <w:rPr>
          <w:i/>
          <w:lang w:eastAsia="ja-JP"/>
        </w:rPr>
        <w:t>Blinatumomab is designed to transiently connect CD19+ cells with T cells; as part of this action, blinatumomab causes the formation of a cytolytic synapse between the T cell and the tumour cell (Offner et al, 2006; Figure 1), releasing the pore-forming protein perforin and the apoptosis-inducing proteol</w:t>
      </w:r>
      <w:r w:rsidRPr="00C72044">
        <w:rPr>
          <w:i/>
          <w:lang w:eastAsia="ja-JP"/>
        </w:rPr>
        <w:t xml:space="preserve">ytic enzymes granzyme A and B. </w:t>
      </w:r>
      <w:r w:rsidR="00397E23" w:rsidRPr="00C72044">
        <w:rPr>
          <w:i/>
          <w:lang w:eastAsia="ja-JP"/>
        </w:rPr>
        <w:t xml:space="preserve">The subsequent serial lysis of multiple malignant cells by a single T cell closely resembles a natural cytotoxic </w:t>
      </w:r>
      <w:r w:rsidR="00275A22" w:rsidRPr="00C72044">
        <w:rPr>
          <w:i/>
          <w:lang w:eastAsia="ja-JP"/>
        </w:rPr>
        <w:t>T cell</w:t>
      </w:r>
      <w:r w:rsidRPr="00C72044">
        <w:rPr>
          <w:i/>
          <w:lang w:eastAsia="ja-JP"/>
        </w:rPr>
        <w:t xml:space="preserve"> reaction. </w:t>
      </w:r>
      <w:r w:rsidR="00397E23" w:rsidRPr="00C72044">
        <w:rPr>
          <w:i/>
          <w:lang w:eastAsia="ja-JP"/>
        </w:rPr>
        <w:t xml:space="preserve">Blinatumomab-mediated </w:t>
      </w:r>
      <w:r w:rsidR="00275A22" w:rsidRPr="00C72044">
        <w:rPr>
          <w:i/>
          <w:lang w:eastAsia="ja-JP"/>
        </w:rPr>
        <w:t>T cell</w:t>
      </w:r>
      <w:r w:rsidR="00397E23" w:rsidRPr="00C72044">
        <w:rPr>
          <w:i/>
          <w:lang w:eastAsia="ja-JP"/>
        </w:rPr>
        <w:t xml:space="preserve"> activation involves the transient release of inflammatory cytokines a</w:t>
      </w:r>
      <w:r w:rsidRPr="00C72044">
        <w:rPr>
          <w:i/>
          <w:lang w:eastAsia="ja-JP"/>
        </w:rPr>
        <w:t>nd the proliferation of T cells</w:t>
      </w:r>
      <w:r w:rsidR="00397E23" w:rsidRPr="00C72044">
        <w:rPr>
          <w:i/>
          <w:lang w:eastAsia="ja-JP"/>
        </w:rPr>
        <w:t xml:space="preserve"> (Klinger et al, 2012)</w:t>
      </w:r>
      <w:r w:rsidRPr="00C72044">
        <w:rPr>
          <w:i/>
          <w:lang w:eastAsia="ja-JP"/>
        </w:rPr>
        <w:t>’</w:t>
      </w:r>
      <w:r w:rsidR="00397E23" w:rsidRPr="00C72044">
        <w:rPr>
          <w:i/>
          <w:lang w:eastAsia="ja-JP"/>
        </w:rPr>
        <w:t>.</w:t>
      </w:r>
    </w:p>
    <w:p w14:paraId="3672658A" w14:textId="1582D002" w:rsidR="00397E23" w:rsidRPr="00C72044" w:rsidRDefault="00397E23" w:rsidP="005B62A3">
      <w:pPr>
        <w:pStyle w:val="FigureTitle"/>
        <w:rPr>
          <w:lang w:eastAsia="ja-JP"/>
        </w:rPr>
      </w:pPr>
      <w:bookmarkStart w:id="37" w:name="_Ref467500501"/>
      <w:bookmarkStart w:id="38" w:name="_Toc471390376"/>
      <w:r w:rsidRPr="00C72044">
        <w:rPr>
          <w:lang w:eastAsia="ja-JP"/>
        </w:rPr>
        <w:t xml:space="preserve">Figure </w:t>
      </w:r>
      <w:r w:rsidRPr="00C72044">
        <w:rPr>
          <w:lang w:eastAsia="ja-JP"/>
        </w:rPr>
        <w:fldChar w:fldCharType="begin"/>
      </w:r>
      <w:r w:rsidRPr="00C72044">
        <w:rPr>
          <w:lang w:eastAsia="ja-JP"/>
        </w:rPr>
        <w:instrText xml:space="preserve"> SEQ Figure \* ARABIC </w:instrText>
      </w:r>
      <w:r w:rsidRPr="00C72044">
        <w:rPr>
          <w:lang w:eastAsia="ja-JP"/>
        </w:rPr>
        <w:fldChar w:fldCharType="separate"/>
      </w:r>
      <w:r w:rsidR="007C3C14">
        <w:rPr>
          <w:noProof/>
          <w:lang w:eastAsia="ja-JP"/>
        </w:rPr>
        <w:t>1</w:t>
      </w:r>
      <w:r w:rsidRPr="00C72044">
        <w:rPr>
          <w:lang w:eastAsia="ja-JP"/>
        </w:rPr>
        <w:fldChar w:fldCharType="end"/>
      </w:r>
      <w:bookmarkEnd w:id="37"/>
      <w:r w:rsidRPr="00C72044">
        <w:rPr>
          <w:lang w:eastAsia="ja-JP"/>
        </w:rPr>
        <w:t>. Schematic of blinatumomab mechanism of action</w:t>
      </w:r>
      <w:bookmarkEnd w:id="38"/>
    </w:p>
    <w:p w14:paraId="42F3FB74" w14:textId="1D6F65D1" w:rsidR="005B62A3" w:rsidRPr="00C72044" w:rsidRDefault="00397E23" w:rsidP="00F30574">
      <w:r w:rsidRPr="00C72044">
        <w:rPr>
          <w:noProof/>
          <w:lang w:eastAsia="en-AU"/>
        </w:rPr>
        <w:drawing>
          <wp:inline distT="0" distB="0" distL="0" distR="0" wp14:anchorId="7D6275EE" wp14:editId="4297AACF">
            <wp:extent cx="4819426" cy="2517841"/>
            <wp:effectExtent l="0" t="0" r="635" b="0"/>
            <wp:docPr id="19" name="Picture 19" descr="Figure 1. Schematic of blinatumomab mechanism of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26144" cy="2521351"/>
                    </a:xfrm>
                    <a:prstGeom prst="rect">
                      <a:avLst/>
                    </a:prstGeom>
                  </pic:spPr>
                </pic:pic>
              </a:graphicData>
            </a:graphic>
          </wp:inline>
        </w:drawing>
      </w:r>
    </w:p>
    <w:p w14:paraId="4A5BC16A" w14:textId="25026836" w:rsidR="00762291" w:rsidRPr="00C72044" w:rsidRDefault="00762291" w:rsidP="005B62A3">
      <w:pPr>
        <w:pStyle w:val="Heading3"/>
        <w:rPr>
          <w:rFonts w:eastAsia="Cambria"/>
        </w:rPr>
      </w:pPr>
      <w:bookmarkStart w:id="39" w:name="_Toc506218881"/>
      <w:r w:rsidRPr="00C72044">
        <w:rPr>
          <w:rFonts w:eastAsia="Cambria"/>
        </w:rPr>
        <w:t>Guidance</w:t>
      </w:r>
      <w:bookmarkEnd w:id="39"/>
    </w:p>
    <w:p w14:paraId="22621E40" w14:textId="77777777" w:rsidR="00397E23" w:rsidRPr="00C72044" w:rsidRDefault="00397E23" w:rsidP="00397E23">
      <w:pPr>
        <w:rPr>
          <w:lang w:eastAsia="ja-JP"/>
        </w:rPr>
      </w:pPr>
      <w:r w:rsidRPr="00C72044">
        <w:rPr>
          <w:lang w:eastAsia="ja-JP"/>
        </w:rPr>
        <w:t>The Australian Regulatory Guidelines for Prescription Medicines apply to this submission.</w:t>
      </w:r>
    </w:p>
    <w:p w14:paraId="292F4A21" w14:textId="5E998B64" w:rsidR="00397E23" w:rsidRPr="00C72044" w:rsidRDefault="00397E23" w:rsidP="00397E23">
      <w:pPr>
        <w:rPr>
          <w:lang w:eastAsia="ja-JP"/>
        </w:rPr>
      </w:pPr>
      <w:r w:rsidRPr="00C72044">
        <w:rPr>
          <w:lang w:eastAsia="ja-JP"/>
        </w:rPr>
        <w:t>In addition, TGA has adopted the following European Union (EU) guidelin</w:t>
      </w:r>
      <w:r w:rsidR="00D22EC5" w:rsidRPr="00C72044">
        <w:rPr>
          <w:lang w:eastAsia="ja-JP"/>
        </w:rPr>
        <w:t>es relevant to this submission:</w:t>
      </w:r>
    </w:p>
    <w:p w14:paraId="163BA0E8" w14:textId="5E5E42A4" w:rsidR="00397E23" w:rsidRPr="00C72044" w:rsidRDefault="00397E23" w:rsidP="00D22EC5">
      <w:pPr>
        <w:pStyle w:val="ListBullet"/>
        <w:rPr>
          <w:lang w:eastAsia="ja-JP"/>
        </w:rPr>
      </w:pPr>
      <w:r w:rsidRPr="00C72044">
        <w:rPr>
          <w:lang w:eastAsia="ja-JP"/>
        </w:rPr>
        <w:lastRenderedPageBreak/>
        <w:t>Guideline on the evaluation of anticancer medicinal product</w:t>
      </w:r>
      <w:r w:rsidR="000D0E71">
        <w:rPr>
          <w:lang w:eastAsia="ja-JP"/>
        </w:rPr>
        <w:t>s in man (EMA/CHMP/205/95/Rev.4</w:t>
      </w:r>
      <w:r w:rsidRPr="00C72044">
        <w:rPr>
          <w:lang w:eastAsia="ja-JP"/>
        </w:rPr>
        <w:t>). Replace</w:t>
      </w:r>
      <w:r w:rsidR="00D22EC5" w:rsidRPr="00C72044">
        <w:rPr>
          <w:lang w:eastAsia="ja-JP"/>
        </w:rPr>
        <w:t xml:space="preserve">s: CPMP/EWP/205/95/Rev.3/Corr. </w:t>
      </w:r>
      <w:r w:rsidRPr="00C72044">
        <w:rPr>
          <w:lang w:eastAsia="ja-JP"/>
        </w:rPr>
        <w:t>Effective: 1 April 2014.</w:t>
      </w:r>
    </w:p>
    <w:p w14:paraId="08989600" w14:textId="43856FD7" w:rsidR="00397E23" w:rsidRPr="00C72044" w:rsidRDefault="00397E23" w:rsidP="00D22EC5">
      <w:pPr>
        <w:pStyle w:val="ListBullet"/>
        <w:rPr>
          <w:lang w:eastAsia="ja-JP"/>
        </w:rPr>
      </w:pPr>
      <w:r w:rsidRPr="00C72044">
        <w:rPr>
          <w:lang w:eastAsia="ja-JP"/>
        </w:rPr>
        <w:t>Appendix 4 to the guideline on the evaluation of anticancer medicinal products in man (EMA/CHMP/703715/2012). Supersedes EMA/CHMP/EWP/520088/2008, Appendix 2. Effective: 1 April 2014.</w:t>
      </w:r>
    </w:p>
    <w:p w14:paraId="60BF3230" w14:textId="71207640" w:rsidR="00397E23" w:rsidRPr="00C72044" w:rsidRDefault="00397E23" w:rsidP="00D22EC5">
      <w:pPr>
        <w:pStyle w:val="ListBullet"/>
        <w:rPr>
          <w:lang w:eastAsia="ja-JP"/>
        </w:rPr>
      </w:pPr>
      <w:r w:rsidRPr="00C72044">
        <w:rPr>
          <w:lang w:eastAsia="ja-JP"/>
        </w:rPr>
        <w:t>Note for guidance on clinical investigation of medicinal products in the paediatric population (CPMP/ICH/2711/99). Effective: 19 April 2001.</w:t>
      </w:r>
    </w:p>
    <w:p w14:paraId="21F535C4" w14:textId="05656BB7" w:rsidR="00397E23" w:rsidRPr="00C72044" w:rsidRDefault="00397E23" w:rsidP="00D22EC5">
      <w:pPr>
        <w:pStyle w:val="ListBullet"/>
        <w:rPr>
          <w:lang w:eastAsia="ja-JP"/>
        </w:rPr>
      </w:pPr>
      <w:r w:rsidRPr="00C72044">
        <w:rPr>
          <w:lang w:eastAsia="ja-JP"/>
        </w:rPr>
        <w:t>Guideline on the role of pharmacokinetics in the development of medicinal products in the paediatric population (EMEA/CHMP/EWP/147013/2004Corr). Effective: 24 August 2009.</w:t>
      </w:r>
    </w:p>
    <w:p w14:paraId="571C6596" w14:textId="1EE205B4" w:rsidR="00397E23" w:rsidRPr="00C72044" w:rsidRDefault="00397E23" w:rsidP="00D22EC5">
      <w:pPr>
        <w:pStyle w:val="ListBullet"/>
        <w:rPr>
          <w:lang w:eastAsia="ja-JP"/>
        </w:rPr>
      </w:pPr>
      <w:r w:rsidRPr="00C72044">
        <w:rPr>
          <w:lang w:eastAsia="ja-JP"/>
        </w:rPr>
        <w:t>Guideline on Clinical Trials in Small Populations (CHMP/EWP/83561/2005). Effective: December 2006.</w:t>
      </w:r>
    </w:p>
    <w:p w14:paraId="77720CF9" w14:textId="060189F2" w:rsidR="00397E23" w:rsidRPr="00C72044" w:rsidRDefault="00397E23" w:rsidP="00397E23">
      <w:pPr>
        <w:rPr>
          <w:lang w:eastAsia="ja-JP"/>
        </w:rPr>
      </w:pPr>
      <w:r w:rsidRPr="00C72044">
        <w:rPr>
          <w:lang w:eastAsia="ja-JP"/>
        </w:rPr>
        <w:t>The following guidelines are also listed on the TGA website with regard to generating paediatric data:</w:t>
      </w:r>
    </w:p>
    <w:p w14:paraId="6D68925B" w14:textId="4D2455EF" w:rsidR="00397E23" w:rsidRPr="00C72044" w:rsidRDefault="00397E23" w:rsidP="00BF5FC8">
      <w:pPr>
        <w:pStyle w:val="ListBullet"/>
        <w:rPr>
          <w:lang w:eastAsia="ja-JP"/>
        </w:rPr>
      </w:pPr>
      <w:r w:rsidRPr="00C72044">
        <w:rPr>
          <w:lang w:eastAsia="ja-JP"/>
        </w:rPr>
        <w:t>Guideline on the investigation of medicinal products in the term and preterm neonate (EMEA/536810/2008).</w:t>
      </w:r>
    </w:p>
    <w:p w14:paraId="5FC3AE75" w14:textId="4EAA33DD" w:rsidR="00397E23" w:rsidRPr="00C72044" w:rsidRDefault="00397E23" w:rsidP="00BF5FC8">
      <w:pPr>
        <w:pStyle w:val="ListBullet"/>
        <w:rPr>
          <w:lang w:eastAsia="ja-JP"/>
        </w:rPr>
      </w:pPr>
      <w:r w:rsidRPr="00C72044">
        <w:rPr>
          <w:lang w:eastAsia="ja-JP"/>
        </w:rPr>
        <w:t>Guideline on conduct of pharmacovigilance for medicines used by the p</w:t>
      </w:r>
      <w:r w:rsidR="00BF5FC8" w:rsidRPr="00C72044">
        <w:rPr>
          <w:lang w:eastAsia="ja-JP"/>
        </w:rPr>
        <w:t>a</w:t>
      </w:r>
      <w:r w:rsidRPr="00C72044">
        <w:rPr>
          <w:lang w:eastAsia="ja-JP"/>
        </w:rPr>
        <w:t>ediatric population (EMEA/CHMP/PhVWP/235910/2005/rev.1).</w:t>
      </w:r>
    </w:p>
    <w:p w14:paraId="7108B304" w14:textId="72949141" w:rsidR="00397E23" w:rsidRPr="00C72044" w:rsidRDefault="00397E23" w:rsidP="00BF5FC8">
      <w:pPr>
        <w:pStyle w:val="ListBullet"/>
        <w:rPr>
          <w:lang w:eastAsia="ja-JP"/>
        </w:rPr>
      </w:pPr>
      <w:r w:rsidRPr="00C72044">
        <w:rPr>
          <w:lang w:eastAsia="ja-JP"/>
        </w:rPr>
        <w:t>Reflection paper: Formulations of choice for the paediatric population (EMEA/CHMP/PEG/194810/2005).</w:t>
      </w:r>
    </w:p>
    <w:p w14:paraId="75C88B99" w14:textId="77777777" w:rsidR="00397E23" w:rsidRPr="00C72044" w:rsidRDefault="00397E23" w:rsidP="00BF5FC8">
      <w:pPr>
        <w:pStyle w:val="Heading3"/>
      </w:pPr>
      <w:bookmarkStart w:id="40" w:name="_Toc471387780"/>
      <w:bookmarkStart w:id="41" w:name="_Toc506218882"/>
      <w:r w:rsidRPr="00C72044">
        <w:t>Evaluator’s commentary on the background information</w:t>
      </w:r>
      <w:bookmarkEnd w:id="40"/>
      <w:bookmarkEnd w:id="41"/>
    </w:p>
    <w:p w14:paraId="5DAE440F" w14:textId="3E9A6F54" w:rsidR="00397E23" w:rsidRPr="00C72044" w:rsidRDefault="00397E23" w:rsidP="00397E23">
      <w:pPr>
        <w:rPr>
          <w:lang w:eastAsia="ja-JP"/>
        </w:rPr>
      </w:pPr>
      <w:r w:rsidRPr="00C72044">
        <w:rPr>
          <w:lang w:eastAsia="ja-JP"/>
        </w:rPr>
        <w:t>The group of patients who have relapsed/refractory ALL is heterogeneous with many possible different clinical courses, numbers of relapses, durations of previous remissions, types of relapse (extramedullary or not), previous HSCT, immunophenotype, karyotype and more. The unifying feature of this population is that their disease is not responsive to available treatments with a mortality per incidence rate of ALL in children of around 10% despite current salvage therapies. They therefore are a g</w:t>
      </w:r>
      <w:r w:rsidR="00BF5FC8" w:rsidRPr="00C72044">
        <w:rPr>
          <w:lang w:eastAsia="ja-JP"/>
        </w:rPr>
        <w:t>roup with definite unmet need.</w:t>
      </w:r>
    </w:p>
    <w:p w14:paraId="3D17D36E" w14:textId="77777777" w:rsidR="00586F98" w:rsidRPr="00C72044" w:rsidRDefault="00586F98" w:rsidP="00586F98">
      <w:pPr>
        <w:pStyle w:val="Heading2"/>
        <w:rPr>
          <w:lang w:eastAsia="en-AU"/>
        </w:rPr>
      </w:pPr>
      <w:bookmarkStart w:id="42" w:name="_Toc506218883"/>
      <w:r w:rsidRPr="00C72044">
        <w:rPr>
          <w:lang w:eastAsia="en-AU"/>
        </w:rPr>
        <w:t>Contents of the clinical dossier</w:t>
      </w:r>
      <w:bookmarkEnd w:id="8"/>
      <w:bookmarkEnd w:id="9"/>
      <w:bookmarkEnd w:id="42"/>
    </w:p>
    <w:p w14:paraId="5616E738" w14:textId="77777777" w:rsidR="00586F98" w:rsidRPr="00C72044" w:rsidRDefault="00586F98" w:rsidP="00BF5FC8">
      <w:pPr>
        <w:pStyle w:val="Heading3"/>
      </w:pPr>
      <w:bookmarkStart w:id="43" w:name="_Toc506218884"/>
      <w:r w:rsidRPr="00C72044">
        <w:t>Scope of the clinical dossier</w:t>
      </w:r>
      <w:bookmarkEnd w:id="43"/>
    </w:p>
    <w:p w14:paraId="361FBEFB" w14:textId="29173C25" w:rsidR="00397E23" w:rsidRPr="00C72044" w:rsidRDefault="00397E23" w:rsidP="00397E23">
      <w:pPr>
        <w:rPr>
          <w:lang w:eastAsia="ja-JP"/>
        </w:rPr>
      </w:pPr>
      <w:r w:rsidRPr="00C72044">
        <w:rPr>
          <w:lang w:eastAsia="ja-JP"/>
        </w:rPr>
        <w:t>The doss</w:t>
      </w:r>
      <w:r w:rsidR="00CD56C6">
        <w:rPr>
          <w:lang w:eastAsia="ja-JP"/>
        </w:rPr>
        <w:t>ier consists of the following:</w:t>
      </w:r>
    </w:p>
    <w:p w14:paraId="22A3EC76" w14:textId="20C0773C" w:rsidR="00BF5FC8" w:rsidRPr="00C72044" w:rsidRDefault="00397E23" w:rsidP="00BF5FC8">
      <w:pPr>
        <w:rPr>
          <w:lang w:eastAsia="ja-JP"/>
        </w:rPr>
      </w:pPr>
      <w:r w:rsidRPr="00C72044">
        <w:rPr>
          <w:lang w:eastAsia="ja-JP"/>
        </w:rPr>
        <w:t>Clinical study reports</w:t>
      </w:r>
      <w:r w:rsidR="00BF5FC8" w:rsidRPr="00C72044">
        <w:rPr>
          <w:lang w:eastAsia="ja-JP"/>
        </w:rPr>
        <w:t>:</w:t>
      </w:r>
    </w:p>
    <w:p w14:paraId="2F961312" w14:textId="0185B8F0" w:rsidR="00BF5FC8" w:rsidRPr="00C72044" w:rsidRDefault="00A13D72" w:rsidP="00BF5FC8">
      <w:pPr>
        <w:pStyle w:val="ListBullet"/>
        <w:rPr>
          <w:lang w:eastAsia="ja-JP"/>
        </w:rPr>
      </w:pPr>
      <w:r w:rsidRPr="00C72044">
        <w:rPr>
          <w:lang w:eastAsia="ja-JP"/>
        </w:rPr>
        <w:t>Reports of human p</w:t>
      </w:r>
      <w:r w:rsidR="00397E23" w:rsidRPr="00C72044">
        <w:rPr>
          <w:lang w:eastAsia="ja-JP"/>
        </w:rPr>
        <w:t>harmacokinetic (PK) studies</w:t>
      </w:r>
    </w:p>
    <w:p w14:paraId="6D48A429" w14:textId="5B6D0C82" w:rsidR="00BF5FC8" w:rsidRPr="00C72044" w:rsidRDefault="00A13D72" w:rsidP="00BF5FC8">
      <w:pPr>
        <w:pStyle w:val="ListBullet2"/>
        <w:rPr>
          <w:lang w:eastAsia="ja-JP"/>
        </w:rPr>
      </w:pPr>
      <w:r w:rsidRPr="00C72044">
        <w:rPr>
          <w:lang w:eastAsia="ja-JP"/>
        </w:rPr>
        <w:t>Population PK study r</w:t>
      </w:r>
      <w:r w:rsidR="00397E23" w:rsidRPr="00C72044">
        <w:rPr>
          <w:lang w:eastAsia="ja-JP"/>
        </w:rPr>
        <w:t>eports</w:t>
      </w:r>
      <w:r w:rsidRPr="00C72044">
        <w:rPr>
          <w:lang w:eastAsia="ja-JP"/>
        </w:rPr>
        <w:t>:</w:t>
      </w:r>
    </w:p>
    <w:p w14:paraId="0547DCF1" w14:textId="33E47963" w:rsidR="00397E23" w:rsidRPr="00C72044" w:rsidRDefault="00397E23" w:rsidP="00BF5FC8">
      <w:pPr>
        <w:pStyle w:val="ListBullet3"/>
        <w:rPr>
          <w:lang w:eastAsia="ja-JP"/>
        </w:rPr>
      </w:pPr>
      <w:r w:rsidRPr="00C72044">
        <w:t>Study 120689</w:t>
      </w:r>
      <w:r w:rsidR="00BF5FC8" w:rsidRPr="00C72044">
        <w:t>:</w:t>
      </w:r>
      <w:r w:rsidR="00BF5FC8" w:rsidRPr="00C72044">
        <w:rPr>
          <w:lang w:eastAsia="ja-JP"/>
        </w:rPr>
        <w:t xml:space="preserve"> </w:t>
      </w:r>
      <w:r w:rsidR="00A13D72" w:rsidRPr="00C72044">
        <w:rPr>
          <w:lang w:eastAsia="ja-JP"/>
        </w:rPr>
        <w:t>Population p</w:t>
      </w:r>
      <w:r w:rsidRPr="00C72044">
        <w:rPr>
          <w:lang w:eastAsia="ja-JP"/>
        </w:rPr>
        <w:t>harm</w:t>
      </w:r>
      <w:r w:rsidR="00A13D72" w:rsidRPr="00C72044">
        <w:rPr>
          <w:lang w:eastAsia="ja-JP"/>
        </w:rPr>
        <w:t>acokinetics of blinatumomab in pa</w:t>
      </w:r>
      <w:r w:rsidRPr="00C72044">
        <w:rPr>
          <w:lang w:eastAsia="ja-JP"/>
        </w:rPr>
        <w:t>ediatric Su</w:t>
      </w:r>
      <w:r w:rsidR="00A13D72" w:rsidRPr="00C72044">
        <w:rPr>
          <w:lang w:eastAsia="ja-JP"/>
        </w:rPr>
        <w:t>bjects with relapsed/refractory acute lymphoblastic l</w:t>
      </w:r>
      <w:r w:rsidRPr="00C72044">
        <w:rPr>
          <w:lang w:eastAsia="ja-JP"/>
        </w:rPr>
        <w:t>euk</w:t>
      </w:r>
      <w:r w:rsidR="00A13D72" w:rsidRPr="00C72044">
        <w:rPr>
          <w:lang w:eastAsia="ja-JP"/>
        </w:rPr>
        <w:t>a</w:t>
      </w:r>
      <w:r w:rsidRPr="00C72044">
        <w:rPr>
          <w:lang w:eastAsia="ja-JP"/>
        </w:rPr>
        <w:t>emia</w:t>
      </w:r>
    </w:p>
    <w:p w14:paraId="78D8C8E3" w14:textId="3B5EFACA" w:rsidR="00BF5FC8" w:rsidRPr="00C72044" w:rsidRDefault="00A13D72" w:rsidP="001167EF">
      <w:pPr>
        <w:pStyle w:val="ListBullet"/>
        <w:rPr>
          <w:lang w:eastAsia="ja-JP"/>
        </w:rPr>
      </w:pPr>
      <w:r w:rsidRPr="00C72044">
        <w:rPr>
          <w:lang w:eastAsia="ja-JP"/>
        </w:rPr>
        <w:t>Reports of human p</w:t>
      </w:r>
      <w:r w:rsidR="00397E23" w:rsidRPr="00C72044">
        <w:rPr>
          <w:lang w:eastAsia="ja-JP"/>
        </w:rPr>
        <w:t>harmacodynamic (PD) studies</w:t>
      </w:r>
    </w:p>
    <w:p w14:paraId="12E978BC" w14:textId="02147D46" w:rsidR="00397E23" w:rsidRPr="00C72044" w:rsidRDefault="00A13D72" w:rsidP="00A13D72">
      <w:pPr>
        <w:pStyle w:val="ListBullet2"/>
        <w:rPr>
          <w:lang w:eastAsia="ja-JP"/>
        </w:rPr>
      </w:pPr>
      <w:r w:rsidRPr="00C72044">
        <w:rPr>
          <w:lang w:eastAsia="ja-JP"/>
        </w:rPr>
        <w:t>Patient PD and PK/PD study r</w:t>
      </w:r>
      <w:r w:rsidR="00397E23" w:rsidRPr="00C72044">
        <w:rPr>
          <w:lang w:eastAsia="ja-JP"/>
        </w:rPr>
        <w:t>eports</w:t>
      </w:r>
      <w:r w:rsidRPr="00C72044">
        <w:rPr>
          <w:lang w:eastAsia="ja-JP"/>
        </w:rPr>
        <w:t>:</w:t>
      </w:r>
    </w:p>
    <w:p w14:paraId="21C97620" w14:textId="7C7A43A0" w:rsidR="00397E23" w:rsidRPr="00C72044" w:rsidRDefault="00397E23" w:rsidP="00A13D72">
      <w:pPr>
        <w:pStyle w:val="ListBullet3"/>
        <w:rPr>
          <w:lang w:eastAsia="ja-JP"/>
        </w:rPr>
      </w:pPr>
      <w:r w:rsidRPr="00C72044">
        <w:rPr>
          <w:lang w:eastAsia="ja-JP"/>
        </w:rPr>
        <w:lastRenderedPageBreak/>
        <w:t>Study 121483</w:t>
      </w:r>
      <w:r w:rsidR="00A13D72" w:rsidRPr="00C72044">
        <w:rPr>
          <w:lang w:eastAsia="ja-JP"/>
        </w:rPr>
        <w:t xml:space="preserve">: </w:t>
      </w:r>
      <w:r w:rsidRPr="00C72044">
        <w:rPr>
          <w:lang w:eastAsia="ja-JP"/>
        </w:rPr>
        <w:t xml:space="preserve">Evaluation of </w:t>
      </w:r>
      <w:r w:rsidR="00A13D72" w:rsidRPr="00C72044">
        <w:rPr>
          <w:lang w:eastAsia="ja-JP"/>
        </w:rPr>
        <w:t>exposure-efficacy and exposure-safety relationship of blinatumomab in paediatric subjects with relapsed/refractory acute lymphoblastic leukaemia.</w:t>
      </w:r>
    </w:p>
    <w:p w14:paraId="48C57B72" w14:textId="3B8DDA62" w:rsidR="00397E23" w:rsidRPr="00C72044" w:rsidRDefault="00A13D72" w:rsidP="00A13D72">
      <w:pPr>
        <w:pStyle w:val="ListBullet"/>
        <w:rPr>
          <w:lang w:eastAsia="ja-JP"/>
        </w:rPr>
      </w:pPr>
      <w:r w:rsidRPr="00C72044">
        <w:rPr>
          <w:lang w:eastAsia="ja-JP"/>
        </w:rPr>
        <w:t>Reports of efficacy and safety s</w:t>
      </w:r>
      <w:r w:rsidR="00397E23" w:rsidRPr="00C72044">
        <w:rPr>
          <w:lang w:eastAsia="ja-JP"/>
        </w:rPr>
        <w:t>tudies</w:t>
      </w:r>
    </w:p>
    <w:p w14:paraId="5B1DABBD" w14:textId="6C7044C6" w:rsidR="00397E23" w:rsidRPr="00C72044" w:rsidRDefault="00397E23" w:rsidP="00A13D72">
      <w:pPr>
        <w:pStyle w:val="ListBullet2"/>
        <w:rPr>
          <w:lang w:eastAsia="ja-JP"/>
        </w:rPr>
      </w:pPr>
      <w:r w:rsidRPr="00C72044">
        <w:rPr>
          <w:lang w:eastAsia="ja-JP"/>
        </w:rPr>
        <w:t xml:space="preserve">Study </w:t>
      </w:r>
      <w:r w:rsidR="00A13D72" w:rsidRPr="00C72044">
        <w:rPr>
          <w:lang w:eastAsia="ja-JP"/>
        </w:rPr>
        <w:t>reports of controlled clinical studies pertinent to the claimed indication:</w:t>
      </w:r>
    </w:p>
    <w:p w14:paraId="1C525E02" w14:textId="2227CBF0" w:rsidR="00397E23" w:rsidRPr="00C72044" w:rsidRDefault="00397E23" w:rsidP="00A13D72">
      <w:pPr>
        <w:pStyle w:val="ListBullet3"/>
        <w:rPr>
          <w:lang w:eastAsia="ja-JP"/>
        </w:rPr>
      </w:pPr>
      <w:r w:rsidRPr="00C72044">
        <w:rPr>
          <w:lang w:eastAsia="ja-JP"/>
        </w:rPr>
        <w:t>Study AALL 1331</w:t>
      </w:r>
      <w:r w:rsidR="00A13D72" w:rsidRPr="00C72044">
        <w:rPr>
          <w:lang w:eastAsia="ja-JP"/>
        </w:rPr>
        <w:t>:</w:t>
      </w:r>
      <w:r w:rsidRPr="00C72044">
        <w:rPr>
          <w:lang w:eastAsia="ja-JP"/>
        </w:rPr>
        <w:t xml:space="preserve"> </w:t>
      </w:r>
      <w:r w:rsidR="00A13D72" w:rsidRPr="00C72044">
        <w:rPr>
          <w:lang w:eastAsia="ja-JP"/>
        </w:rPr>
        <w:t>Risk stratified randomised Phase II testing of blinatumomab in first relapse of childhood B lymphoblastic leuka</w:t>
      </w:r>
      <w:r w:rsidR="00E44E11" w:rsidRPr="00C72044">
        <w:rPr>
          <w:lang w:eastAsia="ja-JP"/>
        </w:rPr>
        <w:t>emia (B</w:t>
      </w:r>
      <w:r w:rsidR="00A13D72" w:rsidRPr="00C72044">
        <w:rPr>
          <w:lang w:eastAsia="ja-JP"/>
        </w:rPr>
        <w:t xml:space="preserve"> </w:t>
      </w:r>
      <w:r w:rsidR="00E44E11" w:rsidRPr="00C72044">
        <w:rPr>
          <w:lang w:eastAsia="ja-JP"/>
        </w:rPr>
        <w:t>ALL</w:t>
      </w:r>
      <w:r w:rsidR="00A13D72" w:rsidRPr="00C72044">
        <w:rPr>
          <w:lang w:eastAsia="ja-JP"/>
        </w:rPr>
        <w:t>)</w:t>
      </w:r>
    </w:p>
    <w:p w14:paraId="1EED3F3B" w14:textId="77777777" w:rsidR="00397E23" w:rsidRPr="00C72044" w:rsidRDefault="00397E23" w:rsidP="00A13D72">
      <w:pPr>
        <w:pStyle w:val="ListBullet3"/>
        <w:rPr>
          <w:lang w:eastAsia="ja-JP"/>
        </w:rPr>
      </w:pPr>
      <w:r w:rsidRPr="00C72044">
        <w:rPr>
          <w:lang w:eastAsia="ja-JP"/>
        </w:rPr>
        <w:t>Protocol</w:t>
      </w:r>
    </w:p>
    <w:p w14:paraId="0E9F7F5F" w14:textId="76C7BE93" w:rsidR="00397E23" w:rsidRPr="00C72044" w:rsidRDefault="00A13D72" w:rsidP="00A13D72">
      <w:pPr>
        <w:pStyle w:val="ListBullet3"/>
        <w:rPr>
          <w:lang w:eastAsia="ja-JP"/>
        </w:rPr>
      </w:pPr>
      <w:r w:rsidRPr="00C72044">
        <w:rPr>
          <w:lang w:eastAsia="ja-JP"/>
        </w:rPr>
        <w:t>Adverse safety n</w:t>
      </w:r>
      <w:r w:rsidR="00397E23" w:rsidRPr="00C72044">
        <w:rPr>
          <w:lang w:eastAsia="ja-JP"/>
        </w:rPr>
        <w:t>arratives</w:t>
      </w:r>
    </w:p>
    <w:p w14:paraId="17E61730" w14:textId="1CF61DB3" w:rsidR="00397E23" w:rsidRPr="00C72044" w:rsidRDefault="00E44E11" w:rsidP="00E44E11">
      <w:pPr>
        <w:pStyle w:val="ListBullet2"/>
        <w:rPr>
          <w:lang w:eastAsia="ja-JP"/>
        </w:rPr>
      </w:pPr>
      <w:r w:rsidRPr="00C72044">
        <w:rPr>
          <w:lang w:eastAsia="ja-JP"/>
        </w:rPr>
        <w:t>Study reports of u</w:t>
      </w:r>
      <w:r w:rsidR="00397E23" w:rsidRPr="00C72044">
        <w:rPr>
          <w:lang w:eastAsia="ja-JP"/>
        </w:rPr>
        <w:t xml:space="preserve">ncontrolled </w:t>
      </w:r>
      <w:r w:rsidRPr="00C72044">
        <w:rPr>
          <w:lang w:eastAsia="ja-JP"/>
        </w:rPr>
        <w:t>clinical studies</w:t>
      </w:r>
    </w:p>
    <w:p w14:paraId="71143E56" w14:textId="42EA6547" w:rsidR="00397E23" w:rsidRPr="00C72044" w:rsidRDefault="00397E23" w:rsidP="00E44E11">
      <w:pPr>
        <w:pStyle w:val="ListBullet3"/>
        <w:rPr>
          <w:b/>
          <w:u w:val="single"/>
          <w:lang w:eastAsia="ja-JP"/>
        </w:rPr>
      </w:pPr>
      <w:r w:rsidRPr="00C72044">
        <w:rPr>
          <w:lang w:eastAsia="ja-JP"/>
        </w:rPr>
        <w:t>Study MT103205</w:t>
      </w:r>
      <w:r w:rsidR="00E44E11" w:rsidRPr="00C72044">
        <w:rPr>
          <w:lang w:eastAsia="ja-JP"/>
        </w:rPr>
        <w:t xml:space="preserve">: </w:t>
      </w:r>
      <w:r w:rsidRPr="00C72044">
        <w:rPr>
          <w:lang w:eastAsia="ja-JP"/>
        </w:rPr>
        <w:t xml:space="preserve">A </w:t>
      </w:r>
      <w:r w:rsidR="00E44E11" w:rsidRPr="00C72044">
        <w:rPr>
          <w:lang w:eastAsia="ja-JP"/>
        </w:rPr>
        <w:t>single</w:t>
      </w:r>
      <w:r w:rsidR="00041666">
        <w:rPr>
          <w:lang w:eastAsia="ja-JP"/>
        </w:rPr>
        <w:t xml:space="preserve"> </w:t>
      </w:r>
      <w:r w:rsidR="00E44E11" w:rsidRPr="00C72044">
        <w:rPr>
          <w:lang w:eastAsia="ja-JP"/>
        </w:rPr>
        <w:t xml:space="preserve">arm multicentre Phase II study preceded by dose evaluation to investigate the efficacy, safety and tolerability of the BITE antibody blinatumomab (mt103) in paediatric and adolescent patients with relapsed/refractory </w:t>
      </w:r>
      <w:r w:rsidR="00041666">
        <w:rPr>
          <w:lang w:eastAsia="ja-JP"/>
        </w:rPr>
        <w:t>B-precursor</w:t>
      </w:r>
      <w:r w:rsidR="00E44E11" w:rsidRPr="00C72044">
        <w:rPr>
          <w:lang w:eastAsia="ja-JP"/>
        </w:rPr>
        <w:t xml:space="preserve"> acute lymphoblastic leukaemia (B ALL)</w:t>
      </w:r>
    </w:p>
    <w:p w14:paraId="30A86866" w14:textId="77777777" w:rsidR="00397E23" w:rsidRPr="00C72044" w:rsidRDefault="00397E23" w:rsidP="00E44E11">
      <w:pPr>
        <w:pStyle w:val="ListBullet3"/>
        <w:rPr>
          <w:lang w:eastAsia="ja-JP"/>
        </w:rPr>
      </w:pPr>
      <w:r w:rsidRPr="00C72044">
        <w:rPr>
          <w:lang w:eastAsia="ja-JP"/>
        </w:rPr>
        <w:t>Full Clinical Study Report (CSR)</w:t>
      </w:r>
    </w:p>
    <w:p w14:paraId="47B9CDF9" w14:textId="0A764D7A" w:rsidR="00397E23" w:rsidRPr="00C72044" w:rsidRDefault="00E44E11" w:rsidP="00E44E11">
      <w:pPr>
        <w:pStyle w:val="ListBullet3"/>
        <w:rPr>
          <w:lang w:eastAsia="ja-JP"/>
        </w:rPr>
      </w:pPr>
      <w:r w:rsidRPr="00C72044">
        <w:rPr>
          <w:lang w:eastAsia="ja-JP"/>
        </w:rPr>
        <w:t>Adverse event n</w:t>
      </w:r>
      <w:r w:rsidR="00397E23" w:rsidRPr="00C72044">
        <w:rPr>
          <w:lang w:eastAsia="ja-JP"/>
        </w:rPr>
        <w:t>arratives (13 Jan</w:t>
      </w:r>
      <w:r w:rsidRPr="00C72044">
        <w:rPr>
          <w:lang w:eastAsia="ja-JP"/>
        </w:rPr>
        <w:t>uary</w:t>
      </w:r>
      <w:r w:rsidR="00397E23" w:rsidRPr="00C72044">
        <w:rPr>
          <w:lang w:eastAsia="ja-JP"/>
        </w:rPr>
        <w:t xml:space="preserve"> 2015 to 20 Aug</w:t>
      </w:r>
      <w:r w:rsidRPr="00C72044">
        <w:rPr>
          <w:lang w:eastAsia="ja-JP"/>
        </w:rPr>
        <w:t>ust</w:t>
      </w:r>
      <w:r w:rsidR="00397E23" w:rsidRPr="00C72044">
        <w:rPr>
          <w:lang w:eastAsia="ja-JP"/>
        </w:rPr>
        <w:t xml:space="preserve"> 2015)</w:t>
      </w:r>
    </w:p>
    <w:p w14:paraId="3E1F96C9" w14:textId="77777777" w:rsidR="00397E23" w:rsidRPr="00C72044" w:rsidRDefault="00397E23" w:rsidP="00E44E11">
      <w:pPr>
        <w:pStyle w:val="ListBullet3"/>
        <w:rPr>
          <w:lang w:eastAsia="ja-JP"/>
        </w:rPr>
      </w:pPr>
      <w:r w:rsidRPr="00C72044">
        <w:rPr>
          <w:lang w:eastAsia="ja-JP"/>
        </w:rPr>
        <w:t>Additional analyses</w:t>
      </w:r>
    </w:p>
    <w:p w14:paraId="5CE861E1" w14:textId="6134562D" w:rsidR="00397E23" w:rsidRPr="00C72044" w:rsidRDefault="00397E23" w:rsidP="00E44E11">
      <w:pPr>
        <w:pStyle w:val="ListBullet2"/>
        <w:rPr>
          <w:lang w:eastAsia="ja-JP"/>
        </w:rPr>
      </w:pPr>
      <w:r w:rsidRPr="00C72044">
        <w:rPr>
          <w:lang w:eastAsia="ja-JP"/>
        </w:rPr>
        <w:t>Study 20130320</w:t>
      </w:r>
      <w:r w:rsidR="00E44E11" w:rsidRPr="00C72044">
        <w:rPr>
          <w:lang w:eastAsia="ja-JP"/>
        </w:rPr>
        <w:t xml:space="preserve">: An open label, multicentre, expanded access protocol of blinatumomab for the treatment of paediatric and adolescent subjects with relapsed and/or refractory </w:t>
      </w:r>
      <w:r w:rsidR="00041666">
        <w:rPr>
          <w:lang w:eastAsia="ja-JP"/>
        </w:rPr>
        <w:t>B-precursor</w:t>
      </w:r>
      <w:r w:rsidR="00E44E11" w:rsidRPr="00C72044">
        <w:rPr>
          <w:lang w:eastAsia="ja-JP"/>
        </w:rPr>
        <w:t xml:space="preserve"> acute lymphoblastic </w:t>
      </w:r>
      <w:r w:rsidR="008208EA" w:rsidRPr="00C72044">
        <w:rPr>
          <w:lang w:eastAsia="ja-JP"/>
        </w:rPr>
        <w:t>leuk</w:t>
      </w:r>
      <w:r w:rsidR="008208EA">
        <w:rPr>
          <w:lang w:eastAsia="ja-JP"/>
        </w:rPr>
        <w:t>a</w:t>
      </w:r>
      <w:r w:rsidR="008208EA" w:rsidRPr="00C72044">
        <w:rPr>
          <w:lang w:eastAsia="ja-JP"/>
        </w:rPr>
        <w:t>emia</w:t>
      </w:r>
      <w:r w:rsidR="00E44E11" w:rsidRPr="00C72044">
        <w:rPr>
          <w:lang w:eastAsia="ja-JP"/>
        </w:rPr>
        <w:t xml:space="preserve"> (ALL) (Rialto study) (interim CSR)</w:t>
      </w:r>
    </w:p>
    <w:p w14:paraId="59FFCBCE" w14:textId="77777777" w:rsidR="00397E23" w:rsidRPr="00C72044" w:rsidRDefault="00397E23" w:rsidP="00E44E11">
      <w:pPr>
        <w:pStyle w:val="ListBullet3"/>
        <w:rPr>
          <w:lang w:eastAsia="ja-JP"/>
        </w:rPr>
      </w:pPr>
      <w:r w:rsidRPr="00C72044">
        <w:rPr>
          <w:lang w:eastAsia="ja-JP"/>
        </w:rPr>
        <w:t>‘Abbreviated CSR’</w:t>
      </w:r>
    </w:p>
    <w:p w14:paraId="453A7A39" w14:textId="70586615" w:rsidR="00397E23" w:rsidRPr="00C72044" w:rsidRDefault="00E44E11" w:rsidP="00E44E11">
      <w:pPr>
        <w:pStyle w:val="ListBullet"/>
        <w:rPr>
          <w:lang w:eastAsia="ja-JP"/>
        </w:rPr>
      </w:pPr>
      <w:r w:rsidRPr="00C72044">
        <w:rPr>
          <w:lang w:eastAsia="ja-JP"/>
        </w:rPr>
        <w:t>Other study r</w:t>
      </w:r>
      <w:r w:rsidR="00397E23" w:rsidRPr="00C72044">
        <w:rPr>
          <w:lang w:eastAsia="ja-JP"/>
        </w:rPr>
        <w:t>eports</w:t>
      </w:r>
    </w:p>
    <w:p w14:paraId="6F6FB51F" w14:textId="17589465" w:rsidR="00397E23" w:rsidRPr="00C72044" w:rsidRDefault="00397E23" w:rsidP="00E44E11">
      <w:pPr>
        <w:pStyle w:val="ListBullet2"/>
        <w:rPr>
          <w:lang w:eastAsia="ja-JP"/>
        </w:rPr>
      </w:pPr>
      <w:r w:rsidRPr="00C72044">
        <w:rPr>
          <w:lang w:eastAsia="ja-JP"/>
        </w:rPr>
        <w:t>Study 120521</w:t>
      </w:r>
      <w:r w:rsidR="00E44E11" w:rsidRPr="00C72044">
        <w:rPr>
          <w:lang w:eastAsia="ja-JP"/>
        </w:rPr>
        <w:t>: Model based meta-analysis of hae</w:t>
      </w:r>
      <w:r w:rsidRPr="00C72044">
        <w:rPr>
          <w:lang w:eastAsia="ja-JP"/>
        </w:rPr>
        <w:t xml:space="preserve">matological </w:t>
      </w:r>
      <w:r w:rsidR="00E44E11" w:rsidRPr="00C72044">
        <w:rPr>
          <w:lang w:eastAsia="ja-JP"/>
        </w:rPr>
        <w:t>remission and overall survival among paediatric patients with relapsed or refractory Philadelphia n</w:t>
      </w:r>
      <w:r w:rsidRPr="00C72044">
        <w:rPr>
          <w:lang w:eastAsia="ja-JP"/>
        </w:rPr>
        <w:t>eg</w:t>
      </w:r>
      <w:r w:rsidR="00E44E11" w:rsidRPr="00C72044">
        <w:rPr>
          <w:lang w:eastAsia="ja-JP"/>
        </w:rPr>
        <w:t xml:space="preserve">ative </w:t>
      </w:r>
      <w:r w:rsidR="00041666">
        <w:rPr>
          <w:lang w:eastAsia="ja-JP"/>
        </w:rPr>
        <w:t>B</w:t>
      </w:r>
      <w:r w:rsidR="00041666">
        <w:rPr>
          <w:lang w:eastAsia="ja-JP"/>
        </w:rPr>
        <w:noBreakHyphen/>
        <w:t>precursor</w:t>
      </w:r>
      <w:r w:rsidR="00E44E11" w:rsidRPr="00C72044">
        <w:rPr>
          <w:lang w:eastAsia="ja-JP"/>
        </w:rPr>
        <w:t xml:space="preserve"> acute lymphoblastic leukaemia</w:t>
      </w:r>
    </w:p>
    <w:p w14:paraId="2B844CFD" w14:textId="2019DC3D" w:rsidR="00397E23" w:rsidRPr="00C72044" w:rsidRDefault="00E44E11" w:rsidP="00E44E11">
      <w:pPr>
        <w:pStyle w:val="ListBullet2"/>
        <w:rPr>
          <w:lang w:eastAsia="ja-JP"/>
        </w:rPr>
      </w:pPr>
      <w:r w:rsidRPr="00C72044">
        <w:rPr>
          <w:lang w:eastAsia="ja-JP"/>
        </w:rPr>
        <w:t xml:space="preserve">Study 20140228: </w:t>
      </w:r>
      <w:r w:rsidR="00397E23" w:rsidRPr="00C72044">
        <w:rPr>
          <w:lang w:eastAsia="ja-JP"/>
        </w:rPr>
        <w:t xml:space="preserve">A </w:t>
      </w:r>
      <w:r w:rsidRPr="00C72044">
        <w:rPr>
          <w:lang w:eastAsia="ja-JP"/>
        </w:rPr>
        <w:t>retrospective</w:t>
      </w:r>
      <w:r w:rsidR="00041666">
        <w:rPr>
          <w:lang w:eastAsia="ja-JP"/>
        </w:rPr>
        <w:t xml:space="preserve"> cohort study of re-</w:t>
      </w:r>
      <w:r w:rsidRPr="00C72044">
        <w:rPr>
          <w:lang w:eastAsia="ja-JP"/>
        </w:rPr>
        <w:t xml:space="preserve">induction treatment outcome among paediatric patients with relapsed or refractory </w:t>
      </w:r>
      <w:r w:rsidR="00275A22" w:rsidRPr="00C72044">
        <w:rPr>
          <w:lang w:eastAsia="ja-JP"/>
        </w:rPr>
        <w:t>B cell</w:t>
      </w:r>
      <w:r w:rsidRPr="00C72044">
        <w:rPr>
          <w:lang w:eastAsia="ja-JP"/>
        </w:rPr>
        <w:t xml:space="preserve"> precursor acute lymphoblastic l</w:t>
      </w:r>
      <w:r w:rsidR="00397E23" w:rsidRPr="00C72044">
        <w:rPr>
          <w:lang w:eastAsia="ja-JP"/>
        </w:rPr>
        <w:t>euk</w:t>
      </w:r>
      <w:r w:rsidRPr="00C72044">
        <w:rPr>
          <w:lang w:eastAsia="ja-JP"/>
        </w:rPr>
        <w:t>a</w:t>
      </w:r>
      <w:r w:rsidR="00397E23" w:rsidRPr="00C72044">
        <w:rPr>
          <w:lang w:eastAsia="ja-JP"/>
        </w:rPr>
        <w:t>emia (ALL)</w:t>
      </w:r>
    </w:p>
    <w:p w14:paraId="782B45CC" w14:textId="77777777" w:rsidR="003904CE" w:rsidRPr="00C72044" w:rsidRDefault="00397E23" w:rsidP="003904CE">
      <w:pPr>
        <w:pStyle w:val="ListBullet2"/>
        <w:rPr>
          <w:lang w:eastAsia="ja-JP"/>
        </w:rPr>
      </w:pPr>
      <w:r w:rsidRPr="00C72044">
        <w:rPr>
          <w:lang w:eastAsia="ja-JP"/>
        </w:rPr>
        <w:t xml:space="preserve">Propensity </w:t>
      </w:r>
      <w:r w:rsidR="003904CE" w:rsidRPr="00C72044">
        <w:rPr>
          <w:lang w:eastAsia="ja-JP"/>
        </w:rPr>
        <w:t>score analysis of overall survival and haematological complete remission among paediatric and adolescent patients with relapsed or refractory B-precursor acute lymphoblastic leukaemia</w:t>
      </w:r>
    </w:p>
    <w:p w14:paraId="10B6185B" w14:textId="4C833622" w:rsidR="00397E23" w:rsidRPr="00C72044" w:rsidRDefault="003904CE" w:rsidP="003904CE">
      <w:pPr>
        <w:pStyle w:val="ListBullet"/>
        <w:rPr>
          <w:lang w:eastAsia="ja-JP"/>
        </w:rPr>
      </w:pPr>
      <w:r w:rsidRPr="00C72044">
        <w:rPr>
          <w:lang w:eastAsia="ja-JP"/>
        </w:rPr>
        <w:t xml:space="preserve">Reports of </w:t>
      </w:r>
      <w:r w:rsidR="008208EA" w:rsidRPr="00C72044">
        <w:rPr>
          <w:lang w:eastAsia="ja-JP"/>
        </w:rPr>
        <w:t>post</w:t>
      </w:r>
      <w:r w:rsidR="008208EA">
        <w:rPr>
          <w:lang w:eastAsia="ja-JP"/>
        </w:rPr>
        <w:t>-</w:t>
      </w:r>
      <w:r w:rsidR="008208EA" w:rsidRPr="00C72044">
        <w:rPr>
          <w:lang w:eastAsia="ja-JP"/>
        </w:rPr>
        <w:t>marketing</w:t>
      </w:r>
      <w:r w:rsidRPr="00C72044">
        <w:rPr>
          <w:lang w:eastAsia="ja-JP"/>
        </w:rPr>
        <w:t xml:space="preserve"> e</w:t>
      </w:r>
      <w:r w:rsidR="00397E23" w:rsidRPr="00C72044">
        <w:rPr>
          <w:lang w:eastAsia="ja-JP"/>
        </w:rPr>
        <w:t>xperience</w:t>
      </w:r>
    </w:p>
    <w:p w14:paraId="45CBD917" w14:textId="77777777" w:rsidR="003904CE" w:rsidRPr="00C72044" w:rsidRDefault="00397E23" w:rsidP="003904CE">
      <w:pPr>
        <w:pStyle w:val="ListBullet2"/>
        <w:rPr>
          <w:lang w:eastAsia="ja-JP"/>
        </w:rPr>
      </w:pPr>
      <w:r w:rsidRPr="00C72044">
        <w:rPr>
          <w:lang w:eastAsia="ja-JP"/>
        </w:rPr>
        <w:t>Blincyto Postmarketing Safety Summary</w:t>
      </w:r>
    </w:p>
    <w:p w14:paraId="1CE0305B" w14:textId="64C2FE48" w:rsidR="00397E23" w:rsidRPr="00C72044" w:rsidRDefault="003904CE" w:rsidP="00397E23">
      <w:pPr>
        <w:pStyle w:val="ListBullet"/>
        <w:rPr>
          <w:lang w:eastAsia="ja-JP"/>
        </w:rPr>
      </w:pPr>
      <w:r w:rsidRPr="00C72044">
        <w:rPr>
          <w:lang w:eastAsia="ja-JP"/>
        </w:rPr>
        <w:t>Literature references.</w:t>
      </w:r>
    </w:p>
    <w:p w14:paraId="48A9EFE0" w14:textId="77777777" w:rsidR="003904CE" w:rsidRPr="00C72044" w:rsidRDefault="00397E23" w:rsidP="003904CE">
      <w:pPr>
        <w:pStyle w:val="ListBullet"/>
        <w:rPr>
          <w:lang w:eastAsia="ja-JP"/>
        </w:rPr>
      </w:pPr>
      <w:r w:rsidRPr="00C72044">
        <w:rPr>
          <w:lang w:eastAsia="ja-JP"/>
        </w:rPr>
        <w:t>Quality Overall Summary</w:t>
      </w:r>
    </w:p>
    <w:p w14:paraId="4620E2D0" w14:textId="77777777" w:rsidR="003904CE" w:rsidRPr="00C72044" w:rsidRDefault="00397E23" w:rsidP="003904CE">
      <w:pPr>
        <w:pStyle w:val="ListBullet"/>
        <w:rPr>
          <w:lang w:eastAsia="ja-JP"/>
        </w:rPr>
      </w:pPr>
      <w:r w:rsidRPr="00C72044">
        <w:rPr>
          <w:lang w:eastAsia="ja-JP"/>
        </w:rPr>
        <w:t>Clinical Overview</w:t>
      </w:r>
    </w:p>
    <w:p w14:paraId="02539BCC" w14:textId="77777777" w:rsidR="003904CE" w:rsidRPr="00C72044" w:rsidRDefault="00397E23" w:rsidP="003904CE">
      <w:pPr>
        <w:pStyle w:val="ListBullet"/>
        <w:rPr>
          <w:lang w:eastAsia="ja-JP"/>
        </w:rPr>
      </w:pPr>
      <w:r w:rsidRPr="00C72044">
        <w:rPr>
          <w:lang w:eastAsia="ja-JP"/>
        </w:rPr>
        <w:t>Clinical Summary</w:t>
      </w:r>
    </w:p>
    <w:p w14:paraId="0BB95E63" w14:textId="77777777" w:rsidR="003904CE" w:rsidRPr="00C72044" w:rsidRDefault="00397E23" w:rsidP="003904CE">
      <w:pPr>
        <w:pStyle w:val="ListBullet"/>
        <w:rPr>
          <w:lang w:eastAsia="ja-JP"/>
        </w:rPr>
      </w:pPr>
      <w:r w:rsidRPr="00C72044">
        <w:rPr>
          <w:lang w:eastAsia="ja-JP"/>
        </w:rPr>
        <w:t>Summary of Clinical Pharmacology Studies</w:t>
      </w:r>
    </w:p>
    <w:p w14:paraId="04900906" w14:textId="77777777" w:rsidR="003904CE" w:rsidRPr="00C72044" w:rsidRDefault="00397E23" w:rsidP="003904CE">
      <w:pPr>
        <w:pStyle w:val="ListBullet"/>
        <w:rPr>
          <w:lang w:eastAsia="ja-JP"/>
        </w:rPr>
      </w:pPr>
      <w:r w:rsidRPr="00C72044">
        <w:rPr>
          <w:lang w:eastAsia="ja-JP"/>
        </w:rPr>
        <w:t>Summary of Clinical Efficacy</w:t>
      </w:r>
    </w:p>
    <w:p w14:paraId="22329AFF" w14:textId="77777777" w:rsidR="003904CE" w:rsidRPr="00C72044" w:rsidRDefault="00397E23" w:rsidP="003904CE">
      <w:pPr>
        <w:pStyle w:val="ListBullet"/>
        <w:rPr>
          <w:lang w:eastAsia="ja-JP"/>
        </w:rPr>
      </w:pPr>
      <w:r w:rsidRPr="00C72044">
        <w:rPr>
          <w:lang w:eastAsia="ja-JP"/>
        </w:rPr>
        <w:t>Summary of Clinical Safety</w:t>
      </w:r>
    </w:p>
    <w:p w14:paraId="2E98C73A" w14:textId="281206B1" w:rsidR="00397E23" w:rsidRPr="00C72044" w:rsidRDefault="00397E23" w:rsidP="003904CE">
      <w:pPr>
        <w:pStyle w:val="ListBullet"/>
        <w:rPr>
          <w:lang w:eastAsia="ja-JP"/>
        </w:rPr>
      </w:pPr>
      <w:r w:rsidRPr="00C72044">
        <w:rPr>
          <w:lang w:eastAsia="ja-JP"/>
        </w:rPr>
        <w:t>Synopses of Individual Studies</w:t>
      </w:r>
      <w:r w:rsidR="003904CE" w:rsidRPr="00C72044">
        <w:rPr>
          <w:lang w:eastAsia="ja-JP"/>
        </w:rPr>
        <w:t>.</w:t>
      </w:r>
    </w:p>
    <w:p w14:paraId="47B13B64" w14:textId="77777777" w:rsidR="00586F98" w:rsidRPr="00C72044" w:rsidRDefault="00586F98" w:rsidP="00586F98">
      <w:pPr>
        <w:pStyle w:val="Heading3"/>
      </w:pPr>
      <w:bookmarkStart w:id="44" w:name="_Toc506218885"/>
      <w:r w:rsidRPr="00C72044">
        <w:lastRenderedPageBreak/>
        <w:t>Paediatric data</w:t>
      </w:r>
      <w:bookmarkEnd w:id="44"/>
    </w:p>
    <w:p w14:paraId="6A4B1FC5" w14:textId="56976B86" w:rsidR="00397E23" w:rsidRPr="00C72044" w:rsidRDefault="00397E23" w:rsidP="00397E23">
      <w:pPr>
        <w:rPr>
          <w:lang w:eastAsia="ja-JP"/>
        </w:rPr>
      </w:pPr>
      <w:r w:rsidRPr="00C72044">
        <w:rPr>
          <w:lang w:eastAsia="ja-JP"/>
        </w:rPr>
        <w:t>The entire submission is specific to paediatrics.</w:t>
      </w:r>
    </w:p>
    <w:p w14:paraId="75404251" w14:textId="77777777" w:rsidR="00586F98" w:rsidRPr="00C72044" w:rsidRDefault="00586F98" w:rsidP="00586F98">
      <w:pPr>
        <w:pStyle w:val="Heading3"/>
      </w:pPr>
      <w:bookmarkStart w:id="45" w:name="_Toc506218886"/>
      <w:r w:rsidRPr="00C72044">
        <w:t>Good clinical practice</w:t>
      </w:r>
      <w:bookmarkEnd w:id="45"/>
    </w:p>
    <w:p w14:paraId="26995D57" w14:textId="1F6B6114" w:rsidR="00397E23" w:rsidRPr="00C72044" w:rsidRDefault="00397E23" w:rsidP="00397E23">
      <w:pPr>
        <w:rPr>
          <w:lang w:eastAsia="ja-JP"/>
        </w:rPr>
      </w:pPr>
      <w:r w:rsidRPr="00C72044">
        <w:rPr>
          <w:lang w:eastAsia="ja-JP"/>
        </w:rPr>
        <w:t xml:space="preserve">The </w:t>
      </w:r>
      <w:r w:rsidR="001A5E32" w:rsidRPr="00C72044">
        <w:rPr>
          <w:lang w:eastAsia="ja-JP"/>
        </w:rPr>
        <w:t>sponsor</w:t>
      </w:r>
      <w:r w:rsidRPr="00C72044">
        <w:rPr>
          <w:lang w:eastAsia="ja-JP"/>
        </w:rPr>
        <w:t xml:space="preserve"> states </w:t>
      </w:r>
      <w:r w:rsidR="003904CE" w:rsidRPr="00C72044">
        <w:rPr>
          <w:lang w:eastAsia="ja-JP"/>
        </w:rPr>
        <w:t>in</w:t>
      </w:r>
      <w:r w:rsidRPr="00C72044">
        <w:rPr>
          <w:lang w:eastAsia="ja-JP"/>
        </w:rPr>
        <w:t xml:space="preserve"> th</w:t>
      </w:r>
      <w:r w:rsidR="003904CE" w:rsidRPr="00C72044">
        <w:rPr>
          <w:lang w:eastAsia="ja-JP"/>
        </w:rPr>
        <w:t>eir Clinical Overview document:</w:t>
      </w:r>
    </w:p>
    <w:p w14:paraId="6BB1FF3B" w14:textId="2A4FE5DE" w:rsidR="00397E23" w:rsidRPr="00C72044" w:rsidRDefault="003904CE" w:rsidP="003904CE">
      <w:pPr>
        <w:ind w:left="567"/>
        <w:rPr>
          <w:i/>
          <w:lang w:eastAsia="ja-JP"/>
        </w:rPr>
      </w:pPr>
      <w:r w:rsidRPr="00C72044">
        <w:rPr>
          <w:i/>
          <w:lang w:eastAsia="ja-JP"/>
        </w:rPr>
        <w:t>‘</w:t>
      </w:r>
      <w:r w:rsidR="00397E23" w:rsidRPr="00C72044">
        <w:rPr>
          <w:i/>
          <w:lang w:eastAsia="ja-JP"/>
        </w:rPr>
        <w:t>The blinatumomab p</w:t>
      </w:r>
      <w:r w:rsidRPr="00C72044">
        <w:rPr>
          <w:i/>
          <w:lang w:eastAsia="ja-JP"/>
        </w:rPr>
        <w:t>a</w:t>
      </w:r>
      <w:r w:rsidR="00397E23" w:rsidRPr="00C72044">
        <w:rPr>
          <w:i/>
          <w:lang w:eastAsia="ja-JP"/>
        </w:rPr>
        <w:t xml:space="preserve">ediatric clinical program was designed with consideration of the applicable guidelines for clinical study design and report preparation, assessment of safety and efficacy, selection of endpoints, and statistical principles. All clinical studies were conducted under Good Clinical Practices as described in International Conference on Harmonisation (ICH) E6 (ICH, 1996), under the principles of the Declaration of Helsinki, and in accordance with global, local, and regional regulations and guidance, including ICH E11 Guidance for Clinical Investigation of Medicinal Products in the </w:t>
      </w:r>
      <w:r w:rsidR="008208EA" w:rsidRPr="00C72044">
        <w:rPr>
          <w:i/>
          <w:lang w:eastAsia="ja-JP"/>
        </w:rPr>
        <w:t>Paediatric</w:t>
      </w:r>
      <w:r w:rsidR="00397E23" w:rsidRPr="00C72044">
        <w:rPr>
          <w:i/>
          <w:lang w:eastAsia="ja-JP"/>
        </w:rPr>
        <w:t xml:space="preserve"> Population, FDA Guidance for Industry Clinical Trial Endpoints for the Approval of Cancer Drugs, and Guideline on the Evaluation of Anticancer Medicinal Products in Man (EMA, 2012; US FDA, 2007; ICH, 2000).</w:t>
      </w:r>
      <w:r w:rsidR="003B1FD6" w:rsidRPr="00C72044">
        <w:rPr>
          <w:i/>
          <w:lang w:eastAsia="ja-JP"/>
        </w:rPr>
        <w:t>’</w:t>
      </w:r>
    </w:p>
    <w:p w14:paraId="3D3D1935" w14:textId="77777777" w:rsidR="00586F98" w:rsidRPr="00C72044" w:rsidRDefault="00586F98" w:rsidP="00586F98">
      <w:pPr>
        <w:pStyle w:val="Heading2"/>
      </w:pPr>
      <w:bookmarkStart w:id="46" w:name="_Toc355338639"/>
      <w:bookmarkStart w:id="47" w:name="_Toc506218887"/>
      <w:r w:rsidRPr="00C72044">
        <w:t>Pharmacokinetics</w:t>
      </w:r>
      <w:bookmarkEnd w:id="46"/>
      <w:bookmarkEnd w:id="47"/>
    </w:p>
    <w:p w14:paraId="4C40CB88" w14:textId="30228DA1" w:rsidR="001B4271" w:rsidRPr="00C72044" w:rsidRDefault="001B4271" w:rsidP="0082050C">
      <w:pPr>
        <w:pStyle w:val="Heading3"/>
      </w:pPr>
      <w:bookmarkStart w:id="48" w:name="_Toc471387787"/>
      <w:bookmarkStart w:id="49" w:name="_Toc506218888"/>
      <w:r w:rsidRPr="00C72044">
        <w:t>Studies providing pharmacokinetic information</w:t>
      </w:r>
      <w:bookmarkEnd w:id="48"/>
      <w:bookmarkEnd w:id="49"/>
    </w:p>
    <w:p w14:paraId="41C8CB85" w14:textId="75F251DC" w:rsidR="001B4271" w:rsidRPr="00C72044" w:rsidRDefault="001B4271" w:rsidP="001B4271">
      <w:pPr>
        <w:rPr>
          <w:lang w:eastAsia="ja-JP"/>
        </w:rPr>
      </w:pPr>
      <w:r w:rsidRPr="00C72044">
        <w:rPr>
          <w:lang w:eastAsia="ja-JP"/>
        </w:rPr>
        <w:t xml:space="preserve">Pharmacokinetic studies included in this submission are listed </w:t>
      </w:r>
      <w:r w:rsidR="0082050C" w:rsidRPr="00C72044">
        <w:rPr>
          <w:lang w:eastAsia="ja-JP"/>
        </w:rPr>
        <w:t xml:space="preserve">below </w:t>
      </w:r>
      <w:r w:rsidRPr="00C72044">
        <w:rPr>
          <w:lang w:eastAsia="ja-JP"/>
        </w:rPr>
        <w:t>in</w:t>
      </w:r>
      <w:r w:rsidR="0082050C" w:rsidRPr="00C72044">
        <w:rPr>
          <w:lang w:eastAsia="ja-JP"/>
        </w:rPr>
        <w:t xml:space="preserve"> Table 2.</w:t>
      </w:r>
      <w:r w:rsidRPr="00C72044">
        <w:rPr>
          <w:lang w:eastAsia="ja-JP"/>
        </w:rPr>
        <w:t xml:space="preserve"> A separate review of </w:t>
      </w:r>
      <w:r w:rsidR="0082050C" w:rsidRPr="00C72044">
        <w:rPr>
          <w:lang w:eastAsia="ja-JP"/>
        </w:rPr>
        <w:t xml:space="preserve">the </w:t>
      </w:r>
      <w:r w:rsidRPr="00C72044">
        <w:rPr>
          <w:lang w:eastAsia="ja-JP"/>
        </w:rPr>
        <w:t>popul</w:t>
      </w:r>
      <w:r w:rsidR="0082050C" w:rsidRPr="00C72044">
        <w:rPr>
          <w:lang w:eastAsia="ja-JP"/>
        </w:rPr>
        <w:t xml:space="preserve">ation PK (popPK) Report 120689 </w:t>
      </w:r>
      <w:r w:rsidRPr="00C72044">
        <w:rPr>
          <w:lang w:eastAsia="ja-JP"/>
        </w:rPr>
        <w:t xml:space="preserve">was undertaken by an independent popPK expert. This CER will provide limited review of that report, and a summary of the findings of the popPK expert review are included under section </w:t>
      </w:r>
      <w:r w:rsidR="00FC74CC">
        <w:rPr>
          <w:lang w:eastAsia="ja-JP"/>
        </w:rPr>
        <w:t>[?].</w:t>
      </w:r>
    </w:p>
    <w:p w14:paraId="4F349517" w14:textId="243E81C5" w:rsidR="001B4271" w:rsidRPr="00C72044" w:rsidRDefault="001B4271" w:rsidP="001B4271">
      <w:pPr>
        <w:rPr>
          <w:lang w:eastAsia="ja-JP"/>
        </w:rPr>
      </w:pPr>
      <w:r w:rsidRPr="00C72044">
        <w:rPr>
          <w:lang w:eastAsia="ja-JP"/>
        </w:rPr>
        <w:t xml:space="preserve">Study 103205 is the pivotal trial of this submission, and consisted of </w:t>
      </w:r>
      <w:r w:rsidR="001A5E32" w:rsidRPr="00C72044">
        <w:rPr>
          <w:lang w:eastAsia="ja-JP"/>
        </w:rPr>
        <w:t>Phase I</w:t>
      </w:r>
      <w:r w:rsidRPr="00C72044">
        <w:rPr>
          <w:lang w:eastAsia="ja-JP"/>
        </w:rPr>
        <w:t xml:space="preserve"> (a dose</w:t>
      </w:r>
      <w:r w:rsidR="00041666">
        <w:rPr>
          <w:lang w:eastAsia="ja-JP"/>
        </w:rPr>
        <w:t xml:space="preserve"> </w:t>
      </w:r>
      <w:r w:rsidRPr="00C72044">
        <w:rPr>
          <w:lang w:eastAsia="ja-JP"/>
        </w:rPr>
        <w:t xml:space="preserve">finding part followed by a PK/PD expansion part) and </w:t>
      </w:r>
      <w:r w:rsidR="001A5E32" w:rsidRPr="00C72044">
        <w:rPr>
          <w:lang w:eastAsia="ja-JP"/>
        </w:rPr>
        <w:t>Phase II</w:t>
      </w:r>
      <w:r w:rsidRPr="00C72044">
        <w:rPr>
          <w:lang w:eastAsia="ja-JP"/>
        </w:rPr>
        <w:t xml:space="preserve"> (efficacy). </w:t>
      </w:r>
      <w:r w:rsidR="0082050C" w:rsidRPr="00C72044">
        <w:rPr>
          <w:lang w:eastAsia="ja-JP"/>
        </w:rPr>
        <w:t>A more detailed description of Study </w:t>
      </w:r>
      <w:r w:rsidR="00E705A3" w:rsidRPr="00C72044">
        <w:rPr>
          <w:lang w:eastAsia="ja-JP"/>
        </w:rPr>
        <w:t>1</w:t>
      </w:r>
      <w:r w:rsidR="003904CE" w:rsidRPr="00C72044">
        <w:rPr>
          <w:lang w:eastAsia="ja-JP"/>
        </w:rPr>
        <w:t>03205 is located below in S</w:t>
      </w:r>
      <w:r w:rsidRPr="00C72044">
        <w:rPr>
          <w:lang w:eastAsia="ja-JP"/>
        </w:rPr>
        <w:t xml:space="preserve">ection </w:t>
      </w:r>
      <w:r w:rsidR="003904CE" w:rsidRPr="00C72044">
        <w:rPr>
          <w:lang w:eastAsia="ja-JP"/>
        </w:rPr>
        <w:t>7.2</w:t>
      </w:r>
      <w:r w:rsidRPr="00C72044">
        <w:rPr>
          <w:lang w:eastAsia="ja-JP"/>
        </w:rPr>
        <w:t xml:space="preserve"> including study design, methodology and efficacy outcomes. A more detailed description of the design of </w:t>
      </w:r>
      <w:r w:rsidR="001A5E32" w:rsidRPr="00C72044">
        <w:rPr>
          <w:lang w:eastAsia="ja-JP"/>
        </w:rPr>
        <w:t>Phase I</w:t>
      </w:r>
      <w:r w:rsidR="003904CE" w:rsidRPr="00C72044">
        <w:rPr>
          <w:lang w:eastAsia="ja-JP"/>
        </w:rPr>
        <w:t xml:space="preserve"> can be found in S</w:t>
      </w:r>
      <w:r w:rsidRPr="00C72044">
        <w:rPr>
          <w:lang w:eastAsia="ja-JP"/>
        </w:rPr>
        <w:t xml:space="preserve">ection </w:t>
      </w:r>
      <w:r w:rsidR="003904CE" w:rsidRPr="00C72044">
        <w:rPr>
          <w:lang w:eastAsia="ja-JP"/>
        </w:rPr>
        <w:t>6.1.</w:t>
      </w:r>
      <w:r w:rsidRPr="00C72044">
        <w:rPr>
          <w:lang w:eastAsia="ja-JP"/>
        </w:rPr>
        <w:t xml:space="preserve"> Findings related to dose finding, pharmacodynamics and safety based on data from this trial are included under sections </w:t>
      </w:r>
      <w:r w:rsidR="003904CE" w:rsidRPr="00C72044">
        <w:rPr>
          <w:lang w:eastAsia="ja-JP"/>
        </w:rPr>
        <w:t>5, 6 and 7 as appropriate.</w:t>
      </w:r>
    </w:p>
    <w:p w14:paraId="2F488326" w14:textId="6E89EDAF" w:rsidR="001B4271" w:rsidRPr="00C72044" w:rsidRDefault="001B4271" w:rsidP="0082050C">
      <w:pPr>
        <w:pStyle w:val="Tabletitle"/>
        <w:rPr>
          <w:lang w:eastAsia="ja-JP"/>
        </w:rPr>
      </w:pPr>
      <w:bookmarkStart w:id="50" w:name="_Ref467237942"/>
      <w:bookmarkStart w:id="51" w:name="_Toc471387702"/>
      <w:r w:rsidRPr="00C72044">
        <w:rPr>
          <w:lang w:eastAsia="ja-JP"/>
        </w:rPr>
        <w:t xml:space="preserve">Table </w:t>
      </w:r>
      <w:r w:rsidRPr="00C72044">
        <w:rPr>
          <w:lang w:eastAsia="ja-JP"/>
        </w:rPr>
        <w:fldChar w:fldCharType="begin"/>
      </w:r>
      <w:r w:rsidRPr="00C72044">
        <w:rPr>
          <w:lang w:eastAsia="ja-JP"/>
        </w:rPr>
        <w:instrText xml:space="preserve"> SEQ Table \* ARABIC </w:instrText>
      </w:r>
      <w:r w:rsidRPr="00C72044">
        <w:rPr>
          <w:lang w:eastAsia="ja-JP"/>
        </w:rPr>
        <w:fldChar w:fldCharType="separate"/>
      </w:r>
      <w:r w:rsidR="007C3C14">
        <w:rPr>
          <w:noProof/>
          <w:lang w:eastAsia="ja-JP"/>
        </w:rPr>
        <w:t>2</w:t>
      </w:r>
      <w:r w:rsidRPr="00C72044">
        <w:rPr>
          <w:lang w:eastAsia="ja-JP"/>
        </w:rPr>
        <w:fldChar w:fldCharType="end"/>
      </w:r>
      <w:bookmarkEnd w:id="50"/>
      <w:r w:rsidRPr="00C72044">
        <w:rPr>
          <w:lang w:eastAsia="ja-JP"/>
        </w:rPr>
        <w:t>. Submitted pharmacokinetic studies</w:t>
      </w:r>
      <w:bookmarkEnd w:id="51"/>
    </w:p>
    <w:tbl>
      <w:tblPr>
        <w:tblStyle w:val="TableTGAblue"/>
        <w:tblW w:w="8046" w:type="dxa"/>
        <w:tblLayout w:type="fixed"/>
        <w:tblLook w:val="04A0" w:firstRow="1" w:lastRow="0" w:firstColumn="1" w:lastColumn="0" w:noHBand="0" w:noVBand="1"/>
      </w:tblPr>
      <w:tblGrid>
        <w:gridCol w:w="1951"/>
        <w:gridCol w:w="3827"/>
        <w:gridCol w:w="1418"/>
        <w:gridCol w:w="850"/>
      </w:tblGrid>
      <w:tr w:rsidR="00787344" w:rsidRPr="00C72044" w14:paraId="14583F63" w14:textId="77777777" w:rsidTr="00F305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0BDC22F2" w14:textId="77777777" w:rsidR="00787344" w:rsidRPr="00C72044" w:rsidRDefault="00787344" w:rsidP="00F30574">
            <w:pPr>
              <w:ind w:left="0"/>
            </w:pPr>
            <w:r w:rsidRPr="00C72044">
              <w:t>PK topic</w:t>
            </w:r>
          </w:p>
        </w:tc>
        <w:tc>
          <w:tcPr>
            <w:tcW w:w="3827" w:type="dxa"/>
          </w:tcPr>
          <w:p w14:paraId="17356519" w14:textId="77777777" w:rsidR="00787344" w:rsidRPr="00C72044" w:rsidRDefault="00787344" w:rsidP="00F30574">
            <w:pPr>
              <w:cnfStyle w:val="100000000000" w:firstRow="1" w:lastRow="0" w:firstColumn="0" w:lastColumn="0" w:oddVBand="0" w:evenVBand="0" w:oddHBand="0" w:evenHBand="0" w:firstRowFirstColumn="0" w:firstRowLastColumn="0" w:lastRowFirstColumn="0" w:lastRowLastColumn="0"/>
            </w:pPr>
            <w:r w:rsidRPr="00C72044">
              <w:t>Synopsis</w:t>
            </w:r>
          </w:p>
        </w:tc>
        <w:tc>
          <w:tcPr>
            <w:tcW w:w="1418" w:type="dxa"/>
          </w:tcPr>
          <w:p w14:paraId="767438FC" w14:textId="77777777" w:rsidR="00787344" w:rsidRPr="00C72044" w:rsidRDefault="00787344" w:rsidP="00F30574">
            <w:pPr>
              <w:cnfStyle w:val="100000000000" w:firstRow="1" w:lastRow="0" w:firstColumn="0" w:lastColumn="0" w:oddVBand="0" w:evenVBand="0" w:oddHBand="0" w:evenHBand="0" w:firstRowFirstColumn="0" w:firstRowLastColumn="0" w:lastRowFirstColumn="0" w:lastRowLastColumn="0"/>
            </w:pPr>
            <w:r w:rsidRPr="00C72044">
              <w:t>Study ID</w:t>
            </w:r>
          </w:p>
        </w:tc>
        <w:tc>
          <w:tcPr>
            <w:tcW w:w="850" w:type="dxa"/>
          </w:tcPr>
          <w:p w14:paraId="63BB11A2" w14:textId="77777777" w:rsidR="00787344" w:rsidRPr="00C72044" w:rsidRDefault="00787344" w:rsidP="00F30574">
            <w:pPr>
              <w:cnfStyle w:val="100000000000" w:firstRow="1" w:lastRow="0" w:firstColumn="0" w:lastColumn="0" w:oddVBand="0" w:evenVBand="0" w:oddHBand="0" w:evenHBand="0" w:firstRowFirstColumn="0" w:firstRowLastColumn="0" w:lastRowFirstColumn="0" w:lastRowLastColumn="0"/>
            </w:pPr>
            <w:r w:rsidRPr="00C72044">
              <w:t>*</w:t>
            </w:r>
          </w:p>
        </w:tc>
      </w:tr>
      <w:tr w:rsidR="00787344" w:rsidRPr="00C72044" w14:paraId="12E4098C"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val="restart"/>
          </w:tcPr>
          <w:p w14:paraId="18847AFB" w14:textId="77777777" w:rsidR="00787344" w:rsidRPr="00C72044" w:rsidRDefault="00787344" w:rsidP="00F30574">
            <w:pPr>
              <w:ind w:left="0"/>
              <w:rPr>
                <w:color w:val="auto"/>
                <w:szCs w:val="22"/>
                <w:lang w:eastAsia="ja-JP"/>
              </w:rPr>
            </w:pPr>
            <w:r w:rsidRPr="00C72044">
              <w:rPr>
                <w:color w:val="auto"/>
                <w:szCs w:val="22"/>
                <w:lang w:eastAsia="ja-JP"/>
              </w:rPr>
              <w:t>PK in healthy adults</w:t>
            </w:r>
          </w:p>
        </w:tc>
        <w:tc>
          <w:tcPr>
            <w:tcW w:w="3827" w:type="dxa"/>
          </w:tcPr>
          <w:p w14:paraId="2D6EA3A3" w14:textId="53DF9951"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General PK (single dose)</w:t>
            </w:r>
          </w:p>
        </w:tc>
        <w:tc>
          <w:tcPr>
            <w:tcW w:w="1418" w:type="dxa"/>
          </w:tcPr>
          <w:p w14:paraId="08885D6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7273692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5F759242"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514EED1E" w14:textId="77777777" w:rsidR="00787344" w:rsidRPr="00C72044" w:rsidRDefault="00787344" w:rsidP="00F30574">
            <w:pPr>
              <w:ind w:left="0"/>
              <w:rPr>
                <w:color w:val="auto"/>
                <w:szCs w:val="22"/>
                <w:lang w:eastAsia="ja-JP"/>
              </w:rPr>
            </w:pPr>
          </w:p>
        </w:tc>
        <w:tc>
          <w:tcPr>
            <w:tcW w:w="3827" w:type="dxa"/>
          </w:tcPr>
          <w:p w14:paraId="5BEB66A6" w14:textId="20B88958"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General PK (multiple dose)</w:t>
            </w:r>
          </w:p>
        </w:tc>
        <w:tc>
          <w:tcPr>
            <w:tcW w:w="1418" w:type="dxa"/>
          </w:tcPr>
          <w:p w14:paraId="70CDC478"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20F72B7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537B5C95"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3C78C8B7" w14:textId="77777777" w:rsidR="00787344" w:rsidRPr="00C72044" w:rsidRDefault="00787344" w:rsidP="00F30574">
            <w:pPr>
              <w:ind w:left="0"/>
              <w:rPr>
                <w:color w:val="auto"/>
                <w:szCs w:val="22"/>
                <w:lang w:eastAsia="ja-JP"/>
              </w:rPr>
            </w:pPr>
          </w:p>
        </w:tc>
        <w:tc>
          <w:tcPr>
            <w:tcW w:w="3827" w:type="dxa"/>
          </w:tcPr>
          <w:p w14:paraId="00B8ED0D" w14:textId="5B10895B"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Bioequivalence (single dose)</w:t>
            </w:r>
          </w:p>
        </w:tc>
        <w:tc>
          <w:tcPr>
            <w:tcW w:w="1418" w:type="dxa"/>
          </w:tcPr>
          <w:p w14:paraId="516AB3A9"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057B2D1F"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135A509A"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3E9BA6C8" w14:textId="77777777" w:rsidR="00787344" w:rsidRPr="00C72044" w:rsidRDefault="00787344" w:rsidP="00F30574">
            <w:pPr>
              <w:ind w:left="0"/>
              <w:rPr>
                <w:color w:val="auto"/>
                <w:szCs w:val="22"/>
                <w:lang w:eastAsia="ja-JP"/>
              </w:rPr>
            </w:pPr>
          </w:p>
        </w:tc>
        <w:tc>
          <w:tcPr>
            <w:tcW w:w="3827" w:type="dxa"/>
          </w:tcPr>
          <w:p w14:paraId="745A1AA6" w14:textId="4F3E365E"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Bioequivalence (multiple dose)</w:t>
            </w:r>
          </w:p>
        </w:tc>
        <w:tc>
          <w:tcPr>
            <w:tcW w:w="1418" w:type="dxa"/>
          </w:tcPr>
          <w:p w14:paraId="3FBD43E5"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5AE2901E"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4538ED51"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0AD2EBE1" w14:textId="77777777" w:rsidR="00787344" w:rsidRPr="00C72044" w:rsidRDefault="00787344" w:rsidP="00F30574">
            <w:pPr>
              <w:ind w:left="0"/>
              <w:rPr>
                <w:color w:val="auto"/>
                <w:szCs w:val="22"/>
                <w:lang w:eastAsia="ja-JP"/>
              </w:rPr>
            </w:pPr>
          </w:p>
        </w:tc>
        <w:tc>
          <w:tcPr>
            <w:tcW w:w="3827" w:type="dxa"/>
          </w:tcPr>
          <w:p w14:paraId="58AFD899"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Food effect</w:t>
            </w:r>
          </w:p>
        </w:tc>
        <w:tc>
          <w:tcPr>
            <w:tcW w:w="1418" w:type="dxa"/>
          </w:tcPr>
          <w:p w14:paraId="6D1558D2"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66FD5810"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2CE9DE80"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val="restart"/>
          </w:tcPr>
          <w:p w14:paraId="33F525DA" w14:textId="77777777" w:rsidR="00787344" w:rsidRPr="00C72044" w:rsidRDefault="00787344" w:rsidP="00F30574">
            <w:pPr>
              <w:ind w:left="0"/>
              <w:rPr>
                <w:color w:val="auto"/>
                <w:szCs w:val="22"/>
                <w:lang w:eastAsia="ja-JP"/>
              </w:rPr>
            </w:pPr>
            <w:r w:rsidRPr="00C72044">
              <w:rPr>
                <w:color w:val="auto"/>
                <w:szCs w:val="22"/>
                <w:lang w:eastAsia="ja-JP"/>
              </w:rPr>
              <w:t xml:space="preserve">PK in special populations </w:t>
            </w:r>
          </w:p>
        </w:tc>
        <w:tc>
          <w:tcPr>
            <w:tcW w:w="3827" w:type="dxa"/>
          </w:tcPr>
          <w:p w14:paraId="5EB9E579" w14:textId="41CBBC4B"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Target population (single dose)</w:t>
            </w:r>
          </w:p>
        </w:tc>
        <w:tc>
          <w:tcPr>
            <w:tcW w:w="1418" w:type="dxa"/>
          </w:tcPr>
          <w:p w14:paraId="1CA54586"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0B68F51B"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6877E92B"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23099504" w14:textId="77777777" w:rsidR="00787344" w:rsidRPr="00C72044" w:rsidRDefault="00787344" w:rsidP="00F30574">
            <w:pPr>
              <w:ind w:left="0"/>
              <w:rPr>
                <w:color w:val="auto"/>
                <w:szCs w:val="22"/>
                <w:lang w:eastAsia="ja-JP"/>
              </w:rPr>
            </w:pPr>
          </w:p>
        </w:tc>
        <w:tc>
          <w:tcPr>
            <w:tcW w:w="3827" w:type="dxa"/>
          </w:tcPr>
          <w:p w14:paraId="41A67CFD" w14:textId="794E6323"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Target population (multiple dose)</w:t>
            </w:r>
          </w:p>
        </w:tc>
        <w:tc>
          <w:tcPr>
            <w:tcW w:w="1418" w:type="dxa"/>
          </w:tcPr>
          <w:p w14:paraId="2B15DB2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0084B6C5"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006A2D07"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5B391613" w14:textId="77777777" w:rsidR="00787344" w:rsidRPr="00C72044" w:rsidRDefault="00787344" w:rsidP="00F30574">
            <w:pPr>
              <w:ind w:left="0"/>
              <w:rPr>
                <w:color w:val="auto"/>
                <w:szCs w:val="22"/>
                <w:lang w:eastAsia="ja-JP"/>
              </w:rPr>
            </w:pPr>
          </w:p>
        </w:tc>
        <w:tc>
          <w:tcPr>
            <w:tcW w:w="3827" w:type="dxa"/>
          </w:tcPr>
          <w:p w14:paraId="3810AF9E"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Hepatic impairment</w:t>
            </w:r>
          </w:p>
        </w:tc>
        <w:tc>
          <w:tcPr>
            <w:tcW w:w="1418" w:type="dxa"/>
          </w:tcPr>
          <w:p w14:paraId="732E1CA2"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4B0D63B1"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34B098B9" w14:textId="77777777" w:rsidTr="00F30574">
        <w:trPr>
          <w:trHeight w:val="385"/>
        </w:trPr>
        <w:tc>
          <w:tcPr>
            <w:cnfStyle w:val="001000000000" w:firstRow="0" w:lastRow="0" w:firstColumn="1" w:lastColumn="0" w:oddVBand="0" w:evenVBand="0" w:oddHBand="0" w:evenHBand="0" w:firstRowFirstColumn="0" w:firstRowLastColumn="0" w:lastRowFirstColumn="0" w:lastRowLastColumn="0"/>
            <w:tcW w:w="1951" w:type="dxa"/>
            <w:vMerge/>
          </w:tcPr>
          <w:p w14:paraId="044E0517" w14:textId="77777777" w:rsidR="00787344" w:rsidRPr="00C72044" w:rsidRDefault="00787344" w:rsidP="00F30574">
            <w:pPr>
              <w:ind w:left="0"/>
              <w:rPr>
                <w:color w:val="auto"/>
                <w:szCs w:val="22"/>
                <w:lang w:eastAsia="ja-JP"/>
              </w:rPr>
            </w:pPr>
          </w:p>
        </w:tc>
        <w:tc>
          <w:tcPr>
            <w:tcW w:w="3827" w:type="dxa"/>
          </w:tcPr>
          <w:p w14:paraId="402608E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Renal impairment</w:t>
            </w:r>
          </w:p>
        </w:tc>
        <w:tc>
          <w:tcPr>
            <w:tcW w:w="1418" w:type="dxa"/>
          </w:tcPr>
          <w:p w14:paraId="0E2FE762"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5ECC58F1"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4BFAE7B0"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75DFCF64" w14:textId="77777777" w:rsidR="00787344" w:rsidRPr="00C72044" w:rsidRDefault="00787344" w:rsidP="00F30574">
            <w:pPr>
              <w:ind w:left="0"/>
              <w:rPr>
                <w:color w:val="auto"/>
                <w:szCs w:val="22"/>
                <w:lang w:eastAsia="ja-JP"/>
              </w:rPr>
            </w:pPr>
          </w:p>
        </w:tc>
        <w:tc>
          <w:tcPr>
            <w:tcW w:w="3827" w:type="dxa"/>
          </w:tcPr>
          <w:p w14:paraId="26241588" w14:textId="4DF84E1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Neonates, infants, children, and/or adolescents</w:t>
            </w:r>
          </w:p>
        </w:tc>
        <w:tc>
          <w:tcPr>
            <w:tcW w:w="1418" w:type="dxa"/>
          </w:tcPr>
          <w:p w14:paraId="515AD2F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103205</w:t>
            </w:r>
          </w:p>
        </w:tc>
        <w:tc>
          <w:tcPr>
            <w:tcW w:w="850" w:type="dxa"/>
          </w:tcPr>
          <w:p w14:paraId="245BBE99"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w:t>
            </w:r>
          </w:p>
        </w:tc>
      </w:tr>
      <w:tr w:rsidR="00787344" w:rsidRPr="00C72044" w14:paraId="2F5D9CB6"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73972560" w14:textId="77777777" w:rsidR="00787344" w:rsidRPr="00C72044" w:rsidRDefault="00787344" w:rsidP="00F30574">
            <w:pPr>
              <w:ind w:left="0"/>
              <w:rPr>
                <w:color w:val="auto"/>
                <w:szCs w:val="22"/>
                <w:lang w:eastAsia="ja-JP"/>
              </w:rPr>
            </w:pPr>
          </w:p>
        </w:tc>
        <w:tc>
          <w:tcPr>
            <w:tcW w:w="3827" w:type="dxa"/>
          </w:tcPr>
          <w:p w14:paraId="0881B6EF"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Elderly</w:t>
            </w:r>
          </w:p>
        </w:tc>
        <w:tc>
          <w:tcPr>
            <w:tcW w:w="1418" w:type="dxa"/>
          </w:tcPr>
          <w:p w14:paraId="7353A76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6B49ACD9"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15F7B69B"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3551B34E" w14:textId="77777777" w:rsidR="00787344" w:rsidRPr="00C72044" w:rsidRDefault="00787344" w:rsidP="00F30574">
            <w:pPr>
              <w:ind w:left="0"/>
              <w:rPr>
                <w:color w:val="auto"/>
                <w:szCs w:val="22"/>
                <w:lang w:eastAsia="ja-JP"/>
              </w:rPr>
            </w:pPr>
          </w:p>
        </w:tc>
        <w:tc>
          <w:tcPr>
            <w:tcW w:w="3827" w:type="dxa"/>
          </w:tcPr>
          <w:p w14:paraId="1A58923A"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Other special population</w:t>
            </w:r>
          </w:p>
        </w:tc>
        <w:tc>
          <w:tcPr>
            <w:tcW w:w="1418" w:type="dxa"/>
          </w:tcPr>
          <w:p w14:paraId="52EE7B35"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21F98CAD"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07B1AE5D"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val="restart"/>
          </w:tcPr>
          <w:p w14:paraId="5B25106E" w14:textId="77777777" w:rsidR="00787344" w:rsidRPr="00C72044" w:rsidRDefault="00787344" w:rsidP="00F30574">
            <w:pPr>
              <w:ind w:left="0"/>
              <w:rPr>
                <w:color w:val="auto"/>
                <w:szCs w:val="22"/>
                <w:lang w:eastAsia="ja-JP"/>
              </w:rPr>
            </w:pPr>
            <w:r w:rsidRPr="00C72044">
              <w:rPr>
                <w:color w:val="auto"/>
                <w:szCs w:val="22"/>
                <w:lang w:eastAsia="ja-JP"/>
              </w:rPr>
              <w:t>Genetic/gender related PK</w:t>
            </w:r>
          </w:p>
        </w:tc>
        <w:tc>
          <w:tcPr>
            <w:tcW w:w="3827" w:type="dxa"/>
          </w:tcPr>
          <w:p w14:paraId="37F427AD"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Males versus females</w:t>
            </w:r>
          </w:p>
        </w:tc>
        <w:tc>
          <w:tcPr>
            <w:tcW w:w="1418" w:type="dxa"/>
          </w:tcPr>
          <w:p w14:paraId="2CA2D7EA"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7E41EB18"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3805A829"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467AE852" w14:textId="77777777" w:rsidR="00787344" w:rsidRPr="00C72044" w:rsidRDefault="00787344" w:rsidP="00F30574">
            <w:pPr>
              <w:ind w:left="0"/>
              <w:rPr>
                <w:color w:val="auto"/>
                <w:szCs w:val="22"/>
                <w:lang w:eastAsia="ja-JP"/>
              </w:rPr>
            </w:pPr>
          </w:p>
        </w:tc>
        <w:tc>
          <w:tcPr>
            <w:tcW w:w="3827" w:type="dxa"/>
          </w:tcPr>
          <w:p w14:paraId="742F770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Other genetic variable</w:t>
            </w:r>
          </w:p>
        </w:tc>
        <w:tc>
          <w:tcPr>
            <w:tcW w:w="1418" w:type="dxa"/>
          </w:tcPr>
          <w:p w14:paraId="5BF5BD80"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7D73CAD0"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733867B5"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val="restart"/>
          </w:tcPr>
          <w:p w14:paraId="4C10EEFB" w14:textId="77777777" w:rsidR="00787344" w:rsidRPr="00C72044" w:rsidRDefault="00787344" w:rsidP="00F30574">
            <w:pPr>
              <w:ind w:left="0"/>
              <w:rPr>
                <w:color w:val="auto"/>
                <w:szCs w:val="22"/>
                <w:lang w:eastAsia="ja-JP"/>
              </w:rPr>
            </w:pPr>
            <w:r w:rsidRPr="00C72044">
              <w:rPr>
                <w:color w:val="auto"/>
                <w:szCs w:val="22"/>
                <w:lang w:eastAsia="ja-JP"/>
              </w:rPr>
              <w:t>PK interactions</w:t>
            </w:r>
          </w:p>
        </w:tc>
        <w:tc>
          <w:tcPr>
            <w:tcW w:w="3827" w:type="dxa"/>
          </w:tcPr>
          <w:p w14:paraId="40ACF4F7"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Drug A</w:t>
            </w:r>
          </w:p>
        </w:tc>
        <w:tc>
          <w:tcPr>
            <w:tcW w:w="1418" w:type="dxa"/>
          </w:tcPr>
          <w:p w14:paraId="463E8325"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6739ECFE"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49600EF3"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55EF7FA4" w14:textId="77777777" w:rsidR="00787344" w:rsidRPr="00C72044" w:rsidRDefault="00787344" w:rsidP="00F30574">
            <w:pPr>
              <w:ind w:left="0"/>
              <w:rPr>
                <w:color w:val="auto"/>
                <w:szCs w:val="22"/>
                <w:lang w:eastAsia="ja-JP"/>
              </w:rPr>
            </w:pPr>
          </w:p>
        </w:tc>
        <w:tc>
          <w:tcPr>
            <w:tcW w:w="3827" w:type="dxa"/>
          </w:tcPr>
          <w:p w14:paraId="60009E3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Drug B</w:t>
            </w:r>
          </w:p>
        </w:tc>
        <w:tc>
          <w:tcPr>
            <w:tcW w:w="1418" w:type="dxa"/>
          </w:tcPr>
          <w:p w14:paraId="12C212C0"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3A560BC5"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2F641101"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052A52DA" w14:textId="77777777" w:rsidR="00787344" w:rsidRPr="00C72044" w:rsidRDefault="00787344" w:rsidP="00F30574">
            <w:pPr>
              <w:ind w:left="0"/>
              <w:rPr>
                <w:color w:val="auto"/>
                <w:szCs w:val="22"/>
                <w:lang w:eastAsia="ja-JP"/>
              </w:rPr>
            </w:pPr>
          </w:p>
        </w:tc>
        <w:tc>
          <w:tcPr>
            <w:tcW w:w="3827" w:type="dxa"/>
          </w:tcPr>
          <w:p w14:paraId="43B92F1D"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Drug C</w:t>
            </w:r>
          </w:p>
        </w:tc>
        <w:tc>
          <w:tcPr>
            <w:tcW w:w="1418" w:type="dxa"/>
          </w:tcPr>
          <w:p w14:paraId="32515509"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75380A84"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139BEA81"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val="restart"/>
          </w:tcPr>
          <w:p w14:paraId="2CED25F0" w14:textId="77777777" w:rsidR="00787344" w:rsidRPr="00C72044" w:rsidRDefault="00787344" w:rsidP="00F30574">
            <w:pPr>
              <w:ind w:left="0"/>
              <w:rPr>
                <w:color w:val="auto"/>
                <w:szCs w:val="22"/>
                <w:lang w:eastAsia="ja-JP"/>
              </w:rPr>
            </w:pPr>
            <w:r w:rsidRPr="00C72044">
              <w:rPr>
                <w:color w:val="auto"/>
                <w:szCs w:val="22"/>
                <w:lang w:eastAsia="ja-JP"/>
              </w:rPr>
              <w:t>Population PK analyses</w:t>
            </w:r>
          </w:p>
        </w:tc>
        <w:tc>
          <w:tcPr>
            <w:tcW w:w="3827" w:type="dxa"/>
          </w:tcPr>
          <w:p w14:paraId="20D5391D"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Healthy subjects</w:t>
            </w:r>
          </w:p>
        </w:tc>
        <w:tc>
          <w:tcPr>
            <w:tcW w:w="1418" w:type="dxa"/>
          </w:tcPr>
          <w:p w14:paraId="2EFCC79B"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32825662"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787344" w:rsidRPr="00C72044" w14:paraId="279248F8"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5F801F9E" w14:textId="77777777" w:rsidR="00787344" w:rsidRPr="00C72044" w:rsidRDefault="00787344" w:rsidP="00F30574">
            <w:pPr>
              <w:ind w:left="0"/>
              <w:rPr>
                <w:color w:val="auto"/>
                <w:szCs w:val="22"/>
                <w:lang w:eastAsia="ja-JP"/>
              </w:rPr>
            </w:pPr>
          </w:p>
        </w:tc>
        <w:tc>
          <w:tcPr>
            <w:tcW w:w="3827" w:type="dxa"/>
          </w:tcPr>
          <w:p w14:paraId="5149D88C"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Target population</w:t>
            </w:r>
          </w:p>
        </w:tc>
        <w:tc>
          <w:tcPr>
            <w:tcW w:w="1418" w:type="dxa"/>
          </w:tcPr>
          <w:p w14:paraId="3E11A50D" w14:textId="12D483A6"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120689</w:t>
            </w:r>
            <w:r w:rsidR="00F30574">
              <w:rPr>
                <w:color w:val="auto"/>
                <w:szCs w:val="22"/>
                <w:lang w:eastAsia="ja-JP"/>
              </w:rPr>
              <w:t xml:space="preserve"> </w:t>
            </w:r>
            <w:r w:rsidRPr="00C72044">
              <w:rPr>
                <w:color w:val="auto"/>
                <w:szCs w:val="22"/>
                <w:lang w:eastAsia="ja-JP"/>
              </w:rPr>
              <w:t>121483</w:t>
            </w:r>
          </w:p>
        </w:tc>
        <w:tc>
          <w:tcPr>
            <w:tcW w:w="850" w:type="dxa"/>
          </w:tcPr>
          <w:p w14:paraId="31E4EBED" w14:textId="40A7BF02"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w:t>
            </w:r>
          </w:p>
          <w:p w14:paraId="363BB78B"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w:t>
            </w:r>
          </w:p>
        </w:tc>
      </w:tr>
      <w:tr w:rsidR="00787344" w:rsidRPr="00C72044" w14:paraId="193F0B67" w14:textId="77777777" w:rsidTr="00F30574">
        <w:tc>
          <w:tcPr>
            <w:cnfStyle w:val="001000000000" w:firstRow="0" w:lastRow="0" w:firstColumn="1" w:lastColumn="0" w:oddVBand="0" w:evenVBand="0" w:oddHBand="0" w:evenHBand="0" w:firstRowFirstColumn="0" w:firstRowLastColumn="0" w:lastRowFirstColumn="0" w:lastRowLastColumn="0"/>
            <w:tcW w:w="1951" w:type="dxa"/>
            <w:vMerge/>
          </w:tcPr>
          <w:p w14:paraId="32062304" w14:textId="77777777" w:rsidR="00787344" w:rsidRPr="00C72044" w:rsidRDefault="00787344" w:rsidP="00F30574">
            <w:pPr>
              <w:ind w:left="0"/>
              <w:rPr>
                <w:color w:val="auto"/>
                <w:szCs w:val="22"/>
                <w:lang w:eastAsia="ja-JP"/>
              </w:rPr>
            </w:pPr>
          </w:p>
        </w:tc>
        <w:tc>
          <w:tcPr>
            <w:tcW w:w="3827" w:type="dxa"/>
          </w:tcPr>
          <w:p w14:paraId="307A30E3"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Other</w:t>
            </w:r>
          </w:p>
        </w:tc>
        <w:tc>
          <w:tcPr>
            <w:tcW w:w="1418" w:type="dxa"/>
          </w:tcPr>
          <w:p w14:paraId="5AB24589"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850" w:type="dxa"/>
          </w:tcPr>
          <w:p w14:paraId="04228725" w14:textId="77777777" w:rsidR="00787344" w:rsidRPr="00C72044" w:rsidRDefault="00787344"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bl>
    <w:p w14:paraId="22A53035" w14:textId="294E85ED" w:rsidR="001B4271" w:rsidRPr="00C72044" w:rsidRDefault="001B4271" w:rsidP="00F30574">
      <w:pPr>
        <w:pStyle w:val="TableDescription"/>
        <w:rPr>
          <w:lang w:eastAsia="ja-JP"/>
        </w:rPr>
      </w:pPr>
      <w:r w:rsidRPr="00C72044">
        <w:rPr>
          <w:lang w:eastAsia="ja-JP"/>
        </w:rPr>
        <w:t>* Indicates t</w:t>
      </w:r>
      <w:r w:rsidR="00787344" w:rsidRPr="00C72044">
        <w:rPr>
          <w:lang w:eastAsia="ja-JP"/>
        </w:rPr>
        <w:t>he primary PK aim of the study.</w:t>
      </w:r>
    </w:p>
    <w:p w14:paraId="68D783F4" w14:textId="77777777" w:rsidR="001B4271" w:rsidRPr="00C72044" w:rsidRDefault="001B4271" w:rsidP="0082050C">
      <w:pPr>
        <w:pStyle w:val="Heading3"/>
      </w:pPr>
      <w:bookmarkStart w:id="52" w:name="_Ref470265263"/>
      <w:bookmarkStart w:id="53" w:name="_Toc471387788"/>
      <w:bookmarkStart w:id="54" w:name="_Toc506218889"/>
      <w:r w:rsidRPr="00C72044">
        <w:t>Summary of pharmacokinetics (PK) in adults</w:t>
      </w:r>
      <w:bookmarkEnd w:id="52"/>
      <w:bookmarkEnd w:id="53"/>
      <w:bookmarkEnd w:id="54"/>
    </w:p>
    <w:p w14:paraId="2EEE15F0" w14:textId="48C4B85F" w:rsidR="001B4271" w:rsidRPr="00C72044" w:rsidRDefault="001B4271" w:rsidP="001B4271">
      <w:pPr>
        <w:rPr>
          <w:lang w:eastAsia="ja-JP"/>
        </w:rPr>
      </w:pPr>
      <w:r w:rsidRPr="00C72044">
        <w:rPr>
          <w:lang w:eastAsia="ja-JP"/>
        </w:rPr>
        <w:t>The PK of blinatumomab in adults has previously been described.</w:t>
      </w:r>
      <w:r w:rsidR="00787344" w:rsidRPr="00C72044">
        <w:rPr>
          <w:vertAlign w:val="superscript"/>
          <w:lang w:eastAsia="ja-JP"/>
        </w:rPr>
        <w:fldChar w:fldCharType="begin"/>
      </w:r>
      <w:r w:rsidR="00787344" w:rsidRPr="00C72044">
        <w:rPr>
          <w:vertAlign w:val="superscript"/>
          <w:lang w:eastAsia="ja-JP"/>
        </w:rPr>
        <w:instrText xml:space="preserve"> NOTEREF _Ref499127023 \h  \* MERGEFORMAT </w:instrText>
      </w:r>
      <w:r w:rsidR="00787344" w:rsidRPr="00C72044">
        <w:rPr>
          <w:vertAlign w:val="superscript"/>
          <w:lang w:eastAsia="ja-JP"/>
        </w:rPr>
      </w:r>
      <w:r w:rsidR="00787344" w:rsidRPr="00C72044">
        <w:rPr>
          <w:vertAlign w:val="superscript"/>
          <w:lang w:eastAsia="ja-JP"/>
        </w:rPr>
        <w:fldChar w:fldCharType="separate"/>
      </w:r>
      <w:r w:rsidR="007C3C14">
        <w:rPr>
          <w:vertAlign w:val="superscript"/>
          <w:lang w:eastAsia="ja-JP"/>
        </w:rPr>
        <w:t>13</w:t>
      </w:r>
      <w:r w:rsidR="00787344" w:rsidRPr="00C72044">
        <w:rPr>
          <w:vertAlign w:val="superscript"/>
          <w:lang w:eastAsia="ja-JP"/>
        </w:rPr>
        <w:fldChar w:fldCharType="end"/>
      </w:r>
      <w:r w:rsidR="00787344" w:rsidRPr="00C72044">
        <w:rPr>
          <w:lang w:eastAsia="ja-JP"/>
        </w:rPr>
        <w:t xml:space="preserve"> </w:t>
      </w:r>
      <w:r w:rsidRPr="00C72044">
        <w:rPr>
          <w:lang w:eastAsia="ja-JP"/>
        </w:rPr>
        <w:t xml:space="preserve">No dedicated PK studies in healthy subjects were undertaken but instead, PK was studied as a parameter of the clinical trials and concentration-time profiles were pooled from adult subjects across </w:t>
      </w:r>
      <w:r w:rsidR="004A2E9A">
        <w:rPr>
          <w:lang w:eastAsia="ja-JP"/>
        </w:rPr>
        <w:t>4</w:t>
      </w:r>
      <w:r w:rsidRPr="00C72044">
        <w:rPr>
          <w:lang w:eastAsia="ja-JP"/>
        </w:rPr>
        <w:t xml:space="preserve"> clinical studies for a population pharmacokinetics (popPK</w:t>
      </w:r>
      <w:r w:rsidRPr="00DE71CB">
        <w:rPr>
          <w:lang w:eastAsia="ja-JP"/>
        </w:rPr>
        <w:t xml:space="preserve">) analysis (see </w:t>
      </w:r>
      <w:r w:rsidR="00041666" w:rsidRPr="00DE71CB">
        <w:rPr>
          <w:lang w:eastAsia="ja-JP"/>
        </w:rPr>
        <w:t xml:space="preserve">Study </w:t>
      </w:r>
      <w:r w:rsidRPr="00DE71CB">
        <w:rPr>
          <w:lang w:eastAsia="ja-JP"/>
        </w:rPr>
        <w:t>119137 from</w:t>
      </w:r>
      <w:r w:rsidR="00041666" w:rsidRPr="00DE71CB">
        <w:rPr>
          <w:lang w:eastAsia="ja-JP"/>
        </w:rPr>
        <w:t xml:space="preserve"> previous</w:t>
      </w:r>
      <w:r w:rsidRPr="00DE71CB">
        <w:rPr>
          <w:lang w:eastAsia="ja-JP"/>
        </w:rPr>
        <w:t xml:space="preserve"> NCE submission</w:t>
      </w:r>
      <w:r w:rsidR="00041666" w:rsidRPr="00DE71CB">
        <w:rPr>
          <w:lang w:eastAsia="ja-JP"/>
        </w:rPr>
        <w:t>).</w:t>
      </w:r>
      <w:r w:rsidR="00041666" w:rsidRPr="00DE71CB">
        <w:rPr>
          <w:rStyle w:val="FootnoteReference"/>
          <w:lang w:eastAsia="ja-JP"/>
        </w:rPr>
        <w:footnoteReference w:id="19"/>
      </w:r>
      <w:r w:rsidR="00041666" w:rsidRPr="00DE71CB">
        <w:rPr>
          <w:lang w:eastAsia="ja-JP"/>
        </w:rPr>
        <w:t xml:space="preserve"> The current TGA </w:t>
      </w:r>
      <w:r w:rsidRPr="00DE71CB">
        <w:rPr>
          <w:lang w:eastAsia="ja-JP"/>
        </w:rPr>
        <w:t>approved P</w:t>
      </w:r>
      <w:r w:rsidRPr="00C72044">
        <w:rPr>
          <w:lang w:eastAsia="ja-JP"/>
        </w:rPr>
        <w:t>I and the CER for the NCE blinatumomab submission have been used as references for this section.</w:t>
      </w:r>
    </w:p>
    <w:p w14:paraId="4BD86DE5" w14:textId="77777777" w:rsidR="001B4271" w:rsidRPr="00C72044" w:rsidRDefault="001B4271" w:rsidP="0082050C">
      <w:pPr>
        <w:pStyle w:val="Heading4"/>
      </w:pPr>
      <w:r w:rsidRPr="00C72044">
        <w:t>Physicochemical properties</w:t>
      </w:r>
    </w:p>
    <w:p w14:paraId="48FCCB4C" w14:textId="7EFBF5B7" w:rsidR="001B4271" w:rsidRPr="00C72044" w:rsidRDefault="00787344" w:rsidP="001B4271">
      <w:pPr>
        <w:rPr>
          <w:lang w:eastAsia="ja-JP"/>
        </w:rPr>
      </w:pPr>
      <w:bookmarkStart w:id="55" w:name="_Ref271189106"/>
      <w:bookmarkStart w:id="56" w:name="_Ref271189143"/>
      <w:bookmarkStart w:id="57" w:name="_Toc272414618"/>
      <w:bookmarkStart w:id="58" w:name="_Toc290888467"/>
      <w:bookmarkStart w:id="59" w:name="_Toc416353663"/>
      <w:bookmarkStart w:id="60" w:name="_Toc421005244"/>
      <w:bookmarkStart w:id="61" w:name="_Toc432079126"/>
      <w:bookmarkStart w:id="62" w:name="_Toc432080699"/>
      <w:r w:rsidRPr="00C72044">
        <w:rPr>
          <w:lang w:eastAsia="ja-JP"/>
        </w:rPr>
        <w:t xml:space="preserve">Molecular weight of around </w:t>
      </w:r>
      <w:r w:rsidR="001B4271" w:rsidRPr="00C72044">
        <w:rPr>
          <w:lang w:eastAsia="ja-JP"/>
        </w:rPr>
        <w:t>54 kD</w:t>
      </w:r>
      <w:r w:rsidRPr="00C72044">
        <w:rPr>
          <w:lang w:eastAsia="ja-JP"/>
        </w:rPr>
        <w:t>a</w:t>
      </w:r>
      <w:r w:rsidR="006C05EC">
        <w:rPr>
          <w:lang w:eastAsia="ja-JP"/>
        </w:rPr>
        <w:t>;</w:t>
      </w:r>
      <w:r w:rsidR="001B4271" w:rsidRPr="00C72044">
        <w:rPr>
          <w:lang w:eastAsia="ja-JP"/>
        </w:rPr>
        <w:t xml:space="preserve"> consists of 504 amino acids.</w:t>
      </w:r>
      <w:bookmarkEnd w:id="55"/>
      <w:bookmarkEnd w:id="56"/>
      <w:bookmarkEnd w:id="57"/>
      <w:bookmarkEnd w:id="58"/>
      <w:bookmarkEnd w:id="59"/>
      <w:bookmarkEnd w:id="60"/>
      <w:bookmarkEnd w:id="61"/>
      <w:bookmarkEnd w:id="62"/>
    </w:p>
    <w:p w14:paraId="25100C09" w14:textId="77777777" w:rsidR="001B4271" w:rsidRPr="00C72044" w:rsidRDefault="001B4271" w:rsidP="0082050C">
      <w:pPr>
        <w:pStyle w:val="Heading4"/>
      </w:pPr>
      <w:r w:rsidRPr="00C72044">
        <w:t>Absorption</w:t>
      </w:r>
    </w:p>
    <w:p w14:paraId="73606B21" w14:textId="77777777" w:rsidR="00D76102" w:rsidRDefault="001B4271" w:rsidP="001B4271">
      <w:pPr>
        <w:rPr>
          <w:lang w:eastAsia="ja-JP"/>
        </w:rPr>
      </w:pPr>
      <w:r w:rsidRPr="00C72044">
        <w:rPr>
          <w:lang w:eastAsia="ja-JP"/>
        </w:rPr>
        <w:t>Dosed as a continuous IV infusion</w:t>
      </w:r>
      <w:r w:rsidR="00D76102">
        <w:rPr>
          <w:lang w:eastAsia="ja-JP"/>
        </w:rPr>
        <w:t>.</w:t>
      </w:r>
    </w:p>
    <w:p w14:paraId="6EC5B36C" w14:textId="3E844539" w:rsidR="001B4271" w:rsidRPr="00C72044" w:rsidRDefault="001B4271" w:rsidP="0082050C">
      <w:pPr>
        <w:pStyle w:val="Heading4"/>
      </w:pPr>
      <w:r w:rsidRPr="00C72044">
        <w:lastRenderedPageBreak/>
        <w:t>Distribution</w:t>
      </w:r>
    </w:p>
    <w:p w14:paraId="31812C19" w14:textId="3F90B35D" w:rsidR="001B4271" w:rsidRPr="00C72044" w:rsidRDefault="001B4271" w:rsidP="001B4271">
      <w:pPr>
        <w:rPr>
          <w:lang w:eastAsia="ja-JP"/>
        </w:rPr>
      </w:pPr>
      <w:r w:rsidRPr="00C72044">
        <w:rPr>
          <w:lang w:eastAsia="ja-JP"/>
        </w:rPr>
        <w:t xml:space="preserve">Based on terminal phase, the estimated mean (SD) volume of distribution in adults was previously estimated to be 4.52 (2.89) L (per current PI). PK showed high </w:t>
      </w:r>
      <w:r w:rsidR="008208EA" w:rsidRPr="00C72044">
        <w:rPr>
          <w:lang w:eastAsia="ja-JP"/>
        </w:rPr>
        <w:t>Interindividual</w:t>
      </w:r>
      <w:r w:rsidRPr="00C72044">
        <w:rPr>
          <w:lang w:eastAsia="ja-JP"/>
        </w:rPr>
        <w:t xml:space="preserve"> but low </w:t>
      </w:r>
      <w:r w:rsidR="008208EA" w:rsidRPr="00C72044">
        <w:rPr>
          <w:lang w:eastAsia="ja-JP"/>
        </w:rPr>
        <w:t>Interindividual</w:t>
      </w:r>
      <w:r w:rsidRPr="00C72044">
        <w:rPr>
          <w:lang w:eastAsia="ja-JP"/>
        </w:rPr>
        <w:t xml:space="preserve"> variability with constant infusion. Per current PI:</w:t>
      </w:r>
    </w:p>
    <w:p w14:paraId="7516C5C4" w14:textId="511C5FE1" w:rsidR="001B4271" w:rsidRPr="00C72044" w:rsidRDefault="00787344" w:rsidP="00787344">
      <w:pPr>
        <w:ind w:left="720"/>
        <w:rPr>
          <w:i/>
          <w:lang w:eastAsia="ja-JP"/>
        </w:rPr>
      </w:pPr>
      <w:r w:rsidRPr="00C72044">
        <w:rPr>
          <w:i/>
          <w:lang w:eastAsia="ja-JP"/>
        </w:rPr>
        <w:t>‘</w:t>
      </w:r>
      <w:r w:rsidR="001B4271" w:rsidRPr="00C72044">
        <w:rPr>
          <w:i/>
          <w:lang w:eastAsia="ja-JP"/>
        </w:rPr>
        <w:t>The pharmacokinetics of Blincyto appear linear over a dose r</w:t>
      </w:r>
      <w:r w:rsidRPr="00C72044">
        <w:rPr>
          <w:i/>
          <w:lang w:eastAsia="ja-JP"/>
        </w:rPr>
        <w:t>ange from 5 to 90 </w:t>
      </w:r>
      <w:r w:rsidR="001B4271" w:rsidRPr="00C72044">
        <w:rPr>
          <w:i/>
          <w:lang w:eastAsia="ja-JP"/>
        </w:rPr>
        <w:t>micrograms/m</w:t>
      </w:r>
      <w:r w:rsidR="001B4271" w:rsidRPr="00C72044">
        <w:rPr>
          <w:i/>
          <w:vertAlign w:val="superscript"/>
          <w:lang w:eastAsia="ja-JP"/>
        </w:rPr>
        <w:t>2</w:t>
      </w:r>
      <w:r w:rsidR="001B4271" w:rsidRPr="00C72044">
        <w:rPr>
          <w:i/>
          <w:lang w:eastAsia="ja-JP"/>
        </w:rPr>
        <w:t xml:space="preserve">/day (approximately equivalent to 9 to 162 micrograms/day) in adult patients. Following continuous intravenous infusion, the steady state serum concentration (Css) was achieved within a day and remained stable over time. The increase in mean Css values was approximately proportional </w:t>
      </w:r>
      <w:r w:rsidRPr="00C72044">
        <w:rPr>
          <w:i/>
          <w:lang w:eastAsia="ja-JP"/>
        </w:rPr>
        <w:t>to the dose in the range tested’.</w:t>
      </w:r>
    </w:p>
    <w:p w14:paraId="05ADF9B3" w14:textId="11B50552" w:rsidR="001B4271" w:rsidRPr="00C72044" w:rsidRDefault="00787344" w:rsidP="00787344">
      <w:pPr>
        <w:ind w:left="720"/>
        <w:rPr>
          <w:i/>
          <w:lang w:eastAsia="ja-JP"/>
        </w:rPr>
      </w:pPr>
      <w:r w:rsidRPr="00C72044">
        <w:rPr>
          <w:i/>
          <w:lang w:eastAsia="ja-JP"/>
        </w:rPr>
        <w:t>‘</w:t>
      </w:r>
      <w:r w:rsidR="001B4271" w:rsidRPr="00C72044">
        <w:rPr>
          <w:i/>
          <w:lang w:eastAsia="ja-JP"/>
        </w:rPr>
        <w:t>At the clinical doses of 9 micrograms/day and 28 micrograms/day for the treatment of relapsed/refractory acute lymphoblastic leuk</w:t>
      </w:r>
      <w:r w:rsidR="00F17B2D">
        <w:rPr>
          <w:i/>
          <w:lang w:eastAsia="ja-JP"/>
        </w:rPr>
        <w:t>a</w:t>
      </w:r>
      <w:r w:rsidR="001B4271" w:rsidRPr="00C72044">
        <w:rPr>
          <w:i/>
          <w:lang w:eastAsia="ja-JP"/>
        </w:rPr>
        <w:t>emia (ALL), the mean (SD) Css was 211 (258) pg/mL an</w:t>
      </w:r>
      <w:r w:rsidRPr="00C72044">
        <w:rPr>
          <w:i/>
          <w:lang w:eastAsia="ja-JP"/>
        </w:rPr>
        <w:t>d 621 (502) pg/mL, respectively’.</w:t>
      </w:r>
    </w:p>
    <w:p w14:paraId="7E51077D" w14:textId="77777777" w:rsidR="001B4271" w:rsidRPr="00C72044" w:rsidRDefault="001B4271" w:rsidP="0082050C">
      <w:pPr>
        <w:pStyle w:val="Heading4"/>
      </w:pPr>
      <w:r w:rsidRPr="00C72044">
        <w:t>Metabolism</w:t>
      </w:r>
    </w:p>
    <w:p w14:paraId="059940D9" w14:textId="77777777" w:rsidR="001B4271" w:rsidRPr="00C72044" w:rsidRDefault="001B4271" w:rsidP="001B4271">
      <w:pPr>
        <w:rPr>
          <w:lang w:eastAsia="ja-JP"/>
        </w:rPr>
      </w:pPr>
      <w:r w:rsidRPr="00C72044">
        <w:rPr>
          <w:lang w:eastAsia="ja-JP"/>
        </w:rPr>
        <w:t>Per current PI:</w:t>
      </w:r>
    </w:p>
    <w:p w14:paraId="635970D0" w14:textId="3BF2AB18" w:rsidR="001B4271" w:rsidRPr="00C72044" w:rsidRDefault="00787344" w:rsidP="00787344">
      <w:pPr>
        <w:ind w:left="720"/>
        <w:rPr>
          <w:i/>
          <w:lang w:eastAsia="ja-JP"/>
        </w:rPr>
      </w:pPr>
      <w:r w:rsidRPr="00C72044">
        <w:rPr>
          <w:i/>
          <w:lang w:eastAsia="ja-JP"/>
        </w:rPr>
        <w:t>‘</w:t>
      </w:r>
      <w:r w:rsidR="001B4271" w:rsidRPr="00C72044">
        <w:rPr>
          <w:i/>
          <w:lang w:eastAsia="ja-JP"/>
        </w:rPr>
        <w:t>The metabolic pathway of Blincyto has not been characterised. Like other protein therapeutics, Blincyto is expected to be degraded into small peptides and amino acids via catabolic pathways</w:t>
      </w:r>
      <w:r w:rsidRPr="00C72044">
        <w:rPr>
          <w:i/>
          <w:lang w:eastAsia="ja-JP"/>
        </w:rPr>
        <w:t>’</w:t>
      </w:r>
      <w:r w:rsidR="001B4271" w:rsidRPr="00C72044">
        <w:rPr>
          <w:i/>
          <w:lang w:eastAsia="ja-JP"/>
        </w:rPr>
        <w:t>.</w:t>
      </w:r>
    </w:p>
    <w:p w14:paraId="7949CD4D" w14:textId="77777777" w:rsidR="001B4271" w:rsidRPr="00C72044" w:rsidRDefault="001B4271" w:rsidP="0082050C">
      <w:pPr>
        <w:pStyle w:val="Heading4"/>
      </w:pPr>
      <w:r w:rsidRPr="00C72044">
        <w:t>Excretion</w:t>
      </w:r>
    </w:p>
    <w:p w14:paraId="1F55F8D6" w14:textId="77777777" w:rsidR="001B4271" w:rsidRPr="00C72044" w:rsidRDefault="001B4271" w:rsidP="001B4271">
      <w:pPr>
        <w:rPr>
          <w:lang w:eastAsia="ja-JP"/>
        </w:rPr>
      </w:pPr>
      <w:r w:rsidRPr="00C72044">
        <w:rPr>
          <w:lang w:eastAsia="ja-JP"/>
        </w:rPr>
        <w:t>Per current PI:</w:t>
      </w:r>
    </w:p>
    <w:p w14:paraId="4037F8F1" w14:textId="397986A9" w:rsidR="001B4271" w:rsidRPr="00C72044" w:rsidRDefault="00787344" w:rsidP="00787344">
      <w:pPr>
        <w:ind w:left="720"/>
        <w:rPr>
          <w:i/>
          <w:lang w:eastAsia="ja-JP"/>
        </w:rPr>
      </w:pPr>
      <w:r w:rsidRPr="00C72044">
        <w:rPr>
          <w:i/>
          <w:lang w:eastAsia="ja-JP"/>
        </w:rPr>
        <w:t>‘</w:t>
      </w:r>
      <w:r w:rsidR="001B4271" w:rsidRPr="00C72044">
        <w:rPr>
          <w:i/>
          <w:lang w:eastAsia="ja-JP"/>
        </w:rPr>
        <w:t>The estimated mean (SD) systemic clearance with continuous intravenous infusion in patients receiving Blincyto in clinical studies was 2.92 (2.83) L/hour. The mean (SD) half-life was 2.11 (1.42) hours. Negligible amounts of Blincyto were excreted in the urine at the tested clinical doses</w:t>
      </w:r>
      <w:r w:rsidRPr="00C72044">
        <w:rPr>
          <w:i/>
          <w:lang w:eastAsia="ja-JP"/>
        </w:rPr>
        <w:t>’</w:t>
      </w:r>
      <w:r w:rsidR="001B4271" w:rsidRPr="00C72044">
        <w:rPr>
          <w:i/>
          <w:lang w:eastAsia="ja-JP"/>
        </w:rPr>
        <w:t>.</w:t>
      </w:r>
    </w:p>
    <w:p w14:paraId="3E560F2A" w14:textId="77777777" w:rsidR="001B4271" w:rsidRPr="00C72044" w:rsidRDefault="001B4271" w:rsidP="0082050C">
      <w:pPr>
        <w:pStyle w:val="Heading4"/>
      </w:pPr>
      <w:r w:rsidRPr="00C72044">
        <w:t>Special populations</w:t>
      </w:r>
    </w:p>
    <w:p w14:paraId="0690A164" w14:textId="77777777" w:rsidR="001B4271" w:rsidRPr="00C72044" w:rsidRDefault="001B4271" w:rsidP="001B4271">
      <w:pPr>
        <w:rPr>
          <w:lang w:eastAsia="ja-JP"/>
        </w:rPr>
      </w:pPr>
      <w:r w:rsidRPr="00C72044">
        <w:rPr>
          <w:lang w:eastAsia="ja-JP"/>
        </w:rPr>
        <w:t>Regarding effect of hepatic function, per current PI:</w:t>
      </w:r>
    </w:p>
    <w:p w14:paraId="758C38B7" w14:textId="57EC1FE6" w:rsidR="001B4271" w:rsidRPr="00C72044" w:rsidRDefault="00787344" w:rsidP="00787344">
      <w:pPr>
        <w:ind w:left="720"/>
        <w:rPr>
          <w:i/>
          <w:lang w:eastAsia="ja-JP"/>
        </w:rPr>
      </w:pPr>
      <w:r w:rsidRPr="00C72044">
        <w:rPr>
          <w:i/>
          <w:lang w:eastAsia="ja-JP"/>
        </w:rPr>
        <w:t>‘</w:t>
      </w:r>
      <w:r w:rsidR="001B4271" w:rsidRPr="00C72044">
        <w:rPr>
          <w:i/>
          <w:lang w:eastAsia="ja-JP"/>
        </w:rPr>
        <w:t>No formal pharmacokinetic studies using Blincyto have been conducted in patients with hepatic impairment. Bas</w:t>
      </w:r>
      <w:r w:rsidRPr="00C72044">
        <w:rPr>
          <w:i/>
          <w:lang w:eastAsia="ja-JP"/>
        </w:rPr>
        <w:t>eline alanine aminotransferase (ALT)</w:t>
      </w:r>
      <w:r w:rsidR="001B4271" w:rsidRPr="00C72044">
        <w:rPr>
          <w:i/>
          <w:lang w:eastAsia="ja-JP"/>
        </w:rPr>
        <w:t xml:space="preserve"> </w:t>
      </w:r>
      <w:r w:rsidRPr="00C72044">
        <w:rPr>
          <w:i/>
          <w:lang w:eastAsia="ja-JP"/>
        </w:rPr>
        <w:t>and aspartate aminotransferase (AST)</w:t>
      </w:r>
      <w:r w:rsidR="001B4271" w:rsidRPr="00C72044">
        <w:rPr>
          <w:i/>
          <w:lang w:eastAsia="ja-JP"/>
        </w:rPr>
        <w:t xml:space="preserve"> levels were used to assess the effect of hepatic impairment on the clearance of Blincyto. Population pharmacokinetic analysis suggested that there was no association between ALT or AST levels and the clearance of blinatumomab</w:t>
      </w:r>
      <w:r w:rsidRPr="00C72044">
        <w:rPr>
          <w:i/>
          <w:lang w:eastAsia="ja-JP"/>
        </w:rPr>
        <w:t>’</w:t>
      </w:r>
      <w:r w:rsidR="001B4271" w:rsidRPr="00C72044">
        <w:rPr>
          <w:i/>
          <w:lang w:eastAsia="ja-JP"/>
        </w:rPr>
        <w:t>.</w:t>
      </w:r>
    </w:p>
    <w:p w14:paraId="1F68B7F3" w14:textId="77777777" w:rsidR="001B4271" w:rsidRPr="00C72044" w:rsidRDefault="001B4271" w:rsidP="001B4271">
      <w:pPr>
        <w:rPr>
          <w:lang w:eastAsia="ja-JP"/>
        </w:rPr>
      </w:pPr>
      <w:r w:rsidRPr="00C72044">
        <w:rPr>
          <w:lang w:eastAsia="ja-JP"/>
        </w:rPr>
        <w:t>Regarding effect of renal impairment, per current PI:</w:t>
      </w:r>
    </w:p>
    <w:p w14:paraId="0F65954F" w14:textId="238E307C" w:rsidR="001B4271" w:rsidRPr="00C72044" w:rsidRDefault="00787344" w:rsidP="00787344">
      <w:pPr>
        <w:ind w:left="720"/>
        <w:rPr>
          <w:i/>
          <w:lang w:eastAsia="ja-JP"/>
        </w:rPr>
      </w:pPr>
      <w:r w:rsidRPr="00C72044">
        <w:rPr>
          <w:i/>
          <w:lang w:eastAsia="ja-JP"/>
        </w:rPr>
        <w:t>‘</w:t>
      </w:r>
      <w:r w:rsidR="001B4271" w:rsidRPr="00C72044">
        <w:rPr>
          <w:i/>
          <w:lang w:eastAsia="ja-JP"/>
        </w:rPr>
        <w:t>No formal pharmacokinetic studies of blinatumomab have been conducted in patients with renal impairment. Pharmacokinetic analyses showed an approximately 2-fold difference in mean blinatumomab clearance values between patients with moderate renal dysfunction and normal renal function. Since high inter-subject variability was discerned (CV% up to 95.6%), and clearance values in renal impaired patients were essentially within the range observed in patients with normal renal function, no clinically meaningful impact of renal function on clinical outcomes is expected</w:t>
      </w:r>
      <w:r w:rsidRPr="00C72044">
        <w:rPr>
          <w:i/>
          <w:lang w:eastAsia="ja-JP"/>
        </w:rPr>
        <w:t>’</w:t>
      </w:r>
      <w:r w:rsidR="001B4271" w:rsidRPr="00C72044">
        <w:rPr>
          <w:i/>
          <w:lang w:eastAsia="ja-JP"/>
        </w:rPr>
        <w:t>.</w:t>
      </w:r>
    </w:p>
    <w:p w14:paraId="471DBBBC" w14:textId="21229671" w:rsidR="001B4271" w:rsidRPr="00C72044" w:rsidRDefault="00787344" w:rsidP="001B4271">
      <w:pPr>
        <w:rPr>
          <w:lang w:eastAsia="ja-JP"/>
        </w:rPr>
      </w:pPr>
      <w:r w:rsidRPr="00C72044">
        <w:rPr>
          <w:lang w:eastAsia="ja-JP"/>
        </w:rPr>
        <w:t>In the</w:t>
      </w:r>
      <w:r w:rsidR="001B4271" w:rsidRPr="00C72044">
        <w:rPr>
          <w:lang w:eastAsia="ja-JP"/>
        </w:rPr>
        <w:t xml:space="preserve"> </w:t>
      </w:r>
      <w:r w:rsidR="00E705A3" w:rsidRPr="00C72044">
        <w:rPr>
          <w:lang w:eastAsia="ja-JP"/>
        </w:rPr>
        <w:t>Study 1</w:t>
      </w:r>
      <w:r w:rsidR="001B4271" w:rsidRPr="00C72044">
        <w:rPr>
          <w:lang w:eastAsia="ja-JP"/>
        </w:rPr>
        <w:t>20689 CSR, the following summary re</w:t>
      </w:r>
      <w:r w:rsidRPr="00C72044">
        <w:rPr>
          <w:lang w:eastAsia="ja-JP"/>
        </w:rPr>
        <w:t>garding renal effects is given:</w:t>
      </w:r>
    </w:p>
    <w:p w14:paraId="5AB7F270" w14:textId="0E0E855E" w:rsidR="001B4271" w:rsidRPr="00C72044" w:rsidRDefault="00787344" w:rsidP="009D5449">
      <w:pPr>
        <w:ind w:left="720"/>
        <w:rPr>
          <w:i/>
          <w:lang w:eastAsia="ja-JP"/>
        </w:rPr>
      </w:pPr>
      <w:r w:rsidRPr="00C72044">
        <w:rPr>
          <w:i/>
          <w:lang w:eastAsia="ja-JP"/>
        </w:rPr>
        <w:t>‘</w:t>
      </w:r>
      <w:r w:rsidR="001B4271" w:rsidRPr="00C72044">
        <w:rPr>
          <w:i/>
          <w:lang w:eastAsia="ja-JP"/>
        </w:rPr>
        <w:t xml:space="preserve">Creatinine clearance estimated by the Cockcroft-Gault equation (CrCL) was identified to be a significant factor on clearance. A 50% reduction in CrCL was associated with a 30% reduction in blinatumomab systemic CL. Majority of the subjects achieved steady-state serum concentration within the first day of a 28 days cycle, regardless of renal function. Since the magnitude of the CrCL effect on CL was relatively lower than the unexplained between subject variability in blinatumomab pharmacokinetics, with no clinically meaningful impact on efficacy and safety in adult subjects with moderate renal </w:t>
      </w:r>
      <w:r w:rsidR="001B4271" w:rsidRPr="00C72044">
        <w:rPr>
          <w:i/>
          <w:lang w:eastAsia="ja-JP"/>
        </w:rPr>
        <w:lastRenderedPageBreak/>
        <w:t>dysfunction, dose adjustment for subjects with mild and moderate renal impairment did not deem necessary. No other covariates were found to significantly contribute to expl</w:t>
      </w:r>
      <w:r w:rsidR="009D5449" w:rsidRPr="00C72044">
        <w:rPr>
          <w:i/>
          <w:lang w:eastAsia="ja-JP"/>
        </w:rPr>
        <w:t xml:space="preserve">ain the between </w:t>
      </w:r>
      <w:r w:rsidR="001B4271" w:rsidRPr="00C72044">
        <w:rPr>
          <w:i/>
          <w:lang w:eastAsia="ja-JP"/>
        </w:rPr>
        <w:t>subject variability of blinatum</w:t>
      </w:r>
      <w:r w:rsidRPr="00C72044">
        <w:rPr>
          <w:i/>
          <w:lang w:eastAsia="ja-JP"/>
        </w:rPr>
        <w:t>omab pharmacokinetic parameters’.</w:t>
      </w:r>
    </w:p>
    <w:p w14:paraId="5DDC960A" w14:textId="77777777" w:rsidR="001B4271" w:rsidRPr="00C72044" w:rsidRDefault="001B4271" w:rsidP="0082050C">
      <w:pPr>
        <w:pStyle w:val="Heading4"/>
      </w:pPr>
      <w:bookmarkStart w:id="63" w:name="_Toc241374294"/>
      <w:bookmarkStart w:id="64" w:name="_Toc272414632"/>
      <w:bookmarkStart w:id="65" w:name="_Toc290888481"/>
      <w:bookmarkStart w:id="66" w:name="_Toc416353678"/>
      <w:bookmarkStart w:id="67" w:name="_Toc421005249"/>
      <w:bookmarkStart w:id="68" w:name="_Toc432079130"/>
      <w:bookmarkStart w:id="69" w:name="_Toc432080703"/>
      <w:r w:rsidRPr="00C72044">
        <w:t>Interactions</w:t>
      </w:r>
      <w:bookmarkEnd w:id="63"/>
      <w:bookmarkEnd w:id="64"/>
      <w:bookmarkEnd w:id="65"/>
      <w:bookmarkEnd w:id="66"/>
      <w:bookmarkEnd w:id="67"/>
      <w:bookmarkEnd w:id="68"/>
      <w:bookmarkEnd w:id="69"/>
    </w:p>
    <w:p w14:paraId="7274F84A" w14:textId="77777777" w:rsidR="001B4271" w:rsidRPr="00C72044" w:rsidRDefault="001B4271" w:rsidP="001B4271">
      <w:pPr>
        <w:rPr>
          <w:lang w:eastAsia="ja-JP"/>
        </w:rPr>
      </w:pPr>
      <w:r w:rsidRPr="00C72044">
        <w:rPr>
          <w:lang w:eastAsia="ja-JP"/>
        </w:rPr>
        <w:t>The CER for blinatumomab as a NCE states:</w:t>
      </w:r>
    </w:p>
    <w:p w14:paraId="0C6615FD" w14:textId="2DD8D064" w:rsidR="001B4271" w:rsidRPr="00C72044" w:rsidRDefault="009D5449" w:rsidP="009D5449">
      <w:pPr>
        <w:ind w:left="720"/>
        <w:rPr>
          <w:i/>
          <w:lang w:eastAsia="ja-JP"/>
        </w:rPr>
      </w:pPr>
      <w:r w:rsidRPr="00C72044">
        <w:rPr>
          <w:i/>
          <w:lang w:eastAsia="ja-JP"/>
        </w:rPr>
        <w:t>‘</w:t>
      </w:r>
      <w:r w:rsidR="001B4271" w:rsidRPr="00C72044">
        <w:rPr>
          <w:i/>
          <w:lang w:eastAsia="ja-JP"/>
        </w:rPr>
        <w:t>A formal drug-drug interaction study was not conducted as blinatumomab is not eliminated via hepatic metabolism and blinatumomab is primarily intended to be administered as a single agent. Blinatumomab did not affect CYP450 enzyme activities and pharmacokinetic interactions between blinatumomab and drugs metabolized by CYP450 enzymes are not expected</w:t>
      </w:r>
      <w:r w:rsidRPr="00C72044">
        <w:rPr>
          <w:i/>
          <w:lang w:eastAsia="ja-JP"/>
        </w:rPr>
        <w:t>’.</w:t>
      </w:r>
      <w:r w:rsidRPr="00C72044">
        <w:rPr>
          <w:i/>
          <w:vertAlign w:val="superscript"/>
          <w:lang w:eastAsia="ja-JP"/>
        </w:rPr>
        <w:fldChar w:fldCharType="begin"/>
      </w:r>
      <w:r w:rsidRPr="00C72044">
        <w:rPr>
          <w:i/>
          <w:vertAlign w:val="superscript"/>
          <w:lang w:eastAsia="ja-JP"/>
        </w:rPr>
        <w:instrText xml:space="preserve"> NOTEREF _Ref499127023 \h  \* MERGEFORMAT </w:instrText>
      </w:r>
      <w:r w:rsidRPr="00C72044">
        <w:rPr>
          <w:i/>
          <w:vertAlign w:val="superscript"/>
          <w:lang w:eastAsia="ja-JP"/>
        </w:rPr>
      </w:r>
      <w:r w:rsidRPr="00C72044">
        <w:rPr>
          <w:i/>
          <w:vertAlign w:val="superscript"/>
          <w:lang w:eastAsia="ja-JP"/>
        </w:rPr>
        <w:fldChar w:fldCharType="separate"/>
      </w:r>
      <w:r w:rsidR="007C3C14">
        <w:rPr>
          <w:i/>
          <w:vertAlign w:val="superscript"/>
          <w:lang w:eastAsia="ja-JP"/>
        </w:rPr>
        <w:t>13</w:t>
      </w:r>
      <w:r w:rsidRPr="00C72044">
        <w:rPr>
          <w:i/>
          <w:vertAlign w:val="superscript"/>
          <w:lang w:eastAsia="ja-JP"/>
        </w:rPr>
        <w:fldChar w:fldCharType="end"/>
      </w:r>
    </w:p>
    <w:p w14:paraId="43663BFD" w14:textId="77777777" w:rsidR="001B4271" w:rsidRPr="00C72044" w:rsidRDefault="001B4271" w:rsidP="0082050C">
      <w:pPr>
        <w:pStyle w:val="Heading4"/>
      </w:pPr>
      <w:r w:rsidRPr="00C72044">
        <w:t>Population PK in adults</w:t>
      </w:r>
    </w:p>
    <w:p w14:paraId="441831C6" w14:textId="2033FC5A" w:rsidR="001B4271" w:rsidRPr="00C72044" w:rsidRDefault="001B4271" w:rsidP="001B4271">
      <w:pPr>
        <w:rPr>
          <w:lang w:eastAsia="ja-JP"/>
        </w:rPr>
      </w:pPr>
      <w:r w:rsidRPr="00C72044">
        <w:rPr>
          <w:lang w:eastAsia="ja-JP"/>
        </w:rPr>
        <w:t xml:space="preserve">PopPK analysis was undertaken using data from </w:t>
      </w:r>
      <w:r w:rsidR="004A2E9A">
        <w:rPr>
          <w:lang w:eastAsia="ja-JP"/>
        </w:rPr>
        <w:t>4</w:t>
      </w:r>
      <w:r w:rsidRPr="00C72044">
        <w:rPr>
          <w:lang w:eastAsia="ja-JP"/>
        </w:rPr>
        <w:t xml:space="preserve"> studies in adult subjects:</w:t>
      </w:r>
    </w:p>
    <w:p w14:paraId="6F3A631A" w14:textId="09F3BE84" w:rsidR="001B4271" w:rsidRPr="00F30574" w:rsidRDefault="001B4271" w:rsidP="00F30574">
      <w:pPr>
        <w:pStyle w:val="ListBullet"/>
      </w:pPr>
      <w:r w:rsidRPr="00F30574">
        <w:t>Study MT103-</w:t>
      </w:r>
      <w:r w:rsidR="001218AD" w:rsidRPr="00F30574">
        <w:t>104: subjects with relapsed non-Hodgkin’s</w:t>
      </w:r>
      <w:r w:rsidRPr="00F30574">
        <w:t xml:space="preserve"> lymphoma (n</w:t>
      </w:r>
      <w:r w:rsidR="009D5449" w:rsidRPr="00F30574">
        <w:t xml:space="preserve"> </w:t>
      </w:r>
      <w:r w:rsidRPr="00F30574">
        <w:t>=</w:t>
      </w:r>
      <w:r w:rsidR="009D5449" w:rsidRPr="00F30574">
        <w:t xml:space="preserve"> </w:t>
      </w:r>
      <w:r w:rsidRPr="00F30574">
        <w:t>76)</w:t>
      </w:r>
    </w:p>
    <w:p w14:paraId="2DF8C50C" w14:textId="691F1808" w:rsidR="001B4271" w:rsidRPr="00F30574" w:rsidRDefault="009D5449" w:rsidP="00F30574">
      <w:pPr>
        <w:pStyle w:val="ListBullet"/>
      </w:pPr>
      <w:r w:rsidRPr="00F30574">
        <w:t xml:space="preserve">Study MT103-202: subjects with MRD positive </w:t>
      </w:r>
      <w:r w:rsidR="00041666" w:rsidRPr="00F30574">
        <w:t>B-precursor</w:t>
      </w:r>
      <w:r w:rsidR="001B4271" w:rsidRPr="00F30574">
        <w:t xml:space="preserve"> ALL (n</w:t>
      </w:r>
      <w:r w:rsidRPr="00F30574">
        <w:t xml:space="preserve"> </w:t>
      </w:r>
      <w:r w:rsidR="001B4271" w:rsidRPr="00F30574">
        <w:t>=</w:t>
      </w:r>
      <w:r w:rsidRPr="00F30574">
        <w:t xml:space="preserve"> </w:t>
      </w:r>
      <w:r w:rsidR="001B4271" w:rsidRPr="00F30574">
        <w:t>21)</w:t>
      </w:r>
    </w:p>
    <w:p w14:paraId="3BAC26B7" w14:textId="6CA07460" w:rsidR="001B4271" w:rsidRPr="00F30574" w:rsidRDefault="001B4271" w:rsidP="00F30574">
      <w:pPr>
        <w:pStyle w:val="ListBullet"/>
      </w:pPr>
      <w:r w:rsidRPr="00F30574">
        <w:t>Study</w:t>
      </w:r>
      <w:r w:rsidR="009D5449" w:rsidRPr="00F30574">
        <w:t xml:space="preserve"> MT103-206: subjects with R/R </w:t>
      </w:r>
      <w:r w:rsidR="00041666" w:rsidRPr="00F30574">
        <w:t>B-precursor</w:t>
      </w:r>
      <w:r w:rsidRPr="00F30574">
        <w:t xml:space="preserve"> ALL (n</w:t>
      </w:r>
      <w:r w:rsidR="009D5449" w:rsidRPr="00F30574">
        <w:t xml:space="preserve"> </w:t>
      </w:r>
      <w:r w:rsidRPr="00F30574">
        <w:t>=</w:t>
      </w:r>
      <w:r w:rsidR="009D5449" w:rsidRPr="00F30574">
        <w:t xml:space="preserve"> </w:t>
      </w:r>
      <w:r w:rsidRPr="00F30574">
        <w:t>36)</w:t>
      </w:r>
    </w:p>
    <w:p w14:paraId="56560DA6" w14:textId="4B54B5A3" w:rsidR="001B4271" w:rsidRPr="00F30574" w:rsidRDefault="001B4271" w:rsidP="00F30574">
      <w:pPr>
        <w:pStyle w:val="ListBullet"/>
      </w:pPr>
      <w:r w:rsidRPr="00F30574">
        <w:t>Study</w:t>
      </w:r>
      <w:r w:rsidR="009D5449" w:rsidRPr="00F30574">
        <w:t xml:space="preserve"> MT103-211: subjects with R/R </w:t>
      </w:r>
      <w:r w:rsidR="00041666" w:rsidRPr="00F30574">
        <w:t>B-precursor</w:t>
      </w:r>
      <w:r w:rsidRPr="00F30574">
        <w:t xml:space="preserve"> ALL (</w:t>
      </w:r>
      <w:r w:rsidR="009D5449" w:rsidRPr="00F30574">
        <w:t xml:space="preserve">n = </w:t>
      </w:r>
      <w:r w:rsidRPr="00F30574">
        <w:t>189)</w:t>
      </w:r>
    </w:p>
    <w:p w14:paraId="3E568AF9" w14:textId="77777777" w:rsidR="001B4271" w:rsidRPr="00C72044" w:rsidRDefault="001B4271" w:rsidP="00F30574">
      <w:pPr>
        <w:rPr>
          <w:lang w:eastAsia="ja-JP"/>
        </w:rPr>
      </w:pPr>
      <w:r w:rsidRPr="00C72044">
        <w:rPr>
          <w:lang w:eastAsia="ja-JP"/>
        </w:rPr>
        <w:t>The PopPK analysis in adults made the following findings:</w:t>
      </w:r>
    </w:p>
    <w:p w14:paraId="191E3AFE" w14:textId="68E8E6E4" w:rsidR="001B4271" w:rsidRPr="00C72044" w:rsidRDefault="001B4271" w:rsidP="009D5449">
      <w:pPr>
        <w:pStyle w:val="ListBullet"/>
        <w:rPr>
          <w:lang w:eastAsia="ja-JP"/>
        </w:rPr>
      </w:pPr>
      <w:r w:rsidRPr="00C72044">
        <w:rPr>
          <w:lang w:eastAsia="ja-JP"/>
        </w:rPr>
        <w:t xml:space="preserve">Administered by continuous intravenous (cIV) infusion </w:t>
      </w:r>
      <w:r w:rsidR="009D5449" w:rsidRPr="00C72044">
        <w:rPr>
          <w:lang w:eastAsia="ja-JP"/>
        </w:rPr>
        <w:t>at doses ranging from 0.5 to 90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 xml:space="preserve">/day or at a fixed dose of 9 or 28 </w:t>
      </w:r>
      <w:r w:rsidR="006418E4" w:rsidRPr="00C72044">
        <w:rPr>
          <w:lang w:eastAsia="ja-JP"/>
        </w:rPr>
        <w:t>µg</w:t>
      </w:r>
      <w:r w:rsidRPr="00C72044">
        <w:rPr>
          <w:lang w:eastAsia="ja-JP"/>
        </w:rPr>
        <w:t>/day, PK were single compartment, linear and time independent.</w:t>
      </w:r>
    </w:p>
    <w:p w14:paraId="37C9CF28" w14:textId="339E379B" w:rsidR="001B4271" w:rsidRPr="00C72044" w:rsidRDefault="001B4271" w:rsidP="009D5449">
      <w:pPr>
        <w:pStyle w:val="ListBullet"/>
        <w:rPr>
          <w:lang w:eastAsia="ja-JP"/>
        </w:rPr>
      </w:pPr>
      <w:r w:rsidRPr="00C72044">
        <w:rPr>
          <w:lang w:eastAsia="ja-JP"/>
        </w:rPr>
        <w:t>V</w:t>
      </w:r>
      <w:r w:rsidRPr="00C72044">
        <w:rPr>
          <w:vertAlign w:val="subscript"/>
          <w:lang w:eastAsia="ja-JP"/>
        </w:rPr>
        <w:t>D</w:t>
      </w:r>
      <w:r w:rsidRPr="00C72044">
        <w:rPr>
          <w:lang w:eastAsia="ja-JP"/>
        </w:rPr>
        <w:t xml:space="preserve"> of 3.40 L</w:t>
      </w:r>
      <w:r w:rsidR="009D5449" w:rsidRPr="00C72044">
        <w:rPr>
          <w:lang w:eastAsia="ja-JP"/>
        </w:rPr>
        <w:t xml:space="preserve"> (with relative standard error (RSE_</w:t>
      </w:r>
      <w:r w:rsidRPr="00C72044">
        <w:rPr>
          <w:lang w:eastAsia="ja-JP"/>
        </w:rPr>
        <w:t xml:space="preserve"> 8.35)</w:t>
      </w:r>
    </w:p>
    <w:p w14:paraId="541D03CD" w14:textId="77777777" w:rsidR="001B4271" w:rsidRPr="00C72044" w:rsidRDefault="001B4271" w:rsidP="009D5449">
      <w:pPr>
        <w:pStyle w:val="ListBullet"/>
        <w:rPr>
          <w:lang w:eastAsia="ja-JP"/>
        </w:rPr>
      </w:pPr>
      <w:r w:rsidRPr="00C72044">
        <w:rPr>
          <w:lang w:eastAsia="ja-JP"/>
        </w:rPr>
        <w:t>Age (18 to 80 years of age), gender, weight (44 to 134 kg), and BSA (1.39 to 2.57 m</w:t>
      </w:r>
      <w:r w:rsidRPr="00C72044">
        <w:rPr>
          <w:vertAlign w:val="superscript"/>
          <w:lang w:eastAsia="ja-JP"/>
        </w:rPr>
        <w:t>2</w:t>
      </w:r>
      <w:r w:rsidRPr="00C72044">
        <w:rPr>
          <w:lang w:eastAsia="ja-JP"/>
        </w:rPr>
        <w:t>) do not influence blinatumomab PK.</w:t>
      </w:r>
    </w:p>
    <w:p w14:paraId="7827BA3E" w14:textId="77777777" w:rsidR="001B4271" w:rsidRPr="00C72044" w:rsidRDefault="001B4271" w:rsidP="009D5449">
      <w:pPr>
        <w:pStyle w:val="ListBullet"/>
        <w:rPr>
          <w:lang w:eastAsia="ja-JP"/>
        </w:rPr>
      </w:pPr>
      <w:r w:rsidRPr="00C72044">
        <w:rPr>
          <w:lang w:eastAsia="ja-JP"/>
        </w:rPr>
        <w:t>Two subpopulations of clearance (CL) were seen:</w:t>
      </w:r>
    </w:p>
    <w:p w14:paraId="2720D682" w14:textId="7C6CB9FD" w:rsidR="001B4271" w:rsidRPr="00C72044" w:rsidRDefault="001218AD" w:rsidP="009D5449">
      <w:pPr>
        <w:pStyle w:val="ListBullet2"/>
        <w:rPr>
          <w:lang w:eastAsia="ja-JP"/>
        </w:rPr>
      </w:pPr>
      <w:r>
        <w:rPr>
          <w:lang w:eastAsia="ja-JP"/>
        </w:rPr>
        <w:t>90% (‘S</w:t>
      </w:r>
      <w:r w:rsidR="001B4271" w:rsidRPr="00C72044">
        <w:rPr>
          <w:lang w:eastAsia="ja-JP"/>
        </w:rPr>
        <w:t>ubpopulation 1’) had a geometric mean CL of 1.36 L/hour</w:t>
      </w:r>
    </w:p>
    <w:p w14:paraId="31D207FA" w14:textId="4B9064A0" w:rsidR="001B4271" w:rsidRPr="00C72044" w:rsidRDefault="001B4271" w:rsidP="009D5449">
      <w:pPr>
        <w:pStyle w:val="ListBullet2"/>
        <w:rPr>
          <w:lang w:eastAsia="ja-JP"/>
        </w:rPr>
      </w:pPr>
      <w:r w:rsidRPr="00C72044">
        <w:rPr>
          <w:lang w:eastAsia="ja-JP"/>
        </w:rPr>
        <w:t xml:space="preserve">The remaining 10% </w:t>
      </w:r>
      <w:r w:rsidR="001218AD">
        <w:rPr>
          <w:lang w:eastAsia="ja-JP"/>
        </w:rPr>
        <w:t xml:space="preserve">had a geometric mean CL around </w:t>
      </w:r>
      <w:r w:rsidRPr="00C72044">
        <w:rPr>
          <w:lang w:eastAsia="ja-JP"/>
        </w:rPr>
        <w:t>4-fold higher</w:t>
      </w:r>
    </w:p>
    <w:p w14:paraId="6188D7FC" w14:textId="77777777" w:rsidR="001B4271" w:rsidRPr="00C72044" w:rsidRDefault="001B4271" w:rsidP="0082050C">
      <w:pPr>
        <w:pStyle w:val="Heading3"/>
      </w:pPr>
      <w:bookmarkStart w:id="70" w:name="_Ref470782268"/>
      <w:bookmarkStart w:id="71" w:name="_Toc471387789"/>
      <w:bookmarkStart w:id="72" w:name="_Toc506218890"/>
      <w:r w:rsidRPr="00C72044">
        <w:t>PK in paediatric patients</w:t>
      </w:r>
      <w:bookmarkEnd w:id="70"/>
      <w:bookmarkEnd w:id="71"/>
      <w:bookmarkEnd w:id="72"/>
    </w:p>
    <w:p w14:paraId="59D2DA67" w14:textId="001A2F3D" w:rsidR="001B4271" w:rsidRPr="00C72044" w:rsidRDefault="001B4271" w:rsidP="0082050C">
      <w:pPr>
        <w:pStyle w:val="Heading4"/>
      </w:pPr>
      <w:bookmarkStart w:id="73" w:name="_Ref467664305"/>
      <w:bookmarkStart w:id="74" w:name="_Ref469387200"/>
      <w:r w:rsidRPr="00C72044">
        <w:t xml:space="preserve">PK </w:t>
      </w:r>
      <w:bookmarkEnd w:id="73"/>
      <w:r w:rsidRPr="00C72044">
        <w:t xml:space="preserve">in </w:t>
      </w:r>
      <w:r w:rsidR="00E705A3" w:rsidRPr="00C72044">
        <w:t>Study 1</w:t>
      </w:r>
      <w:r w:rsidRPr="00C72044">
        <w:t>03205</w:t>
      </w:r>
      <w:bookmarkEnd w:id="74"/>
    </w:p>
    <w:p w14:paraId="091184ED" w14:textId="77777777" w:rsidR="001B4271" w:rsidRPr="00C72044" w:rsidRDefault="001B4271" w:rsidP="0082050C">
      <w:pPr>
        <w:pStyle w:val="Heading5"/>
        <w:rPr>
          <w:lang w:eastAsia="ja-JP"/>
        </w:rPr>
      </w:pPr>
      <w:r w:rsidRPr="00C72044">
        <w:rPr>
          <w:lang w:eastAsia="ja-JP"/>
        </w:rPr>
        <w:t>Sampling</w:t>
      </w:r>
    </w:p>
    <w:p w14:paraId="002533F8" w14:textId="0729C5E9" w:rsidR="001B4271" w:rsidRPr="00C72044" w:rsidRDefault="001B4271" w:rsidP="001B4271">
      <w:pPr>
        <w:rPr>
          <w:lang w:eastAsia="ja-JP"/>
        </w:rPr>
      </w:pPr>
      <w:r w:rsidRPr="00C72044">
        <w:rPr>
          <w:lang w:eastAsia="ja-JP"/>
        </w:rPr>
        <w:t xml:space="preserve">Serum PK samples were taken from all subjects during the first 2 cycles of treatment in </w:t>
      </w:r>
      <w:r w:rsidR="001A5E32" w:rsidRPr="00C72044">
        <w:rPr>
          <w:lang w:eastAsia="ja-JP"/>
        </w:rPr>
        <w:t>Phase I</w:t>
      </w:r>
      <w:r w:rsidRPr="00C72044">
        <w:rPr>
          <w:lang w:eastAsia="ja-JP"/>
        </w:rPr>
        <w:t xml:space="preserve"> of </w:t>
      </w:r>
      <w:r w:rsidR="00E705A3" w:rsidRPr="00C72044">
        <w:rPr>
          <w:lang w:eastAsia="ja-JP"/>
        </w:rPr>
        <w:t>Study 1</w:t>
      </w:r>
      <w:r w:rsidRPr="00C72044">
        <w:rPr>
          <w:lang w:eastAsia="ja-JP"/>
        </w:rPr>
        <w:t xml:space="preserve">03205. Serum was collected at the following </w:t>
      </w:r>
      <w:r w:rsidR="006C05EC" w:rsidRPr="00C72044">
        <w:rPr>
          <w:lang w:eastAsia="ja-JP"/>
        </w:rPr>
        <w:t>time points</w:t>
      </w:r>
      <w:r w:rsidRPr="00C72044">
        <w:rPr>
          <w:lang w:eastAsia="ja-JP"/>
        </w:rPr>
        <w:t>:</w:t>
      </w:r>
    </w:p>
    <w:p w14:paraId="2E476997" w14:textId="3393AC36" w:rsidR="001B4271" w:rsidRPr="00C72044" w:rsidRDefault="009D5449" w:rsidP="009D5449">
      <w:pPr>
        <w:pStyle w:val="ListBullet"/>
        <w:rPr>
          <w:lang w:eastAsia="ja-JP"/>
        </w:rPr>
      </w:pPr>
      <w:r w:rsidRPr="00C72044">
        <w:rPr>
          <w:lang w:eastAsia="ja-JP"/>
        </w:rPr>
        <w:t>Prior to infusion on D</w:t>
      </w:r>
      <w:r w:rsidR="00DF03BB" w:rsidRPr="00C72044">
        <w:rPr>
          <w:lang w:eastAsia="ja-JP"/>
        </w:rPr>
        <w:t>ay 1</w:t>
      </w:r>
    </w:p>
    <w:p w14:paraId="04AA9E0D" w14:textId="0ED15E2B" w:rsidR="001B4271" w:rsidRPr="00C72044" w:rsidRDefault="009D5449" w:rsidP="009D5449">
      <w:pPr>
        <w:pStyle w:val="ListBullet"/>
        <w:rPr>
          <w:lang w:eastAsia="ja-JP"/>
        </w:rPr>
      </w:pPr>
      <w:r w:rsidRPr="00C72044">
        <w:rPr>
          <w:lang w:eastAsia="ja-JP"/>
        </w:rPr>
        <w:t>At any time on D</w:t>
      </w:r>
      <w:r w:rsidR="001B4271" w:rsidRPr="00C72044">
        <w:rPr>
          <w:lang w:eastAsia="ja-JP"/>
        </w:rPr>
        <w:t>ays 3, 8, 15, 22, and 29</w:t>
      </w:r>
    </w:p>
    <w:p w14:paraId="207E1292" w14:textId="070AD7C1" w:rsidR="001B4271" w:rsidRPr="00C72044" w:rsidRDefault="009D5449" w:rsidP="009D5449">
      <w:pPr>
        <w:pStyle w:val="ListBullet"/>
        <w:rPr>
          <w:lang w:eastAsia="ja-JP"/>
        </w:rPr>
      </w:pPr>
      <w:r w:rsidRPr="00C72044">
        <w:rPr>
          <w:lang w:eastAsia="ja-JP"/>
        </w:rPr>
        <w:t>For the older</w:t>
      </w:r>
      <w:r w:rsidR="00CD56C6">
        <w:rPr>
          <w:lang w:eastAsia="ja-JP"/>
        </w:rPr>
        <w:t xml:space="preserve"> 2 </w:t>
      </w:r>
      <w:r w:rsidRPr="00C72044">
        <w:rPr>
          <w:lang w:eastAsia="ja-JP"/>
        </w:rPr>
        <w:t>age groups (2 to 6 and 7 to 17 years old</w:t>
      </w:r>
      <w:r w:rsidR="001B4271" w:rsidRPr="00C72044">
        <w:rPr>
          <w:lang w:eastAsia="ja-JP"/>
        </w:rPr>
        <w:t>): 2, 4, and 8 hours afte</w:t>
      </w:r>
      <w:r w:rsidRPr="00C72044">
        <w:rPr>
          <w:lang w:eastAsia="ja-JP"/>
        </w:rPr>
        <w:t>r the end of infusion on Day 29.</w:t>
      </w:r>
    </w:p>
    <w:p w14:paraId="1F9B2735" w14:textId="07B87B2F" w:rsidR="001B4271" w:rsidRPr="00C72044" w:rsidRDefault="009D5449" w:rsidP="001B4271">
      <w:pPr>
        <w:rPr>
          <w:lang w:eastAsia="ja-JP"/>
        </w:rPr>
      </w:pPr>
      <w:r w:rsidRPr="00C72044">
        <w:rPr>
          <w:lang w:eastAsia="ja-JP"/>
        </w:rPr>
        <w:t>CSF sampling was undertaken in Day 8 or Day 15 of C</w:t>
      </w:r>
      <w:r w:rsidR="001B4271" w:rsidRPr="00C72044">
        <w:rPr>
          <w:lang w:eastAsia="ja-JP"/>
        </w:rPr>
        <w:t xml:space="preserve">ycle 1 (in both </w:t>
      </w:r>
      <w:r w:rsidR="001A5E32" w:rsidRPr="00C72044">
        <w:rPr>
          <w:lang w:eastAsia="ja-JP"/>
        </w:rPr>
        <w:t>Phase I</w:t>
      </w:r>
      <w:r w:rsidR="001B4271" w:rsidRPr="00C72044">
        <w:rPr>
          <w:lang w:eastAsia="ja-JP"/>
        </w:rPr>
        <w:t xml:space="preserve"> and II), when lumbar puncture was performed for CNS prophylaxis.</w:t>
      </w:r>
    </w:p>
    <w:p w14:paraId="1E3BF0A0" w14:textId="5E988FD1" w:rsidR="001B4271" w:rsidRPr="00C72044" w:rsidRDefault="001B4271" w:rsidP="001B4271">
      <w:pPr>
        <w:rPr>
          <w:lang w:eastAsia="ja-JP"/>
        </w:rPr>
      </w:pPr>
      <w:r w:rsidRPr="00C72044">
        <w:rPr>
          <w:lang w:eastAsia="ja-JP"/>
        </w:rPr>
        <w:t xml:space="preserve">There were 170 serum samples excluded from PK analysis: 165 due to readings lower than the lower limit of quantification (LLOQ) of the assay (50 pg/mL), and 5 due to collection at unscheduled time points. The final PK analysis set therefore included 485 serum samples from </w:t>
      </w:r>
      <w:r w:rsidRPr="00C72044">
        <w:rPr>
          <w:lang w:eastAsia="ja-JP"/>
        </w:rPr>
        <w:lastRenderedPageBreak/>
        <w:t>48 s</w:t>
      </w:r>
      <w:r w:rsidR="009D5449" w:rsidRPr="00C72044">
        <w:rPr>
          <w:lang w:eastAsia="ja-JP"/>
        </w:rPr>
        <w:t>ubjects (8 subjects under 2 years old, 23 subjects 2 to 6 years old and 17 subjects 7 to 17 years old</w:t>
      </w:r>
      <w:r w:rsidRPr="00C72044">
        <w:rPr>
          <w:lang w:eastAsia="ja-JP"/>
        </w:rPr>
        <w:t xml:space="preserve">) and 68 </w:t>
      </w:r>
      <w:r w:rsidR="00EC15CB">
        <w:rPr>
          <w:lang w:eastAsia="ja-JP"/>
        </w:rPr>
        <w:t xml:space="preserve">CSF </w:t>
      </w:r>
      <w:r w:rsidRPr="00C72044">
        <w:rPr>
          <w:lang w:eastAsia="ja-JP"/>
        </w:rPr>
        <w:t>samples from 68 subjects.</w:t>
      </w:r>
    </w:p>
    <w:p w14:paraId="7C8AF1D4" w14:textId="77777777" w:rsidR="001B4271" w:rsidRPr="00C72044" w:rsidRDefault="001B4271" w:rsidP="0082050C">
      <w:pPr>
        <w:pStyle w:val="Heading5"/>
        <w:rPr>
          <w:lang w:eastAsia="ja-JP"/>
        </w:rPr>
      </w:pPr>
      <w:r w:rsidRPr="00C72044">
        <w:rPr>
          <w:lang w:eastAsia="ja-JP"/>
        </w:rPr>
        <w:t>Analysis</w:t>
      </w:r>
    </w:p>
    <w:p w14:paraId="796C4BB2" w14:textId="18BAFD4A" w:rsidR="001B4271" w:rsidRPr="00C72044" w:rsidRDefault="001B4271" w:rsidP="001B4271">
      <w:pPr>
        <w:rPr>
          <w:lang w:eastAsia="ja-JP"/>
        </w:rPr>
      </w:pPr>
      <w:r w:rsidRPr="00C72044">
        <w:rPr>
          <w:lang w:eastAsia="ja-JP"/>
        </w:rPr>
        <w:t>Blinatumomab concentrations in serum and CSF were determined by a validated bioassay. Concentration-time data were analysed by non</w:t>
      </w:r>
      <w:r w:rsidR="002B3148" w:rsidRPr="00C72044">
        <w:rPr>
          <w:lang w:eastAsia="ja-JP"/>
        </w:rPr>
        <w:t>-</w:t>
      </w:r>
      <w:r w:rsidRPr="00C72044">
        <w:rPr>
          <w:lang w:eastAsia="ja-JP"/>
        </w:rPr>
        <w:t>compartmental me</w:t>
      </w:r>
      <w:r w:rsidR="002B3148" w:rsidRPr="00C72044">
        <w:rPr>
          <w:lang w:eastAsia="ja-JP"/>
        </w:rPr>
        <w:t xml:space="preserve">thods using Phoenix WinNonlin v6.4. </w:t>
      </w:r>
      <w:r w:rsidR="008208EA" w:rsidRPr="00C72044">
        <w:rPr>
          <w:lang w:eastAsia="ja-JP"/>
        </w:rPr>
        <w:t>PK analysis was conducted in a rolling fashion during the dose escalation part, and continued during the PK expansion part such that at least 6 subjects in each of the</w:t>
      </w:r>
      <w:r w:rsidR="00CD56C6">
        <w:rPr>
          <w:lang w:eastAsia="ja-JP"/>
        </w:rPr>
        <w:t xml:space="preserve"> 2 </w:t>
      </w:r>
      <w:r w:rsidR="008208EA" w:rsidRPr="00C72044">
        <w:rPr>
          <w:lang w:eastAsia="ja-JP"/>
        </w:rPr>
        <w:t>older a</w:t>
      </w:r>
      <w:r w:rsidR="008208EA">
        <w:rPr>
          <w:lang w:eastAsia="ja-JP"/>
        </w:rPr>
        <w:t>ge groups (2 to 6 years and 7 to</w:t>
      </w:r>
      <w:r w:rsidR="008208EA" w:rsidRPr="00C72044">
        <w:rPr>
          <w:lang w:eastAsia="ja-JP"/>
        </w:rPr>
        <w:t xml:space="preserve"> 17 years) had been analysed for PK prior to recruitment of any infants &lt; 2 years old. </w:t>
      </w:r>
      <w:r w:rsidRPr="00C72044">
        <w:rPr>
          <w:lang w:eastAsia="ja-JP"/>
        </w:rPr>
        <w:t>Data from the dose escalation part and the PK expansion part were combined based on dose level, cycle, and age group.</w:t>
      </w:r>
    </w:p>
    <w:p w14:paraId="4AA0EB44" w14:textId="79830670" w:rsidR="001B4271" w:rsidRPr="00C72044" w:rsidRDefault="001B4271" w:rsidP="001B4271">
      <w:pPr>
        <w:rPr>
          <w:lang w:eastAsia="ja-JP"/>
        </w:rPr>
      </w:pPr>
      <w:r w:rsidRPr="00C72044">
        <w:rPr>
          <w:lang w:eastAsia="ja-JP"/>
        </w:rPr>
        <w:t xml:space="preserve">Per the CSR for </w:t>
      </w:r>
      <w:r w:rsidR="00E705A3" w:rsidRPr="00C72044">
        <w:rPr>
          <w:lang w:eastAsia="ja-JP"/>
        </w:rPr>
        <w:t>Study 1</w:t>
      </w:r>
      <w:r w:rsidR="002B3148" w:rsidRPr="00C72044">
        <w:rPr>
          <w:lang w:eastAsia="ja-JP"/>
        </w:rPr>
        <w:t>03205</w:t>
      </w:r>
      <w:r w:rsidRPr="00C72044">
        <w:rPr>
          <w:lang w:eastAsia="ja-JP"/>
        </w:rPr>
        <w:t>:</w:t>
      </w:r>
    </w:p>
    <w:p w14:paraId="1A6E766F" w14:textId="31717165" w:rsidR="001B4271" w:rsidRPr="00C72044" w:rsidRDefault="002B3148" w:rsidP="001B4271">
      <w:pPr>
        <w:rPr>
          <w:i/>
          <w:lang w:eastAsia="ja-JP"/>
        </w:rPr>
      </w:pPr>
      <w:r w:rsidRPr="00C72044">
        <w:rPr>
          <w:i/>
          <w:lang w:eastAsia="ja-JP"/>
        </w:rPr>
        <w:t>‘</w:t>
      </w:r>
      <w:r w:rsidR="001B4271" w:rsidRPr="00C72044">
        <w:rPr>
          <w:i/>
          <w:lang w:eastAsia="ja-JP"/>
        </w:rPr>
        <w:t>The following PK parameters of blinatumomab were estimated based on individual ser</w:t>
      </w:r>
      <w:r w:rsidRPr="00C72044">
        <w:rPr>
          <w:i/>
          <w:lang w:eastAsia="ja-JP"/>
        </w:rPr>
        <w:t>um blinatumomab concentrations:</w:t>
      </w:r>
    </w:p>
    <w:p w14:paraId="1AC234ED" w14:textId="648E8370" w:rsidR="001B4271" w:rsidRPr="00C72044" w:rsidRDefault="001B4271" w:rsidP="002B3148">
      <w:pPr>
        <w:pStyle w:val="ListBullet"/>
        <w:rPr>
          <w:i/>
          <w:lang w:eastAsia="ja-JP"/>
        </w:rPr>
      </w:pPr>
      <w:r w:rsidRPr="00C72044">
        <w:rPr>
          <w:i/>
          <w:lang w:eastAsia="ja-JP"/>
        </w:rPr>
        <w:t>The steady state serum concentration (Css) as the observed concentrations colle</w:t>
      </w:r>
      <w:r w:rsidR="002B3148" w:rsidRPr="00C72044">
        <w:rPr>
          <w:i/>
          <w:lang w:eastAsia="ja-JP"/>
        </w:rPr>
        <w:t xml:space="preserve">cted after approximately 5 </w:t>
      </w:r>
      <w:r w:rsidR="008208EA" w:rsidRPr="00C72044">
        <w:rPr>
          <w:i/>
          <w:lang w:eastAsia="ja-JP"/>
        </w:rPr>
        <w:t>half-lives</w:t>
      </w:r>
      <w:r w:rsidRPr="00C72044">
        <w:rPr>
          <w:i/>
          <w:lang w:eastAsia="ja-JP"/>
        </w:rPr>
        <w:t xml:space="preserve"> after the start of the IV in</w:t>
      </w:r>
      <w:r w:rsidR="002B3148" w:rsidRPr="00C72044">
        <w:rPr>
          <w:i/>
          <w:lang w:eastAsia="ja-JP"/>
        </w:rPr>
        <w:t>fusion. The values were summaris</w:t>
      </w:r>
      <w:r w:rsidRPr="00C72044">
        <w:rPr>
          <w:i/>
          <w:lang w:eastAsia="ja-JP"/>
        </w:rPr>
        <w:t>ed by age groups, dos</w:t>
      </w:r>
      <w:r w:rsidR="002B3148" w:rsidRPr="00C72044">
        <w:rPr>
          <w:i/>
          <w:lang w:eastAsia="ja-JP"/>
        </w:rPr>
        <w:t>e levels, and treatment cycles.</w:t>
      </w:r>
    </w:p>
    <w:p w14:paraId="3291B512" w14:textId="77777777" w:rsidR="00D76102" w:rsidRDefault="001B4271" w:rsidP="002B3148">
      <w:pPr>
        <w:pStyle w:val="ListBullet"/>
        <w:rPr>
          <w:i/>
          <w:lang w:eastAsia="ja-JP"/>
        </w:rPr>
      </w:pPr>
      <w:r w:rsidRPr="00C72044">
        <w:rPr>
          <w:i/>
          <w:lang w:eastAsia="ja-JP"/>
        </w:rPr>
        <w:t>The volume of distribution based on terminal phase (Vz) was calculated as Vz</w:t>
      </w:r>
      <w:r w:rsidR="002B3148" w:rsidRPr="00C72044">
        <w:rPr>
          <w:i/>
          <w:lang w:eastAsia="ja-JP"/>
        </w:rPr>
        <w:t xml:space="preserve"> </w:t>
      </w:r>
      <w:r w:rsidRPr="00C72044">
        <w:rPr>
          <w:i/>
          <w:lang w:eastAsia="ja-JP"/>
        </w:rPr>
        <w:t>=</w:t>
      </w:r>
      <w:r w:rsidR="002B3148" w:rsidRPr="00C72044">
        <w:rPr>
          <w:i/>
          <w:lang w:eastAsia="ja-JP"/>
        </w:rPr>
        <w:t xml:space="preserve"> </w:t>
      </w:r>
      <w:r w:rsidRPr="00C72044">
        <w:rPr>
          <w:i/>
          <w:lang w:eastAsia="ja-JP"/>
        </w:rPr>
        <w:t>CL/λz, where λz was the first-order rate constant estimated via linear regression of the terminal log-linear decay phase as determined from the noncompartmental analysis</w:t>
      </w:r>
      <w:r w:rsidR="00D76102">
        <w:rPr>
          <w:i/>
          <w:lang w:eastAsia="ja-JP"/>
        </w:rPr>
        <w:t>.</w:t>
      </w:r>
    </w:p>
    <w:p w14:paraId="0DD11399" w14:textId="77777777" w:rsidR="00D76102" w:rsidRDefault="001B4271" w:rsidP="002B3148">
      <w:pPr>
        <w:pStyle w:val="ListBullet"/>
        <w:rPr>
          <w:i/>
          <w:lang w:eastAsia="ja-JP"/>
        </w:rPr>
      </w:pPr>
      <w:r w:rsidRPr="00C72044">
        <w:rPr>
          <w:i/>
          <w:lang w:eastAsia="ja-JP"/>
        </w:rPr>
        <w:t>Serum clearance (CL) was calculated as CL=R0/Css, where R0 is the infusion rate (</w:t>
      </w:r>
      <w:r w:rsidR="006418E4" w:rsidRPr="00C72044">
        <w:rPr>
          <w:i/>
          <w:lang w:eastAsia="ja-JP"/>
        </w:rPr>
        <w:t>µg</w:t>
      </w:r>
      <w:r w:rsidRPr="00C72044">
        <w:rPr>
          <w:i/>
          <w:lang w:eastAsia="ja-JP"/>
        </w:rPr>
        <w:t>/hr) and Css is the average</w:t>
      </w:r>
      <w:r w:rsidR="002B3148" w:rsidRPr="00C72044">
        <w:rPr>
          <w:i/>
          <w:lang w:eastAsia="ja-JP"/>
        </w:rPr>
        <w:t xml:space="preserve"> Css. Both R0 and Css were dose </w:t>
      </w:r>
      <w:r w:rsidRPr="00C72044">
        <w:rPr>
          <w:i/>
          <w:lang w:eastAsia="ja-JP"/>
        </w:rPr>
        <w:t>no</w:t>
      </w:r>
      <w:r w:rsidR="002B3148" w:rsidRPr="00C72044">
        <w:rPr>
          <w:i/>
          <w:lang w:eastAsia="ja-JP"/>
        </w:rPr>
        <w:t>rmalis</w:t>
      </w:r>
      <w:r w:rsidRPr="00C72044">
        <w:rPr>
          <w:i/>
          <w:lang w:eastAsia="ja-JP"/>
        </w:rPr>
        <w:t xml:space="preserve">ed to 15 </w:t>
      </w:r>
      <w:r w:rsidR="006418E4" w:rsidRPr="00C72044">
        <w:rPr>
          <w:i/>
          <w:lang w:eastAsia="ja-JP"/>
        </w:rPr>
        <w:t>µg</w:t>
      </w:r>
      <w:r w:rsidRPr="00C72044">
        <w:rPr>
          <w:i/>
          <w:lang w:eastAsia="ja-JP"/>
        </w:rPr>
        <w:t>/m</w:t>
      </w:r>
      <w:r w:rsidRPr="00C72044">
        <w:rPr>
          <w:i/>
          <w:vertAlign w:val="superscript"/>
          <w:lang w:eastAsia="ja-JP"/>
        </w:rPr>
        <w:t>2</w:t>
      </w:r>
      <w:r w:rsidRPr="00C72044">
        <w:rPr>
          <w:i/>
          <w:lang w:eastAsia="ja-JP"/>
        </w:rPr>
        <w:t>/day for this calculation</w:t>
      </w:r>
      <w:r w:rsidR="00D76102">
        <w:rPr>
          <w:i/>
          <w:lang w:eastAsia="ja-JP"/>
        </w:rPr>
        <w:t>.</w:t>
      </w:r>
    </w:p>
    <w:p w14:paraId="23D8C4D2" w14:textId="77777777" w:rsidR="00D76102" w:rsidRDefault="002B3148" w:rsidP="002B3148">
      <w:pPr>
        <w:pStyle w:val="ListBullet"/>
        <w:rPr>
          <w:i/>
          <w:lang w:eastAsia="ja-JP"/>
        </w:rPr>
      </w:pPr>
      <w:r w:rsidRPr="00C72044">
        <w:rPr>
          <w:i/>
          <w:lang w:eastAsia="ja-JP"/>
        </w:rPr>
        <w:t xml:space="preserve">Terminal </w:t>
      </w:r>
      <w:r w:rsidR="006C05EC" w:rsidRPr="00C72044">
        <w:rPr>
          <w:i/>
          <w:lang w:eastAsia="ja-JP"/>
        </w:rPr>
        <w:t>half-life</w:t>
      </w:r>
      <w:r w:rsidR="001B4271" w:rsidRPr="00C72044">
        <w:rPr>
          <w:i/>
          <w:lang w:eastAsia="ja-JP"/>
        </w:rPr>
        <w:t xml:space="preserve"> (t</w:t>
      </w:r>
      <w:r w:rsidR="001B4271" w:rsidRPr="00C72044">
        <w:rPr>
          <w:i/>
          <w:vertAlign w:val="subscript"/>
          <w:lang w:eastAsia="ja-JP"/>
        </w:rPr>
        <w:t>1/2,z</w:t>
      </w:r>
      <w:r w:rsidR="001B4271" w:rsidRPr="00C72044">
        <w:rPr>
          <w:i/>
          <w:lang w:eastAsia="ja-JP"/>
        </w:rPr>
        <w:t>) calculated as ln(2)/λz, where λz was the first-order rate constant estimated via linear regression of the terminal log-linear decay phase</w:t>
      </w:r>
      <w:r w:rsidR="00D76102">
        <w:rPr>
          <w:i/>
          <w:lang w:eastAsia="ja-JP"/>
        </w:rPr>
        <w:t>.</w:t>
      </w:r>
    </w:p>
    <w:p w14:paraId="41846163" w14:textId="28E993D3" w:rsidR="001B4271" w:rsidRPr="00C72044" w:rsidRDefault="001B4271" w:rsidP="002B3148">
      <w:pPr>
        <w:pStyle w:val="ListBullet"/>
        <w:rPr>
          <w:i/>
          <w:lang w:eastAsia="ja-JP"/>
        </w:rPr>
      </w:pPr>
      <w:r w:rsidRPr="00C72044">
        <w:rPr>
          <w:i/>
          <w:lang w:eastAsia="ja-JP"/>
        </w:rPr>
        <w:t>Ratio of steady state concentrations in CSF and serum was calculated as Css-CSF/Css-serum in subjects who had both CSF and serum concentrat</w:t>
      </w:r>
      <w:r w:rsidR="002B3148" w:rsidRPr="00C72044">
        <w:rPr>
          <w:i/>
          <w:lang w:eastAsia="ja-JP"/>
        </w:rPr>
        <w:t>ions collected at the same time’.</w:t>
      </w:r>
    </w:p>
    <w:p w14:paraId="0E98E996" w14:textId="77777777" w:rsidR="001B4271" w:rsidRPr="00C72044" w:rsidRDefault="001B4271" w:rsidP="0082050C">
      <w:pPr>
        <w:pStyle w:val="Heading5"/>
        <w:rPr>
          <w:lang w:eastAsia="ja-JP"/>
        </w:rPr>
      </w:pPr>
      <w:r w:rsidRPr="00C72044">
        <w:rPr>
          <w:lang w:eastAsia="ja-JP"/>
        </w:rPr>
        <w:t>Results</w:t>
      </w:r>
    </w:p>
    <w:p w14:paraId="3C82A757" w14:textId="7B5A8719" w:rsidR="002B3148" w:rsidRPr="00C72044" w:rsidRDefault="002B3148" w:rsidP="002B3148">
      <w:pPr>
        <w:rPr>
          <w:lang w:eastAsia="ja-JP"/>
        </w:rPr>
      </w:pPr>
      <w:r w:rsidRPr="00C72044">
        <w:rPr>
          <w:lang w:eastAsia="ja-JP"/>
        </w:rPr>
        <w:t>Results of PK analysis for Study 103205 are shown below in Figures 2 and 3.</w:t>
      </w:r>
    </w:p>
    <w:p w14:paraId="1B45D212" w14:textId="587285C4" w:rsidR="001B4271" w:rsidRPr="00C72044" w:rsidRDefault="001B4271" w:rsidP="00F30574">
      <w:pPr>
        <w:pStyle w:val="FigureTitle"/>
        <w:rPr>
          <w:lang w:eastAsia="ja-JP"/>
        </w:rPr>
      </w:pPr>
      <w:bookmarkStart w:id="75" w:name="_Toc471390377"/>
      <w:r w:rsidRPr="00C72044">
        <w:rPr>
          <w:lang w:eastAsia="ja-JP"/>
        </w:rPr>
        <w:t xml:space="preserve">Figure </w:t>
      </w:r>
      <w:r w:rsidRPr="00C72044">
        <w:rPr>
          <w:lang w:eastAsia="ja-JP"/>
        </w:rPr>
        <w:fldChar w:fldCharType="begin"/>
      </w:r>
      <w:r w:rsidRPr="00C72044">
        <w:rPr>
          <w:lang w:eastAsia="ja-JP"/>
        </w:rPr>
        <w:instrText xml:space="preserve"> SEQ Figure \* ARABIC </w:instrText>
      </w:r>
      <w:r w:rsidRPr="00C72044">
        <w:rPr>
          <w:lang w:eastAsia="ja-JP"/>
        </w:rPr>
        <w:fldChar w:fldCharType="separate"/>
      </w:r>
      <w:r w:rsidR="007C3C14">
        <w:rPr>
          <w:noProof/>
          <w:lang w:eastAsia="ja-JP"/>
        </w:rPr>
        <w:t>2</w:t>
      </w:r>
      <w:r w:rsidRPr="00C72044">
        <w:rPr>
          <w:lang w:eastAsia="ja-JP"/>
        </w:rPr>
        <w:fldChar w:fldCharType="end"/>
      </w:r>
      <w:r w:rsidR="002B3148" w:rsidRPr="00C72044">
        <w:rPr>
          <w:lang w:eastAsia="ja-JP"/>
        </w:rPr>
        <w:t>. Individual serum-</w:t>
      </w:r>
      <w:r w:rsidRPr="00C72044">
        <w:rPr>
          <w:lang w:eastAsia="ja-JP"/>
        </w:rPr>
        <w:t xml:space="preserve">time profiles for subjects of </w:t>
      </w:r>
      <w:r w:rsidR="00E705A3" w:rsidRPr="00C72044">
        <w:rPr>
          <w:lang w:eastAsia="ja-JP"/>
        </w:rPr>
        <w:t>Study 1</w:t>
      </w:r>
      <w:r w:rsidRPr="00C72044">
        <w:rPr>
          <w:lang w:eastAsia="ja-JP"/>
        </w:rPr>
        <w:t>03205</w:t>
      </w:r>
      <w:bookmarkEnd w:id="75"/>
    </w:p>
    <w:p w14:paraId="6098C751" w14:textId="6F93B67B" w:rsidR="001B4271" w:rsidRPr="00C72044" w:rsidRDefault="001B4271" w:rsidP="00F30574">
      <w:pPr>
        <w:rPr>
          <w:lang w:eastAsia="ja-JP"/>
        </w:rPr>
      </w:pPr>
      <w:r w:rsidRPr="00C72044">
        <w:rPr>
          <w:noProof/>
          <w:lang w:eastAsia="en-AU"/>
        </w:rPr>
        <w:drawing>
          <wp:inline distT="0" distB="0" distL="0" distR="0" wp14:anchorId="41A28D39" wp14:editId="7ED53663">
            <wp:extent cx="4130937" cy="2993163"/>
            <wp:effectExtent l="0" t="0" r="3175" b="0"/>
            <wp:docPr id="115" name="Picture 115" descr="Individual serum-time profiles for subjects of Study 1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38187" cy="2998416"/>
                    </a:xfrm>
                    <a:prstGeom prst="rect">
                      <a:avLst/>
                    </a:prstGeom>
                  </pic:spPr>
                </pic:pic>
              </a:graphicData>
            </a:graphic>
          </wp:inline>
        </w:drawing>
      </w:r>
    </w:p>
    <w:p w14:paraId="602352E7" w14:textId="1A8FAD41" w:rsidR="001B4271" w:rsidRPr="00C72044" w:rsidRDefault="001B4271" w:rsidP="00C850A3">
      <w:pPr>
        <w:pStyle w:val="FigureTitle"/>
        <w:rPr>
          <w:lang w:eastAsia="ja-JP"/>
        </w:rPr>
      </w:pPr>
      <w:bookmarkStart w:id="76" w:name="_Toc471390378"/>
      <w:r w:rsidRPr="00C72044">
        <w:rPr>
          <w:lang w:eastAsia="ja-JP"/>
        </w:rPr>
        <w:lastRenderedPageBreak/>
        <w:t xml:space="preserve">Figure </w:t>
      </w:r>
      <w:r w:rsidRPr="00C72044">
        <w:rPr>
          <w:lang w:eastAsia="ja-JP"/>
        </w:rPr>
        <w:fldChar w:fldCharType="begin"/>
      </w:r>
      <w:r w:rsidRPr="00C72044">
        <w:rPr>
          <w:lang w:eastAsia="ja-JP"/>
        </w:rPr>
        <w:instrText xml:space="preserve"> SEQ Figure \* ARABIC </w:instrText>
      </w:r>
      <w:r w:rsidRPr="00C72044">
        <w:rPr>
          <w:lang w:eastAsia="ja-JP"/>
        </w:rPr>
        <w:fldChar w:fldCharType="separate"/>
      </w:r>
      <w:r w:rsidR="007C3C14">
        <w:rPr>
          <w:noProof/>
          <w:lang w:eastAsia="ja-JP"/>
        </w:rPr>
        <w:t>3</w:t>
      </w:r>
      <w:r w:rsidRPr="00C72044">
        <w:rPr>
          <w:lang w:eastAsia="ja-JP"/>
        </w:rPr>
        <w:fldChar w:fldCharType="end"/>
      </w:r>
      <w:r w:rsidR="00C850A3" w:rsidRPr="00C72044">
        <w:rPr>
          <w:lang w:eastAsia="ja-JP"/>
        </w:rPr>
        <w:t>. Prediction corrected visual predictive check for external v</w:t>
      </w:r>
      <w:r w:rsidRPr="00C72044">
        <w:rPr>
          <w:lang w:eastAsia="ja-JP"/>
        </w:rPr>
        <w:t>alidation</w:t>
      </w:r>
      <w:bookmarkEnd w:id="76"/>
    </w:p>
    <w:p w14:paraId="01AA7FB2" w14:textId="3E1606B6" w:rsidR="00C850A3" w:rsidRPr="00C72044" w:rsidRDefault="001B4271" w:rsidP="001B4271">
      <w:pPr>
        <w:rPr>
          <w:i/>
          <w:lang w:eastAsia="ja-JP"/>
        </w:rPr>
      </w:pPr>
      <w:r w:rsidRPr="00C72044">
        <w:rPr>
          <w:i/>
          <w:noProof/>
          <w:lang w:eastAsia="en-AU"/>
        </w:rPr>
        <w:drawing>
          <wp:inline distT="0" distB="0" distL="0" distR="0" wp14:anchorId="59D2740D" wp14:editId="756B713B">
            <wp:extent cx="4485939" cy="3590507"/>
            <wp:effectExtent l="0" t="0" r="10160" b="0"/>
            <wp:docPr id="93" name="Picture 93" descr="Prediction corrected visual predictive check for external validation" title="Prediction corrected visual predictive check for external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94175" cy="3597099"/>
                    </a:xfrm>
                    <a:prstGeom prst="rect">
                      <a:avLst/>
                    </a:prstGeom>
                  </pic:spPr>
                </pic:pic>
              </a:graphicData>
            </a:graphic>
          </wp:inline>
        </w:drawing>
      </w:r>
    </w:p>
    <w:p w14:paraId="47AD3ABD" w14:textId="5D289844" w:rsidR="001B4271" w:rsidRPr="00C72044" w:rsidRDefault="001B4271" w:rsidP="001B4271">
      <w:pPr>
        <w:rPr>
          <w:lang w:eastAsia="ja-JP"/>
        </w:rPr>
      </w:pPr>
      <w:r w:rsidRPr="00C72044">
        <w:rPr>
          <w:lang w:eastAsia="ja-JP"/>
        </w:rPr>
        <w:t>The majority of subjects did not have quantifiable CSF values (see</w:t>
      </w:r>
      <w:r w:rsidR="00C850A3" w:rsidRPr="00C72044">
        <w:rPr>
          <w:lang w:eastAsia="ja-JP"/>
        </w:rPr>
        <w:t xml:space="preserve"> Table 3, below).</w:t>
      </w:r>
    </w:p>
    <w:p w14:paraId="06ED209D" w14:textId="179C220F" w:rsidR="001B4271" w:rsidRPr="00C72044" w:rsidRDefault="00D306FA" w:rsidP="00D306FA">
      <w:pPr>
        <w:pStyle w:val="Comment"/>
        <w:rPr>
          <w:lang w:eastAsia="ja-JP"/>
        </w:rPr>
      </w:pPr>
      <w:bookmarkStart w:id="77" w:name="QCSFinsomenotothers"/>
      <w:bookmarkEnd w:id="77"/>
      <w:r w:rsidRPr="00C72044">
        <w:rPr>
          <w:b/>
          <w:lang w:eastAsia="ja-JP"/>
        </w:rPr>
        <w:t>C</w:t>
      </w:r>
      <w:r w:rsidR="001B4271" w:rsidRPr="00C72044">
        <w:rPr>
          <w:b/>
          <w:lang w:eastAsia="ja-JP"/>
        </w:rPr>
        <w:t>omment:</w:t>
      </w:r>
      <w:r w:rsidRPr="00C72044">
        <w:rPr>
          <w:lang w:eastAsia="ja-JP"/>
        </w:rPr>
        <w:t xml:space="preserve">  </w:t>
      </w:r>
      <w:r w:rsidR="001B4271" w:rsidRPr="00C72044">
        <w:rPr>
          <w:lang w:eastAsia="ja-JP"/>
        </w:rPr>
        <w:t xml:space="preserve">The presence of measurable blinatumomab in the CSF in a very small proportion of subjects has been indicated but not discussed. Can the </w:t>
      </w:r>
      <w:r w:rsidR="001A5E32" w:rsidRPr="00C72044">
        <w:rPr>
          <w:lang w:eastAsia="ja-JP"/>
        </w:rPr>
        <w:t>sponsor</w:t>
      </w:r>
      <w:r w:rsidR="001B4271" w:rsidRPr="00C72044">
        <w:rPr>
          <w:lang w:eastAsia="ja-JP"/>
        </w:rPr>
        <w:t xml:space="preserve"> please confirm how many subjects had a detectable amount, whether this measurement has been replicated in adults and what the </w:t>
      </w:r>
      <w:r w:rsidR="001A5E32" w:rsidRPr="00C72044">
        <w:rPr>
          <w:lang w:eastAsia="ja-JP"/>
        </w:rPr>
        <w:t>sponsor</w:t>
      </w:r>
      <w:r w:rsidR="001B4271" w:rsidRPr="00C72044">
        <w:rPr>
          <w:lang w:eastAsia="ja-JP"/>
        </w:rPr>
        <w:t xml:space="preserve">’s interpretation of this finding is? See </w:t>
      </w:r>
      <w:r w:rsidR="002B3148" w:rsidRPr="00C72044">
        <w:rPr>
          <w:lang w:eastAsia="ja-JP"/>
        </w:rPr>
        <w:t>Section 11, Clinical Question 1.</w:t>
      </w:r>
    </w:p>
    <w:p w14:paraId="5208E8AC" w14:textId="1D6F8E2A" w:rsidR="001B4271" w:rsidRPr="00C72044" w:rsidRDefault="001B4271" w:rsidP="0029032F">
      <w:pPr>
        <w:keepNext/>
        <w:rPr>
          <w:b/>
          <w:lang w:eastAsia="ja-JP"/>
        </w:rPr>
      </w:pPr>
      <w:bookmarkStart w:id="78" w:name="_Ref467674422"/>
      <w:bookmarkStart w:id="79" w:name="_Toc471387703"/>
      <w:r w:rsidRPr="00C72044">
        <w:rPr>
          <w:b/>
          <w:lang w:eastAsia="ja-JP"/>
        </w:rPr>
        <w:lastRenderedPageBreak/>
        <w:t xml:space="preserve">Table </w:t>
      </w:r>
      <w:bookmarkEnd w:id="78"/>
      <w:r w:rsidR="006C05EC">
        <w:rPr>
          <w:b/>
          <w:lang w:eastAsia="ja-JP"/>
        </w:rPr>
        <w:t>3</w:t>
      </w:r>
      <w:r w:rsidRPr="00C72044">
        <w:rPr>
          <w:b/>
          <w:lang w:eastAsia="ja-JP"/>
        </w:rPr>
        <w:t>. Summary of blinatumomab CSF concentrations and CSF:</w:t>
      </w:r>
      <w:r w:rsidR="006C05EC">
        <w:rPr>
          <w:b/>
          <w:lang w:eastAsia="ja-JP"/>
        </w:rPr>
        <w:t xml:space="preserve"> </w:t>
      </w:r>
      <w:r w:rsidRPr="00C72044">
        <w:rPr>
          <w:b/>
          <w:lang w:eastAsia="ja-JP"/>
        </w:rPr>
        <w:t>serum concentration ratios</w:t>
      </w:r>
      <w:bookmarkEnd w:id="79"/>
    </w:p>
    <w:p w14:paraId="112A21CD" w14:textId="77777777" w:rsidR="002B3148" w:rsidRPr="00C72044" w:rsidRDefault="001B4271" w:rsidP="00D306FA">
      <w:pPr>
        <w:pStyle w:val="TableDescription"/>
        <w:rPr>
          <w:lang w:eastAsia="ja-JP"/>
        </w:rPr>
      </w:pPr>
      <w:r w:rsidRPr="00C72044">
        <w:rPr>
          <w:noProof/>
          <w:lang w:eastAsia="en-AU"/>
        </w:rPr>
        <w:drawing>
          <wp:inline distT="0" distB="0" distL="0" distR="0" wp14:anchorId="159FBF7C" wp14:editId="703E2907">
            <wp:extent cx="4401879" cy="3429915"/>
            <wp:effectExtent l="0" t="0" r="0" b="0"/>
            <wp:docPr id="29" name="Picture 29" descr="Summary of blinatumomab CSF concentrations and CSF:serum concentration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40" t="1884" r="1447" b="11755"/>
                    <a:stretch/>
                  </pic:blipFill>
                  <pic:spPr bwMode="auto">
                    <a:xfrm>
                      <a:off x="0" y="0"/>
                      <a:ext cx="4408071" cy="3434740"/>
                    </a:xfrm>
                    <a:prstGeom prst="rect">
                      <a:avLst/>
                    </a:prstGeom>
                    <a:ln>
                      <a:noFill/>
                    </a:ln>
                    <a:extLst>
                      <a:ext uri="{53640926-AAD7-44D8-BBD7-CCE9431645EC}">
                        <a14:shadowObscured xmlns:a14="http://schemas.microsoft.com/office/drawing/2010/main"/>
                      </a:ext>
                    </a:extLst>
                  </pic:spPr>
                </pic:pic>
              </a:graphicData>
            </a:graphic>
          </wp:inline>
        </w:drawing>
      </w:r>
    </w:p>
    <w:p w14:paraId="48D40210" w14:textId="33612892" w:rsidR="001B4271" w:rsidRPr="00C72044" w:rsidRDefault="001B4271" w:rsidP="00F30574">
      <w:pPr>
        <w:pStyle w:val="FigureDescription"/>
      </w:pPr>
      <w:r w:rsidRPr="00C72044">
        <w:t xml:space="preserve">CV = coefficient of variation; Max = maximum; Min = minimum; NC = </w:t>
      </w:r>
      <w:r w:rsidR="006C05EC" w:rsidRPr="00C72044">
        <w:t>No</w:t>
      </w:r>
      <w:r w:rsidR="006C05EC">
        <w:t>t</w:t>
      </w:r>
      <w:r w:rsidRPr="00C72044">
        <w:t xml:space="preserve"> calculated since the number of subjects is less than 3; SD = standard deviation.</w:t>
      </w:r>
    </w:p>
    <w:p w14:paraId="08600E7C" w14:textId="77777777" w:rsidR="001B4271" w:rsidRPr="00C72044" w:rsidRDefault="001B4271" w:rsidP="001B4271">
      <w:pPr>
        <w:rPr>
          <w:lang w:eastAsia="ja-JP"/>
        </w:rPr>
      </w:pPr>
      <w:r w:rsidRPr="00C72044">
        <w:rPr>
          <w:lang w:eastAsia="ja-JP"/>
        </w:rPr>
        <w:t>The major PK findings were stated to be:</w:t>
      </w:r>
    </w:p>
    <w:p w14:paraId="68186963" w14:textId="165C8F97" w:rsidR="001B4271" w:rsidRPr="00C72044" w:rsidRDefault="001B4271" w:rsidP="00D306FA">
      <w:pPr>
        <w:pStyle w:val="ListBullet"/>
        <w:rPr>
          <w:lang w:eastAsia="ja-JP"/>
        </w:rPr>
      </w:pPr>
      <w:r w:rsidRPr="00C72044">
        <w:rPr>
          <w:lang w:eastAsia="ja-JP"/>
        </w:rPr>
        <w:t>Css was stable over time for a given dose (see</w:t>
      </w:r>
      <w:r w:rsidR="00D306FA" w:rsidRPr="00C72044">
        <w:rPr>
          <w:lang w:eastAsia="ja-JP"/>
        </w:rPr>
        <w:t xml:space="preserve"> Figure 4, below).</w:t>
      </w:r>
    </w:p>
    <w:p w14:paraId="0B8FD99A" w14:textId="08BCE798" w:rsidR="001B4271" w:rsidRPr="00C72044" w:rsidRDefault="001B4271" w:rsidP="00D306FA">
      <w:pPr>
        <w:pStyle w:val="ListBullet"/>
        <w:rPr>
          <w:lang w:eastAsia="ja-JP"/>
        </w:rPr>
      </w:pPr>
      <w:r w:rsidRPr="00C72044">
        <w:rPr>
          <w:lang w:eastAsia="ja-JP"/>
        </w:rPr>
        <w:t>Mean Css increased with increasing dose in keeping with dose</w:t>
      </w:r>
      <w:r w:rsidR="001218AD">
        <w:rPr>
          <w:lang w:eastAsia="ja-JP"/>
        </w:rPr>
        <w:t xml:space="preserve"> </w:t>
      </w:r>
      <w:r w:rsidRPr="00C72044">
        <w:rPr>
          <w:lang w:eastAsia="ja-JP"/>
        </w:rPr>
        <w:t>proportional linear PK (see</w:t>
      </w:r>
      <w:r w:rsidR="00D306FA" w:rsidRPr="00C72044">
        <w:rPr>
          <w:lang w:eastAsia="ja-JP"/>
        </w:rPr>
        <w:t xml:space="preserve"> Table 4, below).</w:t>
      </w:r>
    </w:p>
    <w:p w14:paraId="289BAC3C" w14:textId="72B77306" w:rsidR="001B4271" w:rsidRPr="00C72044" w:rsidRDefault="001B4271" w:rsidP="00D306FA">
      <w:pPr>
        <w:pStyle w:val="ListBullet"/>
        <w:rPr>
          <w:lang w:eastAsia="ja-JP"/>
        </w:rPr>
      </w:pPr>
      <w:r w:rsidRPr="00C72044">
        <w:rPr>
          <w:lang w:eastAsia="ja-JP"/>
        </w:rPr>
        <w:t xml:space="preserve">At the dose level of 15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/day, mean Css was in a range in keeping with that seen with the same dose level in adults, and the mean was greater than the in vitro EC</w:t>
      </w:r>
      <w:r w:rsidRPr="00C72044">
        <w:rPr>
          <w:vertAlign w:val="subscript"/>
          <w:lang w:eastAsia="ja-JP"/>
        </w:rPr>
        <w:t>90</w:t>
      </w:r>
      <w:r w:rsidR="00FF0320" w:rsidRPr="00C72044">
        <w:rPr>
          <w:lang w:eastAsia="ja-JP"/>
        </w:rPr>
        <w:t xml:space="preserve"> value of 470 </w:t>
      </w:r>
      <w:r w:rsidRPr="00C72044">
        <w:rPr>
          <w:lang w:eastAsia="ja-JP"/>
        </w:rPr>
        <w:t>pg/mL for the suppression of B cells in relevant human malignant cell lin</w:t>
      </w:r>
      <w:r w:rsidR="00FF0320" w:rsidRPr="00C72044">
        <w:rPr>
          <w:lang w:eastAsia="ja-JP"/>
        </w:rPr>
        <w:t>es previously reported (see S</w:t>
      </w:r>
      <w:r w:rsidRPr="00C72044">
        <w:rPr>
          <w:lang w:eastAsia="ja-JP"/>
        </w:rPr>
        <w:t>ection</w:t>
      </w:r>
      <w:r w:rsidR="00FF0320" w:rsidRPr="00C72044">
        <w:rPr>
          <w:lang w:eastAsia="ja-JP"/>
        </w:rPr>
        <w:t xml:space="preserve"> 5.2.2, below</w:t>
      </w:r>
      <w:r w:rsidRPr="00C72044">
        <w:rPr>
          <w:lang w:eastAsia="ja-JP"/>
        </w:rPr>
        <w:t>).</w:t>
      </w:r>
      <w:r w:rsidR="002B3148" w:rsidRPr="00C72044">
        <w:rPr>
          <w:vertAlign w:val="superscript"/>
          <w:lang w:eastAsia="ja-JP"/>
        </w:rPr>
        <w:footnoteReference w:id="20"/>
      </w:r>
    </w:p>
    <w:p w14:paraId="772B319E" w14:textId="76438D30" w:rsidR="001B4271" w:rsidRPr="00C72044" w:rsidRDefault="001B4271" w:rsidP="00D306FA">
      <w:pPr>
        <w:pStyle w:val="ListBullet"/>
        <w:rPr>
          <w:lang w:eastAsia="ja-JP"/>
        </w:rPr>
      </w:pPr>
      <w:r w:rsidRPr="00C72044">
        <w:rPr>
          <w:lang w:eastAsia="ja-JP"/>
        </w:rPr>
        <w:t>The estimated mean (SD) Vz, CL, and t</w:t>
      </w:r>
      <w:r w:rsidRPr="00C72044">
        <w:rPr>
          <w:vertAlign w:val="subscript"/>
          <w:lang w:eastAsia="ja-JP"/>
        </w:rPr>
        <w:t xml:space="preserve">1/2,z </w:t>
      </w:r>
      <w:r w:rsidRPr="00C72044">
        <w:rPr>
          <w:lang w:eastAsia="ja-JP"/>
        </w:rPr>
        <w:t>were 3.91 (3.36) L/m</w:t>
      </w:r>
      <w:r w:rsidRPr="00C72044">
        <w:rPr>
          <w:vertAlign w:val="superscript"/>
          <w:lang w:eastAsia="ja-JP"/>
        </w:rPr>
        <w:t>2</w:t>
      </w:r>
      <w:r w:rsidRPr="00C72044">
        <w:rPr>
          <w:lang w:eastAsia="ja-JP"/>
        </w:rPr>
        <w:t>, 1.88 (1.90) L/hr/m</w:t>
      </w:r>
      <w:r w:rsidRPr="00C72044">
        <w:rPr>
          <w:vertAlign w:val="superscript"/>
          <w:lang w:eastAsia="ja-JP"/>
        </w:rPr>
        <w:t>2</w:t>
      </w:r>
      <w:r w:rsidRPr="00C72044">
        <w:rPr>
          <w:lang w:eastAsia="ja-JP"/>
        </w:rPr>
        <w:t>, and 2.19 (1.53) hr, respectively, in the c</w:t>
      </w:r>
      <w:r w:rsidR="00D306FA" w:rsidRPr="00C72044">
        <w:rPr>
          <w:lang w:eastAsia="ja-JP"/>
        </w:rPr>
        <w:t>ombined age group (≤ 17 years).</w:t>
      </w:r>
    </w:p>
    <w:p w14:paraId="6855C47E" w14:textId="699291D9" w:rsidR="001B4271" w:rsidRPr="00C72044" w:rsidRDefault="001218AD" w:rsidP="001B4271">
      <w:pPr>
        <w:pStyle w:val="ListBullet"/>
        <w:rPr>
          <w:lang w:eastAsia="ja-JP"/>
        </w:rPr>
      </w:pPr>
      <w:r>
        <w:rPr>
          <w:lang w:eastAsia="ja-JP"/>
        </w:rPr>
        <w:t>The inter</w:t>
      </w:r>
      <w:r w:rsidR="001B4271" w:rsidRPr="00C72044">
        <w:rPr>
          <w:lang w:eastAsia="ja-JP"/>
        </w:rPr>
        <w:t>individual variability in PK and PK parameter estimates was large.</w:t>
      </w:r>
    </w:p>
    <w:p w14:paraId="3D5FF9BA" w14:textId="39DF1E55" w:rsidR="001B4271" w:rsidRPr="00C72044" w:rsidRDefault="001B4271" w:rsidP="002146FE">
      <w:pPr>
        <w:pStyle w:val="FigureTitle"/>
        <w:rPr>
          <w:lang w:eastAsia="ja-JP"/>
        </w:rPr>
      </w:pPr>
      <w:bookmarkStart w:id="80" w:name="_Ref467675859"/>
      <w:bookmarkStart w:id="81" w:name="_Toc471390379"/>
      <w:r w:rsidRPr="00C72044">
        <w:rPr>
          <w:lang w:eastAsia="ja-JP"/>
        </w:rPr>
        <w:lastRenderedPageBreak/>
        <w:t xml:space="preserve">Figure </w:t>
      </w:r>
      <w:r w:rsidRPr="00C72044">
        <w:rPr>
          <w:lang w:eastAsia="ja-JP"/>
        </w:rPr>
        <w:fldChar w:fldCharType="begin"/>
      </w:r>
      <w:r w:rsidRPr="00C72044">
        <w:rPr>
          <w:lang w:eastAsia="ja-JP"/>
        </w:rPr>
        <w:instrText xml:space="preserve"> SEQ Figure \* ARABIC </w:instrText>
      </w:r>
      <w:r w:rsidRPr="00C72044">
        <w:rPr>
          <w:lang w:eastAsia="ja-JP"/>
        </w:rPr>
        <w:fldChar w:fldCharType="separate"/>
      </w:r>
      <w:r w:rsidR="007C3C14">
        <w:rPr>
          <w:noProof/>
          <w:lang w:eastAsia="ja-JP"/>
        </w:rPr>
        <w:t>4</w:t>
      </w:r>
      <w:r w:rsidRPr="00C72044">
        <w:rPr>
          <w:lang w:eastAsia="ja-JP"/>
        </w:rPr>
        <w:fldChar w:fldCharType="end"/>
      </w:r>
      <w:bookmarkEnd w:id="80"/>
      <w:r w:rsidRPr="00C72044">
        <w:rPr>
          <w:lang w:eastAsia="ja-JP"/>
        </w:rPr>
        <w:t>. Mean (SD) serum concentration-time profiles</w:t>
      </w:r>
      <w:bookmarkEnd w:id="81"/>
    </w:p>
    <w:p w14:paraId="58A25523" w14:textId="77777777" w:rsidR="007233EB" w:rsidRPr="00C72044" w:rsidRDefault="001B4271" w:rsidP="00027530">
      <w:pPr>
        <w:rPr>
          <w:lang w:eastAsia="ja-JP"/>
        </w:rPr>
      </w:pPr>
      <w:r w:rsidRPr="00C72044">
        <w:rPr>
          <w:noProof/>
          <w:lang w:eastAsia="en-AU"/>
        </w:rPr>
        <w:drawing>
          <wp:inline distT="0" distB="0" distL="0" distR="0" wp14:anchorId="0752F1B3" wp14:editId="7C8D6F72">
            <wp:extent cx="4395564" cy="4857282"/>
            <wp:effectExtent l="0" t="0" r="5080" b="635"/>
            <wp:docPr id="38" name="Picture 38" descr="Figure 4. Mean (SD) serum concentration-time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07859" cy="4870868"/>
                    </a:xfrm>
                    <a:prstGeom prst="rect">
                      <a:avLst/>
                    </a:prstGeom>
                  </pic:spPr>
                </pic:pic>
              </a:graphicData>
            </a:graphic>
          </wp:inline>
        </w:drawing>
      </w:r>
      <w:bookmarkStart w:id="82" w:name="_Ref467675947"/>
      <w:bookmarkStart w:id="83" w:name="_Toc471387704"/>
    </w:p>
    <w:p w14:paraId="58536F62" w14:textId="0849C2A3" w:rsidR="001B4271" w:rsidRPr="00C72044" w:rsidRDefault="001B4271" w:rsidP="007233EB">
      <w:pPr>
        <w:pStyle w:val="Tabletitle"/>
        <w:rPr>
          <w:i/>
          <w:lang w:eastAsia="ja-JP"/>
        </w:rPr>
      </w:pPr>
      <w:r w:rsidRPr="00C72044">
        <w:rPr>
          <w:lang w:eastAsia="ja-JP"/>
        </w:rPr>
        <w:lastRenderedPageBreak/>
        <w:t xml:space="preserve">Table </w:t>
      </w:r>
      <w:r w:rsidR="006C05EC">
        <w:rPr>
          <w:lang w:eastAsia="ja-JP"/>
        </w:rPr>
        <w:t>4</w:t>
      </w:r>
      <w:bookmarkEnd w:id="82"/>
      <w:r w:rsidRPr="00C72044">
        <w:rPr>
          <w:lang w:eastAsia="ja-JP"/>
        </w:rPr>
        <w:t>. Descriptive statistics of blinatumomab Css</w:t>
      </w:r>
      <w:bookmarkEnd w:id="83"/>
    </w:p>
    <w:p w14:paraId="7CC066F9" w14:textId="117E11E8" w:rsidR="002146FE" w:rsidRPr="00C72044" w:rsidRDefault="007233EB" w:rsidP="00F30574">
      <w:pPr>
        <w:rPr>
          <w:lang w:eastAsia="ja-JP"/>
        </w:rPr>
      </w:pPr>
      <w:r w:rsidRPr="00C72044">
        <w:rPr>
          <w:noProof/>
          <w:lang w:eastAsia="en-AU"/>
        </w:rPr>
        <w:drawing>
          <wp:inline distT="0" distB="0" distL="0" distR="0" wp14:anchorId="14E4A193" wp14:editId="0A7A2F38">
            <wp:extent cx="3365365" cy="5296401"/>
            <wp:effectExtent l="0" t="0" r="6985" b="0"/>
            <wp:docPr id="9" name="Picture 9" descr="Descriptive statistics of blinatumomab C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3516" cy="5309229"/>
                    </a:xfrm>
                    <a:prstGeom prst="rect">
                      <a:avLst/>
                    </a:prstGeom>
                  </pic:spPr>
                </pic:pic>
              </a:graphicData>
            </a:graphic>
          </wp:inline>
        </w:drawing>
      </w:r>
    </w:p>
    <w:p w14:paraId="13E4DD0B" w14:textId="0190B650" w:rsidR="001B4271" w:rsidRPr="00C72044" w:rsidRDefault="001B4271" w:rsidP="00F30574">
      <w:pPr>
        <w:pStyle w:val="FigureDescription"/>
        <w:rPr>
          <w:lang w:eastAsia="ja-JP"/>
        </w:rPr>
      </w:pPr>
      <w:r w:rsidRPr="00C72044">
        <w:t>Css = concentration at steady</w:t>
      </w:r>
      <w:r w:rsidR="001218AD">
        <w:t xml:space="preserve"> </w:t>
      </w:r>
      <w:r w:rsidRPr="00C72044">
        <w:t>state; CV = coefficient of variation; GeoMean = geometric mean; Max = maximum; Min = minimum; NA = not applicable; NC = not calculated since the number of subjects is less than 3; SD = standard deviation.</w:t>
      </w:r>
    </w:p>
    <w:p w14:paraId="4E00ABB0" w14:textId="30813336" w:rsidR="001B4271" w:rsidRPr="00C72044" w:rsidRDefault="001B4271" w:rsidP="002146FE">
      <w:pPr>
        <w:pStyle w:val="Tabletitle"/>
        <w:rPr>
          <w:lang w:eastAsia="ja-JP"/>
        </w:rPr>
      </w:pPr>
      <w:bookmarkStart w:id="84" w:name="_Ref467674948"/>
      <w:bookmarkStart w:id="85" w:name="_Toc471387705"/>
      <w:r w:rsidRPr="00C72044">
        <w:rPr>
          <w:lang w:eastAsia="ja-JP"/>
        </w:rPr>
        <w:lastRenderedPageBreak/>
        <w:t xml:space="preserve">Table </w:t>
      </w:r>
      <w:r w:rsidR="006C05EC">
        <w:rPr>
          <w:lang w:eastAsia="ja-JP"/>
        </w:rPr>
        <w:t>5</w:t>
      </w:r>
      <w:bookmarkEnd w:id="84"/>
      <w:r w:rsidRPr="00C72044">
        <w:rPr>
          <w:lang w:eastAsia="ja-JP"/>
        </w:rPr>
        <w:t>. Descriptive statistics of blinatumomab PK parameter estimates</w:t>
      </w:r>
      <w:bookmarkEnd w:id="85"/>
    </w:p>
    <w:p w14:paraId="6814304E" w14:textId="6E100148" w:rsidR="00027530" w:rsidRPr="00C72044" w:rsidRDefault="00027530" w:rsidP="00027530">
      <w:pPr>
        <w:rPr>
          <w:lang w:eastAsia="ja-JP"/>
        </w:rPr>
      </w:pPr>
      <w:r w:rsidRPr="00C72044">
        <w:rPr>
          <w:noProof/>
          <w:lang w:eastAsia="en-AU"/>
        </w:rPr>
        <w:drawing>
          <wp:inline distT="0" distB="0" distL="0" distR="0" wp14:anchorId="770E0C9B" wp14:editId="63B84AAB">
            <wp:extent cx="4223534" cy="6574188"/>
            <wp:effectExtent l="0" t="0" r="5715" b="0"/>
            <wp:docPr id="10" name="Picture 10" descr="Table 5. Descriptive statistics of blinatumomab PK parameter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8417" cy="6581789"/>
                    </a:xfrm>
                    <a:prstGeom prst="rect">
                      <a:avLst/>
                    </a:prstGeom>
                  </pic:spPr>
                </pic:pic>
              </a:graphicData>
            </a:graphic>
          </wp:inline>
        </w:drawing>
      </w:r>
    </w:p>
    <w:p w14:paraId="1D63536F" w14:textId="392D2667" w:rsidR="001B4271" w:rsidRPr="00C72044" w:rsidRDefault="001B4271" w:rsidP="00F30574">
      <w:pPr>
        <w:pStyle w:val="FigureDescription"/>
        <w:rPr>
          <w:lang w:eastAsia="ja-JP"/>
        </w:rPr>
      </w:pPr>
      <w:r w:rsidRPr="00C72044">
        <w:rPr>
          <w:lang w:eastAsia="ja-JP"/>
        </w:rPr>
        <w:t>CL = clearance; CV = coefficient of variation; GeoMean = geometric mean; M</w:t>
      </w:r>
      <w:r w:rsidR="00027530" w:rsidRPr="00C72044">
        <w:rPr>
          <w:lang w:eastAsia="ja-JP"/>
        </w:rPr>
        <w:t>ax = maximum; Min = minimum; NA </w:t>
      </w:r>
      <w:r w:rsidRPr="00C72044">
        <w:rPr>
          <w:lang w:eastAsia="ja-JP"/>
        </w:rPr>
        <w:t>= Not applicable; SD = standard deviation; t</w:t>
      </w:r>
      <w:r w:rsidRPr="00C72044">
        <w:rPr>
          <w:vertAlign w:val="subscript"/>
          <w:lang w:eastAsia="ja-JP"/>
        </w:rPr>
        <w:t xml:space="preserve">1/2,z </w:t>
      </w:r>
      <w:r w:rsidRPr="00C72044">
        <w:rPr>
          <w:lang w:eastAsia="ja-JP"/>
        </w:rPr>
        <w:t xml:space="preserve">= terminal elimination </w:t>
      </w:r>
      <w:r w:rsidR="006C05EC" w:rsidRPr="00C72044">
        <w:rPr>
          <w:lang w:eastAsia="ja-JP"/>
        </w:rPr>
        <w:t>half</w:t>
      </w:r>
      <w:r w:rsidR="006C05EC">
        <w:rPr>
          <w:lang w:eastAsia="ja-JP"/>
        </w:rPr>
        <w:t>-</w:t>
      </w:r>
      <w:r w:rsidR="006C05EC" w:rsidRPr="00C72044">
        <w:rPr>
          <w:lang w:eastAsia="ja-JP"/>
        </w:rPr>
        <w:t>life</w:t>
      </w:r>
      <w:r w:rsidRPr="00C72044">
        <w:rPr>
          <w:lang w:eastAsia="ja-JP"/>
        </w:rPr>
        <w:t>; Vz = volume of distribution based on terminal phase.</w:t>
      </w:r>
    </w:p>
    <w:p w14:paraId="068478E8" w14:textId="6B97284F" w:rsidR="001B4271" w:rsidRPr="00C72044" w:rsidRDefault="001B4271" w:rsidP="00F15F9D">
      <w:pPr>
        <w:pStyle w:val="Heading4"/>
      </w:pPr>
      <w:r w:rsidRPr="00C72044">
        <w:t>PopPK a</w:t>
      </w:r>
      <w:r w:rsidR="006A7E15" w:rsidRPr="00C72044">
        <w:t>nalyses</w:t>
      </w:r>
      <w:r w:rsidRPr="00C72044">
        <w:t xml:space="preserve"> </w:t>
      </w:r>
      <w:r w:rsidR="00E705A3" w:rsidRPr="00C72044">
        <w:t>Study 1</w:t>
      </w:r>
      <w:r w:rsidR="00327B15">
        <w:t>20689 and R</w:t>
      </w:r>
      <w:r w:rsidRPr="00C72044">
        <w:t>eport 121483: exposure-response analysis</w:t>
      </w:r>
    </w:p>
    <w:p w14:paraId="231F1CDF" w14:textId="77BADFD1" w:rsidR="001B4271" w:rsidRPr="00C72044" w:rsidRDefault="001B4271" w:rsidP="001B4271">
      <w:pPr>
        <w:rPr>
          <w:lang w:eastAsia="ja-JP"/>
        </w:rPr>
      </w:pPr>
      <w:r w:rsidRPr="00C72044">
        <w:rPr>
          <w:lang w:eastAsia="ja-JP"/>
        </w:rPr>
        <w:t xml:space="preserve">Paediatric PK data was sourced from 46 subjects of pivotal paediatric </w:t>
      </w:r>
      <w:r w:rsidR="00E705A3" w:rsidRPr="00C72044">
        <w:rPr>
          <w:lang w:eastAsia="ja-JP"/>
        </w:rPr>
        <w:t>Study 1</w:t>
      </w:r>
      <w:r w:rsidRPr="00C72044">
        <w:rPr>
          <w:lang w:eastAsia="ja-JP"/>
        </w:rPr>
        <w:t xml:space="preserve">03205 (according to the CSR for </w:t>
      </w:r>
      <w:r w:rsidR="00E705A3" w:rsidRPr="00C72044">
        <w:rPr>
          <w:lang w:eastAsia="ja-JP"/>
        </w:rPr>
        <w:t>Study 1</w:t>
      </w:r>
      <w:r w:rsidRPr="00C72044">
        <w:rPr>
          <w:lang w:eastAsia="ja-JP"/>
        </w:rPr>
        <w:t>20689), and analysed using popPK methods, using a previously derived PK model, developed from data in adults with haematological malignancies. Of the adults included in the model development, 215 had R/R ALL.</w:t>
      </w:r>
    </w:p>
    <w:p w14:paraId="45BA890F" w14:textId="352C63E8" w:rsidR="001B4271" w:rsidRPr="00C72044" w:rsidRDefault="001B4271" w:rsidP="001B4271">
      <w:pPr>
        <w:rPr>
          <w:lang w:eastAsia="ja-JP"/>
        </w:rPr>
      </w:pPr>
      <w:r w:rsidRPr="00C72044">
        <w:rPr>
          <w:lang w:eastAsia="ja-JP"/>
        </w:rPr>
        <w:lastRenderedPageBreak/>
        <w:t xml:space="preserve">Overall, the </w:t>
      </w:r>
      <w:r w:rsidR="001A5E32" w:rsidRPr="00C72044">
        <w:rPr>
          <w:lang w:eastAsia="ja-JP"/>
        </w:rPr>
        <w:t>sponsor</w:t>
      </w:r>
      <w:r w:rsidRPr="00C72044">
        <w:rPr>
          <w:lang w:eastAsia="ja-JP"/>
        </w:rPr>
        <w:t>’s report states that the paediatric data was consistent with the adult PK model: an open, one</w:t>
      </w:r>
      <w:r w:rsidR="001218AD">
        <w:rPr>
          <w:lang w:eastAsia="ja-JP"/>
        </w:rPr>
        <w:t xml:space="preserve"> </w:t>
      </w:r>
      <w:r w:rsidRPr="00C72044">
        <w:rPr>
          <w:lang w:eastAsia="ja-JP"/>
        </w:rPr>
        <w:t>compartment, linear, time</w:t>
      </w:r>
      <w:r w:rsidR="001218AD">
        <w:rPr>
          <w:lang w:eastAsia="ja-JP"/>
        </w:rPr>
        <w:t xml:space="preserve"> </w:t>
      </w:r>
      <w:r w:rsidRPr="00C72044">
        <w:rPr>
          <w:lang w:eastAsia="ja-JP"/>
        </w:rPr>
        <w:t xml:space="preserve">independent model, with paediatric doses ranging from 3.75 to 30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/day. A mixed</w:t>
      </w:r>
      <w:r w:rsidR="001218AD">
        <w:rPr>
          <w:lang w:eastAsia="ja-JP"/>
        </w:rPr>
        <w:t xml:space="preserve"> </w:t>
      </w:r>
      <w:r w:rsidRPr="00C72044">
        <w:rPr>
          <w:lang w:eastAsia="ja-JP"/>
        </w:rPr>
        <w:t>model matched observed CL, with</w:t>
      </w:r>
      <w:r w:rsidR="00CD56C6">
        <w:rPr>
          <w:lang w:eastAsia="ja-JP"/>
        </w:rPr>
        <w:t xml:space="preserve"> 2 </w:t>
      </w:r>
      <w:r w:rsidRPr="00C72044">
        <w:rPr>
          <w:lang w:eastAsia="ja-JP"/>
        </w:rPr>
        <w:t>subpopulations, and renal function was a significant influence on CL (50% reduction in CrCL was associated with a 31% reduction in blinatumomab CL). However, no tested covariates showed significant (&gt;</w:t>
      </w:r>
      <w:r w:rsidR="00505527" w:rsidRPr="00C72044">
        <w:rPr>
          <w:lang w:eastAsia="ja-JP"/>
        </w:rPr>
        <w:t xml:space="preserve"> </w:t>
      </w:r>
      <w:r w:rsidRPr="00C72044">
        <w:rPr>
          <w:lang w:eastAsia="ja-JP"/>
        </w:rPr>
        <w:t>5%) c</w:t>
      </w:r>
      <w:r w:rsidR="001218AD">
        <w:rPr>
          <w:lang w:eastAsia="ja-JP"/>
        </w:rPr>
        <w:t>orrelation with the large inter</w:t>
      </w:r>
      <w:r w:rsidRPr="00C72044">
        <w:rPr>
          <w:lang w:eastAsia="ja-JP"/>
        </w:rPr>
        <w:t>individual variability in blinatumomab PK (consistent with previous analyses). Css was almost always reached within a day with cIV infusion.</w:t>
      </w:r>
    </w:p>
    <w:p w14:paraId="2028EDE0" w14:textId="48C4ED5E" w:rsidR="001B4271" w:rsidRPr="00C72044" w:rsidRDefault="001B4271" w:rsidP="007233EB">
      <w:pPr>
        <w:rPr>
          <w:lang w:eastAsia="ja-JP"/>
        </w:rPr>
      </w:pPr>
      <w:r w:rsidRPr="00C72044">
        <w:rPr>
          <w:lang w:eastAsia="ja-JP"/>
        </w:rPr>
        <w:t>A geometric mean V</w:t>
      </w:r>
      <w:r w:rsidRPr="00C72044">
        <w:rPr>
          <w:vertAlign w:val="subscript"/>
          <w:lang w:eastAsia="ja-JP"/>
        </w:rPr>
        <w:t>d</w:t>
      </w:r>
      <w:r w:rsidRPr="00C72044">
        <w:rPr>
          <w:lang w:eastAsia="ja-JP"/>
        </w:rPr>
        <w:t xml:space="preserve"> of 2.40 L (with RSE 16.9) was identified: l</w:t>
      </w:r>
      <w:r w:rsidR="001218AD">
        <w:rPr>
          <w:lang w:eastAsia="ja-JP"/>
        </w:rPr>
        <w:t>ower than the adult value (3.40 </w:t>
      </w:r>
      <w:r w:rsidRPr="00C72044">
        <w:rPr>
          <w:lang w:eastAsia="ja-JP"/>
        </w:rPr>
        <w:t>L, relative standard error 8.35% according to popPK, or 4.52</w:t>
      </w:r>
      <w:r w:rsidR="001218AD">
        <w:rPr>
          <w:lang w:eastAsia="ja-JP"/>
        </w:rPr>
        <w:t xml:space="preserve"> </w:t>
      </w:r>
      <w:r w:rsidRPr="00C72044">
        <w:rPr>
          <w:lang w:eastAsia="ja-JP"/>
        </w:rPr>
        <w:t>L (SD 2.89), esti</w:t>
      </w:r>
      <w:r w:rsidR="001218AD">
        <w:rPr>
          <w:lang w:eastAsia="ja-JP"/>
        </w:rPr>
        <w:t xml:space="preserve">mated based on terminal phase; </w:t>
      </w:r>
      <w:r w:rsidRPr="00C72044">
        <w:rPr>
          <w:lang w:eastAsia="ja-JP"/>
        </w:rPr>
        <w:t xml:space="preserve">see section </w:t>
      </w:r>
      <w:r w:rsidRPr="00C72044">
        <w:rPr>
          <w:lang w:eastAsia="ja-JP"/>
        </w:rPr>
        <w:fldChar w:fldCharType="begin"/>
      </w:r>
      <w:r w:rsidRPr="00C72044">
        <w:rPr>
          <w:lang w:eastAsia="ja-JP"/>
        </w:rPr>
        <w:instrText xml:space="preserve"> REF _Ref470265263 \r \h </w:instrText>
      </w:r>
      <w:r w:rsidRPr="00C72044">
        <w:rPr>
          <w:lang w:eastAsia="ja-JP"/>
        </w:rPr>
      </w:r>
      <w:r w:rsidRPr="00C72044">
        <w:rPr>
          <w:lang w:eastAsia="ja-JP"/>
        </w:rPr>
        <w:fldChar w:fldCharType="separate"/>
      </w:r>
      <w:r w:rsidR="007C3C14">
        <w:rPr>
          <w:lang w:eastAsia="ja-JP"/>
        </w:rPr>
        <w:t>4.2</w:t>
      </w:r>
      <w:r w:rsidRPr="00C72044">
        <w:rPr>
          <w:lang w:eastAsia="ja-JP"/>
        </w:rPr>
        <w:fldChar w:fldCharType="end"/>
      </w:r>
      <w:r w:rsidR="001218AD">
        <w:rPr>
          <w:lang w:eastAsia="ja-JP"/>
        </w:rPr>
        <w:t>)</w:t>
      </w:r>
      <w:r w:rsidRPr="00C72044">
        <w:rPr>
          <w:lang w:eastAsia="ja-JP"/>
        </w:rPr>
        <w:t xml:space="preserve"> and the adult geometric mean fell outside the 95% CI for the parametric bootstrap of the external validation. A similar effect was seen for clearance (subpopulation </w:t>
      </w:r>
      <w:r w:rsidR="00A726E2" w:rsidRPr="00C72044">
        <w:rPr>
          <w:lang w:eastAsia="ja-JP"/>
        </w:rPr>
        <w:t>1 CL = 1.02 (RSE 11.6) and subpopulation 2 CL = 4.42 (RSE 71.9)</w:t>
      </w:r>
      <w:r w:rsidRPr="00C72044">
        <w:rPr>
          <w:lang w:eastAsia="ja-JP"/>
        </w:rPr>
        <w:t>). However, none of the tested covariates could explain this. Therefore, the effect was ascribed to chance, based on th</w:t>
      </w:r>
      <w:r w:rsidR="00F15F9D" w:rsidRPr="00C72044">
        <w:rPr>
          <w:lang w:eastAsia="ja-JP"/>
        </w:rPr>
        <w:t>e small paediatric sample size.</w:t>
      </w:r>
    </w:p>
    <w:p w14:paraId="2AC424E9" w14:textId="5A15FCF9" w:rsidR="001B4271" w:rsidRDefault="00F15F9D" w:rsidP="00F17B2D">
      <w:pPr>
        <w:pStyle w:val="Comment"/>
        <w:rPr>
          <w:lang w:eastAsia="ja-JP"/>
        </w:rPr>
      </w:pPr>
      <w:r w:rsidRPr="00C72044">
        <w:rPr>
          <w:b/>
          <w:lang w:eastAsia="ja-JP"/>
        </w:rPr>
        <w:t>C</w:t>
      </w:r>
      <w:r w:rsidR="001B4271" w:rsidRPr="00C72044">
        <w:rPr>
          <w:b/>
          <w:lang w:eastAsia="ja-JP"/>
        </w:rPr>
        <w:t>omment:</w:t>
      </w:r>
      <w:r w:rsidRPr="00C72044">
        <w:rPr>
          <w:lang w:eastAsia="ja-JP"/>
        </w:rPr>
        <w:t xml:space="preserve">  </w:t>
      </w:r>
      <w:r w:rsidR="001B4271" w:rsidRPr="00C72044">
        <w:rPr>
          <w:lang w:eastAsia="ja-JP"/>
        </w:rPr>
        <w:t xml:space="preserve">A separate popPK expert analysis was undertaken on </w:t>
      </w:r>
      <w:r w:rsidR="00E705A3" w:rsidRPr="00C72044">
        <w:rPr>
          <w:lang w:eastAsia="ja-JP"/>
        </w:rPr>
        <w:t>Study 1</w:t>
      </w:r>
      <w:r w:rsidR="001B4271" w:rsidRPr="00C72044">
        <w:rPr>
          <w:lang w:eastAsia="ja-JP"/>
        </w:rPr>
        <w:t>20689. The evaluator notes the findings from the popPK evaluation regarding the methodology and interpretation of results.</w:t>
      </w:r>
    </w:p>
    <w:p w14:paraId="6BFCE2CA" w14:textId="77777777" w:rsidR="00CF1CCA" w:rsidRPr="00C72044" w:rsidRDefault="00CF1CCA" w:rsidP="00F17B2D">
      <w:pPr>
        <w:pStyle w:val="Heading3"/>
      </w:pPr>
      <w:bookmarkStart w:id="86" w:name="_Toc457473431"/>
      <w:bookmarkStart w:id="87" w:name="_Toc506218891"/>
      <w:r w:rsidRPr="00C72044">
        <w:t>Evaluator’s overall conclusions on pharmacokinetics</w:t>
      </w:r>
      <w:bookmarkEnd w:id="86"/>
      <w:bookmarkEnd w:id="87"/>
    </w:p>
    <w:p w14:paraId="1F14EB80" w14:textId="3D5BB2EC" w:rsidR="001B4271" w:rsidRPr="00C72044" w:rsidRDefault="001B4271" w:rsidP="007233EB">
      <w:pPr>
        <w:rPr>
          <w:lang w:eastAsia="ja-JP"/>
        </w:rPr>
      </w:pPr>
      <w:r w:rsidRPr="00C72044">
        <w:rPr>
          <w:lang w:eastAsia="ja-JP"/>
        </w:rPr>
        <w:t xml:space="preserve">Expert review of the population PK modelling used in </w:t>
      </w:r>
      <w:r w:rsidR="00E705A3" w:rsidRPr="00C72044">
        <w:rPr>
          <w:lang w:eastAsia="ja-JP"/>
        </w:rPr>
        <w:t>Study 1</w:t>
      </w:r>
      <w:r w:rsidR="00A726E2" w:rsidRPr="00C72044">
        <w:rPr>
          <w:lang w:eastAsia="ja-JP"/>
        </w:rPr>
        <w:t xml:space="preserve">20689 </w:t>
      </w:r>
      <w:r w:rsidRPr="00C72044">
        <w:rPr>
          <w:lang w:eastAsia="ja-JP"/>
        </w:rPr>
        <w:t>as the basis for this study found that the popPK study had major deficiencies in execution</w:t>
      </w:r>
      <w:r w:rsidR="009E03B3">
        <w:rPr>
          <w:lang w:eastAsia="ja-JP"/>
        </w:rPr>
        <w:t>.</w:t>
      </w:r>
    </w:p>
    <w:p w14:paraId="2B3D1D75" w14:textId="77777777" w:rsidR="00A726E2" w:rsidRPr="00C72044" w:rsidRDefault="001B4271" w:rsidP="007233EB">
      <w:pPr>
        <w:rPr>
          <w:lang w:eastAsia="ja-JP"/>
        </w:rPr>
      </w:pPr>
      <w:r w:rsidRPr="00C72044">
        <w:rPr>
          <w:lang w:eastAsia="ja-JP"/>
        </w:rPr>
        <w:t>Expert evaluator comments included:</w:t>
      </w:r>
    </w:p>
    <w:p w14:paraId="39606FF3" w14:textId="22DEA146" w:rsidR="001B4271" w:rsidRPr="00C72044" w:rsidRDefault="00A726E2" w:rsidP="007233EB">
      <w:pPr>
        <w:rPr>
          <w:lang w:eastAsia="ja-JP"/>
        </w:rPr>
      </w:pPr>
      <w:r w:rsidRPr="00C72044">
        <w:rPr>
          <w:i/>
          <w:lang w:eastAsia="ja-JP"/>
        </w:rPr>
        <w:t>‘</w:t>
      </w:r>
      <w:r w:rsidR="001B4271" w:rsidRPr="00C72044">
        <w:rPr>
          <w:i/>
          <w:lang w:eastAsia="ja-JP"/>
        </w:rPr>
        <w:t>methods implemented to explore differences between adult and paediatric subjects were inadeq</w:t>
      </w:r>
      <w:r w:rsidRPr="00C72044">
        <w:rPr>
          <w:i/>
          <w:lang w:eastAsia="ja-JP"/>
        </w:rPr>
        <w:t>uate to explain the differences</w:t>
      </w:r>
      <w:r w:rsidR="003B1FD6" w:rsidRPr="00C72044">
        <w:rPr>
          <w:i/>
          <w:lang w:eastAsia="ja-JP"/>
        </w:rPr>
        <w:t>’</w:t>
      </w:r>
      <w:r w:rsidRPr="00C72044">
        <w:rPr>
          <w:i/>
          <w:lang w:eastAsia="ja-JP"/>
        </w:rPr>
        <w:t xml:space="preserve"> </w:t>
      </w:r>
      <w:r w:rsidRPr="00C72044">
        <w:rPr>
          <w:lang w:eastAsia="ja-JP"/>
        </w:rPr>
        <w:t>and</w:t>
      </w:r>
    </w:p>
    <w:p w14:paraId="43B38954" w14:textId="4289CCA1" w:rsidR="001B4271" w:rsidRPr="00C72044" w:rsidRDefault="00A726E2" w:rsidP="007233EB">
      <w:pPr>
        <w:rPr>
          <w:lang w:eastAsia="ja-JP"/>
        </w:rPr>
      </w:pPr>
      <w:r w:rsidRPr="00C72044">
        <w:rPr>
          <w:i/>
          <w:lang w:eastAsia="ja-JP"/>
        </w:rPr>
        <w:t>‘</w:t>
      </w:r>
      <w:r w:rsidR="001B4271" w:rsidRPr="00C72044">
        <w:rPr>
          <w:i/>
          <w:lang w:eastAsia="ja-JP"/>
        </w:rPr>
        <w:t>the model was not applied (e.g. using simulations) to provide quantitative support for dose selection. Therefore, implications for dosing selection were unable to be inferred.</w:t>
      </w:r>
      <w:r w:rsidR="003B1FD6" w:rsidRPr="00C72044">
        <w:rPr>
          <w:i/>
          <w:lang w:eastAsia="ja-JP"/>
        </w:rPr>
        <w:t>’</w:t>
      </w:r>
      <w:r w:rsidRPr="00C72044">
        <w:rPr>
          <w:lang w:eastAsia="ja-JP"/>
        </w:rPr>
        <w:t xml:space="preserve"> (See also S</w:t>
      </w:r>
      <w:r w:rsidR="001B4271" w:rsidRPr="00C72044">
        <w:rPr>
          <w:lang w:eastAsia="ja-JP"/>
        </w:rPr>
        <w:t>ection</w:t>
      </w:r>
      <w:r w:rsidRPr="00C72044">
        <w:rPr>
          <w:lang w:eastAsia="ja-JP"/>
        </w:rPr>
        <w:t xml:space="preserve"> 6.2).</w:t>
      </w:r>
    </w:p>
    <w:p w14:paraId="59A8435D" w14:textId="4FE83F37" w:rsidR="001B4271" w:rsidRPr="00C72044" w:rsidRDefault="001B4271" w:rsidP="007233EB">
      <w:pPr>
        <w:rPr>
          <w:lang w:eastAsia="ja-JP"/>
        </w:rPr>
      </w:pPr>
      <w:r w:rsidRPr="00C72044">
        <w:rPr>
          <w:lang w:eastAsia="ja-JP"/>
        </w:rPr>
        <w:t>Despite concluding tha</w:t>
      </w:r>
      <w:r w:rsidR="00A726E2" w:rsidRPr="00C72044">
        <w:rPr>
          <w:lang w:eastAsia="ja-JP"/>
        </w:rPr>
        <w:t xml:space="preserve">t BSA does not affect PK, a BSA </w:t>
      </w:r>
      <w:r w:rsidRPr="00C72044">
        <w:rPr>
          <w:lang w:eastAsia="ja-JP"/>
        </w:rPr>
        <w:t xml:space="preserve">based dosing regimen has been adopted by the </w:t>
      </w:r>
      <w:r w:rsidR="001A5E32" w:rsidRPr="00C72044">
        <w:rPr>
          <w:lang w:eastAsia="ja-JP"/>
        </w:rPr>
        <w:t>sponsor</w:t>
      </w:r>
      <w:r w:rsidRPr="00C72044">
        <w:rPr>
          <w:lang w:eastAsia="ja-JP"/>
        </w:rPr>
        <w:t xml:space="preserve"> for the </w:t>
      </w:r>
      <w:r w:rsidR="001A5E32" w:rsidRPr="00C72044">
        <w:rPr>
          <w:lang w:eastAsia="ja-JP"/>
        </w:rPr>
        <w:t>Phase II</w:t>
      </w:r>
      <w:r w:rsidR="00A726E2" w:rsidRPr="00C72044">
        <w:rPr>
          <w:lang w:eastAsia="ja-JP"/>
        </w:rPr>
        <w:t xml:space="preserve"> trial.</w:t>
      </w:r>
    </w:p>
    <w:p w14:paraId="594AA125" w14:textId="396C7665" w:rsidR="001B4271" w:rsidRPr="00C72044" w:rsidRDefault="00A726E2" w:rsidP="00027530">
      <w:pPr>
        <w:pStyle w:val="Comment"/>
        <w:rPr>
          <w:lang w:eastAsia="ja-JP"/>
        </w:rPr>
      </w:pPr>
      <w:r w:rsidRPr="00C72044">
        <w:rPr>
          <w:b/>
          <w:lang w:eastAsia="ja-JP"/>
        </w:rPr>
        <w:t>C</w:t>
      </w:r>
      <w:r w:rsidR="001B4271" w:rsidRPr="00C72044">
        <w:rPr>
          <w:b/>
          <w:lang w:eastAsia="ja-JP"/>
        </w:rPr>
        <w:t>omment:</w:t>
      </w:r>
      <w:r w:rsidRPr="00C72044">
        <w:rPr>
          <w:lang w:eastAsia="ja-JP"/>
        </w:rPr>
        <w:t xml:space="preserve">  It is presumed BSA </w:t>
      </w:r>
      <w:r w:rsidR="001B4271" w:rsidRPr="00C72044">
        <w:rPr>
          <w:lang w:eastAsia="ja-JP"/>
        </w:rPr>
        <w:t xml:space="preserve">based dosing was undertaken in the paediatric trial design prior to the popPK analysis, and therefore by the time the popPK analysis had concluded no effect of BSA on PK, it was too late to change the dosing regimen, and so the dose recommendation has been made on the basis of what safety and efficacy evidence is available. Can the </w:t>
      </w:r>
      <w:r w:rsidR="001A5E32" w:rsidRPr="00C72044">
        <w:rPr>
          <w:lang w:eastAsia="ja-JP"/>
        </w:rPr>
        <w:t>sponsor</w:t>
      </w:r>
      <w:r w:rsidR="001B4271" w:rsidRPr="00C72044">
        <w:rPr>
          <w:lang w:eastAsia="ja-JP"/>
        </w:rPr>
        <w:t xml:space="preserve"> please justify the apparent logical fallacy between dose choice and popPK study findings regarding the effect of </w:t>
      </w:r>
      <w:r w:rsidR="006C05EC" w:rsidRPr="00C72044">
        <w:rPr>
          <w:lang w:eastAsia="ja-JP"/>
        </w:rPr>
        <w:t>BSA?</w:t>
      </w:r>
      <w:r w:rsidR="001B4271" w:rsidRPr="00C72044">
        <w:rPr>
          <w:lang w:eastAsia="ja-JP"/>
        </w:rPr>
        <w:t xml:space="preserve"> See</w:t>
      </w:r>
      <w:r w:rsidRPr="00C72044">
        <w:rPr>
          <w:lang w:eastAsia="ja-JP"/>
        </w:rPr>
        <w:t xml:space="preserve"> also,</w:t>
      </w:r>
      <w:r w:rsidR="001B4271" w:rsidRPr="00C72044">
        <w:rPr>
          <w:lang w:eastAsia="ja-JP"/>
        </w:rPr>
        <w:t xml:space="preserve"> Section</w:t>
      </w:r>
      <w:r w:rsidRPr="00C72044">
        <w:rPr>
          <w:lang w:eastAsia="ja-JP"/>
        </w:rPr>
        <w:t xml:space="preserve"> 6.2 and Section 11, Clinical Question 2.</w:t>
      </w:r>
    </w:p>
    <w:p w14:paraId="5F9545BC" w14:textId="77777777" w:rsidR="00586F98" w:rsidRPr="00C72044" w:rsidRDefault="00586F98" w:rsidP="00027530">
      <w:pPr>
        <w:pStyle w:val="Heading2"/>
      </w:pPr>
      <w:bookmarkStart w:id="88" w:name="_Toc506218892"/>
      <w:r w:rsidRPr="00C72044">
        <w:t>Pharmacodynamics</w:t>
      </w:r>
      <w:bookmarkEnd w:id="88"/>
    </w:p>
    <w:p w14:paraId="7B92D848" w14:textId="77777777" w:rsidR="001B4271" w:rsidRPr="00C72044" w:rsidRDefault="001B4271" w:rsidP="00027530">
      <w:pPr>
        <w:pStyle w:val="Heading3"/>
      </w:pPr>
      <w:bookmarkStart w:id="89" w:name="_Toc471387792"/>
      <w:bookmarkStart w:id="90" w:name="_Toc506218893"/>
      <w:r w:rsidRPr="00C72044">
        <w:t>Studies providing pharmacodynamic information</w:t>
      </w:r>
      <w:bookmarkEnd w:id="89"/>
      <w:bookmarkEnd w:id="90"/>
    </w:p>
    <w:p w14:paraId="4B803B17" w14:textId="4CE730C1" w:rsidR="001B4271" w:rsidRPr="00C72044" w:rsidRDefault="001B4271" w:rsidP="007233EB">
      <w:pPr>
        <w:rPr>
          <w:lang w:eastAsia="ja-JP"/>
        </w:rPr>
      </w:pPr>
      <w:r w:rsidRPr="00C72044">
        <w:rPr>
          <w:lang w:eastAsia="ja-JP"/>
        </w:rPr>
        <w:t xml:space="preserve">No studies in healthy subjects or dedicated PD studies were undertaken. Instead, as for the NCE submission, pharmacodynamic data (cytokine elevation) was assessed along with safety and efficacy in the pivotal </w:t>
      </w:r>
      <w:r w:rsidR="00E705A3" w:rsidRPr="00C72044">
        <w:rPr>
          <w:lang w:eastAsia="ja-JP"/>
        </w:rPr>
        <w:t>Study 1</w:t>
      </w:r>
      <w:r w:rsidRPr="00C72044">
        <w:rPr>
          <w:lang w:eastAsia="ja-JP"/>
        </w:rPr>
        <w:t>03205. Study 103205 is the pivotal trial of this submission, and the study design, methodology and eff</w:t>
      </w:r>
      <w:r w:rsidR="00A726E2" w:rsidRPr="00C72044">
        <w:rPr>
          <w:lang w:eastAsia="ja-JP"/>
        </w:rPr>
        <w:t>icacy outcomes are outlined in S</w:t>
      </w:r>
      <w:r w:rsidRPr="00C72044">
        <w:rPr>
          <w:lang w:eastAsia="ja-JP"/>
        </w:rPr>
        <w:t>ection</w:t>
      </w:r>
      <w:r w:rsidR="00CD1D4B" w:rsidRPr="00C72044">
        <w:rPr>
          <w:lang w:eastAsia="ja-JP"/>
        </w:rPr>
        <w:t xml:space="preserve"> 7.2</w:t>
      </w:r>
      <w:r w:rsidR="00A726E2" w:rsidRPr="00C72044">
        <w:rPr>
          <w:lang w:eastAsia="ja-JP"/>
        </w:rPr>
        <w:t xml:space="preserve"> and S</w:t>
      </w:r>
      <w:r w:rsidRPr="00C72044">
        <w:rPr>
          <w:lang w:eastAsia="ja-JP"/>
        </w:rPr>
        <w:t>ection</w:t>
      </w:r>
      <w:r w:rsidR="00A726E2" w:rsidRPr="00C72044">
        <w:rPr>
          <w:lang w:eastAsia="ja-JP"/>
        </w:rPr>
        <w:t xml:space="preserve"> 6.1. </w:t>
      </w:r>
      <w:r w:rsidRPr="00C72044">
        <w:rPr>
          <w:lang w:eastAsia="ja-JP"/>
        </w:rPr>
        <w:t>Findings related to dose finding, pharmacokinetics and safety based on data from</w:t>
      </w:r>
      <w:r w:rsidR="00256732" w:rsidRPr="00C72044">
        <w:rPr>
          <w:lang w:eastAsia="ja-JP"/>
        </w:rPr>
        <w:t xml:space="preserve"> this trial are </w:t>
      </w:r>
      <w:r w:rsidR="00256732" w:rsidRPr="00C72044">
        <w:rPr>
          <w:lang w:eastAsia="ja-JP"/>
        </w:rPr>
        <w:lastRenderedPageBreak/>
        <w:t>included under S</w:t>
      </w:r>
      <w:r w:rsidRPr="00C72044">
        <w:rPr>
          <w:lang w:eastAsia="ja-JP"/>
        </w:rPr>
        <w:t>ections</w:t>
      </w:r>
      <w:r w:rsidR="00CD1D4B" w:rsidRPr="00C72044">
        <w:rPr>
          <w:lang w:eastAsia="ja-JP"/>
        </w:rPr>
        <w:t xml:space="preserve"> 4,</w:t>
      </w:r>
      <w:r w:rsidR="00256732" w:rsidRPr="00C72044">
        <w:rPr>
          <w:lang w:eastAsia="ja-JP"/>
        </w:rPr>
        <w:t xml:space="preserve"> </w:t>
      </w:r>
      <w:r w:rsidR="00CD1D4B" w:rsidRPr="00C72044">
        <w:rPr>
          <w:lang w:eastAsia="ja-JP"/>
        </w:rPr>
        <w:t>6,</w:t>
      </w:r>
      <w:r w:rsidR="00256732" w:rsidRPr="00C72044">
        <w:rPr>
          <w:lang w:eastAsia="ja-JP"/>
        </w:rPr>
        <w:t xml:space="preserve"> </w:t>
      </w:r>
      <w:r w:rsidR="00CD1D4B" w:rsidRPr="00C72044">
        <w:rPr>
          <w:lang w:eastAsia="ja-JP"/>
        </w:rPr>
        <w:t>8</w:t>
      </w:r>
      <w:r w:rsidRPr="00C72044">
        <w:rPr>
          <w:lang w:eastAsia="ja-JP"/>
        </w:rPr>
        <w:t xml:space="preserve"> as appropriate. A</w:t>
      </w:r>
      <w:r w:rsidR="001218AD">
        <w:rPr>
          <w:lang w:eastAsia="ja-JP"/>
        </w:rPr>
        <w:t>dditionally, an exploratory pop</w:t>
      </w:r>
      <w:r w:rsidRPr="00C72044">
        <w:rPr>
          <w:lang w:eastAsia="ja-JP"/>
        </w:rPr>
        <w:t>PK/PD analy</w:t>
      </w:r>
      <w:r w:rsidR="00256732" w:rsidRPr="00C72044">
        <w:rPr>
          <w:lang w:eastAsia="ja-JP"/>
        </w:rPr>
        <w:t>sis was undertaken, as listed below in Table 6.</w:t>
      </w:r>
    </w:p>
    <w:p w14:paraId="1167C1CB" w14:textId="0C379E88" w:rsidR="001B4271" w:rsidRPr="00C72044" w:rsidRDefault="001B4271" w:rsidP="00027530">
      <w:pPr>
        <w:pStyle w:val="Tabletitle"/>
        <w:rPr>
          <w:lang w:eastAsia="ja-JP"/>
        </w:rPr>
      </w:pPr>
      <w:bookmarkStart w:id="91" w:name="_Ref467658948"/>
      <w:bookmarkStart w:id="92" w:name="_Toc471387706"/>
      <w:r w:rsidRPr="00C72044">
        <w:rPr>
          <w:lang w:eastAsia="ja-JP"/>
        </w:rPr>
        <w:t xml:space="preserve">Table </w:t>
      </w:r>
      <w:r w:rsidRPr="00C72044">
        <w:rPr>
          <w:lang w:eastAsia="ja-JP"/>
        </w:rPr>
        <w:fldChar w:fldCharType="begin"/>
      </w:r>
      <w:r w:rsidRPr="00C72044">
        <w:rPr>
          <w:lang w:eastAsia="ja-JP"/>
        </w:rPr>
        <w:instrText xml:space="preserve"> SEQ Table \* ARABIC </w:instrText>
      </w:r>
      <w:r w:rsidRPr="00C72044">
        <w:rPr>
          <w:lang w:eastAsia="ja-JP"/>
        </w:rPr>
        <w:fldChar w:fldCharType="separate"/>
      </w:r>
      <w:r w:rsidR="007C3C14">
        <w:rPr>
          <w:noProof/>
          <w:lang w:eastAsia="ja-JP"/>
        </w:rPr>
        <w:t>3</w:t>
      </w:r>
      <w:r w:rsidRPr="00C72044">
        <w:rPr>
          <w:lang w:eastAsia="ja-JP"/>
        </w:rPr>
        <w:fldChar w:fldCharType="end"/>
      </w:r>
      <w:bookmarkEnd w:id="91"/>
      <w:r w:rsidRPr="00C72044">
        <w:rPr>
          <w:lang w:eastAsia="ja-JP"/>
        </w:rPr>
        <w:t>. Submitted pharmacodynamic studies</w:t>
      </w:r>
      <w:bookmarkEnd w:id="92"/>
    </w:p>
    <w:tbl>
      <w:tblPr>
        <w:tblStyle w:val="TableTGAblue"/>
        <w:tblW w:w="8188" w:type="dxa"/>
        <w:tblLayout w:type="fixed"/>
        <w:tblLook w:val="04A0" w:firstRow="1" w:lastRow="0" w:firstColumn="1" w:lastColumn="0" w:noHBand="0" w:noVBand="1"/>
      </w:tblPr>
      <w:tblGrid>
        <w:gridCol w:w="2235"/>
        <w:gridCol w:w="2693"/>
        <w:gridCol w:w="2126"/>
        <w:gridCol w:w="1134"/>
      </w:tblGrid>
      <w:tr w:rsidR="00256732" w:rsidRPr="00C72044" w14:paraId="0F2BDD98" w14:textId="77777777" w:rsidTr="00F305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54823374" w14:textId="77777777" w:rsidR="00256732" w:rsidRPr="00C72044" w:rsidRDefault="00256732" w:rsidP="00F30574">
            <w:r w:rsidRPr="00C72044">
              <w:t>PD Topic</w:t>
            </w:r>
          </w:p>
        </w:tc>
        <w:tc>
          <w:tcPr>
            <w:tcW w:w="2693" w:type="dxa"/>
          </w:tcPr>
          <w:p w14:paraId="21FCD783" w14:textId="77777777" w:rsidR="00256732" w:rsidRPr="00C72044" w:rsidRDefault="00256732" w:rsidP="00F30574">
            <w:pPr>
              <w:cnfStyle w:val="100000000000" w:firstRow="1" w:lastRow="0" w:firstColumn="0" w:lastColumn="0" w:oddVBand="0" w:evenVBand="0" w:oddHBand="0" w:evenHBand="0" w:firstRowFirstColumn="0" w:firstRowLastColumn="0" w:lastRowFirstColumn="0" w:lastRowLastColumn="0"/>
            </w:pPr>
            <w:r w:rsidRPr="00C72044">
              <w:t>Subtopic</w:t>
            </w:r>
          </w:p>
        </w:tc>
        <w:tc>
          <w:tcPr>
            <w:tcW w:w="2126" w:type="dxa"/>
          </w:tcPr>
          <w:p w14:paraId="7BE4856B" w14:textId="77777777" w:rsidR="00256732" w:rsidRPr="00C72044" w:rsidRDefault="00256732" w:rsidP="00F30574">
            <w:pPr>
              <w:cnfStyle w:val="100000000000" w:firstRow="1" w:lastRow="0" w:firstColumn="0" w:lastColumn="0" w:oddVBand="0" w:evenVBand="0" w:oddHBand="0" w:evenHBand="0" w:firstRowFirstColumn="0" w:firstRowLastColumn="0" w:lastRowFirstColumn="0" w:lastRowLastColumn="0"/>
            </w:pPr>
            <w:r w:rsidRPr="00C72044">
              <w:t>Study ID</w:t>
            </w:r>
          </w:p>
        </w:tc>
        <w:tc>
          <w:tcPr>
            <w:tcW w:w="1134" w:type="dxa"/>
          </w:tcPr>
          <w:p w14:paraId="08DF48FE" w14:textId="77777777" w:rsidR="00256732" w:rsidRPr="00C72044" w:rsidRDefault="00256732" w:rsidP="00F30574">
            <w:pPr>
              <w:cnfStyle w:val="100000000000" w:firstRow="1" w:lastRow="0" w:firstColumn="0" w:lastColumn="0" w:oddVBand="0" w:evenVBand="0" w:oddHBand="0" w:evenHBand="0" w:firstRowFirstColumn="0" w:firstRowLastColumn="0" w:lastRowFirstColumn="0" w:lastRowLastColumn="0"/>
            </w:pPr>
            <w:r w:rsidRPr="00C72044">
              <w:t>*</w:t>
            </w:r>
          </w:p>
        </w:tc>
      </w:tr>
      <w:tr w:rsidR="00256732" w:rsidRPr="00C72044" w14:paraId="2B836519"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val="restart"/>
          </w:tcPr>
          <w:p w14:paraId="20E0D1C9" w14:textId="77777777" w:rsidR="00256732" w:rsidRPr="00C72044" w:rsidRDefault="00256732" w:rsidP="00F30574">
            <w:pPr>
              <w:rPr>
                <w:color w:val="auto"/>
                <w:szCs w:val="22"/>
                <w:lang w:eastAsia="ja-JP"/>
              </w:rPr>
            </w:pPr>
            <w:r w:rsidRPr="00C72044">
              <w:rPr>
                <w:color w:val="auto"/>
                <w:szCs w:val="22"/>
                <w:lang w:eastAsia="ja-JP"/>
              </w:rPr>
              <w:t>Primary Pharmacology</w:t>
            </w:r>
          </w:p>
        </w:tc>
        <w:tc>
          <w:tcPr>
            <w:tcW w:w="2693" w:type="dxa"/>
          </w:tcPr>
          <w:p w14:paraId="6BDCBD05"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Effect on cytokines</w:t>
            </w:r>
          </w:p>
        </w:tc>
        <w:tc>
          <w:tcPr>
            <w:tcW w:w="2126" w:type="dxa"/>
          </w:tcPr>
          <w:p w14:paraId="0E4C6114"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Study 103205</w:t>
            </w:r>
          </w:p>
        </w:tc>
        <w:tc>
          <w:tcPr>
            <w:tcW w:w="1134" w:type="dxa"/>
          </w:tcPr>
          <w:p w14:paraId="23350446"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2E661FBA"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tcPr>
          <w:p w14:paraId="6ACA31DE" w14:textId="77777777" w:rsidR="00256732" w:rsidRPr="00C72044" w:rsidRDefault="00256732" w:rsidP="00F30574">
            <w:pPr>
              <w:rPr>
                <w:color w:val="auto"/>
                <w:szCs w:val="22"/>
                <w:lang w:eastAsia="ja-JP"/>
              </w:rPr>
            </w:pPr>
          </w:p>
        </w:tc>
        <w:tc>
          <w:tcPr>
            <w:tcW w:w="2693" w:type="dxa"/>
          </w:tcPr>
          <w:p w14:paraId="69E7FDEB"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Effect on PD parameter B</w:t>
            </w:r>
          </w:p>
        </w:tc>
        <w:tc>
          <w:tcPr>
            <w:tcW w:w="2126" w:type="dxa"/>
          </w:tcPr>
          <w:p w14:paraId="04050C59"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50B75BFE"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5BFF25ED"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val="restart"/>
          </w:tcPr>
          <w:p w14:paraId="1EDBE615" w14:textId="77777777" w:rsidR="00256732" w:rsidRPr="00C72044" w:rsidRDefault="00256732" w:rsidP="00F30574">
            <w:pPr>
              <w:rPr>
                <w:color w:val="auto"/>
                <w:szCs w:val="22"/>
                <w:lang w:eastAsia="ja-JP"/>
              </w:rPr>
            </w:pPr>
            <w:r w:rsidRPr="00C72044">
              <w:rPr>
                <w:color w:val="auto"/>
                <w:szCs w:val="22"/>
                <w:lang w:eastAsia="ja-JP"/>
              </w:rPr>
              <w:t>Secondary Pharmacology</w:t>
            </w:r>
          </w:p>
        </w:tc>
        <w:tc>
          <w:tcPr>
            <w:tcW w:w="2693" w:type="dxa"/>
          </w:tcPr>
          <w:p w14:paraId="7516805A"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Effect on PD parameter C</w:t>
            </w:r>
          </w:p>
        </w:tc>
        <w:tc>
          <w:tcPr>
            <w:tcW w:w="2126" w:type="dxa"/>
          </w:tcPr>
          <w:p w14:paraId="7B46FCE5"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6D60D54D"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24D3B402"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tcPr>
          <w:p w14:paraId="665EEA6F" w14:textId="77777777" w:rsidR="00256732" w:rsidRPr="00C72044" w:rsidRDefault="00256732" w:rsidP="00F30574">
            <w:pPr>
              <w:rPr>
                <w:color w:val="auto"/>
                <w:szCs w:val="22"/>
                <w:lang w:eastAsia="ja-JP"/>
              </w:rPr>
            </w:pPr>
          </w:p>
        </w:tc>
        <w:tc>
          <w:tcPr>
            <w:tcW w:w="2693" w:type="dxa"/>
          </w:tcPr>
          <w:p w14:paraId="62548F65"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Effect on PD parameter D</w:t>
            </w:r>
          </w:p>
        </w:tc>
        <w:tc>
          <w:tcPr>
            <w:tcW w:w="2126" w:type="dxa"/>
          </w:tcPr>
          <w:p w14:paraId="610E052F"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71E9C0B3"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02485FF0"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val="restart"/>
          </w:tcPr>
          <w:p w14:paraId="68AD761C" w14:textId="6078C072" w:rsidR="00256732" w:rsidRPr="00C72044" w:rsidRDefault="00256732" w:rsidP="00F30574">
            <w:pPr>
              <w:rPr>
                <w:color w:val="auto"/>
                <w:szCs w:val="22"/>
                <w:lang w:eastAsia="ja-JP"/>
              </w:rPr>
            </w:pPr>
            <w:r w:rsidRPr="00C72044">
              <w:rPr>
                <w:color w:val="auto"/>
                <w:szCs w:val="22"/>
                <w:lang w:eastAsia="ja-JP"/>
              </w:rPr>
              <w:t>Gender, other genetic, and age related differences in PD response</w:t>
            </w:r>
          </w:p>
        </w:tc>
        <w:tc>
          <w:tcPr>
            <w:tcW w:w="2693" w:type="dxa"/>
          </w:tcPr>
          <w:p w14:paraId="6198F1A7"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Effect of gender</w:t>
            </w:r>
          </w:p>
        </w:tc>
        <w:tc>
          <w:tcPr>
            <w:tcW w:w="2126" w:type="dxa"/>
          </w:tcPr>
          <w:p w14:paraId="437B7992"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72F3B113"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2A6D03FF"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tcPr>
          <w:p w14:paraId="2D9535FB" w14:textId="77777777" w:rsidR="00256732" w:rsidRPr="00C72044" w:rsidRDefault="00256732" w:rsidP="00F30574">
            <w:pPr>
              <w:rPr>
                <w:color w:val="auto"/>
                <w:szCs w:val="22"/>
                <w:lang w:eastAsia="ja-JP"/>
              </w:rPr>
            </w:pPr>
          </w:p>
        </w:tc>
        <w:tc>
          <w:tcPr>
            <w:tcW w:w="2693" w:type="dxa"/>
          </w:tcPr>
          <w:p w14:paraId="5044B613"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Effect of genetic characteristic</w:t>
            </w:r>
          </w:p>
        </w:tc>
        <w:tc>
          <w:tcPr>
            <w:tcW w:w="2126" w:type="dxa"/>
          </w:tcPr>
          <w:p w14:paraId="7709EA37"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526B2EB9"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3D5B8E36"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tcPr>
          <w:p w14:paraId="333F0935" w14:textId="77777777" w:rsidR="00256732" w:rsidRPr="00C72044" w:rsidRDefault="00256732" w:rsidP="00F30574">
            <w:pPr>
              <w:rPr>
                <w:color w:val="auto"/>
                <w:szCs w:val="22"/>
                <w:lang w:eastAsia="ja-JP"/>
              </w:rPr>
            </w:pPr>
          </w:p>
        </w:tc>
        <w:tc>
          <w:tcPr>
            <w:tcW w:w="2693" w:type="dxa"/>
          </w:tcPr>
          <w:p w14:paraId="1450F93E"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Effect of genetic characteristic</w:t>
            </w:r>
          </w:p>
        </w:tc>
        <w:tc>
          <w:tcPr>
            <w:tcW w:w="2126" w:type="dxa"/>
          </w:tcPr>
          <w:p w14:paraId="017681D7"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3A5FBF11"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38EFC9A4"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tcPr>
          <w:p w14:paraId="7C6B90F8" w14:textId="77777777" w:rsidR="00256732" w:rsidRPr="00C72044" w:rsidRDefault="00256732" w:rsidP="00F30574">
            <w:pPr>
              <w:rPr>
                <w:color w:val="auto"/>
                <w:szCs w:val="22"/>
                <w:lang w:eastAsia="ja-JP"/>
              </w:rPr>
            </w:pPr>
          </w:p>
        </w:tc>
        <w:tc>
          <w:tcPr>
            <w:tcW w:w="2693" w:type="dxa"/>
          </w:tcPr>
          <w:p w14:paraId="45A574C0"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Effect of age</w:t>
            </w:r>
          </w:p>
        </w:tc>
        <w:tc>
          <w:tcPr>
            <w:tcW w:w="2126" w:type="dxa"/>
          </w:tcPr>
          <w:p w14:paraId="777CD0EC"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0A67F283"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40BCAA08"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val="restart"/>
          </w:tcPr>
          <w:p w14:paraId="62177DA8" w14:textId="77777777" w:rsidR="00256732" w:rsidRPr="00C72044" w:rsidRDefault="00256732" w:rsidP="00F30574">
            <w:pPr>
              <w:rPr>
                <w:color w:val="auto"/>
                <w:szCs w:val="22"/>
                <w:lang w:eastAsia="ja-JP"/>
              </w:rPr>
            </w:pPr>
            <w:r w:rsidRPr="00C72044">
              <w:rPr>
                <w:color w:val="auto"/>
                <w:szCs w:val="22"/>
                <w:lang w:eastAsia="ja-JP"/>
              </w:rPr>
              <w:t>PD Interactions</w:t>
            </w:r>
          </w:p>
        </w:tc>
        <w:tc>
          <w:tcPr>
            <w:tcW w:w="2693" w:type="dxa"/>
          </w:tcPr>
          <w:p w14:paraId="3A3C7125"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Drug A</w:t>
            </w:r>
          </w:p>
        </w:tc>
        <w:tc>
          <w:tcPr>
            <w:tcW w:w="2126" w:type="dxa"/>
          </w:tcPr>
          <w:p w14:paraId="3BCD6D7C"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52EE0E1B"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7BB52D4B"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tcPr>
          <w:p w14:paraId="20D3BBDE" w14:textId="77777777" w:rsidR="00256732" w:rsidRPr="00C72044" w:rsidRDefault="00256732" w:rsidP="00F30574">
            <w:pPr>
              <w:rPr>
                <w:color w:val="auto"/>
                <w:szCs w:val="22"/>
                <w:lang w:eastAsia="ja-JP"/>
              </w:rPr>
            </w:pPr>
          </w:p>
        </w:tc>
        <w:tc>
          <w:tcPr>
            <w:tcW w:w="2693" w:type="dxa"/>
          </w:tcPr>
          <w:p w14:paraId="75DAE7A5"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Drug B</w:t>
            </w:r>
          </w:p>
        </w:tc>
        <w:tc>
          <w:tcPr>
            <w:tcW w:w="2126" w:type="dxa"/>
          </w:tcPr>
          <w:p w14:paraId="69F5A764"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10238A50"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5694430A"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tcPr>
          <w:p w14:paraId="7097922D" w14:textId="77777777" w:rsidR="00256732" w:rsidRPr="00C72044" w:rsidRDefault="00256732" w:rsidP="00F30574">
            <w:pPr>
              <w:rPr>
                <w:color w:val="auto"/>
                <w:szCs w:val="22"/>
                <w:lang w:eastAsia="ja-JP"/>
              </w:rPr>
            </w:pPr>
          </w:p>
        </w:tc>
        <w:tc>
          <w:tcPr>
            <w:tcW w:w="2693" w:type="dxa"/>
          </w:tcPr>
          <w:p w14:paraId="01CFB2FA"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Drug C</w:t>
            </w:r>
          </w:p>
        </w:tc>
        <w:tc>
          <w:tcPr>
            <w:tcW w:w="2126" w:type="dxa"/>
          </w:tcPr>
          <w:p w14:paraId="1811C038"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7C07DBF1"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42D94DA4"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val="restart"/>
          </w:tcPr>
          <w:p w14:paraId="10DCBA4A" w14:textId="77777777" w:rsidR="00256732" w:rsidRPr="00C72044" w:rsidRDefault="00256732" w:rsidP="00F30574">
            <w:pPr>
              <w:rPr>
                <w:color w:val="auto"/>
                <w:szCs w:val="22"/>
                <w:lang w:eastAsia="ja-JP"/>
              </w:rPr>
            </w:pPr>
            <w:r w:rsidRPr="00C72044">
              <w:rPr>
                <w:color w:val="auto"/>
                <w:szCs w:val="22"/>
                <w:lang w:eastAsia="ja-JP"/>
              </w:rPr>
              <w:t>Population PD and PK-PD analyses</w:t>
            </w:r>
          </w:p>
        </w:tc>
        <w:tc>
          <w:tcPr>
            <w:tcW w:w="2693" w:type="dxa"/>
          </w:tcPr>
          <w:p w14:paraId="7EE372AF"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Healthy subjects</w:t>
            </w:r>
          </w:p>
        </w:tc>
        <w:tc>
          <w:tcPr>
            <w:tcW w:w="2126" w:type="dxa"/>
          </w:tcPr>
          <w:p w14:paraId="76B3A08D"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c>
          <w:tcPr>
            <w:tcW w:w="1134" w:type="dxa"/>
          </w:tcPr>
          <w:p w14:paraId="64234086"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p>
        </w:tc>
      </w:tr>
      <w:tr w:rsidR="00256732" w:rsidRPr="00C72044" w14:paraId="4004C966" w14:textId="77777777" w:rsidTr="00F30574">
        <w:tc>
          <w:tcPr>
            <w:cnfStyle w:val="001000000000" w:firstRow="0" w:lastRow="0" w:firstColumn="1" w:lastColumn="0" w:oddVBand="0" w:evenVBand="0" w:oddHBand="0" w:evenHBand="0" w:firstRowFirstColumn="0" w:firstRowLastColumn="0" w:lastRowFirstColumn="0" w:lastRowLastColumn="0"/>
            <w:tcW w:w="2235" w:type="dxa"/>
            <w:vMerge/>
          </w:tcPr>
          <w:p w14:paraId="25845230" w14:textId="77777777" w:rsidR="00256732" w:rsidRPr="00C72044" w:rsidRDefault="00256732" w:rsidP="00F30574">
            <w:pPr>
              <w:rPr>
                <w:color w:val="auto"/>
                <w:szCs w:val="22"/>
                <w:lang w:eastAsia="ja-JP"/>
              </w:rPr>
            </w:pPr>
          </w:p>
        </w:tc>
        <w:tc>
          <w:tcPr>
            <w:tcW w:w="2693" w:type="dxa"/>
          </w:tcPr>
          <w:p w14:paraId="6051CB76"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Target population</w:t>
            </w:r>
          </w:p>
        </w:tc>
        <w:tc>
          <w:tcPr>
            <w:tcW w:w="2126" w:type="dxa"/>
          </w:tcPr>
          <w:p w14:paraId="3CF74768"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Study 121483</w:t>
            </w:r>
          </w:p>
        </w:tc>
        <w:tc>
          <w:tcPr>
            <w:tcW w:w="1134" w:type="dxa"/>
          </w:tcPr>
          <w:p w14:paraId="757B3CF1" w14:textId="77777777" w:rsidR="00256732" w:rsidRPr="00C72044" w:rsidRDefault="00256732" w:rsidP="00F30574">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C72044">
              <w:rPr>
                <w:color w:val="auto"/>
                <w:szCs w:val="22"/>
                <w:lang w:eastAsia="ja-JP"/>
              </w:rPr>
              <w:t>*</w:t>
            </w:r>
          </w:p>
        </w:tc>
      </w:tr>
    </w:tbl>
    <w:p w14:paraId="12AF2EDD" w14:textId="0C3563DF" w:rsidR="001B4271" w:rsidRPr="00C72044" w:rsidRDefault="001B4271" w:rsidP="00F30574">
      <w:pPr>
        <w:pStyle w:val="TableDescription"/>
        <w:rPr>
          <w:lang w:eastAsia="ja-JP"/>
        </w:rPr>
      </w:pPr>
      <w:r w:rsidRPr="00C72044">
        <w:rPr>
          <w:lang w:eastAsia="ja-JP"/>
        </w:rPr>
        <w:t>* Indicates t</w:t>
      </w:r>
      <w:r w:rsidR="00256732" w:rsidRPr="00C72044">
        <w:rPr>
          <w:lang w:eastAsia="ja-JP"/>
        </w:rPr>
        <w:t>he primary PD aim of the study.</w:t>
      </w:r>
    </w:p>
    <w:p w14:paraId="65A5A1D5" w14:textId="77777777" w:rsidR="001B4271" w:rsidRPr="00C72044" w:rsidRDefault="001B4271" w:rsidP="00027530">
      <w:pPr>
        <w:pStyle w:val="Heading3"/>
      </w:pPr>
      <w:bookmarkStart w:id="93" w:name="_Ref269119989"/>
      <w:bookmarkStart w:id="94" w:name="_Toc272414639"/>
      <w:bookmarkStart w:id="95" w:name="_Toc290888487"/>
      <w:bookmarkStart w:id="96" w:name="_Toc416353684"/>
      <w:bookmarkStart w:id="97" w:name="_Toc421005253"/>
      <w:bookmarkStart w:id="98" w:name="_Toc432079135"/>
      <w:bookmarkStart w:id="99" w:name="_Toc432080708"/>
      <w:bookmarkStart w:id="100" w:name="_Toc471387793"/>
      <w:bookmarkStart w:id="101" w:name="_Toc506218894"/>
      <w:r w:rsidRPr="00C72044">
        <w:t>Summary of pharmacodynamics</w:t>
      </w:r>
      <w:bookmarkEnd w:id="93"/>
      <w:bookmarkEnd w:id="94"/>
      <w:bookmarkEnd w:id="95"/>
      <w:bookmarkEnd w:id="96"/>
      <w:bookmarkEnd w:id="97"/>
      <w:bookmarkEnd w:id="98"/>
      <w:bookmarkEnd w:id="99"/>
      <w:r w:rsidRPr="00C72044">
        <w:t xml:space="preserve"> (PD) in adults</w:t>
      </w:r>
      <w:bookmarkEnd w:id="100"/>
      <w:bookmarkEnd w:id="101"/>
    </w:p>
    <w:p w14:paraId="1E3E6882" w14:textId="06769FEF" w:rsidR="001B4271" w:rsidRPr="00C72044" w:rsidRDefault="001B4271" w:rsidP="007233EB">
      <w:pPr>
        <w:rPr>
          <w:lang w:eastAsia="ja-JP"/>
        </w:rPr>
      </w:pPr>
      <w:bookmarkStart w:id="102" w:name="_Toc241374299"/>
      <w:bookmarkStart w:id="103" w:name="_Toc272414640"/>
      <w:bookmarkStart w:id="104" w:name="_Toc290888488"/>
      <w:bookmarkStart w:id="105" w:name="_Toc416353685"/>
      <w:bookmarkStart w:id="106" w:name="_Toc421005254"/>
      <w:bookmarkStart w:id="107" w:name="_Toc432079136"/>
      <w:bookmarkStart w:id="108" w:name="_Toc432080709"/>
      <w:r w:rsidRPr="00C72044">
        <w:rPr>
          <w:lang w:eastAsia="ja-JP"/>
        </w:rPr>
        <w:t>Prior to this submission, no studies in healthy subjects or dedicated PD studies were undertaken. Instead, pharmacodynamic data was assessed along with safety and eff</w:t>
      </w:r>
      <w:r w:rsidR="00256732" w:rsidRPr="00C72044">
        <w:rPr>
          <w:lang w:eastAsia="ja-JP"/>
        </w:rPr>
        <w:t xml:space="preserve">icacy in </w:t>
      </w:r>
      <w:r w:rsidR="004A2E9A">
        <w:rPr>
          <w:lang w:eastAsia="ja-JP"/>
        </w:rPr>
        <w:t>4</w:t>
      </w:r>
      <w:r w:rsidR="00256732" w:rsidRPr="00C72044">
        <w:rPr>
          <w:lang w:eastAsia="ja-JP"/>
        </w:rPr>
        <w:t xml:space="preserve"> clinical studies:</w:t>
      </w:r>
    </w:p>
    <w:p w14:paraId="5B3C0DEE" w14:textId="2FC749DC" w:rsidR="001B4271" w:rsidRPr="00C72044" w:rsidRDefault="001B4271" w:rsidP="00027530">
      <w:pPr>
        <w:pStyle w:val="ListBullet"/>
        <w:rPr>
          <w:lang w:eastAsia="ja-JP"/>
        </w:rPr>
      </w:pPr>
      <w:r w:rsidRPr="00C72044">
        <w:rPr>
          <w:lang w:eastAsia="ja-JP"/>
        </w:rPr>
        <w:t>Study MT103-104: subjects with relapsed non-</w:t>
      </w:r>
      <w:r w:rsidR="00256732" w:rsidRPr="00C72044">
        <w:rPr>
          <w:lang w:eastAsia="ja-JP"/>
        </w:rPr>
        <w:t>Hodgkin’s</w:t>
      </w:r>
      <w:r w:rsidRPr="00C72044">
        <w:rPr>
          <w:lang w:eastAsia="ja-JP"/>
        </w:rPr>
        <w:t xml:space="preserve"> lymphoma (n</w:t>
      </w:r>
      <w:r w:rsidR="00256732" w:rsidRPr="00C72044">
        <w:rPr>
          <w:lang w:eastAsia="ja-JP"/>
        </w:rPr>
        <w:t xml:space="preserve"> </w:t>
      </w:r>
      <w:r w:rsidRPr="00C72044">
        <w:rPr>
          <w:lang w:eastAsia="ja-JP"/>
        </w:rPr>
        <w:t>=</w:t>
      </w:r>
      <w:r w:rsidR="00256732" w:rsidRPr="00C72044">
        <w:rPr>
          <w:lang w:eastAsia="ja-JP"/>
        </w:rPr>
        <w:t xml:space="preserve"> </w:t>
      </w:r>
      <w:r w:rsidRPr="00C72044">
        <w:rPr>
          <w:lang w:eastAsia="ja-JP"/>
        </w:rPr>
        <w:t>76)</w:t>
      </w:r>
    </w:p>
    <w:p w14:paraId="29EF40F9" w14:textId="3B29E88B" w:rsidR="001B4271" w:rsidRPr="00C72044" w:rsidRDefault="001B4271" w:rsidP="00027530">
      <w:pPr>
        <w:pStyle w:val="ListBullet"/>
        <w:rPr>
          <w:lang w:eastAsia="ja-JP"/>
        </w:rPr>
      </w:pPr>
      <w:r w:rsidRPr="00C72044">
        <w:rPr>
          <w:lang w:eastAsia="ja-JP"/>
        </w:rPr>
        <w:t>Study MT103-202:</w:t>
      </w:r>
      <w:r w:rsidR="00935C1C">
        <w:rPr>
          <w:lang w:eastAsia="ja-JP"/>
        </w:rPr>
        <w:t xml:space="preserve"> </w:t>
      </w:r>
      <w:r w:rsidRPr="00C72044">
        <w:rPr>
          <w:lang w:eastAsia="ja-JP"/>
        </w:rPr>
        <w:t>subject</w:t>
      </w:r>
      <w:r w:rsidR="00256732" w:rsidRPr="00C72044">
        <w:rPr>
          <w:lang w:eastAsia="ja-JP"/>
        </w:rPr>
        <w:t xml:space="preserve">s with MRD positive </w:t>
      </w:r>
      <w:r w:rsidR="00041666">
        <w:rPr>
          <w:lang w:eastAsia="ja-JP"/>
        </w:rPr>
        <w:t>B-precursor</w:t>
      </w:r>
      <w:r w:rsidRPr="00C72044">
        <w:rPr>
          <w:lang w:eastAsia="ja-JP"/>
        </w:rPr>
        <w:t xml:space="preserve"> ALL (n</w:t>
      </w:r>
      <w:r w:rsidR="00256732" w:rsidRPr="00C72044">
        <w:rPr>
          <w:lang w:eastAsia="ja-JP"/>
        </w:rPr>
        <w:t xml:space="preserve"> </w:t>
      </w:r>
      <w:r w:rsidRPr="00C72044">
        <w:rPr>
          <w:lang w:eastAsia="ja-JP"/>
        </w:rPr>
        <w:t>=</w:t>
      </w:r>
      <w:r w:rsidR="00256732" w:rsidRPr="00C72044">
        <w:rPr>
          <w:lang w:eastAsia="ja-JP"/>
        </w:rPr>
        <w:t xml:space="preserve"> </w:t>
      </w:r>
      <w:r w:rsidRPr="00C72044">
        <w:rPr>
          <w:lang w:eastAsia="ja-JP"/>
        </w:rPr>
        <w:t>21)</w:t>
      </w:r>
    </w:p>
    <w:p w14:paraId="5A9C5E4E" w14:textId="6F7C13E4" w:rsidR="001B4271" w:rsidRPr="00C72044" w:rsidRDefault="001B4271" w:rsidP="00027530">
      <w:pPr>
        <w:pStyle w:val="ListBullet"/>
        <w:rPr>
          <w:lang w:eastAsia="ja-JP"/>
        </w:rPr>
      </w:pPr>
      <w:r w:rsidRPr="00C72044">
        <w:rPr>
          <w:lang w:eastAsia="ja-JP"/>
        </w:rPr>
        <w:t>Study</w:t>
      </w:r>
      <w:r w:rsidR="00256732" w:rsidRPr="00C72044">
        <w:rPr>
          <w:lang w:eastAsia="ja-JP"/>
        </w:rPr>
        <w:t xml:space="preserve"> MT103-206: subjects with R/R </w:t>
      </w:r>
      <w:r w:rsidR="00041666">
        <w:rPr>
          <w:lang w:eastAsia="ja-JP"/>
        </w:rPr>
        <w:t>B-precursor</w:t>
      </w:r>
      <w:r w:rsidRPr="00C72044">
        <w:rPr>
          <w:lang w:eastAsia="ja-JP"/>
        </w:rPr>
        <w:t xml:space="preserve"> ALL (n</w:t>
      </w:r>
      <w:r w:rsidR="00256732" w:rsidRPr="00C72044">
        <w:rPr>
          <w:lang w:eastAsia="ja-JP"/>
        </w:rPr>
        <w:t xml:space="preserve"> </w:t>
      </w:r>
      <w:r w:rsidRPr="00C72044">
        <w:rPr>
          <w:lang w:eastAsia="ja-JP"/>
        </w:rPr>
        <w:t>=</w:t>
      </w:r>
      <w:r w:rsidR="00256732" w:rsidRPr="00C72044">
        <w:rPr>
          <w:lang w:eastAsia="ja-JP"/>
        </w:rPr>
        <w:t xml:space="preserve"> </w:t>
      </w:r>
      <w:r w:rsidRPr="00C72044">
        <w:rPr>
          <w:lang w:eastAsia="ja-JP"/>
        </w:rPr>
        <w:t>36)</w:t>
      </w:r>
    </w:p>
    <w:p w14:paraId="3BDACBF9" w14:textId="477557B9" w:rsidR="001B4271" w:rsidRPr="00C72044" w:rsidRDefault="001B4271" w:rsidP="00027530">
      <w:pPr>
        <w:pStyle w:val="ListBullet"/>
        <w:rPr>
          <w:lang w:eastAsia="ja-JP"/>
        </w:rPr>
      </w:pPr>
      <w:r w:rsidRPr="00C72044">
        <w:rPr>
          <w:lang w:eastAsia="ja-JP"/>
        </w:rPr>
        <w:t>Study</w:t>
      </w:r>
      <w:r w:rsidR="00256732" w:rsidRPr="00C72044">
        <w:rPr>
          <w:lang w:eastAsia="ja-JP"/>
        </w:rPr>
        <w:t xml:space="preserve"> MT103-211: subjects with R/R </w:t>
      </w:r>
      <w:r w:rsidR="00041666">
        <w:rPr>
          <w:lang w:eastAsia="ja-JP"/>
        </w:rPr>
        <w:t>B-precursor</w:t>
      </w:r>
      <w:r w:rsidRPr="00C72044">
        <w:rPr>
          <w:lang w:eastAsia="ja-JP"/>
        </w:rPr>
        <w:t xml:space="preserve"> ALL (</w:t>
      </w:r>
      <w:r w:rsidR="00256732" w:rsidRPr="00C72044">
        <w:rPr>
          <w:lang w:eastAsia="ja-JP"/>
        </w:rPr>
        <w:t xml:space="preserve">n = </w:t>
      </w:r>
      <w:r w:rsidRPr="00C72044">
        <w:rPr>
          <w:lang w:eastAsia="ja-JP"/>
        </w:rPr>
        <w:t>189)</w:t>
      </w:r>
    </w:p>
    <w:p w14:paraId="53CFF00A" w14:textId="77777777" w:rsidR="001B4271" w:rsidRPr="00C72044" w:rsidRDefault="001B4271" w:rsidP="007233EB">
      <w:pPr>
        <w:rPr>
          <w:lang w:eastAsia="ja-JP"/>
        </w:rPr>
      </w:pPr>
      <w:r w:rsidRPr="00C72044">
        <w:rPr>
          <w:lang w:eastAsia="ja-JP"/>
        </w:rPr>
        <w:t>The findings relevant to these studies are outlined below.</w:t>
      </w:r>
    </w:p>
    <w:p w14:paraId="6B388EA4" w14:textId="77777777" w:rsidR="001B4271" w:rsidRPr="00C72044" w:rsidRDefault="001B4271" w:rsidP="007233EB">
      <w:pPr>
        <w:rPr>
          <w:lang w:eastAsia="ja-JP"/>
        </w:rPr>
      </w:pPr>
      <w:r w:rsidRPr="00C72044">
        <w:rPr>
          <w:lang w:eastAsia="ja-JP"/>
        </w:rPr>
        <w:lastRenderedPageBreak/>
        <w:t>From the CER for the NCE submission:</w:t>
      </w:r>
    </w:p>
    <w:p w14:paraId="73C50FB4" w14:textId="0DA601F4" w:rsidR="001B4271" w:rsidRPr="00C72044" w:rsidRDefault="001B4271" w:rsidP="00027530">
      <w:pPr>
        <w:pStyle w:val="ListBullet"/>
        <w:rPr>
          <w:lang w:eastAsia="ja-JP"/>
        </w:rPr>
      </w:pPr>
      <w:r w:rsidRPr="00C72044">
        <w:rPr>
          <w:lang w:eastAsia="ja-JP"/>
        </w:rPr>
        <w:t xml:space="preserve">Consistent with its mode of action, blinatumomab caused a complete and sustainable depletion of circulating </w:t>
      </w:r>
      <w:r w:rsidR="00275A22" w:rsidRPr="00C72044">
        <w:rPr>
          <w:lang w:eastAsia="ja-JP"/>
        </w:rPr>
        <w:t>B cell</w:t>
      </w:r>
      <w:r w:rsidRPr="00C72044">
        <w:rPr>
          <w:lang w:eastAsia="ja-JP"/>
        </w:rPr>
        <w:t xml:space="preserve">s at dose level of ≥ 5 </w:t>
      </w:r>
      <w:r w:rsidR="006418E4" w:rsidRPr="00C72044">
        <w:rPr>
          <w:lang w:eastAsia="ja-JP"/>
        </w:rPr>
        <w:t>µg</w:t>
      </w:r>
      <w:r w:rsidRPr="00C72044">
        <w:rPr>
          <w:lang w:eastAsia="ja-JP"/>
        </w:rPr>
        <w:t>/m²/day.</w:t>
      </w:r>
    </w:p>
    <w:p w14:paraId="69F85C68" w14:textId="7B3E4AC9" w:rsidR="001B4271" w:rsidRPr="00C72044" w:rsidRDefault="00275A22" w:rsidP="00027530">
      <w:pPr>
        <w:pStyle w:val="ListBullet"/>
        <w:rPr>
          <w:lang w:eastAsia="ja-JP"/>
        </w:rPr>
      </w:pPr>
      <w:r w:rsidRPr="00C72044">
        <w:rPr>
          <w:lang w:eastAsia="ja-JP"/>
        </w:rPr>
        <w:t>T cell</w:t>
      </w:r>
      <w:r w:rsidR="001B4271" w:rsidRPr="00C72044">
        <w:rPr>
          <w:lang w:eastAsia="ja-JP"/>
        </w:rPr>
        <w:t xml:space="preserve"> kinetics showed characteristic redistribution after start of infusion and any increase in dose. Circulating </w:t>
      </w:r>
      <w:r w:rsidRPr="00C72044">
        <w:rPr>
          <w:lang w:eastAsia="ja-JP"/>
        </w:rPr>
        <w:t>T cell</w:t>
      </w:r>
      <w:r w:rsidR="001B4271" w:rsidRPr="00C72044">
        <w:rPr>
          <w:lang w:eastAsia="ja-JP"/>
        </w:rPr>
        <w:t>s disappeared within the</w:t>
      </w:r>
      <w:r w:rsidR="00256732" w:rsidRPr="00C72044">
        <w:rPr>
          <w:lang w:eastAsia="ja-JP"/>
        </w:rPr>
        <w:t xml:space="preserve"> first 6 hours and returned to b</w:t>
      </w:r>
      <w:r w:rsidR="001B4271" w:rsidRPr="00C72044">
        <w:rPr>
          <w:lang w:eastAsia="ja-JP"/>
        </w:rPr>
        <w:t>aseline during the subsequent 2 to 7 days. Although not directly engaged by blinatumomab, redistribution of NK cells and monocytes exhibited kinetics similar to those observed for T cells.</w:t>
      </w:r>
    </w:p>
    <w:p w14:paraId="77FDF0E6" w14:textId="146E581E" w:rsidR="001B4271" w:rsidRPr="00C72044" w:rsidRDefault="001B4271" w:rsidP="00027530">
      <w:pPr>
        <w:pStyle w:val="ListBullet"/>
        <w:rPr>
          <w:lang w:eastAsia="ja-JP"/>
        </w:rPr>
      </w:pPr>
      <w:r w:rsidRPr="00C72044">
        <w:rPr>
          <w:lang w:eastAsia="ja-JP"/>
        </w:rPr>
        <w:t>In most subjects, cytokine l</w:t>
      </w:r>
      <w:r w:rsidR="001218AD">
        <w:rPr>
          <w:lang w:eastAsia="ja-JP"/>
        </w:rPr>
        <w:t>evels of IL2, IL6 and IL</w:t>
      </w:r>
      <w:r w:rsidRPr="00C72044">
        <w:rPr>
          <w:lang w:eastAsia="ja-JP"/>
        </w:rPr>
        <w:t>10 increased immediately after the start of blinatumomab infusion and returned to baseline levels within 1 to 2 days. The magnitude of cytokine elevation appeared to be dose dependent. A simila</w:t>
      </w:r>
      <w:r w:rsidR="001218AD">
        <w:rPr>
          <w:lang w:eastAsia="ja-JP"/>
        </w:rPr>
        <w:t>r observation was noted for TNFα and IFN</w:t>
      </w:r>
      <w:r w:rsidRPr="00C72044">
        <w:rPr>
          <w:lang w:eastAsia="ja-JP"/>
        </w:rPr>
        <w:t>γ in some subjects.</w:t>
      </w:r>
    </w:p>
    <w:p w14:paraId="640F8FB4" w14:textId="77777777" w:rsidR="001B4271" w:rsidRPr="00C72044" w:rsidRDefault="001B4271" w:rsidP="00027530">
      <w:pPr>
        <w:pStyle w:val="Heading4"/>
      </w:pPr>
      <w:r w:rsidRPr="00C72044">
        <w:t>Mechanism of action</w:t>
      </w:r>
      <w:bookmarkEnd w:id="102"/>
      <w:bookmarkEnd w:id="103"/>
      <w:bookmarkEnd w:id="104"/>
      <w:bookmarkEnd w:id="105"/>
      <w:bookmarkEnd w:id="106"/>
      <w:bookmarkEnd w:id="107"/>
      <w:bookmarkEnd w:id="108"/>
    </w:p>
    <w:p w14:paraId="4408D8D0" w14:textId="77777777" w:rsidR="001B4271" w:rsidRPr="00C72044" w:rsidRDefault="001B4271" w:rsidP="007233EB">
      <w:pPr>
        <w:rPr>
          <w:lang w:eastAsia="ja-JP"/>
        </w:rPr>
      </w:pPr>
      <w:r w:rsidRPr="00C72044">
        <w:rPr>
          <w:lang w:eastAsia="ja-JP"/>
        </w:rPr>
        <w:t>From the CER for the NCE submission:</w:t>
      </w:r>
    </w:p>
    <w:p w14:paraId="22727709" w14:textId="288F48F8" w:rsidR="001B4271" w:rsidRPr="00C72044" w:rsidRDefault="00256732" w:rsidP="007233EB">
      <w:pPr>
        <w:rPr>
          <w:i/>
          <w:lang w:eastAsia="ja-JP"/>
        </w:rPr>
      </w:pPr>
      <w:r w:rsidRPr="00C72044">
        <w:rPr>
          <w:i/>
          <w:lang w:eastAsia="ja-JP"/>
        </w:rPr>
        <w:t>‘</w:t>
      </w:r>
      <w:r w:rsidR="001B4271" w:rsidRPr="00C72044">
        <w:rPr>
          <w:i/>
          <w:lang w:eastAsia="ja-JP"/>
        </w:rPr>
        <w:t xml:space="preserve">Blinatumomab activates endogenous T cells by connecting CD3ɛ in the </w:t>
      </w:r>
      <w:r w:rsidR="00275A22" w:rsidRPr="00C72044">
        <w:rPr>
          <w:i/>
          <w:lang w:eastAsia="ja-JP"/>
        </w:rPr>
        <w:t>T cell</w:t>
      </w:r>
      <w:r w:rsidR="001B4271" w:rsidRPr="00C72044">
        <w:rPr>
          <w:i/>
          <w:lang w:eastAsia="ja-JP"/>
        </w:rPr>
        <w:t xml:space="preserve"> receptor (TCR) complex with CD19 on benign and malignant B cells; including B-precursor ALL cells. The proximity induced by blinatumomab leads to the formation of a cytolytic s</w:t>
      </w:r>
      <w:r w:rsidR="001218AD">
        <w:rPr>
          <w:i/>
          <w:lang w:eastAsia="ja-JP"/>
        </w:rPr>
        <w:t xml:space="preserve">ynapse and triggers target cell </w:t>
      </w:r>
      <w:r w:rsidR="001B4271" w:rsidRPr="00C72044">
        <w:rPr>
          <w:i/>
          <w:lang w:eastAsia="ja-JP"/>
        </w:rPr>
        <w:t xml:space="preserve">specific cytotoxicity which closely resembles a natural cytotoxic </w:t>
      </w:r>
      <w:r w:rsidRPr="00C72044">
        <w:rPr>
          <w:i/>
          <w:lang w:eastAsia="ja-JP"/>
        </w:rPr>
        <w:t>T </w:t>
      </w:r>
      <w:r w:rsidR="00275A22" w:rsidRPr="00C72044">
        <w:rPr>
          <w:i/>
          <w:lang w:eastAsia="ja-JP"/>
        </w:rPr>
        <w:t>cell</w:t>
      </w:r>
      <w:r w:rsidR="001B4271" w:rsidRPr="00C72044">
        <w:rPr>
          <w:i/>
          <w:lang w:eastAsia="ja-JP"/>
        </w:rPr>
        <w:t xml:space="preserve"> reaction.</w:t>
      </w:r>
    </w:p>
    <w:p w14:paraId="1C4D5516" w14:textId="2DA88539" w:rsidR="001B4271" w:rsidRPr="00C72044" w:rsidRDefault="001B4271" w:rsidP="007233EB">
      <w:pPr>
        <w:rPr>
          <w:i/>
          <w:lang w:eastAsia="ja-JP"/>
        </w:rPr>
      </w:pPr>
      <w:r w:rsidRPr="00C72044">
        <w:rPr>
          <w:i/>
          <w:lang w:eastAsia="ja-JP"/>
        </w:rPr>
        <w:t>Blinatumomab is associated with transient up regulation of cell adhesion molecules, production of cytolytic proteins, release of inflammatory c</w:t>
      </w:r>
      <w:r w:rsidR="00256732" w:rsidRPr="00C72044">
        <w:rPr>
          <w:i/>
          <w:lang w:eastAsia="ja-JP"/>
        </w:rPr>
        <w:t>ytokines and proliferation of T </w:t>
      </w:r>
      <w:r w:rsidRPr="00C72044">
        <w:rPr>
          <w:i/>
          <w:lang w:eastAsia="ja-JP"/>
        </w:rPr>
        <w:t xml:space="preserve">cells, and results in elimination of CD19+ cells. In clinical studies, pharmacodynamic measures included lymphocytes, lymphocyte subsets, and cytokines. Consistent pharmacodynamic profiles were observed across clinical trials in subjects with ALL or NHL following the continuous IV infusion regimen. The pharmacodynamic response to blinatumomab was characterized primarily by </w:t>
      </w:r>
      <w:r w:rsidR="00275A22" w:rsidRPr="00C72044">
        <w:rPr>
          <w:i/>
          <w:lang w:eastAsia="ja-JP"/>
        </w:rPr>
        <w:t>T cell</w:t>
      </w:r>
      <w:r w:rsidRPr="00C72044">
        <w:rPr>
          <w:i/>
          <w:lang w:eastAsia="ja-JP"/>
        </w:rPr>
        <w:t xml:space="preserve"> redistribution, activation, and expansion, </w:t>
      </w:r>
      <w:r w:rsidR="00275A22" w:rsidRPr="00C72044">
        <w:rPr>
          <w:i/>
          <w:lang w:eastAsia="ja-JP"/>
        </w:rPr>
        <w:t>B cell</w:t>
      </w:r>
      <w:r w:rsidRPr="00C72044">
        <w:rPr>
          <w:i/>
          <w:lang w:eastAsia="ja-JP"/>
        </w:rPr>
        <w:t xml:space="preserve"> depletion, and transient cytokine elevation.</w:t>
      </w:r>
    </w:p>
    <w:p w14:paraId="5DC5E509" w14:textId="1BEF20C5" w:rsidR="001B4271" w:rsidRPr="00C72044" w:rsidRDefault="001B4271" w:rsidP="007233EB">
      <w:pPr>
        <w:rPr>
          <w:lang w:eastAsia="ja-JP"/>
        </w:rPr>
      </w:pPr>
      <w:r w:rsidRPr="00C72044">
        <w:rPr>
          <w:i/>
          <w:lang w:eastAsia="ja-JP"/>
        </w:rPr>
        <w:t>Following initiation of blinatumomab continuous IV infusion, peripheral T cells initially declined quickly to very low levels, a phenomenon described as redistribution. After the initial decline, T cells started to increase and reached baseline levels. The time to return to baseline was variable across patients (7 to 30 days). An expansion of T cells above baseline was observed in some patients. Similar dynamic profiles were observed for CD4+ and CD8+ T cells. A high interindividual variability was observed in bas</w:t>
      </w:r>
      <w:r w:rsidR="00256732" w:rsidRPr="00C72044">
        <w:rPr>
          <w:i/>
          <w:lang w:eastAsia="ja-JP"/>
        </w:rPr>
        <w:t>eline levels of T cells (Figure </w:t>
      </w:r>
      <w:r w:rsidRPr="00C72044">
        <w:rPr>
          <w:i/>
          <w:lang w:eastAsia="ja-JP"/>
        </w:rPr>
        <w:t xml:space="preserve">9). Individual </w:t>
      </w:r>
      <w:r w:rsidR="00275A22" w:rsidRPr="00C72044">
        <w:rPr>
          <w:i/>
          <w:lang w:eastAsia="ja-JP"/>
        </w:rPr>
        <w:t>T cell</w:t>
      </w:r>
      <w:r w:rsidRPr="00C72044">
        <w:rPr>
          <w:i/>
          <w:lang w:eastAsia="ja-JP"/>
        </w:rPr>
        <w:t xml:space="preserve"> dynamic profiles from R/R ALL patients (Study MT103-206) are presented in Figure 9. </w:t>
      </w:r>
      <w:r w:rsidR="00275A22" w:rsidRPr="00C72044">
        <w:rPr>
          <w:i/>
          <w:lang w:eastAsia="ja-JP"/>
        </w:rPr>
        <w:t>T cell</w:t>
      </w:r>
      <w:r w:rsidRPr="00C72044">
        <w:rPr>
          <w:i/>
          <w:lang w:eastAsia="ja-JP"/>
        </w:rPr>
        <w:t xml:space="preserve"> dynamic profiles were similar in evaluated subjects with NHL and ALL</w:t>
      </w:r>
      <w:r w:rsidR="00256732" w:rsidRPr="00C72044">
        <w:rPr>
          <w:i/>
          <w:lang w:eastAsia="ja-JP"/>
        </w:rPr>
        <w:t>’</w:t>
      </w:r>
      <w:r w:rsidRPr="00C72044">
        <w:rPr>
          <w:i/>
          <w:lang w:eastAsia="ja-JP"/>
        </w:rPr>
        <w:t>.</w:t>
      </w:r>
    </w:p>
    <w:p w14:paraId="0BF08561" w14:textId="77777777" w:rsidR="001B4271" w:rsidRPr="00C72044" w:rsidRDefault="001B4271" w:rsidP="00027530">
      <w:pPr>
        <w:pStyle w:val="Heading4"/>
      </w:pPr>
      <w:bookmarkStart w:id="109" w:name="_Toc272414645"/>
      <w:bookmarkStart w:id="110" w:name="_Toc290888493"/>
      <w:bookmarkStart w:id="111" w:name="_Toc416353690"/>
      <w:bookmarkStart w:id="112" w:name="_Toc421005257"/>
      <w:bookmarkStart w:id="113" w:name="_Toc432079139"/>
      <w:bookmarkStart w:id="114" w:name="_Toc432080712"/>
      <w:bookmarkStart w:id="115" w:name="_Ref467678737"/>
      <w:r w:rsidRPr="00C72044">
        <w:t>Relationship between drug concentration and pharmacodynamic effects</w:t>
      </w:r>
      <w:bookmarkEnd w:id="109"/>
      <w:bookmarkEnd w:id="110"/>
      <w:bookmarkEnd w:id="111"/>
      <w:bookmarkEnd w:id="112"/>
      <w:bookmarkEnd w:id="113"/>
      <w:bookmarkEnd w:id="114"/>
      <w:bookmarkEnd w:id="115"/>
    </w:p>
    <w:p w14:paraId="25399E6D" w14:textId="77777777" w:rsidR="001B4271" w:rsidRPr="00C72044" w:rsidRDefault="001B4271" w:rsidP="007233EB">
      <w:pPr>
        <w:rPr>
          <w:lang w:eastAsia="ja-JP"/>
        </w:rPr>
      </w:pPr>
      <w:r w:rsidRPr="00C72044">
        <w:rPr>
          <w:lang w:eastAsia="ja-JP"/>
        </w:rPr>
        <w:t>From the CER for the NCE submission:</w:t>
      </w:r>
    </w:p>
    <w:p w14:paraId="2E7F7A50" w14:textId="1BBF42AA" w:rsidR="001B4271" w:rsidRPr="00C72044" w:rsidRDefault="00256732" w:rsidP="007233EB">
      <w:pPr>
        <w:rPr>
          <w:i/>
          <w:lang w:eastAsia="ja-JP"/>
        </w:rPr>
      </w:pPr>
      <w:r w:rsidRPr="00C72044">
        <w:rPr>
          <w:i/>
          <w:lang w:eastAsia="ja-JP"/>
        </w:rPr>
        <w:t>‘</w:t>
      </w:r>
      <w:r w:rsidR="001B4271" w:rsidRPr="00C72044">
        <w:rPr>
          <w:i/>
          <w:lang w:eastAsia="ja-JP"/>
        </w:rPr>
        <w:t xml:space="preserve">At the target efficacious dose of 28 </w:t>
      </w:r>
      <w:r w:rsidR="006418E4" w:rsidRPr="00C72044">
        <w:rPr>
          <w:i/>
          <w:lang w:eastAsia="ja-JP"/>
        </w:rPr>
        <w:t>µg</w:t>
      </w:r>
      <w:r w:rsidR="001B4271" w:rsidRPr="00C72044">
        <w:rPr>
          <w:i/>
          <w:lang w:eastAsia="ja-JP"/>
        </w:rPr>
        <w:t xml:space="preserve">/day (15 </w:t>
      </w:r>
      <w:r w:rsidR="006418E4" w:rsidRPr="00C72044">
        <w:rPr>
          <w:i/>
          <w:lang w:eastAsia="ja-JP"/>
        </w:rPr>
        <w:t>µg</w:t>
      </w:r>
      <w:r w:rsidR="001B4271" w:rsidRPr="00C72044">
        <w:rPr>
          <w:i/>
          <w:lang w:eastAsia="ja-JP"/>
        </w:rPr>
        <w:t>/m</w:t>
      </w:r>
      <w:r w:rsidR="001B4271" w:rsidRPr="00C72044">
        <w:rPr>
          <w:i/>
          <w:vertAlign w:val="superscript"/>
          <w:lang w:eastAsia="ja-JP"/>
        </w:rPr>
        <w:t>2</w:t>
      </w:r>
      <w:r w:rsidR="001B4271" w:rsidRPr="00C72044">
        <w:rPr>
          <w:i/>
          <w:lang w:eastAsia="ja-JP"/>
        </w:rPr>
        <w:t xml:space="preserve">/day) for adults, mean Css were in a range of 553 to 696 pg/mL, which was greater than the </w:t>
      </w:r>
      <w:r w:rsidR="001B4271" w:rsidRPr="00C72044">
        <w:rPr>
          <w:i/>
          <w:iCs/>
          <w:lang w:eastAsia="ja-JP"/>
        </w:rPr>
        <w:t>in vitro</w:t>
      </w:r>
      <w:r w:rsidR="001B4271" w:rsidRPr="00C72044">
        <w:rPr>
          <w:i/>
          <w:lang w:eastAsia="ja-JP"/>
        </w:rPr>
        <w:t xml:space="preserve"> EC90 value of 470 pg/mL for the suppression of B cells in relevant human malignant cell lines</w:t>
      </w:r>
      <w:r w:rsidRPr="00C72044">
        <w:rPr>
          <w:i/>
          <w:lang w:eastAsia="ja-JP"/>
        </w:rPr>
        <w:t>’</w:t>
      </w:r>
      <w:r w:rsidR="001B4271" w:rsidRPr="00C72044">
        <w:rPr>
          <w:i/>
          <w:lang w:eastAsia="ja-JP"/>
        </w:rPr>
        <w:t>.</w:t>
      </w:r>
    </w:p>
    <w:p w14:paraId="6B842A2C" w14:textId="4CC96BD2" w:rsidR="001B4271" w:rsidRPr="00C72044" w:rsidRDefault="001B4271" w:rsidP="007233EB">
      <w:bookmarkStart w:id="116" w:name="_Ref467659026"/>
      <w:bookmarkStart w:id="117" w:name="_Ref467664604"/>
      <w:bookmarkStart w:id="118" w:name="_Toc471387794"/>
      <w:r w:rsidRPr="00C72044">
        <w:t xml:space="preserve">PD in paediatric </w:t>
      </w:r>
      <w:bookmarkEnd w:id="116"/>
      <w:r w:rsidRPr="00C72044">
        <w:t>patients</w:t>
      </w:r>
      <w:bookmarkEnd w:id="117"/>
      <w:bookmarkEnd w:id="118"/>
    </w:p>
    <w:p w14:paraId="4852D564" w14:textId="307A34F5" w:rsidR="001B4271" w:rsidRPr="00C72044" w:rsidRDefault="001B4271" w:rsidP="007233EB">
      <w:r w:rsidRPr="00C72044">
        <w:t xml:space="preserve">PD in </w:t>
      </w:r>
      <w:r w:rsidR="00E705A3" w:rsidRPr="00C72044">
        <w:t>Study 1</w:t>
      </w:r>
      <w:r w:rsidRPr="00C72044">
        <w:t>03205</w:t>
      </w:r>
    </w:p>
    <w:p w14:paraId="2CD13D76" w14:textId="77777777" w:rsidR="001B4271" w:rsidRPr="00C72044" w:rsidRDefault="001B4271" w:rsidP="00463F5D">
      <w:pPr>
        <w:pStyle w:val="Heading5"/>
      </w:pPr>
      <w:r w:rsidRPr="00C72044">
        <w:t>Sampling</w:t>
      </w:r>
    </w:p>
    <w:p w14:paraId="722FB36D" w14:textId="08BE1FC5" w:rsidR="001B4271" w:rsidRPr="00C72044" w:rsidRDefault="001B4271" w:rsidP="007233EB">
      <w:pPr>
        <w:rPr>
          <w:lang w:eastAsia="ja-JP"/>
        </w:rPr>
      </w:pPr>
      <w:r w:rsidRPr="00C72044">
        <w:rPr>
          <w:lang w:eastAsia="ja-JP"/>
        </w:rPr>
        <w:t xml:space="preserve">All subjects in </w:t>
      </w:r>
      <w:r w:rsidR="00E705A3" w:rsidRPr="00C72044">
        <w:rPr>
          <w:lang w:eastAsia="ja-JP"/>
        </w:rPr>
        <w:t>Study 1</w:t>
      </w:r>
      <w:r w:rsidRPr="00C72044">
        <w:rPr>
          <w:lang w:eastAsia="ja-JP"/>
        </w:rPr>
        <w:t xml:space="preserve">03205 who received any blinatumomab and had at least one sample for measurement of cytokine concentrations </w:t>
      </w:r>
      <w:r w:rsidR="006C05EC" w:rsidRPr="00C72044">
        <w:rPr>
          <w:lang w:eastAsia="ja-JP"/>
        </w:rPr>
        <w:t>were</w:t>
      </w:r>
      <w:r w:rsidRPr="00C72044">
        <w:rPr>
          <w:lang w:eastAsia="ja-JP"/>
        </w:rPr>
        <w:t xml:space="preserve"> included in the PD data set. Serum samples were taken from all subjects during the first 2 cycles of treatment in </w:t>
      </w:r>
      <w:r w:rsidR="001A5E32" w:rsidRPr="00C72044">
        <w:rPr>
          <w:lang w:eastAsia="ja-JP"/>
        </w:rPr>
        <w:t>Phase I</w:t>
      </w:r>
      <w:r w:rsidR="001218AD">
        <w:rPr>
          <w:lang w:eastAsia="ja-JP"/>
        </w:rPr>
        <w:t xml:space="preserve"> of the study.</w:t>
      </w:r>
    </w:p>
    <w:p w14:paraId="2B035B74" w14:textId="558C4DDB" w:rsidR="001B4271" w:rsidRPr="00C72044" w:rsidRDefault="001B4271" w:rsidP="007233EB">
      <w:pPr>
        <w:rPr>
          <w:lang w:eastAsia="ja-JP"/>
        </w:rPr>
      </w:pPr>
      <w:r w:rsidRPr="00C72044">
        <w:rPr>
          <w:lang w:eastAsia="ja-JP"/>
        </w:rPr>
        <w:t>Serum was collected for cytokine levels (including IL2, IL4, IL</w:t>
      </w:r>
      <w:r w:rsidR="001218AD">
        <w:rPr>
          <w:lang w:eastAsia="ja-JP"/>
        </w:rPr>
        <w:t>6, IL</w:t>
      </w:r>
      <w:r w:rsidRPr="00C72044">
        <w:rPr>
          <w:lang w:eastAsia="ja-JP"/>
        </w:rPr>
        <w:t>10, TNFα and IFNγ):</w:t>
      </w:r>
    </w:p>
    <w:p w14:paraId="3AD8388C" w14:textId="0A10B7BD" w:rsidR="001B4271" w:rsidRPr="00C72044" w:rsidRDefault="00256732" w:rsidP="001218AD">
      <w:pPr>
        <w:pStyle w:val="ListBullet"/>
        <w:rPr>
          <w:lang w:eastAsia="ja-JP"/>
        </w:rPr>
      </w:pPr>
      <w:r w:rsidRPr="00C72044">
        <w:rPr>
          <w:lang w:eastAsia="ja-JP"/>
        </w:rPr>
        <w:t>Prior to infusion on D</w:t>
      </w:r>
      <w:r w:rsidR="001B4271" w:rsidRPr="00C72044">
        <w:rPr>
          <w:lang w:eastAsia="ja-JP"/>
        </w:rPr>
        <w:t>ay 1, then 2 and 6 hours post treatment start</w:t>
      </w:r>
    </w:p>
    <w:p w14:paraId="13FE30AC" w14:textId="3E658449" w:rsidR="001B4271" w:rsidRPr="00C72044" w:rsidRDefault="001B4271" w:rsidP="001218AD">
      <w:pPr>
        <w:pStyle w:val="ListBullet"/>
        <w:rPr>
          <w:lang w:eastAsia="ja-JP"/>
        </w:rPr>
      </w:pPr>
      <w:r w:rsidRPr="00C72044">
        <w:rPr>
          <w:lang w:eastAsia="ja-JP"/>
        </w:rPr>
        <w:lastRenderedPageBreak/>
        <w:t>On Day 2 and on Day 3, at the same time of the day they were taken at screening ± 15 min</w:t>
      </w:r>
      <w:r w:rsidR="00256732" w:rsidRPr="00C72044">
        <w:rPr>
          <w:lang w:eastAsia="ja-JP"/>
        </w:rPr>
        <w:t>.</w:t>
      </w:r>
    </w:p>
    <w:p w14:paraId="199DF9D9" w14:textId="3D152FBA" w:rsidR="001B4271" w:rsidRPr="00C72044" w:rsidRDefault="001B4271" w:rsidP="007233EB">
      <w:pPr>
        <w:rPr>
          <w:lang w:eastAsia="ja-JP"/>
        </w:rPr>
      </w:pPr>
      <w:r w:rsidRPr="00C72044">
        <w:rPr>
          <w:lang w:eastAsia="ja-JP"/>
        </w:rPr>
        <w:t>Serum for anti-drug antibody testing (ADA) was collected at screenin</w:t>
      </w:r>
      <w:r w:rsidR="00256732" w:rsidRPr="00C72044">
        <w:rPr>
          <w:lang w:eastAsia="ja-JP"/>
        </w:rPr>
        <w:t>g, prior to infusion start for C</w:t>
      </w:r>
      <w:r w:rsidRPr="00C72044">
        <w:rPr>
          <w:lang w:eastAsia="ja-JP"/>
        </w:rPr>
        <w:t xml:space="preserve">ycles 2 to 5, and at the end-of-core-study visit. Serum for quantitative analysis of immunoglobulins (IgG, IgA and IgM, assessing for hypogammaglobulinaemia or immunological changes) </w:t>
      </w:r>
      <w:r w:rsidR="00256732" w:rsidRPr="00C72044">
        <w:rPr>
          <w:lang w:eastAsia="ja-JP"/>
        </w:rPr>
        <w:t>was taken during screening, at D</w:t>
      </w:r>
      <w:r w:rsidRPr="00C72044">
        <w:rPr>
          <w:lang w:eastAsia="ja-JP"/>
        </w:rPr>
        <w:t>ay 29 of e</w:t>
      </w:r>
      <w:r w:rsidR="00256732" w:rsidRPr="00C72044">
        <w:rPr>
          <w:lang w:eastAsia="ja-JP"/>
        </w:rPr>
        <w:t xml:space="preserve">ach treatment cycle, at the end of </w:t>
      </w:r>
      <w:r w:rsidRPr="00C72044">
        <w:rPr>
          <w:lang w:eastAsia="ja-JP"/>
        </w:rPr>
        <w:t>c</w:t>
      </w:r>
      <w:r w:rsidR="00256732" w:rsidRPr="00C72044">
        <w:rPr>
          <w:lang w:eastAsia="ja-JP"/>
        </w:rPr>
        <w:t xml:space="preserve">ore-study visit and each follow </w:t>
      </w:r>
      <w:r w:rsidRPr="00C72044">
        <w:rPr>
          <w:lang w:eastAsia="ja-JP"/>
        </w:rPr>
        <w:t>up visit.</w:t>
      </w:r>
    </w:p>
    <w:p w14:paraId="5C86B89F" w14:textId="77777777" w:rsidR="001B4271" w:rsidRPr="00C72044" w:rsidRDefault="001B4271" w:rsidP="00463F5D">
      <w:pPr>
        <w:pStyle w:val="Heading5"/>
      </w:pPr>
      <w:r w:rsidRPr="00C72044">
        <w:t>Analysis</w:t>
      </w:r>
    </w:p>
    <w:p w14:paraId="37658DD8" w14:textId="6BD7398E" w:rsidR="001B4271" w:rsidRPr="00C72044" w:rsidRDefault="001B4271" w:rsidP="007233EB">
      <w:pPr>
        <w:rPr>
          <w:lang w:eastAsia="ja-JP"/>
        </w:rPr>
      </w:pPr>
      <w:r w:rsidRPr="00C72044">
        <w:rPr>
          <w:lang w:eastAsia="ja-JP"/>
        </w:rPr>
        <w:t>Cytokine levels in serum and CSF were determined by using cytometric bead assay with a LLOQ of 125 pg/mL and a limit of detection (LOD) of 20 pg/mL. In the data set, when LOD was recorded as the concentration, the LOD value divide by</w:t>
      </w:r>
      <w:r w:rsidR="00CD56C6">
        <w:rPr>
          <w:lang w:eastAsia="ja-JP"/>
        </w:rPr>
        <w:t xml:space="preserve"> 2 </w:t>
      </w:r>
      <w:r w:rsidRPr="00C72044">
        <w:rPr>
          <w:lang w:eastAsia="ja-JP"/>
        </w:rPr>
        <w:t>was used for numerical calculations. Summary statistics were calculated for each cytokine measured, and stratified by dose and treatment cycles.</w:t>
      </w:r>
    </w:p>
    <w:p w14:paraId="4DFF6864" w14:textId="77777777" w:rsidR="001B4271" w:rsidRPr="00C72044" w:rsidRDefault="001B4271" w:rsidP="00463F5D">
      <w:pPr>
        <w:pStyle w:val="Heading5"/>
      </w:pPr>
      <w:r w:rsidRPr="00C72044">
        <w:t>Results</w:t>
      </w:r>
    </w:p>
    <w:p w14:paraId="5A54A4C2" w14:textId="6313BE4B" w:rsidR="001B4271" w:rsidRPr="00C72044" w:rsidRDefault="002B0557" w:rsidP="002B0557">
      <w:pPr>
        <w:pStyle w:val="Heading6"/>
        <w:rPr>
          <w:lang w:eastAsia="ja-JP"/>
        </w:rPr>
      </w:pPr>
      <w:r w:rsidRPr="00C72044">
        <w:rPr>
          <w:lang w:eastAsia="ja-JP"/>
        </w:rPr>
        <w:t>Cytokine levels</w:t>
      </w:r>
    </w:p>
    <w:p w14:paraId="2DFD8F3C" w14:textId="77777777" w:rsidR="00D76102" w:rsidRPr="00217A23" w:rsidRDefault="001B4271" w:rsidP="00217A23">
      <w:pPr>
        <w:pStyle w:val="ListBullet"/>
      </w:pPr>
      <w:r w:rsidRPr="00217A23">
        <w:t>IL4 was not detected in any subject at any time</w:t>
      </w:r>
      <w:r w:rsidR="00D76102" w:rsidRPr="00217A23">
        <w:t>.</w:t>
      </w:r>
    </w:p>
    <w:p w14:paraId="7C53E203" w14:textId="0760F758" w:rsidR="001B4271" w:rsidRPr="00217A23" w:rsidRDefault="001B4271" w:rsidP="00217A23">
      <w:pPr>
        <w:pStyle w:val="ListBullet"/>
      </w:pPr>
      <w:r w:rsidRPr="00217A23">
        <w:t>IL6, IL10, and IFNγ sh</w:t>
      </w:r>
      <w:r w:rsidR="00694690" w:rsidRPr="00217A23">
        <w:t>owed transient elevations from B</w:t>
      </w:r>
      <w:r w:rsidRPr="00217A23">
        <w:t>aseline to levels that were on average greater than the assay LLOQ (12</w:t>
      </w:r>
      <w:r w:rsidR="00694690" w:rsidRPr="00217A23">
        <w:t>5 pg/ml) at all dose levels in Week 1 of C</w:t>
      </w:r>
      <w:r w:rsidRPr="00217A23">
        <w:t xml:space="preserve">ycle 1 (see </w:t>
      </w:r>
      <w:r w:rsidR="00694690" w:rsidRPr="00217A23">
        <w:t>Table 7</w:t>
      </w:r>
      <w:r w:rsidRPr="00217A23">
        <w:t xml:space="preserve"> and</w:t>
      </w:r>
      <w:r w:rsidR="00694690" w:rsidRPr="00217A23">
        <w:t xml:space="preserve"> Figure 5, below).</w:t>
      </w:r>
    </w:p>
    <w:p w14:paraId="39127C5C" w14:textId="53B7559B" w:rsidR="001B4271" w:rsidRPr="00217A23" w:rsidRDefault="001B4271" w:rsidP="00217A23">
      <w:pPr>
        <w:pStyle w:val="ListBullet"/>
      </w:pPr>
      <w:r w:rsidRPr="00217A23">
        <w:t xml:space="preserve">For IL2 and TNFα the average elevations were smaller, and did not reach the assay LLOQ except at the 30 </w:t>
      </w:r>
      <w:r w:rsidR="006418E4" w:rsidRPr="00217A23">
        <w:t>µg</w:t>
      </w:r>
      <w:r w:rsidRPr="00217A23">
        <w:t>/ m2</w:t>
      </w:r>
      <w:r w:rsidR="00694690" w:rsidRPr="00217A23">
        <w:t>/day dose in Cycle 1, Week 1 only (see Table 7 and Figure 5, below).</w:t>
      </w:r>
    </w:p>
    <w:p w14:paraId="1539A539" w14:textId="2D0BD48A" w:rsidR="001B4271" w:rsidRPr="00217A23" w:rsidRDefault="001B4271" w:rsidP="00217A23">
      <w:pPr>
        <w:pStyle w:val="ListBullet"/>
      </w:pPr>
      <w:r w:rsidRPr="00217A23">
        <w:t>As seen with PK, interindividual variability was very high (see</w:t>
      </w:r>
      <w:r w:rsidR="00694690" w:rsidRPr="00217A23">
        <w:t xml:space="preserve"> Table 7</w:t>
      </w:r>
      <w:r w:rsidRPr="00217A23">
        <w:t>)</w:t>
      </w:r>
      <w:r w:rsidR="00694690" w:rsidRPr="00217A23">
        <w:t>.</w:t>
      </w:r>
    </w:p>
    <w:p w14:paraId="5F844057" w14:textId="01697678" w:rsidR="001B4271" w:rsidRPr="00217A23" w:rsidRDefault="001B4271" w:rsidP="00217A23">
      <w:pPr>
        <w:pStyle w:val="ListBullet"/>
      </w:pPr>
      <w:r w:rsidRPr="00217A23">
        <w:t>Cytokine elevation was larger with higher initial dose (see</w:t>
      </w:r>
      <w:r w:rsidR="00694690" w:rsidRPr="00217A23">
        <w:t xml:space="preserve"> Figure 5</w:t>
      </w:r>
      <w:r w:rsidRPr="00217A23">
        <w:t xml:space="preserve">) and earlier cycle (see </w:t>
      </w:r>
      <w:r w:rsidR="00694690" w:rsidRPr="00217A23">
        <w:t>Figure 6, below).</w:t>
      </w:r>
    </w:p>
    <w:p w14:paraId="6FA53221" w14:textId="1738985D" w:rsidR="001B4271" w:rsidRPr="00C72044" w:rsidRDefault="001B4271" w:rsidP="002B0557">
      <w:pPr>
        <w:pStyle w:val="Tabletitle"/>
        <w:rPr>
          <w:lang w:eastAsia="ja-JP"/>
        </w:rPr>
      </w:pPr>
      <w:bookmarkStart w:id="119" w:name="_Ref467838196"/>
      <w:bookmarkStart w:id="120" w:name="_Toc471387707"/>
      <w:r w:rsidRPr="00C72044">
        <w:rPr>
          <w:lang w:eastAsia="ja-JP"/>
        </w:rPr>
        <w:t xml:space="preserve">Table </w:t>
      </w:r>
      <w:r w:rsidR="006C05EC">
        <w:rPr>
          <w:lang w:eastAsia="ja-JP"/>
        </w:rPr>
        <w:t>7</w:t>
      </w:r>
      <w:bookmarkEnd w:id="119"/>
      <w:r w:rsidRPr="00C72044">
        <w:rPr>
          <w:lang w:eastAsia="ja-JP"/>
        </w:rPr>
        <w:t>. Serum cytokines (summary statistics) with different dose levels of blinatumomab in paediatric subjects with R/R ALL</w:t>
      </w:r>
      <w:bookmarkEnd w:id="120"/>
    </w:p>
    <w:tbl>
      <w:tblPr>
        <w:tblStyle w:val="TableTGAblue"/>
        <w:tblW w:w="9468" w:type="dxa"/>
        <w:tblLayout w:type="fixed"/>
        <w:tblLook w:val="01E0" w:firstRow="1" w:lastRow="1" w:firstColumn="1" w:lastColumn="1" w:noHBand="0" w:noVBand="0"/>
      </w:tblPr>
      <w:tblGrid>
        <w:gridCol w:w="1242"/>
        <w:gridCol w:w="1746"/>
        <w:gridCol w:w="1530"/>
        <w:gridCol w:w="2340"/>
        <w:gridCol w:w="1260"/>
        <w:gridCol w:w="1350"/>
      </w:tblGrid>
      <w:tr w:rsidR="004C1E26" w:rsidRPr="00217A23" w14:paraId="38BC8FAD" w14:textId="77777777" w:rsidTr="00217A23">
        <w:trPr>
          <w:cnfStyle w:val="100000000000" w:firstRow="1" w:lastRow="0" w:firstColumn="0" w:lastColumn="0" w:oddVBand="0" w:evenVBand="0" w:oddHBand="0" w:evenHBand="0" w:firstRowFirstColumn="0" w:firstRowLastColumn="0" w:lastRowFirstColumn="0" w:lastRowLastColumn="0"/>
          <w:trHeight w:hRule="exact" w:val="688"/>
          <w:tblHeader/>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1D812450" w14:textId="77777777" w:rsidR="001B4271" w:rsidRPr="00217A23" w:rsidRDefault="001B4271" w:rsidP="00217A23">
            <w:pPr>
              <w:ind w:left="0"/>
              <w:rPr>
                <w:sz w:val="20"/>
                <w:szCs w:val="20"/>
              </w:rPr>
            </w:pPr>
            <w:r w:rsidRPr="00217A23">
              <w:rPr>
                <w:sz w:val="20"/>
                <w:szCs w:val="20"/>
              </w:rPr>
              <w:t>Cytokine</w:t>
            </w:r>
          </w:p>
        </w:tc>
        <w:tc>
          <w:tcPr>
            <w:tcW w:w="1746" w:type="dxa"/>
            <w:vMerge w:val="restart"/>
            <w:hideMark/>
          </w:tcPr>
          <w:p w14:paraId="7E5AD4DE" w14:textId="77777777" w:rsidR="001B4271" w:rsidRPr="00217A23" w:rsidRDefault="001B4271" w:rsidP="00217A23">
            <w:pPr>
              <w:cnfStyle w:val="100000000000" w:firstRow="1" w:lastRow="0" w:firstColumn="0" w:lastColumn="0" w:oddVBand="0" w:evenVBand="0" w:oddHBand="0" w:evenHBand="0" w:firstRowFirstColumn="0" w:firstRowLastColumn="0" w:lastRowFirstColumn="0" w:lastRowLastColumn="0"/>
              <w:rPr>
                <w:sz w:val="20"/>
                <w:szCs w:val="20"/>
              </w:rPr>
            </w:pPr>
            <w:r w:rsidRPr="00217A23">
              <w:rPr>
                <w:sz w:val="20"/>
                <w:szCs w:val="20"/>
              </w:rPr>
              <w:t>Cycle, Week: Dose (N)</w:t>
            </w:r>
          </w:p>
        </w:tc>
        <w:tc>
          <w:tcPr>
            <w:tcW w:w="1530" w:type="dxa"/>
            <w:hideMark/>
          </w:tcPr>
          <w:p w14:paraId="7DA5579C" w14:textId="77777777" w:rsidR="001B4271" w:rsidRPr="00217A23" w:rsidRDefault="001B4271" w:rsidP="00217A23">
            <w:pPr>
              <w:cnfStyle w:val="100000000000" w:firstRow="1" w:lastRow="0" w:firstColumn="0" w:lastColumn="0" w:oddVBand="0" w:evenVBand="0" w:oddHBand="0" w:evenHBand="0" w:firstRowFirstColumn="0" w:firstRowLastColumn="0" w:lastRowFirstColumn="0" w:lastRowLastColumn="0"/>
              <w:rPr>
                <w:sz w:val="20"/>
                <w:szCs w:val="20"/>
              </w:rPr>
            </w:pPr>
            <w:r w:rsidRPr="00217A23">
              <w:rPr>
                <w:sz w:val="20"/>
                <w:szCs w:val="20"/>
              </w:rPr>
              <w:t>C</w:t>
            </w:r>
            <w:r w:rsidRPr="00217A23">
              <w:rPr>
                <w:sz w:val="20"/>
                <w:szCs w:val="20"/>
                <w:vertAlign w:val="subscript"/>
              </w:rPr>
              <w:t>max</w:t>
            </w:r>
            <w:r w:rsidRPr="00217A23">
              <w:rPr>
                <w:sz w:val="20"/>
                <w:szCs w:val="20"/>
              </w:rPr>
              <w:t xml:space="preserve"> (pg/mL)</w:t>
            </w:r>
          </w:p>
        </w:tc>
        <w:tc>
          <w:tcPr>
            <w:tcW w:w="2340" w:type="dxa"/>
            <w:hideMark/>
          </w:tcPr>
          <w:p w14:paraId="4B1EEB64" w14:textId="77777777" w:rsidR="001B4271" w:rsidRPr="00217A23" w:rsidRDefault="001B4271" w:rsidP="00217A23">
            <w:pPr>
              <w:cnfStyle w:val="100000000000" w:firstRow="1" w:lastRow="0" w:firstColumn="0" w:lastColumn="0" w:oddVBand="0" w:evenVBand="0" w:oddHBand="0" w:evenHBand="0" w:firstRowFirstColumn="0" w:firstRowLastColumn="0" w:lastRowFirstColumn="0" w:lastRowLastColumn="0"/>
              <w:rPr>
                <w:sz w:val="20"/>
                <w:szCs w:val="20"/>
              </w:rPr>
            </w:pPr>
            <w:r w:rsidRPr="00217A23">
              <w:rPr>
                <w:sz w:val="20"/>
                <w:szCs w:val="20"/>
              </w:rPr>
              <w:t>C</w:t>
            </w:r>
            <w:r w:rsidRPr="00217A23">
              <w:rPr>
                <w:sz w:val="20"/>
                <w:szCs w:val="20"/>
                <w:vertAlign w:val="subscript"/>
              </w:rPr>
              <w:t>max</w:t>
            </w:r>
            <w:r w:rsidRPr="00217A23">
              <w:rPr>
                <w:sz w:val="20"/>
                <w:szCs w:val="20"/>
              </w:rPr>
              <w:t xml:space="preserve"> (pg/mL)</w:t>
            </w:r>
          </w:p>
        </w:tc>
        <w:tc>
          <w:tcPr>
            <w:tcW w:w="2610" w:type="dxa"/>
            <w:gridSpan w:val="2"/>
          </w:tcPr>
          <w:p w14:paraId="7C392E92" w14:textId="77777777" w:rsidR="001B4271" w:rsidRPr="00217A23" w:rsidRDefault="001B4271" w:rsidP="00217A23">
            <w:pPr>
              <w:cnfStyle w:val="100000000000" w:firstRow="1" w:lastRow="0" w:firstColumn="0" w:lastColumn="0" w:oddVBand="0" w:evenVBand="0" w:oddHBand="0" w:evenHBand="0" w:firstRowFirstColumn="0" w:firstRowLastColumn="0" w:lastRowFirstColumn="0" w:lastRowLastColumn="0"/>
              <w:rPr>
                <w:sz w:val="20"/>
                <w:szCs w:val="20"/>
              </w:rPr>
            </w:pPr>
            <w:r w:rsidRPr="00217A23">
              <w:rPr>
                <w:sz w:val="20"/>
                <w:szCs w:val="20"/>
              </w:rPr>
              <w:t>Subjects with C</w:t>
            </w:r>
            <w:r w:rsidRPr="00217A23">
              <w:rPr>
                <w:sz w:val="20"/>
                <w:szCs w:val="20"/>
                <w:vertAlign w:val="subscript"/>
              </w:rPr>
              <w:t>max</w:t>
            </w:r>
          </w:p>
        </w:tc>
      </w:tr>
      <w:tr w:rsidR="004C1E26" w:rsidRPr="00217A23" w14:paraId="1A0EFE92" w14:textId="77777777" w:rsidTr="00217A23">
        <w:trPr>
          <w:cnfStyle w:val="100000000000" w:firstRow="1" w:lastRow="0" w:firstColumn="0" w:lastColumn="0" w:oddVBand="0" w:evenVBand="0" w:oddHBand="0" w:evenHBand="0" w:firstRowFirstColumn="0" w:firstRowLastColumn="0" w:lastRowFirstColumn="0" w:lastRowLastColumn="0"/>
          <w:trHeight w:hRule="exact" w:val="995"/>
          <w:tblHeader/>
        </w:trPr>
        <w:tc>
          <w:tcPr>
            <w:cnfStyle w:val="001000000000" w:firstRow="0" w:lastRow="0" w:firstColumn="1" w:lastColumn="0" w:oddVBand="0" w:evenVBand="0" w:oddHBand="0" w:evenHBand="0" w:firstRowFirstColumn="0" w:firstRowLastColumn="0" w:lastRowFirstColumn="0" w:lastRowLastColumn="0"/>
            <w:tcW w:w="1242" w:type="dxa"/>
            <w:vMerge/>
            <w:hideMark/>
          </w:tcPr>
          <w:p w14:paraId="34E0A468" w14:textId="77777777" w:rsidR="001B4271" w:rsidRPr="00217A23" w:rsidRDefault="001B4271" w:rsidP="00217A23">
            <w:pPr>
              <w:ind w:left="0"/>
              <w:rPr>
                <w:sz w:val="20"/>
                <w:szCs w:val="20"/>
              </w:rPr>
            </w:pPr>
          </w:p>
        </w:tc>
        <w:tc>
          <w:tcPr>
            <w:tcW w:w="1746" w:type="dxa"/>
            <w:vMerge/>
            <w:hideMark/>
          </w:tcPr>
          <w:p w14:paraId="29100B57" w14:textId="77777777" w:rsidR="001B4271" w:rsidRPr="00217A23" w:rsidRDefault="001B4271" w:rsidP="00217A23">
            <w:pPr>
              <w:cnfStyle w:val="100000000000" w:firstRow="1" w:lastRow="0" w:firstColumn="0" w:lastColumn="0" w:oddVBand="0" w:evenVBand="0" w:oddHBand="0" w:evenHBand="0" w:firstRowFirstColumn="0" w:firstRowLastColumn="0" w:lastRowFirstColumn="0" w:lastRowLastColumn="0"/>
              <w:rPr>
                <w:sz w:val="20"/>
                <w:szCs w:val="20"/>
              </w:rPr>
            </w:pPr>
          </w:p>
        </w:tc>
        <w:tc>
          <w:tcPr>
            <w:tcW w:w="1530" w:type="dxa"/>
            <w:hideMark/>
          </w:tcPr>
          <w:p w14:paraId="678FCF1C" w14:textId="77777777" w:rsidR="001B4271" w:rsidRPr="00217A23" w:rsidRDefault="001B4271" w:rsidP="00217A23">
            <w:pPr>
              <w:cnfStyle w:val="100000000000" w:firstRow="1" w:lastRow="0" w:firstColumn="0" w:lastColumn="0" w:oddVBand="0" w:evenVBand="0" w:oddHBand="0" w:evenHBand="0" w:firstRowFirstColumn="0" w:firstRowLastColumn="0" w:lastRowFirstColumn="0" w:lastRowLastColumn="0"/>
              <w:rPr>
                <w:b w:val="0"/>
                <w:sz w:val="20"/>
                <w:szCs w:val="20"/>
              </w:rPr>
            </w:pPr>
            <w:r w:rsidRPr="00217A23">
              <w:rPr>
                <w:b w:val="0"/>
                <w:sz w:val="20"/>
                <w:szCs w:val="20"/>
              </w:rPr>
              <w:t>Mean ± SD</w:t>
            </w:r>
          </w:p>
        </w:tc>
        <w:tc>
          <w:tcPr>
            <w:tcW w:w="2340" w:type="dxa"/>
            <w:hideMark/>
          </w:tcPr>
          <w:p w14:paraId="13096274" w14:textId="49535094" w:rsidR="001B4271" w:rsidRPr="00217A23" w:rsidRDefault="00AD1BCF" w:rsidP="00217A23">
            <w:pPr>
              <w:cnfStyle w:val="100000000000" w:firstRow="1" w:lastRow="0" w:firstColumn="0" w:lastColumn="0" w:oddVBand="0" w:evenVBand="0" w:oddHBand="0" w:evenHBand="0" w:firstRowFirstColumn="0" w:firstRowLastColumn="0" w:lastRowFirstColumn="0" w:lastRowLastColumn="0"/>
              <w:rPr>
                <w:b w:val="0"/>
                <w:sz w:val="20"/>
                <w:szCs w:val="20"/>
              </w:rPr>
            </w:pPr>
            <w:r w:rsidRPr="00217A23">
              <w:rPr>
                <w:b w:val="0"/>
                <w:sz w:val="20"/>
                <w:szCs w:val="20"/>
              </w:rPr>
              <w:t>Median (Min to</w:t>
            </w:r>
            <w:r w:rsidR="001B4271" w:rsidRPr="00217A23">
              <w:rPr>
                <w:b w:val="0"/>
                <w:sz w:val="20"/>
                <w:szCs w:val="20"/>
              </w:rPr>
              <w:t xml:space="preserve"> Max)</w:t>
            </w:r>
          </w:p>
        </w:tc>
        <w:tc>
          <w:tcPr>
            <w:tcW w:w="1260" w:type="dxa"/>
            <w:hideMark/>
          </w:tcPr>
          <w:p w14:paraId="6A12CA97" w14:textId="45F27E02" w:rsidR="001B4271" w:rsidRPr="00217A23" w:rsidRDefault="001B4271" w:rsidP="00217A23">
            <w:pPr>
              <w:cnfStyle w:val="100000000000" w:firstRow="1" w:lastRow="0" w:firstColumn="0" w:lastColumn="0" w:oddVBand="0" w:evenVBand="0" w:oddHBand="0" w:evenHBand="0" w:firstRowFirstColumn="0" w:firstRowLastColumn="0" w:lastRowFirstColumn="0" w:lastRowLastColumn="0"/>
              <w:rPr>
                <w:b w:val="0"/>
                <w:sz w:val="20"/>
                <w:szCs w:val="20"/>
              </w:rPr>
            </w:pPr>
            <w:r w:rsidRPr="00217A23">
              <w:rPr>
                <w:b w:val="0"/>
                <w:sz w:val="20"/>
                <w:szCs w:val="20"/>
              </w:rPr>
              <w:t>≥</w:t>
            </w:r>
            <w:r w:rsidR="00694690" w:rsidRPr="00217A23">
              <w:rPr>
                <w:b w:val="0"/>
                <w:sz w:val="20"/>
                <w:szCs w:val="20"/>
              </w:rPr>
              <w:t xml:space="preserve"> </w:t>
            </w:r>
            <w:r w:rsidRPr="00217A23">
              <w:rPr>
                <w:b w:val="0"/>
                <w:sz w:val="20"/>
                <w:szCs w:val="20"/>
              </w:rPr>
              <w:t>20 pg/mL %</w:t>
            </w:r>
          </w:p>
        </w:tc>
        <w:tc>
          <w:tcPr>
            <w:tcW w:w="1350" w:type="dxa"/>
            <w:hideMark/>
          </w:tcPr>
          <w:p w14:paraId="6DF2E383" w14:textId="02D8F736" w:rsidR="001B4271" w:rsidRPr="00217A23" w:rsidRDefault="001B4271" w:rsidP="00217A23">
            <w:pPr>
              <w:cnfStyle w:val="100000000000" w:firstRow="1" w:lastRow="0" w:firstColumn="0" w:lastColumn="0" w:oddVBand="0" w:evenVBand="0" w:oddHBand="0" w:evenHBand="0" w:firstRowFirstColumn="0" w:firstRowLastColumn="0" w:lastRowFirstColumn="0" w:lastRowLastColumn="0"/>
              <w:rPr>
                <w:b w:val="0"/>
                <w:sz w:val="20"/>
                <w:szCs w:val="20"/>
              </w:rPr>
            </w:pPr>
            <w:r w:rsidRPr="00217A23">
              <w:rPr>
                <w:b w:val="0"/>
                <w:sz w:val="20"/>
                <w:szCs w:val="20"/>
              </w:rPr>
              <w:t>≥</w:t>
            </w:r>
            <w:r w:rsidR="00694690" w:rsidRPr="00217A23">
              <w:rPr>
                <w:b w:val="0"/>
                <w:sz w:val="20"/>
                <w:szCs w:val="20"/>
              </w:rPr>
              <w:t xml:space="preserve"> </w:t>
            </w:r>
            <w:r w:rsidRPr="00217A23">
              <w:rPr>
                <w:b w:val="0"/>
                <w:sz w:val="20"/>
                <w:szCs w:val="20"/>
              </w:rPr>
              <w:t>125 pg/mL %</w:t>
            </w:r>
          </w:p>
        </w:tc>
      </w:tr>
      <w:tr w:rsidR="004C1E26" w:rsidRPr="00217A23" w14:paraId="6D6CA86C"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hideMark/>
          </w:tcPr>
          <w:p w14:paraId="4C48E2C2" w14:textId="3B5BF48C" w:rsidR="001B4271" w:rsidRPr="00217A23" w:rsidRDefault="001B4271" w:rsidP="00217A23">
            <w:pPr>
              <w:ind w:left="0"/>
              <w:rPr>
                <w:sz w:val="20"/>
                <w:szCs w:val="20"/>
              </w:rPr>
            </w:pPr>
            <w:r w:rsidRPr="00217A23">
              <w:rPr>
                <w:sz w:val="20"/>
                <w:szCs w:val="20"/>
              </w:rPr>
              <w:t>IL6</w:t>
            </w:r>
          </w:p>
        </w:tc>
        <w:tc>
          <w:tcPr>
            <w:tcW w:w="1746" w:type="dxa"/>
            <w:hideMark/>
          </w:tcPr>
          <w:p w14:paraId="232FFD67" w14:textId="302F781B" w:rsidR="001B4271" w:rsidRPr="00217A23" w:rsidRDefault="00694690"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5 </w:t>
            </w:r>
            <w:r w:rsidR="006418E4" w:rsidRPr="00217A23">
              <w:rPr>
                <w:sz w:val="20"/>
                <w:szCs w:val="20"/>
              </w:rPr>
              <w:t>µg</w:t>
            </w:r>
            <w:r w:rsidR="001B4271" w:rsidRPr="00217A23">
              <w:rPr>
                <w:sz w:val="20"/>
                <w:szCs w:val="20"/>
              </w:rPr>
              <w:t>/m</w:t>
            </w:r>
            <w:r w:rsidR="001B4271" w:rsidRPr="00217A23">
              <w:rPr>
                <w:sz w:val="20"/>
                <w:szCs w:val="20"/>
                <w:vertAlign w:val="superscript"/>
              </w:rPr>
              <w:t>2</w:t>
            </w:r>
            <w:r w:rsidR="001B4271" w:rsidRPr="00217A23">
              <w:rPr>
                <w:sz w:val="20"/>
                <w:szCs w:val="20"/>
              </w:rPr>
              <w:t>/day (31)</w:t>
            </w:r>
          </w:p>
        </w:tc>
        <w:tc>
          <w:tcPr>
            <w:tcW w:w="1530" w:type="dxa"/>
            <w:hideMark/>
          </w:tcPr>
          <w:p w14:paraId="0319127E"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4970 ± 17000</w:t>
            </w:r>
          </w:p>
        </w:tc>
        <w:tc>
          <w:tcPr>
            <w:tcW w:w="2340" w:type="dxa"/>
            <w:hideMark/>
          </w:tcPr>
          <w:p w14:paraId="73E7167B" w14:textId="0293F605"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349 </w:t>
            </w:r>
            <w:r w:rsidR="001218AD" w:rsidRPr="00217A23">
              <w:rPr>
                <w:sz w:val="20"/>
                <w:szCs w:val="20"/>
              </w:rPr>
              <w:t xml:space="preserve">(10.0 to </w:t>
            </w:r>
            <w:r w:rsidR="001B4271" w:rsidRPr="00217A23">
              <w:rPr>
                <w:sz w:val="20"/>
                <w:szCs w:val="20"/>
              </w:rPr>
              <w:t>83900)</w:t>
            </w:r>
          </w:p>
        </w:tc>
        <w:tc>
          <w:tcPr>
            <w:tcW w:w="1260" w:type="dxa"/>
            <w:hideMark/>
          </w:tcPr>
          <w:p w14:paraId="03565B0F"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87.1</w:t>
            </w:r>
          </w:p>
        </w:tc>
        <w:tc>
          <w:tcPr>
            <w:tcW w:w="1350" w:type="dxa"/>
            <w:hideMark/>
          </w:tcPr>
          <w:p w14:paraId="22F007EC"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61.3</w:t>
            </w:r>
          </w:p>
        </w:tc>
      </w:tr>
      <w:tr w:rsidR="004C1E26" w:rsidRPr="00217A23" w14:paraId="330FE80B"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7C862035" w14:textId="2162E0AB" w:rsidR="001B4271" w:rsidRPr="00217A23" w:rsidRDefault="001B4271" w:rsidP="00217A23">
            <w:pPr>
              <w:ind w:left="0"/>
              <w:rPr>
                <w:sz w:val="20"/>
                <w:szCs w:val="20"/>
              </w:rPr>
            </w:pPr>
          </w:p>
        </w:tc>
        <w:tc>
          <w:tcPr>
            <w:tcW w:w="1746" w:type="dxa"/>
            <w:hideMark/>
          </w:tcPr>
          <w:p w14:paraId="408E7D87" w14:textId="58F0B453" w:rsidR="001B4271" w:rsidRPr="00217A23" w:rsidRDefault="00694690"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(4)</w:t>
            </w:r>
          </w:p>
        </w:tc>
        <w:tc>
          <w:tcPr>
            <w:tcW w:w="1530" w:type="dxa"/>
            <w:hideMark/>
          </w:tcPr>
          <w:p w14:paraId="357269A7"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526 ± 844</w:t>
            </w:r>
          </w:p>
        </w:tc>
        <w:tc>
          <w:tcPr>
            <w:tcW w:w="2340" w:type="dxa"/>
            <w:hideMark/>
          </w:tcPr>
          <w:p w14:paraId="014BFBB2" w14:textId="11FA2D9C"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145 (29.0 to </w:t>
            </w:r>
            <w:r w:rsidR="001B4271" w:rsidRPr="00217A23">
              <w:rPr>
                <w:sz w:val="20"/>
                <w:szCs w:val="20"/>
              </w:rPr>
              <w:t>1790)</w:t>
            </w:r>
          </w:p>
        </w:tc>
        <w:tc>
          <w:tcPr>
            <w:tcW w:w="1260" w:type="dxa"/>
            <w:hideMark/>
          </w:tcPr>
          <w:p w14:paraId="5B038ED7"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c>
          <w:tcPr>
            <w:tcW w:w="1350" w:type="dxa"/>
            <w:hideMark/>
          </w:tcPr>
          <w:p w14:paraId="328BAA45"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50.0</w:t>
            </w:r>
          </w:p>
        </w:tc>
      </w:tr>
      <w:tr w:rsidR="004C1E26" w:rsidRPr="00217A23" w14:paraId="2A1A227C"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0445B2B6" w14:textId="77777777" w:rsidR="001B4271" w:rsidRPr="00217A23" w:rsidRDefault="001B4271" w:rsidP="00217A23">
            <w:pPr>
              <w:ind w:left="0"/>
              <w:rPr>
                <w:sz w:val="20"/>
                <w:szCs w:val="20"/>
              </w:rPr>
            </w:pPr>
          </w:p>
        </w:tc>
        <w:tc>
          <w:tcPr>
            <w:tcW w:w="1746" w:type="dxa"/>
          </w:tcPr>
          <w:p w14:paraId="00E592E3" w14:textId="0A58F81B"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C1, </w:t>
            </w:r>
            <w:r w:rsidR="00A2065F" w:rsidRPr="00217A23">
              <w:rPr>
                <w:sz w:val="20"/>
                <w:szCs w:val="20"/>
              </w:rPr>
              <w:t>wk1: 15 </w:t>
            </w:r>
            <w:r w:rsidR="006418E4" w:rsidRPr="00217A23">
              <w:rPr>
                <w:sz w:val="20"/>
                <w:szCs w:val="20"/>
              </w:rPr>
              <w:t>µg</w:t>
            </w:r>
            <w:r w:rsidR="00A2065F" w:rsidRPr="00217A23">
              <w:rPr>
                <w:sz w:val="20"/>
                <w:szCs w:val="20"/>
              </w:rPr>
              <w:t>/</w:t>
            </w:r>
            <w:r w:rsidRPr="00217A23">
              <w:rPr>
                <w:sz w:val="20"/>
                <w:szCs w:val="20"/>
              </w:rPr>
              <w:t>m</w:t>
            </w:r>
            <w:r w:rsidRPr="00217A23">
              <w:rPr>
                <w:sz w:val="20"/>
                <w:szCs w:val="20"/>
                <w:vertAlign w:val="superscript"/>
              </w:rPr>
              <w:t>2</w:t>
            </w:r>
            <w:r w:rsidRPr="00217A23">
              <w:rPr>
                <w:sz w:val="20"/>
                <w:szCs w:val="20"/>
              </w:rPr>
              <w:t>/day (13)</w:t>
            </w:r>
          </w:p>
        </w:tc>
        <w:tc>
          <w:tcPr>
            <w:tcW w:w="1530" w:type="dxa"/>
          </w:tcPr>
          <w:p w14:paraId="0240CCBC"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1780 ± 2620</w:t>
            </w:r>
          </w:p>
        </w:tc>
        <w:tc>
          <w:tcPr>
            <w:tcW w:w="2340" w:type="dxa"/>
          </w:tcPr>
          <w:p w14:paraId="0AFAF99B" w14:textId="382AA131"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577 (10.0 to</w:t>
            </w:r>
            <w:r w:rsidR="001B4271" w:rsidRPr="00217A23">
              <w:rPr>
                <w:sz w:val="20"/>
                <w:szCs w:val="20"/>
              </w:rPr>
              <w:t xml:space="preserve"> 8560)</w:t>
            </w:r>
          </w:p>
        </w:tc>
        <w:tc>
          <w:tcPr>
            <w:tcW w:w="1260" w:type="dxa"/>
          </w:tcPr>
          <w:p w14:paraId="59465BDA"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92.3</w:t>
            </w:r>
          </w:p>
        </w:tc>
        <w:tc>
          <w:tcPr>
            <w:tcW w:w="1350" w:type="dxa"/>
          </w:tcPr>
          <w:p w14:paraId="7B3E8FA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69.2</w:t>
            </w:r>
          </w:p>
        </w:tc>
      </w:tr>
      <w:tr w:rsidR="004C1E26" w:rsidRPr="00217A23" w14:paraId="5EF25A2C"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47A9ABAA" w14:textId="77777777" w:rsidR="001B4271" w:rsidRPr="00217A23" w:rsidRDefault="001B4271" w:rsidP="00217A23">
            <w:pPr>
              <w:ind w:left="0"/>
              <w:rPr>
                <w:sz w:val="20"/>
                <w:szCs w:val="20"/>
              </w:rPr>
            </w:pPr>
          </w:p>
        </w:tc>
        <w:tc>
          <w:tcPr>
            <w:tcW w:w="1746" w:type="dxa"/>
            <w:hideMark/>
          </w:tcPr>
          <w:p w14:paraId="532B7093" w14:textId="4151F606" w:rsidR="001B4271" w:rsidRPr="00217A23" w:rsidRDefault="00694690"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15 </w:t>
            </w:r>
            <w:r w:rsidR="006418E4" w:rsidRPr="00217A23">
              <w:rPr>
                <w:sz w:val="20"/>
                <w:szCs w:val="20"/>
              </w:rPr>
              <w:t>µg</w:t>
            </w:r>
            <w:r w:rsidR="001B4271" w:rsidRPr="00217A23">
              <w:rPr>
                <w:sz w:val="20"/>
                <w:szCs w:val="20"/>
              </w:rPr>
              <w:t>/m</w:t>
            </w:r>
            <w:r w:rsidR="001B4271" w:rsidRPr="00217A23">
              <w:rPr>
                <w:sz w:val="20"/>
                <w:szCs w:val="20"/>
                <w:vertAlign w:val="superscript"/>
              </w:rPr>
              <w:t>2</w:t>
            </w:r>
            <w:r w:rsidR="001B4271" w:rsidRPr="00217A23">
              <w:rPr>
                <w:sz w:val="20"/>
                <w:szCs w:val="20"/>
              </w:rPr>
              <w:t>/day (14)</w:t>
            </w:r>
          </w:p>
        </w:tc>
        <w:tc>
          <w:tcPr>
            <w:tcW w:w="1530" w:type="dxa"/>
            <w:hideMark/>
          </w:tcPr>
          <w:p w14:paraId="448A8CBF"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892 ± 2370</w:t>
            </w:r>
          </w:p>
        </w:tc>
        <w:tc>
          <w:tcPr>
            <w:tcW w:w="2340" w:type="dxa"/>
            <w:hideMark/>
          </w:tcPr>
          <w:p w14:paraId="124650F5" w14:textId="1E312821"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223 (10.0 to</w:t>
            </w:r>
            <w:r w:rsidR="001B4271" w:rsidRPr="00217A23">
              <w:rPr>
                <w:sz w:val="20"/>
                <w:szCs w:val="20"/>
              </w:rPr>
              <w:t xml:space="preserve"> 9070)</w:t>
            </w:r>
          </w:p>
        </w:tc>
        <w:tc>
          <w:tcPr>
            <w:tcW w:w="1260" w:type="dxa"/>
            <w:hideMark/>
          </w:tcPr>
          <w:p w14:paraId="2E9C8B1D"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64.3</w:t>
            </w:r>
          </w:p>
        </w:tc>
        <w:tc>
          <w:tcPr>
            <w:tcW w:w="1350" w:type="dxa"/>
            <w:hideMark/>
          </w:tcPr>
          <w:p w14:paraId="4691B5A5"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57.1</w:t>
            </w:r>
          </w:p>
        </w:tc>
      </w:tr>
      <w:tr w:rsidR="004C1E26" w:rsidRPr="00217A23" w14:paraId="74637C59"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127A4505" w14:textId="77777777" w:rsidR="001B4271" w:rsidRPr="00217A23" w:rsidRDefault="001B4271" w:rsidP="00217A23">
            <w:pPr>
              <w:ind w:left="0"/>
              <w:rPr>
                <w:sz w:val="20"/>
                <w:szCs w:val="20"/>
              </w:rPr>
            </w:pPr>
          </w:p>
        </w:tc>
        <w:tc>
          <w:tcPr>
            <w:tcW w:w="1746" w:type="dxa"/>
          </w:tcPr>
          <w:p w14:paraId="77B68E08" w14:textId="4D4B5118" w:rsidR="001B4271" w:rsidRPr="00217A23" w:rsidRDefault="00A2065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30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(5)</w:t>
            </w:r>
          </w:p>
        </w:tc>
        <w:tc>
          <w:tcPr>
            <w:tcW w:w="1530" w:type="dxa"/>
          </w:tcPr>
          <w:p w14:paraId="3173B21B"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23400 ± 24100</w:t>
            </w:r>
          </w:p>
        </w:tc>
        <w:tc>
          <w:tcPr>
            <w:tcW w:w="2340" w:type="dxa"/>
          </w:tcPr>
          <w:p w14:paraId="3E84908C" w14:textId="67AA0E71"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12900 (2040 to</w:t>
            </w:r>
            <w:r w:rsidR="001B4271" w:rsidRPr="00217A23">
              <w:rPr>
                <w:sz w:val="20"/>
                <w:szCs w:val="20"/>
              </w:rPr>
              <w:t xml:space="preserve"> 59200)</w:t>
            </w:r>
          </w:p>
        </w:tc>
        <w:tc>
          <w:tcPr>
            <w:tcW w:w="1260" w:type="dxa"/>
          </w:tcPr>
          <w:p w14:paraId="7EAA236C"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c>
          <w:tcPr>
            <w:tcW w:w="1350" w:type="dxa"/>
          </w:tcPr>
          <w:p w14:paraId="601DDAE5"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r>
      <w:tr w:rsidR="004C1E26" w:rsidRPr="00217A23" w14:paraId="6B64A0EB"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27A65786" w14:textId="77777777" w:rsidR="001B4271" w:rsidRPr="00217A23" w:rsidRDefault="001B4271" w:rsidP="00217A23">
            <w:pPr>
              <w:ind w:left="0"/>
              <w:rPr>
                <w:sz w:val="20"/>
                <w:szCs w:val="20"/>
              </w:rPr>
            </w:pPr>
          </w:p>
        </w:tc>
        <w:tc>
          <w:tcPr>
            <w:tcW w:w="1746" w:type="dxa"/>
            <w:hideMark/>
          </w:tcPr>
          <w:p w14:paraId="33786674" w14:textId="1C72BFF0" w:rsidR="001B4271" w:rsidRPr="00217A23" w:rsidRDefault="00A2065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30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(5)</w:t>
            </w:r>
          </w:p>
        </w:tc>
        <w:tc>
          <w:tcPr>
            <w:tcW w:w="1530" w:type="dxa"/>
            <w:hideMark/>
          </w:tcPr>
          <w:p w14:paraId="2CFF4184"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40.4 ± 68.0</w:t>
            </w:r>
          </w:p>
        </w:tc>
        <w:tc>
          <w:tcPr>
            <w:tcW w:w="2340" w:type="dxa"/>
            <w:hideMark/>
          </w:tcPr>
          <w:p w14:paraId="57812278" w14:textId="3A612139"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(10.0 to</w:t>
            </w:r>
            <w:r w:rsidR="001B4271" w:rsidRPr="00217A23">
              <w:rPr>
                <w:sz w:val="20"/>
                <w:szCs w:val="20"/>
              </w:rPr>
              <w:t xml:space="preserve"> 162)</w:t>
            </w:r>
          </w:p>
        </w:tc>
        <w:tc>
          <w:tcPr>
            <w:tcW w:w="1260" w:type="dxa"/>
            <w:hideMark/>
          </w:tcPr>
          <w:p w14:paraId="1014344E"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20.0</w:t>
            </w:r>
          </w:p>
        </w:tc>
        <w:tc>
          <w:tcPr>
            <w:tcW w:w="1350" w:type="dxa"/>
            <w:hideMark/>
          </w:tcPr>
          <w:p w14:paraId="72275E96"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20.0</w:t>
            </w:r>
          </w:p>
        </w:tc>
      </w:tr>
      <w:tr w:rsidR="004C1E26" w:rsidRPr="00217A23" w14:paraId="318713FE"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0E7E3E1A" w14:textId="6BC8D90F" w:rsidR="001B4271" w:rsidRPr="00217A23" w:rsidRDefault="001B4271" w:rsidP="00217A23">
            <w:pPr>
              <w:ind w:left="0"/>
              <w:rPr>
                <w:sz w:val="20"/>
                <w:szCs w:val="20"/>
              </w:rPr>
            </w:pPr>
            <w:r w:rsidRPr="00217A23">
              <w:rPr>
                <w:sz w:val="20"/>
                <w:szCs w:val="20"/>
              </w:rPr>
              <w:t>IL10</w:t>
            </w:r>
          </w:p>
        </w:tc>
        <w:tc>
          <w:tcPr>
            <w:tcW w:w="1746" w:type="dxa"/>
          </w:tcPr>
          <w:p w14:paraId="1C21201F" w14:textId="4719172A" w:rsidR="001B4271" w:rsidRPr="00217A23" w:rsidRDefault="00A2065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(31)</w:t>
            </w:r>
          </w:p>
        </w:tc>
        <w:tc>
          <w:tcPr>
            <w:tcW w:w="1530" w:type="dxa"/>
          </w:tcPr>
          <w:p w14:paraId="3DDA1356"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562 ± 710</w:t>
            </w:r>
          </w:p>
        </w:tc>
        <w:tc>
          <w:tcPr>
            <w:tcW w:w="2340" w:type="dxa"/>
          </w:tcPr>
          <w:p w14:paraId="7224AE6B" w14:textId="7E9B8E55"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293 (10.0 </w:t>
            </w:r>
            <w:r w:rsidR="00AD1BCF" w:rsidRPr="00217A23">
              <w:rPr>
                <w:sz w:val="20"/>
                <w:szCs w:val="20"/>
              </w:rPr>
              <w:t>to</w:t>
            </w:r>
            <w:r w:rsidRPr="00217A23">
              <w:rPr>
                <w:sz w:val="20"/>
                <w:szCs w:val="20"/>
              </w:rPr>
              <w:t xml:space="preserve"> 3220)</w:t>
            </w:r>
          </w:p>
        </w:tc>
        <w:tc>
          <w:tcPr>
            <w:tcW w:w="1260" w:type="dxa"/>
          </w:tcPr>
          <w:p w14:paraId="04443975"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96.8</w:t>
            </w:r>
          </w:p>
        </w:tc>
        <w:tc>
          <w:tcPr>
            <w:tcW w:w="1350" w:type="dxa"/>
          </w:tcPr>
          <w:p w14:paraId="485CF746"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64.5</w:t>
            </w:r>
          </w:p>
        </w:tc>
      </w:tr>
      <w:tr w:rsidR="004C1E26" w:rsidRPr="00217A23" w14:paraId="631D5514"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2616CFC4" w14:textId="77777777" w:rsidR="001B4271" w:rsidRPr="00217A23" w:rsidRDefault="001B4271" w:rsidP="00217A23">
            <w:pPr>
              <w:ind w:left="0"/>
              <w:rPr>
                <w:sz w:val="20"/>
                <w:szCs w:val="20"/>
              </w:rPr>
            </w:pPr>
          </w:p>
        </w:tc>
        <w:tc>
          <w:tcPr>
            <w:tcW w:w="1746" w:type="dxa"/>
            <w:hideMark/>
          </w:tcPr>
          <w:p w14:paraId="542D5989" w14:textId="4C6FF6E3"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5 </w:t>
            </w:r>
            <w:r w:rsidR="006418E4" w:rsidRPr="00217A23">
              <w:rPr>
                <w:sz w:val="20"/>
                <w:szCs w:val="20"/>
              </w:rPr>
              <w:t>µg</w:t>
            </w:r>
            <w:r w:rsidR="00A2065F"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(4)</w:t>
            </w:r>
          </w:p>
        </w:tc>
        <w:tc>
          <w:tcPr>
            <w:tcW w:w="1530" w:type="dxa"/>
            <w:hideMark/>
          </w:tcPr>
          <w:p w14:paraId="6AD0B39C"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519 ± 497</w:t>
            </w:r>
          </w:p>
        </w:tc>
        <w:tc>
          <w:tcPr>
            <w:tcW w:w="2340" w:type="dxa"/>
            <w:hideMark/>
          </w:tcPr>
          <w:p w14:paraId="63875584" w14:textId="7556967B"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510 (44.0 </w:t>
            </w:r>
            <w:r w:rsidR="00AD1BCF" w:rsidRPr="00217A23">
              <w:rPr>
                <w:sz w:val="20"/>
                <w:szCs w:val="20"/>
              </w:rPr>
              <w:t>to</w:t>
            </w:r>
            <w:r w:rsidRPr="00217A23">
              <w:rPr>
                <w:sz w:val="20"/>
                <w:szCs w:val="20"/>
              </w:rPr>
              <w:t xml:space="preserve"> 1010)</w:t>
            </w:r>
          </w:p>
        </w:tc>
        <w:tc>
          <w:tcPr>
            <w:tcW w:w="1260" w:type="dxa"/>
            <w:hideMark/>
          </w:tcPr>
          <w:p w14:paraId="59E88DE1"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c>
          <w:tcPr>
            <w:tcW w:w="1350" w:type="dxa"/>
            <w:hideMark/>
          </w:tcPr>
          <w:p w14:paraId="4997E447"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75.0</w:t>
            </w:r>
          </w:p>
        </w:tc>
      </w:tr>
      <w:tr w:rsidR="004C1E26" w:rsidRPr="00217A23" w14:paraId="4DFAC787"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7755BF92" w14:textId="77777777" w:rsidR="001B4271" w:rsidRPr="00217A23" w:rsidRDefault="001B4271" w:rsidP="00217A23">
            <w:pPr>
              <w:ind w:left="0"/>
              <w:rPr>
                <w:sz w:val="20"/>
                <w:szCs w:val="20"/>
              </w:rPr>
            </w:pPr>
          </w:p>
        </w:tc>
        <w:tc>
          <w:tcPr>
            <w:tcW w:w="1746" w:type="dxa"/>
          </w:tcPr>
          <w:p w14:paraId="2FA3460A" w14:textId="297EECA5"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15 </w:t>
            </w:r>
            <w:r w:rsidR="006418E4" w:rsidRPr="00217A23">
              <w:rPr>
                <w:sz w:val="20"/>
                <w:szCs w:val="20"/>
              </w:rPr>
              <w:t>µg</w:t>
            </w:r>
            <w:r w:rsidRPr="00217A23">
              <w:rPr>
                <w:sz w:val="20"/>
                <w:szCs w:val="20"/>
              </w:rPr>
              <w:t>/</w:t>
            </w:r>
            <w:r w:rsidR="001B4271" w:rsidRPr="00217A23">
              <w:rPr>
                <w:sz w:val="20"/>
                <w:szCs w:val="20"/>
              </w:rPr>
              <w:t>m2/day (13)</w:t>
            </w:r>
          </w:p>
        </w:tc>
        <w:tc>
          <w:tcPr>
            <w:tcW w:w="1530" w:type="dxa"/>
          </w:tcPr>
          <w:p w14:paraId="25C2CD2B"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1400 ± 2030</w:t>
            </w:r>
          </w:p>
        </w:tc>
        <w:tc>
          <w:tcPr>
            <w:tcW w:w="2340" w:type="dxa"/>
          </w:tcPr>
          <w:p w14:paraId="3D45B4CD" w14:textId="1817AD3F"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595 (10.0 </w:t>
            </w:r>
            <w:r w:rsidR="00AD1BCF" w:rsidRPr="00217A23">
              <w:rPr>
                <w:sz w:val="20"/>
                <w:szCs w:val="20"/>
              </w:rPr>
              <w:t>to</w:t>
            </w:r>
            <w:r w:rsidRPr="00217A23">
              <w:rPr>
                <w:sz w:val="20"/>
                <w:szCs w:val="20"/>
              </w:rPr>
              <w:t xml:space="preserve"> 6650)</w:t>
            </w:r>
          </w:p>
        </w:tc>
        <w:tc>
          <w:tcPr>
            <w:tcW w:w="1260" w:type="dxa"/>
          </w:tcPr>
          <w:p w14:paraId="3635EF92"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76.9</w:t>
            </w:r>
          </w:p>
        </w:tc>
        <w:tc>
          <w:tcPr>
            <w:tcW w:w="1350" w:type="dxa"/>
          </w:tcPr>
          <w:p w14:paraId="4E347860"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53.8</w:t>
            </w:r>
          </w:p>
        </w:tc>
      </w:tr>
      <w:tr w:rsidR="004C1E26" w:rsidRPr="00217A23" w14:paraId="2527A0D8"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28C558EA" w14:textId="77777777" w:rsidR="001B4271" w:rsidRPr="00217A23" w:rsidRDefault="001B4271" w:rsidP="00217A23">
            <w:pPr>
              <w:ind w:left="0"/>
              <w:rPr>
                <w:sz w:val="20"/>
                <w:szCs w:val="20"/>
              </w:rPr>
            </w:pPr>
          </w:p>
        </w:tc>
        <w:tc>
          <w:tcPr>
            <w:tcW w:w="1746" w:type="dxa"/>
            <w:hideMark/>
          </w:tcPr>
          <w:p w14:paraId="35F0DECD" w14:textId="64592D6F"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15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(14)</w:t>
            </w:r>
          </w:p>
        </w:tc>
        <w:tc>
          <w:tcPr>
            <w:tcW w:w="1530" w:type="dxa"/>
            <w:hideMark/>
          </w:tcPr>
          <w:p w14:paraId="74A0377C"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432 ± 692</w:t>
            </w:r>
          </w:p>
        </w:tc>
        <w:tc>
          <w:tcPr>
            <w:tcW w:w="2340" w:type="dxa"/>
            <w:hideMark/>
          </w:tcPr>
          <w:p w14:paraId="417D8828" w14:textId="34BC3FB9"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114 (10.0 </w:t>
            </w:r>
            <w:r w:rsidR="00AD1BCF" w:rsidRPr="00217A23">
              <w:rPr>
                <w:sz w:val="20"/>
                <w:szCs w:val="20"/>
              </w:rPr>
              <w:t>to</w:t>
            </w:r>
            <w:r w:rsidRPr="00217A23">
              <w:rPr>
                <w:sz w:val="20"/>
                <w:szCs w:val="20"/>
              </w:rPr>
              <w:t xml:space="preserve"> 2560)</w:t>
            </w:r>
          </w:p>
        </w:tc>
        <w:tc>
          <w:tcPr>
            <w:tcW w:w="1260" w:type="dxa"/>
            <w:hideMark/>
          </w:tcPr>
          <w:p w14:paraId="07DD46F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85.7</w:t>
            </w:r>
          </w:p>
        </w:tc>
        <w:tc>
          <w:tcPr>
            <w:tcW w:w="1350" w:type="dxa"/>
            <w:hideMark/>
          </w:tcPr>
          <w:p w14:paraId="4EF842CD"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50.0</w:t>
            </w:r>
          </w:p>
        </w:tc>
      </w:tr>
      <w:tr w:rsidR="004C1E26" w:rsidRPr="00217A23" w14:paraId="732F9C78"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7C52474C" w14:textId="77777777" w:rsidR="001B4271" w:rsidRPr="00217A23" w:rsidRDefault="001B4271" w:rsidP="00217A23">
            <w:pPr>
              <w:ind w:left="0"/>
              <w:rPr>
                <w:sz w:val="20"/>
                <w:szCs w:val="20"/>
              </w:rPr>
            </w:pPr>
          </w:p>
        </w:tc>
        <w:tc>
          <w:tcPr>
            <w:tcW w:w="1746" w:type="dxa"/>
          </w:tcPr>
          <w:p w14:paraId="7B861DBA" w14:textId="0DE37F15"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30 </w:t>
            </w:r>
            <w:r w:rsidR="006418E4" w:rsidRPr="00217A23">
              <w:rPr>
                <w:sz w:val="20"/>
                <w:szCs w:val="20"/>
              </w:rPr>
              <w:t>µg</w:t>
            </w:r>
            <w:r w:rsidRPr="00217A23">
              <w:rPr>
                <w:sz w:val="20"/>
                <w:szCs w:val="20"/>
              </w:rPr>
              <w:t>/m</w:t>
            </w:r>
            <w:r w:rsidRPr="00217A23">
              <w:rPr>
                <w:sz w:val="20"/>
                <w:szCs w:val="20"/>
                <w:vertAlign w:val="superscript"/>
              </w:rPr>
              <w:t>2</w:t>
            </w:r>
            <w:r w:rsidR="001B4271" w:rsidRPr="00217A23">
              <w:rPr>
                <w:sz w:val="20"/>
                <w:szCs w:val="20"/>
              </w:rPr>
              <w:t>/day (5)</w:t>
            </w:r>
          </w:p>
        </w:tc>
        <w:tc>
          <w:tcPr>
            <w:tcW w:w="1530" w:type="dxa"/>
          </w:tcPr>
          <w:p w14:paraId="632F50CB"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3170 ± 1720</w:t>
            </w:r>
          </w:p>
        </w:tc>
        <w:tc>
          <w:tcPr>
            <w:tcW w:w="2340" w:type="dxa"/>
          </w:tcPr>
          <w:p w14:paraId="293B6F10" w14:textId="6258D73F"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2960 (740 </w:t>
            </w:r>
            <w:r w:rsidR="00AD1BCF" w:rsidRPr="00217A23">
              <w:rPr>
                <w:sz w:val="20"/>
                <w:szCs w:val="20"/>
              </w:rPr>
              <w:t>to</w:t>
            </w:r>
            <w:r w:rsidRPr="00217A23">
              <w:rPr>
                <w:sz w:val="20"/>
                <w:szCs w:val="20"/>
              </w:rPr>
              <w:t xml:space="preserve"> 5450)</w:t>
            </w:r>
          </w:p>
        </w:tc>
        <w:tc>
          <w:tcPr>
            <w:tcW w:w="1260" w:type="dxa"/>
          </w:tcPr>
          <w:p w14:paraId="68208131"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c>
          <w:tcPr>
            <w:tcW w:w="1350" w:type="dxa"/>
          </w:tcPr>
          <w:p w14:paraId="42092079"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r>
      <w:tr w:rsidR="004C1E26" w:rsidRPr="00217A23" w14:paraId="7BDF405A"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0492919F" w14:textId="77777777" w:rsidR="001B4271" w:rsidRPr="00217A23" w:rsidRDefault="001B4271" w:rsidP="00217A23">
            <w:pPr>
              <w:ind w:left="0"/>
              <w:rPr>
                <w:sz w:val="20"/>
                <w:szCs w:val="20"/>
              </w:rPr>
            </w:pPr>
          </w:p>
        </w:tc>
        <w:tc>
          <w:tcPr>
            <w:tcW w:w="1746" w:type="dxa"/>
          </w:tcPr>
          <w:p w14:paraId="05E93524" w14:textId="662877F7"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30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(5)</w:t>
            </w:r>
          </w:p>
        </w:tc>
        <w:tc>
          <w:tcPr>
            <w:tcW w:w="1530" w:type="dxa"/>
          </w:tcPr>
          <w:p w14:paraId="5EA85847"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277 ± 308</w:t>
            </w:r>
          </w:p>
        </w:tc>
        <w:tc>
          <w:tcPr>
            <w:tcW w:w="2340" w:type="dxa"/>
          </w:tcPr>
          <w:p w14:paraId="7B4F9074" w14:textId="78CD8155"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119 (10.0 </w:t>
            </w:r>
            <w:r w:rsidR="00AD1BCF" w:rsidRPr="00217A23">
              <w:rPr>
                <w:sz w:val="20"/>
                <w:szCs w:val="20"/>
              </w:rPr>
              <w:t>to</w:t>
            </w:r>
            <w:r w:rsidRPr="00217A23">
              <w:rPr>
                <w:sz w:val="20"/>
                <w:szCs w:val="20"/>
              </w:rPr>
              <w:t xml:space="preserve"> 769)</w:t>
            </w:r>
          </w:p>
        </w:tc>
        <w:tc>
          <w:tcPr>
            <w:tcW w:w="1260" w:type="dxa"/>
          </w:tcPr>
          <w:p w14:paraId="3665AB3A"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80.0</w:t>
            </w:r>
          </w:p>
        </w:tc>
        <w:tc>
          <w:tcPr>
            <w:tcW w:w="1350" w:type="dxa"/>
          </w:tcPr>
          <w:p w14:paraId="756697EC"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40.0</w:t>
            </w:r>
          </w:p>
        </w:tc>
      </w:tr>
      <w:tr w:rsidR="004C1E26" w:rsidRPr="00217A23" w14:paraId="01B7F597"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3EB4B435" w14:textId="176AB9A8" w:rsidR="001B4271" w:rsidRPr="00217A23" w:rsidRDefault="00AD1BCF" w:rsidP="00217A23">
            <w:pPr>
              <w:ind w:left="0"/>
              <w:rPr>
                <w:sz w:val="20"/>
                <w:szCs w:val="20"/>
              </w:rPr>
            </w:pPr>
            <w:r w:rsidRPr="00217A23">
              <w:rPr>
                <w:sz w:val="20"/>
                <w:szCs w:val="20"/>
              </w:rPr>
              <w:t>IFN</w:t>
            </w:r>
            <w:r w:rsidR="001B4271" w:rsidRPr="00217A23">
              <w:rPr>
                <w:sz w:val="20"/>
                <w:szCs w:val="20"/>
              </w:rPr>
              <w:t>γ</w:t>
            </w:r>
          </w:p>
        </w:tc>
        <w:tc>
          <w:tcPr>
            <w:tcW w:w="1746" w:type="dxa"/>
          </w:tcPr>
          <w:p w14:paraId="3572244E" w14:textId="41D0E929"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(31)</w:t>
            </w:r>
          </w:p>
        </w:tc>
        <w:tc>
          <w:tcPr>
            <w:tcW w:w="1530" w:type="dxa"/>
          </w:tcPr>
          <w:p w14:paraId="76E79003"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207 ± 516</w:t>
            </w:r>
          </w:p>
        </w:tc>
        <w:tc>
          <w:tcPr>
            <w:tcW w:w="2340" w:type="dxa"/>
          </w:tcPr>
          <w:p w14:paraId="2C8CAE77" w14:textId="4B776E6A"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43.0 (10.0 </w:t>
            </w:r>
            <w:r w:rsidR="00AD1BCF" w:rsidRPr="00217A23">
              <w:rPr>
                <w:sz w:val="20"/>
                <w:szCs w:val="20"/>
              </w:rPr>
              <w:t>to</w:t>
            </w:r>
            <w:r w:rsidRPr="00217A23">
              <w:rPr>
                <w:sz w:val="20"/>
                <w:szCs w:val="20"/>
              </w:rPr>
              <w:t xml:space="preserve"> 2280)</w:t>
            </w:r>
          </w:p>
        </w:tc>
        <w:tc>
          <w:tcPr>
            <w:tcW w:w="1260" w:type="dxa"/>
          </w:tcPr>
          <w:p w14:paraId="2C0DC9F2"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64.5</w:t>
            </w:r>
          </w:p>
        </w:tc>
        <w:tc>
          <w:tcPr>
            <w:tcW w:w="1350" w:type="dxa"/>
          </w:tcPr>
          <w:p w14:paraId="28092407"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16.1</w:t>
            </w:r>
          </w:p>
        </w:tc>
      </w:tr>
      <w:tr w:rsidR="004C1E26" w:rsidRPr="00217A23" w14:paraId="7CFBA4B2"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09555B8E" w14:textId="77777777" w:rsidR="001B4271" w:rsidRPr="00217A23" w:rsidRDefault="001B4271" w:rsidP="00217A23">
            <w:pPr>
              <w:ind w:left="0"/>
              <w:rPr>
                <w:sz w:val="20"/>
                <w:szCs w:val="20"/>
              </w:rPr>
            </w:pPr>
          </w:p>
        </w:tc>
        <w:tc>
          <w:tcPr>
            <w:tcW w:w="1746" w:type="dxa"/>
            <w:hideMark/>
          </w:tcPr>
          <w:p w14:paraId="2AA604D2" w14:textId="011488E4"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(4)</w:t>
            </w:r>
          </w:p>
        </w:tc>
        <w:tc>
          <w:tcPr>
            <w:tcW w:w="1530" w:type="dxa"/>
            <w:hideMark/>
          </w:tcPr>
          <w:p w14:paraId="3E13B98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51.8 ± 65.6</w:t>
            </w:r>
          </w:p>
        </w:tc>
        <w:tc>
          <w:tcPr>
            <w:tcW w:w="2340" w:type="dxa"/>
            <w:hideMark/>
          </w:tcPr>
          <w:p w14:paraId="15C16B6A" w14:textId="39DAB612"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24.5 (10.0 </w:t>
            </w:r>
            <w:r w:rsidR="00AD1BCF" w:rsidRPr="00217A23">
              <w:rPr>
                <w:sz w:val="20"/>
                <w:szCs w:val="20"/>
              </w:rPr>
              <w:t>to</w:t>
            </w:r>
            <w:r w:rsidRPr="00217A23">
              <w:rPr>
                <w:sz w:val="20"/>
                <w:szCs w:val="20"/>
              </w:rPr>
              <w:t xml:space="preserve"> 148)</w:t>
            </w:r>
          </w:p>
        </w:tc>
        <w:tc>
          <w:tcPr>
            <w:tcW w:w="1260" w:type="dxa"/>
            <w:hideMark/>
          </w:tcPr>
          <w:p w14:paraId="38428AF0"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50.0</w:t>
            </w:r>
          </w:p>
        </w:tc>
        <w:tc>
          <w:tcPr>
            <w:tcW w:w="1350" w:type="dxa"/>
            <w:hideMark/>
          </w:tcPr>
          <w:p w14:paraId="6BD8F353"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25.0</w:t>
            </w:r>
          </w:p>
        </w:tc>
      </w:tr>
      <w:tr w:rsidR="004C1E26" w:rsidRPr="00217A23" w14:paraId="33424820"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5CEA3015" w14:textId="77777777" w:rsidR="001B4271" w:rsidRPr="00217A23" w:rsidRDefault="001B4271" w:rsidP="00217A23">
            <w:pPr>
              <w:ind w:left="0"/>
              <w:rPr>
                <w:sz w:val="20"/>
                <w:szCs w:val="20"/>
              </w:rPr>
            </w:pPr>
          </w:p>
        </w:tc>
        <w:tc>
          <w:tcPr>
            <w:tcW w:w="1746" w:type="dxa"/>
          </w:tcPr>
          <w:p w14:paraId="1F43735E" w14:textId="66E80F0C"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15 </w:t>
            </w:r>
            <w:r w:rsidR="006418E4" w:rsidRPr="00217A23">
              <w:rPr>
                <w:sz w:val="20"/>
                <w:szCs w:val="20"/>
              </w:rPr>
              <w:t>µg</w:t>
            </w:r>
            <w:r w:rsidRPr="00217A23">
              <w:rPr>
                <w:sz w:val="20"/>
                <w:szCs w:val="20"/>
              </w:rPr>
              <w:t>/</w:t>
            </w:r>
            <w:r w:rsidR="001B4271" w:rsidRPr="00217A23">
              <w:rPr>
                <w:sz w:val="20"/>
                <w:szCs w:val="20"/>
              </w:rPr>
              <w:t>m2/day (13)</w:t>
            </w:r>
          </w:p>
        </w:tc>
        <w:tc>
          <w:tcPr>
            <w:tcW w:w="1530" w:type="dxa"/>
          </w:tcPr>
          <w:p w14:paraId="79AD998A"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539 ± 1240</w:t>
            </w:r>
          </w:p>
        </w:tc>
        <w:tc>
          <w:tcPr>
            <w:tcW w:w="2340" w:type="dxa"/>
          </w:tcPr>
          <w:p w14:paraId="13E82C69" w14:textId="6C63EB22"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52.0 (10.0 </w:t>
            </w:r>
            <w:r w:rsidR="00AD1BCF" w:rsidRPr="00217A23">
              <w:rPr>
                <w:sz w:val="20"/>
                <w:szCs w:val="20"/>
              </w:rPr>
              <w:t>to</w:t>
            </w:r>
            <w:r w:rsidRPr="00217A23">
              <w:rPr>
                <w:sz w:val="20"/>
                <w:szCs w:val="20"/>
              </w:rPr>
              <w:t xml:space="preserve"> 4560)</w:t>
            </w:r>
          </w:p>
        </w:tc>
        <w:tc>
          <w:tcPr>
            <w:tcW w:w="1260" w:type="dxa"/>
          </w:tcPr>
          <w:p w14:paraId="4CFC7390"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53.8</w:t>
            </w:r>
          </w:p>
        </w:tc>
        <w:tc>
          <w:tcPr>
            <w:tcW w:w="1350" w:type="dxa"/>
          </w:tcPr>
          <w:p w14:paraId="0BEA36BB"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38.5</w:t>
            </w:r>
          </w:p>
        </w:tc>
      </w:tr>
      <w:tr w:rsidR="004C1E26" w:rsidRPr="00217A23" w14:paraId="3E14C012"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10D5C334" w14:textId="77777777" w:rsidR="001B4271" w:rsidRPr="00217A23" w:rsidRDefault="001B4271" w:rsidP="00217A23">
            <w:pPr>
              <w:ind w:left="0"/>
              <w:rPr>
                <w:sz w:val="20"/>
                <w:szCs w:val="20"/>
              </w:rPr>
            </w:pPr>
          </w:p>
        </w:tc>
        <w:tc>
          <w:tcPr>
            <w:tcW w:w="1746" w:type="dxa"/>
            <w:hideMark/>
          </w:tcPr>
          <w:p w14:paraId="73AE519E" w14:textId="6CB796A5"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15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(14)</w:t>
            </w:r>
          </w:p>
        </w:tc>
        <w:tc>
          <w:tcPr>
            <w:tcW w:w="1530" w:type="dxa"/>
            <w:hideMark/>
          </w:tcPr>
          <w:p w14:paraId="017E0F4A"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47.6 ± 51.5</w:t>
            </w:r>
          </w:p>
        </w:tc>
        <w:tc>
          <w:tcPr>
            <w:tcW w:w="2340" w:type="dxa"/>
            <w:hideMark/>
          </w:tcPr>
          <w:p w14:paraId="5C1D4B25" w14:textId="5317E144"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21.0 (10 </w:t>
            </w:r>
            <w:r w:rsidR="00AD1BCF" w:rsidRPr="00217A23">
              <w:rPr>
                <w:sz w:val="20"/>
                <w:szCs w:val="20"/>
              </w:rPr>
              <w:t>to</w:t>
            </w:r>
            <w:r w:rsidRPr="00217A23">
              <w:rPr>
                <w:sz w:val="20"/>
                <w:szCs w:val="20"/>
              </w:rPr>
              <w:t xml:space="preserve"> 182)</w:t>
            </w:r>
          </w:p>
        </w:tc>
        <w:tc>
          <w:tcPr>
            <w:tcW w:w="1260" w:type="dxa"/>
            <w:hideMark/>
          </w:tcPr>
          <w:p w14:paraId="6AD8AC4C"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50.0</w:t>
            </w:r>
          </w:p>
        </w:tc>
        <w:tc>
          <w:tcPr>
            <w:tcW w:w="1350" w:type="dxa"/>
            <w:hideMark/>
          </w:tcPr>
          <w:p w14:paraId="1556CD75"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7.10</w:t>
            </w:r>
          </w:p>
        </w:tc>
      </w:tr>
      <w:tr w:rsidR="004C1E26" w:rsidRPr="00217A23" w14:paraId="6B0C739D"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3D193FB7" w14:textId="77777777" w:rsidR="001B4271" w:rsidRPr="00217A23" w:rsidRDefault="001B4271" w:rsidP="00217A23">
            <w:pPr>
              <w:ind w:left="0"/>
              <w:rPr>
                <w:sz w:val="20"/>
                <w:szCs w:val="20"/>
              </w:rPr>
            </w:pPr>
          </w:p>
        </w:tc>
        <w:tc>
          <w:tcPr>
            <w:tcW w:w="1746" w:type="dxa"/>
          </w:tcPr>
          <w:p w14:paraId="0CAE2CC5" w14:textId="5D0CE5D0"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30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(5)</w:t>
            </w:r>
          </w:p>
        </w:tc>
        <w:tc>
          <w:tcPr>
            <w:tcW w:w="1530" w:type="dxa"/>
          </w:tcPr>
          <w:p w14:paraId="10F83A84"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2260 ± 1540</w:t>
            </w:r>
          </w:p>
        </w:tc>
        <w:tc>
          <w:tcPr>
            <w:tcW w:w="2340" w:type="dxa"/>
          </w:tcPr>
          <w:p w14:paraId="1DE98F3B" w14:textId="1B5796FD"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1870 (271 </w:t>
            </w:r>
            <w:r w:rsidR="00AD1BCF" w:rsidRPr="00217A23">
              <w:rPr>
                <w:sz w:val="20"/>
                <w:szCs w:val="20"/>
              </w:rPr>
              <w:t>to</w:t>
            </w:r>
            <w:r w:rsidRPr="00217A23">
              <w:rPr>
                <w:sz w:val="20"/>
                <w:szCs w:val="20"/>
              </w:rPr>
              <w:t xml:space="preserve"> 4200)</w:t>
            </w:r>
          </w:p>
        </w:tc>
        <w:tc>
          <w:tcPr>
            <w:tcW w:w="1260" w:type="dxa"/>
          </w:tcPr>
          <w:p w14:paraId="2428838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c>
          <w:tcPr>
            <w:tcW w:w="1350" w:type="dxa"/>
          </w:tcPr>
          <w:p w14:paraId="414ABB9E"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r>
      <w:tr w:rsidR="004C1E26" w:rsidRPr="00217A23" w14:paraId="69CCF269"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57BC385B" w14:textId="77777777" w:rsidR="001B4271" w:rsidRPr="00217A23" w:rsidRDefault="001B4271" w:rsidP="00217A23">
            <w:pPr>
              <w:ind w:left="0"/>
              <w:rPr>
                <w:sz w:val="20"/>
                <w:szCs w:val="20"/>
              </w:rPr>
            </w:pPr>
          </w:p>
        </w:tc>
        <w:tc>
          <w:tcPr>
            <w:tcW w:w="1746" w:type="dxa"/>
          </w:tcPr>
          <w:p w14:paraId="6ACAF1AB" w14:textId="7541D9F8"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C2, wk1: 30 </w:t>
            </w:r>
            <w:r w:rsidR="006418E4" w:rsidRPr="00217A23">
              <w:rPr>
                <w:sz w:val="20"/>
                <w:szCs w:val="20"/>
              </w:rPr>
              <w:t>µg</w:t>
            </w:r>
            <w:r w:rsidRPr="00217A23">
              <w:rPr>
                <w:sz w:val="20"/>
                <w:szCs w:val="20"/>
              </w:rPr>
              <w:t>/ m</w:t>
            </w:r>
            <w:r w:rsidRPr="00217A23">
              <w:rPr>
                <w:sz w:val="20"/>
                <w:szCs w:val="20"/>
                <w:vertAlign w:val="superscript"/>
              </w:rPr>
              <w:t>2</w:t>
            </w:r>
            <w:r w:rsidRPr="00217A23">
              <w:rPr>
                <w:sz w:val="20"/>
                <w:szCs w:val="20"/>
              </w:rPr>
              <w:t>/day (5)</w:t>
            </w:r>
          </w:p>
        </w:tc>
        <w:tc>
          <w:tcPr>
            <w:tcW w:w="1530" w:type="dxa"/>
          </w:tcPr>
          <w:p w14:paraId="06A61B92"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22.8 ± 28.6</w:t>
            </w:r>
          </w:p>
        </w:tc>
        <w:tc>
          <w:tcPr>
            <w:tcW w:w="2340" w:type="dxa"/>
          </w:tcPr>
          <w:p w14:paraId="2D7C59A0" w14:textId="1009A032"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10.0 (10.0 </w:t>
            </w:r>
            <w:r w:rsidR="00AD1BCF" w:rsidRPr="00217A23">
              <w:rPr>
                <w:sz w:val="20"/>
                <w:szCs w:val="20"/>
              </w:rPr>
              <w:t>to</w:t>
            </w:r>
            <w:r w:rsidRPr="00217A23">
              <w:rPr>
                <w:sz w:val="20"/>
                <w:szCs w:val="20"/>
              </w:rPr>
              <w:t xml:space="preserve"> 74)</w:t>
            </w:r>
          </w:p>
        </w:tc>
        <w:tc>
          <w:tcPr>
            <w:tcW w:w="1260" w:type="dxa"/>
          </w:tcPr>
          <w:p w14:paraId="168721B3"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20.0</w:t>
            </w:r>
          </w:p>
        </w:tc>
        <w:tc>
          <w:tcPr>
            <w:tcW w:w="1350" w:type="dxa"/>
          </w:tcPr>
          <w:p w14:paraId="592489F2"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r>
      <w:tr w:rsidR="004C1E26" w:rsidRPr="00217A23" w14:paraId="604631E7"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767C9CC1" w14:textId="5C534892" w:rsidR="001B4271" w:rsidRPr="00217A23" w:rsidRDefault="001B4271" w:rsidP="00217A23">
            <w:pPr>
              <w:ind w:left="0"/>
              <w:rPr>
                <w:sz w:val="20"/>
                <w:szCs w:val="20"/>
              </w:rPr>
            </w:pPr>
            <w:r w:rsidRPr="00217A23">
              <w:rPr>
                <w:sz w:val="20"/>
                <w:szCs w:val="20"/>
              </w:rPr>
              <w:t>IL2</w:t>
            </w:r>
          </w:p>
        </w:tc>
        <w:tc>
          <w:tcPr>
            <w:tcW w:w="1746" w:type="dxa"/>
          </w:tcPr>
          <w:p w14:paraId="2596868F" w14:textId="045EADCF"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(31)</w:t>
            </w:r>
          </w:p>
        </w:tc>
        <w:tc>
          <w:tcPr>
            <w:tcW w:w="1530" w:type="dxa"/>
          </w:tcPr>
          <w:p w14:paraId="1AB4EBE6"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22.7 ± 23</w:t>
            </w:r>
          </w:p>
        </w:tc>
        <w:tc>
          <w:tcPr>
            <w:tcW w:w="2340" w:type="dxa"/>
          </w:tcPr>
          <w:p w14:paraId="29CAA921" w14:textId="5499ADDE"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10.0 (10.0 </w:t>
            </w:r>
            <w:r w:rsidR="00AD1BCF" w:rsidRPr="00217A23">
              <w:rPr>
                <w:sz w:val="20"/>
                <w:szCs w:val="20"/>
              </w:rPr>
              <w:t>to</w:t>
            </w:r>
            <w:r w:rsidRPr="00217A23">
              <w:rPr>
                <w:sz w:val="20"/>
                <w:szCs w:val="20"/>
              </w:rPr>
              <w:t xml:space="preserve"> 102)</w:t>
            </w:r>
          </w:p>
        </w:tc>
        <w:tc>
          <w:tcPr>
            <w:tcW w:w="1260" w:type="dxa"/>
          </w:tcPr>
          <w:p w14:paraId="5EC710E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35.5</w:t>
            </w:r>
          </w:p>
        </w:tc>
        <w:tc>
          <w:tcPr>
            <w:tcW w:w="1350" w:type="dxa"/>
          </w:tcPr>
          <w:p w14:paraId="15E07DC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r>
      <w:tr w:rsidR="004C1E26" w:rsidRPr="00217A23" w14:paraId="2E110783"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7FF5595C" w14:textId="77777777" w:rsidR="001B4271" w:rsidRPr="00217A23" w:rsidRDefault="001B4271" w:rsidP="00217A23">
            <w:pPr>
              <w:ind w:left="0"/>
              <w:rPr>
                <w:sz w:val="20"/>
                <w:szCs w:val="20"/>
              </w:rPr>
            </w:pPr>
          </w:p>
        </w:tc>
        <w:tc>
          <w:tcPr>
            <w:tcW w:w="1746" w:type="dxa"/>
          </w:tcPr>
          <w:p w14:paraId="02721496" w14:textId="6010D861"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(4)</w:t>
            </w:r>
          </w:p>
        </w:tc>
        <w:tc>
          <w:tcPr>
            <w:tcW w:w="1530" w:type="dxa"/>
          </w:tcPr>
          <w:p w14:paraId="6D8C8333"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 0.00</w:t>
            </w:r>
          </w:p>
        </w:tc>
        <w:tc>
          <w:tcPr>
            <w:tcW w:w="2340" w:type="dxa"/>
          </w:tcPr>
          <w:p w14:paraId="42922B06" w14:textId="4AAD3CF1"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(10.0 to</w:t>
            </w:r>
            <w:r w:rsidR="001B4271" w:rsidRPr="00217A23">
              <w:rPr>
                <w:sz w:val="20"/>
                <w:szCs w:val="20"/>
              </w:rPr>
              <w:t xml:space="preserve"> 10.0)</w:t>
            </w:r>
          </w:p>
        </w:tc>
        <w:tc>
          <w:tcPr>
            <w:tcW w:w="1260" w:type="dxa"/>
          </w:tcPr>
          <w:p w14:paraId="7C895A85"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c>
          <w:tcPr>
            <w:tcW w:w="1350" w:type="dxa"/>
          </w:tcPr>
          <w:p w14:paraId="3C629C40"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r>
      <w:tr w:rsidR="004C1E26" w:rsidRPr="00217A23" w14:paraId="207594CC"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5E59F246" w14:textId="77777777" w:rsidR="001B4271" w:rsidRPr="00217A23" w:rsidRDefault="001B4271" w:rsidP="00217A23">
            <w:pPr>
              <w:ind w:left="0"/>
              <w:rPr>
                <w:sz w:val="20"/>
                <w:szCs w:val="20"/>
              </w:rPr>
            </w:pPr>
          </w:p>
        </w:tc>
        <w:tc>
          <w:tcPr>
            <w:tcW w:w="1746" w:type="dxa"/>
          </w:tcPr>
          <w:p w14:paraId="3BB03E6C" w14:textId="09EA99FE"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15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(13)</w:t>
            </w:r>
          </w:p>
        </w:tc>
        <w:tc>
          <w:tcPr>
            <w:tcW w:w="1530" w:type="dxa"/>
          </w:tcPr>
          <w:p w14:paraId="73578AA6"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93.9 ± 150</w:t>
            </w:r>
          </w:p>
        </w:tc>
        <w:tc>
          <w:tcPr>
            <w:tcW w:w="2340" w:type="dxa"/>
          </w:tcPr>
          <w:p w14:paraId="006F0535" w14:textId="0E216B02"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10.0 (10.0 </w:t>
            </w:r>
            <w:r w:rsidR="00AD1BCF" w:rsidRPr="00217A23">
              <w:rPr>
                <w:sz w:val="20"/>
                <w:szCs w:val="20"/>
              </w:rPr>
              <w:t>to</w:t>
            </w:r>
            <w:r w:rsidRPr="00217A23">
              <w:rPr>
                <w:sz w:val="20"/>
                <w:szCs w:val="20"/>
              </w:rPr>
              <w:t xml:space="preserve"> 526)</w:t>
            </w:r>
          </w:p>
        </w:tc>
        <w:tc>
          <w:tcPr>
            <w:tcW w:w="1260" w:type="dxa"/>
          </w:tcPr>
          <w:p w14:paraId="3E278251"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38.5</w:t>
            </w:r>
          </w:p>
        </w:tc>
        <w:tc>
          <w:tcPr>
            <w:tcW w:w="1350" w:type="dxa"/>
          </w:tcPr>
          <w:p w14:paraId="0CBF42E2"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30.8</w:t>
            </w:r>
          </w:p>
        </w:tc>
      </w:tr>
      <w:tr w:rsidR="004C1E26" w:rsidRPr="00217A23" w14:paraId="582F6216"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59DA0E87" w14:textId="77777777" w:rsidR="001B4271" w:rsidRPr="00217A23" w:rsidRDefault="001B4271" w:rsidP="00217A23">
            <w:pPr>
              <w:ind w:left="0"/>
              <w:rPr>
                <w:sz w:val="20"/>
                <w:szCs w:val="20"/>
              </w:rPr>
            </w:pPr>
          </w:p>
        </w:tc>
        <w:tc>
          <w:tcPr>
            <w:tcW w:w="1746" w:type="dxa"/>
          </w:tcPr>
          <w:p w14:paraId="1D6C48A2" w14:textId="28F897D2"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15 </w:t>
            </w:r>
            <w:r w:rsidR="006418E4" w:rsidRPr="00217A23">
              <w:rPr>
                <w:sz w:val="20"/>
                <w:szCs w:val="20"/>
              </w:rPr>
              <w:t>µg</w:t>
            </w:r>
            <w:r w:rsidRPr="00217A23">
              <w:rPr>
                <w:sz w:val="20"/>
                <w:szCs w:val="20"/>
              </w:rPr>
              <w:t>/</w:t>
            </w:r>
            <w:r w:rsidR="001B4271" w:rsidRPr="00217A23">
              <w:rPr>
                <w:sz w:val="20"/>
                <w:szCs w:val="20"/>
              </w:rPr>
              <w:t>m2/day (14)</w:t>
            </w:r>
          </w:p>
        </w:tc>
        <w:tc>
          <w:tcPr>
            <w:tcW w:w="1530" w:type="dxa"/>
          </w:tcPr>
          <w:p w14:paraId="5E2B1E6E"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14.3 ± 8.84</w:t>
            </w:r>
          </w:p>
        </w:tc>
        <w:tc>
          <w:tcPr>
            <w:tcW w:w="2340" w:type="dxa"/>
          </w:tcPr>
          <w:p w14:paraId="373B48EA" w14:textId="7854052D"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(10.0 to</w:t>
            </w:r>
            <w:r w:rsidR="001B4271" w:rsidRPr="00217A23">
              <w:rPr>
                <w:sz w:val="20"/>
                <w:szCs w:val="20"/>
              </w:rPr>
              <w:t xml:space="preserve"> 34.0)</w:t>
            </w:r>
          </w:p>
        </w:tc>
        <w:tc>
          <w:tcPr>
            <w:tcW w:w="1260" w:type="dxa"/>
          </w:tcPr>
          <w:p w14:paraId="78690282"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21.4</w:t>
            </w:r>
          </w:p>
        </w:tc>
        <w:tc>
          <w:tcPr>
            <w:tcW w:w="1350" w:type="dxa"/>
          </w:tcPr>
          <w:p w14:paraId="6F923CB2"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r>
      <w:tr w:rsidR="004C1E26" w:rsidRPr="00217A23" w14:paraId="1199014D"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2CD2D5B6" w14:textId="77777777" w:rsidR="001B4271" w:rsidRPr="00217A23" w:rsidRDefault="001B4271" w:rsidP="00217A23">
            <w:pPr>
              <w:ind w:left="0"/>
              <w:rPr>
                <w:sz w:val="20"/>
                <w:szCs w:val="20"/>
              </w:rPr>
            </w:pPr>
          </w:p>
        </w:tc>
        <w:tc>
          <w:tcPr>
            <w:tcW w:w="1746" w:type="dxa"/>
          </w:tcPr>
          <w:p w14:paraId="2F5D7A4A" w14:textId="68CEFA6E"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30 </w:t>
            </w:r>
            <w:r w:rsidR="006418E4" w:rsidRPr="00217A23">
              <w:rPr>
                <w:sz w:val="20"/>
                <w:szCs w:val="20"/>
              </w:rPr>
              <w:t>µg</w:t>
            </w:r>
            <w:r w:rsidR="001B4271" w:rsidRPr="00217A23">
              <w:rPr>
                <w:sz w:val="20"/>
                <w:szCs w:val="20"/>
              </w:rPr>
              <w:t>/m</w:t>
            </w:r>
            <w:r w:rsidR="001B4271" w:rsidRPr="00217A23">
              <w:rPr>
                <w:sz w:val="20"/>
                <w:szCs w:val="20"/>
                <w:vertAlign w:val="superscript"/>
              </w:rPr>
              <w:t>2</w:t>
            </w:r>
            <w:r w:rsidR="001B4271" w:rsidRPr="00217A23">
              <w:rPr>
                <w:sz w:val="20"/>
                <w:szCs w:val="20"/>
              </w:rPr>
              <w:t>/day (5)</w:t>
            </w:r>
          </w:p>
        </w:tc>
        <w:tc>
          <w:tcPr>
            <w:tcW w:w="1530" w:type="dxa"/>
          </w:tcPr>
          <w:p w14:paraId="30293430"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900 ± 1390</w:t>
            </w:r>
          </w:p>
        </w:tc>
        <w:tc>
          <w:tcPr>
            <w:tcW w:w="2340" w:type="dxa"/>
          </w:tcPr>
          <w:p w14:paraId="37C3DDF8" w14:textId="1C98210F"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229 (144 </w:t>
            </w:r>
            <w:r w:rsidR="00AD1BCF" w:rsidRPr="00217A23">
              <w:rPr>
                <w:sz w:val="20"/>
                <w:szCs w:val="20"/>
              </w:rPr>
              <w:t>to</w:t>
            </w:r>
            <w:r w:rsidRPr="00217A23">
              <w:rPr>
                <w:sz w:val="20"/>
                <w:szCs w:val="20"/>
              </w:rPr>
              <w:t xml:space="preserve"> 3380)</w:t>
            </w:r>
          </w:p>
        </w:tc>
        <w:tc>
          <w:tcPr>
            <w:tcW w:w="1260" w:type="dxa"/>
          </w:tcPr>
          <w:p w14:paraId="70274656"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c>
          <w:tcPr>
            <w:tcW w:w="1350" w:type="dxa"/>
          </w:tcPr>
          <w:p w14:paraId="2DC249E1"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w:t>
            </w:r>
          </w:p>
        </w:tc>
      </w:tr>
      <w:tr w:rsidR="004C1E26" w:rsidRPr="00217A23" w14:paraId="4212DD63"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35D3A22B" w14:textId="77777777" w:rsidR="001B4271" w:rsidRPr="00217A23" w:rsidRDefault="001B4271" w:rsidP="00217A23">
            <w:pPr>
              <w:ind w:left="0"/>
              <w:rPr>
                <w:sz w:val="20"/>
                <w:szCs w:val="20"/>
              </w:rPr>
            </w:pPr>
          </w:p>
        </w:tc>
        <w:tc>
          <w:tcPr>
            <w:tcW w:w="1746" w:type="dxa"/>
          </w:tcPr>
          <w:p w14:paraId="13011222" w14:textId="73DB17B6"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30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(5)</w:t>
            </w:r>
          </w:p>
        </w:tc>
        <w:tc>
          <w:tcPr>
            <w:tcW w:w="1530" w:type="dxa"/>
          </w:tcPr>
          <w:p w14:paraId="2B2152E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 0.00</w:t>
            </w:r>
          </w:p>
        </w:tc>
        <w:tc>
          <w:tcPr>
            <w:tcW w:w="2340" w:type="dxa"/>
          </w:tcPr>
          <w:p w14:paraId="38765CBB" w14:textId="227C2C5B"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10.0 (10.0 </w:t>
            </w:r>
            <w:r w:rsidR="00AD1BCF" w:rsidRPr="00217A23">
              <w:rPr>
                <w:sz w:val="20"/>
                <w:szCs w:val="20"/>
              </w:rPr>
              <w:t>to</w:t>
            </w:r>
            <w:r w:rsidRPr="00217A23">
              <w:rPr>
                <w:sz w:val="20"/>
                <w:szCs w:val="20"/>
              </w:rPr>
              <w:t xml:space="preserve"> 10.0)</w:t>
            </w:r>
          </w:p>
        </w:tc>
        <w:tc>
          <w:tcPr>
            <w:tcW w:w="1260" w:type="dxa"/>
          </w:tcPr>
          <w:p w14:paraId="2FD0529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c>
          <w:tcPr>
            <w:tcW w:w="1350" w:type="dxa"/>
          </w:tcPr>
          <w:p w14:paraId="65FD50D5"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r>
      <w:tr w:rsidR="004C1E26" w:rsidRPr="00217A23" w14:paraId="1EF7737E"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68C3E8EB" w14:textId="72661820" w:rsidR="001B4271" w:rsidRPr="00217A23" w:rsidRDefault="001B4271" w:rsidP="00217A23">
            <w:pPr>
              <w:ind w:left="0"/>
              <w:rPr>
                <w:sz w:val="20"/>
                <w:szCs w:val="20"/>
              </w:rPr>
            </w:pPr>
            <w:r w:rsidRPr="00217A23">
              <w:rPr>
                <w:sz w:val="20"/>
                <w:szCs w:val="20"/>
              </w:rPr>
              <w:t>TNFα</w:t>
            </w:r>
          </w:p>
        </w:tc>
        <w:tc>
          <w:tcPr>
            <w:tcW w:w="1746" w:type="dxa"/>
          </w:tcPr>
          <w:p w14:paraId="3ECB63ED" w14:textId="52E7FAEB"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(31)</w:t>
            </w:r>
          </w:p>
        </w:tc>
        <w:tc>
          <w:tcPr>
            <w:tcW w:w="1530" w:type="dxa"/>
          </w:tcPr>
          <w:p w14:paraId="1BC54BCC"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87.3 ± 241</w:t>
            </w:r>
          </w:p>
        </w:tc>
        <w:tc>
          <w:tcPr>
            <w:tcW w:w="2340" w:type="dxa"/>
          </w:tcPr>
          <w:p w14:paraId="7AF99CA2" w14:textId="7356C213"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10.0 (10.0 </w:t>
            </w:r>
            <w:r w:rsidR="00AD1BCF" w:rsidRPr="00217A23">
              <w:rPr>
                <w:sz w:val="20"/>
                <w:szCs w:val="20"/>
              </w:rPr>
              <w:t>to</w:t>
            </w:r>
            <w:r w:rsidRPr="00217A23">
              <w:rPr>
                <w:sz w:val="20"/>
                <w:szCs w:val="20"/>
              </w:rPr>
              <w:t xml:space="preserve"> 1290)</w:t>
            </w:r>
          </w:p>
        </w:tc>
        <w:tc>
          <w:tcPr>
            <w:tcW w:w="1260" w:type="dxa"/>
          </w:tcPr>
          <w:p w14:paraId="54FAF6A6"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25.8</w:t>
            </w:r>
          </w:p>
        </w:tc>
        <w:tc>
          <w:tcPr>
            <w:tcW w:w="1350" w:type="dxa"/>
          </w:tcPr>
          <w:p w14:paraId="3AD52BA0"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12.9</w:t>
            </w:r>
          </w:p>
        </w:tc>
      </w:tr>
      <w:tr w:rsidR="004C1E26" w:rsidRPr="00217A23" w14:paraId="5BF0DF55"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16165E80" w14:textId="77777777" w:rsidR="001B4271" w:rsidRPr="00217A23" w:rsidRDefault="001B4271" w:rsidP="00217A23">
            <w:pPr>
              <w:ind w:left="0"/>
              <w:rPr>
                <w:sz w:val="20"/>
                <w:szCs w:val="20"/>
              </w:rPr>
            </w:pPr>
          </w:p>
        </w:tc>
        <w:tc>
          <w:tcPr>
            <w:tcW w:w="1746" w:type="dxa"/>
          </w:tcPr>
          <w:p w14:paraId="7334110A" w14:textId="7FF17E58"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(4)</w:t>
            </w:r>
          </w:p>
        </w:tc>
        <w:tc>
          <w:tcPr>
            <w:tcW w:w="1530" w:type="dxa"/>
          </w:tcPr>
          <w:p w14:paraId="2F7EA3D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 0.00</w:t>
            </w:r>
          </w:p>
        </w:tc>
        <w:tc>
          <w:tcPr>
            <w:tcW w:w="2340" w:type="dxa"/>
          </w:tcPr>
          <w:p w14:paraId="28606F03" w14:textId="1745F8CA"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(10.0 to</w:t>
            </w:r>
            <w:r w:rsidR="001B4271" w:rsidRPr="00217A23">
              <w:rPr>
                <w:sz w:val="20"/>
                <w:szCs w:val="20"/>
              </w:rPr>
              <w:t xml:space="preserve"> 10.0)</w:t>
            </w:r>
          </w:p>
        </w:tc>
        <w:tc>
          <w:tcPr>
            <w:tcW w:w="1260" w:type="dxa"/>
          </w:tcPr>
          <w:p w14:paraId="168F7BE4"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c>
          <w:tcPr>
            <w:tcW w:w="1350" w:type="dxa"/>
          </w:tcPr>
          <w:p w14:paraId="19909D57"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r>
      <w:tr w:rsidR="004C1E26" w:rsidRPr="00217A23" w14:paraId="68F38B36"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42B499B8" w14:textId="77777777" w:rsidR="001B4271" w:rsidRPr="00217A23" w:rsidRDefault="001B4271" w:rsidP="00217A23">
            <w:pPr>
              <w:ind w:left="0"/>
              <w:rPr>
                <w:sz w:val="20"/>
                <w:szCs w:val="20"/>
              </w:rPr>
            </w:pPr>
          </w:p>
        </w:tc>
        <w:tc>
          <w:tcPr>
            <w:tcW w:w="1746" w:type="dxa"/>
          </w:tcPr>
          <w:p w14:paraId="2579F984" w14:textId="19838EB3"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15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(13)</w:t>
            </w:r>
          </w:p>
        </w:tc>
        <w:tc>
          <w:tcPr>
            <w:tcW w:w="1530" w:type="dxa"/>
          </w:tcPr>
          <w:p w14:paraId="53661657"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60.2 ± 127</w:t>
            </w:r>
          </w:p>
        </w:tc>
        <w:tc>
          <w:tcPr>
            <w:tcW w:w="2340" w:type="dxa"/>
          </w:tcPr>
          <w:p w14:paraId="0E73FC32" w14:textId="2033B4AB"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10.0 (10.0 </w:t>
            </w:r>
            <w:r w:rsidR="00AD1BCF" w:rsidRPr="00217A23">
              <w:rPr>
                <w:sz w:val="20"/>
                <w:szCs w:val="20"/>
              </w:rPr>
              <w:t>to</w:t>
            </w:r>
            <w:r w:rsidRPr="00217A23">
              <w:rPr>
                <w:sz w:val="20"/>
                <w:szCs w:val="20"/>
              </w:rPr>
              <w:t xml:space="preserve"> 422)</w:t>
            </w:r>
          </w:p>
        </w:tc>
        <w:tc>
          <w:tcPr>
            <w:tcW w:w="1260" w:type="dxa"/>
          </w:tcPr>
          <w:p w14:paraId="129ED5EB"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15.4</w:t>
            </w:r>
          </w:p>
        </w:tc>
        <w:tc>
          <w:tcPr>
            <w:tcW w:w="1350" w:type="dxa"/>
          </w:tcPr>
          <w:p w14:paraId="7281645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15.4</w:t>
            </w:r>
          </w:p>
        </w:tc>
      </w:tr>
      <w:tr w:rsidR="004C1E26" w:rsidRPr="00217A23" w14:paraId="4BDBE7F6"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62309193" w14:textId="77777777" w:rsidR="001B4271" w:rsidRPr="00217A23" w:rsidRDefault="001B4271" w:rsidP="00217A23">
            <w:pPr>
              <w:ind w:left="0"/>
              <w:rPr>
                <w:sz w:val="20"/>
                <w:szCs w:val="20"/>
              </w:rPr>
            </w:pPr>
          </w:p>
        </w:tc>
        <w:tc>
          <w:tcPr>
            <w:tcW w:w="1746" w:type="dxa"/>
          </w:tcPr>
          <w:p w14:paraId="7C4D9103" w14:textId="71FBC176"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15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(14)</w:t>
            </w:r>
          </w:p>
        </w:tc>
        <w:tc>
          <w:tcPr>
            <w:tcW w:w="1530" w:type="dxa"/>
          </w:tcPr>
          <w:p w14:paraId="46C10D69"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 0.00</w:t>
            </w:r>
          </w:p>
        </w:tc>
        <w:tc>
          <w:tcPr>
            <w:tcW w:w="2340" w:type="dxa"/>
          </w:tcPr>
          <w:p w14:paraId="772C4F94" w14:textId="71961C95" w:rsidR="001B4271" w:rsidRPr="00217A23" w:rsidRDefault="00AD1BCF"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(10.0 to</w:t>
            </w:r>
            <w:r w:rsidR="001B4271" w:rsidRPr="00217A23">
              <w:rPr>
                <w:sz w:val="20"/>
                <w:szCs w:val="20"/>
              </w:rPr>
              <w:t xml:space="preserve"> 10.0)</w:t>
            </w:r>
          </w:p>
        </w:tc>
        <w:tc>
          <w:tcPr>
            <w:tcW w:w="1260" w:type="dxa"/>
          </w:tcPr>
          <w:p w14:paraId="79F5EA2E"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c>
          <w:tcPr>
            <w:tcW w:w="1350" w:type="dxa"/>
          </w:tcPr>
          <w:p w14:paraId="6A25EC02"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r>
      <w:tr w:rsidR="004C1E26" w:rsidRPr="00217A23" w14:paraId="0BCD24C4" w14:textId="77777777" w:rsidTr="00217A23">
        <w:trPr>
          <w:trHeight w:val="227"/>
        </w:trPr>
        <w:tc>
          <w:tcPr>
            <w:cnfStyle w:val="001000000000" w:firstRow="0" w:lastRow="0" w:firstColumn="1" w:lastColumn="0" w:oddVBand="0" w:evenVBand="0" w:oddHBand="0" w:evenHBand="0" w:firstRowFirstColumn="0" w:firstRowLastColumn="0" w:lastRowFirstColumn="0" w:lastRowLastColumn="0"/>
            <w:tcW w:w="1242" w:type="dxa"/>
          </w:tcPr>
          <w:p w14:paraId="4E5E9D09" w14:textId="77777777" w:rsidR="001B4271" w:rsidRPr="00217A23" w:rsidRDefault="001B4271" w:rsidP="00217A23">
            <w:pPr>
              <w:ind w:left="0"/>
              <w:rPr>
                <w:sz w:val="20"/>
                <w:szCs w:val="20"/>
              </w:rPr>
            </w:pPr>
          </w:p>
        </w:tc>
        <w:tc>
          <w:tcPr>
            <w:tcW w:w="1746" w:type="dxa"/>
          </w:tcPr>
          <w:p w14:paraId="1EBB45DA" w14:textId="5D3CECF5"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C1, wk1: 30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(5)</w:t>
            </w:r>
          </w:p>
        </w:tc>
        <w:tc>
          <w:tcPr>
            <w:tcW w:w="1530" w:type="dxa"/>
          </w:tcPr>
          <w:p w14:paraId="11737F09"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285 ± 306</w:t>
            </w:r>
          </w:p>
        </w:tc>
        <w:tc>
          <w:tcPr>
            <w:tcW w:w="2340" w:type="dxa"/>
          </w:tcPr>
          <w:p w14:paraId="16DD30A6" w14:textId="699ED196"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125 (10 </w:t>
            </w:r>
            <w:r w:rsidR="00AD1BCF" w:rsidRPr="00217A23">
              <w:rPr>
                <w:sz w:val="20"/>
                <w:szCs w:val="20"/>
              </w:rPr>
              <w:t>to</w:t>
            </w:r>
            <w:r w:rsidRPr="00217A23">
              <w:rPr>
                <w:sz w:val="20"/>
                <w:szCs w:val="20"/>
              </w:rPr>
              <w:t xml:space="preserve"> 722)</w:t>
            </w:r>
          </w:p>
        </w:tc>
        <w:tc>
          <w:tcPr>
            <w:tcW w:w="1260" w:type="dxa"/>
          </w:tcPr>
          <w:p w14:paraId="3EA00282"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80.0</w:t>
            </w:r>
          </w:p>
        </w:tc>
        <w:tc>
          <w:tcPr>
            <w:tcW w:w="1350" w:type="dxa"/>
          </w:tcPr>
          <w:p w14:paraId="1B8D0387" w14:textId="478293BB"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w:t>
            </w:r>
            <w:r w:rsidR="001B4271" w:rsidRPr="00217A23">
              <w:rPr>
                <w:sz w:val="20"/>
                <w:szCs w:val="20"/>
              </w:rPr>
              <w:t>0.0</w:t>
            </w:r>
          </w:p>
        </w:tc>
      </w:tr>
      <w:tr w:rsidR="004C1E26" w:rsidRPr="00217A23" w14:paraId="6A81391E" w14:textId="77777777" w:rsidTr="00217A23">
        <w:trPr>
          <w:trHeight w:val="727"/>
        </w:trPr>
        <w:tc>
          <w:tcPr>
            <w:cnfStyle w:val="001000000000" w:firstRow="0" w:lastRow="0" w:firstColumn="1" w:lastColumn="0" w:oddVBand="0" w:evenVBand="0" w:oddHBand="0" w:evenHBand="0" w:firstRowFirstColumn="0" w:firstRowLastColumn="0" w:lastRowFirstColumn="0" w:lastRowLastColumn="0"/>
            <w:tcW w:w="1242" w:type="dxa"/>
          </w:tcPr>
          <w:p w14:paraId="58083B0F" w14:textId="77777777" w:rsidR="001B4271" w:rsidRPr="00217A23" w:rsidRDefault="001B4271" w:rsidP="00217A23">
            <w:pPr>
              <w:ind w:left="0"/>
              <w:rPr>
                <w:sz w:val="20"/>
                <w:szCs w:val="20"/>
              </w:rPr>
            </w:pPr>
          </w:p>
        </w:tc>
        <w:tc>
          <w:tcPr>
            <w:tcW w:w="1746" w:type="dxa"/>
          </w:tcPr>
          <w:p w14:paraId="4ECE8FB5" w14:textId="1EA1FDF9" w:rsidR="001B4271" w:rsidRPr="00217A23" w:rsidRDefault="006F589E"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C2, wk1: 30 </w:t>
            </w:r>
            <w:r w:rsidR="006418E4" w:rsidRPr="00217A23">
              <w:rPr>
                <w:sz w:val="20"/>
                <w:szCs w:val="20"/>
              </w:rPr>
              <w:t>µg</w:t>
            </w:r>
            <w:r w:rsidRPr="00217A23">
              <w:rPr>
                <w:sz w:val="20"/>
                <w:szCs w:val="20"/>
              </w:rPr>
              <w:t>/</w:t>
            </w:r>
            <w:r w:rsidR="001B4271" w:rsidRPr="00217A23">
              <w:rPr>
                <w:sz w:val="20"/>
                <w:szCs w:val="20"/>
              </w:rPr>
              <w:t>m</w:t>
            </w:r>
            <w:r w:rsidR="001B4271" w:rsidRPr="00217A23">
              <w:rPr>
                <w:sz w:val="20"/>
                <w:szCs w:val="20"/>
                <w:vertAlign w:val="superscript"/>
              </w:rPr>
              <w:t>2</w:t>
            </w:r>
            <w:r w:rsidR="001B4271" w:rsidRPr="00217A23">
              <w:rPr>
                <w:sz w:val="20"/>
                <w:szCs w:val="20"/>
              </w:rPr>
              <w:t>/day (5)</w:t>
            </w:r>
          </w:p>
        </w:tc>
        <w:tc>
          <w:tcPr>
            <w:tcW w:w="1530" w:type="dxa"/>
          </w:tcPr>
          <w:p w14:paraId="656BE3C0"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10.0 ± 0.00</w:t>
            </w:r>
          </w:p>
        </w:tc>
        <w:tc>
          <w:tcPr>
            <w:tcW w:w="2340" w:type="dxa"/>
          </w:tcPr>
          <w:p w14:paraId="770D2426" w14:textId="56F5370B"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 xml:space="preserve">10.0 </w:t>
            </w:r>
            <w:r w:rsidR="00AD1BCF" w:rsidRPr="00217A23">
              <w:rPr>
                <w:sz w:val="20"/>
                <w:szCs w:val="20"/>
              </w:rPr>
              <w:t>(10.0 to</w:t>
            </w:r>
            <w:r w:rsidRPr="00217A23">
              <w:rPr>
                <w:sz w:val="20"/>
                <w:szCs w:val="20"/>
              </w:rPr>
              <w:t xml:space="preserve"> 10.0)</w:t>
            </w:r>
          </w:p>
        </w:tc>
        <w:tc>
          <w:tcPr>
            <w:tcW w:w="1260" w:type="dxa"/>
          </w:tcPr>
          <w:p w14:paraId="4E30B91E"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c>
          <w:tcPr>
            <w:tcW w:w="1350" w:type="dxa"/>
          </w:tcPr>
          <w:p w14:paraId="3E3AA2B8" w14:textId="77777777" w:rsidR="001B4271" w:rsidRPr="00217A23" w:rsidRDefault="001B4271" w:rsidP="00217A23">
            <w:pPr>
              <w:cnfStyle w:val="000000000000" w:firstRow="0" w:lastRow="0" w:firstColumn="0" w:lastColumn="0" w:oddVBand="0" w:evenVBand="0" w:oddHBand="0" w:evenHBand="0" w:firstRowFirstColumn="0" w:firstRowLastColumn="0" w:lastRowFirstColumn="0" w:lastRowLastColumn="0"/>
              <w:rPr>
                <w:sz w:val="20"/>
                <w:szCs w:val="20"/>
              </w:rPr>
            </w:pPr>
            <w:r w:rsidRPr="00217A23">
              <w:rPr>
                <w:sz w:val="20"/>
                <w:szCs w:val="20"/>
              </w:rPr>
              <w:t>0.00</w:t>
            </w:r>
          </w:p>
        </w:tc>
      </w:tr>
    </w:tbl>
    <w:p w14:paraId="4003F413" w14:textId="776A5B13" w:rsidR="002B0557" w:rsidRPr="00C72044" w:rsidRDefault="001B4271" w:rsidP="006F589E">
      <w:pPr>
        <w:pStyle w:val="TableDescription"/>
      </w:pPr>
      <w:r w:rsidRPr="00C72044">
        <w:rPr>
          <w:lang w:eastAsia="ja-JP"/>
        </w:rPr>
        <w:t>N= number of subjects</w:t>
      </w:r>
      <w:bookmarkStart w:id="121" w:name="_Ref467838189"/>
      <w:bookmarkStart w:id="122" w:name="_Toc471390380"/>
    </w:p>
    <w:p w14:paraId="164C6112" w14:textId="2C1AA3B9" w:rsidR="001B4271" w:rsidRPr="00C72044" w:rsidRDefault="001B4271" w:rsidP="006F589E">
      <w:pPr>
        <w:pStyle w:val="FigureTitle"/>
        <w:rPr>
          <w:lang w:eastAsia="ja-JP"/>
        </w:rPr>
      </w:pPr>
      <w:r w:rsidRPr="00C72044">
        <w:rPr>
          <w:lang w:eastAsia="ja-JP"/>
        </w:rPr>
        <w:t xml:space="preserve">Figure </w:t>
      </w:r>
      <w:bookmarkEnd w:id="121"/>
      <w:r w:rsidR="0025222D">
        <w:rPr>
          <w:lang w:eastAsia="ja-JP"/>
        </w:rPr>
        <w:t>5</w:t>
      </w:r>
      <w:r w:rsidRPr="00C72044">
        <w:rPr>
          <w:lang w:eastAsia="ja-JP"/>
        </w:rPr>
        <w:t xml:space="preserve">. Serum cytokine levels in paediatric subjects with R/R ALL during first </w:t>
      </w:r>
      <w:r w:rsidR="004A2E9A">
        <w:rPr>
          <w:lang w:eastAsia="ja-JP"/>
        </w:rPr>
        <w:t>3</w:t>
      </w:r>
      <w:r w:rsidRPr="00C72044">
        <w:rPr>
          <w:lang w:eastAsia="ja-JP"/>
        </w:rPr>
        <w:t xml:space="preserve"> days of blinatumomab infusion: comparing </w:t>
      </w:r>
      <w:r w:rsidR="004A2E9A">
        <w:rPr>
          <w:lang w:eastAsia="ja-JP"/>
        </w:rPr>
        <w:t>3</w:t>
      </w:r>
      <w:r w:rsidRPr="00C72044">
        <w:rPr>
          <w:lang w:eastAsia="ja-JP"/>
        </w:rPr>
        <w:t xml:space="preserve"> different dose levels</w:t>
      </w:r>
      <w:bookmarkEnd w:id="122"/>
    </w:p>
    <w:p w14:paraId="4165C794" w14:textId="77777777" w:rsidR="00463F5D" w:rsidRPr="00C72044" w:rsidRDefault="001B4271" w:rsidP="00217A23">
      <w:pPr>
        <w:rPr>
          <w:lang w:eastAsia="ja-JP"/>
        </w:rPr>
      </w:pPr>
      <w:r w:rsidRPr="00C72044">
        <w:rPr>
          <w:noProof/>
          <w:lang w:eastAsia="en-AU"/>
        </w:rPr>
        <w:drawing>
          <wp:inline distT="0" distB="0" distL="0" distR="0" wp14:anchorId="2C6543C3" wp14:editId="76B5E73A">
            <wp:extent cx="4818461" cy="2002188"/>
            <wp:effectExtent l="0" t="0" r="1270" b="0"/>
            <wp:docPr id="40" name="Picture 40" descr="Figure 5. Serum cytokine levels in paediatric subjects with R/R ALL during first 3 days of blinatumomab infusion: comparing 3 different dos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990" t="28496" r="8001" b="11082"/>
                    <a:stretch/>
                  </pic:blipFill>
                  <pic:spPr bwMode="auto">
                    <a:xfrm>
                      <a:off x="0" y="0"/>
                      <a:ext cx="4860910" cy="2019826"/>
                    </a:xfrm>
                    <a:prstGeom prst="rect">
                      <a:avLst/>
                    </a:prstGeom>
                    <a:ln>
                      <a:noFill/>
                    </a:ln>
                    <a:extLst>
                      <a:ext uri="{53640926-AAD7-44D8-BBD7-CCE9431645EC}">
                        <a14:shadowObscured xmlns:a14="http://schemas.microsoft.com/office/drawing/2010/main"/>
                      </a:ext>
                    </a:extLst>
                  </pic:spPr>
                </pic:pic>
              </a:graphicData>
            </a:graphic>
          </wp:inline>
        </w:drawing>
      </w:r>
    </w:p>
    <w:p w14:paraId="7CF726C7" w14:textId="78A6621D" w:rsidR="001B4271" w:rsidRPr="00C72044" w:rsidRDefault="001B4271" w:rsidP="00217A23">
      <w:pPr>
        <w:pStyle w:val="FigureDescription"/>
        <w:rPr>
          <w:lang w:eastAsia="ja-JP"/>
        </w:rPr>
      </w:pPr>
      <w:r w:rsidRPr="00C72044">
        <w:rPr>
          <w:lang w:eastAsia="ja-JP"/>
        </w:rPr>
        <w:t>Note: Cytokine assay: Limit of Detection (LOD) = 20 pg/mL; Lowe</w:t>
      </w:r>
      <w:r w:rsidR="006F1FBA" w:rsidRPr="00C72044">
        <w:rPr>
          <w:lang w:eastAsia="ja-JP"/>
        </w:rPr>
        <w:t xml:space="preserve">r limit of quantification = 125 pg/mL; ½ LOD value (that is, </w:t>
      </w:r>
      <w:r w:rsidRPr="00C72044">
        <w:rPr>
          <w:lang w:eastAsia="ja-JP"/>
        </w:rPr>
        <w:t>10 pg/mL) was used in data summary and plotting when cytoki</w:t>
      </w:r>
      <w:r w:rsidR="006F1FBA" w:rsidRPr="00C72044">
        <w:rPr>
          <w:lang w:eastAsia="ja-JP"/>
        </w:rPr>
        <w:t>ne values was recorded as LOD.</w:t>
      </w:r>
    </w:p>
    <w:p w14:paraId="47C8978D" w14:textId="3DF559AD" w:rsidR="001B4271" w:rsidRPr="00C72044" w:rsidRDefault="001B4271" w:rsidP="0025222D">
      <w:pPr>
        <w:pStyle w:val="FigureTitle"/>
        <w:rPr>
          <w:lang w:eastAsia="ja-JP"/>
        </w:rPr>
      </w:pPr>
      <w:bookmarkStart w:id="123" w:name="_Ref467839390"/>
      <w:bookmarkStart w:id="124" w:name="_Toc471390381"/>
      <w:r w:rsidRPr="00C72044">
        <w:rPr>
          <w:lang w:eastAsia="ja-JP"/>
        </w:rPr>
        <w:lastRenderedPageBreak/>
        <w:t xml:space="preserve">Figure </w:t>
      </w:r>
      <w:r w:rsidR="0025222D">
        <w:rPr>
          <w:lang w:eastAsia="ja-JP"/>
        </w:rPr>
        <w:t>6</w:t>
      </w:r>
      <w:bookmarkEnd w:id="123"/>
      <w:r w:rsidRPr="00C72044">
        <w:rPr>
          <w:lang w:eastAsia="ja-JP"/>
        </w:rPr>
        <w:t xml:space="preserve">. Serum cytokine levels in paediatric subjects with R/R ALL during first </w:t>
      </w:r>
      <w:r w:rsidR="004A2E9A">
        <w:rPr>
          <w:lang w:eastAsia="ja-JP"/>
        </w:rPr>
        <w:t>3</w:t>
      </w:r>
      <w:r w:rsidRPr="00C72044">
        <w:rPr>
          <w:lang w:eastAsia="ja-JP"/>
        </w:rPr>
        <w:t xml:space="preserve"> days of blinatumomab infusion in cycle 1 of treatment (left of each graph) compared to </w:t>
      </w:r>
      <w:r w:rsidR="00101AF1" w:rsidRPr="00C72044">
        <w:rPr>
          <w:lang w:eastAsia="ja-JP"/>
        </w:rPr>
        <w:t>C</w:t>
      </w:r>
      <w:r w:rsidRPr="00C72044">
        <w:rPr>
          <w:lang w:eastAsia="ja-JP"/>
        </w:rPr>
        <w:t>ycle 2 (right of each graph)</w:t>
      </w:r>
      <w:bookmarkEnd w:id="124"/>
    </w:p>
    <w:p w14:paraId="21FC4F06" w14:textId="18FEBA10" w:rsidR="001B4271" w:rsidRPr="00C72044" w:rsidRDefault="001B4271" w:rsidP="001B4271">
      <w:pPr>
        <w:rPr>
          <w:lang w:eastAsia="ja-JP"/>
        </w:rPr>
      </w:pPr>
      <w:r w:rsidRPr="00C72044">
        <w:rPr>
          <w:noProof/>
          <w:lang w:eastAsia="en-AU"/>
        </w:rPr>
        <w:drawing>
          <wp:inline distT="0" distB="0" distL="0" distR="0" wp14:anchorId="50CF6402" wp14:editId="043CF3F0">
            <wp:extent cx="5735782" cy="4830681"/>
            <wp:effectExtent l="0" t="0" r="0" b="8255"/>
            <wp:docPr id="30" name="Picture 30" descr="Figure 6. Serum cytokine levels in paediatric subjects with R/R ALL during first 3 days of blinatumomab infusion in cycle 1 of treatment (left of each graph) compared to Cycle 2 (right of eac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42564" cy="4836393"/>
                    </a:xfrm>
                    <a:prstGeom prst="rect">
                      <a:avLst/>
                    </a:prstGeom>
                  </pic:spPr>
                </pic:pic>
              </a:graphicData>
            </a:graphic>
          </wp:inline>
        </w:drawing>
      </w:r>
    </w:p>
    <w:p w14:paraId="67705BDD" w14:textId="77777777" w:rsidR="001B4271" w:rsidRPr="00C72044" w:rsidRDefault="001B4271" w:rsidP="006F1FBA">
      <w:pPr>
        <w:pStyle w:val="Heading6"/>
        <w:rPr>
          <w:lang w:eastAsia="ja-JP"/>
        </w:rPr>
      </w:pPr>
      <w:bookmarkStart w:id="125" w:name="_Ref467847360"/>
      <w:r w:rsidRPr="00C72044">
        <w:rPr>
          <w:lang w:eastAsia="ja-JP"/>
        </w:rPr>
        <w:t>Immunogenicity (anti-drug antibodies, ADAs)</w:t>
      </w:r>
      <w:bookmarkEnd w:id="125"/>
    </w:p>
    <w:p w14:paraId="5C812073" w14:textId="69633D61" w:rsidR="001B4271" w:rsidRPr="00C72044" w:rsidRDefault="001B4271" w:rsidP="001B4271">
      <w:pPr>
        <w:rPr>
          <w:lang w:eastAsia="ja-JP"/>
        </w:rPr>
      </w:pPr>
      <w:r w:rsidRPr="00C72044">
        <w:rPr>
          <w:lang w:eastAsia="ja-JP"/>
        </w:rPr>
        <w:t xml:space="preserve">No subject of </w:t>
      </w:r>
      <w:r w:rsidR="00E705A3" w:rsidRPr="00C72044">
        <w:rPr>
          <w:lang w:eastAsia="ja-JP"/>
        </w:rPr>
        <w:t>Study 1</w:t>
      </w:r>
      <w:r w:rsidRPr="00C72044">
        <w:rPr>
          <w:lang w:eastAsia="ja-JP"/>
        </w:rPr>
        <w:t>03205 tested positive for anti-blinatumomab antibodies in this study.</w:t>
      </w:r>
    </w:p>
    <w:p w14:paraId="60C6BC95" w14:textId="0DAB0A48" w:rsidR="001B4271" w:rsidRPr="00C72044" w:rsidRDefault="001B4271" w:rsidP="002B0557">
      <w:pPr>
        <w:pStyle w:val="Heading4"/>
      </w:pPr>
      <w:r w:rsidRPr="00C72044">
        <w:t xml:space="preserve">Population </w:t>
      </w:r>
      <w:r w:rsidR="00E705A3" w:rsidRPr="00C72044">
        <w:t>Study 1</w:t>
      </w:r>
      <w:r w:rsidRPr="00C72044">
        <w:t>21483 (exposure-response) findings</w:t>
      </w:r>
    </w:p>
    <w:p w14:paraId="4B0E384E" w14:textId="2EFC7704" w:rsidR="001B4271" w:rsidRPr="00C72044" w:rsidRDefault="001B4271" w:rsidP="001B4271">
      <w:pPr>
        <w:rPr>
          <w:lang w:eastAsia="ja-JP"/>
        </w:rPr>
      </w:pPr>
      <w:r w:rsidRPr="00C72044">
        <w:rPr>
          <w:lang w:eastAsia="ja-JP"/>
        </w:rPr>
        <w:t xml:space="preserve">No statistically significant association was seen in any analysis. However, the size of the population studied precludes meaningful inference </w:t>
      </w:r>
      <w:r w:rsidR="006F1FBA" w:rsidRPr="00C72044">
        <w:rPr>
          <w:lang w:eastAsia="ja-JP"/>
        </w:rPr>
        <w:t>from the results of this study.</w:t>
      </w:r>
    </w:p>
    <w:p w14:paraId="7CA11BEE" w14:textId="77777777" w:rsidR="00C22678" w:rsidRPr="00C72044" w:rsidRDefault="002E2E35" w:rsidP="002B0557">
      <w:pPr>
        <w:pStyle w:val="Heading3"/>
      </w:pPr>
      <w:bookmarkStart w:id="126" w:name="_Ref269983272"/>
      <w:bookmarkStart w:id="127" w:name="_Toc272414648"/>
      <w:bookmarkStart w:id="128" w:name="_Toc290846270"/>
      <w:bookmarkStart w:id="129" w:name="_Toc457473446"/>
      <w:bookmarkStart w:id="130" w:name="_Toc506218895"/>
      <w:r w:rsidRPr="00C72044">
        <w:t>Evaluator’s overall conclusions on pharmacodynamics</w:t>
      </w:r>
      <w:bookmarkEnd w:id="126"/>
      <w:bookmarkEnd w:id="127"/>
      <w:bookmarkEnd w:id="128"/>
      <w:bookmarkEnd w:id="129"/>
      <w:bookmarkEnd w:id="130"/>
    </w:p>
    <w:p w14:paraId="7EA5D520" w14:textId="578CF04D" w:rsidR="00CD1D4B" w:rsidRPr="00C72044" w:rsidRDefault="00CD1D4B" w:rsidP="00CD1D4B">
      <w:pPr>
        <w:rPr>
          <w:lang w:eastAsia="ja-JP"/>
        </w:rPr>
      </w:pPr>
      <w:r w:rsidRPr="00C72044">
        <w:rPr>
          <w:lang w:eastAsia="ja-JP"/>
        </w:rPr>
        <w:t>The PD findings in children</w:t>
      </w:r>
      <w:r w:rsidR="006F1FBA" w:rsidRPr="00C72044">
        <w:rPr>
          <w:lang w:eastAsia="ja-JP"/>
        </w:rPr>
        <w:t xml:space="preserve"> regarding cytokine elevations </w:t>
      </w:r>
      <w:r w:rsidRPr="00C72044">
        <w:rPr>
          <w:lang w:eastAsia="ja-JP"/>
        </w:rPr>
        <w:t>are in keeping with findings in adults. T and B cell profiles were not reported, and no anti-blinatumomab antibodies were detected in any of the paediatric subjects studied.</w:t>
      </w:r>
    </w:p>
    <w:p w14:paraId="4BB9631C" w14:textId="77777777" w:rsidR="00586F98" w:rsidRPr="00C72044" w:rsidRDefault="00C22678" w:rsidP="00586F98">
      <w:pPr>
        <w:pStyle w:val="Heading2"/>
      </w:pPr>
      <w:bookmarkStart w:id="131" w:name="_Toc506218896"/>
      <w:r w:rsidRPr="00C72044">
        <w:lastRenderedPageBreak/>
        <w:t>Dosage selection for the pivotal studies</w:t>
      </w:r>
      <w:bookmarkEnd w:id="131"/>
    </w:p>
    <w:p w14:paraId="236957F9" w14:textId="480FC6BF" w:rsidR="00CD1D4B" w:rsidRPr="00C72044" w:rsidRDefault="00425957" w:rsidP="002B0557">
      <w:pPr>
        <w:pStyle w:val="Heading3"/>
      </w:pPr>
      <w:bookmarkStart w:id="132" w:name="_Ref465157105"/>
      <w:bookmarkStart w:id="133" w:name="_Toc506218897"/>
      <w:r w:rsidRPr="00C72044">
        <w:t xml:space="preserve">Dose </w:t>
      </w:r>
      <w:r w:rsidR="00CD1D4B" w:rsidRPr="00C72044">
        <w:t xml:space="preserve">finding in </w:t>
      </w:r>
      <w:r w:rsidR="00E705A3" w:rsidRPr="00C72044">
        <w:t>Study 1</w:t>
      </w:r>
      <w:r w:rsidR="00CD1D4B" w:rsidRPr="00C72044">
        <w:t>03205</w:t>
      </w:r>
      <w:bookmarkEnd w:id="132"/>
      <w:bookmarkEnd w:id="133"/>
    </w:p>
    <w:p w14:paraId="1B60A441" w14:textId="4E76CA3D" w:rsidR="00CD1D4B" w:rsidRPr="00C72044" w:rsidRDefault="00CD1D4B" w:rsidP="00CD1D4B">
      <w:pPr>
        <w:rPr>
          <w:lang w:eastAsia="ja-JP"/>
        </w:rPr>
      </w:pPr>
      <w:r w:rsidRPr="00C72044">
        <w:rPr>
          <w:lang w:eastAsia="ja-JP"/>
        </w:rPr>
        <w:t xml:space="preserve">Study 103205 is the pivotal trial of this submission, and consisted of </w:t>
      </w:r>
      <w:r w:rsidR="001A5E32" w:rsidRPr="00C72044">
        <w:rPr>
          <w:lang w:eastAsia="ja-JP"/>
        </w:rPr>
        <w:t>Phase I</w:t>
      </w:r>
      <w:r w:rsidR="003226FF" w:rsidRPr="00C72044">
        <w:rPr>
          <w:lang w:eastAsia="ja-JP"/>
        </w:rPr>
        <w:t xml:space="preserve"> (dose </w:t>
      </w:r>
      <w:r w:rsidRPr="00C72044">
        <w:rPr>
          <w:lang w:eastAsia="ja-JP"/>
        </w:rPr>
        <w:t xml:space="preserve">finding phase, with a PK/PD expansion part) and </w:t>
      </w:r>
      <w:r w:rsidR="001A5E32" w:rsidRPr="00C72044">
        <w:rPr>
          <w:lang w:eastAsia="ja-JP"/>
        </w:rPr>
        <w:t>Phase II</w:t>
      </w:r>
      <w:r w:rsidRPr="00C72044">
        <w:rPr>
          <w:lang w:eastAsia="ja-JP"/>
        </w:rPr>
        <w:t xml:space="preserve"> (efficacy). The design of </w:t>
      </w:r>
      <w:r w:rsidR="001A5E32" w:rsidRPr="00C72044">
        <w:rPr>
          <w:lang w:eastAsia="ja-JP"/>
        </w:rPr>
        <w:t>Phase I</w:t>
      </w:r>
      <w:r w:rsidRPr="00C72044">
        <w:rPr>
          <w:lang w:eastAsia="ja-JP"/>
        </w:rPr>
        <w:t xml:space="preserve"> of the study is located in this section. A more detailed description of the rest of </w:t>
      </w:r>
      <w:r w:rsidR="00E705A3" w:rsidRPr="00C72044">
        <w:rPr>
          <w:lang w:eastAsia="ja-JP"/>
        </w:rPr>
        <w:t>Study 1</w:t>
      </w:r>
      <w:r w:rsidR="003226FF" w:rsidRPr="00C72044">
        <w:rPr>
          <w:lang w:eastAsia="ja-JP"/>
        </w:rPr>
        <w:t>03205 is located in S</w:t>
      </w:r>
      <w:r w:rsidRPr="00C72044">
        <w:rPr>
          <w:lang w:eastAsia="ja-JP"/>
        </w:rPr>
        <w:t xml:space="preserve">ection </w:t>
      </w:r>
      <w:r w:rsidR="003226FF" w:rsidRPr="00C72044">
        <w:rPr>
          <w:lang w:eastAsia="ja-JP"/>
        </w:rPr>
        <w:t>7.2</w:t>
      </w:r>
      <w:r w:rsidRPr="00C72044">
        <w:rPr>
          <w:lang w:eastAsia="ja-JP"/>
        </w:rPr>
        <w:t xml:space="preserve"> and includes dates and locations, statistical and sample size considerations, statistical methods, baseline subject characteristics, inclusion and exclusion criteria. Findings related to pharmacokinetics, pharmacodynamics, efficacy or safety based on </w:t>
      </w:r>
      <w:r w:rsidR="001A5E32" w:rsidRPr="00C72044">
        <w:rPr>
          <w:lang w:eastAsia="ja-JP"/>
        </w:rPr>
        <w:t>Phase I</w:t>
      </w:r>
      <w:r w:rsidRPr="00C72044">
        <w:rPr>
          <w:lang w:eastAsia="ja-JP"/>
        </w:rPr>
        <w:t xml:space="preserve"> data from</w:t>
      </w:r>
      <w:r w:rsidR="00425957" w:rsidRPr="00C72044">
        <w:rPr>
          <w:lang w:eastAsia="ja-JP"/>
        </w:rPr>
        <w:t xml:space="preserve"> this trial are included under S</w:t>
      </w:r>
      <w:r w:rsidRPr="00C72044">
        <w:rPr>
          <w:lang w:eastAsia="ja-JP"/>
        </w:rPr>
        <w:t>ections</w:t>
      </w:r>
      <w:r w:rsidR="00425957" w:rsidRPr="00C72044">
        <w:rPr>
          <w:lang w:eastAsia="ja-JP"/>
        </w:rPr>
        <w:t xml:space="preserve"> </w:t>
      </w:r>
      <w:r w:rsidRPr="00C72044">
        <w:rPr>
          <w:lang w:eastAsia="ja-JP"/>
        </w:rPr>
        <w:t>4,</w:t>
      </w:r>
      <w:r w:rsidR="00425957" w:rsidRPr="00C72044">
        <w:rPr>
          <w:lang w:eastAsia="ja-JP"/>
        </w:rPr>
        <w:t xml:space="preserve"> </w:t>
      </w:r>
      <w:r w:rsidRPr="00C72044">
        <w:rPr>
          <w:lang w:eastAsia="ja-JP"/>
        </w:rPr>
        <w:t>5,</w:t>
      </w:r>
      <w:r w:rsidR="00425957" w:rsidRPr="00C72044">
        <w:rPr>
          <w:lang w:eastAsia="ja-JP"/>
        </w:rPr>
        <w:t xml:space="preserve"> </w:t>
      </w:r>
      <w:r w:rsidRPr="00C72044">
        <w:rPr>
          <w:lang w:eastAsia="ja-JP"/>
        </w:rPr>
        <w:t>6 and 7 as appropriate.</w:t>
      </w:r>
    </w:p>
    <w:p w14:paraId="658A1F50" w14:textId="1DFA514A" w:rsidR="00CD1D4B" w:rsidRPr="00C72044" w:rsidRDefault="00CD1D4B" w:rsidP="00CD1D4B">
      <w:pPr>
        <w:rPr>
          <w:lang w:eastAsia="ja-JP"/>
        </w:rPr>
      </w:pPr>
      <w:r w:rsidRPr="00C72044">
        <w:rPr>
          <w:lang w:eastAsia="ja-JP"/>
        </w:rPr>
        <w:t xml:space="preserve">The primary outcome of </w:t>
      </w:r>
      <w:r w:rsidR="001A5E32" w:rsidRPr="00C72044">
        <w:rPr>
          <w:lang w:eastAsia="ja-JP"/>
        </w:rPr>
        <w:t>Phase I</w:t>
      </w:r>
      <w:r w:rsidRPr="00C72044">
        <w:rPr>
          <w:lang w:eastAsia="ja-JP"/>
        </w:rPr>
        <w:t xml:space="preserve"> of </w:t>
      </w:r>
      <w:r w:rsidR="00E705A3" w:rsidRPr="00C72044">
        <w:rPr>
          <w:lang w:eastAsia="ja-JP"/>
        </w:rPr>
        <w:t>Study 1</w:t>
      </w:r>
      <w:r w:rsidRPr="00C72044">
        <w:rPr>
          <w:lang w:eastAsia="ja-JP"/>
        </w:rPr>
        <w:t>03205 w</w:t>
      </w:r>
      <w:r w:rsidR="00425957" w:rsidRPr="00C72044">
        <w:rPr>
          <w:lang w:eastAsia="ja-JP"/>
        </w:rPr>
        <w:t>as maximal tolerated dose (MTD)</w:t>
      </w:r>
      <w:r w:rsidRPr="00C72044">
        <w:rPr>
          <w:lang w:eastAsia="ja-JP"/>
        </w:rPr>
        <w:t xml:space="preserve"> defined by ≤ 1 of</w:t>
      </w:r>
      <w:r w:rsidR="00425957" w:rsidRPr="00C72044">
        <w:rPr>
          <w:lang w:eastAsia="ja-JP"/>
        </w:rPr>
        <w:t xml:space="preserve"> 6 subjects experiencing a dose limiting toxicity (DLT is</w:t>
      </w:r>
      <w:r w:rsidRPr="00C72044">
        <w:rPr>
          <w:lang w:eastAsia="ja-JP"/>
        </w:rPr>
        <w:t xml:space="preserve"> defined below) or ma</w:t>
      </w:r>
      <w:r w:rsidR="00425957" w:rsidRPr="00C72044">
        <w:rPr>
          <w:lang w:eastAsia="ja-JP"/>
        </w:rPr>
        <w:t xml:space="preserve">ximal administered dose (MAD). </w:t>
      </w:r>
      <w:r w:rsidRPr="00C72044">
        <w:rPr>
          <w:lang w:eastAsia="ja-JP"/>
        </w:rPr>
        <w:t xml:space="preserve">Secondary outcomes include safety, efficacy, and measurement of pharmacokinetic and pharmacodynamic parameters (PK was not measured in </w:t>
      </w:r>
      <w:r w:rsidR="001A5E32" w:rsidRPr="00C72044">
        <w:rPr>
          <w:lang w:eastAsia="ja-JP"/>
        </w:rPr>
        <w:t>Phase II</w:t>
      </w:r>
      <w:r w:rsidRPr="00C72044">
        <w:rPr>
          <w:lang w:eastAsia="ja-JP"/>
        </w:rPr>
        <w:t xml:space="preserve">) including </w:t>
      </w:r>
      <w:r w:rsidR="00425957" w:rsidRPr="00C72044">
        <w:rPr>
          <w:lang w:eastAsia="ja-JP"/>
        </w:rPr>
        <w:t>serum cytokine concentrations.</w:t>
      </w:r>
    </w:p>
    <w:p w14:paraId="7EE027C2" w14:textId="00BBE4E8" w:rsidR="00CD1D4B" w:rsidRPr="00C72044" w:rsidRDefault="00425957" w:rsidP="002B0557">
      <w:pPr>
        <w:pStyle w:val="Heading4"/>
      </w:pPr>
      <w:r w:rsidRPr="00C72044">
        <w:t>Study design (</w:t>
      </w:r>
      <w:r w:rsidR="00CD1D4B" w:rsidRPr="00C72044">
        <w:t>dose</w:t>
      </w:r>
      <w:r w:rsidR="004C1E26">
        <w:t xml:space="preserve"> </w:t>
      </w:r>
      <w:r w:rsidR="00CD1D4B" w:rsidRPr="00C72044">
        <w:t xml:space="preserve">finding part of </w:t>
      </w:r>
      <w:r w:rsidR="001A5E32" w:rsidRPr="00C72044">
        <w:t>Phase I</w:t>
      </w:r>
      <w:r w:rsidRPr="00C72044">
        <w:t>)</w:t>
      </w:r>
    </w:p>
    <w:p w14:paraId="78624CA9" w14:textId="767FEA85" w:rsidR="00CD1D4B" w:rsidRPr="00C72044" w:rsidRDefault="00CD1D4B" w:rsidP="00CD1D4B">
      <w:pPr>
        <w:rPr>
          <w:lang w:eastAsia="ja-JP"/>
        </w:rPr>
      </w:pPr>
      <w:r w:rsidRPr="00C72044">
        <w:rPr>
          <w:lang w:eastAsia="ja-JP"/>
        </w:rPr>
        <w:t xml:space="preserve">To identify the recommended </w:t>
      </w:r>
      <w:r w:rsidR="001A5E32" w:rsidRPr="00C72044">
        <w:rPr>
          <w:lang w:eastAsia="ja-JP"/>
        </w:rPr>
        <w:t>Phase II</w:t>
      </w:r>
      <w:r w:rsidRPr="00C72044">
        <w:rPr>
          <w:lang w:eastAsia="ja-JP"/>
        </w:rPr>
        <w:t xml:space="preserve"> dose (RP2D), up to 48 subjects, ages 2 to 17 years, would be</w:t>
      </w:r>
      <w:r w:rsidR="00425957" w:rsidRPr="00C72044">
        <w:rPr>
          <w:lang w:eastAsia="ja-JP"/>
        </w:rPr>
        <w:t xml:space="preserve"> recruited. A ‘rolling six’ design was undertaken;</w:t>
      </w:r>
      <w:r w:rsidR="00425957" w:rsidRPr="00C72044">
        <w:rPr>
          <w:rStyle w:val="FootnoteReference"/>
          <w:lang w:eastAsia="ja-JP"/>
        </w:rPr>
        <w:footnoteReference w:id="21"/>
      </w:r>
      <w:r w:rsidRPr="00C72044">
        <w:rPr>
          <w:lang w:eastAsia="ja-JP"/>
        </w:rPr>
        <w:t xml:space="preserve"> evaluating </w:t>
      </w:r>
      <w:r w:rsidR="004A2E9A">
        <w:rPr>
          <w:lang w:eastAsia="ja-JP"/>
        </w:rPr>
        <w:t>4</w:t>
      </w:r>
      <w:r w:rsidRPr="00C72044">
        <w:rPr>
          <w:lang w:eastAsia="ja-JP"/>
        </w:rPr>
        <w:t xml:space="preserve"> pre-specified dose levels based on body surface area, with provision for alternative dose levels as described in </w:t>
      </w:r>
      <w:r w:rsidR="00425957" w:rsidRPr="00C72044">
        <w:rPr>
          <w:lang w:eastAsia="ja-JP"/>
        </w:rPr>
        <w:t>Section 7.2 under ‘Study treatments’</w:t>
      </w:r>
      <w:r w:rsidRPr="00C72044">
        <w:rPr>
          <w:lang w:eastAsia="ja-JP"/>
        </w:rPr>
        <w:t xml:space="preserve">. A data review committee (DRC) and the sponsor monitored adverse event data throughout </w:t>
      </w:r>
      <w:r w:rsidR="001A5E32" w:rsidRPr="00C72044">
        <w:rPr>
          <w:lang w:eastAsia="ja-JP"/>
        </w:rPr>
        <w:t>Phase I</w:t>
      </w:r>
      <w:r w:rsidRPr="00C72044">
        <w:rPr>
          <w:lang w:eastAsia="ja-JP"/>
        </w:rPr>
        <w:t>.</w:t>
      </w:r>
    </w:p>
    <w:p w14:paraId="6E23F417" w14:textId="24C0FF7E" w:rsidR="00CD1D4B" w:rsidRPr="00C72044" w:rsidRDefault="00425957" w:rsidP="00CD1D4B">
      <w:pPr>
        <w:rPr>
          <w:lang w:eastAsia="ja-JP"/>
        </w:rPr>
      </w:pPr>
      <w:r w:rsidRPr="00C72044">
        <w:rPr>
          <w:lang w:eastAsia="ja-JP"/>
        </w:rPr>
        <w:t xml:space="preserve">Presence of dose </w:t>
      </w:r>
      <w:r w:rsidR="00CD1D4B" w:rsidRPr="00C72044">
        <w:rPr>
          <w:lang w:eastAsia="ja-JP"/>
        </w:rPr>
        <w:t>limiting toxicities (DLT) in</w:t>
      </w:r>
      <w:r w:rsidR="00CD56C6">
        <w:rPr>
          <w:lang w:eastAsia="ja-JP"/>
        </w:rPr>
        <w:t xml:space="preserve"> 2 </w:t>
      </w:r>
      <w:r w:rsidR="00CD1D4B" w:rsidRPr="00C72044">
        <w:rPr>
          <w:lang w:eastAsia="ja-JP"/>
        </w:rPr>
        <w:t>or more patients at a particular dose level would render that dose as exceeding the maximal tolerated dose (MTD), unless at least one of the DLTs occurred:</w:t>
      </w:r>
    </w:p>
    <w:p w14:paraId="456007E1" w14:textId="77777777" w:rsidR="00D76102" w:rsidRDefault="00CD1D4B" w:rsidP="00425957">
      <w:pPr>
        <w:pStyle w:val="ListBullet"/>
        <w:rPr>
          <w:lang w:eastAsia="ja-JP"/>
        </w:rPr>
      </w:pPr>
      <w:r w:rsidRPr="00C72044">
        <w:rPr>
          <w:lang w:eastAsia="ja-JP"/>
        </w:rPr>
        <w:t>during the first week of treatment</w:t>
      </w:r>
    </w:p>
    <w:p w14:paraId="709A5263" w14:textId="0EFE1B0A" w:rsidR="00CD1D4B" w:rsidRPr="00C72044" w:rsidRDefault="00CD1D4B" w:rsidP="00425957">
      <w:pPr>
        <w:pStyle w:val="ListBullet"/>
        <w:rPr>
          <w:lang w:eastAsia="ja-JP"/>
        </w:rPr>
      </w:pPr>
      <w:r w:rsidRPr="00C72044">
        <w:rPr>
          <w:lang w:eastAsia="ja-JP"/>
        </w:rPr>
        <w:t>at a dose level higher than 5 µg/m</w:t>
      </w:r>
      <w:r w:rsidRPr="00C72044">
        <w:rPr>
          <w:vertAlign w:val="superscript"/>
          <w:lang w:eastAsia="ja-JP"/>
        </w:rPr>
        <w:t>2</w:t>
      </w:r>
      <w:r w:rsidRPr="00C72044">
        <w:rPr>
          <w:lang w:eastAsia="ja-JP"/>
        </w:rPr>
        <w:t>/day</w:t>
      </w:r>
      <w:r w:rsidR="00425957" w:rsidRPr="00C72044">
        <w:rPr>
          <w:lang w:eastAsia="ja-JP"/>
        </w:rPr>
        <w:t>; and</w:t>
      </w:r>
    </w:p>
    <w:p w14:paraId="6B578797" w14:textId="794F2C8A" w:rsidR="00CD1D4B" w:rsidRPr="00C72044" w:rsidRDefault="00CD1D4B" w:rsidP="00425957">
      <w:pPr>
        <w:pStyle w:val="ListBullet"/>
        <w:rPr>
          <w:lang w:eastAsia="ja-JP"/>
        </w:rPr>
      </w:pPr>
      <w:r w:rsidRPr="00C72044">
        <w:rPr>
          <w:lang w:eastAsia="ja-JP"/>
        </w:rPr>
        <w:t>was related to a high tumour load (such as cytokine release syndrome)</w:t>
      </w:r>
      <w:r w:rsidR="00425957" w:rsidRPr="00C72044">
        <w:rPr>
          <w:lang w:eastAsia="ja-JP"/>
        </w:rPr>
        <w:t>.</w:t>
      </w:r>
    </w:p>
    <w:p w14:paraId="17F98DCA" w14:textId="4634A10E" w:rsidR="00CD1D4B" w:rsidRPr="00C72044" w:rsidRDefault="00CD1D4B" w:rsidP="00CD1D4B">
      <w:pPr>
        <w:rPr>
          <w:lang w:eastAsia="ja-JP"/>
        </w:rPr>
      </w:pPr>
      <w:r w:rsidRPr="00C72044">
        <w:rPr>
          <w:lang w:eastAsia="ja-JP"/>
        </w:rPr>
        <w:t>If the above criteria were fulfilled, a modified dosing schedule would be investigated where the dose would be at a lower level for the first week of the cycle, then put back to the l</w:t>
      </w:r>
      <w:r w:rsidR="00935C1C">
        <w:rPr>
          <w:lang w:eastAsia="ja-JP"/>
        </w:rPr>
        <w:t xml:space="preserve">evel at which the DLT occurred </w:t>
      </w:r>
      <w:r w:rsidRPr="00C72044">
        <w:rPr>
          <w:lang w:eastAsia="ja-JP"/>
        </w:rPr>
        <w:t xml:space="preserve">for the remaining </w:t>
      </w:r>
      <w:r w:rsidR="00425957" w:rsidRPr="00C72044">
        <w:rPr>
          <w:lang w:eastAsia="ja-JP"/>
        </w:rPr>
        <w:t>3</w:t>
      </w:r>
      <w:r w:rsidRPr="00C72044">
        <w:rPr>
          <w:lang w:eastAsia="ja-JP"/>
        </w:rPr>
        <w:t xml:space="preserve"> active weeks of the treatment cycle.</w:t>
      </w:r>
    </w:p>
    <w:p w14:paraId="5BC14171" w14:textId="54A02ADF" w:rsidR="00CD1D4B" w:rsidRPr="00C72044" w:rsidRDefault="00CD1D4B" w:rsidP="00CD1D4B">
      <w:pPr>
        <w:rPr>
          <w:lang w:eastAsia="ja-JP"/>
        </w:rPr>
      </w:pPr>
      <w:r w:rsidRPr="00C72044">
        <w:rPr>
          <w:lang w:eastAsia="ja-JP"/>
        </w:rPr>
        <w:t xml:space="preserve">The RP2D would therefore not be higher than the highest tested dose at which </w:t>
      </w:r>
      <w:r w:rsidR="006C05EC" w:rsidRPr="00C72044">
        <w:rPr>
          <w:lang w:eastAsia="ja-JP"/>
        </w:rPr>
        <w:t>less</w:t>
      </w:r>
      <w:r w:rsidRPr="00C72044">
        <w:rPr>
          <w:lang w:eastAsia="ja-JP"/>
        </w:rPr>
        <w:t xml:space="preserve"> than </w:t>
      </w:r>
      <w:r w:rsidR="00425957" w:rsidRPr="00C72044">
        <w:rPr>
          <w:lang w:eastAsia="ja-JP"/>
        </w:rPr>
        <w:t xml:space="preserve">a </w:t>
      </w:r>
      <w:r w:rsidRPr="00C72044">
        <w:rPr>
          <w:lang w:eastAsia="ja-JP"/>
        </w:rPr>
        <w:t>third of subjects experienced a DLT.</w:t>
      </w:r>
    </w:p>
    <w:p w14:paraId="33C4D492" w14:textId="77777777" w:rsidR="00425957" w:rsidRPr="00C72044" w:rsidRDefault="00CD1D4B" w:rsidP="00CD1D4B">
      <w:pPr>
        <w:rPr>
          <w:lang w:eastAsia="ja-JP"/>
        </w:rPr>
      </w:pPr>
      <w:r w:rsidRPr="00C72044">
        <w:rPr>
          <w:lang w:eastAsia="ja-JP"/>
        </w:rPr>
        <w:t>DLTs were defined as:</w:t>
      </w:r>
    </w:p>
    <w:p w14:paraId="1AAE27DE" w14:textId="115A77EA" w:rsidR="00CD1D4B" w:rsidRPr="00C72044" w:rsidRDefault="00425957" w:rsidP="00425957">
      <w:pPr>
        <w:ind w:left="360"/>
        <w:rPr>
          <w:i/>
          <w:lang w:eastAsia="ja-JP"/>
        </w:rPr>
      </w:pPr>
      <w:r w:rsidRPr="00C72044">
        <w:rPr>
          <w:i/>
          <w:lang w:eastAsia="ja-JP"/>
        </w:rPr>
        <w:t>‘</w:t>
      </w:r>
      <w:r w:rsidR="00935C1C">
        <w:rPr>
          <w:i/>
          <w:lang w:eastAsia="ja-JP"/>
        </w:rPr>
        <w:t>any G</w:t>
      </w:r>
      <w:r w:rsidR="00CD1D4B" w:rsidRPr="00C72044">
        <w:rPr>
          <w:i/>
          <w:lang w:eastAsia="ja-JP"/>
        </w:rPr>
        <w:t>rade ≥ 3 adverse event related to study drug, excluding fatigue, headache, insomnia, fever, hypotension, infec</w:t>
      </w:r>
      <w:r w:rsidR="00935C1C">
        <w:rPr>
          <w:i/>
          <w:lang w:eastAsia="ja-JP"/>
        </w:rPr>
        <w:t>tion, laboratory parameters of G</w:t>
      </w:r>
      <w:r w:rsidR="00CD1D4B" w:rsidRPr="00C72044">
        <w:rPr>
          <w:i/>
          <w:lang w:eastAsia="ja-JP"/>
        </w:rPr>
        <w:t>rade ≥ 3 but not considered as clinically relevant and/or responding to routine medical management, thrombocytopenia leukopenia (including neutropenia and lymphopenia), and an</w:t>
      </w:r>
      <w:r w:rsidRPr="00C72044">
        <w:rPr>
          <w:i/>
          <w:lang w:eastAsia="ja-JP"/>
        </w:rPr>
        <w:t>a</w:t>
      </w:r>
      <w:r w:rsidR="00CD1D4B" w:rsidRPr="00C72044">
        <w:rPr>
          <w:i/>
          <w:lang w:eastAsia="ja-JP"/>
        </w:rPr>
        <w:t>emia. Additional events that were considered as DLTs included:</w:t>
      </w:r>
    </w:p>
    <w:p w14:paraId="263C3F13" w14:textId="467304AD" w:rsidR="00CD1D4B" w:rsidRPr="00C72044" w:rsidRDefault="00425957" w:rsidP="00425957">
      <w:pPr>
        <w:pStyle w:val="ListBullet2"/>
        <w:rPr>
          <w:lang w:eastAsia="ja-JP"/>
        </w:rPr>
      </w:pPr>
      <w:r w:rsidRPr="00C72044">
        <w:rPr>
          <w:lang w:eastAsia="ja-JP"/>
        </w:rPr>
        <w:t>Persistent G</w:t>
      </w:r>
      <w:r w:rsidR="00CD1D4B" w:rsidRPr="00C72044">
        <w:rPr>
          <w:lang w:eastAsia="ja-JP"/>
        </w:rPr>
        <w:t>rade 4 neutrop</w:t>
      </w:r>
      <w:r w:rsidRPr="00C72044">
        <w:rPr>
          <w:lang w:eastAsia="ja-JP"/>
        </w:rPr>
        <w:t>a</w:t>
      </w:r>
      <w:r w:rsidR="00CD1D4B" w:rsidRPr="00C72044">
        <w:rPr>
          <w:lang w:eastAsia="ja-JP"/>
        </w:rPr>
        <w:t>enia or thrombocytop</w:t>
      </w:r>
      <w:r w:rsidRPr="00C72044">
        <w:rPr>
          <w:lang w:eastAsia="ja-JP"/>
        </w:rPr>
        <w:t>aenia until D</w:t>
      </w:r>
      <w:r w:rsidR="00CD1D4B" w:rsidRPr="00C72044">
        <w:rPr>
          <w:lang w:eastAsia="ja-JP"/>
        </w:rPr>
        <w:t>ay 56 in the absence of detectable leuk</w:t>
      </w:r>
      <w:r w:rsidRPr="00C72044">
        <w:rPr>
          <w:lang w:eastAsia="ja-JP"/>
        </w:rPr>
        <w:t>a</w:t>
      </w:r>
      <w:r w:rsidR="00CD1D4B" w:rsidRPr="00C72044">
        <w:rPr>
          <w:lang w:eastAsia="ja-JP"/>
        </w:rPr>
        <w:t>emia, as it may reflect a marrow toxic effect of blinatumomab.</w:t>
      </w:r>
    </w:p>
    <w:p w14:paraId="704C840E" w14:textId="734239D9" w:rsidR="00CD1D4B" w:rsidRPr="00C72044" w:rsidRDefault="00425957" w:rsidP="00425957">
      <w:pPr>
        <w:pStyle w:val="ListBullet2"/>
        <w:rPr>
          <w:lang w:eastAsia="ja-JP"/>
        </w:rPr>
      </w:pPr>
      <w:r w:rsidRPr="00C72044">
        <w:rPr>
          <w:lang w:eastAsia="ja-JP"/>
        </w:rPr>
        <w:lastRenderedPageBreak/>
        <w:t>Persistent G</w:t>
      </w:r>
      <w:r w:rsidR="00CD1D4B" w:rsidRPr="00C72044">
        <w:rPr>
          <w:lang w:eastAsia="ja-JP"/>
        </w:rPr>
        <w:t>rade ≥ 2 non-h</w:t>
      </w:r>
      <w:r w:rsidRPr="00C72044">
        <w:rPr>
          <w:lang w:eastAsia="ja-JP"/>
        </w:rPr>
        <w:t>a</w:t>
      </w:r>
      <w:r w:rsidR="00CD1D4B" w:rsidRPr="00C72044">
        <w:rPr>
          <w:lang w:eastAsia="ja-JP"/>
        </w:rPr>
        <w:t>ematologic adverse events related to study drug that were deemed intolerable by the subject or the treating physician that did not respond to appropriate medical management within 5 days and le</w:t>
      </w:r>
      <w:r w:rsidRPr="00C72044">
        <w:rPr>
          <w:lang w:eastAsia="ja-JP"/>
        </w:rPr>
        <w:t>ad to treatment discontinuation’.</w:t>
      </w:r>
    </w:p>
    <w:p w14:paraId="42730A37" w14:textId="358AF87F" w:rsidR="00CD1D4B" w:rsidRPr="00C72044" w:rsidRDefault="00CD1D4B" w:rsidP="00CD1D4B">
      <w:pPr>
        <w:rPr>
          <w:lang w:eastAsia="ja-JP"/>
        </w:rPr>
      </w:pPr>
      <w:r w:rsidRPr="00C72044">
        <w:rPr>
          <w:lang w:eastAsia="ja-JP"/>
        </w:rPr>
        <w:t>After each dose level cohort was fully enrolled, safety and efficacy data (including toxicities that did not qualify as a DLT) were reviewed by the DRC and confirmed in writing before enrolment of the next</w:t>
      </w:r>
      <w:r w:rsidR="00425957" w:rsidRPr="00C72044">
        <w:rPr>
          <w:lang w:eastAsia="ja-JP"/>
        </w:rPr>
        <w:t xml:space="preserve"> dose level cohort could begin.</w:t>
      </w:r>
    </w:p>
    <w:p w14:paraId="525BC702" w14:textId="3C0ED10E" w:rsidR="00CD1D4B" w:rsidRPr="00C72044" w:rsidRDefault="00425957" w:rsidP="00F408E4">
      <w:pPr>
        <w:pStyle w:val="Heading4"/>
      </w:pPr>
      <w:r w:rsidRPr="00C72044">
        <w:t>Study design (</w:t>
      </w:r>
      <w:r w:rsidR="00CD1D4B" w:rsidRPr="00C72044">
        <w:t xml:space="preserve">PK/PD expansion part of </w:t>
      </w:r>
      <w:r w:rsidR="001A5E32" w:rsidRPr="00C72044">
        <w:t>Phase I</w:t>
      </w:r>
      <w:r w:rsidR="00F408E4" w:rsidRPr="00C72044">
        <w:t>)</w:t>
      </w:r>
    </w:p>
    <w:p w14:paraId="25EE6834" w14:textId="3FFCCF77" w:rsidR="00CD1D4B" w:rsidRPr="00AB4E84" w:rsidRDefault="00CD1D4B" w:rsidP="00CD1D4B">
      <w:pPr>
        <w:rPr>
          <w:lang w:eastAsia="ja-JP"/>
        </w:rPr>
      </w:pPr>
      <w:r w:rsidRPr="00C72044">
        <w:rPr>
          <w:lang w:eastAsia="ja-JP"/>
        </w:rPr>
        <w:t xml:space="preserve">At the completion of </w:t>
      </w:r>
      <w:r w:rsidR="001A5E32" w:rsidRPr="00C72044">
        <w:rPr>
          <w:lang w:eastAsia="ja-JP"/>
        </w:rPr>
        <w:t>Phase I</w:t>
      </w:r>
      <w:r w:rsidRPr="00C72044">
        <w:rPr>
          <w:lang w:eastAsia="ja-JP"/>
        </w:rPr>
        <w:t xml:space="preserve">, an interim analysis was undertaken by an independent Data Safety Monitoring Board (DSMB) in order to identify the recommended </w:t>
      </w:r>
      <w:r w:rsidR="001A5E32" w:rsidRPr="00C72044">
        <w:rPr>
          <w:lang w:eastAsia="ja-JP"/>
        </w:rPr>
        <w:t>Phase II</w:t>
      </w:r>
      <w:r w:rsidRPr="00C72044">
        <w:rPr>
          <w:lang w:eastAsia="ja-JP"/>
        </w:rPr>
        <w:t xml:space="preserve"> dose. After the selection of a </w:t>
      </w:r>
      <w:r w:rsidR="001A5E32" w:rsidRPr="00C72044">
        <w:rPr>
          <w:lang w:eastAsia="ja-JP"/>
        </w:rPr>
        <w:t>Phase II</w:t>
      </w:r>
      <w:r w:rsidRPr="00C72044">
        <w:rPr>
          <w:lang w:eastAsia="ja-JP"/>
        </w:rPr>
        <w:t xml:space="preserve"> dose, additional subjects from the older</w:t>
      </w:r>
      <w:r w:rsidR="00CD56C6">
        <w:rPr>
          <w:lang w:eastAsia="ja-JP"/>
        </w:rPr>
        <w:t xml:space="preserve"> 2 </w:t>
      </w:r>
      <w:r w:rsidRPr="00C72044">
        <w:rPr>
          <w:lang w:eastAsia="ja-JP"/>
        </w:rPr>
        <w:t xml:space="preserve">age groups were enrolled in an expansion cohort such that PK/PD data was available for at least 6 subjects in each older age group before recruitment of subjects less than 2 years old began. A second meeting of the DSMB </w:t>
      </w:r>
      <w:r w:rsidRPr="00AB4E84">
        <w:rPr>
          <w:lang w:eastAsia="ja-JP"/>
        </w:rPr>
        <w:t xml:space="preserve">was held at the end of the expansion part of </w:t>
      </w:r>
      <w:r w:rsidR="001A5E32" w:rsidRPr="00AB4E84">
        <w:rPr>
          <w:lang w:eastAsia="ja-JP"/>
        </w:rPr>
        <w:t>Phase I</w:t>
      </w:r>
      <w:r w:rsidRPr="00AB4E84">
        <w:rPr>
          <w:lang w:eastAsia="ja-JP"/>
        </w:rPr>
        <w:t xml:space="preserve"> to confirm the RP2D.</w:t>
      </w:r>
    </w:p>
    <w:p w14:paraId="46204983" w14:textId="1F2EFCDB" w:rsidR="00CD1D4B" w:rsidRPr="00C72044" w:rsidRDefault="00CD1D4B" w:rsidP="00F408E4">
      <w:pPr>
        <w:pStyle w:val="FigureTitle"/>
        <w:rPr>
          <w:lang w:eastAsia="ja-JP"/>
        </w:rPr>
      </w:pPr>
      <w:bookmarkStart w:id="134" w:name="_Ref464137018"/>
      <w:bookmarkStart w:id="135" w:name="_Toc471390382"/>
      <w:r w:rsidRPr="00AB4E84">
        <w:rPr>
          <w:lang w:eastAsia="ja-JP"/>
        </w:rPr>
        <w:t xml:space="preserve">Figure </w:t>
      </w:r>
      <w:bookmarkEnd w:id="134"/>
      <w:r w:rsidR="00AB4E84" w:rsidRPr="00AB4E84">
        <w:rPr>
          <w:lang w:eastAsia="ja-JP"/>
        </w:rPr>
        <w:t>7</w:t>
      </w:r>
      <w:r w:rsidRPr="00AB4E84">
        <w:rPr>
          <w:lang w:eastAsia="ja-JP"/>
        </w:rPr>
        <w:t>. Dose levels</w:t>
      </w:r>
      <w:r w:rsidRPr="00C72044">
        <w:rPr>
          <w:lang w:eastAsia="ja-JP"/>
        </w:rPr>
        <w:t xml:space="preserve"> for testing in </w:t>
      </w:r>
      <w:r w:rsidR="001A5E32" w:rsidRPr="00C72044">
        <w:rPr>
          <w:lang w:eastAsia="ja-JP"/>
        </w:rPr>
        <w:t>Phase I</w:t>
      </w:r>
      <w:r w:rsidRPr="00C72044">
        <w:rPr>
          <w:lang w:eastAsia="ja-JP"/>
        </w:rPr>
        <w:t xml:space="preserve"> of </w:t>
      </w:r>
      <w:r w:rsidR="00E705A3" w:rsidRPr="00C72044">
        <w:rPr>
          <w:lang w:eastAsia="ja-JP"/>
        </w:rPr>
        <w:t>Study 1</w:t>
      </w:r>
      <w:r w:rsidRPr="00C72044">
        <w:rPr>
          <w:lang w:eastAsia="ja-JP"/>
        </w:rPr>
        <w:t>03205</w:t>
      </w:r>
      <w:bookmarkEnd w:id="135"/>
    </w:p>
    <w:p w14:paraId="5FB11063" w14:textId="45F3DA6D" w:rsidR="00CD1D4B" w:rsidRPr="00C72044" w:rsidRDefault="00CD1D4B" w:rsidP="00CD1D4B">
      <w:pPr>
        <w:rPr>
          <w:i/>
          <w:lang w:eastAsia="ja-JP"/>
        </w:rPr>
      </w:pPr>
      <w:r w:rsidRPr="00C72044">
        <w:rPr>
          <w:i/>
          <w:noProof/>
          <w:lang w:eastAsia="en-AU"/>
        </w:rPr>
        <w:drawing>
          <wp:inline distT="0" distB="0" distL="0" distR="0" wp14:anchorId="20ADF044" wp14:editId="3DF81885">
            <wp:extent cx="4017652" cy="3030839"/>
            <wp:effectExtent l="0" t="0" r="1905" b="0"/>
            <wp:docPr id="5" name="Picture 5" descr="Dose levels for testing in Phase I of Study 103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29080" cy="3039460"/>
                    </a:xfrm>
                    <a:prstGeom prst="rect">
                      <a:avLst/>
                    </a:prstGeom>
                  </pic:spPr>
                </pic:pic>
              </a:graphicData>
            </a:graphic>
          </wp:inline>
        </w:drawing>
      </w:r>
    </w:p>
    <w:p w14:paraId="26CE9217" w14:textId="6B068483" w:rsidR="00CD1D4B" w:rsidRPr="00C72044" w:rsidRDefault="00CD1D4B" w:rsidP="002B0557">
      <w:pPr>
        <w:pStyle w:val="Heading4"/>
      </w:pPr>
      <w:r w:rsidRPr="00C72044">
        <w:t>Dose</w:t>
      </w:r>
      <w:r w:rsidR="004C1E26">
        <w:t xml:space="preserve"> </w:t>
      </w:r>
      <w:r w:rsidRPr="00C72044">
        <w:t>finding results</w:t>
      </w:r>
    </w:p>
    <w:p w14:paraId="5DC733F3" w14:textId="1036B108" w:rsidR="00CD1D4B" w:rsidRPr="00C72044" w:rsidRDefault="00CD1D4B" w:rsidP="00CD1D4B">
      <w:pPr>
        <w:rPr>
          <w:lang w:eastAsia="ja-JP"/>
        </w:rPr>
      </w:pPr>
      <w:r w:rsidRPr="00C72044">
        <w:rPr>
          <w:lang w:eastAsia="ja-JP"/>
        </w:rPr>
        <w:t xml:space="preserve">Four DLT adverse events were observed during </w:t>
      </w:r>
      <w:r w:rsidR="001A5E32" w:rsidRPr="00C72044">
        <w:rPr>
          <w:lang w:eastAsia="ja-JP"/>
        </w:rPr>
        <w:t>Phase I</w:t>
      </w:r>
      <w:r w:rsidRPr="00C72044">
        <w:rPr>
          <w:lang w:eastAsia="ja-JP"/>
        </w:rPr>
        <w:t xml:space="preserve"> of the study:</w:t>
      </w:r>
    </w:p>
    <w:p w14:paraId="3E20E8F0" w14:textId="54725435" w:rsidR="00CD1D4B" w:rsidRPr="00C72044" w:rsidRDefault="005B0DDC" w:rsidP="006418E4">
      <w:pPr>
        <w:pStyle w:val="ListBullet"/>
        <w:rPr>
          <w:lang w:eastAsia="ja-JP"/>
        </w:rPr>
      </w:pPr>
      <w:r w:rsidRPr="00C72044">
        <w:rPr>
          <w:lang w:eastAsia="ja-JP"/>
        </w:rPr>
        <w:t>1 case of G</w:t>
      </w:r>
      <w:r w:rsidR="00CD1D4B" w:rsidRPr="00C72044">
        <w:rPr>
          <w:lang w:eastAsia="ja-JP"/>
        </w:rPr>
        <w:t xml:space="preserve">rade 4 cytokine release syndrome (CRS) at 15 </w:t>
      </w:r>
      <w:r w:rsidR="006418E4" w:rsidRPr="00C72044">
        <w:rPr>
          <w:lang w:eastAsia="ja-JP"/>
        </w:rPr>
        <w:t>µg</w:t>
      </w:r>
      <w:r w:rsidR="00CD1D4B" w:rsidRPr="00C72044">
        <w:rPr>
          <w:lang w:eastAsia="ja-JP"/>
        </w:rPr>
        <w:t>/m²/day (n = 7</w:t>
      </w:r>
      <w:r w:rsidR="006418E4" w:rsidRPr="00C72044">
        <w:rPr>
          <w:lang w:eastAsia="ja-JP"/>
        </w:rPr>
        <w:t>) that was deemed related to a G</w:t>
      </w:r>
      <w:r w:rsidR="00CD1D4B" w:rsidRPr="00C72044">
        <w:rPr>
          <w:lang w:eastAsia="ja-JP"/>
        </w:rPr>
        <w:t>rade 4 gastrointestinal haemorrhage</w:t>
      </w:r>
    </w:p>
    <w:p w14:paraId="0F951C1A" w14:textId="68BC0692" w:rsidR="00CD1D4B" w:rsidRPr="00C72044" w:rsidRDefault="006418E4" w:rsidP="006418E4">
      <w:pPr>
        <w:pStyle w:val="ListBullet"/>
        <w:rPr>
          <w:lang w:eastAsia="ja-JP"/>
        </w:rPr>
      </w:pPr>
      <w:r w:rsidRPr="00C72044">
        <w:rPr>
          <w:lang w:eastAsia="ja-JP"/>
        </w:rPr>
        <w:t>2 cases of G</w:t>
      </w:r>
      <w:r w:rsidR="00CD1D4B" w:rsidRPr="00C72044">
        <w:rPr>
          <w:lang w:eastAsia="ja-JP"/>
        </w:rPr>
        <w:t xml:space="preserve">rade 4 CRS at 30 </w:t>
      </w:r>
      <w:r w:rsidRPr="00C72044">
        <w:rPr>
          <w:lang w:eastAsia="ja-JP"/>
        </w:rPr>
        <w:t>µg</w:t>
      </w:r>
      <w:r w:rsidR="00CD1D4B" w:rsidRPr="00C72044">
        <w:rPr>
          <w:lang w:eastAsia="ja-JP"/>
        </w:rPr>
        <w:t xml:space="preserve">/m²/day (n = 5) with 1 deemed related to a </w:t>
      </w:r>
      <w:r w:rsidRPr="00C72044">
        <w:rPr>
          <w:lang w:eastAsia="ja-JP"/>
        </w:rPr>
        <w:t>G</w:t>
      </w:r>
      <w:r w:rsidR="00CD1D4B" w:rsidRPr="00C72044">
        <w:rPr>
          <w:lang w:eastAsia="ja-JP"/>
        </w:rPr>
        <w:t>rade 5 ca</w:t>
      </w:r>
      <w:r w:rsidRPr="00C72044">
        <w:rPr>
          <w:lang w:eastAsia="ja-JP"/>
        </w:rPr>
        <w:t>rdiac failure; and</w:t>
      </w:r>
    </w:p>
    <w:p w14:paraId="6663CDE9" w14:textId="280048AD" w:rsidR="00CD1D4B" w:rsidRPr="00C72044" w:rsidRDefault="006418E4" w:rsidP="006418E4">
      <w:pPr>
        <w:pStyle w:val="ListBullet"/>
        <w:rPr>
          <w:lang w:eastAsia="ja-JP"/>
        </w:rPr>
      </w:pPr>
      <w:r w:rsidRPr="00C72044">
        <w:rPr>
          <w:lang w:eastAsia="ja-JP"/>
        </w:rPr>
        <w:t>1 case of G</w:t>
      </w:r>
      <w:r w:rsidR="00CD1D4B" w:rsidRPr="00C72044">
        <w:rPr>
          <w:lang w:eastAsia="ja-JP"/>
        </w:rPr>
        <w:t>r</w:t>
      </w:r>
      <w:r w:rsidRPr="00C72044">
        <w:rPr>
          <w:lang w:eastAsia="ja-JP"/>
        </w:rPr>
        <w:t xml:space="preserve">ade 5 respiratory failure at 15 to </w:t>
      </w:r>
      <w:r w:rsidR="00CD1D4B" w:rsidRPr="00C72044">
        <w:rPr>
          <w:lang w:eastAsia="ja-JP"/>
        </w:rPr>
        <w:t xml:space="preserve">30 </w:t>
      </w:r>
      <w:r w:rsidRPr="00C72044">
        <w:rPr>
          <w:lang w:eastAsia="ja-JP"/>
        </w:rPr>
        <w:t>µg</w:t>
      </w:r>
      <w:r w:rsidR="00CD1D4B" w:rsidRPr="00C72044">
        <w:rPr>
          <w:lang w:eastAsia="ja-JP"/>
        </w:rPr>
        <w:t>/m²/day (n = 6).</w:t>
      </w:r>
    </w:p>
    <w:p w14:paraId="1DDF53E4" w14:textId="56BF1CD5" w:rsidR="00CD1D4B" w:rsidRPr="00C72044" w:rsidRDefault="00CD1D4B" w:rsidP="00CD1D4B">
      <w:pPr>
        <w:rPr>
          <w:lang w:eastAsia="ja-JP"/>
        </w:rPr>
      </w:pPr>
      <w:r w:rsidRPr="00C72044">
        <w:rPr>
          <w:lang w:eastAsia="ja-JP"/>
        </w:rPr>
        <w:t xml:space="preserve">The MTD was defined as a dose level tested in at least </w:t>
      </w:r>
      <w:r w:rsidR="006418E4" w:rsidRPr="00C72044">
        <w:rPr>
          <w:lang w:eastAsia="ja-JP"/>
        </w:rPr>
        <w:t>6</w:t>
      </w:r>
      <w:r w:rsidRPr="00C72044">
        <w:rPr>
          <w:lang w:eastAsia="ja-JP"/>
        </w:rPr>
        <w:t xml:space="preserve"> patients, where at least </w:t>
      </w:r>
      <w:r w:rsidR="006418E4" w:rsidRPr="00C72044">
        <w:rPr>
          <w:lang w:eastAsia="ja-JP"/>
        </w:rPr>
        <w:t>2</w:t>
      </w:r>
      <w:r w:rsidRPr="00C72044">
        <w:rPr>
          <w:lang w:eastAsia="ja-JP"/>
        </w:rPr>
        <w:t xml:space="preserve"> of up to </w:t>
      </w:r>
      <w:r w:rsidR="006418E4" w:rsidRPr="00C72044">
        <w:rPr>
          <w:lang w:eastAsia="ja-JP"/>
        </w:rPr>
        <w:t>6</w:t>
      </w:r>
      <w:r w:rsidRPr="00C72044">
        <w:rPr>
          <w:lang w:eastAsia="ja-JP"/>
        </w:rPr>
        <w:t xml:space="preserve"> patients in the dose lev</w:t>
      </w:r>
      <w:r w:rsidR="006418E4" w:rsidRPr="00C72044">
        <w:rPr>
          <w:lang w:eastAsia="ja-JP"/>
        </w:rPr>
        <w:t xml:space="preserve">el above it experienced a DLT. </w:t>
      </w:r>
      <w:r w:rsidRPr="00C72044">
        <w:rPr>
          <w:lang w:eastAsia="ja-JP"/>
        </w:rPr>
        <w:t xml:space="preserve">As </w:t>
      </w:r>
      <w:r w:rsidR="006418E4" w:rsidRPr="00C72044">
        <w:rPr>
          <w:lang w:eastAsia="ja-JP"/>
        </w:rPr>
        <w:t>2</w:t>
      </w:r>
      <w:r w:rsidRPr="00C72044">
        <w:rPr>
          <w:lang w:eastAsia="ja-JP"/>
        </w:rPr>
        <w:t xml:space="preserve"> DLTs were seen in the 30 </w:t>
      </w:r>
      <w:r w:rsidR="006418E4" w:rsidRPr="00C72044">
        <w:rPr>
          <w:lang w:eastAsia="ja-JP"/>
        </w:rPr>
        <w:t>µg</w:t>
      </w:r>
      <w:r w:rsidRPr="00C72044">
        <w:rPr>
          <w:lang w:eastAsia="ja-JP"/>
        </w:rPr>
        <w:t xml:space="preserve">/m²/day group, this was identified as exceeding the MTD, and 15 </w:t>
      </w:r>
      <w:r w:rsidR="006418E4" w:rsidRPr="00C72044">
        <w:rPr>
          <w:lang w:eastAsia="ja-JP"/>
        </w:rPr>
        <w:t>µg</w:t>
      </w:r>
      <w:r w:rsidRPr="00C72044">
        <w:rPr>
          <w:lang w:eastAsia="ja-JP"/>
        </w:rPr>
        <w:t>/m²/day was therefore identified as the MTD.</w:t>
      </w:r>
    </w:p>
    <w:p w14:paraId="1BA2090E" w14:textId="1ECF7507" w:rsidR="00CD1D4B" w:rsidRPr="00C72044" w:rsidRDefault="00CD1D4B" w:rsidP="00CD1D4B">
      <w:pPr>
        <w:rPr>
          <w:lang w:eastAsia="ja-JP"/>
        </w:rPr>
      </w:pPr>
      <w:r w:rsidRPr="00C72044">
        <w:rPr>
          <w:lang w:eastAsia="ja-JP"/>
        </w:rPr>
        <w:t xml:space="preserve">After the MTD was reached, all </w:t>
      </w:r>
      <w:r w:rsidR="001A5E32" w:rsidRPr="00C72044">
        <w:rPr>
          <w:lang w:eastAsia="ja-JP"/>
        </w:rPr>
        <w:t>Phase I</w:t>
      </w:r>
      <w:r w:rsidRPr="00C72044">
        <w:rPr>
          <w:lang w:eastAsia="ja-JP"/>
        </w:rPr>
        <w:t xml:space="preserve"> safety, efficacy, PK and PD data were reviewed in a combined DRC and DSMB meeting. As the </w:t>
      </w:r>
      <w:r w:rsidR="001A5E32" w:rsidRPr="00C72044">
        <w:rPr>
          <w:lang w:eastAsia="ja-JP"/>
        </w:rPr>
        <w:t>sponsor</w:t>
      </w:r>
      <w:r w:rsidRPr="00C72044">
        <w:rPr>
          <w:lang w:eastAsia="ja-JP"/>
        </w:rPr>
        <w:t xml:space="preserve"> states in the </w:t>
      </w:r>
      <w:r w:rsidR="006418E4" w:rsidRPr="00C72044">
        <w:rPr>
          <w:lang w:eastAsia="ja-JP"/>
        </w:rPr>
        <w:t>CSR:</w:t>
      </w:r>
    </w:p>
    <w:p w14:paraId="32420C8B" w14:textId="0EEB0066" w:rsidR="00CD1D4B" w:rsidRPr="00C72044" w:rsidRDefault="006418E4" w:rsidP="006418E4">
      <w:pPr>
        <w:spacing w:before="0" w:after="0" w:line="240" w:lineRule="auto"/>
        <w:ind w:left="720"/>
        <w:rPr>
          <w:rFonts w:ascii="Times New Roman" w:eastAsia="Times New Roman" w:hAnsi="Times New Roman"/>
          <w:sz w:val="24"/>
          <w:szCs w:val="24"/>
          <w:lang w:eastAsia="en-GB"/>
        </w:rPr>
      </w:pPr>
      <w:r w:rsidRPr="00C72044">
        <w:rPr>
          <w:i/>
          <w:lang w:eastAsia="ja-JP"/>
        </w:rPr>
        <w:t>‘</w:t>
      </w:r>
      <w:r w:rsidR="00CD1D4B" w:rsidRPr="00C72044">
        <w:rPr>
          <w:i/>
          <w:lang w:eastAsia="ja-JP"/>
        </w:rPr>
        <w:t xml:space="preserve">Based on the overall safety profile, a decision was made to start with a dose lower than the MTD of 15 </w:t>
      </w:r>
      <w:r w:rsidRPr="00C72044">
        <w:rPr>
          <w:i/>
        </w:rPr>
        <w:t>µg</w:t>
      </w:r>
      <w:r w:rsidR="00CD1D4B" w:rsidRPr="00C72044">
        <w:rPr>
          <w:i/>
          <w:lang w:eastAsia="ja-JP"/>
        </w:rPr>
        <w:t xml:space="preserve">/m²/day in the first week of treatment and then escalate the dose to the MTD </w:t>
      </w:r>
      <w:r w:rsidR="00CD1D4B" w:rsidRPr="00C72044">
        <w:rPr>
          <w:i/>
          <w:lang w:eastAsia="ja-JP"/>
        </w:rPr>
        <w:lastRenderedPageBreak/>
        <w:t xml:space="preserve">for the PK expansion part of </w:t>
      </w:r>
      <w:r w:rsidR="001A5E32" w:rsidRPr="00C72044">
        <w:rPr>
          <w:i/>
          <w:lang w:eastAsia="ja-JP"/>
        </w:rPr>
        <w:t>Phase I</w:t>
      </w:r>
      <w:r w:rsidR="00CD1D4B" w:rsidRPr="00C72044">
        <w:rPr>
          <w:i/>
          <w:lang w:eastAsia="ja-JP"/>
        </w:rPr>
        <w:t xml:space="preserve"> as the recommended </w:t>
      </w:r>
      <w:r w:rsidR="001A5E32" w:rsidRPr="00C72044">
        <w:rPr>
          <w:i/>
          <w:lang w:eastAsia="ja-JP"/>
        </w:rPr>
        <w:t>Phase II</w:t>
      </w:r>
      <w:r w:rsidR="00CD1D4B" w:rsidRPr="00C72044">
        <w:rPr>
          <w:i/>
          <w:lang w:eastAsia="ja-JP"/>
        </w:rPr>
        <w:t xml:space="preserve"> dose. This lower initial dose of 5 </w:t>
      </w:r>
      <w:r w:rsidRPr="00C72044">
        <w:rPr>
          <w:i/>
          <w:lang w:eastAsia="ja-JP"/>
        </w:rPr>
        <w:t>µg</w:t>
      </w:r>
      <w:r w:rsidR="00CD1D4B" w:rsidRPr="00C72044">
        <w:rPr>
          <w:i/>
          <w:lang w:eastAsia="ja-JP"/>
        </w:rPr>
        <w:t xml:space="preserve">/m²/day, below the MTD, was selected in order to prevent CRS, which was the major toxicity observed. The DSMB unanimously confirmed the final dose selected for evaluation in the </w:t>
      </w:r>
      <w:r w:rsidR="001A5E32" w:rsidRPr="00C72044">
        <w:rPr>
          <w:i/>
          <w:lang w:eastAsia="ja-JP"/>
        </w:rPr>
        <w:t>Phase II</w:t>
      </w:r>
      <w:r w:rsidR="00CD1D4B" w:rsidRPr="00C72044">
        <w:rPr>
          <w:i/>
          <w:lang w:eastAsia="ja-JP"/>
        </w:rPr>
        <w:t xml:space="preserve"> part of the study as 5 </w:t>
      </w:r>
      <w:r w:rsidRPr="00C72044">
        <w:rPr>
          <w:i/>
          <w:lang w:eastAsia="ja-JP"/>
        </w:rPr>
        <w:t>µg</w:t>
      </w:r>
      <w:r w:rsidR="00CD1D4B" w:rsidRPr="00C72044">
        <w:rPr>
          <w:i/>
          <w:lang w:eastAsia="ja-JP"/>
        </w:rPr>
        <w:t>/m</w:t>
      </w:r>
      <w:r w:rsidR="00CD1D4B" w:rsidRPr="00C72044">
        <w:rPr>
          <w:i/>
          <w:vertAlign w:val="superscript"/>
          <w:lang w:eastAsia="ja-JP"/>
        </w:rPr>
        <w:t>2</w:t>
      </w:r>
      <w:r w:rsidR="00CD1D4B" w:rsidRPr="00C72044">
        <w:rPr>
          <w:i/>
          <w:lang w:eastAsia="ja-JP"/>
        </w:rPr>
        <w:t xml:space="preserve">/day for the first week of treatment of the first cycle; the dose is increased to 15 </w:t>
      </w:r>
      <w:r w:rsidRPr="00C72044">
        <w:rPr>
          <w:i/>
          <w:lang w:eastAsia="ja-JP"/>
        </w:rPr>
        <w:t>µg</w:t>
      </w:r>
      <w:r w:rsidR="00CD1D4B" w:rsidRPr="00C72044">
        <w:rPr>
          <w:i/>
          <w:lang w:eastAsia="ja-JP"/>
        </w:rPr>
        <w:t>/m</w:t>
      </w:r>
      <w:r w:rsidR="00CD1D4B" w:rsidRPr="00C72044">
        <w:rPr>
          <w:i/>
          <w:vertAlign w:val="superscript"/>
          <w:lang w:eastAsia="ja-JP"/>
        </w:rPr>
        <w:t>2</w:t>
      </w:r>
      <w:r w:rsidR="00CD1D4B" w:rsidRPr="00C72044">
        <w:rPr>
          <w:i/>
          <w:lang w:eastAsia="ja-JP"/>
        </w:rPr>
        <w:t>/day at the end of the first week of the first cycle. Fo</w:t>
      </w:r>
      <w:r w:rsidRPr="00C72044">
        <w:rPr>
          <w:i/>
          <w:lang w:eastAsia="ja-JP"/>
        </w:rPr>
        <w:t>r consolidation, starting from C</w:t>
      </w:r>
      <w:r w:rsidR="00CD1D4B" w:rsidRPr="00C72044">
        <w:rPr>
          <w:i/>
          <w:lang w:eastAsia="ja-JP"/>
        </w:rPr>
        <w:t xml:space="preserve">ycle 2, a constant dose of 15 </w:t>
      </w:r>
      <w:r w:rsidRPr="00C72044">
        <w:rPr>
          <w:i/>
          <w:lang w:eastAsia="ja-JP"/>
        </w:rPr>
        <w:t>µg</w:t>
      </w:r>
      <w:r w:rsidR="00CD1D4B" w:rsidRPr="00C72044">
        <w:rPr>
          <w:i/>
          <w:lang w:eastAsia="ja-JP"/>
        </w:rPr>
        <w:t>/m2/day is given</w:t>
      </w:r>
      <w:r w:rsidRPr="00C72044">
        <w:rPr>
          <w:i/>
          <w:lang w:eastAsia="ja-JP"/>
        </w:rPr>
        <w:t>’</w:t>
      </w:r>
      <w:r w:rsidR="00CD1D4B" w:rsidRPr="00C72044">
        <w:rPr>
          <w:i/>
          <w:lang w:eastAsia="ja-JP"/>
        </w:rPr>
        <w:t>.</w:t>
      </w:r>
    </w:p>
    <w:p w14:paraId="2AE7FBA7" w14:textId="509E65EF" w:rsidR="00CD1D4B" w:rsidRPr="00C72044" w:rsidRDefault="00CD1D4B" w:rsidP="00CD1D4B">
      <w:pPr>
        <w:rPr>
          <w:lang w:eastAsia="ja-JP"/>
        </w:rPr>
      </w:pPr>
      <w:r w:rsidRPr="00C72044">
        <w:rPr>
          <w:lang w:eastAsia="ja-JP"/>
        </w:rPr>
        <w:t xml:space="preserve">This dosing regimen, with a lower starting dose for the first week, is notated throughout the study as </w:t>
      </w:r>
      <w:r w:rsidR="003B1FD6" w:rsidRPr="00C72044">
        <w:rPr>
          <w:lang w:eastAsia="ja-JP"/>
        </w:rPr>
        <w:t>‘</w:t>
      </w:r>
      <w:r w:rsidR="006418E4" w:rsidRPr="00C72044">
        <w:rPr>
          <w:lang w:eastAsia="ja-JP"/>
        </w:rPr>
        <w:t xml:space="preserve">5 to </w:t>
      </w:r>
      <w:r w:rsidRPr="00C72044">
        <w:rPr>
          <w:lang w:eastAsia="ja-JP"/>
        </w:rPr>
        <w:t>15 µg/m</w:t>
      </w:r>
      <w:r w:rsidRPr="00C72044">
        <w:rPr>
          <w:vertAlign w:val="superscript"/>
          <w:lang w:eastAsia="ja-JP"/>
        </w:rPr>
        <w:t>2</w:t>
      </w:r>
      <w:r w:rsidRPr="00C72044">
        <w:rPr>
          <w:lang w:eastAsia="ja-JP"/>
        </w:rPr>
        <w:t>/day</w:t>
      </w:r>
      <w:r w:rsidR="003B1FD6" w:rsidRPr="00C72044">
        <w:rPr>
          <w:lang w:eastAsia="ja-JP"/>
        </w:rPr>
        <w:t>’</w:t>
      </w:r>
      <w:r w:rsidRPr="00C72044">
        <w:rPr>
          <w:lang w:eastAsia="ja-JP"/>
        </w:rPr>
        <w:t>, and is indicative not of a varying dose between subjects but that each subject was commenced at the lower dose of 5 µg/m</w:t>
      </w:r>
      <w:r w:rsidRPr="00C72044">
        <w:rPr>
          <w:vertAlign w:val="superscript"/>
          <w:lang w:eastAsia="ja-JP"/>
        </w:rPr>
        <w:t>2</w:t>
      </w:r>
      <w:r w:rsidRPr="00C72044">
        <w:rPr>
          <w:lang w:eastAsia="ja-JP"/>
        </w:rPr>
        <w:t>/day and the dose was increased to 15 µg/m</w:t>
      </w:r>
      <w:r w:rsidRPr="00C72044">
        <w:rPr>
          <w:vertAlign w:val="superscript"/>
          <w:lang w:eastAsia="ja-JP"/>
        </w:rPr>
        <w:t>2</w:t>
      </w:r>
      <w:r w:rsidRPr="00C72044">
        <w:rPr>
          <w:lang w:eastAsia="ja-JP"/>
        </w:rPr>
        <w:t>/day from the end of the first week onwards.</w:t>
      </w:r>
    </w:p>
    <w:p w14:paraId="76D82AAC" w14:textId="7E089E31" w:rsidR="00D50A5E" w:rsidRPr="00C72044" w:rsidRDefault="00D50A5E" w:rsidP="002B0557">
      <w:pPr>
        <w:pStyle w:val="Heading3"/>
      </w:pPr>
      <w:bookmarkStart w:id="136" w:name="_Toc416353713"/>
      <w:bookmarkStart w:id="137" w:name="_Toc421005266"/>
      <w:bookmarkStart w:id="138" w:name="_Toc432079148"/>
      <w:bookmarkStart w:id="139" w:name="_Toc432080721"/>
      <w:bookmarkStart w:id="140" w:name="_Ref470263663"/>
      <w:bookmarkStart w:id="141" w:name="_Ref470782656"/>
      <w:bookmarkStart w:id="142" w:name="_Toc471387798"/>
      <w:bookmarkStart w:id="143" w:name="_Toc506218898"/>
      <w:r w:rsidRPr="00C72044">
        <w:t>Conclusions on dose finding for the pivotal studies</w:t>
      </w:r>
      <w:bookmarkEnd w:id="136"/>
      <w:bookmarkEnd w:id="137"/>
      <w:bookmarkEnd w:id="138"/>
      <w:bookmarkEnd w:id="139"/>
      <w:bookmarkEnd w:id="140"/>
      <w:bookmarkEnd w:id="141"/>
      <w:bookmarkEnd w:id="142"/>
      <w:bookmarkEnd w:id="143"/>
    </w:p>
    <w:p w14:paraId="0DED41CF" w14:textId="68A7AB68" w:rsidR="00CD1D4B" w:rsidRPr="00C72044" w:rsidRDefault="00CD1D4B" w:rsidP="00CD1D4B">
      <w:pPr>
        <w:rPr>
          <w:lang w:eastAsia="ja-JP"/>
        </w:rPr>
      </w:pPr>
      <w:r w:rsidRPr="00C72044">
        <w:rPr>
          <w:lang w:eastAsia="ja-JP"/>
        </w:rPr>
        <w:t xml:space="preserve">Pivotal </w:t>
      </w:r>
      <w:r w:rsidR="00E705A3" w:rsidRPr="00C72044">
        <w:rPr>
          <w:lang w:eastAsia="ja-JP"/>
        </w:rPr>
        <w:t>Study 1</w:t>
      </w:r>
      <w:r w:rsidRPr="00C72044">
        <w:rPr>
          <w:lang w:eastAsia="ja-JP"/>
        </w:rPr>
        <w:t xml:space="preserve">03205 was conducted between January 2012 and January 2015, and was designed to investigate </w:t>
      </w:r>
      <w:r w:rsidR="004A2E9A">
        <w:rPr>
          <w:lang w:eastAsia="ja-JP"/>
        </w:rPr>
        <w:t>3</w:t>
      </w:r>
      <w:r w:rsidRPr="00C72044">
        <w:rPr>
          <w:lang w:eastAsia="ja-JP"/>
        </w:rPr>
        <w:t xml:space="preserve"> dose levels based on BSA (5, 15 and 30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 xml:space="preserve">/day). The findings of </w:t>
      </w:r>
      <w:r w:rsidR="001A5E32" w:rsidRPr="00C72044">
        <w:rPr>
          <w:lang w:eastAsia="ja-JP"/>
        </w:rPr>
        <w:t>Phase I</w:t>
      </w:r>
      <w:r w:rsidRPr="00C72044">
        <w:rPr>
          <w:lang w:eastAsia="ja-JP"/>
        </w:rPr>
        <w:t xml:space="preserve"> of this study, as described above, were that th</w:t>
      </w:r>
      <w:r w:rsidR="006418E4" w:rsidRPr="00C72044">
        <w:rPr>
          <w:lang w:eastAsia="ja-JP"/>
        </w:rPr>
        <w:t>e maximum tolerated dose was 15 µg</w:t>
      </w:r>
      <w:r w:rsidRPr="00C72044">
        <w:rPr>
          <w:lang w:eastAsia="ja-JP"/>
        </w:rPr>
        <w:t>/m</w:t>
      </w:r>
      <w:r w:rsidRPr="00C72044">
        <w:rPr>
          <w:vertAlign w:val="superscript"/>
          <w:lang w:eastAsia="ja-JP"/>
        </w:rPr>
        <w:t>2</w:t>
      </w:r>
      <w:r w:rsidRPr="00C72044">
        <w:rPr>
          <w:lang w:eastAsia="ja-JP"/>
        </w:rPr>
        <w:t xml:space="preserve">/day based on toxicity events at 30 </w:t>
      </w:r>
      <w:r w:rsidR="006418E4" w:rsidRPr="00C72044">
        <w:rPr>
          <w:lang w:eastAsia="ja-JP"/>
        </w:rPr>
        <w:t>µg</w:t>
      </w:r>
      <w:r w:rsidRPr="00C72044">
        <w:rPr>
          <w:lang w:eastAsia="ja-JP"/>
        </w:rPr>
        <w:t>/m</w:t>
      </w:r>
      <w:r w:rsidRPr="00C72044">
        <w:rPr>
          <w:vertAlign w:val="superscript"/>
          <w:lang w:eastAsia="ja-JP"/>
        </w:rPr>
        <w:t>2</w:t>
      </w:r>
      <w:r w:rsidR="006418E4" w:rsidRPr="00C72044">
        <w:rPr>
          <w:lang w:eastAsia="ja-JP"/>
        </w:rPr>
        <w:t xml:space="preserve">/day. The 5 to </w:t>
      </w:r>
      <w:r w:rsidRPr="00C72044">
        <w:rPr>
          <w:lang w:eastAsia="ja-JP"/>
        </w:rPr>
        <w:t xml:space="preserve">15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/day regimen (with the lower dose for the first week of the first cycle only) was selected as the RP2D on the basis of:</w:t>
      </w:r>
    </w:p>
    <w:p w14:paraId="6202699B" w14:textId="16103A05" w:rsidR="00CD1D4B" w:rsidRPr="00C72044" w:rsidRDefault="00CD1D4B" w:rsidP="006418E4">
      <w:pPr>
        <w:pStyle w:val="ListBullet"/>
        <w:rPr>
          <w:lang w:eastAsia="ja-JP"/>
        </w:rPr>
      </w:pPr>
      <w:r w:rsidRPr="00C72044">
        <w:rPr>
          <w:lang w:eastAsia="ja-JP"/>
        </w:rPr>
        <w:t xml:space="preserve">Efficacy was observed with this dose regimen 5 to 15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/day</w:t>
      </w:r>
    </w:p>
    <w:p w14:paraId="2F282694" w14:textId="77777777" w:rsidR="00D76102" w:rsidRDefault="00CD1D4B" w:rsidP="006418E4">
      <w:pPr>
        <w:pStyle w:val="ListBullet"/>
        <w:rPr>
          <w:lang w:eastAsia="ja-JP"/>
        </w:rPr>
      </w:pPr>
      <w:r w:rsidRPr="00C72044">
        <w:rPr>
          <w:lang w:eastAsia="ja-JP"/>
        </w:rPr>
        <w:t xml:space="preserve">Exposures at 15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 xml:space="preserve">/day in all age groups (see </w:t>
      </w:r>
      <w:r w:rsidR="006418E4" w:rsidRPr="00C72044">
        <w:rPr>
          <w:lang w:eastAsia="ja-JP"/>
        </w:rPr>
        <w:t xml:space="preserve">Table 4, above) </w:t>
      </w:r>
      <w:r w:rsidRPr="00C72044">
        <w:rPr>
          <w:lang w:eastAsia="ja-JP"/>
        </w:rPr>
        <w:t>were in keeping with the in vitro EC</w:t>
      </w:r>
      <w:r w:rsidRPr="00C72044">
        <w:rPr>
          <w:vertAlign w:val="subscript"/>
          <w:lang w:eastAsia="ja-JP"/>
        </w:rPr>
        <w:t>90</w:t>
      </w:r>
      <w:r w:rsidRPr="00C72044">
        <w:rPr>
          <w:lang w:eastAsia="ja-JP"/>
        </w:rPr>
        <w:t xml:space="preserve"> (470 pg/mL) that suppressed B cells in relevant human malignant cell lines seen in preclinical studies as per the CER for blinatumomab as an NCE</w:t>
      </w:r>
      <w:r w:rsidR="00D76102">
        <w:rPr>
          <w:lang w:eastAsia="ja-JP"/>
        </w:rPr>
        <w:t>.</w:t>
      </w:r>
    </w:p>
    <w:p w14:paraId="6527919F" w14:textId="736CC756" w:rsidR="00CD1D4B" w:rsidRPr="00C72044" w:rsidRDefault="00CD1D4B" w:rsidP="006418E4">
      <w:pPr>
        <w:pStyle w:val="ListBullet"/>
        <w:rPr>
          <w:lang w:eastAsia="ja-JP"/>
        </w:rPr>
      </w:pPr>
      <w:r w:rsidRPr="00C72044">
        <w:rPr>
          <w:lang w:eastAsia="ja-JP"/>
        </w:rPr>
        <w:t xml:space="preserve">The risk of cytokine elevation was worst at first dose (first week, first cycle), but the elevations were not as high with lower initial doses, therefore it </w:t>
      </w:r>
      <w:r w:rsidR="00CD157E" w:rsidRPr="00C72044">
        <w:rPr>
          <w:lang w:eastAsia="ja-JP"/>
        </w:rPr>
        <w:t xml:space="preserve">was determined that this ‘first </w:t>
      </w:r>
      <w:r w:rsidRPr="00C72044">
        <w:rPr>
          <w:lang w:eastAsia="ja-JP"/>
        </w:rPr>
        <w:t>dose’ effect (and possible risk of CRS) might be reduced by the lower initial week dose.</w:t>
      </w:r>
    </w:p>
    <w:p w14:paraId="2CD7BFDD" w14:textId="77777777" w:rsidR="00D76102" w:rsidRDefault="00CD1D4B" w:rsidP="00CD1D4B">
      <w:pPr>
        <w:rPr>
          <w:lang w:eastAsia="ja-JP"/>
        </w:rPr>
      </w:pPr>
      <w:r w:rsidRPr="00C72044">
        <w:rPr>
          <w:lang w:eastAsia="ja-JP"/>
        </w:rPr>
        <w:t>Although the PK was not properly characterised, it is accepted that the mean exposures were in keeping with in vitro EC90 values</w:t>
      </w:r>
      <w:r w:rsidR="00D76102">
        <w:rPr>
          <w:lang w:eastAsia="ja-JP"/>
        </w:rPr>
        <w:t>.</w:t>
      </w:r>
    </w:p>
    <w:p w14:paraId="3BF4A417" w14:textId="325CCAAB" w:rsidR="00CD1D4B" w:rsidRPr="00C72044" w:rsidRDefault="00CD1D4B" w:rsidP="00CD1D4B">
      <w:pPr>
        <w:rPr>
          <w:lang w:eastAsia="ja-JP"/>
        </w:rPr>
      </w:pPr>
      <w:r w:rsidRPr="00C72044">
        <w:rPr>
          <w:lang w:eastAsia="ja-JP"/>
        </w:rPr>
        <w:t xml:space="preserve">Concurrently, between December 2011 and October 2013, the pivotal adult study on which blinatumomab registration was based in Australia was being conducted. As noted in the CER for that submission, the PK data showed </w:t>
      </w:r>
      <w:r w:rsidR="003B1FD6" w:rsidRPr="00C72044">
        <w:rPr>
          <w:lang w:eastAsia="ja-JP"/>
        </w:rPr>
        <w:t>‘</w:t>
      </w:r>
      <w:r w:rsidRPr="00C72044">
        <w:rPr>
          <w:lang w:eastAsia="ja-JP"/>
        </w:rPr>
        <w:t>the pharmacokinetic profile was not affected by body size (</w:t>
      </w:r>
      <w:r w:rsidR="00CD157E" w:rsidRPr="00C72044">
        <w:rPr>
          <w:lang w:eastAsia="ja-JP"/>
        </w:rPr>
        <w:t>for example</w:t>
      </w:r>
      <w:r w:rsidRPr="00C72044">
        <w:rPr>
          <w:lang w:eastAsia="ja-JP"/>
        </w:rPr>
        <w:t xml:space="preserve">, body weight or </w:t>
      </w:r>
      <w:r w:rsidRPr="00671D35">
        <w:rPr>
          <w:lang w:eastAsia="ja-JP"/>
        </w:rPr>
        <w:t>BSA)</w:t>
      </w:r>
      <w:r w:rsidR="003B1FD6" w:rsidRPr="00671D35">
        <w:rPr>
          <w:lang w:eastAsia="ja-JP"/>
        </w:rPr>
        <w:t>’</w:t>
      </w:r>
      <w:r w:rsidRPr="00671D35">
        <w:rPr>
          <w:lang w:eastAsia="ja-JP"/>
        </w:rPr>
        <w:t>. On this</w:t>
      </w:r>
      <w:r w:rsidRPr="00C72044">
        <w:rPr>
          <w:lang w:eastAsia="ja-JP"/>
        </w:rPr>
        <w:t xml:space="preserve"> basis and the efficacy and safety data, the dose approved for adults is a fixed dose of 9 </w:t>
      </w:r>
      <w:r w:rsidR="006418E4" w:rsidRPr="00C72044">
        <w:rPr>
          <w:lang w:eastAsia="ja-JP"/>
        </w:rPr>
        <w:t>µg</w:t>
      </w:r>
      <w:r w:rsidRPr="00C72044">
        <w:rPr>
          <w:lang w:eastAsia="ja-JP"/>
        </w:rPr>
        <w:t xml:space="preserve">/day for the first week and 28 </w:t>
      </w:r>
      <w:r w:rsidR="006418E4" w:rsidRPr="00C72044">
        <w:rPr>
          <w:lang w:eastAsia="ja-JP"/>
        </w:rPr>
        <w:t>µg</w:t>
      </w:r>
      <w:r w:rsidR="00CD157E" w:rsidRPr="00C72044">
        <w:rPr>
          <w:lang w:eastAsia="ja-JP"/>
        </w:rPr>
        <w:t>/day for the next 3 </w:t>
      </w:r>
      <w:r w:rsidRPr="00C72044">
        <w:rPr>
          <w:lang w:eastAsia="ja-JP"/>
        </w:rPr>
        <w:t xml:space="preserve">active weeks of treatment in the first cycle, with a fixed dose of 28 </w:t>
      </w:r>
      <w:r w:rsidR="006418E4" w:rsidRPr="00C72044">
        <w:rPr>
          <w:lang w:eastAsia="ja-JP"/>
        </w:rPr>
        <w:t>µg</w:t>
      </w:r>
      <w:r w:rsidRPr="00C72044">
        <w:rPr>
          <w:lang w:eastAsia="ja-JP"/>
        </w:rPr>
        <w:t>/day</w:t>
      </w:r>
      <w:r w:rsidR="00935C1C">
        <w:rPr>
          <w:lang w:eastAsia="ja-JP"/>
        </w:rPr>
        <w:t xml:space="preserve"> </w:t>
      </w:r>
      <w:r w:rsidRPr="00C72044">
        <w:rPr>
          <w:lang w:eastAsia="ja-JP"/>
        </w:rPr>
        <w:t>for all active weeks of subsequent cycles. A weight cut-off of 45</w:t>
      </w:r>
      <w:r w:rsidR="00CD157E" w:rsidRPr="00C72044">
        <w:rPr>
          <w:lang w:eastAsia="ja-JP"/>
        </w:rPr>
        <w:t xml:space="preserve"> </w:t>
      </w:r>
      <w:r w:rsidRPr="00C72044">
        <w:rPr>
          <w:lang w:eastAsia="ja-JP"/>
        </w:rPr>
        <w:t>kg for this fixed dosing was selected as the lowest body weight in the adult cohort was 44</w:t>
      </w:r>
      <w:r w:rsidR="00CD157E" w:rsidRPr="00C72044">
        <w:rPr>
          <w:lang w:eastAsia="ja-JP"/>
        </w:rPr>
        <w:t xml:space="preserve"> kg.</w:t>
      </w:r>
    </w:p>
    <w:p w14:paraId="3347D747" w14:textId="63E1FC4F" w:rsidR="00CD1D4B" w:rsidRPr="00C72044" w:rsidRDefault="00CD1D4B" w:rsidP="00CD1D4B">
      <w:pPr>
        <w:rPr>
          <w:lang w:eastAsia="ja-JP"/>
        </w:rPr>
      </w:pPr>
      <w:r w:rsidRPr="00C72044">
        <w:rPr>
          <w:lang w:eastAsia="ja-JP"/>
        </w:rPr>
        <w:t>The popPK study submitted with this dossier suggests that the same holds for paediatric subjects (</w:t>
      </w:r>
      <w:r w:rsidR="00CD157E" w:rsidRPr="00C72044">
        <w:rPr>
          <w:lang w:eastAsia="ja-JP"/>
        </w:rPr>
        <w:t>that is,</w:t>
      </w:r>
      <w:r w:rsidRPr="00C72044">
        <w:rPr>
          <w:lang w:eastAsia="ja-JP"/>
        </w:rPr>
        <w:t xml:space="preserve"> that BSA does not affect clearance). On this basis, one would expect that paediatric subjects should have comparable exposure with fixed doses to adults. However, given the lack of safety experience with doses higher than 15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 xml:space="preserve">/day due to the selected RP2D, higher doses can’t be supported by safety and efficacy data. Efficacy was observed to be higher in younger versus older patients who all had the same dose per </w:t>
      </w:r>
      <w:r w:rsidR="006C05EC" w:rsidRPr="00C72044">
        <w:rPr>
          <w:lang w:eastAsia="ja-JP"/>
        </w:rPr>
        <w:t>BSA;</w:t>
      </w:r>
      <w:r w:rsidRPr="00C72044">
        <w:rPr>
          <w:lang w:eastAsia="ja-JP"/>
        </w:rPr>
        <w:t xml:space="preserve"> however this analysis was underpowered, with overlapping confidence intervals. Even if a difference was truly present, this is not necessarily indicative of older paediatric patients requiring a higher per-BSA dose as it is confounded by prognosis of underlying disease in older versus younger paediatric patients.</w:t>
      </w:r>
      <w:r w:rsidR="00935C1C">
        <w:rPr>
          <w:lang w:eastAsia="ja-JP"/>
        </w:rPr>
        <w:t xml:space="preserve"> </w:t>
      </w:r>
      <w:r w:rsidRPr="00C72044">
        <w:rPr>
          <w:lang w:eastAsia="ja-JP"/>
        </w:rPr>
        <w:t xml:space="preserve">As stated by the </w:t>
      </w:r>
      <w:r w:rsidR="001A5E32" w:rsidRPr="00C72044">
        <w:rPr>
          <w:lang w:eastAsia="ja-JP"/>
        </w:rPr>
        <w:t>sponsor</w:t>
      </w:r>
      <w:r w:rsidRPr="00C72044">
        <w:rPr>
          <w:lang w:eastAsia="ja-JP"/>
        </w:rPr>
        <w:t xml:space="preserve"> </w:t>
      </w:r>
      <w:r w:rsidR="00CD157E" w:rsidRPr="00C72044">
        <w:rPr>
          <w:lang w:eastAsia="ja-JP"/>
        </w:rPr>
        <w:t>in</w:t>
      </w:r>
      <w:r w:rsidRPr="00C72044">
        <w:rPr>
          <w:lang w:eastAsia="ja-JP"/>
        </w:rPr>
        <w:t xml:space="preserve"> the Clinical Overview document:</w:t>
      </w:r>
    </w:p>
    <w:p w14:paraId="661A9F39" w14:textId="4956291B" w:rsidR="00CD1D4B" w:rsidRPr="00C72044" w:rsidRDefault="00CD157E" w:rsidP="00CD157E">
      <w:pPr>
        <w:ind w:left="720"/>
        <w:rPr>
          <w:i/>
          <w:lang w:eastAsia="ja-JP"/>
        </w:rPr>
      </w:pPr>
      <w:r w:rsidRPr="00C72044">
        <w:rPr>
          <w:i/>
          <w:lang w:eastAsia="ja-JP"/>
        </w:rPr>
        <w:t>‘</w:t>
      </w:r>
      <w:r w:rsidR="00CD1D4B" w:rsidRPr="00C72044">
        <w:rPr>
          <w:i/>
          <w:lang w:eastAsia="ja-JP"/>
        </w:rPr>
        <w:t xml:space="preserve">While lower weight cut-offs for </w:t>
      </w:r>
      <w:r w:rsidRPr="00C72044">
        <w:rPr>
          <w:i/>
          <w:lang w:eastAsia="ja-JP"/>
        </w:rPr>
        <w:t xml:space="preserve">conversion to fixed dosing of 9 to </w:t>
      </w:r>
      <w:r w:rsidR="00CD1D4B" w:rsidRPr="00C72044">
        <w:rPr>
          <w:i/>
          <w:lang w:eastAsia="ja-JP"/>
        </w:rPr>
        <w:t xml:space="preserve">28 </w:t>
      </w:r>
      <w:r w:rsidR="006418E4" w:rsidRPr="00C72044">
        <w:rPr>
          <w:i/>
          <w:lang w:eastAsia="ja-JP"/>
        </w:rPr>
        <w:t>µg</w:t>
      </w:r>
      <w:r w:rsidR="00CD1D4B" w:rsidRPr="00C72044">
        <w:rPr>
          <w:i/>
          <w:lang w:eastAsia="ja-JP"/>
        </w:rPr>
        <w:t xml:space="preserve">/day were considered based on the PK and efficacy assessments, the resulting administered dose would significantly exceed the MTD target dose of 15 </w:t>
      </w:r>
      <w:r w:rsidR="006418E4" w:rsidRPr="00C72044">
        <w:rPr>
          <w:i/>
          <w:lang w:eastAsia="ja-JP"/>
        </w:rPr>
        <w:t>µg</w:t>
      </w:r>
      <w:r w:rsidR="00CD1D4B" w:rsidRPr="00C72044">
        <w:rPr>
          <w:i/>
          <w:lang w:eastAsia="ja-JP"/>
        </w:rPr>
        <w:t>/m</w:t>
      </w:r>
      <w:r w:rsidR="00CD1D4B" w:rsidRPr="00C72044">
        <w:rPr>
          <w:i/>
          <w:vertAlign w:val="superscript"/>
          <w:lang w:eastAsia="ja-JP"/>
        </w:rPr>
        <w:t>2</w:t>
      </w:r>
      <w:r w:rsidR="00CD1D4B" w:rsidRPr="00C72044">
        <w:rPr>
          <w:i/>
          <w:lang w:eastAsia="ja-JP"/>
        </w:rPr>
        <w:t xml:space="preserve">/day, where there is limited </w:t>
      </w:r>
      <w:r w:rsidR="00CD1D4B" w:rsidRPr="00C72044">
        <w:rPr>
          <w:i/>
          <w:lang w:eastAsia="ja-JP"/>
        </w:rPr>
        <w:lastRenderedPageBreak/>
        <w:t>safety experience. The con</w:t>
      </w:r>
      <w:r w:rsidRPr="00C72044">
        <w:rPr>
          <w:i/>
          <w:lang w:eastAsia="ja-JP"/>
        </w:rPr>
        <w:t xml:space="preserve">verted BSA-based dose for the 9 to </w:t>
      </w:r>
      <w:r w:rsidR="00CD1D4B" w:rsidRPr="00C72044">
        <w:rPr>
          <w:i/>
          <w:lang w:eastAsia="ja-JP"/>
        </w:rPr>
        <w:t xml:space="preserve">28 </w:t>
      </w:r>
      <w:r w:rsidR="006418E4" w:rsidRPr="00C72044">
        <w:rPr>
          <w:i/>
          <w:lang w:eastAsia="ja-JP"/>
        </w:rPr>
        <w:t>µg</w:t>
      </w:r>
      <w:r w:rsidR="00CD1D4B" w:rsidRPr="00C72044">
        <w:rPr>
          <w:i/>
          <w:lang w:eastAsia="ja-JP"/>
        </w:rPr>
        <w:t xml:space="preserve">/day </w:t>
      </w:r>
      <w:r w:rsidRPr="00C72044">
        <w:rPr>
          <w:i/>
          <w:lang w:eastAsia="ja-JP"/>
        </w:rPr>
        <w:t>fixed dosing regimen would be 6 to 20 </w:t>
      </w:r>
      <w:r w:rsidR="006418E4" w:rsidRPr="00C72044">
        <w:rPr>
          <w:i/>
          <w:lang w:eastAsia="ja-JP"/>
        </w:rPr>
        <w:t>µg</w:t>
      </w:r>
      <w:r w:rsidR="00CD1D4B" w:rsidRPr="00C72044">
        <w:rPr>
          <w:i/>
          <w:lang w:eastAsia="ja-JP"/>
        </w:rPr>
        <w:t>/m</w:t>
      </w:r>
      <w:r w:rsidR="00CD1D4B" w:rsidRPr="00C72044">
        <w:rPr>
          <w:i/>
          <w:vertAlign w:val="superscript"/>
          <w:lang w:eastAsia="ja-JP"/>
        </w:rPr>
        <w:t>2</w:t>
      </w:r>
      <w:r w:rsidR="00CD1D4B" w:rsidRPr="00C72044">
        <w:rPr>
          <w:i/>
          <w:lang w:eastAsia="ja-JP"/>
        </w:rPr>
        <w:t>/day (for a 45 kg p</w:t>
      </w:r>
      <w:r w:rsidRPr="00C72044">
        <w:rPr>
          <w:i/>
          <w:lang w:eastAsia="ja-JP"/>
        </w:rPr>
        <w:t>a</w:t>
      </w:r>
      <w:r w:rsidR="00CD1D4B" w:rsidRPr="00C72044">
        <w:rPr>
          <w:i/>
          <w:lang w:eastAsia="ja-JP"/>
        </w:rPr>
        <w:t>ediatric patient), which is higher than the equivalent recommended p</w:t>
      </w:r>
      <w:r w:rsidRPr="00C72044">
        <w:rPr>
          <w:i/>
          <w:lang w:eastAsia="ja-JP"/>
        </w:rPr>
        <w:t xml:space="preserve">aediatric dose of 5 to </w:t>
      </w:r>
      <w:r w:rsidR="00CD1D4B" w:rsidRPr="00C72044">
        <w:rPr>
          <w:i/>
          <w:lang w:eastAsia="ja-JP"/>
        </w:rPr>
        <w:t xml:space="preserve">15 </w:t>
      </w:r>
      <w:r w:rsidR="006418E4" w:rsidRPr="00C72044">
        <w:rPr>
          <w:i/>
          <w:lang w:eastAsia="ja-JP"/>
        </w:rPr>
        <w:t>µg</w:t>
      </w:r>
      <w:r w:rsidR="00CD1D4B" w:rsidRPr="00C72044">
        <w:rPr>
          <w:i/>
          <w:lang w:eastAsia="ja-JP"/>
        </w:rPr>
        <w:t>/m</w:t>
      </w:r>
      <w:r w:rsidR="00CD1D4B" w:rsidRPr="00C72044">
        <w:rPr>
          <w:i/>
          <w:vertAlign w:val="superscript"/>
          <w:lang w:eastAsia="ja-JP"/>
        </w:rPr>
        <w:t>2</w:t>
      </w:r>
      <w:r w:rsidR="00CD1D4B" w:rsidRPr="00C72044">
        <w:rPr>
          <w:i/>
          <w:lang w:eastAsia="ja-JP"/>
        </w:rPr>
        <w:t>/day. Only 6 subjects have been treated in the p</w:t>
      </w:r>
      <w:r w:rsidRPr="00C72044">
        <w:rPr>
          <w:i/>
          <w:lang w:eastAsia="ja-JP"/>
        </w:rPr>
        <w:t>a</w:t>
      </w:r>
      <w:r w:rsidR="00CD1D4B" w:rsidRPr="00C72044">
        <w:rPr>
          <w:i/>
          <w:lang w:eastAsia="ja-JP"/>
        </w:rPr>
        <w:t xml:space="preserve">ediatric population at the target dose of 30 </w:t>
      </w:r>
      <w:r w:rsidR="006418E4" w:rsidRPr="00C72044">
        <w:rPr>
          <w:i/>
          <w:lang w:eastAsia="ja-JP"/>
        </w:rPr>
        <w:t>µg</w:t>
      </w:r>
      <w:r w:rsidR="00CD1D4B" w:rsidRPr="00C72044">
        <w:rPr>
          <w:i/>
          <w:lang w:eastAsia="ja-JP"/>
        </w:rPr>
        <w:t>/m</w:t>
      </w:r>
      <w:r w:rsidR="00CD1D4B" w:rsidRPr="00C72044">
        <w:rPr>
          <w:i/>
          <w:vertAlign w:val="superscript"/>
          <w:lang w:eastAsia="ja-JP"/>
        </w:rPr>
        <w:t>2</w:t>
      </w:r>
      <w:r w:rsidRPr="00C72044">
        <w:rPr>
          <w:i/>
          <w:lang w:eastAsia="ja-JP"/>
        </w:rPr>
        <w:t>/day when using a step-</w:t>
      </w:r>
      <w:r w:rsidR="00CD1D4B" w:rsidRPr="00C72044">
        <w:rPr>
          <w:i/>
          <w:lang w:eastAsia="ja-JP"/>
        </w:rPr>
        <w:t xml:space="preserve">up paradigm. Therefore, a target dose of 15 </w:t>
      </w:r>
      <w:r w:rsidR="006418E4" w:rsidRPr="00C72044">
        <w:rPr>
          <w:i/>
          <w:lang w:eastAsia="ja-JP"/>
        </w:rPr>
        <w:t>µg</w:t>
      </w:r>
      <w:r w:rsidR="00CD1D4B" w:rsidRPr="00C72044">
        <w:rPr>
          <w:i/>
          <w:lang w:eastAsia="ja-JP"/>
        </w:rPr>
        <w:t>/m</w:t>
      </w:r>
      <w:r w:rsidR="00CD1D4B" w:rsidRPr="00C72044">
        <w:rPr>
          <w:i/>
          <w:vertAlign w:val="superscript"/>
          <w:lang w:eastAsia="ja-JP"/>
        </w:rPr>
        <w:t>2</w:t>
      </w:r>
      <w:r w:rsidR="00CD1D4B" w:rsidRPr="00C72044">
        <w:rPr>
          <w:i/>
          <w:lang w:eastAsia="ja-JP"/>
        </w:rPr>
        <w:t>/day in p</w:t>
      </w:r>
      <w:r w:rsidRPr="00C72044">
        <w:rPr>
          <w:i/>
          <w:lang w:eastAsia="ja-JP"/>
        </w:rPr>
        <w:t>a</w:t>
      </w:r>
      <w:r w:rsidR="00CD1D4B" w:rsidRPr="00C72044">
        <w:rPr>
          <w:i/>
          <w:lang w:eastAsia="ja-JP"/>
        </w:rPr>
        <w:t>ediatric patients is considered to be the most safe and effective dose in children weighing up to 45 kg</w:t>
      </w:r>
      <w:r w:rsidRPr="00C72044">
        <w:rPr>
          <w:i/>
          <w:lang w:eastAsia="ja-JP"/>
        </w:rPr>
        <w:t>’</w:t>
      </w:r>
      <w:r w:rsidR="00CD1D4B" w:rsidRPr="00C72044">
        <w:rPr>
          <w:i/>
          <w:lang w:eastAsia="ja-JP"/>
        </w:rPr>
        <w:t>.</w:t>
      </w:r>
    </w:p>
    <w:p w14:paraId="16786473" w14:textId="7A9B5E69" w:rsidR="00CD1D4B" w:rsidRPr="00C72044" w:rsidRDefault="002B0557" w:rsidP="00756E3C">
      <w:pPr>
        <w:pStyle w:val="Comment"/>
        <w:rPr>
          <w:lang w:eastAsia="ja-JP"/>
        </w:rPr>
      </w:pPr>
      <w:bookmarkStart w:id="144" w:name="QjustifyBSAbaseddosing"/>
      <w:bookmarkEnd w:id="144"/>
      <w:r w:rsidRPr="00C72044">
        <w:rPr>
          <w:b/>
          <w:lang w:eastAsia="ja-JP"/>
        </w:rPr>
        <w:t>C</w:t>
      </w:r>
      <w:r w:rsidR="00CD1D4B" w:rsidRPr="00C72044">
        <w:rPr>
          <w:b/>
          <w:lang w:eastAsia="ja-JP"/>
        </w:rPr>
        <w:t>omment:</w:t>
      </w:r>
      <w:r w:rsidR="00756E3C" w:rsidRPr="00C72044">
        <w:rPr>
          <w:b/>
          <w:lang w:eastAsia="ja-JP"/>
        </w:rPr>
        <w:t xml:space="preserve">  </w:t>
      </w:r>
      <w:r w:rsidR="00CD1D4B" w:rsidRPr="00C72044">
        <w:rPr>
          <w:lang w:eastAsia="ja-JP"/>
        </w:rPr>
        <w:t xml:space="preserve">The available data best supports a dose of 5 to 15 </w:t>
      </w:r>
      <w:r w:rsidR="006418E4" w:rsidRPr="00C72044">
        <w:rPr>
          <w:lang w:eastAsia="ja-JP"/>
        </w:rPr>
        <w:t>µg</w:t>
      </w:r>
      <w:r w:rsidR="00CD1D4B" w:rsidRPr="00C72044">
        <w:rPr>
          <w:lang w:eastAsia="ja-JP"/>
        </w:rPr>
        <w:t>/m</w:t>
      </w:r>
      <w:r w:rsidR="00CD1D4B" w:rsidRPr="00C72044">
        <w:rPr>
          <w:vertAlign w:val="superscript"/>
          <w:lang w:eastAsia="ja-JP"/>
        </w:rPr>
        <w:t>2</w:t>
      </w:r>
      <w:r w:rsidR="00CD1D4B" w:rsidRPr="00C72044">
        <w:rPr>
          <w:lang w:eastAsia="ja-JP"/>
        </w:rPr>
        <w:t>/day in subjects up to 45kg. However, the basis of dose selection was not s</w:t>
      </w:r>
      <w:r w:rsidR="00CD157E" w:rsidRPr="00C72044">
        <w:rPr>
          <w:lang w:eastAsia="ja-JP"/>
        </w:rPr>
        <w:t>cientifically robust (see also S</w:t>
      </w:r>
      <w:r w:rsidR="00CD1D4B" w:rsidRPr="00C72044">
        <w:rPr>
          <w:lang w:eastAsia="ja-JP"/>
        </w:rPr>
        <w:t>ection</w:t>
      </w:r>
      <w:r w:rsidR="00CD157E" w:rsidRPr="00C72044">
        <w:rPr>
          <w:lang w:eastAsia="ja-JP"/>
        </w:rPr>
        <w:t> 4.4).</w:t>
      </w:r>
    </w:p>
    <w:p w14:paraId="221C0782" w14:textId="1EBB5384" w:rsidR="00C22678" w:rsidRPr="00C72044" w:rsidRDefault="00CD1D4B" w:rsidP="00756E3C">
      <w:pPr>
        <w:pStyle w:val="Comment"/>
        <w:ind w:firstLine="0"/>
        <w:rPr>
          <w:lang w:eastAsia="ja-JP"/>
        </w:rPr>
      </w:pPr>
      <w:r w:rsidRPr="00C72044">
        <w:rPr>
          <w:lang w:eastAsia="ja-JP"/>
        </w:rPr>
        <w:t xml:space="preserve">Can the </w:t>
      </w:r>
      <w:r w:rsidR="001A5E32" w:rsidRPr="00C72044">
        <w:rPr>
          <w:lang w:eastAsia="ja-JP"/>
        </w:rPr>
        <w:t>sponsor</w:t>
      </w:r>
      <w:r w:rsidRPr="00C72044">
        <w:rPr>
          <w:lang w:eastAsia="ja-JP"/>
        </w:rPr>
        <w:t xml:space="preserve"> explain their recommendation of a BSA-based dose in </w:t>
      </w:r>
      <w:r w:rsidR="001A5E32" w:rsidRPr="00C72044">
        <w:rPr>
          <w:lang w:eastAsia="ja-JP"/>
        </w:rPr>
        <w:t>Phase I</w:t>
      </w:r>
      <w:r w:rsidRPr="00C72044">
        <w:rPr>
          <w:lang w:eastAsia="ja-JP"/>
        </w:rPr>
        <w:t xml:space="preserve">, the choice to continue with BSA based dosing in </w:t>
      </w:r>
      <w:r w:rsidR="001A5E32" w:rsidRPr="00C72044">
        <w:rPr>
          <w:lang w:eastAsia="ja-JP"/>
        </w:rPr>
        <w:t>Phase II</w:t>
      </w:r>
      <w:r w:rsidRPr="00C72044">
        <w:rPr>
          <w:lang w:eastAsia="ja-JP"/>
        </w:rPr>
        <w:t xml:space="preserve">, and in the context of such dosing recommendations, justify the conclusions of PK report 120689, which concludes that BSA does not affect PK? </w:t>
      </w:r>
      <w:r w:rsidR="00CD157E" w:rsidRPr="00C72044">
        <w:rPr>
          <w:lang w:eastAsia="ja-JP"/>
        </w:rPr>
        <w:t>(</w:t>
      </w:r>
      <w:r w:rsidRPr="00C72044">
        <w:rPr>
          <w:lang w:eastAsia="ja-JP"/>
        </w:rPr>
        <w:t>See</w:t>
      </w:r>
      <w:r w:rsidR="00CD157E" w:rsidRPr="00C72044">
        <w:rPr>
          <w:lang w:eastAsia="ja-JP"/>
        </w:rPr>
        <w:t xml:space="preserve"> Section 11, Clinical Question 2).</w:t>
      </w:r>
    </w:p>
    <w:p w14:paraId="2858D401" w14:textId="77777777" w:rsidR="00C22678" w:rsidRPr="00C72044" w:rsidRDefault="00C22678" w:rsidP="00C22678">
      <w:pPr>
        <w:pStyle w:val="Heading2"/>
      </w:pPr>
      <w:bookmarkStart w:id="145" w:name="_Toc506218899"/>
      <w:r w:rsidRPr="00C72044">
        <w:t>Clinical efficacy</w:t>
      </w:r>
      <w:bookmarkEnd w:id="145"/>
    </w:p>
    <w:p w14:paraId="32344C5C" w14:textId="77777777" w:rsidR="00D50A5E" w:rsidRPr="00C72044" w:rsidRDefault="00D50A5E" w:rsidP="00756E3C">
      <w:pPr>
        <w:pStyle w:val="Heading3"/>
      </w:pPr>
      <w:bookmarkStart w:id="146" w:name="_Toc471387800"/>
      <w:bookmarkStart w:id="147" w:name="_Ref271037274"/>
      <w:bookmarkStart w:id="148" w:name="_Toc272414652"/>
      <w:bookmarkStart w:id="149" w:name="_Toc290888500"/>
      <w:bookmarkStart w:id="150" w:name="_Toc416353716"/>
      <w:bookmarkStart w:id="151" w:name="_Toc421005269"/>
      <w:bookmarkStart w:id="152" w:name="_Toc432079151"/>
      <w:bookmarkStart w:id="153" w:name="_Toc432080724"/>
      <w:bookmarkStart w:id="154" w:name="_Toc506218900"/>
      <w:r w:rsidRPr="00C72044">
        <w:t>Studies providing evaluable efficacy data</w:t>
      </w:r>
      <w:bookmarkEnd w:id="146"/>
      <w:bookmarkEnd w:id="154"/>
    </w:p>
    <w:p w14:paraId="1B623D77" w14:textId="2D3E7BFF" w:rsidR="00D50A5E" w:rsidRPr="00C72044" w:rsidRDefault="00D50A5E" w:rsidP="00756E3C">
      <w:pPr>
        <w:pStyle w:val="ListBullet"/>
        <w:rPr>
          <w:lang w:eastAsia="ja-JP"/>
        </w:rPr>
      </w:pPr>
      <w:r w:rsidRPr="00C72044">
        <w:rPr>
          <w:lang w:eastAsia="ja-JP"/>
        </w:rPr>
        <w:t>Study 103205 (</w:t>
      </w:r>
      <w:r w:rsidR="001A5E32" w:rsidRPr="00C72044">
        <w:rPr>
          <w:lang w:eastAsia="ja-JP"/>
        </w:rPr>
        <w:t>Phase I</w:t>
      </w:r>
      <w:r w:rsidRPr="00C72044">
        <w:rPr>
          <w:lang w:eastAsia="ja-JP"/>
        </w:rPr>
        <w:t>/II efficacy data)</w:t>
      </w:r>
    </w:p>
    <w:p w14:paraId="22DCC21E" w14:textId="5F7596C8" w:rsidR="00D50A5E" w:rsidRPr="00C72044" w:rsidRDefault="001D0991" w:rsidP="00756E3C">
      <w:pPr>
        <w:pStyle w:val="ListBullet2"/>
        <w:rPr>
          <w:lang w:eastAsia="ja-JP"/>
        </w:rPr>
      </w:pPr>
      <w:r w:rsidRPr="00C72044">
        <w:rPr>
          <w:lang w:eastAsia="ja-JP"/>
        </w:rPr>
        <w:t>A single a</w:t>
      </w:r>
      <w:r w:rsidR="00D50A5E" w:rsidRPr="00C72044">
        <w:rPr>
          <w:lang w:eastAsia="ja-JP"/>
        </w:rPr>
        <w:t xml:space="preserve">rm </w:t>
      </w:r>
      <w:r w:rsidRPr="00C72044">
        <w:rPr>
          <w:lang w:eastAsia="ja-JP"/>
        </w:rPr>
        <w:t xml:space="preserve">multicentre Phase II study preceded by dose evaluation to investigate the efficacy, safety and tolerability of the BiTE antibody blinatumomab (MT103) in paediatric and adolescent patients with relapsed/refractory </w:t>
      </w:r>
      <w:r w:rsidR="00041666">
        <w:rPr>
          <w:lang w:eastAsia="ja-JP"/>
        </w:rPr>
        <w:t>B-precursor</w:t>
      </w:r>
      <w:r w:rsidRPr="00C72044">
        <w:rPr>
          <w:lang w:eastAsia="ja-JP"/>
        </w:rPr>
        <w:t xml:space="preserve"> acute lymphoblastic leukaemia (ALL)</w:t>
      </w:r>
    </w:p>
    <w:p w14:paraId="0A0FC21B" w14:textId="3A205016" w:rsidR="00D50A5E" w:rsidRPr="00C72044" w:rsidRDefault="00703B89" w:rsidP="00756E3C">
      <w:pPr>
        <w:pStyle w:val="ListBullet"/>
        <w:rPr>
          <w:lang w:eastAsia="ja-JP"/>
        </w:rPr>
      </w:pPr>
      <w:r w:rsidRPr="00C72044">
        <w:rPr>
          <w:lang w:eastAsia="ja-JP"/>
        </w:rPr>
        <w:t xml:space="preserve">Study 20130320 </w:t>
      </w:r>
      <w:r w:rsidR="00D50A5E" w:rsidRPr="00C72044">
        <w:rPr>
          <w:lang w:eastAsia="ja-JP"/>
        </w:rPr>
        <w:t>(interim CSR)</w:t>
      </w:r>
    </w:p>
    <w:p w14:paraId="19964B0C" w14:textId="04776C75" w:rsidR="00D50A5E" w:rsidRPr="00C72044" w:rsidRDefault="00D50A5E" w:rsidP="00756E3C">
      <w:pPr>
        <w:pStyle w:val="ListBullet2"/>
        <w:rPr>
          <w:lang w:eastAsia="ja-JP"/>
        </w:rPr>
      </w:pPr>
      <w:r w:rsidRPr="00C72044">
        <w:rPr>
          <w:lang w:eastAsia="ja-JP"/>
        </w:rPr>
        <w:t xml:space="preserve">An </w:t>
      </w:r>
      <w:r w:rsidR="001D0991" w:rsidRPr="00C72044">
        <w:rPr>
          <w:lang w:eastAsia="ja-JP"/>
        </w:rPr>
        <w:t xml:space="preserve">open label, multicentre, expanded access protocol of blinatumomab for the treatment of paediatric and adolescent subjects with relapsed and/or refractory </w:t>
      </w:r>
      <w:r w:rsidR="00041666">
        <w:rPr>
          <w:lang w:eastAsia="ja-JP"/>
        </w:rPr>
        <w:t>B-precursor</w:t>
      </w:r>
      <w:r w:rsidR="001D0991" w:rsidRPr="00C72044">
        <w:rPr>
          <w:lang w:eastAsia="ja-JP"/>
        </w:rPr>
        <w:t xml:space="preserve"> acute lymphoblastic </w:t>
      </w:r>
      <w:r w:rsidR="008208EA" w:rsidRPr="00C72044">
        <w:rPr>
          <w:lang w:eastAsia="ja-JP"/>
        </w:rPr>
        <w:t>leukaemia</w:t>
      </w:r>
      <w:r w:rsidRPr="00C72044">
        <w:rPr>
          <w:lang w:eastAsia="ja-JP"/>
        </w:rPr>
        <w:t xml:space="preserve"> (ALL) (R</w:t>
      </w:r>
      <w:r w:rsidR="00703B89" w:rsidRPr="00C72044">
        <w:rPr>
          <w:lang w:eastAsia="ja-JP"/>
        </w:rPr>
        <w:t>ialto</w:t>
      </w:r>
      <w:r w:rsidRPr="00C72044">
        <w:rPr>
          <w:lang w:eastAsia="ja-JP"/>
        </w:rPr>
        <w:t xml:space="preserve"> study)</w:t>
      </w:r>
    </w:p>
    <w:p w14:paraId="35C9B88B" w14:textId="77777777" w:rsidR="00D50A5E" w:rsidRPr="00C72044" w:rsidRDefault="00D50A5E" w:rsidP="00756E3C">
      <w:pPr>
        <w:pStyle w:val="ListBullet"/>
        <w:rPr>
          <w:lang w:eastAsia="ja-JP"/>
        </w:rPr>
      </w:pPr>
      <w:r w:rsidRPr="00C72044">
        <w:rPr>
          <w:lang w:eastAsia="ja-JP"/>
        </w:rPr>
        <w:t>Study AALL 1331 (interim data)</w:t>
      </w:r>
    </w:p>
    <w:p w14:paraId="16B97448" w14:textId="743BB339" w:rsidR="00D50A5E" w:rsidRPr="00C72044" w:rsidRDefault="00703B89" w:rsidP="00756E3C">
      <w:pPr>
        <w:pStyle w:val="ListBullet2"/>
        <w:rPr>
          <w:lang w:eastAsia="ja-JP"/>
        </w:rPr>
      </w:pPr>
      <w:r w:rsidRPr="00C72044">
        <w:rPr>
          <w:lang w:eastAsia="ja-JP"/>
        </w:rPr>
        <w:t>Risk stratified r</w:t>
      </w:r>
      <w:r w:rsidR="00D50A5E" w:rsidRPr="00C72044">
        <w:rPr>
          <w:lang w:eastAsia="ja-JP"/>
        </w:rPr>
        <w:t>andomi</w:t>
      </w:r>
      <w:r w:rsidRPr="00C72044">
        <w:rPr>
          <w:lang w:eastAsia="ja-JP"/>
        </w:rPr>
        <w:t>s</w:t>
      </w:r>
      <w:r w:rsidR="00D50A5E" w:rsidRPr="00C72044">
        <w:rPr>
          <w:lang w:eastAsia="ja-JP"/>
        </w:rPr>
        <w:t xml:space="preserve">ed </w:t>
      </w:r>
      <w:r w:rsidR="001A5E32" w:rsidRPr="00C72044">
        <w:rPr>
          <w:lang w:eastAsia="ja-JP"/>
        </w:rPr>
        <w:t>Phase III</w:t>
      </w:r>
      <w:r w:rsidR="00D50A5E" w:rsidRPr="00C72044">
        <w:rPr>
          <w:lang w:eastAsia="ja-JP"/>
        </w:rPr>
        <w:t xml:space="preserve"> </w:t>
      </w:r>
      <w:r w:rsidRPr="00C72044">
        <w:rPr>
          <w:lang w:eastAsia="ja-JP"/>
        </w:rPr>
        <w:t>t</w:t>
      </w:r>
      <w:r w:rsidR="00D50A5E" w:rsidRPr="00C72044">
        <w:rPr>
          <w:lang w:eastAsia="ja-JP"/>
        </w:rPr>
        <w:t xml:space="preserve">esting of </w:t>
      </w:r>
      <w:r w:rsidRPr="00C72044">
        <w:rPr>
          <w:lang w:eastAsia="ja-JP"/>
        </w:rPr>
        <w:t>b</w:t>
      </w:r>
      <w:r w:rsidR="00D50A5E" w:rsidRPr="00C72044">
        <w:rPr>
          <w:lang w:eastAsia="ja-JP"/>
        </w:rPr>
        <w:t xml:space="preserve">linatumomab in </w:t>
      </w:r>
      <w:r w:rsidRPr="00C72044">
        <w:rPr>
          <w:lang w:eastAsia="ja-JP"/>
        </w:rPr>
        <w:t>f</w:t>
      </w:r>
      <w:r w:rsidR="00D50A5E" w:rsidRPr="00C72044">
        <w:rPr>
          <w:lang w:eastAsia="ja-JP"/>
        </w:rPr>
        <w:t xml:space="preserve">irst </w:t>
      </w:r>
      <w:r w:rsidRPr="00C72044">
        <w:rPr>
          <w:lang w:eastAsia="ja-JP"/>
        </w:rPr>
        <w:t>r</w:t>
      </w:r>
      <w:r w:rsidR="00D50A5E" w:rsidRPr="00C72044">
        <w:rPr>
          <w:lang w:eastAsia="ja-JP"/>
        </w:rPr>
        <w:t xml:space="preserve">elapse of </w:t>
      </w:r>
      <w:r w:rsidRPr="00C72044">
        <w:rPr>
          <w:lang w:eastAsia="ja-JP"/>
        </w:rPr>
        <w:t>c</w:t>
      </w:r>
      <w:r w:rsidR="00D50A5E" w:rsidRPr="00C72044">
        <w:rPr>
          <w:lang w:eastAsia="ja-JP"/>
        </w:rPr>
        <w:t xml:space="preserve">hildhood B </w:t>
      </w:r>
      <w:r w:rsidRPr="00C72044">
        <w:rPr>
          <w:lang w:eastAsia="ja-JP"/>
        </w:rPr>
        <w:t>l</w:t>
      </w:r>
      <w:r w:rsidR="00D50A5E" w:rsidRPr="00C72044">
        <w:rPr>
          <w:lang w:eastAsia="ja-JP"/>
        </w:rPr>
        <w:t xml:space="preserve">ymphoblastic </w:t>
      </w:r>
      <w:r w:rsidRPr="00C72044">
        <w:rPr>
          <w:lang w:eastAsia="ja-JP"/>
        </w:rPr>
        <w:t>l</w:t>
      </w:r>
      <w:r w:rsidR="00D50A5E" w:rsidRPr="00C72044">
        <w:rPr>
          <w:lang w:eastAsia="ja-JP"/>
        </w:rPr>
        <w:t>euk</w:t>
      </w:r>
      <w:r w:rsidRPr="00C72044">
        <w:rPr>
          <w:lang w:eastAsia="ja-JP"/>
        </w:rPr>
        <w:t>aemia (B ALL)</w:t>
      </w:r>
    </w:p>
    <w:p w14:paraId="63AEA214" w14:textId="21803E4A" w:rsidR="00D50A5E" w:rsidRPr="00C72044" w:rsidRDefault="004C1E26" w:rsidP="00756E3C">
      <w:pPr>
        <w:pStyle w:val="ListBullet"/>
        <w:rPr>
          <w:lang w:eastAsia="ja-JP"/>
        </w:rPr>
      </w:pPr>
      <w:r>
        <w:rPr>
          <w:lang w:eastAsia="ja-JP"/>
        </w:rPr>
        <w:t xml:space="preserve">Study 121483 (population </w:t>
      </w:r>
      <w:r w:rsidR="00D50A5E" w:rsidRPr="00C72044">
        <w:rPr>
          <w:lang w:eastAsia="ja-JP"/>
        </w:rPr>
        <w:t>PK/PD/efficacy/safety study)</w:t>
      </w:r>
    </w:p>
    <w:p w14:paraId="3D8CD4BF" w14:textId="382EEA77" w:rsidR="00D50A5E" w:rsidRPr="00C72044" w:rsidRDefault="00D50A5E" w:rsidP="00756E3C">
      <w:pPr>
        <w:pStyle w:val="ListBullet2"/>
        <w:rPr>
          <w:lang w:eastAsia="ja-JP"/>
        </w:rPr>
      </w:pPr>
      <w:r w:rsidRPr="00C72044">
        <w:rPr>
          <w:lang w:eastAsia="ja-JP"/>
        </w:rPr>
        <w:t xml:space="preserve">Evaluation of </w:t>
      </w:r>
      <w:r w:rsidR="00703B89" w:rsidRPr="00C72044">
        <w:rPr>
          <w:lang w:eastAsia="ja-JP"/>
        </w:rPr>
        <w:t>e</w:t>
      </w:r>
      <w:r w:rsidRPr="00C72044">
        <w:rPr>
          <w:lang w:eastAsia="ja-JP"/>
        </w:rPr>
        <w:t>xposure</w:t>
      </w:r>
      <w:r w:rsidR="00703B89" w:rsidRPr="00C72044">
        <w:rPr>
          <w:lang w:eastAsia="ja-JP"/>
        </w:rPr>
        <w:t>-e</w:t>
      </w:r>
      <w:r w:rsidRPr="00C72044">
        <w:rPr>
          <w:lang w:eastAsia="ja-JP"/>
        </w:rPr>
        <w:t xml:space="preserve">fficacy and </w:t>
      </w:r>
      <w:r w:rsidR="00703B89" w:rsidRPr="00C72044">
        <w:rPr>
          <w:lang w:eastAsia="ja-JP"/>
        </w:rPr>
        <w:t>e</w:t>
      </w:r>
      <w:r w:rsidRPr="00C72044">
        <w:rPr>
          <w:lang w:eastAsia="ja-JP"/>
        </w:rPr>
        <w:t>xposure-</w:t>
      </w:r>
      <w:r w:rsidR="00703B89" w:rsidRPr="00C72044">
        <w:rPr>
          <w:lang w:eastAsia="ja-JP"/>
        </w:rPr>
        <w:t>s</w:t>
      </w:r>
      <w:r w:rsidRPr="00C72044">
        <w:rPr>
          <w:lang w:eastAsia="ja-JP"/>
        </w:rPr>
        <w:t xml:space="preserve">afety </w:t>
      </w:r>
      <w:r w:rsidR="00703B89" w:rsidRPr="00C72044">
        <w:rPr>
          <w:lang w:eastAsia="ja-JP"/>
        </w:rPr>
        <w:t>r</w:t>
      </w:r>
      <w:r w:rsidRPr="00C72044">
        <w:rPr>
          <w:lang w:eastAsia="ja-JP"/>
        </w:rPr>
        <w:t xml:space="preserve">elationship of </w:t>
      </w:r>
      <w:r w:rsidR="00703B89" w:rsidRPr="00C72044">
        <w:rPr>
          <w:lang w:eastAsia="ja-JP"/>
        </w:rPr>
        <w:t>b</w:t>
      </w:r>
      <w:r w:rsidRPr="00C72044">
        <w:rPr>
          <w:lang w:eastAsia="ja-JP"/>
        </w:rPr>
        <w:t xml:space="preserve">linatumomab in </w:t>
      </w:r>
      <w:r w:rsidR="00703B89" w:rsidRPr="00C72044">
        <w:rPr>
          <w:lang w:eastAsia="ja-JP"/>
        </w:rPr>
        <w:t>pa</w:t>
      </w:r>
      <w:r w:rsidRPr="00C72044">
        <w:rPr>
          <w:lang w:eastAsia="ja-JP"/>
        </w:rPr>
        <w:t xml:space="preserve">ediatric </w:t>
      </w:r>
      <w:r w:rsidR="00703B89" w:rsidRPr="00C72044">
        <w:rPr>
          <w:lang w:eastAsia="ja-JP"/>
        </w:rPr>
        <w:t>s</w:t>
      </w:r>
      <w:r w:rsidRPr="00C72044">
        <w:rPr>
          <w:lang w:eastAsia="ja-JP"/>
        </w:rPr>
        <w:t xml:space="preserve">ubjects with </w:t>
      </w:r>
      <w:r w:rsidR="00703B89" w:rsidRPr="00C72044">
        <w:rPr>
          <w:lang w:eastAsia="ja-JP"/>
        </w:rPr>
        <w:t>r</w:t>
      </w:r>
      <w:r w:rsidRPr="00C72044">
        <w:rPr>
          <w:lang w:eastAsia="ja-JP"/>
        </w:rPr>
        <w:t>elapsed/</w:t>
      </w:r>
      <w:r w:rsidR="00703B89" w:rsidRPr="00C72044">
        <w:rPr>
          <w:lang w:eastAsia="ja-JP"/>
        </w:rPr>
        <w:t>r</w:t>
      </w:r>
      <w:r w:rsidRPr="00C72044">
        <w:rPr>
          <w:lang w:eastAsia="ja-JP"/>
        </w:rPr>
        <w:t xml:space="preserve">efractory </w:t>
      </w:r>
      <w:r w:rsidR="00703B89" w:rsidRPr="00C72044">
        <w:rPr>
          <w:lang w:eastAsia="ja-JP"/>
        </w:rPr>
        <w:t>a</w:t>
      </w:r>
      <w:r w:rsidRPr="00C72044">
        <w:rPr>
          <w:lang w:eastAsia="ja-JP"/>
        </w:rPr>
        <w:t xml:space="preserve">cute </w:t>
      </w:r>
      <w:r w:rsidR="00703B89" w:rsidRPr="00C72044">
        <w:rPr>
          <w:lang w:eastAsia="ja-JP"/>
        </w:rPr>
        <w:t>l</w:t>
      </w:r>
      <w:r w:rsidRPr="00C72044">
        <w:rPr>
          <w:lang w:eastAsia="ja-JP"/>
        </w:rPr>
        <w:t xml:space="preserve">ymphoblastic </w:t>
      </w:r>
      <w:r w:rsidR="00703B89" w:rsidRPr="00C72044">
        <w:rPr>
          <w:lang w:eastAsia="ja-JP"/>
        </w:rPr>
        <w:t>l</w:t>
      </w:r>
      <w:r w:rsidRPr="00C72044">
        <w:rPr>
          <w:lang w:eastAsia="ja-JP"/>
        </w:rPr>
        <w:t>euk</w:t>
      </w:r>
      <w:r w:rsidR="00703B89" w:rsidRPr="00C72044">
        <w:rPr>
          <w:lang w:eastAsia="ja-JP"/>
        </w:rPr>
        <w:t>a</w:t>
      </w:r>
      <w:r w:rsidRPr="00C72044">
        <w:rPr>
          <w:lang w:eastAsia="ja-JP"/>
        </w:rPr>
        <w:t>emia</w:t>
      </w:r>
    </w:p>
    <w:p w14:paraId="5ECA8A69" w14:textId="5670EC1C" w:rsidR="00D50A5E" w:rsidRPr="00C72044" w:rsidRDefault="00703B89" w:rsidP="00756E3C">
      <w:pPr>
        <w:pStyle w:val="ListBullet"/>
        <w:rPr>
          <w:lang w:eastAsia="ja-JP"/>
        </w:rPr>
      </w:pPr>
      <w:r w:rsidRPr="00C72044">
        <w:rPr>
          <w:lang w:eastAsia="ja-JP"/>
        </w:rPr>
        <w:t xml:space="preserve">Study 120521 (model </w:t>
      </w:r>
      <w:r w:rsidR="00D50A5E" w:rsidRPr="00C72044">
        <w:rPr>
          <w:lang w:eastAsia="ja-JP"/>
        </w:rPr>
        <w:t>based meta-analysis)</w:t>
      </w:r>
    </w:p>
    <w:p w14:paraId="1B2CD4FC" w14:textId="3028241C" w:rsidR="00D50A5E" w:rsidRPr="00C72044" w:rsidRDefault="00D50A5E" w:rsidP="00756E3C">
      <w:pPr>
        <w:pStyle w:val="ListBullet2"/>
        <w:rPr>
          <w:lang w:eastAsia="ja-JP"/>
        </w:rPr>
      </w:pPr>
      <w:r w:rsidRPr="00C72044">
        <w:rPr>
          <w:lang w:eastAsia="ja-JP"/>
        </w:rPr>
        <w:t>Model</w:t>
      </w:r>
      <w:r w:rsidR="00703B89" w:rsidRPr="00C72044">
        <w:rPr>
          <w:lang w:eastAsia="ja-JP"/>
        </w:rPr>
        <w:t xml:space="preserve"> based</w:t>
      </w:r>
      <w:r w:rsidRPr="00C72044">
        <w:rPr>
          <w:lang w:eastAsia="ja-JP"/>
        </w:rPr>
        <w:t xml:space="preserve"> </w:t>
      </w:r>
      <w:r w:rsidR="00703B89" w:rsidRPr="00C72044">
        <w:rPr>
          <w:lang w:eastAsia="ja-JP"/>
        </w:rPr>
        <w:t>m</w:t>
      </w:r>
      <w:r w:rsidRPr="00C72044">
        <w:rPr>
          <w:lang w:eastAsia="ja-JP"/>
        </w:rPr>
        <w:t>eta-</w:t>
      </w:r>
      <w:r w:rsidR="00703B89" w:rsidRPr="00C72044">
        <w:rPr>
          <w:lang w:eastAsia="ja-JP"/>
        </w:rPr>
        <w:t>a</w:t>
      </w:r>
      <w:r w:rsidRPr="00C72044">
        <w:rPr>
          <w:lang w:eastAsia="ja-JP"/>
        </w:rPr>
        <w:t xml:space="preserve">nalysis of </w:t>
      </w:r>
      <w:r w:rsidR="00703B89" w:rsidRPr="00C72044">
        <w:rPr>
          <w:lang w:eastAsia="ja-JP"/>
        </w:rPr>
        <w:t>hae</w:t>
      </w:r>
      <w:r w:rsidRPr="00C72044">
        <w:rPr>
          <w:lang w:eastAsia="ja-JP"/>
        </w:rPr>
        <w:t xml:space="preserve">matological </w:t>
      </w:r>
      <w:r w:rsidR="00703B89" w:rsidRPr="00C72044">
        <w:rPr>
          <w:lang w:eastAsia="ja-JP"/>
        </w:rPr>
        <w:t>r</w:t>
      </w:r>
      <w:r w:rsidRPr="00C72044">
        <w:rPr>
          <w:lang w:eastAsia="ja-JP"/>
        </w:rPr>
        <w:t xml:space="preserve">emission and </w:t>
      </w:r>
      <w:r w:rsidR="00703B89" w:rsidRPr="00C72044">
        <w:rPr>
          <w:lang w:eastAsia="ja-JP"/>
        </w:rPr>
        <w:t>o</w:t>
      </w:r>
      <w:r w:rsidRPr="00C72044">
        <w:rPr>
          <w:lang w:eastAsia="ja-JP"/>
        </w:rPr>
        <w:t xml:space="preserve">verall </w:t>
      </w:r>
      <w:r w:rsidR="00703B89" w:rsidRPr="00C72044">
        <w:rPr>
          <w:lang w:eastAsia="ja-JP"/>
        </w:rPr>
        <w:t>s</w:t>
      </w:r>
      <w:r w:rsidRPr="00C72044">
        <w:rPr>
          <w:lang w:eastAsia="ja-JP"/>
        </w:rPr>
        <w:t xml:space="preserve">urvival among </w:t>
      </w:r>
      <w:r w:rsidR="00703B89" w:rsidRPr="00C72044">
        <w:rPr>
          <w:lang w:eastAsia="ja-JP"/>
        </w:rPr>
        <w:t>pa</w:t>
      </w:r>
      <w:r w:rsidRPr="00C72044">
        <w:rPr>
          <w:lang w:eastAsia="ja-JP"/>
        </w:rPr>
        <w:t xml:space="preserve">ediatric </w:t>
      </w:r>
      <w:r w:rsidR="00703B89" w:rsidRPr="00C72044">
        <w:rPr>
          <w:lang w:eastAsia="ja-JP"/>
        </w:rPr>
        <w:t>p</w:t>
      </w:r>
      <w:r w:rsidRPr="00C72044">
        <w:rPr>
          <w:lang w:eastAsia="ja-JP"/>
        </w:rPr>
        <w:t xml:space="preserve">atients with </w:t>
      </w:r>
      <w:r w:rsidR="00703B89" w:rsidRPr="00C72044">
        <w:rPr>
          <w:lang w:eastAsia="ja-JP"/>
        </w:rPr>
        <w:t>r</w:t>
      </w:r>
      <w:r w:rsidRPr="00C72044">
        <w:rPr>
          <w:lang w:eastAsia="ja-JP"/>
        </w:rPr>
        <w:t xml:space="preserve">elapsed or </w:t>
      </w:r>
      <w:r w:rsidR="00703B89" w:rsidRPr="00C72044">
        <w:rPr>
          <w:lang w:eastAsia="ja-JP"/>
        </w:rPr>
        <w:t>r</w:t>
      </w:r>
      <w:r w:rsidRPr="00C72044">
        <w:rPr>
          <w:lang w:eastAsia="ja-JP"/>
        </w:rPr>
        <w:t xml:space="preserve">efractory Philadelphia </w:t>
      </w:r>
      <w:r w:rsidR="00703B89" w:rsidRPr="00C72044">
        <w:rPr>
          <w:lang w:eastAsia="ja-JP"/>
        </w:rPr>
        <w:t xml:space="preserve">negative </w:t>
      </w:r>
      <w:r w:rsidR="00041666">
        <w:rPr>
          <w:lang w:eastAsia="ja-JP"/>
        </w:rPr>
        <w:t>B-precursor</w:t>
      </w:r>
      <w:r w:rsidRPr="00C72044">
        <w:rPr>
          <w:lang w:eastAsia="ja-JP"/>
        </w:rPr>
        <w:t xml:space="preserve"> </w:t>
      </w:r>
      <w:r w:rsidR="00703B89" w:rsidRPr="00C72044">
        <w:rPr>
          <w:lang w:eastAsia="ja-JP"/>
        </w:rPr>
        <w:t>a</w:t>
      </w:r>
      <w:r w:rsidRPr="00C72044">
        <w:rPr>
          <w:lang w:eastAsia="ja-JP"/>
        </w:rPr>
        <w:t xml:space="preserve">cute </w:t>
      </w:r>
      <w:r w:rsidR="00703B89" w:rsidRPr="00C72044">
        <w:rPr>
          <w:lang w:eastAsia="ja-JP"/>
        </w:rPr>
        <w:t>l</w:t>
      </w:r>
      <w:r w:rsidRPr="00C72044">
        <w:rPr>
          <w:lang w:eastAsia="ja-JP"/>
        </w:rPr>
        <w:t xml:space="preserve">ymphoblastic </w:t>
      </w:r>
      <w:r w:rsidR="00703B89" w:rsidRPr="00C72044">
        <w:rPr>
          <w:lang w:eastAsia="ja-JP"/>
        </w:rPr>
        <w:t>l</w:t>
      </w:r>
      <w:r w:rsidRPr="00C72044">
        <w:rPr>
          <w:lang w:eastAsia="ja-JP"/>
        </w:rPr>
        <w:t>euk</w:t>
      </w:r>
      <w:r w:rsidR="00703B89" w:rsidRPr="00C72044">
        <w:rPr>
          <w:lang w:eastAsia="ja-JP"/>
        </w:rPr>
        <w:t>a</w:t>
      </w:r>
      <w:r w:rsidRPr="00C72044">
        <w:rPr>
          <w:lang w:eastAsia="ja-JP"/>
        </w:rPr>
        <w:t>emia</w:t>
      </w:r>
    </w:p>
    <w:p w14:paraId="21F37E2C" w14:textId="77777777" w:rsidR="00D50A5E" w:rsidRPr="00C72044" w:rsidRDefault="00D50A5E" w:rsidP="00756E3C">
      <w:pPr>
        <w:pStyle w:val="ListBullet"/>
        <w:rPr>
          <w:lang w:eastAsia="ja-JP"/>
        </w:rPr>
      </w:pPr>
      <w:r w:rsidRPr="00C72044">
        <w:rPr>
          <w:lang w:eastAsia="ja-JP"/>
        </w:rPr>
        <w:t>Study 20140228 (retrospective cohort study)</w:t>
      </w:r>
    </w:p>
    <w:p w14:paraId="153C216C" w14:textId="28226B73" w:rsidR="00D50A5E" w:rsidRPr="00C72044" w:rsidRDefault="00D50A5E" w:rsidP="00756E3C">
      <w:pPr>
        <w:pStyle w:val="ListBullet2"/>
        <w:rPr>
          <w:lang w:eastAsia="ja-JP"/>
        </w:rPr>
      </w:pPr>
      <w:r w:rsidRPr="00C72044">
        <w:rPr>
          <w:lang w:eastAsia="ja-JP"/>
        </w:rPr>
        <w:t xml:space="preserve">A </w:t>
      </w:r>
      <w:r w:rsidR="00703B89" w:rsidRPr="00C72044">
        <w:rPr>
          <w:lang w:eastAsia="ja-JP"/>
        </w:rPr>
        <w:t>r</w:t>
      </w:r>
      <w:r w:rsidRPr="00C72044">
        <w:rPr>
          <w:lang w:eastAsia="ja-JP"/>
        </w:rPr>
        <w:t xml:space="preserve">etrospective </w:t>
      </w:r>
      <w:r w:rsidR="00703B89" w:rsidRPr="00C72044">
        <w:rPr>
          <w:lang w:eastAsia="ja-JP"/>
        </w:rPr>
        <w:t>c</w:t>
      </w:r>
      <w:r w:rsidRPr="00C72044">
        <w:rPr>
          <w:lang w:eastAsia="ja-JP"/>
        </w:rPr>
        <w:t xml:space="preserve">ohort </w:t>
      </w:r>
      <w:r w:rsidR="00703B89" w:rsidRPr="00C72044">
        <w:rPr>
          <w:lang w:eastAsia="ja-JP"/>
        </w:rPr>
        <w:t>s</w:t>
      </w:r>
      <w:r w:rsidRPr="00C72044">
        <w:rPr>
          <w:lang w:eastAsia="ja-JP"/>
        </w:rPr>
        <w:t xml:space="preserve">tudy of </w:t>
      </w:r>
      <w:r w:rsidR="00703B89" w:rsidRPr="00C72044">
        <w:rPr>
          <w:lang w:eastAsia="ja-JP"/>
        </w:rPr>
        <w:t>r</w:t>
      </w:r>
      <w:r w:rsidRPr="00C72044">
        <w:rPr>
          <w:lang w:eastAsia="ja-JP"/>
        </w:rPr>
        <w:t xml:space="preserve">e-induction </w:t>
      </w:r>
      <w:r w:rsidR="00703B89" w:rsidRPr="00C72044">
        <w:rPr>
          <w:lang w:eastAsia="ja-JP"/>
        </w:rPr>
        <w:t>t</w:t>
      </w:r>
      <w:r w:rsidRPr="00C72044">
        <w:rPr>
          <w:lang w:eastAsia="ja-JP"/>
        </w:rPr>
        <w:t xml:space="preserve">reatment </w:t>
      </w:r>
      <w:r w:rsidR="00703B89" w:rsidRPr="00C72044">
        <w:rPr>
          <w:lang w:eastAsia="ja-JP"/>
        </w:rPr>
        <w:t>o</w:t>
      </w:r>
      <w:r w:rsidRPr="00C72044">
        <w:rPr>
          <w:lang w:eastAsia="ja-JP"/>
        </w:rPr>
        <w:t xml:space="preserve">utcome </w:t>
      </w:r>
      <w:r w:rsidR="00703B89" w:rsidRPr="00C72044">
        <w:rPr>
          <w:lang w:eastAsia="ja-JP"/>
        </w:rPr>
        <w:t>a</w:t>
      </w:r>
      <w:r w:rsidRPr="00C72044">
        <w:rPr>
          <w:lang w:eastAsia="ja-JP"/>
        </w:rPr>
        <w:t xml:space="preserve">mong </w:t>
      </w:r>
      <w:r w:rsidR="00703B89" w:rsidRPr="00C72044">
        <w:rPr>
          <w:lang w:eastAsia="ja-JP"/>
        </w:rPr>
        <w:t>pa</w:t>
      </w:r>
      <w:r w:rsidRPr="00C72044">
        <w:rPr>
          <w:lang w:eastAsia="ja-JP"/>
        </w:rPr>
        <w:t xml:space="preserve">ediatric </w:t>
      </w:r>
      <w:r w:rsidR="00703B89" w:rsidRPr="00C72044">
        <w:rPr>
          <w:lang w:eastAsia="ja-JP"/>
        </w:rPr>
        <w:t>p</w:t>
      </w:r>
      <w:r w:rsidRPr="00C72044">
        <w:rPr>
          <w:lang w:eastAsia="ja-JP"/>
        </w:rPr>
        <w:t xml:space="preserve">atients with </w:t>
      </w:r>
      <w:r w:rsidR="00703B89" w:rsidRPr="00C72044">
        <w:rPr>
          <w:lang w:eastAsia="ja-JP"/>
        </w:rPr>
        <w:t>r</w:t>
      </w:r>
      <w:r w:rsidRPr="00C72044">
        <w:rPr>
          <w:lang w:eastAsia="ja-JP"/>
        </w:rPr>
        <w:t xml:space="preserve">elapsed or </w:t>
      </w:r>
      <w:r w:rsidR="00703B89" w:rsidRPr="00C72044">
        <w:rPr>
          <w:lang w:eastAsia="ja-JP"/>
        </w:rPr>
        <w:t>r</w:t>
      </w:r>
      <w:r w:rsidRPr="00C72044">
        <w:rPr>
          <w:lang w:eastAsia="ja-JP"/>
        </w:rPr>
        <w:t xml:space="preserve">efractory </w:t>
      </w:r>
      <w:r w:rsidR="00275A22" w:rsidRPr="00C72044">
        <w:rPr>
          <w:lang w:eastAsia="ja-JP"/>
        </w:rPr>
        <w:t>B cell</w:t>
      </w:r>
      <w:r w:rsidRPr="00C72044">
        <w:rPr>
          <w:lang w:eastAsia="ja-JP"/>
        </w:rPr>
        <w:t xml:space="preserve"> </w:t>
      </w:r>
      <w:r w:rsidR="00703B89" w:rsidRPr="00C72044">
        <w:rPr>
          <w:lang w:eastAsia="ja-JP"/>
        </w:rPr>
        <w:t>p</w:t>
      </w:r>
      <w:r w:rsidRPr="00C72044">
        <w:rPr>
          <w:lang w:eastAsia="ja-JP"/>
        </w:rPr>
        <w:t xml:space="preserve">recursor </w:t>
      </w:r>
      <w:r w:rsidR="00703B89" w:rsidRPr="00C72044">
        <w:rPr>
          <w:lang w:eastAsia="ja-JP"/>
        </w:rPr>
        <w:t>a</w:t>
      </w:r>
      <w:r w:rsidRPr="00C72044">
        <w:rPr>
          <w:lang w:eastAsia="ja-JP"/>
        </w:rPr>
        <w:t xml:space="preserve">cute </w:t>
      </w:r>
      <w:r w:rsidR="00703B89" w:rsidRPr="00C72044">
        <w:rPr>
          <w:lang w:eastAsia="ja-JP"/>
        </w:rPr>
        <w:t>l</w:t>
      </w:r>
      <w:r w:rsidRPr="00C72044">
        <w:rPr>
          <w:lang w:eastAsia="ja-JP"/>
        </w:rPr>
        <w:t xml:space="preserve">ymphoblastic </w:t>
      </w:r>
      <w:r w:rsidR="00703B89" w:rsidRPr="00C72044">
        <w:rPr>
          <w:lang w:eastAsia="ja-JP"/>
        </w:rPr>
        <w:t>l</w:t>
      </w:r>
      <w:r w:rsidRPr="00C72044">
        <w:rPr>
          <w:lang w:eastAsia="ja-JP"/>
        </w:rPr>
        <w:t>euk</w:t>
      </w:r>
      <w:r w:rsidR="00703B89" w:rsidRPr="00C72044">
        <w:rPr>
          <w:lang w:eastAsia="ja-JP"/>
        </w:rPr>
        <w:t>a</w:t>
      </w:r>
      <w:r w:rsidRPr="00C72044">
        <w:rPr>
          <w:lang w:eastAsia="ja-JP"/>
        </w:rPr>
        <w:t>emia (ALL)</w:t>
      </w:r>
    </w:p>
    <w:p w14:paraId="3EDAF1FE" w14:textId="77777777" w:rsidR="00D50A5E" w:rsidRPr="00C72044" w:rsidRDefault="00D50A5E" w:rsidP="00756E3C">
      <w:pPr>
        <w:pStyle w:val="ListBullet"/>
        <w:rPr>
          <w:lang w:eastAsia="ja-JP"/>
        </w:rPr>
      </w:pPr>
      <w:r w:rsidRPr="00C72044">
        <w:rPr>
          <w:lang w:eastAsia="ja-JP"/>
        </w:rPr>
        <w:t>Propensity Score Analysis</w:t>
      </w:r>
    </w:p>
    <w:p w14:paraId="70827B3B" w14:textId="44F3F236" w:rsidR="00D50A5E" w:rsidRPr="00C72044" w:rsidRDefault="00DC730D" w:rsidP="00756E3C">
      <w:pPr>
        <w:pStyle w:val="ListBullet2"/>
        <w:rPr>
          <w:lang w:eastAsia="ja-JP"/>
        </w:rPr>
      </w:pPr>
      <w:r>
        <w:rPr>
          <w:lang w:eastAsia="ja-JP"/>
        </w:rPr>
        <w:lastRenderedPageBreak/>
        <w:t>O</w:t>
      </w:r>
      <w:r w:rsidR="00D50A5E" w:rsidRPr="00C72044">
        <w:rPr>
          <w:lang w:eastAsia="ja-JP"/>
        </w:rPr>
        <w:t xml:space="preserve">verall </w:t>
      </w:r>
      <w:r w:rsidR="00703B89" w:rsidRPr="00C72044">
        <w:rPr>
          <w:lang w:eastAsia="ja-JP"/>
        </w:rPr>
        <w:t>s</w:t>
      </w:r>
      <w:r w:rsidR="00D50A5E" w:rsidRPr="00C72044">
        <w:rPr>
          <w:lang w:eastAsia="ja-JP"/>
        </w:rPr>
        <w:t xml:space="preserve">urvival and </w:t>
      </w:r>
      <w:r w:rsidR="00703B89" w:rsidRPr="00C72044">
        <w:rPr>
          <w:lang w:eastAsia="ja-JP"/>
        </w:rPr>
        <w:t>ha</w:t>
      </w:r>
      <w:r w:rsidR="00D50A5E" w:rsidRPr="00C72044">
        <w:rPr>
          <w:lang w:eastAsia="ja-JP"/>
        </w:rPr>
        <w:t xml:space="preserve">ematological </w:t>
      </w:r>
      <w:r w:rsidR="00703B89" w:rsidRPr="00C72044">
        <w:rPr>
          <w:lang w:eastAsia="ja-JP"/>
        </w:rPr>
        <w:t>c</w:t>
      </w:r>
      <w:r w:rsidR="00D50A5E" w:rsidRPr="00C72044">
        <w:rPr>
          <w:lang w:eastAsia="ja-JP"/>
        </w:rPr>
        <w:t xml:space="preserve">omplete </w:t>
      </w:r>
      <w:r w:rsidR="00703B89" w:rsidRPr="00C72044">
        <w:rPr>
          <w:lang w:eastAsia="ja-JP"/>
        </w:rPr>
        <w:t>r</w:t>
      </w:r>
      <w:r w:rsidR="00D50A5E" w:rsidRPr="00C72044">
        <w:rPr>
          <w:lang w:eastAsia="ja-JP"/>
        </w:rPr>
        <w:t xml:space="preserve">emission among </w:t>
      </w:r>
      <w:r w:rsidR="00703B89" w:rsidRPr="00C72044">
        <w:rPr>
          <w:lang w:eastAsia="ja-JP"/>
        </w:rPr>
        <w:t>pa</w:t>
      </w:r>
      <w:r w:rsidR="00D50A5E" w:rsidRPr="00C72044">
        <w:rPr>
          <w:lang w:eastAsia="ja-JP"/>
        </w:rPr>
        <w:t xml:space="preserve">ediatric and </w:t>
      </w:r>
      <w:r w:rsidR="00703B89" w:rsidRPr="00C72044">
        <w:rPr>
          <w:lang w:eastAsia="ja-JP"/>
        </w:rPr>
        <w:t>a</w:t>
      </w:r>
      <w:r w:rsidR="00D50A5E" w:rsidRPr="00C72044">
        <w:rPr>
          <w:lang w:eastAsia="ja-JP"/>
        </w:rPr>
        <w:t xml:space="preserve">dolescent </w:t>
      </w:r>
      <w:r w:rsidR="00703B89" w:rsidRPr="00C72044">
        <w:rPr>
          <w:lang w:eastAsia="ja-JP"/>
        </w:rPr>
        <w:t>p</w:t>
      </w:r>
      <w:r w:rsidR="00D50A5E" w:rsidRPr="00C72044">
        <w:rPr>
          <w:lang w:eastAsia="ja-JP"/>
        </w:rPr>
        <w:t xml:space="preserve">atients with </w:t>
      </w:r>
      <w:r w:rsidR="00703B89" w:rsidRPr="00C72044">
        <w:rPr>
          <w:lang w:eastAsia="ja-JP"/>
        </w:rPr>
        <w:t>r</w:t>
      </w:r>
      <w:r w:rsidR="00D50A5E" w:rsidRPr="00C72044">
        <w:rPr>
          <w:lang w:eastAsia="ja-JP"/>
        </w:rPr>
        <w:t xml:space="preserve">elapsed or </w:t>
      </w:r>
      <w:r w:rsidR="00703B89" w:rsidRPr="00C72044">
        <w:rPr>
          <w:lang w:eastAsia="ja-JP"/>
        </w:rPr>
        <w:t xml:space="preserve">refractory </w:t>
      </w:r>
      <w:r w:rsidR="00041666">
        <w:rPr>
          <w:lang w:eastAsia="ja-JP"/>
        </w:rPr>
        <w:t>B-precursor</w:t>
      </w:r>
      <w:r w:rsidR="00D50A5E" w:rsidRPr="00C72044">
        <w:rPr>
          <w:lang w:eastAsia="ja-JP"/>
        </w:rPr>
        <w:t xml:space="preserve"> </w:t>
      </w:r>
      <w:r w:rsidR="00703B89" w:rsidRPr="00C72044">
        <w:rPr>
          <w:lang w:eastAsia="ja-JP"/>
        </w:rPr>
        <w:t>a</w:t>
      </w:r>
      <w:r w:rsidR="00D50A5E" w:rsidRPr="00C72044">
        <w:rPr>
          <w:lang w:eastAsia="ja-JP"/>
        </w:rPr>
        <w:t xml:space="preserve">cute </w:t>
      </w:r>
      <w:r w:rsidR="00703B89" w:rsidRPr="00C72044">
        <w:rPr>
          <w:lang w:eastAsia="ja-JP"/>
        </w:rPr>
        <w:t>l</w:t>
      </w:r>
      <w:r w:rsidR="00D50A5E" w:rsidRPr="00C72044">
        <w:rPr>
          <w:lang w:eastAsia="ja-JP"/>
        </w:rPr>
        <w:t xml:space="preserve">ymphoblastic </w:t>
      </w:r>
      <w:r w:rsidR="00703B89" w:rsidRPr="00C72044">
        <w:rPr>
          <w:lang w:eastAsia="ja-JP"/>
        </w:rPr>
        <w:t>l</w:t>
      </w:r>
      <w:r w:rsidR="00D50A5E" w:rsidRPr="00C72044">
        <w:rPr>
          <w:lang w:eastAsia="ja-JP"/>
        </w:rPr>
        <w:t>euk</w:t>
      </w:r>
      <w:r w:rsidR="00703B89" w:rsidRPr="00C72044">
        <w:rPr>
          <w:lang w:eastAsia="ja-JP"/>
        </w:rPr>
        <w:t>a</w:t>
      </w:r>
      <w:r w:rsidR="00D50A5E" w:rsidRPr="00C72044">
        <w:rPr>
          <w:lang w:eastAsia="ja-JP"/>
        </w:rPr>
        <w:t>emia</w:t>
      </w:r>
      <w:r w:rsidR="00703B89" w:rsidRPr="00C72044">
        <w:rPr>
          <w:lang w:eastAsia="ja-JP"/>
        </w:rPr>
        <w:t>.</w:t>
      </w:r>
    </w:p>
    <w:p w14:paraId="58BE7E18" w14:textId="77777777" w:rsidR="00D50A5E" w:rsidRPr="00C72044" w:rsidRDefault="00D50A5E" w:rsidP="00756E3C">
      <w:pPr>
        <w:pStyle w:val="Heading3"/>
      </w:pPr>
      <w:bookmarkStart w:id="155" w:name="_Toc471387801"/>
      <w:bookmarkStart w:id="156" w:name="_Toc506218901"/>
      <w:r w:rsidRPr="00C72044">
        <w:t>Pivotal or main efficacy studies</w:t>
      </w:r>
      <w:bookmarkEnd w:id="147"/>
      <w:bookmarkEnd w:id="148"/>
      <w:bookmarkEnd w:id="149"/>
      <w:bookmarkEnd w:id="150"/>
      <w:bookmarkEnd w:id="151"/>
      <w:bookmarkEnd w:id="152"/>
      <w:bookmarkEnd w:id="153"/>
      <w:bookmarkEnd w:id="155"/>
      <w:bookmarkEnd w:id="156"/>
    </w:p>
    <w:p w14:paraId="1EF83BB5" w14:textId="77777777" w:rsidR="00D50A5E" w:rsidRPr="00C72044" w:rsidRDefault="00D50A5E" w:rsidP="00756E3C">
      <w:pPr>
        <w:pStyle w:val="Heading4"/>
      </w:pPr>
      <w:bookmarkStart w:id="157" w:name="_Ref465154438"/>
      <w:r w:rsidRPr="00C72044">
        <w:t>Study 103205</w:t>
      </w:r>
      <w:bookmarkEnd w:id="157"/>
    </w:p>
    <w:p w14:paraId="34175231" w14:textId="77777777" w:rsidR="00D50A5E" w:rsidRPr="00C72044" w:rsidRDefault="00D50A5E" w:rsidP="00756E3C">
      <w:pPr>
        <w:pStyle w:val="Heading5"/>
        <w:rPr>
          <w:lang w:eastAsia="ja-JP"/>
        </w:rPr>
      </w:pPr>
      <w:r w:rsidRPr="00C72044">
        <w:rPr>
          <w:lang w:eastAsia="ja-JP"/>
        </w:rPr>
        <w:t>Study design, objectives, locations and dates</w:t>
      </w:r>
    </w:p>
    <w:p w14:paraId="7DB8E78E" w14:textId="538CA039" w:rsidR="00D50A5E" w:rsidRPr="00C72044" w:rsidRDefault="00D50A5E" w:rsidP="00D50A5E">
      <w:pPr>
        <w:rPr>
          <w:lang w:eastAsia="ja-JP"/>
        </w:rPr>
      </w:pPr>
      <w:r w:rsidRPr="00C72044">
        <w:rPr>
          <w:lang w:eastAsia="ja-JP"/>
        </w:rPr>
        <w:t xml:space="preserve">This was a first paediatric (but not first in human) open label, single </w:t>
      </w:r>
      <w:r w:rsidR="00703B89" w:rsidRPr="00C72044">
        <w:rPr>
          <w:lang w:eastAsia="ja-JP"/>
        </w:rPr>
        <w:t>arm (non-randomised), multicentre</w:t>
      </w:r>
      <w:r w:rsidRPr="00C72044">
        <w:rPr>
          <w:lang w:eastAsia="ja-JP"/>
        </w:rPr>
        <w:t xml:space="preserve"> clinical study in</w:t>
      </w:r>
      <w:r w:rsidR="00CD56C6">
        <w:rPr>
          <w:lang w:eastAsia="ja-JP"/>
        </w:rPr>
        <w:t xml:space="preserve"> 2 </w:t>
      </w:r>
      <w:r w:rsidRPr="00C72044">
        <w:rPr>
          <w:lang w:eastAsia="ja-JP"/>
        </w:rPr>
        <w:t>parts (</w:t>
      </w:r>
      <w:r w:rsidR="001A5E32" w:rsidRPr="00C72044">
        <w:rPr>
          <w:lang w:eastAsia="ja-JP"/>
        </w:rPr>
        <w:t>Phase I</w:t>
      </w:r>
      <w:r w:rsidRPr="00C72044">
        <w:rPr>
          <w:lang w:eastAsia="ja-JP"/>
        </w:rPr>
        <w:t xml:space="preserve"> and </w:t>
      </w:r>
      <w:r w:rsidR="001A5E32" w:rsidRPr="00C72044">
        <w:rPr>
          <w:lang w:eastAsia="ja-JP"/>
        </w:rPr>
        <w:t>Phase II</w:t>
      </w:r>
      <w:r w:rsidRPr="00C72044">
        <w:rPr>
          <w:lang w:eastAsia="ja-JP"/>
        </w:rPr>
        <w:t>) to investigate the PK, safety, and clinical activity of blinatumomab in p</w:t>
      </w:r>
      <w:r w:rsidR="00703B89" w:rsidRPr="00C72044">
        <w:rPr>
          <w:lang w:eastAsia="ja-JP"/>
        </w:rPr>
        <w:t>a</w:t>
      </w:r>
      <w:r w:rsidRPr="00C72044">
        <w:rPr>
          <w:lang w:eastAsia="ja-JP"/>
        </w:rPr>
        <w:t>ediatric and adolescent subjects with B-precursor ALL in second or later bone marrow relapse, in any marrow relapse after allogeneic HSCT, or refractory to other treatments.</w:t>
      </w:r>
    </w:p>
    <w:p w14:paraId="399836E9" w14:textId="75EC6DB4" w:rsidR="00D50A5E" w:rsidRPr="00C72044" w:rsidRDefault="00D50A5E" w:rsidP="00756E3C">
      <w:pPr>
        <w:pStyle w:val="Heading6"/>
        <w:rPr>
          <w:lang w:eastAsia="ja-JP"/>
        </w:rPr>
      </w:pPr>
      <w:r w:rsidRPr="00C72044">
        <w:rPr>
          <w:lang w:eastAsia="ja-JP"/>
        </w:rPr>
        <w:t>O</w:t>
      </w:r>
      <w:r w:rsidR="00756E3C" w:rsidRPr="00C72044">
        <w:rPr>
          <w:lang w:eastAsia="ja-JP"/>
        </w:rPr>
        <w:t>bjectives</w:t>
      </w:r>
    </w:p>
    <w:p w14:paraId="1F7F5A18" w14:textId="77777777" w:rsidR="00D50A5E" w:rsidRPr="00C72044" w:rsidRDefault="00D50A5E" w:rsidP="00756E3C">
      <w:pPr>
        <w:pStyle w:val="ListBullet"/>
        <w:rPr>
          <w:lang w:eastAsia="ja-JP"/>
        </w:rPr>
      </w:pPr>
      <w:r w:rsidRPr="00C72044">
        <w:rPr>
          <w:lang w:eastAsia="ja-JP"/>
        </w:rPr>
        <w:t>Primary</w:t>
      </w:r>
    </w:p>
    <w:p w14:paraId="73B00F33" w14:textId="2C8D5F52" w:rsidR="00D50A5E" w:rsidRPr="00C72044" w:rsidRDefault="001A5E32" w:rsidP="00756E3C">
      <w:pPr>
        <w:pStyle w:val="ListBullet2"/>
        <w:rPr>
          <w:lang w:eastAsia="ja-JP"/>
        </w:rPr>
      </w:pPr>
      <w:r w:rsidRPr="00C72044">
        <w:rPr>
          <w:lang w:eastAsia="ja-JP"/>
        </w:rPr>
        <w:t>Phase I</w:t>
      </w:r>
      <w:r w:rsidR="00D50A5E" w:rsidRPr="00C72044">
        <w:rPr>
          <w:lang w:eastAsia="ja-JP"/>
        </w:rPr>
        <w:t xml:space="preserve">: to determine the recommended </w:t>
      </w:r>
      <w:r w:rsidRPr="00C72044">
        <w:rPr>
          <w:lang w:eastAsia="ja-JP"/>
        </w:rPr>
        <w:t>Phase II</w:t>
      </w:r>
      <w:r w:rsidR="00D50A5E" w:rsidRPr="00C72044">
        <w:rPr>
          <w:lang w:eastAsia="ja-JP"/>
        </w:rPr>
        <w:t xml:space="preserve"> dose (RP2D) of blinatumomab (see </w:t>
      </w:r>
      <w:r w:rsidR="00F4128A" w:rsidRPr="00C72044">
        <w:rPr>
          <w:lang w:eastAsia="ja-JP"/>
        </w:rPr>
        <w:t>S</w:t>
      </w:r>
      <w:r w:rsidR="00D50A5E" w:rsidRPr="00C72044">
        <w:rPr>
          <w:lang w:eastAsia="ja-JP"/>
        </w:rPr>
        <w:t>ection</w:t>
      </w:r>
      <w:r w:rsidR="00F4128A" w:rsidRPr="00C72044">
        <w:rPr>
          <w:lang w:eastAsia="ja-JP"/>
        </w:rPr>
        <w:t xml:space="preserve"> 6.1)</w:t>
      </w:r>
    </w:p>
    <w:p w14:paraId="4444187B" w14:textId="468EA49B" w:rsidR="00D50A5E" w:rsidRPr="00C72044" w:rsidRDefault="001A5E32" w:rsidP="00756E3C">
      <w:pPr>
        <w:pStyle w:val="ListBullet2"/>
        <w:rPr>
          <w:lang w:eastAsia="ja-JP"/>
        </w:rPr>
      </w:pPr>
      <w:r w:rsidRPr="00C72044">
        <w:rPr>
          <w:lang w:eastAsia="ja-JP"/>
        </w:rPr>
        <w:t>Phase II</w:t>
      </w:r>
      <w:r w:rsidR="00D50A5E" w:rsidRPr="00C72044">
        <w:rPr>
          <w:lang w:eastAsia="ja-JP"/>
        </w:rPr>
        <w:t>: to assess the efficacy of blinatumomab (current section)</w:t>
      </w:r>
      <w:r w:rsidR="00F4128A" w:rsidRPr="00C72044">
        <w:rPr>
          <w:lang w:eastAsia="ja-JP"/>
        </w:rPr>
        <w:t>.</w:t>
      </w:r>
    </w:p>
    <w:p w14:paraId="036BF164" w14:textId="77777777" w:rsidR="00D50A5E" w:rsidRPr="00C72044" w:rsidRDefault="00D50A5E" w:rsidP="00756E3C">
      <w:pPr>
        <w:pStyle w:val="ListBullet"/>
        <w:rPr>
          <w:lang w:eastAsia="ja-JP"/>
        </w:rPr>
      </w:pPr>
      <w:r w:rsidRPr="00C72044">
        <w:rPr>
          <w:lang w:eastAsia="ja-JP"/>
        </w:rPr>
        <w:t>Secondary</w:t>
      </w:r>
    </w:p>
    <w:p w14:paraId="5F184079" w14:textId="7FF2216F" w:rsidR="00D50A5E" w:rsidRPr="00C72044" w:rsidRDefault="001A5E32" w:rsidP="00756E3C">
      <w:pPr>
        <w:pStyle w:val="ListBullet2"/>
        <w:rPr>
          <w:lang w:eastAsia="ja-JP"/>
        </w:rPr>
      </w:pPr>
      <w:r w:rsidRPr="00C72044">
        <w:rPr>
          <w:lang w:eastAsia="ja-JP"/>
        </w:rPr>
        <w:t>Phase I</w:t>
      </w:r>
      <w:r w:rsidR="00D50A5E" w:rsidRPr="00C72044">
        <w:rPr>
          <w:lang w:eastAsia="ja-JP"/>
        </w:rPr>
        <w:t>:</w:t>
      </w:r>
    </w:p>
    <w:p w14:paraId="406E562C" w14:textId="549DA843" w:rsidR="00D50A5E" w:rsidRPr="00C72044" w:rsidRDefault="00D50A5E" w:rsidP="00756E3C">
      <w:pPr>
        <w:pStyle w:val="ListBullet3"/>
        <w:rPr>
          <w:lang w:eastAsia="ja-JP"/>
        </w:rPr>
      </w:pPr>
      <w:r w:rsidRPr="00C72044">
        <w:rPr>
          <w:lang w:eastAsia="ja-JP"/>
        </w:rPr>
        <w:t>To assess the safety of different dose levels of blinatumoma</w:t>
      </w:r>
      <w:r w:rsidR="00F4128A" w:rsidRPr="00C72044">
        <w:rPr>
          <w:lang w:eastAsia="ja-JP"/>
        </w:rPr>
        <w:t>b in different age groups (see</w:t>
      </w:r>
      <w:r w:rsidRPr="00C72044">
        <w:rPr>
          <w:lang w:eastAsia="ja-JP"/>
        </w:rPr>
        <w:t xml:space="preserve"> </w:t>
      </w:r>
      <w:r w:rsidR="00F4128A" w:rsidRPr="00C72044">
        <w:rPr>
          <w:lang w:eastAsia="ja-JP"/>
        </w:rPr>
        <w:t xml:space="preserve">Section </w:t>
      </w:r>
      <w:r w:rsidRPr="00C72044">
        <w:rPr>
          <w:lang w:eastAsia="ja-JP"/>
        </w:rPr>
        <w:t>8)</w:t>
      </w:r>
    </w:p>
    <w:p w14:paraId="63ECA542" w14:textId="4F38E45D" w:rsidR="00D50A5E" w:rsidRPr="00C72044" w:rsidRDefault="00D50A5E" w:rsidP="00756E3C">
      <w:pPr>
        <w:pStyle w:val="ListBullet3"/>
        <w:rPr>
          <w:lang w:eastAsia="ja-JP"/>
        </w:rPr>
      </w:pPr>
      <w:r w:rsidRPr="00C72044">
        <w:rPr>
          <w:lang w:eastAsia="ja-JP"/>
        </w:rPr>
        <w:t xml:space="preserve">To assess PK of different dose levels of blinatumomab in different age groups (see </w:t>
      </w:r>
      <w:r w:rsidR="00F4128A" w:rsidRPr="00C72044">
        <w:rPr>
          <w:lang w:eastAsia="ja-JP"/>
        </w:rPr>
        <w:t>S</w:t>
      </w:r>
      <w:r w:rsidRPr="00C72044">
        <w:rPr>
          <w:lang w:eastAsia="ja-JP"/>
        </w:rPr>
        <w:t>ection</w:t>
      </w:r>
      <w:r w:rsidR="00F4128A" w:rsidRPr="00C72044">
        <w:rPr>
          <w:lang w:eastAsia="ja-JP"/>
        </w:rPr>
        <w:t xml:space="preserve"> 4.3)</w:t>
      </w:r>
    </w:p>
    <w:p w14:paraId="088CB590" w14:textId="77777777" w:rsidR="00D50A5E" w:rsidRPr="00C72044" w:rsidRDefault="00D50A5E" w:rsidP="00756E3C">
      <w:pPr>
        <w:pStyle w:val="ListBullet3"/>
        <w:rPr>
          <w:lang w:eastAsia="ja-JP"/>
        </w:rPr>
      </w:pPr>
      <w:r w:rsidRPr="00C72044">
        <w:rPr>
          <w:lang w:eastAsia="ja-JP"/>
        </w:rPr>
        <w:t>To assess the anti-leukaemia activity of blinatumomab (current section)</w:t>
      </w:r>
    </w:p>
    <w:p w14:paraId="191E0DF6" w14:textId="4CEDB393" w:rsidR="00D50A5E" w:rsidRPr="00C72044" w:rsidRDefault="00D50A5E" w:rsidP="00756E3C">
      <w:pPr>
        <w:pStyle w:val="ListBullet3"/>
        <w:rPr>
          <w:lang w:eastAsia="ja-JP"/>
        </w:rPr>
      </w:pPr>
      <w:r w:rsidRPr="00C72044">
        <w:rPr>
          <w:lang w:eastAsia="ja-JP"/>
        </w:rPr>
        <w:t>To assess the development of anti-drug antibodies (ADA) to blinatumomab (see</w:t>
      </w:r>
      <w:r w:rsidR="00101AF1" w:rsidRPr="00C72044">
        <w:rPr>
          <w:lang w:eastAsia="ja-JP"/>
        </w:rPr>
        <w:t xml:space="preserve"> Section 5.3</w:t>
      </w:r>
      <w:r w:rsidRPr="00C72044">
        <w:rPr>
          <w:lang w:eastAsia="ja-JP"/>
        </w:rPr>
        <w:t>)</w:t>
      </w:r>
    </w:p>
    <w:p w14:paraId="310A5622" w14:textId="0BA58D0F" w:rsidR="00D50A5E" w:rsidRPr="00C72044" w:rsidRDefault="00D50A5E" w:rsidP="00756E3C">
      <w:pPr>
        <w:pStyle w:val="ListBullet3"/>
        <w:rPr>
          <w:lang w:eastAsia="ja-JP"/>
        </w:rPr>
      </w:pPr>
      <w:r w:rsidRPr="00C72044">
        <w:rPr>
          <w:lang w:eastAsia="ja-JP"/>
        </w:rPr>
        <w:t xml:space="preserve">To describe changes in PD markers following treatment with blinatumomab at differing dose levels (see </w:t>
      </w:r>
      <w:r w:rsidR="00101AF1" w:rsidRPr="00C72044">
        <w:rPr>
          <w:lang w:eastAsia="ja-JP"/>
        </w:rPr>
        <w:t>Section 5.3</w:t>
      </w:r>
      <w:r w:rsidRPr="00C72044">
        <w:rPr>
          <w:lang w:eastAsia="ja-JP"/>
        </w:rPr>
        <w:t>)</w:t>
      </w:r>
      <w:r w:rsidR="00101AF1" w:rsidRPr="00C72044">
        <w:rPr>
          <w:lang w:eastAsia="ja-JP"/>
        </w:rPr>
        <w:t>.</w:t>
      </w:r>
    </w:p>
    <w:p w14:paraId="74971FEE" w14:textId="4C3966C8" w:rsidR="00D50A5E" w:rsidRPr="00C72044" w:rsidRDefault="001A5E32" w:rsidP="00756E3C">
      <w:pPr>
        <w:pStyle w:val="ListBullet2"/>
        <w:rPr>
          <w:lang w:eastAsia="ja-JP"/>
        </w:rPr>
      </w:pPr>
      <w:r w:rsidRPr="00C72044">
        <w:rPr>
          <w:lang w:eastAsia="ja-JP"/>
        </w:rPr>
        <w:t>Phase II</w:t>
      </w:r>
      <w:r w:rsidR="00D50A5E" w:rsidRPr="00C72044">
        <w:rPr>
          <w:lang w:eastAsia="ja-JP"/>
        </w:rPr>
        <w:t>:</w:t>
      </w:r>
    </w:p>
    <w:p w14:paraId="64B0D589" w14:textId="0B2CBF73" w:rsidR="00D50A5E" w:rsidRPr="00C72044" w:rsidRDefault="00D50A5E" w:rsidP="00756E3C">
      <w:pPr>
        <w:pStyle w:val="ListBullet3"/>
        <w:rPr>
          <w:lang w:eastAsia="ja-JP"/>
        </w:rPr>
      </w:pPr>
      <w:r w:rsidRPr="00C72044">
        <w:rPr>
          <w:lang w:eastAsia="ja-JP"/>
        </w:rPr>
        <w:t>To assess t</w:t>
      </w:r>
      <w:r w:rsidR="009E03B3">
        <w:rPr>
          <w:lang w:eastAsia="ja-JP"/>
        </w:rPr>
        <w:t>he safety of blinatumomab (see S</w:t>
      </w:r>
      <w:r w:rsidRPr="00C72044">
        <w:rPr>
          <w:lang w:eastAsia="ja-JP"/>
        </w:rPr>
        <w:t>ection</w:t>
      </w:r>
      <w:r w:rsidR="009E03B3">
        <w:rPr>
          <w:lang w:eastAsia="ja-JP"/>
        </w:rPr>
        <w:t xml:space="preserve"> 8</w:t>
      </w:r>
      <w:r w:rsidRPr="00C72044">
        <w:rPr>
          <w:lang w:eastAsia="ja-JP"/>
        </w:rPr>
        <w:t>)</w:t>
      </w:r>
    </w:p>
    <w:p w14:paraId="6EFCCE25" w14:textId="01EBCF85" w:rsidR="00D50A5E" w:rsidRPr="00C72044" w:rsidRDefault="00D50A5E" w:rsidP="003D5798">
      <w:pPr>
        <w:pStyle w:val="ListBullet3"/>
        <w:rPr>
          <w:lang w:eastAsia="ja-JP"/>
        </w:rPr>
      </w:pPr>
      <w:r w:rsidRPr="00C72044">
        <w:rPr>
          <w:lang w:eastAsia="ja-JP"/>
        </w:rPr>
        <w:t>To assess the development of ADA to blinatumomab</w:t>
      </w:r>
    </w:p>
    <w:p w14:paraId="737D586D" w14:textId="77777777" w:rsidR="00D50A5E" w:rsidRPr="00C72044" w:rsidRDefault="00D50A5E" w:rsidP="00756E3C">
      <w:pPr>
        <w:pStyle w:val="ListBullet"/>
        <w:rPr>
          <w:lang w:eastAsia="ja-JP"/>
        </w:rPr>
      </w:pPr>
      <w:r w:rsidRPr="00C72044">
        <w:rPr>
          <w:lang w:eastAsia="ja-JP"/>
        </w:rPr>
        <w:t>Exploratory objectives:</w:t>
      </w:r>
    </w:p>
    <w:p w14:paraId="2AB63886" w14:textId="77777777" w:rsidR="00D50A5E" w:rsidRPr="00C72044" w:rsidRDefault="00D50A5E" w:rsidP="00756E3C">
      <w:pPr>
        <w:pStyle w:val="ListBullet2"/>
        <w:rPr>
          <w:lang w:eastAsia="ja-JP"/>
        </w:rPr>
      </w:pPr>
      <w:r w:rsidRPr="00C72044">
        <w:rPr>
          <w:lang w:eastAsia="ja-JP"/>
        </w:rPr>
        <w:t>To determine the extent of anti-leukaemia activity of blinatumomab</w:t>
      </w:r>
    </w:p>
    <w:p w14:paraId="2BA327F3" w14:textId="1E1FDAAB" w:rsidR="00D50A5E" w:rsidRPr="00C72044" w:rsidRDefault="00756E3C" w:rsidP="00756E3C">
      <w:pPr>
        <w:pStyle w:val="Heading6"/>
        <w:rPr>
          <w:lang w:eastAsia="ja-JP"/>
        </w:rPr>
      </w:pPr>
      <w:r w:rsidRPr="00C72044">
        <w:rPr>
          <w:lang w:eastAsia="ja-JP"/>
        </w:rPr>
        <w:t>Dates</w:t>
      </w:r>
    </w:p>
    <w:p w14:paraId="2D4062C1" w14:textId="7B58991A" w:rsidR="00D50A5E" w:rsidRPr="00C72044" w:rsidRDefault="00D50A5E" w:rsidP="003D5798">
      <w:pPr>
        <w:pStyle w:val="ListBullet"/>
        <w:rPr>
          <w:lang w:eastAsia="ja-JP"/>
        </w:rPr>
      </w:pPr>
      <w:r w:rsidRPr="00C72044">
        <w:rPr>
          <w:lang w:eastAsia="ja-JP"/>
        </w:rPr>
        <w:t>Study initia</w:t>
      </w:r>
      <w:r w:rsidR="00756E3C" w:rsidRPr="00C72044">
        <w:rPr>
          <w:lang w:eastAsia="ja-JP"/>
        </w:rPr>
        <w:t xml:space="preserve">tion (first screening visit): </w:t>
      </w:r>
      <w:r w:rsidRPr="00C72044">
        <w:rPr>
          <w:lang w:eastAsia="ja-JP"/>
        </w:rPr>
        <w:t>31 January 2012</w:t>
      </w:r>
    </w:p>
    <w:p w14:paraId="1A1958E9" w14:textId="596A73E2" w:rsidR="00D50A5E" w:rsidRPr="00C72044" w:rsidRDefault="00756E3C" w:rsidP="003D5798">
      <w:pPr>
        <w:pStyle w:val="ListBullet"/>
        <w:rPr>
          <w:lang w:eastAsia="ja-JP"/>
        </w:rPr>
      </w:pPr>
      <w:r w:rsidRPr="00C72044">
        <w:rPr>
          <w:lang w:eastAsia="ja-JP"/>
        </w:rPr>
        <w:t xml:space="preserve">Study completion: </w:t>
      </w:r>
      <w:r w:rsidR="00D50A5E" w:rsidRPr="00C72044">
        <w:rPr>
          <w:lang w:eastAsia="ja-JP"/>
        </w:rPr>
        <w:t>ongoing</w:t>
      </w:r>
    </w:p>
    <w:p w14:paraId="5974B178" w14:textId="03F6C7E8" w:rsidR="00D50A5E" w:rsidRPr="00C72044" w:rsidRDefault="00D50A5E" w:rsidP="003D5798">
      <w:pPr>
        <w:pStyle w:val="ListBullet"/>
        <w:rPr>
          <w:lang w:eastAsia="ja-JP"/>
        </w:rPr>
      </w:pPr>
      <w:r w:rsidRPr="00C72044">
        <w:rPr>
          <w:lang w:eastAsia="ja-JP"/>
        </w:rPr>
        <w:t>Primary</w:t>
      </w:r>
      <w:r w:rsidR="00756E3C" w:rsidRPr="00C72044">
        <w:rPr>
          <w:lang w:eastAsia="ja-JP"/>
        </w:rPr>
        <w:t xml:space="preserve"> data analysis cut-off date: </w:t>
      </w:r>
      <w:r w:rsidRPr="00C72044">
        <w:rPr>
          <w:lang w:eastAsia="ja-JP"/>
        </w:rPr>
        <w:t>12 January 2015</w:t>
      </w:r>
    </w:p>
    <w:p w14:paraId="6CC925BA" w14:textId="4D4F4331" w:rsidR="00D50A5E" w:rsidRPr="00C72044" w:rsidRDefault="00756E3C" w:rsidP="003D5798">
      <w:pPr>
        <w:pStyle w:val="ListBullet"/>
        <w:rPr>
          <w:lang w:eastAsia="ja-JP"/>
        </w:rPr>
      </w:pPr>
      <w:r w:rsidRPr="00C72044">
        <w:rPr>
          <w:lang w:eastAsia="ja-JP"/>
        </w:rPr>
        <w:t xml:space="preserve">Interim analysis: </w:t>
      </w:r>
      <w:r w:rsidR="00D50A5E" w:rsidRPr="00C72044">
        <w:rPr>
          <w:lang w:eastAsia="ja-JP"/>
        </w:rPr>
        <w:t>14 August 2014</w:t>
      </w:r>
    </w:p>
    <w:p w14:paraId="7BB9484D" w14:textId="199D8DC4" w:rsidR="00D50A5E" w:rsidRPr="00C72044" w:rsidRDefault="00D50A5E" w:rsidP="003D5798">
      <w:pPr>
        <w:pStyle w:val="ListBullet"/>
        <w:rPr>
          <w:lang w:eastAsia="ja-JP"/>
        </w:rPr>
      </w:pPr>
      <w:r w:rsidRPr="00C72044">
        <w:rPr>
          <w:lang w:eastAsia="ja-JP"/>
        </w:rPr>
        <w:t>Clin</w:t>
      </w:r>
      <w:r w:rsidR="00756E3C" w:rsidRPr="00C72044">
        <w:rPr>
          <w:lang w:eastAsia="ja-JP"/>
        </w:rPr>
        <w:t xml:space="preserve">ical study report (CSR) date: </w:t>
      </w:r>
      <w:r w:rsidRPr="00C72044">
        <w:rPr>
          <w:lang w:eastAsia="ja-JP"/>
        </w:rPr>
        <w:t>15 December 2014</w:t>
      </w:r>
      <w:r w:rsidR="00756E3C" w:rsidRPr="00C72044">
        <w:rPr>
          <w:lang w:eastAsia="ja-JP"/>
        </w:rPr>
        <w:t>.</w:t>
      </w:r>
    </w:p>
    <w:p w14:paraId="0E17BC5E" w14:textId="5D51D10E" w:rsidR="00D50A5E" w:rsidRPr="00C72044" w:rsidRDefault="00756E3C" w:rsidP="00756E3C">
      <w:pPr>
        <w:pStyle w:val="Heading6"/>
        <w:rPr>
          <w:lang w:eastAsia="ja-JP"/>
        </w:rPr>
      </w:pPr>
      <w:r w:rsidRPr="00C72044">
        <w:rPr>
          <w:lang w:eastAsia="ja-JP"/>
        </w:rPr>
        <w:lastRenderedPageBreak/>
        <w:t>Location</w:t>
      </w:r>
    </w:p>
    <w:p w14:paraId="3FA22882" w14:textId="77777777" w:rsidR="00D50A5E" w:rsidRPr="00C72044" w:rsidRDefault="00D50A5E" w:rsidP="00D50A5E">
      <w:pPr>
        <w:rPr>
          <w:lang w:eastAsia="ja-JP"/>
        </w:rPr>
      </w:pPr>
      <w:r w:rsidRPr="00C72044">
        <w:rPr>
          <w:lang w:eastAsia="ja-JP"/>
        </w:rPr>
        <w:t>26 centres in: Germany, France, Italy, the Netherlands, the United Kingdom (UK), and the United States of America (USA). Dose evaluation phase enrolment was restricted to centres with specialist PK certification.</w:t>
      </w:r>
    </w:p>
    <w:p w14:paraId="4AF8CC35" w14:textId="4783C5B0" w:rsidR="00D50A5E" w:rsidRPr="00C72044" w:rsidRDefault="00756E3C" w:rsidP="00756E3C">
      <w:pPr>
        <w:pStyle w:val="Heading6"/>
        <w:rPr>
          <w:lang w:eastAsia="ja-JP"/>
        </w:rPr>
      </w:pPr>
      <w:r w:rsidRPr="00C72044">
        <w:rPr>
          <w:lang w:eastAsia="ja-JP"/>
        </w:rPr>
        <w:t>Study design</w:t>
      </w:r>
    </w:p>
    <w:p w14:paraId="45BEE3F2" w14:textId="6C4557F0" w:rsidR="00D50A5E" w:rsidRPr="00C72044" w:rsidRDefault="00D50A5E" w:rsidP="00D50A5E">
      <w:pPr>
        <w:rPr>
          <w:lang w:eastAsia="ja-JP"/>
        </w:rPr>
      </w:pPr>
      <w:r w:rsidRPr="00C72044">
        <w:rPr>
          <w:lang w:eastAsia="ja-JP"/>
        </w:rPr>
        <w:t xml:space="preserve">The overall design of </w:t>
      </w:r>
      <w:r w:rsidR="00E705A3" w:rsidRPr="00C72044">
        <w:rPr>
          <w:lang w:eastAsia="ja-JP"/>
        </w:rPr>
        <w:t>Study 1</w:t>
      </w:r>
      <w:r w:rsidRPr="00C72044">
        <w:rPr>
          <w:lang w:eastAsia="ja-JP"/>
        </w:rPr>
        <w:t xml:space="preserve">03205 is shown in </w:t>
      </w:r>
      <w:r w:rsidR="003D5798" w:rsidRPr="00C72044">
        <w:rPr>
          <w:lang w:eastAsia="ja-JP"/>
        </w:rPr>
        <w:t xml:space="preserve">Figure </w:t>
      </w:r>
      <w:r w:rsidR="00AB4E84">
        <w:rPr>
          <w:lang w:eastAsia="ja-JP"/>
        </w:rPr>
        <w:t>8</w:t>
      </w:r>
      <w:r w:rsidR="003D5798" w:rsidRPr="00C72044">
        <w:rPr>
          <w:lang w:eastAsia="ja-JP"/>
        </w:rPr>
        <w:t xml:space="preserve">. </w:t>
      </w:r>
      <w:r w:rsidRPr="00C72044">
        <w:rPr>
          <w:lang w:eastAsia="ja-JP"/>
        </w:rPr>
        <w:t xml:space="preserve">After screening, subjects entered the </w:t>
      </w:r>
      <w:r w:rsidR="003B1FD6" w:rsidRPr="00C72044">
        <w:rPr>
          <w:lang w:eastAsia="ja-JP"/>
        </w:rPr>
        <w:t>‘</w:t>
      </w:r>
      <w:r w:rsidRPr="00C72044">
        <w:rPr>
          <w:lang w:eastAsia="ja-JP"/>
        </w:rPr>
        <w:t>Core Study</w:t>
      </w:r>
      <w:r w:rsidR="003B1FD6" w:rsidRPr="00C72044">
        <w:rPr>
          <w:lang w:eastAsia="ja-JP"/>
        </w:rPr>
        <w:t>’</w:t>
      </w:r>
      <w:r w:rsidRPr="00C72044">
        <w:rPr>
          <w:lang w:eastAsia="ja-JP"/>
        </w:rPr>
        <w:t xml:space="preserve"> (treatment period). Treatment cycles were defined as </w:t>
      </w:r>
      <w:r w:rsidR="004A2E9A">
        <w:rPr>
          <w:lang w:eastAsia="ja-JP"/>
        </w:rPr>
        <w:t>4</w:t>
      </w:r>
      <w:r w:rsidRPr="00C72044">
        <w:rPr>
          <w:lang w:eastAsia="ja-JP"/>
        </w:rPr>
        <w:t xml:space="preserve"> weeks of blinatumomab continuous intravenous (cIV) infusion, followed by a treatment</w:t>
      </w:r>
      <w:r w:rsidR="004C1E26">
        <w:rPr>
          <w:lang w:eastAsia="ja-JP"/>
        </w:rPr>
        <w:t xml:space="preserve"> </w:t>
      </w:r>
      <w:r w:rsidRPr="00C72044">
        <w:rPr>
          <w:lang w:eastAsia="ja-JP"/>
        </w:rPr>
        <w:t xml:space="preserve">free interval of </w:t>
      </w:r>
      <w:r w:rsidR="004C1E26">
        <w:rPr>
          <w:lang w:eastAsia="ja-JP"/>
        </w:rPr>
        <w:t>2</w:t>
      </w:r>
      <w:r w:rsidRPr="00C72044">
        <w:rPr>
          <w:lang w:eastAsia="ja-JP"/>
        </w:rPr>
        <w:t xml:space="preserve"> weeks. Treatment would be interrupted or dose modified as a result of adverse events according to pre-specifie</w:t>
      </w:r>
      <w:r w:rsidR="003D5798" w:rsidRPr="00C72044">
        <w:rPr>
          <w:lang w:eastAsia="ja-JP"/>
        </w:rPr>
        <w:t>d criteria. At investigator dis</w:t>
      </w:r>
      <w:r w:rsidRPr="00C72044">
        <w:rPr>
          <w:lang w:eastAsia="ja-JP"/>
        </w:rPr>
        <w:t>cretion, patients could be withdrawn from study treatment to receive chemotherapy or allogeneic HSCT as early as the first cycle. Patients who achieved a complete remission (CR; see definition</w:t>
      </w:r>
      <w:r w:rsidR="004F1ADB" w:rsidRPr="00C72044">
        <w:rPr>
          <w:lang w:eastAsia="ja-JP"/>
        </w:rPr>
        <w:t xml:space="preserve"> under efficacy variables and outcomes, below) </w:t>
      </w:r>
      <w:r w:rsidRPr="00C72044">
        <w:rPr>
          <w:lang w:eastAsia="ja-JP"/>
        </w:rPr>
        <w:t>within 2 cycles of treatment could receive up to 3 additional consolid</w:t>
      </w:r>
      <w:r w:rsidR="00756E3C" w:rsidRPr="00C72044">
        <w:rPr>
          <w:lang w:eastAsia="ja-JP"/>
        </w:rPr>
        <w:t>ation cycles with blinatumomab.</w:t>
      </w:r>
    </w:p>
    <w:p w14:paraId="473B9AD2" w14:textId="77777777" w:rsidR="00D50A5E" w:rsidRPr="00C72044" w:rsidRDefault="00D50A5E" w:rsidP="00D50A5E">
      <w:pPr>
        <w:rPr>
          <w:lang w:eastAsia="ja-JP"/>
        </w:rPr>
      </w:pPr>
      <w:r w:rsidRPr="00C72044">
        <w:rPr>
          <w:lang w:eastAsia="ja-JP"/>
        </w:rPr>
        <w:t>An End of Core Study visit was conducted either 30 days after last dose of study medication or prior to start of subsequent non-protocol therapy (if applicable), whichever came first. Efficacy and survival follow up was then undertaken for up to 24 months after treatment start. After the last treatment cycle and End of Core Study visit, all subjects were followed for efficacy and survival for up to 24 months after treatment start.</w:t>
      </w:r>
    </w:p>
    <w:p w14:paraId="54AF574F" w14:textId="5D2A98D9" w:rsidR="00D50A5E" w:rsidRPr="00C72044" w:rsidRDefault="00D50A5E" w:rsidP="00756E3C">
      <w:pPr>
        <w:pStyle w:val="FigureTitle"/>
        <w:rPr>
          <w:lang w:eastAsia="ja-JP"/>
        </w:rPr>
      </w:pPr>
      <w:bookmarkStart w:id="158" w:name="_Ref464138080"/>
      <w:bookmarkStart w:id="159" w:name="_Toc471390383"/>
      <w:r w:rsidRPr="00C72044">
        <w:rPr>
          <w:lang w:eastAsia="ja-JP"/>
        </w:rPr>
        <w:t xml:space="preserve">Figure </w:t>
      </w:r>
      <w:bookmarkEnd w:id="158"/>
      <w:r w:rsidR="00AB4E84">
        <w:rPr>
          <w:lang w:eastAsia="ja-JP"/>
        </w:rPr>
        <w:t>8</w:t>
      </w:r>
      <w:r w:rsidRPr="00C72044">
        <w:rPr>
          <w:lang w:eastAsia="ja-JP"/>
        </w:rPr>
        <w:t xml:space="preserve">. Overall design of </w:t>
      </w:r>
      <w:r w:rsidR="00E705A3" w:rsidRPr="00C72044">
        <w:rPr>
          <w:lang w:eastAsia="ja-JP"/>
        </w:rPr>
        <w:t>Study 1</w:t>
      </w:r>
      <w:r w:rsidRPr="00C72044">
        <w:rPr>
          <w:lang w:eastAsia="ja-JP"/>
        </w:rPr>
        <w:t>03205</w:t>
      </w:r>
      <w:bookmarkEnd w:id="159"/>
    </w:p>
    <w:p w14:paraId="65B5568D" w14:textId="600FEF00" w:rsidR="00D50A5E" w:rsidRPr="00C72044" w:rsidRDefault="00D50A5E" w:rsidP="004975C9">
      <w:pPr>
        <w:pStyle w:val="FigureDescription"/>
        <w:rPr>
          <w:lang w:eastAsia="ja-JP"/>
        </w:rPr>
      </w:pPr>
      <w:r w:rsidRPr="00C72044">
        <w:rPr>
          <w:noProof/>
          <w:lang w:eastAsia="en-AU"/>
        </w:rPr>
        <w:drawing>
          <wp:inline distT="0" distB="0" distL="0" distR="0" wp14:anchorId="2224526E" wp14:editId="0BC9E03E">
            <wp:extent cx="5514975" cy="2355059"/>
            <wp:effectExtent l="0" t="0" r="0" b="7620"/>
            <wp:docPr id="6" name="Picture 6" descr=". Overall design of Study 1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14076" cy="2354675"/>
                    </a:xfrm>
                    <a:prstGeom prst="rect">
                      <a:avLst/>
                    </a:prstGeom>
                  </pic:spPr>
                </pic:pic>
              </a:graphicData>
            </a:graphic>
          </wp:inline>
        </w:drawing>
      </w:r>
      <w:r w:rsidR="00756E3C" w:rsidRPr="00C72044">
        <w:rPr>
          <w:lang w:eastAsia="ja-JP"/>
        </w:rPr>
        <w:t xml:space="preserve">DRC = data review committee; </w:t>
      </w:r>
      <w:r w:rsidRPr="00C72044">
        <w:rPr>
          <w:lang w:eastAsia="ja-JP"/>
        </w:rPr>
        <w:t>BM = bone marrow</w:t>
      </w:r>
      <w:r w:rsidR="00756E3C" w:rsidRPr="00C72044">
        <w:rPr>
          <w:lang w:eastAsia="ja-JP"/>
        </w:rPr>
        <w:t>.</w:t>
      </w:r>
    </w:p>
    <w:p w14:paraId="78C64BCA" w14:textId="3C5BF983" w:rsidR="00D50A5E" w:rsidRPr="00C72044" w:rsidRDefault="00E265D7" w:rsidP="00D50A5E">
      <w:pPr>
        <w:rPr>
          <w:lang w:eastAsia="ja-JP"/>
        </w:rPr>
      </w:pPr>
      <w:r w:rsidRPr="00C72044">
        <w:rPr>
          <w:lang w:eastAsia="ja-JP"/>
        </w:rPr>
        <w:t xml:space="preserve">Three age groups (7 to 17 years, 2 to </w:t>
      </w:r>
      <w:r w:rsidR="00D50A5E" w:rsidRPr="00C72044">
        <w:rPr>
          <w:lang w:eastAsia="ja-JP"/>
        </w:rPr>
        <w:t>6 years and &lt; 2 years) were</w:t>
      </w:r>
      <w:r w:rsidRPr="00C72044">
        <w:rPr>
          <w:lang w:eastAsia="ja-JP"/>
        </w:rPr>
        <w:t xml:space="preserve"> enrolled, but patients </w:t>
      </w:r>
      <w:r w:rsidR="006C05EC" w:rsidRPr="00C72044">
        <w:rPr>
          <w:lang w:eastAsia="ja-JP"/>
        </w:rPr>
        <w:t>less than</w:t>
      </w:r>
      <w:r w:rsidRPr="00C72044">
        <w:rPr>
          <w:lang w:eastAsia="ja-JP"/>
        </w:rPr>
        <w:t xml:space="preserve"> 2 </w:t>
      </w:r>
      <w:r w:rsidR="00D50A5E" w:rsidRPr="00C72044">
        <w:rPr>
          <w:lang w:eastAsia="ja-JP"/>
        </w:rPr>
        <w:t xml:space="preserve">years old were not enrolled until </w:t>
      </w:r>
      <w:r w:rsidR="004A2E9A">
        <w:rPr>
          <w:lang w:eastAsia="ja-JP"/>
        </w:rPr>
        <w:t>6</w:t>
      </w:r>
      <w:r w:rsidR="00D50A5E" w:rsidRPr="00C72044">
        <w:rPr>
          <w:lang w:eastAsia="ja-JP"/>
        </w:rPr>
        <w:t xml:space="preserve"> patients in each of the older age groups had been treated with the recommended </w:t>
      </w:r>
      <w:r w:rsidR="001A5E32" w:rsidRPr="00C72044">
        <w:rPr>
          <w:lang w:eastAsia="ja-JP"/>
        </w:rPr>
        <w:t>Phase II</w:t>
      </w:r>
      <w:r w:rsidR="00D50A5E" w:rsidRPr="00C72044">
        <w:rPr>
          <w:lang w:eastAsia="ja-JP"/>
        </w:rPr>
        <w:t xml:space="preserve"> dose.</w:t>
      </w:r>
    </w:p>
    <w:p w14:paraId="6A568C27" w14:textId="6B2033C5" w:rsidR="00D50A5E" w:rsidRPr="00C72044" w:rsidRDefault="00756E3C" w:rsidP="00D50A5E">
      <w:pPr>
        <w:rPr>
          <w:lang w:eastAsia="ja-JP"/>
        </w:rPr>
      </w:pPr>
      <w:r w:rsidRPr="00C72044">
        <w:rPr>
          <w:lang w:eastAsia="ja-JP"/>
        </w:rPr>
        <w:t xml:space="preserve">The design of </w:t>
      </w:r>
      <w:r w:rsidR="001A5E32" w:rsidRPr="00C72044">
        <w:rPr>
          <w:lang w:eastAsia="ja-JP"/>
        </w:rPr>
        <w:t>Phase I</w:t>
      </w:r>
      <w:r w:rsidR="00E265D7" w:rsidRPr="00C72044">
        <w:rPr>
          <w:lang w:eastAsia="ja-JP"/>
        </w:rPr>
        <w:t xml:space="preserve"> (dose </w:t>
      </w:r>
      <w:r w:rsidR="00D50A5E" w:rsidRPr="00C72044">
        <w:rPr>
          <w:lang w:eastAsia="ja-JP"/>
        </w:rPr>
        <w:t>finding with PK/PD expansion) of this study is outlined in</w:t>
      </w:r>
      <w:r w:rsidR="00E265D7" w:rsidRPr="00C72044">
        <w:rPr>
          <w:lang w:eastAsia="ja-JP"/>
        </w:rPr>
        <w:t xml:space="preserve"> S</w:t>
      </w:r>
      <w:r w:rsidR="005A1EA8" w:rsidRPr="00C72044">
        <w:rPr>
          <w:lang w:eastAsia="ja-JP"/>
        </w:rPr>
        <w:t>ection </w:t>
      </w:r>
      <w:r w:rsidR="00E265D7" w:rsidRPr="00C72044">
        <w:rPr>
          <w:lang w:eastAsia="ja-JP"/>
        </w:rPr>
        <w:t>6.1</w:t>
      </w:r>
      <w:r w:rsidR="00D50A5E" w:rsidRPr="00C72044">
        <w:rPr>
          <w:lang w:eastAsia="ja-JP"/>
        </w:rPr>
        <w:t xml:space="preserve">. At the completion of </w:t>
      </w:r>
      <w:r w:rsidR="001A5E32" w:rsidRPr="00C72044">
        <w:rPr>
          <w:lang w:eastAsia="ja-JP"/>
        </w:rPr>
        <w:t>Phase I</w:t>
      </w:r>
      <w:r w:rsidR="00D50A5E" w:rsidRPr="00C72044">
        <w:rPr>
          <w:lang w:eastAsia="ja-JP"/>
        </w:rPr>
        <w:t xml:space="preserve">, an interim analysis was undertaken by an independent Data Safety Monitoring Board (DSMB) in order to identify the recommended </w:t>
      </w:r>
      <w:r w:rsidR="001A5E32" w:rsidRPr="00C72044">
        <w:rPr>
          <w:lang w:eastAsia="ja-JP"/>
        </w:rPr>
        <w:t>Phase II</w:t>
      </w:r>
      <w:r w:rsidR="00D50A5E" w:rsidRPr="00C72044">
        <w:rPr>
          <w:lang w:eastAsia="ja-JP"/>
        </w:rPr>
        <w:t xml:space="preserve"> dose.</w:t>
      </w:r>
    </w:p>
    <w:p w14:paraId="154B931B" w14:textId="6BAA509F" w:rsidR="00D50A5E" w:rsidRPr="00C72044" w:rsidRDefault="00D50A5E" w:rsidP="00D50A5E">
      <w:pPr>
        <w:rPr>
          <w:lang w:eastAsia="ja-JP"/>
        </w:rPr>
      </w:pPr>
      <w:r w:rsidRPr="00C72044">
        <w:rPr>
          <w:lang w:eastAsia="ja-JP"/>
        </w:rPr>
        <w:t xml:space="preserve">A </w:t>
      </w:r>
      <w:r w:rsidR="004C1E26">
        <w:rPr>
          <w:lang w:eastAsia="ja-JP"/>
        </w:rPr>
        <w:t xml:space="preserve">2 </w:t>
      </w:r>
      <w:r w:rsidRPr="00C72044">
        <w:rPr>
          <w:lang w:eastAsia="ja-JP"/>
        </w:rPr>
        <w:t xml:space="preserve">stage design was employed for </w:t>
      </w:r>
      <w:r w:rsidR="001A5E32" w:rsidRPr="00C72044">
        <w:rPr>
          <w:lang w:eastAsia="ja-JP"/>
        </w:rPr>
        <w:t>Phase II</w:t>
      </w:r>
      <w:r w:rsidRPr="00C72044">
        <w:rPr>
          <w:lang w:eastAsia="ja-JP"/>
        </w:rPr>
        <w:t xml:space="preserve"> of the study. </w:t>
      </w:r>
      <w:r w:rsidR="004C1E26">
        <w:rPr>
          <w:lang w:eastAsia="ja-JP"/>
        </w:rPr>
        <w:t>21</w:t>
      </w:r>
      <w:r w:rsidRPr="00C72044">
        <w:rPr>
          <w:lang w:eastAsia="ja-JP"/>
        </w:rPr>
        <w:t xml:space="preserve"> subjects were enrolled in the first stage, and assessed for response. If a response was seen in more than</w:t>
      </w:r>
      <w:r w:rsidR="00CD56C6">
        <w:rPr>
          <w:lang w:eastAsia="ja-JP"/>
        </w:rPr>
        <w:t xml:space="preserve"> 2 </w:t>
      </w:r>
      <w:r w:rsidRPr="00C72044">
        <w:rPr>
          <w:lang w:eastAsia="ja-JP"/>
        </w:rPr>
        <w:t xml:space="preserve">of these subjects, an additional 19 subjects were enrolled in the second stage (see </w:t>
      </w:r>
      <w:r w:rsidR="007F11E6" w:rsidRPr="00C72044">
        <w:rPr>
          <w:lang w:eastAsia="ja-JP"/>
        </w:rPr>
        <w:t>sample size</w:t>
      </w:r>
      <w:r w:rsidRPr="00C72044">
        <w:rPr>
          <w:lang w:eastAsia="ja-JP"/>
        </w:rPr>
        <w:t xml:space="preserve"> for statistical considerations</w:t>
      </w:r>
      <w:r w:rsidR="007F11E6" w:rsidRPr="00C72044">
        <w:rPr>
          <w:lang w:eastAsia="ja-JP"/>
        </w:rPr>
        <w:t>, below). After S</w:t>
      </w:r>
      <w:r w:rsidRPr="00C72044">
        <w:rPr>
          <w:lang w:eastAsia="ja-JP"/>
        </w:rPr>
        <w:t xml:space="preserve">tage 1 of </w:t>
      </w:r>
      <w:r w:rsidR="001A5E32" w:rsidRPr="00C72044">
        <w:rPr>
          <w:lang w:eastAsia="ja-JP"/>
        </w:rPr>
        <w:t>Phase II</w:t>
      </w:r>
      <w:r w:rsidRPr="00C72044">
        <w:rPr>
          <w:lang w:eastAsia="ja-JP"/>
        </w:rPr>
        <w:t xml:space="preserve"> was completed, the DSMB would consider the data for the second interim analysis and recommend whether the study should continue to enrol all th</w:t>
      </w:r>
      <w:r w:rsidR="007F11E6" w:rsidRPr="00C72044">
        <w:rPr>
          <w:lang w:eastAsia="ja-JP"/>
        </w:rPr>
        <w:t>e planned total of 40 patients.</w:t>
      </w:r>
    </w:p>
    <w:p w14:paraId="0F572B9C" w14:textId="77777777" w:rsidR="00D50A5E" w:rsidRPr="00C72044" w:rsidRDefault="00D50A5E" w:rsidP="00756E3C">
      <w:pPr>
        <w:pStyle w:val="Heading5"/>
        <w:rPr>
          <w:lang w:eastAsia="ja-JP"/>
        </w:rPr>
      </w:pPr>
      <w:r w:rsidRPr="00C72044">
        <w:rPr>
          <w:lang w:eastAsia="ja-JP"/>
        </w:rPr>
        <w:lastRenderedPageBreak/>
        <w:t>Inclusion and exclusion criteria</w:t>
      </w:r>
    </w:p>
    <w:p w14:paraId="1E30A703" w14:textId="64F11E53" w:rsidR="00D50A5E" w:rsidRPr="00C72044" w:rsidRDefault="00756E3C" w:rsidP="00756E3C">
      <w:pPr>
        <w:pStyle w:val="Heading6"/>
        <w:rPr>
          <w:lang w:eastAsia="ja-JP"/>
        </w:rPr>
      </w:pPr>
      <w:r w:rsidRPr="00C72044">
        <w:rPr>
          <w:lang w:eastAsia="ja-JP"/>
        </w:rPr>
        <w:t>Inclusion criteria</w:t>
      </w:r>
    </w:p>
    <w:p w14:paraId="4B83DF6D" w14:textId="77777777" w:rsidR="00D50A5E" w:rsidRPr="00C72044" w:rsidRDefault="00D50A5E" w:rsidP="00756E3C">
      <w:pPr>
        <w:pStyle w:val="ListBullet"/>
        <w:rPr>
          <w:lang w:eastAsia="ja-JP"/>
        </w:rPr>
      </w:pPr>
      <w:r w:rsidRPr="00C72044">
        <w:rPr>
          <w:lang w:eastAsia="ja-JP"/>
        </w:rPr>
        <w:t>Morphologic and immunophenotypic evidence of B-precursor ALL with &gt; 25% blasts in bone marrow (M3) at study enrolment.</w:t>
      </w:r>
    </w:p>
    <w:p w14:paraId="1D1F416D" w14:textId="77777777" w:rsidR="00D50A5E" w:rsidRPr="00C72044" w:rsidRDefault="00D50A5E" w:rsidP="00756E3C">
      <w:pPr>
        <w:pStyle w:val="ListBullet"/>
        <w:rPr>
          <w:lang w:eastAsia="ja-JP"/>
        </w:rPr>
      </w:pPr>
      <w:r w:rsidRPr="00C72044">
        <w:rPr>
          <w:lang w:eastAsia="ja-JP"/>
        </w:rPr>
        <w:t>Age &lt; 18 years at enrolment</w:t>
      </w:r>
    </w:p>
    <w:p w14:paraId="531DAA7E" w14:textId="77777777" w:rsidR="00D50A5E" w:rsidRPr="00C72044" w:rsidRDefault="00D50A5E" w:rsidP="00756E3C">
      <w:pPr>
        <w:pStyle w:val="ListBullet"/>
        <w:rPr>
          <w:lang w:eastAsia="ja-JP"/>
        </w:rPr>
      </w:pPr>
      <w:r w:rsidRPr="00C72044">
        <w:rPr>
          <w:lang w:eastAsia="ja-JP"/>
        </w:rPr>
        <w:t>Relapsed/refractory disease:</w:t>
      </w:r>
    </w:p>
    <w:p w14:paraId="342290F2" w14:textId="77777777" w:rsidR="00D50A5E" w:rsidRPr="00C72044" w:rsidRDefault="00D50A5E" w:rsidP="00756E3C">
      <w:pPr>
        <w:pStyle w:val="ListBullet2"/>
        <w:rPr>
          <w:lang w:eastAsia="ja-JP"/>
        </w:rPr>
      </w:pPr>
      <w:r w:rsidRPr="00C72044">
        <w:rPr>
          <w:lang w:eastAsia="ja-JP"/>
        </w:rPr>
        <w:t>Second or later bone marrow relapse</w:t>
      </w:r>
    </w:p>
    <w:p w14:paraId="2D1F6058" w14:textId="77777777" w:rsidR="00D50A5E" w:rsidRPr="00C72044" w:rsidRDefault="00D50A5E" w:rsidP="00756E3C">
      <w:pPr>
        <w:pStyle w:val="ListBullet2"/>
        <w:rPr>
          <w:lang w:eastAsia="ja-JP"/>
        </w:rPr>
      </w:pPr>
      <w:r w:rsidRPr="00C72044">
        <w:rPr>
          <w:lang w:eastAsia="ja-JP"/>
        </w:rPr>
        <w:t>Any marrow relapse after allogeneic HSCT</w:t>
      </w:r>
    </w:p>
    <w:p w14:paraId="27BFCDF0" w14:textId="77777777" w:rsidR="00D50A5E" w:rsidRPr="00C72044" w:rsidRDefault="00D50A5E" w:rsidP="00756E3C">
      <w:pPr>
        <w:pStyle w:val="ListBullet2"/>
        <w:rPr>
          <w:lang w:eastAsia="ja-JP"/>
        </w:rPr>
      </w:pPr>
      <w:r w:rsidRPr="00C72044">
        <w:rPr>
          <w:lang w:eastAsia="ja-JP"/>
        </w:rPr>
        <w:t>Refractory to other treatments</w:t>
      </w:r>
    </w:p>
    <w:p w14:paraId="79D6BA70" w14:textId="77777777" w:rsidR="00D76102" w:rsidRDefault="00D50A5E" w:rsidP="00756E3C">
      <w:pPr>
        <w:pStyle w:val="ListBullet3"/>
        <w:rPr>
          <w:lang w:eastAsia="ja-JP"/>
        </w:rPr>
      </w:pPr>
      <w:r w:rsidRPr="00C72044">
        <w:rPr>
          <w:lang w:eastAsia="ja-JP"/>
        </w:rPr>
        <w:t>Patients in first relapse must have failed to achieve a CR following at least 4 weeks of full standard re</w:t>
      </w:r>
      <w:r w:rsidR="007F11E6" w:rsidRPr="00C72044">
        <w:rPr>
          <w:lang w:eastAsia="ja-JP"/>
        </w:rPr>
        <w:t>-</w:t>
      </w:r>
      <w:r w:rsidRPr="00C72044">
        <w:rPr>
          <w:lang w:eastAsia="ja-JP"/>
        </w:rPr>
        <w:t>induction chemotherapy</w:t>
      </w:r>
    </w:p>
    <w:p w14:paraId="79401412" w14:textId="101B13E4" w:rsidR="00D50A5E" w:rsidRPr="00C72044" w:rsidRDefault="00D50A5E" w:rsidP="00756E3C">
      <w:pPr>
        <w:pStyle w:val="ListBullet3"/>
        <w:rPr>
          <w:lang w:eastAsia="ja-JP"/>
        </w:rPr>
      </w:pPr>
      <w:r w:rsidRPr="00C72044">
        <w:rPr>
          <w:lang w:eastAsia="ja-JP"/>
        </w:rPr>
        <w:t>Patients who have not achieved a first remission must have failed a full standard induction regimen</w:t>
      </w:r>
    </w:p>
    <w:p w14:paraId="2A4EF937" w14:textId="1D160986" w:rsidR="00D50A5E" w:rsidRPr="00C72044" w:rsidRDefault="00D50A5E" w:rsidP="005E5E71">
      <w:pPr>
        <w:pStyle w:val="ListBullet"/>
        <w:rPr>
          <w:lang w:eastAsia="ja-JP"/>
        </w:rPr>
      </w:pPr>
      <w:r w:rsidRPr="00C72044">
        <w:rPr>
          <w:lang w:eastAsia="ja-JP"/>
        </w:rPr>
        <w:t>Karno</w:t>
      </w:r>
      <w:r w:rsidR="004404E4">
        <w:rPr>
          <w:lang w:eastAsia="ja-JP"/>
        </w:rPr>
        <w:t>fsky performance status ≥ 50% f</w:t>
      </w:r>
      <w:r w:rsidRPr="00C72044">
        <w:rPr>
          <w:lang w:eastAsia="ja-JP"/>
        </w:rPr>
        <w:t>or patients ≥ 16 years and Lansky Performance Status (LPS) of ≥ 50% for patients &lt; 16 years</w:t>
      </w:r>
    </w:p>
    <w:p w14:paraId="5470130B" w14:textId="77777777" w:rsidR="00D76102" w:rsidRDefault="00D50A5E" w:rsidP="005E5E71">
      <w:pPr>
        <w:pStyle w:val="ListBullet"/>
        <w:rPr>
          <w:lang w:eastAsia="ja-JP"/>
        </w:rPr>
      </w:pPr>
      <w:r w:rsidRPr="00C72044">
        <w:rPr>
          <w:lang w:eastAsia="ja-JP"/>
        </w:rPr>
        <w:t>Adequate renal and hepatic function</w:t>
      </w:r>
    </w:p>
    <w:p w14:paraId="5ED43472" w14:textId="3DBB45C3" w:rsidR="00D50A5E" w:rsidRPr="00C72044" w:rsidRDefault="00D50A5E" w:rsidP="005E5E71">
      <w:pPr>
        <w:pStyle w:val="ListBullet"/>
        <w:rPr>
          <w:lang w:eastAsia="ja-JP"/>
        </w:rPr>
      </w:pPr>
      <w:r w:rsidRPr="00C72044">
        <w:rPr>
          <w:lang w:eastAsia="ja-JP"/>
        </w:rPr>
        <w:t>Consent obtained</w:t>
      </w:r>
      <w:r w:rsidR="007F11E6" w:rsidRPr="00C72044">
        <w:rPr>
          <w:lang w:eastAsia="ja-JP"/>
        </w:rPr>
        <w:t>.</w:t>
      </w:r>
    </w:p>
    <w:p w14:paraId="0DECD401" w14:textId="4466BEE9" w:rsidR="00D50A5E" w:rsidRPr="00C72044" w:rsidRDefault="005E5E71" w:rsidP="005E5E71">
      <w:pPr>
        <w:pStyle w:val="Heading6"/>
        <w:rPr>
          <w:lang w:eastAsia="ja-JP"/>
        </w:rPr>
      </w:pPr>
      <w:r w:rsidRPr="00C72044">
        <w:rPr>
          <w:lang w:eastAsia="ja-JP"/>
        </w:rPr>
        <w:t>Exclusion criteria</w:t>
      </w:r>
    </w:p>
    <w:p w14:paraId="518DF4FE" w14:textId="77777777" w:rsidR="00D50A5E" w:rsidRPr="00C72044" w:rsidRDefault="00D50A5E" w:rsidP="00CA7F08">
      <w:pPr>
        <w:pStyle w:val="ListBullet"/>
        <w:rPr>
          <w:lang w:eastAsia="ja-JP"/>
        </w:rPr>
      </w:pPr>
      <w:r w:rsidRPr="00C72044">
        <w:rPr>
          <w:lang w:eastAsia="ja-JP"/>
        </w:rPr>
        <w:t>Active acute or extensive chronic GvHD or that was treated with immunosuppressive agents within 2 weeks prior to blinatumomab treatment</w:t>
      </w:r>
    </w:p>
    <w:p w14:paraId="4DFC8AD1" w14:textId="55C1F49C" w:rsidR="00D50A5E" w:rsidRPr="00C72044" w:rsidRDefault="00D50A5E" w:rsidP="00CA7F08">
      <w:pPr>
        <w:pStyle w:val="ListBullet"/>
        <w:rPr>
          <w:lang w:eastAsia="ja-JP"/>
        </w:rPr>
      </w:pPr>
      <w:r w:rsidRPr="00C72044">
        <w:rPr>
          <w:lang w:eastAsia="ja-JP"/>
        </w:rPr>
        <w:t xml:space="preserve">Current CNS or testicular ALL involvement (unless CNS successfully treated prior to enrolment, then patient could be eligible for </w:t>
      </w:r>
      <w:r w:rsidR="001A5E32" w:rsidRPr="00C72044">
        <w:rPr>
          <w:lang w:eastAsia="ja-JP"/>
        </w:rPr>
        <w:t>Phase II</w:t>
      </w:r>
      <w:r w:rsidRPr="00C72044">
        <w:rPr>
          <w:lang w:eastAsia="ja-JP"/>
        </w:rPr>
        <w:t xml:space="preserve"> only)</w:t>
      </w:r>
    </w:p>
    <w:p w14:paraId="6C6645E5" w14:textId="356F6299" w:rsidR="00D50A5E" w:rsidRPr="00C72044" w:rsidRDefault="00D50A5E" w:rsidP="00CA7F08">
      <w:pPr>
        <w:pStyle w:val="ListBullet"/>
        <w:rPr>
          <w:lang w:eastAsia="ja-JP"/>
        </w:rPr>
      </w:pPr>
      <w:r w:rsidRPr="00C72044">
        <w:rPr>
          <w:lang w:eastAsia="ja-JP"/>
        </w:rPr>
        <w:t>History of (or current) relevant CNS pathology (seizure, paresis, aphasia, cerebrovascular ischemia/</w:t>
      </w:r>
      <w:r w:rsidR="008208EA" w:rsidRPr="00C72044">
        <w:rPr>
          <w:lang w:eastAsia="ja-JP"/>
        </w:rPr>
        <w:t>haemorrhage</w:t>
      </w:r>
      <w:r w:rsidRPr="00C72044">
        <w:rPr>
          <w:lang w:eastAsia="ja-JP"/>
        </w:rPr>
        <w:t>, severe brain injuries, dementia, cerebellar disease, organic brain syndrome, psychosis, coordination or movement disorder)</w:t>
      </w:r>
    </w:p>
    <w:p w14:paraId="2A945775" w14:textId="77777777" w:rsidR="00D50A5E" w:rsidRPr="00C72044" w:rsidRDefault="00D50A5E" w:rsidP="00CA7F08">
      <w:pPr>
        <w:pStyle w:val="ListBullet"/>
        <w:rPr>
          <w:lang w:eastAsia="ja-JP"/>
        </w:rPr>
      </w:pPr>
      <w:r w:rsidRPr="00C72044">
        <w:rPr>
          <w:lang w:eastAsia="ja-JP"/>
        </w:rPr>
        <w:t>History of autoimmune disease with potential CNS involvement or current autoimmune disease</w:t>
      </w:r>
    </w:p>
    <w:p w14:paraId="17EBE153" w14:textId="77777777" w:rsidR="00D50A5E" w:rsidRPr="00C72044" w:rsidRDefault="00D50A5E" w:rsidP="00CA7F08">
      <w:pPr>
        <w:pStyle w:val="ListBullet"/>
        <w:rPr>
          <w:lang w:eastAsia="ja-JP"/>
        </w:rPr>
      </w:pPr>
      <w:r w:rsidRPr="00C72044">
        <w:rPr>
          <w:lang w:eastAsia="ja-JP"/>
        </w:rPr>
        <w:t>Chemotherapy within 2 weeks prior to blinatumomab treatment</w:t>
      </w:r>
    </w:p>
    <w:p w14:paraId="4F2FDB02" w14:textId="77777777" w:rsidR="00D50A5E" w:rsidRPr="00C72044" w:rsidRDefault="00D50A5E" w:rsidP="00CA7F08">
      <w:pPr>
        <w:pStyle w:val="ListBullet2"/>
        <w:rPr>
          <w:lang w:eastAsia="ja-JP"/>
        </w:rPr>
      </w:pPr>
      <w:r w:rsidRPr="00C72044">
        <w:rPr>
          <w:i/>
          <w:lang w:eastAsia="ja-JP"/>
        </w:rPr>
        <w:t>Except:</w:t>
      </w:r>
      <w:r w:rsidRPr="00C72044">
        <w:rPr>
          <w:lang w:eastAsia="ja-JP"/>
        </w:rPr>
        <w:t xml:space="preserve"> intrathecal chemotherapy and/or low dose maintenance therapy such as vinca alkaloids, mercaptopurine, methotrexate, glucocorticoids)</w:t>
      </w:r>
    </w:p>
    <w:p w14:paraId="79F1BBDB" w14:textId="77777777" w:rsidR="00D50A5E" w:rsidRPr="00C72044" w:rsidRDefault="00D50A5E" w:rsidP="00CA7F08">
      <w:pPr>
        <w:pStyle w:val="ListBullet"/>
        <w:rPr>
          <w:lang w:eastAsia="ja-JP"/>
        </w:rPr>
      </w:pPr>
      <w:r w:rsidRPr="00C72044">
        <w:rPr>
          <w:lang w:eastAsia="ja-JP"/>
        </w:rPr>
        <w:t>Chemotherapy related toxicities that haven’t resolved to ≤ Grade 2</w:t>
      </w:r>
    </w:p>
    <w:p w14:paraId="49C0C27C" w14:textId="77777777" w:rsidR="00D50A5E" w:rsidRPr="00C72044" w:rsidRDefault="00D50A5E" w:rsidP="00CA7F08">
      <w:pPr>
        <w:pStyle w:val="ListBullet"/>
        <w:rPr>
          <w:lang w:eastAsia="ja-JP"/>
        </w:rPr>
      </w:pPr>
      <w:r w:rsidRPr="00C72044">
        <w:rPr>
          <w:lang w:eastAsia="ja-JP"/>
        </w:rPr>
        <w:t>Radiotherapy within 2 weeks prior to blinatumomab treatment</w:t>
      </w:r>
    </w:p>
    <w:p w14:paraId="02F1E7B1" w14:textId="121F3620" w:rsidR="00D50A5E" w:rsidRPr="00C72044" w:rsidRDefault="00D50A5E" w:rsidP="00CA7F08">
      <w:pPr>
        <w:pStyle w:val="ListBullet"/>
        <w:rPr>
          <w:lang w:eastAsia="ja-JP"/>
        </w:rPr>
      </w:pPr>
      <w:r w:rsidRPr="00C72044">
        <w:rPr>
          <w:lang w:eastAsia="ja-JP"/>
        </w:rPr>
        <w:t>Immunotherapy (</w:t>
      </w:r>
      <w:r w:rsidR="007F11E6" w:rsidRPr="00C72044">
        <w:rPr>
          <w:lang w:eastAsia="ja-JP"/>
        </w:rPr>
        <w:t>for example:</w:t>
      </w:r>
      <w:r w:rsidRPr="00C72044">
        <w:rPr>
          <w:lang w:eastAsia="ja-JP"/>
        </w:rPr>
        <w:t xml:space="preserve"> rituximab, alemtuzumab) within 6 weeks prior to blinatumomab treatment</w:t>
      </w:r>
    </w:p>
    <w:p w14:paraId="15522035" w14:textId="77777777" w:rsidR="00D50A5E" w:rsidRPr="00C72044" w:rsidRDefault="00D50A5E" w:rsidP="00CA7F08">
      <w:pPr>
        <w:pStyle w:val="ListBullet"/>
        <w:rPr>
          <w:lang w:eastAsia="ja-JP"/>
        </w:rPr>
      </w:pPr>
      <w:r w:rsidRPr="00C72044">
        <w:rPr>
          <w:lang w:eastAsia="ja-JP"/>
        </w:rPr>
        <w:t>Any investigational product within 4 weeks prior to study entry</w:t>
      </w:r>
    </w:p>
    <w:p w14:paraId="0AAA5FDC" w14:textId="77777777" w:rsidR="00D50A5E" w:rsidRPr="00C72044" w:rsidRDefault="00D50A5E" w:rsidP="00CA7F08">
      <w:pPr>
        <w:pStyle w:val="ListBullet"/>
        <w:rPr>
          <w:lang w:eastAsia="ja-JP"/>
        </w:rPr>
      </w:pPr>
      <w:r w:rsidRPr="00C72044">
        <w:rPr>
          <w:lang w:eastAsia="ja-JP"/>
        </w:rPr>
        <w:t>Previous treatment with blinatumomab</w:t>
      </w:r>
    </w:p>
    <w:p w14:paraId="4FFA32C3" w14:textId="77777777" w:rsidR="00D76102" w:rsidRDefault="00D50A5E" w:rsidP="00CA7F08">
      <w:pPr>
        <w:pStyle w:val="ListBullet"/>
        <w:rPr>
          <w:lang w:eastAsia="ja-JP"/>
        </w:rPr>
      </w:pPr>
      <w:r w:rsidRPr="00C72044">
        <w:rPr>
          <w:lang w:eastAsia="ja-JP"/>
        </w:rPr>
        <w:t>Hypersensitivity to immune globulins, murine proteins or any other component of the study drug formulation</w:t>
      </w:r>
    </w:p>
    <w:p w14:paraId="4BCBC76A" w14:textId="6A977897" w:rsidR="00D50A5E" w:rsidRPr="00C72044" w:rsidRDefault="00D50A5E" w:rsidP="00CA7F08">
      <w:pPr>
        <w:pStyle w:val="ListBullet"/>
        <w:rPr>
          <w:lang w:eastAsia="ja-JP"/>
        </w:rPr>
      </w:pPr>
      <w:r w:rsidRPr="00C72044">
        <w:rPr>
          <w:lang w:eastAsia="ja-JP"/>
        </w:rPr>
        <w:t>Active malignancy other than ALL</w:t>
      </w:r>
    </w:p>
    <w:p w14:paraId="63AE1116" w14:textId="77777777" w:rsidR="00D50A5E" w:rsidRPr="00C72044" w:rsidRDefault="00D50A5E" w:rsidP="00CA7F08">
      <w:pPr>
        <w:pStyle w:val="ListBullet"/>
        <w:rPr>
          <w:lang w:eastAsia="ja-JP"/>
        </w:rPr>
      </w:pPr>
      <w:r w:rsidRPr="00C72044">
        <w:rPr>
          <w:lang w:eastAsia="ja-JP"/>
        </w:rPr>
        <w:lastRenderedPageBreak/>
        <w:t>Concurrent disease or medical condition that could be exacerbated by the treatment or would seriously complicate compliance with the protocol</w:t>
      </w:r>
    </w:p>
    <w:p w14:paraId="0B81ADD7" w14:textId="77777777" w:rsidR="00D76102" w:rsidRDefault="00D50A5E" w:rsidP="00CA7F08">
      <w:pPr>
        <w:pStyle w:val="ListBullet"/>
        <w:rPr>
          <w:lang w:eastAsia="ja-JP"/>
        </w:rPr>
      </w:pPr>
      <w:r w:rsidRPr="00C72044">
        <w:rPr>
          <w:lang w:eastAsia="ja-JP"/>
        </w:rPr>
        <w:t>Infection with human immunodeficiency virus (HIV), hepatitis B virus or hepatitis C virus</w:t>
      </w:r>
    </w:p>
    <w:p w14:paraId="7D2B41F2" w14:textId="77777777" w:rsidR="00D76102" w:rsidRDefault="00D50A5E" w:rsidP="00CA7F08">
      <w:pPr>
        <w:pStyle w:val="ListBullet"/>
        <w:rPr>
          <w:lang w:eastAsia="ja-JP"/>
        </w:rPr>
      </w:pPr>
      <w:r w:rsidRPr="00C72044">
        <w:rPr>
          <w:lang w:eastAsia="ja-JP"/>
        </w:rPr>
        <w:t>Pregnant or nursing female adolescent patients</w:t>
      </w:r>
    </w:p>
    <w:p w14:paraId="256CA2B3" w14:textId="08F6BFDD" w:rsidR="00D50A5E" w:rsidRPr="00C72044" w:rsidRDefault="00D50A5E" w:rsidP="00CA7F08">
      <w:pPr>
        <w:pStyle w:val="ListBullet"/>
        <w:rPr>
          <w:lang w:eastAsia="ja-JP"/>
        </w:rPr>
      </w:pPr>
      <w:r w:rsidRPr="00C72044">
        <w:rPr>
          <w:lang w:eastAsia="ja-JP"/>
        </w:rPr>
        <w:t>Post-menarchal female adolescent patients or male adolescent patients not willing to use an effective form of contraception during treatment phase of the study and at least 3 months thereafter</w:t>
      </w:r>
    </w:p>
    <w:p w14:paraId="53AA7B54" w14:textId="77777777" w:rsidR="00D50A5E" w:rsidRPr="00C72044" w:rsidRDefault="00D50A5E" w:rsidP="00CA7F08">
      <w:pPr>
        <w:pStyle w:val="ListBullet"/>
        <w:rPr>
          <w:lang w:eastAsia="ja-JP"/>
        </w:rPr>
      </w:pPr>
      <w:r w:rsidRPr="00C72044">
        <w:rPr>
          <w:lang w:eastAsia="ja-JP"/>
        </w:rPr>
        <w:t>Institutionalised patients</w:t>
      </w:r>
    </w:p>
    <w:p w14:paraId="4E4A183C" w14:textId="526C1B14" w:rsidR="00D50A5E" w:rsidRPr="00C72044" w:rsidRDefault="00D50A5E" w:rsidP="00CA7F08">
      <w:pPr>
        <w:pStyle w:val="ListBullet"/>
        <w:rPr>
          <w:lang w:eastAsia="ja-JP"/>
        </w:rPr>
      </w:pPr>
      <w:r w:rsidRPr="00C72044">
        <w:rPr>
          <w:lang w:eastAsia="ja-JP"/>
        </w:rPr>
        <w:t>Any HSCT within 3 months prior to blinatumomab treatment</w:t>
      </w:r>
      <w:r w:rsidR="007F11E6" w:rsidRPr="00C72044">
        <w:rPr>
          <w:lang w:eastAsia="ja-JP"/>
        </w:rPr>
        <w:t>.</w:t>
      </w:r>
    </w:p>
    <w:p w14:paraId="0B90A405" w14:textId="77777777" w:rsidR="00D50A5E" w:rsidRPr="00C72044" w:rsidRDefault="00D50A5E" w:rsidP="00CA7F08">
      <w:pPr>
        <w:pStyle w:val="Heading5"/>
        <w:rPr>
          <w:lang w:eastAsia="ja-JP"/>
        </w:rPr>
      </w:pPr>
      <w:bookmarkStart w:id="160" w:name="_Ref464206466"/>
      <w:r w:rsidRPr="00C72044">
        <w:rPr>
          <w:lang w:eastAsia="ja-JP"/>
        </w:rPr>
        <w:t>Study treatments</w:t>
      </w:r>
      <w:bookmarkEnd w:id="160"/>
    </w:p>
    <w:p w14:paraId="46F10EB6" w14:textId="3BEDC03A" w:rsidR="00D50A5E" w:rsidRPr="00C72044" w:rsidRDefault="00D50A5E" w:rsidP="00D50A5E">
      <w:pPr>
        <w:rPr>
          <w:lang w:eastAsia="ja-JP"/>
        </w:rPr>
      </w:pPr>
      <w:r w:rsidRPr="00C72044">
        <w:rPr>
          <w:lang w:eastAsia="ja-JP"/>
        </w:rPr>
        <w:t>This was a single</w:t>
      </w:r>
      <w:r w:rsidR="004C1E26">
        <w:rPr>
          <w:lang w:eastAsia="ja-JP"/>
        </w:rPr>
        <w:t xml:space="preserve"> </w:t>
      </w:r>
      <w:r w:rsidRPr="00C72044">
        <w:rPr>
          <w:lang w:eastAsia="ja-JP"/>
        </w:rPr>
        <w:t>arm study, and the only treatment stud</w:t>
      </w:r>
      <w:r w:rsidR="007F11E6" w:rsidRPr="00C72044">
        <w:rPr>
          <w:lang w:eastAsia="ja-JP"/>
        </w:rPr>
        <w:t xml:space="preserve">ied was blinatumomab infusion. </w:t>
      </w:r>
      <w:r w:rsidRPr="00C72044">
        <w:rPr>
          <w:lang w:eastAsia="ja-JP"/>
        </w:rPr>
        <w:t>Each treatment cycle was 6 weeks long: 4 weeks of cIV infusion of blinatumomab using a pre</w:t>
      </w:r>
      <w:r w:rsidR="0025222D">
        <w:rPr>
          <w:lang w:eastAsia="ja-JP"/>
        </w:rPr>
        <w:t>-</w:t>
      </w:r>
      <w:r w:rsidRPr="00C72044">
        <w:rPr>
          <w:lang w:eastAsia="ja-JP"/>
        </w:rPr>
        <w:t xml:space="preserve">programmed infusion pump, followed by 2 rest weeks. Dose levels tested are described in </w:t>
      </w:r>
      <w:r w:rsidR="007F11E6" w:rsidRPr="00C72044">
        <w:rPr>
          <w:lang w:eastAsia="ja-JP"/>
        </w:rPr>
        <w:t xml:space="preserve">Figure </w:t>
      </w:r>
      <w:r w:rsidR="00AB4E84">
        <w:rPr>
          <w:lang w:eastAsia="ja-JP"/>
        </w:rPr>
        <w:t>7</w:t>
      </w:r>
      <w:r w:rsidR="007F11E6" w:rsidRPr="00C72044">
        <w:rPr>
          <w:lang w:eastAsia="ja-JP"/>
        </w:rPr>
        <w:t>, above.</w:t>
      </w:r>
    </w:p>
    <w:p w14:paraId="4A19C206" w14:textId="77777777" w:rsidR="00D76102" w:rsidRDefault="00D50A5E" w:rsidP="00D50A5E">
      <w:pPr>
        <w:rPr>
          <w:lang w:eastAsia="ja-JP"/>
        </w:rPr>
      </w:pPr>
      <w:r w:rsidRPr="00C72044">
        <w:rPr>
          <w:lang w:eastAsia="ja-JP"/>
        </w:rPr>
        <w:t>Uncertainty around dose delivery on the basis of possible pump inaccuracies is stated in the protocol to be ±</w:t>
      </w:r>
      <w:r w:rsidR="007F11E6" w:rsidRPr="00C72044">
        <w:rPr>
          <w:lang w:eastAsia="ja-JP"/>
        </w:rPr>
        <w:t xml:space="preserve"> </w:t>
      </w:r>
      <w:r w:rsidRPr="00C72044">
        <w:rPr>
          <w:lang w:eastAsia="ja-JP"/>
        </w:rPr>
        <w:t xml:space="preserve">10%. Infusion </w:t>
      </w:r>
      <w:r w:rsidR="007F11E6" w:rsidRPr="00C72044">
        <w:rPr>
          <w:lang w:eastAsia="ja-JP"/>
        </w:rPr>
        <w:t>was done through a central line</w:t>
      </w:r>
      <w:r w:rsidRPr="00C72044">
        <w:rPr>
          <w:lang w:eastAsia="ja-JP"/>
        </w:rPr>
        <w:t xml:space="preserve"> unless it was not possible and patient was hospitalised in which case temporary peripheral cannula infusion was accepted</w:t>
      </w:r>
      <w:r w:rsidR="00D76102">
        <w:rPr>
          <w:lang w:eastAsia="ja-JP"/>
        </w:rPr>
        <w:t>.</w:t>
      </w:r>
    </w:p>
    <w:p w14:paraId="08A598F1" w14:textId="6BE84E89" w:rsidR="00D50A5E" w:rsidRPr="00C72044" w:rsidRDefault="00D50A5E" w:rsidP="00D50A5E">
      <w:pPr>
        <w:rPr>
          <w:lang w:eastAsia="ja-JP"/>
        </w:rPr>
      </w:pPr>
      <w:r w:rsidRPr="00C72044">
        <w:rPr>
          <w:lang w:eastAsia="ja-JP"/>
        </w:rPr>
        <w:t>Obligatory and recommended pre- and concomitant supportive therapies are outlined in the protocol including intrathecal chemotherapy for CNS prophylaxis during the week prior and prophylactic treatments for patients with high risk for cytokine release (BM blasts &gt;</w:t>
      </w:r>
      <w:r w:rsidR="004404E4">
        <w:rPr>
          <w:lang w:eastAsia="ja-JP"/>
        </w:rPr>
        <w:t xml:space="preserve"> </w:t>
      </w:r>
      <w:r w:rsidRPr="00C72044">
        <w:rPr>
          <w:lang w:eastAsia="ja-JP"/>
        </w:rPr>
        <w:t>50%) and rasburicase in patients at risk of G6PD</w:t>
      </w:r>
      <w:r w:rsidR="004C1E26">
        <w:rPr>
          <w:lang w:eastAsia="ja-JP"/>
        </w:rPr>
        <w:t xml:space="preserve"> </w:t>
      </w:r>
      <w:r w:rsidRPr="00C72044">
        <w:rPr>
          <w:lang w:eastAsia="ja-JP"/>
        </w:rPr>
        <w:t>deficiency related severe haemolysis where indicated.</w:t>
      </w:r>
    </w:p>
    <w:p w14:paraId="53E8FC23" w14:textId="77777777" w:rsidR="00D50A5E" w:rsidRPr="00C72044" w:rsidRDefault="00D50A5E" w:rsidP="00D50A5E">
      <w:pPr>
        <w:rPr>
          <w:lang w:eastAsia="ja-JP"/>
        </w:rPr>
      </w:pPr>
      <w:r w:rsidRPr="00C72044">
        <w:rPr>
          <w:lang w:eastAsia="ja-JP"/>
        </w:rPr>
        <w:t>Restricted medications were:</w:t>
      </w:r>
    </w:p>
    <w:p w14:paraId="2C1DB976" w14:textId="77777777" w:rsidR="00D50A5E" w:rsidRPr="00C72044" w:rsidRDefault="00D50A5E" w:rsidP="00CA7F08">
      <w:pPr>
        <w:pStyle w:val="ListBullet"/>
        <w:rPr>
          <w:lang w:eastAsia="ja-JP"/>
        </w:rPr>
      </w:pPr>
      <w:r w:rsidRPr="00C72044">
        <w:rPr>
          <w:lang w:eastAsia="ja-JP"/>
        </w:rPr>
        <w:t>Allogeneic HSCT</w:t>
      </w:r>
    </w:p>
    <w:p w14:paraId="0B60A92E" w14:textId="77777777" w:rsidR="00D50A5E" w:rsidRPr="00C72044" w:rsidRDefault="00D50A5E" w:rsidP="00CA7F08">
      <w:pPr>
        <w:pStyle w:val="ListBullet"/>
        <w:rPr>
          <w:lang w:eastAsia="ja-JP"/>
        </w:rPr>
      </w:pPr>
      <w:r w:rsidRPr="00C72044">
        <w:rPr>
          <w:lang w:eastAsia="ja-JP"/>
        </w:rPr>
        <w:t>Any anti-tumour therapy other than the investigational product and mandatory concomitant medications (including cytotoxics, radiation and immunotherapy)</w:t>
      </w:r>
    </w:p>
    <w:p w14:paraId="1646FDDD" w14:textId="77777777" w:rsidR="00D50A5E" w:rsidRPr="00C72044" w:rsidRDefault="00D50A5E" w:rsidP="00CA7F08">
      <w:pPr>
        <w:pStyle w:val="ListBullet"/>
        <w:rPr>
          <w:lang w:eastAsia="ja-JP"/>
        </w:rPr>
      </w:pPr>
      <w:r w:rsidRPr="00C72044">
        <w:rPr>
          <w:lang w:eastAsia="ja-JP"/>
        </w:rPr>
        <w:t>Any other investigational agent;</w:t>
      </w:r>
    </w:p>
    <w:p w14:paraId="3C85CAF2" w14:textId="010090A8" w:rsidR="00D50A5E" w:rsidRPr="00C72044" w:rsidRDefault="00D50A5E" w:rsidP="00CA7F08">
      <w:pPr>
        <w:pStyle w:val="ListBullet"/>
        <w:rPr>
          <w:lang w:eastAsia="ja-JP"/>
        </w:rPr>
      </w:pPr>
      <w:r w:rsidRPr="00C72044">
        <w:rPr>
          <w:lang w:eastAsia="ja-JP"/>
        </w:rPr>
        <w:t>Chronic systemic high</w:t>
      </w:r>
      <w:r w:rsidR="004C1E26">
        <w:rPr>
          <w:lang w:eastAsia="ja-JP"/>
        </w:rPr>
        <w:t xml:space="preserve"> </w:t>
      </w:r>
      <w:r w:rsidRPr="00C72044">
        <w:rPr>
          <w:lang w:eastAsia="ja-JP"/>
        </w:rPr>
        <w:t>dose corticosteroid therapy (</w:t>
      </w:r>
      <w:r w:rsidR="007F11E6" w:rsidRPr="00C72044">
        <w:rPr>
          <w:lang w:eastAsia="ja-JP"/>
        </w:rPr>
        <w:t>that is,</w:t>
      </w:r>
      <w:r w:rsidRPr="00C72044">
        <w:rPr>
          <w:lang w:eastAsia="ja-JP"/>
        </w:rPr>
        <w:t xml:space="preserve"> &gt; 0.25 mg/kg prednisone daily)</w:t>
      </w:r>
    </w:p>
    <w:p w14:paraId="73C78093" w14:textId="77777777" w:rsidR="00D50A5E" w:rsidRPr="00C72044" w:rsidRDefault="00D50A5E" w:rsidP="00CA7F08">
      <w:pPr>
        <w:pStyle w:val="ListBullet"/>
        <w:rPr>
          <w:lang w:eastAsia="ja-JP"/>
        </w:rPr>
      </w:pPr>
      <w:r w:rsidRPr="00C72044">
        <w:rPr>
          <w:lang w:eastAsia="ja-JP"/>
        </w:rPr>
        <w:t>Any other immunosuppressive therapies (except for transient use of corticosteroids)</w:t>
      </w:r>
    </w:p>
    <w:p w14:paraId="479C7F5D" w14:textId="4B942035" w:rsidR="00D50A5E" w:rsidRPr="00C72044" w:rsidRDefault="00D50A5E" w:rsidP="00CA7F08">
      <w:pPr>
        <w:pStyle w:val="ListBullet"/>
        <w:rPr>
          <w:lang w:eastAsia="ja-JP"/>
        </w:rPr>
      </w:pPr>
      <w:r w:rsidRPr="00C72044">
        <w:rPr>
          <w:lang w:eastAsia="ja-JP"/>
        </w:rPr>
        <w:t>Non-steroidal anti</w:t>
      </w:r>
      <w:r w:rsidR="007F11E6" w:rsidRPr="00C72044">
        <w:rPr>
          <w:lang w:eastAsia="ja-JP"/>
        </w:rPr>
        <w:t>-inflammatory drugs (NSAIDs)</w:t>
      </w:r>
      <w:r w:rsidRPr="00C72044">
        <w:rPr>
          <w:lang w:eastAsia="ja-JP"/>
        </w:rPr>
        <w:t>, as they may affect the vascular system</w:t>
      </w:r>
    </w:p>
    <w:p w14:paraId="59CEE548" w14:textId="77777777" w:rsidR="00D50A5E" w:rsidRPr="00C72044" w:rsidRDefault="00D50A5E" w:rsidP="00CA7F08">
      <w:pPr>
        <w:pStyle w:val="ListBullet"/>
        <w:rPr>
          <w:lang w:eastAsia="ja-JP"/>
        </w:rPr>
      </w:pPr>
      <w:r w:rsidRPr="00C72044">
        <w:rPr>
          <w:lang w:eastAsia="ja-JP"/>
        </w:rPr>
        <w:t>Acetylsalicylic acid, naproxen or ibuprofen as they may affect the platelet system.</w:t>
      </w:r>
    </w:p>
    <w:p w14:paraId="713ED478" w14:textId="77777777" w:rsidR="00D50A5E" w:rsidRPr="00C72044" w:rsidRDefault="00D50A5E" w:rsidP="00CA7F08">
      <w:pPr>
        <w:pStyle w:val="ListBullet"/>
        <w:rPr>
          <w:lang w:eastAsia="ja-JP"/>
        </w:rPr>
      </w:pPr>
      <w:r w:rsidRPr="00C72044">
        <w:rPr>
          <w:lang w:eastAsia="ja-JP"/>
        </w:rPr>
        <w:t>Tyrosine kinase inhibitors (TKIs).</w:t>
      </w:r>
    </w:p>
    <w:p w14:paraId="1269ED38" w14:textId="37D0A002" w:rsidR="00D50A5E" w:rsidRPr="00C72044" w:rsidRDefault="00D50A5E" w:rsidP="00D50A5E">
      <w:pPr>
        <w:rPr>
          <w:lang w:eastAsia="ja-JP"/>
        </w:rPr>
      </w:pPr>
      <w:r w:rsidRPr="00C72044">
        <w:rPr>
          <w:lang w:eastAsia="ja-JP"/>
        </w:rPr>
        <w:t>The criteria for interruption/modification of treatment in case of adverse events and for restarting afterward</w:t>
      </w:r>
      <w:r w:rsidR="007F11E6" w:rsidRPr="00C72044">
        <w:rPr>
          <w:lang w:eastAsia="ja-JP"/>
        </w:rPr>
        <w:t xml:space="preserve">s are defined in the protocol. </w:t>
      </w:r>
      <w:r w:rsidRPr="00C72044">
        <w:rPr>
          <w:lang w:eastAsia="ja-JP"/>
        </w:rPr>
        <w:t xml:space="preserve">CNS adverse events were treated with dexamethasone, and first dose phenomenon, including signs of disseminated intravascular coagulation (DIC), cytokine release syndrome or tumour lysis syndrome was dealt with by interruption to treatment for a week and reintroduction at a reduced dose level, as per </w:t>
      </w:r>
      <w:r w:rsidR="007F11E6" w:rsidRPr="00C72044">
        <w:rPr>
          <w:lang w:eastAsia="ja-JP"/>
        </w:rPr>
        <w:t>Table 8, shown below.</w:t>
      </w:r>
    </w:p>
    <w:p w14:paraId="04BE26EF" w14:textId="10BE6F13" w:rsidR="00D50A5E" w:rsidRPr="00C72044" w:rsidRDefault="00D50A5E" w:rsidP="00D50A5E">
      <w:pPr>
        <w:rPr>
          <w:lang w:eastAsia="ja-JP"/>
        </w:rPr>
      </w:pPr>
      <w:r w:rsidRPr="00C72044">
        <w:rPr>
          <w:lang w:eastAsia="ja-JP"/>
        </w:rPr>
        <w:t xml:space="preserve">Criteria for permanent discontinuation </w:t>
      </w:r>
      <w:r w:rsidR="007F11E6" w:rsidRPr="00C72044">
        <w:rPr>
          <w:lang w:eastAsia="ja-JP"/>
        </w:rPr>
        <w:t>of treatment were (per protocol</w:t>
      </w:r>
      <w:r w:rsidRPr="00C72044">
        <w:rPr>
          <w:lang w:eastAsia="ja-JP"/>
        </w:rPr>
        <w:t>):</w:t>
      </w:r>
    </w:p>
    <w:p w14:paraId="0DE84B09" w14:textId="20626C57" w:rsidR="00D50A5E" w:rsidRPr="00C72044" w:rsidRDefault="00D50A5E" w:rsidP="00CA7F08">
      <w:pPr>
        <w:pStyle w:val="ListBullet"/>
        <w:rPr>
          <w:lang w:eastAsia="ja-JP"/>
        </w:rPr>
      </w:pPr>
      <w:r w:rsidRPr="00C72044">
        <w:rPr>
          <w:lang w:eastAsia="ja-JP"/>
        </w:rPr>
        <w:t xml:space="preserve">Patients who experience adverse events requiring dose interruption at the 3.75 </w:t>
      </w:r>
      <w:r w:rsidR="006418E4" w:rsidRPr="00C72044">
        <w:rPr>
          <w:lang w:eastAsia="ja-JP"/>
        </w:rPr>
        <w:t>µg</w:t>
      </w:r>
      <w:r w:rsidRPr="00C72044">
        <w:rPr>
          <w:lang w:eastAsia="ja-JP"/>
        </w:rPr>
        <w:t>/m2/day dose</w:t>
      </w:r>
    </w:p>
    <w:p w14:paraId="23935231" w14:textId="1C1AA3E4" w:rsidR="00D50A5E" w:rsidRPr="00C72044" w:rsidRDefault="00D50A5E" w:rsidP="00CA7F08">
      <w:pPr>
        <w:pStyle w:val="ListBullet"/>
        <w:rPr>
          <w:lang w:eastAsia="ja-JP"/>
        </w:rPr>
      </w:pPr>
      <w:r w:rsidRPr="00C72044">
        <w:rPr>
          <w:lang w:eastAsia="ja-JP"/>
        </w:rPr>
        <w:t xml:space="preserve">Clinically relevant toxicities that by </w:t>
      </w:r>
      <w:r w:rsidR="007F11E6" w:rsidRPr="00C72044">
        <w:rPr>
          <w:lang w:eastAsia="ja-JP"/>
        </w:rPr>
        <w:t>the investigator’</w:t>
      </w:r>
      <w:r w:rsidRPr="00C72044">
        <w:rPr>
          <w:lang w:eastAsia="ja-JP"/>
        </w:rPr>
        <w:t>s view impose an unacceptable safety risk to the patient;</w:t>
      </w:r>
    </w:p>
    <w:p w14:paraId="65C4E4EF" w14:textId="14F23933" w:rsidR="00D50A5E" w:rsidRPr="00C72044" w:rsidRDefault="002F02F0" w:rsidP="00CA7F08">
      <w:pPr>
        <w:pStyle w:val="ListBullet"/>
        <w:rPr>
          <w:lang w:eastAsia="ja-JP"/>
        </w:rPr>
      </w:pPr>
      <w:r w:rsidRPr="00C72044">
        <w:rPr>
          <w:lang w:eastAsia="ja-JP"/>
        </w:rPr>
        <w:lastRenderedPageBreak/>
        <w:t xml:space="preserve">CNS </w:t>
      </w:r>
      <w:r w:rsidR="00D50A5E" w:rsidRPr="00C72044">
        <w:rPr>
          <w:lang w:eastAsia="ja-JP"/>
        </w:rPr>
        <w:t>related AEs</w:t>
      </w:r>
      <w:r w:rsidR="002529D2" w:rsidRPr="00C72044">
        <w:rPr>
          <w:lang w:eastAsia="ja-JP"/>
        </w:rPr>
        <w:t>:</w:t>
      </w:r>
    </w:p>
    <w:p w14:paraId="4D8F9B6F" w14:textId="77777777" w:rsidR="00D50A5E" w:rsidRPr="00C72044" w:rsidRDefault="00D50A5E" w:rsidP="00CA7F08">
      <w:pPr>
        <w:pStyle w:val="ListBullet2"/>
        <w:rPr>
          <w:lang w:eastAsia="ja-JP"/>
        </w:rPr>
      </w:pPr>
      <w:r w:rsidRPr="00C72044">
        <w:rPr>
          <w:lang w:eastAsia="ja-JP"/>
        </w:rPr>
        <w:t>that need more than one week to resolve to Grade ≤ 1</w:t>
      </w:r>
    </w:p>
    <w:p w14:paraId="194ADFC5" w14:textId="77777777" w:rsidR="00D50A5E" w:rsidRPr="00C72044" w:rsidRDefault="00D50A5E" w:rsidP="00CA7F08">
      <w:pPr>
        <w:pStyle w:val="ListBullet2"/>
        <w:rPr>
          <w:lang w:eastAsia="ja-JP"/>
        </w:rPr>
      </w:pPr>
      <w:r w:rsidRPr="00C72044">
        <w:rPr>
          <w:lang w:eastAsia="ja-JP"/>
        </w:rPr>
        <w:t>that are Grade 3 or 4</w:t>
      </w:r>
    </w:p>
    <w:p w14:paraId="6877585D" w14:textId="77777777" w:rsidR="00D50A5E" w:rsidRPr="00C72044" w:rsidRDefault="00D50A5E" w:rsidP="00CA7F08">
      <w:pPr>
        <w:pStyle w:val="ListBullet2"/>
        <w:rPr>
          <w:lang w:eastAsia="ja-JP"/>
        </w:rPr>
      </w:pPr>
      <w:r w:rsidRPr="00C72044">
        <w:rPr>
          <w:lang w:eastAsia="ja-JP"/>
        </w:rPr>
        <w:t>that occur after re-start of treatment</w:t>
      </w:r>
    </w:p>
    <w:p w14:paraId="4585D2C8" w14:textId="2958DA2E" w:rsidR="00D50A5E" w:rsidRPr="00C72044" w:rsidRDefault="00D50A5E" w:rsidP="00CA7F08">
      <w:pPr>
        <w:pStyle w:val="ListBullet"/>
        <w:rPr>
          <w:lang w:eastAsia="ja-JP"/>
        </w:rPr>
      </w:pPr>
      <w:r w:rsidRPr="00C72044">
        <w:rPr>
          <w:lang w:eastAsia="ja-JP"/>
        </w:rPr>
        <w:t>An infusion stop or delay of more than 2 weeks due to AE</w:t>
      </w:r>
      <w:r w:rsidR="007F11E6" w:rsidRPr="00C72044">
        <w:rPr>
          <w:lang w:eastAsia="ja-JP"/>
        </w:rPr>
        <w:t>s</w:t>
      </w:r>
      <w:r w:rsidRPr="00C72044">
        <w:rPr>
          <w:lang w:eastAsia="ja-JP"/>
        </w:rPr>
        <w:t xml:space="preserve"> or more than 2 discontinuations per cycle due to AE</w:t>
      </w:r>
      <w:r w:rsidR="007F11E6" w:rsidRPr="00C72044">
        <w:rPr>
          <w:lang w:eastAsia="ja-JP"/>
        </w:rPr>
        <w:t>s</w:t>
      </w:r>
      <w:r w:rsidRPr="00C72044">
        <w:rPr>
          <w:lang w:eastAsia="ja-JP"/>
        </w:rPr>
        <w:t xml:space="preserve"> (does not apply for prolongation of the scheduled treatment free period of a cycle or for a delay because of administrative reasons </w:t>
      </w:r>
      <w:r w:rsidR="007F11E6" w:rsidRPr="00C72044">
        <w:rPr>
          <w:lang w:eastAsia="ja-JP"/>
        </w:rPr>
        <w:t>for example,</w:t>
      </w:r>
      <w:r w:rsidRPr="00C72044">
        <w:rPr>
          <w:lang w:eastAsia="ja-JP"/>
        </w:rPr>
        <w:t xml:space="preserve"> because of a holiday)</w:t>
      </w:r>
    </w:p>
    <w:p w14:paraId="39F42B2F" w14:textId="77777777" w:rsidR="00D50A5E" w:rsidRPr="00C72044" w:rsidRDefault="00D50A5E" w:rsidP="00CA7F08">
      <w:pPr>
        <w:pStyle w:val="ListBullet"/>
        <w:rPr>
          <w:lang w:eastAsia="ja-JP"/>
        </w:rPr>
      </w:pPr>
      <w:r w:rsidRPr="00C72044">
        <w:rPr>
          <w:lang w:eastAsia="ja-JP"/>
        </w:rPr>
        <w:t>Medical condition, which in the view of the investigator does not indicate a benefit of blinatumomab for the patient.</w:t>
      </w:r>
    </w:p>
    <w:p w14:paraId="67296C75" w14:textId="77777777" w:rsidR="00D50A5E" w:rsidRPr="00C72044" w:rsidRDefault="00D50A5E" w:rsidP="00CA7F08">
      <w:pPr>
        <w:pStyle w:val="Tabletitle"/>
        <w:rPr>
          <w:lang w:eastAsia="ja-JP"/>
        </w:rPr>
      </w:pPr>
      <w:bookmarkStart w:id="161" w:name="_Ref464209646"/>
      <w:bookmarkStart w:id="162" w:name="_Toc471387708"/>
      <w:r w:rsidRPr="00C72044">
        <w:rPr>
          <w:lang w:eastAsia="ja-JP"/>
        </w:rPr>
        <w:t xml:space="preserve">Table </w:t>
      </w:r>
      <w:r w:rsidRPr="00C72044">
        <w:rPr>
          <w:lang w:eastAsia="ja-JP"/>
        </w:rPr>
        <w:fldChar w:fldCharType="begin"/>
      </w:r>
      <w:r w:rsidRPr="00C72044">
        <w:rPr>
          <w:lang w:eastAsia="ja-JP"/>
        </w:rPr>
        <w:instrText xml:space="preserve"> SEQ Table \* ARABIC </w:instrText>
      </w:r>
      <w:r w:rsidRPr="00C72044">
        <w:rPr>
          <w:lang w:eastAsia="ja-JP"/>
        </w:rPr>
        <w:fldChar w:fldCharType="separate"/>
      </w:r>
      <w:r w:rsidR="007C3C14">
        <w:rPr>
          <w:noProof/>
          <w:lang w:eastAsia="ja-JP"/>
        </w:rPr>
        <w:t>4</w:t>
      </w:r>
      <w:r w:rsidRPr="00C72044">
        <w:rPr>
          <w:lang w:eastAsia="ja-JP"/>
        </w:rPr>
        <w:fldChar w:fldCharType="end"/>
      </w:r>
      <w:bookmarkEnd w:id="161"/>
      <w:r w:rsidRPr="00C72044">
        <w:rPr>
          <w:lang w:eastAsia="ja-JP"/>
        </w:rPr>
        <w:t>. Treatment modification schedule for first dose phenomenon</w:t>
      </w:r>
      <w:bookmarkEnd w:id="162"/>
    </w:p>
    <w:p w14:paraId="254F69D3" w14:textId="59BEA8C1" w:rsidR="00D50A5E" w:rsidRPr="00C72044" w:rsidRDefault="00D50A5E" w:rsidP="00D50A5E">
      <w:pPr>
        <w:rPr>
          <w:i/>
          <w:lang w:eastAsia="ja-JP"/>
        </w:rPr>
      </w:pPr>
      <w:r w:rsidRPr="00C72044">
        <w:rPr>
          <w:i/>
          <w:noProof/>
          <w:lang w:eastAsia="en-AU"/>
        </w:rPr>
        <w:drawing>
          <wp:inline distT="0" distB="0" distL="0" distR="0" wp14:anchorId="1C23D149" wp14:editId="7A05B598">
            <wp:extent cx="5264785" cy="672723"/>
            <wp:effectExtent l="0" t="0" r="0" b="0"/>
            <wp:docPr id="3" name="Picture 3" descr="Treatment modification schedule for first dose phenome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66313" cy="685696"/>
                    </a:xfrm>
                    <a:prstGeom prst="rect">
                      <a:avLst/>
                    </a:prstGeom>
                  </pic:spPr>
                </pic:pic>
              </a:graphicData>
            </a:graphic>
          </wp:inline>
        </w:drawing>
      </w:r>
    </w:p>
    <w:p w14:paraId="729B8FB4" w14:textId="77777777" w:rsidR="00D50A5E" w:rsidRPr="00C72044" w:rsidRDefault="00D50A5E" w:rsidP="00CA7F08">
      <w:pPr>
        <w:pStyle w:val="Heading5"/>
        <w:rPr>
          <w:lang w:eastAsia="ja-JP"/>
        </w:rPr>
      </w:pPr>
      <w:bookmarkStart w:id="163" w:name="_Ref464206929"/>
      <w:r w:rsidRPr="00C72044">
        <w:rPr>
          <w:lang w:eastAsia="ja-JP"/>
        </w:rPr>
        <w:t>Efficacy variables and outcomes</w:t>
      </w:r>
      <w:bookmarkEnd w:id="163"/>
    </w:p>
    <w:p w14:paraId="54E4D43E" w14:textId="47230A3D" w:rsidR="00D50A5E" w:rsidRPr="00C72044" w:rsidRDefault="00D50A5E" w:rsidP="00D50A5E">
      <w:pPr>
        <w:rPr>
          <w:lang w:eastAsia="ja-JP"/>
        </w:rPr>
      </w:pPr>
      <w:r w:rsidRPr="00C72044">
        <w:rPr>
          <w:lang w:eastAsia="ja-JP"/>
        </w:rPr>
        <w:t xml:space="preserve">Endpoints for both phases of </w:t>
      </w:r>
      <w:r w:rsidR="00E705A3" w:rsidRPr="00C72044">
        <w:rPr>
          <w:lang w:eastAsia="ja-JP"/>
        </w:rPr>
        <w:t>Study 1</w:t>
      </w:r>
      <w:r w:rsidRPr="00C72044">
        <w:rPr>
          <w:lang w:eastAsia="ja-JP"/>
        </w:rPr>
        <w:t xml:space="preserve">03205 are outlined </w:t>
      </w:r>
      <w:r w:rsidR="002529D2" w:rsidRPr="00C72044">
        <w:rPr>
          <w:lang w:eastAsia="ja-JP"/>
        </w:rPr>
        <w:t>in Table 9, below.</w:t>
      </w:r>
    </w:p>
    <w:p w14:paraId="69AF1F12" w14:textId="1C5764FA" w:rsidR="00D50A5E" w:rsidRPr="00C72044" w:rsidRDefault="00D50A5E" w:rsidP="00CA7F08">
      <w:pPr>
        <w:pStyle w:val="Tabletitle"/>
        <w:rPr>
          <w:lang w:eastAsia="ja-JP"/>
        </w:rPr>
      </w:pPr>
      <w:bookmarkStart w:id="164" w:name="_Ref464223995"/>
      <w:bookmarkStart w:id="165" w:name="_Ref465155749"/>
      <w:bookmarkStart w:id="166" w:name="_Toc471387709"/>
      <w:r w:rsidRPr="00C72044">
        <w:rPr>
          <w:lang w:eastAsia="ja-JP"/>
        </w:rPr>
        <w:t xml:space="preserve">Table </w:t>
      </w:r>
      <w:r w:rsidRPr="00C72044">
        <w:rPr>
          <w:lang w:eastAsia="ja-JP"/>
        </w:rPr>
        <w:fldChar w:fldCharType="begin"/>
      </w:r>
      <w:r w:rsidRPr="00C72044">
        <w:rPr>
          <w:lang w:eastAsia="ja-JP"/>
        </w:rPr>
        <w:instrText xml:space="preserve"> SEQ Table \* ARABIC </w:instrText>
      </w:r>
      <w:r w:rsidRPr="00C72044">
        <w:rPr>
          <w:lang w:eastAsia="ja-JP"/>
        </w:rPr>
        <w:fldChar w:fldCharType="separate"/>
      </w:r>
      <w:r w:rsidR="007C3C14">
        <w:rPr>
          <w:noProof/>
          <w:lang w:eastAsia="ja-JP"/>
        </w:rPr>
        <w:t>5</w:t>
      </w:r>
      <w:r w:rsidRPr="00C72044">
        <w:rPr>
          <w:lang w:eastAsia="ja-JP"/>
        </w:rPr>
        <w:fldChar w:fldCharType="end"/>
      </w:r>
      <w:bookmarkEnd w:id="164"/>
      <w:r w:rsidRPr="00C72044">
        <w:rPr>
          <w:lang w:eastAsia="ja-JP"/>
        </w:rPr>
        <w:t xml:space="preserve">. Endpoints in </w:t>
      </w:r>
      <w:r w:rsidR="00E705A3" w:rsidRPr="00C72044">
        <w:rPr>
          <w:lang w:eastAsia="ja-JP"/>
        </w:rPr>
        <w:t>Study 1</w:t>
      </w:r>
      <w:r w:rsidRPr="00C72044">
        <w:rPr>
          <w:lang w:eastAsia="ja-JP"/>
        </w:rPr>
        <w:t>03205</w:t>
      </w:r>
      <w:bookmarkEnd w:id="165"/>
      <w:bookmarkEnd w:id="166"/>
    </w:p>
    <w:tbl>
      <w:tblPr>
        <w:tblStyle w:val="TableTGAblue"/>
        <w:tblW w:w="9558" w:type="dxa"/>
        <w:tblLook w:val="04A0" w:firstRow="1" w:lastRow="0" w:firstColumn="1" w:lastColumn="0" w:noHBand="0" w:noVBand="1"/>
      </w:tblPr>
      <w:tblGrid>
        <w:gridCol w:w="1536"/>
        <w:gridCol w:w="3792"/>
        <w:gridCol w:w="4230"/>
      </w:tblGrid>
      <w:tr w:rsidR="00463F5D" w:rsidRPr="00C72044" w14:paraId="1DCC3BBE" w14:textId="77777777" w:rsidTr="00463F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6" w:type="dxa"/>
          </w:tcPr>
          <w:p w14:paraId="7E47D97D" w14:textId="77777777" w:rsidR="00D50A5E" w:rsidRPr="00C72044" w:rsidRDefault="00D50A5E" w:rsidP="00463F5D">
            <w:pPr>
              <w:ind w:left="0"/>
            </w:pPr>
            <w:r w:rsidRPr="00C72044">
              <w:t>Endpoint category</w:t>
            </w:r>
          </w:p>
        </w:tc>
        <w:tc>
          <w:tcPr>
            <w:tcW w:w="3792" w:type="dxa"/>
          </w:tcPr>
          <w:p w14:paraId="256F9C74" w14:textId="6638F266" w:rsidR="00D50A5E" w:rsidRPr="00C72044" w:rsidRDefault="001A5E32" w:rsidP="00463F5D">
            <w:pPr>
              <w:ind w:left="0"/>
              <w:cnfStyle w:val="100000000000" w:firstRow="1" w:lastRow="0" w:firstColumn="0" w:lastColumn="0" w:oddVBand="0" w:evenVBand="0" w:oddHBand="0" w:evenHBand="0" w:firstRowFirstColumn="0" w:firstRowLastColumn="0" w:lastRowFirstColumn="0" w:lastRowLastColumn="0"/>
            </w:pPr>
            <w:r w:rsidRPr="00C72044">
              <w:t>Phase I</w:t>
            </w:r>
            <w:r w:rsidR="00D50A5E" w:rsidRPr="00C72044">
              <w:t xml:space="preserve"> (dose finding with PK/PD expansion)</w:t>
            </w:r>
          </w:p>
        </w:tc>
        <w:tc>
          <w:tcPr>
            <w:tcW w:w="4230" w:type="dxa"/>
          </w:tcPr>
          <w:p w14:paraId="45D1D459" w14:textId="6D46173F" w:rsidR="00D50A5E" w:rsidRPr="00C72044" w:rsidRDefault="001A5E32" w:rsidP="00463F5D">
            <w:pPr>
              <w:ind w:left="0"/>
              <w:cnfStyle w:val="100000000000" w:firstRow="1" w:lastRow="0" w:firstColumn="0" w:lastColumn="0" w:oddVBand="0" w:evenVBand="0" w:oddHBand="0" w:evenHBand="0" w:firstRowFirstColumn="0" w:firstRowLastColumn="0" w:lastRowFirstColumn="0" w:lastRowLastColumn="0"/>
            </w:pPr>
            <w:r w:rsidRPr="00C72044">
              <w:t>Phase II</w:t>
            </w:r>
            <w:r w:rsidR="00D50A5E" w:rsidRPr="00C72044">
              <w:t xml:space="preserve"> (efficacy)</w:t>
            </w:r>
          </w:p>
        </w:tc>
      </w:tr>
      <w:tr w:rsidR="00463F5D" w:rsidRPr="00C72044" w14:paraId="75FD92E3" w14:textId="77777777" w:rsidTr="00463F5D">
        <w:tc>
          <w:tcPr>
            <w:cnfStyle w:val="001000000000" w:firstRow="0" w:lastRow="0" w:firstColumn="1" w:lastColumn="0" w:oddVBand="0" w:evenVBand="0" w:oddHBand="0" w:evenHBand="0" w:firstRowFirstColumn="0" w:firstRowLastColumn="0" w:lastRowFirstColumn="0" w:lastRowLastColumn="0"/>
            <w:tcW w:w="1536" w:type="dxa"/>
          </w:tcPr>
          <w:p w14:paraId="3F1CA098" w14:textId="77777777" w:rsidR="00D50A5E" w:rsidRPr="00C72044" w:rsidRDefault="00D50A5E" w:rsidP="002529D2">
            <w:pPr>
              <w:ind w:left="0"/>
              <w:rPr>
                <w:szCs w:val="22"/>
                <w:lang w:eastAsia="ja-JP"/>
              </w:rPr>
            </w:pPr>
            <w:r w:rsidRPr="00C72044">
              <w:rPr>
                <w:szCs w:val="22"/>
                <w:lang w:eastAsia="ja-JP"/>
              </w:rPr>
              <w:t>Primary</w:t>
            </w:r>
          </w:p>
        </w:tc>
        <w:tc>
          <w:tcPr>
            <w:tcW w:w="3792" w:type="dxa"/>
          </w:tcPr>
          <w:p w14:paraId="4849C661"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MTD defined by ≤ 1 of 6 subjects experiencing a DLT or maximal administered dose (MAD)</w:t>
            </w:r>
          </w:p>
        </w:tc>
        <w:tc>
          <w:tcPr>
            <w:tcW w:w="4230" w:type="dxa"/>
          </w:tcPr>
          <w:p w14:paraId="514C44F0"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Rate of CR within the first 2 cycles.</w:t>
            </w:r>
          </w:p>
        </w:tc>
      </w:tr>
      <w:tr w:rsidR="00463F5D" w:rsidRPr="00C72044" w14:paraId="0011C618" w14:textId="77777777" w:rsidTr="00463F5D">
        <w:tc>
          <w:tcPr>
            <w:cnfStyle w:val="001000000000" w:firstRow="0" w:lastRow="0" w:firstColumn="1" w:lastColumn="0" w:oddVBand="0" w:evenVBand="0" w:oddHBand="0" w:evenHBand="0" w:firstRowFirstColumn="0" w:firstRowLastColumn="0" w:lastRowFirstColumn="0" w:lastRowLastColumn="0"/>
            <w:tcW w:w="1536" w:type="dxa"/>
          </w:tcPr>
          <w:p w14:paraId="1BF8F74B" w14:textId="77777777" w:rsidR="00D50A5E" w:rsidRPr="00C72044" w:rsidRDefault="00D50A5E" w:rsidP="002529D2">
            <w:pPr>
              <w:ind w:left="0"/>
              <w:rPr>
                <w:szCs w:val="22"/>
                <w:lang w:eastAsia="ja-JP"/>
              </w:rPr>
            </w:pPr>
            <w:r w:rsidRPr="00C72044">
              <w:rPr>
                <w:szCs w:val="22"/>
                <w:lang w:eastAsia="ja-JP"/>
              </w:rPr>
              <w:t>Secondary</w:t>
            </w:r>
          </w:p>
        </w:tc>
        <w:tc>
          <w:tcPr>
            <w:tcW w:w="3792" w:type="dxa"/>
          </w:tcPr>
          <w:p w14:paraId="3933B038"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Overall incidence and severity of adverse events</w:t>
            </w:r>
          </w:p>
          <w:p w14:paraId="0EFC221F" w14:textId="63444173"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Quantification and characteri</w:t>
            </w:r>
            <w:r w:rsidR="002529D2" w:rsidRPr="00C72044">
              <w:rPr>
                <w:szCs w:val="22"/>
                <w:lang w:eastAsia="ja-JP"/>
              </w:rPr>
              <w:t>s</w:t>
            </w:r>
            <w:r w:rsidRPr="00C72044">
              <w:rPr>
                <w:szCs w:val="22"/>
                <w:lang w:eastAsia="ja-JP"/>
              </w:rPr>
              <w:t>ation of pharmacokinetic parameters over time</w:t>
            </w:r>
          </w:p>
          <w:p w14:paraId="79B5C790"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Rate of CR within the first 2 cycles</w:t>
            </w:r>
          </w:p>
          <w:p w14:paraId="4DB5EA61" w14:textId="7781DCD9"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Time to h</w:t>
            </w:r>
            <w:r w:rsidR="002529D2" w:rsidRPr="00C72044">
              <w:rPr>
                <w:szCs w:val="22"/>
                <w:lang w:eastAsia="ja-JP"/>
              </w:rPr>
              <w:t>a</w:t>
            </w:r>
            <w:r w:rsidRPr="00C72044">
              <w:rPr>
                <w:szCs w:val="22"/>
                <w:lang w:eastAsia="ja-JP"/>
              </w:rPr>
              <w:t>ematological relapse</w:t>
            </w:r>
          </w:p>
          <w:p w14:paraId="56ED69DF"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CR duration</w:t>
            </w:r>
          </w:p>
          <w:p w14:paraId="6D0379A8"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Overall survival (OS)</w:t>
            </w:r>
          </w:p>
          <w:p w14:paraId="395F2695"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Relapse free survival</w:t>
            </w:r>
          </w:p>
          <w:p w14:paraId="1257E20C"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Proportion of subjects who develop anti-drug antibodies (ADA) at any time</w:t>
            </w:r>
          </w:p>
          <w:p w14:paraId="50879783" w14:textId="404E22DD"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Quantification and characteri</w:t>
            </w:r>
            <w:r w:rsidR="002529D2" w:rsidRPr="00C72044">
              <w:rPr>
                <w:szCs w:val="22"/>
                <w:lang w:eastAsia="ja-JP"/>
              </w:rPr>
              <w:t>s</w:t>
            </w:r>
            <w:r w:rsidRPr="00C72044">
              <w:rPr>
                <w:szCs w:val="22"/>
                <w:lang w:eastAsia="ja-JP"/>
              </w:rPr>
              <w:t>ation of cytokine serum concentrations</w:t>
            </w:r>
          </w:p>
        </w:tc>
        <w:tc>
          <w:tcPr>
            <w:tcW w:w="4230" w:type="dxa"/>
          </w:tcPr>
          <w:p w14:paraId="7CCC5C6B"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Overall incidence and severity of adverse events</w:t>
            </w:r>
          </w:p>
          <w:p w14:paraId="47028149"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Proportion of subjects who undergo allogeneic HSCT after treatment with blinatumomab</w:t>
            </w:r>
          </w:p>
          <w:p w14:paraId="4626B6A5" w14:textId="4C026844"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Time to h</w:t>
            </w:r>
            <w:r w:rsidR="002529D2" w:rsidRPr="00C72044">
              <w:rPr>
                <w:szCs w:val="22"/>
                <w:lang w:eastAsia="ja-JP"/>
              </w:rPr>
              <w:t>a</w:t>
            </w:r>
            <w:r w:rsidRPr="00C72044">
              <w:rPr>
                <w:szCs w:val="22"/>
                <w:lang w:eastAsia="ja-JP"/>
              </w:rPr>
              <w:t>ematological relapse</w:t>
            </w:r>
          </w:p>
          <w:p w14:paraId="5639ABB6"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CR duration</w:t>
            </w:r>
          </w:p>
          <w:p w14:paraId="7D7D41CD"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OS</w:t>
            </w:r>
          </w:p>
          <w:p w14:paraId="495249C3"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Relapse free survival</w:t>
            </w:r>
          </w:p>
          <w:p w14:paraId="74E49414"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Proportion of subjects who develop ADA at any time</w:t>
            </w:r>
          </w:p>
        </w:tc>
      </w:tr>
      <w:tr w:rsidR="00463F5D" w:rsidRPr="00C72044" w14:paraId="3A5E8006" w14:textId="77777777" w:rsidTr="00463F5D">
        <w:trPr>
          <w:cantSplit/>
        </w:trPr>
        <w:tc>
          <w:tcPr>
            <w:cnfStyle w:val="001000000000" w:firstRow="0" w:lastRow="0" w:firstColumn="1" w:lastColumn="0" w:oddVBand="0" w:evenVBand="0" w:oddHBand="0" w:evenHBand="0" w:firstRowFirstColumn="0" w:firstRowLastColumn="0" w:lastRowFirstColumn="0" w:lastRowLastColumn="0"/>
            <w:tcW w:w="1536" w:type="dxa"/>
          </w:tcPr>
          <w:p w14:paraId="44E93FE4" w14:textId="77777777" w:rsidR="00D50A5E" w:rsidRPr="00C72044" w:rsidRDefault="00D50A5E" w:rsidP="002529D2">
            <w:pPr>
              <w:ind w:left="0"/>
              <w:rPr>
                <w:szCs w:val="22"/>
                <w:lang w:eastAsia="ja-JP"/>
              </w:rPr>
            </w:pPr>
            <w:r w:rsidRPr="00C72044">
              <w:rPr>
                <w:szCs w:val="22"/>
                <w:lang w:eastAsia="ja-JP"/>
              </w:rPr>
              <w:lastRenderedPageBreak/>
              <w:t>Exploratory</w:t>
            </w:r>
          </w:p>
        </w:tc>
        <w:tc>
          <w:tcPr>
            <w:tcW w:w="3792" w:type="dxa"/>
          </w:tcPr>
          <w:p w14:paraId="4344D802"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4230" w:type="dxa"/>
          </w:tcPr>
          <w:p w14:paraId="431FA576"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Rate of MRD response</w:t>
            </w:r>
          </w:p>
          <w:p w14:paraId="301B6673"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Rate of complete MRD response</w:t>
            </w:r>
          </w:p>
          <w:p w14:paraId="263627AA" w14:textId="77777777" w:rsidR="00D50A5E" w:rsidRPr="00C72044" w:rsidRDefault="00D50A5E" w:rsidP="002529D2">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Time to CR and time to M1 with full recovery of peripheral blood counts, M1 with incomplete recovery of peripheral blood counts, M1 without full or incomplete recovery of peripheral blood counts</w:t>
            </w:r>
          </w:p>
          <w:p w14:paraId="069C6F17" w14:textId="3D2E2285" w:rsidR="00D50A5E" w:rsidRPr="00C72044" w:rsidRDefault="00D50A5E" w:rsidP="004C1E26">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100</w:t>
            </w:r>
            <w:r w:rsidR="004C1E26">
              <w:rPr>
                <w:szCs w:val="22"/>
                <w:lang w:eastAsia="ja-JP"/>
              </w:rPr>
              <w:t xml:space="preserve"> </w:t>
            </w:r>
            <w:r w:rsidRPr="00C72044">
              <w:rPr>
                <w:szCs w:val="22"/>
                <w:lang w:eastAsia="ja-JP"/>
              </w:rPr>
              <w:t>day mortality after allogeneic HSCT</w:t>
            </w:r>
          </w:p>
        </w:tc>
      </w:tr>
    </w:tbl>
    <w:p w14:paraId="1389629E" w14:textId="6362BB46" w:rsidR="00D50A5E" w:rsidRPr="00C72044" w:rsidRDefault="00D50A5E" w:rsidP="00D50A5E">
      <w:pPr>
        <w:rPr>
          <w:lang w:eastAsia="ja-JP"/>
        </w:rPr>
      </w:pPr>
      <w:r w:rsidRPr="00C72044">
        <w:rPr>
          <w:lang w:eastAsia="ja-JP"/>
        </w:rPr>
        <w:t xml:space="preserve">The primary efficacy endpoint for </w:t>
      </w:r>
      <w:r w:rsidR="001A5E32" w:rsidRPr="00C72044">
        <w:rPr>
          <w:lang w:eastAsia="ja-JP"/>
        </w:rPr>
        <w:t>Phase II</w:t>
      </w:r>
      <w:r w:rsidRPr="00C72044">
        <w:rPr>
          <w:lang w:eastAsia="ja-JP"/>
        </w:rPr>
        <w:t xml:space="preserve"> of the study was measured by assessment of morphology and MRD in bone marrow aspirates. Samples were taken prior to</w:t>
      </w:r>
      <w:r w:rsidR="002529D2" w:rsidRPr="00C72044">
        <w:rPr>
          <w:lang w:eastAsia="ja-JP"/>
        </w:rPr>
        <w:t xml:space="preserve"> infusion start (day zero), at D</w:t>
      </w:r>
      <w:r w:rsidRPr="00C72044">
        <w:rPr>
          <w:lang w:eastAsia="ja-JP"/>
        </w:rPr>
        <w:t xml:space="preserve">ay 15 and again during the rest period at infusion end. The </w:t>
      </w:r>
      <w:r w:rsidR="002529D2" w:rsidRPr="00C72044">
        <w:rPr>
          <w:lang w:eastAsia="ja-JP"/>
        </w:rPr>
        <w:t>D</w:t>
      </w:r>
      <w:r w:rsidRPr="00C72044">
        <w:rPr>
          <w:lang w:eastAsia="ja-JP"/>
        </w:rPr>
        <w:t>ay 15 sample was not taken if there was evidence of persistent peripheral leukaemia.</w:t>
      </w:r>
      <w:r w:rsidR="00935C1C">
        <w:rPr>
          <w:lang w:eastAsia="ja-JP"/>
        </w:rPr>
        <w:t xml:space="preserve"> </w:t>
      </w:r>
      <w:r w:rsidRPr="00C72044">
        <w:rPr>
          <w:lang w:eastAsia="ja-JP"/>
        </w:rPr>
        <w:t>Where aspiration was not possible, biopsies with at least</w:t>
      </w:r>
      <w:r w:rsidR="00CD56C6">
        <w:rPr>
          <w:lang w:eastAsia="ja-JP"/>
        </w:rPr>
        <w:t xml:space="preserve"> 2 </w:t>
      </w:r>
      <w:r w:rsidRPr="00C72044">
        <w:rPr>
          <w:lang w:eastAsia="ja-JP"/>
        </w:rPr>
        <w:t>cores and touch</w:t>
      </w:r>
      <w:r w:rsidR="007C419C" w:rsidRPr="00C72044">
        <w:rPr>
          <w:lang w:eastAsia="ja-JP"/>
        </w:rPr>
        <w:t xml:space="preserve"> preparations were substituted.</w:t>
      </w:r>
    </w:p>
    <w:p w14:paraId="1899133B" w14:textId="77777777" w:rsidR="00D50A5E" w:rsidRPr="00C72044" w:rsidRDefault="00D50A5E" w:rsidP="00D50A5E">
      <w:pPr>
        <w:rPr>
          <w:lang w:eastAsia="ja-JP"/>
        </w:rPr>
      </w:pPr>
      <w:r w:rsidRPr="00C72044">
        <w:rPr>
          <w:lang w:eastAsia="ja-JP"/>
        </w:rPr>
        <w:t>Haematological responses were defined by the sponsor as follows:</w:t>
      </w:r>
    </w:p>
    <w:p w14:paraId="43836B04" w14:textId="0CAC9110" w:rsidR="00D50A5E" w:rsidRPr="00C72044" w:rsidRDefault="00D50A5E" w:rsidP="007C419C">
      <w:pPr>
        <w:pStyle w:val="ListBullet"/>
        <w:rPr>
          <w:lang w:eastAsia="ja-JP"/>
        </w:rPr>
      </w:pPr>
      <w:r w:rsidRPr="00C72044">
        <w:rPr>
          <w:lang w:eastAsia="ja-JP"/>
        </w:rPr>
        <w:t>Complete Remission (CR)</w:t>
      </w:r>
      <w:r w:rsidR="007C419C" w:rsidRPr="00C72044">
        <w:rPr>
          <w:lang w:eastAsia="ja-JP"/>
        </w:rPr>
        <w:t xml:space="preserve"> </w:t>
      </w:r>
      <w:r w:rsidRPr="00C72044">
        <w:rPr>
          <w:lang w:eastAsia="ja-JP"/>
        </w:rPr>
        <w:t>(including patients with incomplete recovery of peripheral blood counts)</w:t>
      </w:r>
      <w:r w:rsidR="009F2683" w:rsidRPr="00C72044">
        <w:rPr>
          <w:vertAlign w:val="superscript"/>
          <w:lang w:eastAsia="ja-JP"/>
        </w:rPr>
        <w:footnoteReference w:id="22"/>
      </w:r>
    </w:p>
    <w:p w14:paraId="23AD5537" w14:textId="2DEF0A24" w:rsidR="00D50A5E" w:rsidRPr="00C72044" w:rsidRDefault="00D50A5E" w:rsidP="007C419C">
      <w:pPr>
        <w:pStyle w:val="ListBullet2"/>
        <w:rPr>
          <w:lang w:eastAsia="ja-JP"/>
        </w:rPr>
      </w:pPr>
      <w:r w:rsidRPr="00C72044">
        <w:rPr>
          <w:lang w:eastAsia="ja-JP"/>
        </w:rPr>
        <w:t xml:space="preserve">No evidence of circulating blasts or extramedullary disease </w:t>
      </w:r>
      <w:r w:rsidRPr="00C72044">
        <w:rPr>
          <w:i/>
          <w:lang w:eastAsia="ja-JP"/>
        </w:rPr>
        <w:t>and</w:t>
      </w:r>
    </w:p>
    <w:p w14:paraId="4BAAF3E0" w14:textId="4664E3B0" w:rsidR="00D50A5E" w:rsidRPr="00C72044" w:rsidRDefault="00D50A5E" w:rsidP="007C419C">
      <w:pPr>
        <w:pStyle w:val="ListBullet2"/>
        <w:rPr>
          <w:lang w:eastAsia="ja-JP"/>
        </w:rPr>
      </w:pPr>
      <w:r w:rsidRPr="00C72044">
        <w:rPr>
          <w:lang w:eastAsia="ja-JP"/>
        </w:rPr>
        <w:t>M1 bone marrow (&lt;</w:t>
      </w:r>
      <w:r w:rsidR="007C419C" w:rsidRPr="00C72044">
        <w:rPr>
          <w:lang w:eastAsia="ja-JP"/>
        </w:rPr>
        <w:t xml:space="preserve"> </w:t>
      </w:r>
      <w:r w:rsidR="000F07AF">
        <w:rPr>
          <w:lang w:eastAsia="ja-JP"/>
        </w:rPr>
        <w:t>5% blasts in BM);</w:t>
      </w:r>
      <w:r w:rsidR="000F07AF">
        <w:rPr>
          <w:rStyle w:val="FootnoteReference"/>
          <w:lang w:eastAsia="ja-JP"/>
        </w:rPr>
        <w:footnoteReference w:id="23"/>
      </w:r>
      <w:r w:rsidRPr="00C72044">
        <w:rPr>
          <w:lang w:eastAsia="ja-JP"/>
        </w:rPr>
        <w:t xml:space="preserve"> subclassified based on peripheral blood counts:</w:t>
      </w:r>
    </w:p>
    <w:p w14:paraId="785AAA7E" w14:textId="77777777" w:rsidR="00D50A5E" w:rsidRPr="00C72044" w:rsidRDefault="00D50A5E" w:rsidP="007C419C">
      <w:pPr>
        <w:pStyle w:val="ListBullet3"/>
        <w:rPr>
          <w:lang w:eastAsia="ja-JP"/>
        </w:rPr>
      </w:pPr>
      <w:r w:rsidRPr="00C72044">
        <w:rPr>
          <w:lang w:eastAsia="ja-JP"/>
        </w:rPr>
        <w:t>CR with complete haematologic recovery (CRc)</w:t>
      </w:r>
    </w:p>
    <w:p w14:paraId="7F9ABDBC" w14:textId="77777777" w:rsidR="00D76102" w:rsidRDefault="00D50A5E" w:rsidP="007C419C">
      <w:pPr>
        <w:pStyle w:val="ListBullet3"/>
        <w:numPr>
          <w:ilvl w:val="3"/>
          <w:numId w:val="3"/>
        </w:numPr>
        <w:rPr>
          <w:i/>
          <w:lang w:eastAsia="ja-JP"/>
        </w:rPr>
      </w:pPr>
      <w:r w:rsidRPr="00C72044">
        <w:rPr>
          <w:lang w:eastAsia="ja-JP"/>
        </w:rPr>
        <w:t>Platelets &gt; 100 x 10</w:t>
      </w:r>
      <w:r w:rsidRPr="00C72044">
        <w:rPr>
          <w:vertAlign w:val="superscript"/>
          <w:lang w:eastAsia="ja-JP"/>
        </w:rPr>
        <w:t>9</w:t>
      </w:r>
      <w:r w:rsidR="007C419C" w:rsidRPr="00C72044">
        <w:rPr>
          <w:lang w:eastAsia="ja-JP"/>
        </w:rPr>
        <w:t xml:space="preserve">/L </w:t>
      </w:r>
      <w:r w:rsidRPr="00C72044">
        <w:rPr>
          <w:i/>
          <w:lang w:eastAsia="ja-JP"/>
        </w:rPr>
        <w:t>and</w:t>
      </w:r>
    </w:p>
    <w:p w14:paraId="76517A64" w14:textId="7F8DD7BF" w:rsidR="00D50A5E" w:rsidRPr="00C72044" w:rsidRDefault="00D50A5E" w:rsidP="007C419C">
      <w:pPr>
        <w:pStyle w:val="ListBullet3"/>
        <w:numPr>
          <w:ilvl w:val="3"/>
          <w:numId w:val="3"/>
        </w:numPr>
        <w:rPr>
          <w:lang w:eastAsia="ja-JP"/>
        </w:rPr>
      </w:pPr>
      <w:r w:rsidRPr="00C72044">
        <w:rPr>
          <w:lang w:eastAsia="ja-JP"/>
        </w:rPr>
        <w:t>Absolute neutrophil count (ANC) &gt; 1.0 x 10</w:t>
      </w:r>
      <w:r w:rsidRPr="00C72044">
        <w:rPr>
          <w:vertAlign w:val="superscript"/>
          <w:lang w:eastAsia="ja-JP"/>
        </w:rPr>
        <w:t>9</w:t>
      </w:r>
      <w:r w:rsidRPr="00C72044">
        <w:rPr>
          <w:lang w:eastAsia="ja-JP"/>
        </w:rPr>
        <w:t>/L</w:t>
      </w:r>
    </w:p>
    <w:p w14:paraId="2071931B" w14:textId="77777777" w:rsidR="007C419C" w:rsidRPr="00C72044" w:rsidRDefault="00D50A5E" w:rsidP="007C419C">
      <w:pPr>
        <w:pStyle w:val="ListBullet3"/>
        <w:rPr>
          <w:lang w:eastAsia="ja-JP"/>
        </w:rPr>
      </w:pPr>
      <w:r w:rsidRPr="00C72044">
        <w:rPr>
          <w:lang w:eastAsia="ja-JP"/>
        </w:rPr>
        <w:t>CR with incomplete haematologic recovery (CR*)</w:t>
      </w:r>
    </w:p>
    <w:p w14:paraId="5B5B8375" w14:textId="5E87DCE5" w:rsidR="007C419C" w:rsidRPr="00C72044" w:rsidRDefault="00D50A5E" w:rsidP="007C419C">
      <w:pPr>
        <w:pStyle w:val="ListBullet3"/>
        <w:numPr>
          <w:ilvl w:val="3"/>
          <w:numId w:val="3"/>
        </w:numPr>
        <w:rPr>
          <w:lang w:eastAsia="ja-JP"/>
        </w:rPr>
      </w:pPr>
      <w:r w:rsidRPr="00C72044">
        <w:rPr>
          <w:lang w:eastAsia="ja-JP"/>
        </w:rPr>
        <w:t>Platelets &gt;</w:t>
      </w:r>
      <w:r w:rsidR="009F2683" w:rsidRPr="00C72044">
        <w:rPr>
          <w:lang w:eastAsia="ja-JP"/>
        </w:rPr>
        <w:t xml:space="preserve"> </w:t>
      </w:r>
      <w:r w:rsidRPr="00C72044">
        <w:rPr>
          <w:lang w:eastAsia="ja-JP"/>
        </w:rPr>
        <w:t>50 x 10</w:t>
      </w:r>
      <w:r w:rsidRPr="00C72044">
        <w:rPr>
          <w:vertAlign w:val="superscript"/>
          <w:lang w:eastAsia="ja-JP"/>
        </w:rPr>
        <w:t>9</w:t>
      </w:r>
      <w:r w:rsidRPr="00C72044">
        <w:rPr>
          <w:lang w:eastAsia="ja-JP"/>
        </w:rPr>
        <w:t>/L but ≤</w:t>
      </w:r>
      <w:r w:rsidR="009F2683" w:rsidRPr="00C72044">
        <w:rPr>
          <w:lang w:eastAsia="ja-JP"/>
        </w:rPr>
        <w:t xml:space="preserve"> </w:t>
      </w:r>
      <w:r w:rsidRPr="00C72044">
        <w:rPr>
          <w:lang w:eastAsia="ja-JP"/>
        </w:rPr>
        <w:t>100 x 10</w:t>
      </w:r>
      <w:r w:rsidRPr="00C72044">
        <w:rPr>
          <w:vertAlign w:val="superscript"/>
          <w:lang w:eastAsia="ja-JP"/>
        </w:rPr>
        <w:t>9</w:t>
      </w:r>
      <w:r w:rsidR="007C419C" w:rsidRPr="00C72044">
        <w:rPr>
          <w:lang w:eastAsia="ja-JP"/>
        </w:rPr>
        <w:t xml:space="preserve">/L </w:t>
      </w:r>
      <w:r w:rsidRPr="00C72044">
        <w:rPr>
          <w:i/>
          <w:lang w:eastAsia="ja-JP"/>
        </w:rPr>
        <w:t>and/or</w:t>
      </w:r>
    </w:p>
    <w:p w14:paraId="5EC27A80" w14:textId="1D323454" w:rsidR="00D50A5E" w:rsidRPr="00C72044" w:rsidRDefault="00D50A5E" w:rsidP="007C419C">
      <w:pPr>
        <w:pStyle w:val="ListBullet3"/>
        <w:numPr>
          <w:ilvl w:val="3"/>
          <w:numId w:val="3"/>
        </w:numPr>
        <w:rPr>
          <w:lang w:eastAsia="ja-JP"/>
        </w:rPr>
      </w:pPr>
      <w:r w:rsidRPr="00C72044">
        <w:rPr>
          <w:lang w:eastAsia="ja-JP"/>
        </w:rPr>
        <w:t>ANC &gt; 0.5 x 10</w:t>
      </w:r>
      <w:r w:rsidRPr="00C72044">
        <w:rPr>
          <w:vertAlign w:val="superscript"/>
          <w:lang w:eastAsia="ja-JP"/>
        </w:rPr>
        <w:t>9</w:t>
      </w:r>
      <w:r w:rsidRPr="00C72044">
        <w:rPr>
          <w:lang w:eastAsia="ja-JP"/>
        </w:rPr>
        <w:t>/L but ≤</w:t>
      </w:r>
      <w:r w:rsidR="009F2683" w:rsidRPr="00C72044">
        <w:rPr>
          <w:lang w:eastAsia="ja-JP"/>
        </w:rPr>
        <w:t xml:space="preserve"> </w:t>
      </w:r>
      <w:r w:rsidRPr="00C72044">
        <w:rPr>
          <w:lang w:eastAsia="ja-JP"/>
        </w:rPr>
        <w:t>1 x 10</w:t>
      </w:r>
      <w:r w:rsidRPr="00C72044">
        <w:rPr>
          <w:vertAlign w:val="superscript"/>
          <w:lang w:eastAsia="ja-JP"/>
        </w:rPr>
        <w:t>9</w:t>
      </w:r>
      <w:r w:rsidRPr="00C72044">
        <w:rPr>
          <w:lang w:eastAsia="ja-JP"/>
        </w:rPr>
        <w:t>/L</w:t>
      </w:r>
    </w:p>
    <w:p w14:paraId="347C76FC" w14:textId="77777777" w:rsidR="007C419C" w:rsidRPr="00C72044" w:rsidRDefault="00D50A5E" w:rsidP="007C419C">
      <w:pPr>
        <w:pStyle w:val="ListBullet3"/>
        <w:rPr>
          <w:lang w:eastAsia="ja-JP"/>
        </w:rPr>
      </w:pPr>
      <w:r w:rsidRPr="00C72044">
        <w:rPr>
          <w:lang w:eastAsia="ja-JP"/>
        </w:rPr>
        <w:t>Did not qualify for haematologic recovery (CR3)</w:t>
      </w:r>
    </w:p>
    <w:p w14:paraId="186AFD1F" w14:textId="77777777" w:rsidR="007C419C" w:rsidRPr="00C72044" w:rsidRDefault="00D50A5E" w:rsidP="007C419C">
      <w:pPr>
        <w:pStyle w:val="ListBullet3"/>
        <w:numPr>
          <w:ilvl w:val="3"/>
          <w:numId w:val="3"/>
        </w:numPr>
        <w:rPr>
          <w:lang w:eastAsia="ja-JP"/>
        </w:rPr>
      </w:pPr>
      <w:r w:rsidRPr="00C72044">
        <w:rPr>
          <w:lang w:eastAsia="ja-JP"/>
        </w:rPr>
        <w:t>Platelets &lt; 50 x 10</w:t>
      </w:r>
      <w:r w:rsidRPr="00C72044">
        <w:rPr>
          <w:vertAlign w:val="superscript"/>
          <w:lang w:eastAsia="ja-JP"/>
        </w:rPr>
        <w:t>9</w:t>
      </w:r>
      <w:r w:rsidR="007C419C" w:rsidRPr="00C72044">
        <w:rPr>
          <w:lang w:eastAsia="ja-JP"/>
        </w:rPr>
        <w:t xml:space="preserve">/L </w:t>
      </w:r>
      <w:r w:rsidRPr="00C72044">
        <w:rPr>
          <w:i/>
          <w:lang w:eastAsia="ja-JP"/>
        </w:rPr>
        <w:t>and</w:t>
      </w:r>
      <w:r w:rsidRPr="00C72044">
        <w:rPr>
          <w:i/>
          <w:vertAlign w:val="superscript"/>
          <w:lang w:eastAsia="ja-JP"/>
        </w:rPr>
        <w:footnoteReference w:id="24"/>
      </w:r>
      <w:r w:rsidRPr="00C72044">
        <w:rPr>
          <w:i/>
          <w:lang w:eastAsia="ja-JP"/>
        </w:rPr>
        <w:t>/or</w:t>
      </w:r>
    </w:p>
    <w:p w14:paraId="7E883ABA" w14:textId="5B7D50CC" w:rsidR="00D50A5E" w:rsidRPr="00C72044" w:rsidRDefault="00D50A5E" w:rsidP="007C419C">
      <w:pPr>
        <w:pStyle w:val="ListBullet3"/>
        <w:numPr>
          <w:ilvl w:val="3"/>
          <w:numId w:val="3"/>
        </w:numPr>
        <w:rPr>
          <w:lang w:eastAsia="ja-JP"/>
        </w:rPr>
      </w:pPr>
      <w:r w:rsidRPr="00C72044">
        <w:rPr>
          <w:lang w:eastAsia="ja-JP"/>
        </w:rPr>
        <w:t>ANC &lt; 0.5 x 10</w:t>
      </w:r>
      <w:r w:rsidRPr="00C72044">
        <w:rPr>
          <w:vertAlign w:val="superscript"/>
          <w:lang w:eastAsia="ja-JP"/>
        </w:rPr>
        <w:t>9</w:t>
      </w:r>
      <w:r w:rsidRPr="00C72044">
        <w:rPr>
          <w:lang w:eastAsia="ja-JP"/>
        </w:rPr>
        <w:t>/L</w:t>
      </w:r>
    </w:p>
    <w:p w14:paraId="4B41EF4D" w14:textId="77777777" w:rsidR="00D50A5E" w:rsidRPr="00C72044" w:rsidRDefault="00D50A5E" w:rsidP="007C419C">
      <w:pPr>
        <w:pStyle w:val="ListBullet"/>
        <w:rPr>
          <w:lang w:eastAsia="ja-JP"/>
        </w:rPr>
      </w:pPr>
      <w:r w:rsidRPr="00C72044">
        <w:rPr>
          <w:lang w:eastAsia="ja-JP"/>
        </w:rPr>
        <w:t>MRD response</w:t>
      </w:r>
    </w:p>
    <w:p w14:paraId="3B862F05" w14:textId="7701D74A" w:rsidR="00D50A5E" w:rsidRPr="00C72044" w:rsidRDefault="00D50A5E" w:rsidP="007C419C">
      <w:pPr>
        <w:pStyle w:val="ListBullet2"/>
        <w:rPr>
          <w:u w:val="single"/>
          <w:lang w:eastAsia="ja-JP"/>
        </w:rPr>
      </w:pPr>
      <w:r w:rsidRPr="00C72044">
        <w:rPr>
          <w:lang w:eastAsia="ja-JP"/>
        </w:rPr>
        <w:lastRenderedPageBreak/>
        <w:t>MRD &lt; 10</w:t>
      </w:r>
      <w:r w:rsidRPr="00C72044">
        <w:rPr>
          <w:vertAlign w:val="superscript"/>
          <w:lang w:eastAsia="ja-JP"/>
        </w:rPr>
        <w:t>-4</w:t>
      </w:r>
      <w:r w:rsidRPr="00C72044">
        <w:rPr>
          <w:lang w:eastAsia="ja-JP"/>
        </w:rPr>
        <w:t xml:space="preserve"> measured e</w:t>
      </w:r>
      <w:r w:rsidR="007C419C" w:rsidRPr="00C72044">
        <w:rPr>
          <w:lang w:eastAsia="ja-JP"/>
        </w:rPr>
        <w:t>ither by PCR or flow cytometry.</w:t>
      </w:r>
    </w:p>
    <w:p w14:paraId="25C6A8B0" w14:textId="1CAD2533" w:rsidR="00D50A5E" w:rsidRPr="00C72044" w:rsidRDefault="00D50A5E" w:rsidP="007C419C">
      <w:pPr>
        <w:pStyle w:val="ListBullet"/>
        <w:rPr>
          <w:lang w:eastAsia="ja-JP"/>
        </w:rPr>
      </w:pPr>
      <w:r w:rsidRPr="00C72044">
        <w:rPr>
          <w:lang w:eastAsia="ja-JP"/>
        </w:rPr>
        <w:t>Complete MRD response</w:t>
      </w:r>
      <w:r w:rsidR="007C419C" w:rsidRPr="00C72044">
        <w:rPr>
          <w:lang w:eastAsia="ja-JP"/>
        </w:rPr>
        <w:t>:</w:t>
      </w:r>
    </w:p>
    <w:p w14:paraId="5142218E" w14:textId="77777777" w:rsidR="00D50A5E" w:rsidRPr="00C72044" w:rsidRDefault="00D50A5E" w:rsidP="007C419C">
      <w:pPr>
        <w:pStyle w:val="ListBullet2"/>
        <w:rPr>
          <w:lang w:eastAsia="ja-JP"/>
        </w:rPr>
      </w:pPr>
      <w:r w:rsidRPr="00C72044">
        <w:rPr>
          <w:lang w:eastAsia="ja-JP"/>
        </w:rPr>
        <w:t>No detectable signal for leukemic cells either by PCR or flow cytometry</w:t>
      </w:r>
    </w:p>
    <w:p w14:paraId="710E3892" w14:textId="43985EA0" w:rsidR="00D50A5E" w:rsidRPr="00C72044" w:rsidRDefault="00D50A5E" w:rsidP="007C419C">
      <w:pPr>
        <w:pStyle w:val="ListBullet"/>
        <w:rPr>
          <w:lang w:eastAsia="ja-JP"/>
        </w:rPr>
      </w:pPr>
      <w:r w:rsidRPr="00C72044">
        <w:rPr>
          <w:lang w:eastAsia="ja-JP"/>
        </w:rPr>
        <w:t>Partial Remission (PR)</w:t>
      </w:r>
      <w:r w:rsidR="007C419C" w:rsidRPr="00C72044">
        <w:rPr>
          <w:lang w:eastAsia="ja-JP"/>
        </w:rPr>
        <w:t>:</w:t>
      </w:r>
    </w:p>
    <w:p w14:paraId="499D4022" w14:textId="161E24BC" w:rsidR="00D50A5E" w:rsidRPr="00C72044" w:rsidRDefault="00D50A5E" w:rsidP="007C419C">
      <w:pPr>
        <w:pStyle w:val="ListBullet2"/>
        <w:rPr>
          <w:lang w:eastAsia="ja-JP"/>
        </w:rPr>
      </w:pPr>
      <w:r w:rsidRPr="00C72044">
        <w:rPr>
          <w:lang w:eastAsia="ja-JP"/>
        </w:rPr>
        <w:t>Complete disappearance of circulating blasts and ach</w:t>
      </w:r>
      <w:r w:rsidR="00935C1C">
        <w:rPr>
          <w:lang w:eastAsia="ja-JP"/>
        </w:rPr>
        <w:t>ievement of M2 marrow status (≥ </w:t>
      </w:r>
      <w:r w:rsidRPr="00C72044">
        <w:rPr>
          <w:lang w:eastAsia="ja-JP"/>
        </w:rPr>
        <w:t>5% or &lt; 25% blast cells) and appearance of normal progenitor cells</w:t>
      </w:r>
    </w:p>
    <w:p w14:paraId="05DF0914" w14:textId="024AC2CA" w:rsidR="007C419C" w:rsidRPr="00C72044" w:rsidRDefault="00D50A5E" w:rsidP="007C419C">
      <w:pPr>
        <w:pStyle w:val="ListBullet"/>
        <w:rPr>
          <w:lang w:eastAsia="ja-JP"/>
        </w:rPr>
      </w:pPr>
      <w:r w:rsidRPr="00C72044">
        <w:rPr>
          <w:lang w:eastAsia="ja-JP"/>
        </w:rPr>
        <w:t>Progressive Diseas</w:t>
      </w:r>
      <w:r w:rsidR="007C419C" w:rsidRPr="00C72044">
        <w:rPr>
          <w:lang w:eastAsia="ja-JP"/>
        </w:rPr>
        <w:t>e (PD):</w:t>
      </w:r>
    </w:p>
    <w:p w14:paraId="421C325E" w14:textId="41462278" w:rsidR="00D50A5E" w:rsidRPr="00C72044" w:rsidRDefault="00D50A5E" w:rsidP="007C419C">
      <w:pPr>
        <w:pStyle w:val="ListBullet2"/>
        <w:rPr>
          <w:lang w:eastAsia="ja-JP"/>
        </w:rPr>
      </w:pPr>
      <w:r w:rsidRPr="00C72044">
        <w:rPr>
          <w:lang w:eastAsia="ja-JP"/>
        </w:rPr>
        <w:t>An increase of at least 25%, or an absolute increase of at least 5,000 cells/</w:t>
      </w:r>
      <w:r w:rsidR="009F2683" w:rsidRPr="00C72044">
        <w:rPr>
          <w:lang w:eastAsia="ja-JP"/>
        </w:rPr>
        <w:t>µ</w:t>
      </w:r>
      <w:r w:rsidRPr="00C72044">
        <w:rPr>
          <w:lang w:eastAsia="ja-JP"/>
        </w:rPr>
        <w:t>L (whichever is greater), in the number of circulating leuk</w:t>
      </w:r>
      <w:r w:rsidR="009F2683" w:rsidRPr="00C72044">
        <w:rPr>
          <w:lang w:eastAsia="ja-JP"/>
        </w:rPr>
        <w:t>a</w:t>
      </w:r>
      <w:r w:rsidRPr="00C72044">
        <w:rPr>
          <w:lang w:eastAsia="ja-JP"/>
        </w:rPr>
        <w:t>emia cells, development of extramedullary disease, or other laboratory or clinical evidence of PD</w:t>
      </w:r>
    </w:p>
    <w:p w14:paraId="4EC5065B" w14:textId="091F7C74" w:rsidR="00D50A5E" w:rsidRPr="00C72044" w:rsidRDefault="00D50A5E" w:rsidP="007C419C">
      <w:pPr>
        <w:pStyle w:val="ListBullet"/>
        <w:rPr>
          <w:lang w:eastAsia="ja-JP"/>
        </w:rPr>
      </w:pPr>
      <w:r w:rsidRPr="00C72044">
        <w:rPr>
          <w:lang w:eastAsia="ja-JP"/>
        </w:rPr>
        <w:t>Stable Disease (SD)</w:t>
      </w:r>
      <w:r w:rsidR="007C419C" w:rsidRPr="00C72044">
        <w:rPr>
          <w:lang w:eastAsia="ja-JP"/>
        </w:rPr>
        <w:t>:</w:t>
      </w:r>
    </w:p>
    <w:p w14:paraId="7791B276" w14:textId="77777777" w:rsidR="00D50A5E" w:rsidRPr="00C72044" w:rsidRDefault="00D50A5E" w:rsidP="007C419C">
      <w:pPr>
        <w:pStyle w:val="ListBullet2"/>
        <w:rPr>
          <w:lang w:eastAsia="ja-JP"/>
        </w:rPr>
      </w:pPr>
      <w:r w:rsidRPr="00C72044">
        <w:rPr>
          <w:lang w:eastAsia="ja-JP"/>
        </w:rPr>
        <w:t>This is present when the patient fails to qualify either for a CR, PR, or progressive disease.</w:t>
      </w:r>
    </w:p>
    <w:p w14:paraId="2B785E2B" w14:textId="3B431E53" w:rsidR="00D50A5E" w:rsidRPr="00C72044" w:rsidRDefault="00D50A5E" w:rsidP="00E06431">
      <w:pPr>
        <w:pStyle w:val="ListBullet"/>
        <w:rPr>
          <w:lang w:eastAsia="ja-JP"/>
        </w:rPr>
      </w:pPr>
      <w:r w:rsidRPr="00C72044">
        <w:rPr>
          <w:lang w:eastAsia="ja-JP"/>
        </w:rPr>
        <w:t>Relapse</w:t>
      </w:r>
      <w:r w:rsidR="00E06431" w:rsidRPr="00C72044">
        <w:rPr>
          <w:lang w:eastAsia="ja-JP"/>
        </w:rPr>
        <w:t>:</w:t>
      </w:r>
    </w:p>
    <w:p w14:paraId="43C1507E" w14:textId="18EF1877" w:rsidR="00D50A5E" w:rsidRPr="00C72044" w:rsidRDefault="00D50A5E" w:rsidP="00E06431">
      <w:pPr>
        <w:pStyle w:val="ListBullet2"/>
        <w:rPr>
          <w:lang w:eastAsia="ja-JP"/>
        </w:rPr>
      </w:pPr>
      <w:r w:rsidRPr="00C72044">
        <w:rPr>
          <w:lang w:eastAsia="ja-JP"/>
        </w:rPr>
        <w:t>H</w:t>
      </w:r>
      <w:r w:rsidR="00E06431" w:rsidRPr="00C72044">
        <w:rPr>
          <w:lang w:eastAsia="ja-JP"/>
        </w:rPr>
        <w:t>a</w:t>
      </w:r>
      <w:r w:rsidRPr="00C72044">
        <w:rPr>
          <w:lang w:eastAsia="ja-JP"/>
        </w:rPr>
        <w:t>ematological relapse (classified as CD19 positive or CD19 negative)</w:t>
      </w:r>
    </w:p>
    <w:p w14:paraId="6A39C671" w14:textId="77777777" w:rsidR="00D50A5E" w:rsidRPr="00C72044" w:rsidRDefault="00D50A5E" w:rsidP="00E06431">
      <w:pPr>
        <w:pStyle w:val="ListBullet3"/>
        <w:rPr>
          <w:lang w:eastAsia="ja-JP"/>
        </w:rPr>
      </w:pPr>
      <w:r w:rsidRPr="00C72044">
        <w:rPr>
          <w:lang w:eastAsia="ja-JP"/>
        </w:rPr>
        <w:t>Proportion of blasts in bone marrow &gt; 25% following documented CR.</w:t>
      </w:r>
    </w:p>
    <w:p w14:paraId="457EC0A1" w14:textId="77777777" w:rsidR="00D50A5E" w:rsidRPr="00C72044" w:rsidRDefault="00D50A5E" w:rsidP="00E06431">
      <w:pPr>
        <w:pStyle w:val="ListBullet3"/>
        <w:rPr>
          <w:lang w:eastAsia="ja-JP"/>
        </w:rPr>
      </w:pPr>
      <w:r w:rsidRPr="00C72044">
        <w:rPr>
          <w:lang w:eastAsia="ja-JP"/>
        </w:rPr>
        <w:t>Includes extramedullary relapse</w:t>
      </w:r>
    </w:p>
    <w:p w14:paraId="2AB0C9B0" w14:textId="77777777" w:rsidR="00D50A5E" w:rsidRPr="00C72044" w:rsidRDefault="00D50A5E" w:rsidP="00E06431">
      <w:pPr>
        <w:pStyle w:val="ListBullet2"/>
        <w:rPr>
          <w:lang w:eastAsia="ja-JP"/>
        </w:rPr>
      </w:pPr>
      <w:r w:rsidRPr="00C72044">
        <w:rPr>
          <w:lang w:eastAsia="ja-JP"/>
        </w:rPr>
        <w:t>MRD relapse</w:t>
      </w:r>
    </w:p>
    <w:p w14:paraId="5B363FAD" w14:textId="0233DFA4" w:rsidR="00D50A5E" w:rsidRPr="00C72044" w:rsidRDefault="00D50A5E" w:rsidP="00E06431">
      <w:pPr>
        <w:pStyle w:val="ListBullet3"/>
        <w:rPr>
          <w:lang w:eastAsia="ja-JP"/>
        </w:rPr>
      </w:pPr>
      <w:r w:rsidRPr="00C72044">
        <w:rPr>
          <w:lang w:eastAsia="ja-JP"/>
        </w:rPr>
        <w:t>Increase of MRD level to above 10</w:t>
      </w:r>
      <w:r w:rsidRPr="00C72044">
        <w:rPr>
          <w:vertAlign w:val="superscript"/>
          <w:lang w:eastAsia="ja-JP"/>
        </w:rPr>
        <w:t>-4</w:t>
      </w:r>
      <w:r w:rsidR="00E06431" w:rsidRPr="00C72044">
        <w:rPr>
          <w:lang w:eastAsia="ja-JP"/>
        </w:rPr>
        <w:t>.</w:t>
      </w:r>
    </w:p>
    <w:p w14:paraId="4B35A86A" w14:textId="77777777" w:rsidR="00D50A5E" w:rsidRPr="00C72044" w:rsidRDefault="00D50A5E" w:rsidP="00E06431">
      <w:pPr>
        <w:pStyle w:val="Heading5"/>
        <w:rPr>
          <w:lang w:eastAsia="ja-JP"/>
        </w:rPr>
      </w:pPr>
      <w:r w:rsidRPr="00C72044">
        <w:rPr>
          <w:lang w:eastAsia="ja-JP"/>
        </w:rPr>
        <w:t>Randomisation and blinding methods</w:t>
      </w:r>
    </w:p>
    <w:p w14:paraId="648AB8CE" w14:textId="77777777" w:rsidR="00D50A5E" w:rsidRPr="00C72044" w:rsidRDefault="00D50A5E" w:rsidP="00D50A5E">
      <w:pPr>
        <w:rPr>
          <w:lang w:eastAsia="ja-JP"/>
        </w:rPr>
      </w:pPr>
      <w:r w:rsidRPr="00C72044">
        <w:rPr>
          <w:lang w:eastAsia="ja-JP"/>
        </w:rPr>
        <w:t>Not applicable. This was a single arm, open label study.</w:t>
      </w:r>
    </w:p>
    <w:p w14:paraId="38E0AFEC" w14:textId="77777777" w:rsidR="00D50A5E" w:rsidRPr="00C72044" w:rsidRDefault="00D50A5E" w:rsidP="00E06431">
      <w:pPr>
        <w:pStyle w:val="Heading5"/>
        <w:rPr>
          <w:lang w:eastAsia="ja-JP"/>
        </w:rPr>
      </w:pPr>
      <w:r w:rsidRPr="00C72044">
        <w:rPr>
          <w:lang w:eastAsia="ja-JP"/>
        </w:rPr>
        <w:t>Analysis populations</w:t>
      </w:r>
    </w:p>
    <w:p w14:paraId="1EC9B898" w14:textId="3C27E4D4" w:rsidR="00D50A5E" w:rsidRPr="00C72044" w:rsidDel="0081373E" w:rsidRDefault="00D50A5E" w:rsidP="00D50A5E">
      <w:pPr>
        <w:rPr>
          <w:lang w:eastAsia="ja-JP"/>
        </w:rPr>
      </w:pPr>
      <w:r w:rsidRPr="00C72044">
        <w:rPr>
          <w:lang w:eastAsia="ja-JP"/>
        </w:rPr>
        <w:t xml:space="preserve">Analysis populations were defined separately for </w:t>
      </w:r>
      <w:r w:rsidR="001A5E32" w:rsidRPr="00C72044">
        <w:rPr>
          <w:lang w:eastAsia="ja-JP"/>
        </w:rPr>
        <w:t>Phase I</w:t>
      </w:r>
      <w:r w:rsidRPr="00C72044">
        <w:rPr>
          <w:lang w:eastAsia="ja-JP"/>
        </w:rPr>
        <w:t xml:space="preserve"> and </w:t>
      </w:r>
      <w:r w:rsidR="001A5E32" w:rsidRPr="00C72044">
        <w:rPr>
          <w:lang w:eastAsia="ja-JP"/>
        </w:rPr>
        <w:t>Phase II</w:t>
      </w:r>
      <w:r w:rsidRPr="00C72044">
        <w:rPr>
          <w:lang w:eastAsia="ja-JP"/>
        </w:rPr>
        <w:t>, and consisted of:</w:t>
      </w:r>
    </w:p>
    <w:p w14:paraId="3BBB5A1D" w14:textId="71456EE8" w:rsidR="00D50A5E" w:rsidRPr="00C72044" w:rsidRDefault="00D50A5E" w:rsidP="00E06431">
      <w:pPr>
        <w:pStyle w:val="ListBullet"/>
        <w:rPr>
          <w:lang w:eastAsia="ja-JP"/>
        </w:rPr>
      </w:pPr>
      <w:r w:rsidRPr="00C72044">
        <w:rPr>
          <w:lang w:eastAsia="ja-JP"/>
        </w:rPr>
        <w:t>Full analysis set (FAS): all patients who received any infusion of the investigation</w:t>
      </w:r>
      <w:r w:rsidR="009F2683" w:rsidRPr="00C72044">
        <w:rPr>
          <w:lang w:eastAsia="ja-JP"/>
        </w:rPr>
        <w:t xml:space="preserve">al drug (in line with intention to </w:t>
      </w:r>
      <w:r w:rsidRPr="00C72044">
        <w:rPr>
          <w:lang w:eastAsia="ja-JP"/>
        </w:rPr>
        <w:t>treat (ITT) principles). Safety and efficacy analyses were to be conducted on the FAS.</w:t>
      </w:r>
    </w:p>
    <w:p w14:paraId="1D7CDB89" w14:textId="4140C5B4" w:rsidR="00D50A5E" w:rsidRPr="00C72044" w:rsidRDefault="00D50A5E" w:rsidP="00E06431">
      <w:pPr>
        <w:pStyle w:val="ListBullet"/>
        <w:rPr>
          <w:lang w:eastAsia="ja-JP"/>
        </w:rPr>
      </w:pPr>
      <w:r w:rsidRPr="00C72044">
        <w:rPr>
          <w:lang w:eastAsia="ja-JP"/>
        </w:rPr>
        <w:t xml:space="preserve">Per protocol set (PPS): all patients from the efficacy set who did not have any major relevant protocol violation which may have an impact on the efficacy evaluation of this patient. Exclusion criteria are outlined in the </w:t>
      </w:r>
      <w:r w:rsidR="009F2683" w:rsidRPr="00C72044">
        <w:rPr>
          <w:lang w:eastAsia="ja-JP"/>
        </w:rPr>
        <w:t xml:space="preserve">statistical analysis plan (SAP </w:t>
      </w:r>
      <w:r w:rsidRPr="00C72044">
        <w:rPr>
          <w:lang w:eastAsia="ja-JP"/>
        </w:rPr>
        <w:t xml:space="preserve">of the CSR) </w:t>
      </w:r>
      <w:r w:rsidR="009F2683" w:rsidRPr="00C72044">
        <w:rPr>
          <w:lang w:eastAsia="ja-JP"/>
        </w:rPr>
        <w:t>[not included in this document].</w:t>
      </w:r>
    </w:p>
    <w:p w14:paraId="59FED7CE" w14:textId="69DA80B9" w:rsidR="00D50A5E" w:rsidRPr="00C72044" w:rsidRDefault="00D50A5E" w:rsidP="00E06431">
      <w:pPr>
        <w:pStyle w:val="ListBullet"/>
        <w:rPr>
          <w:lang w:eastAsia="ja-JP"/>
        </w:rPr>
      </w:pPr>
      <w:r w:rsidRPr="00C72044">
        <w:rPr>
          <w:lang w:eastAsia="ja-JP"/>
        </w:rPr>
        <w:t xml:space="preserve">Pooled analysis set: all patients who were </w:t>
      </w:r>
      <w:r w:rsidR="009F2683" w:rsidRPr="00C72044">
        <w:rPr>
          <w:lang w:eastAsia="ja-JP"/>
        </w:rPr>
        <w:t xml:space="preserve">intended to receive the RP2D (5 to </w:t>
      </w:r>
      <w:r w:rsidRPr="00C72044">
        <w:rPr>
          <w:lang w:eastAsia="ja-JP"/>
        </w:rPr>
        <w:t xml:space="preserve">15 </w:t>
      </w:r>
      <w:r w:rsidR="006418E4" w:rsidRPr="00C72044">
        <w:rPr>
          <w:lang w:eastAsia="ja-JP"/>
        </w:rPr>
        <w:t>µg</w:t>
      </w:r>
      <w:r w:rsidRPr="00C72044">
        <w:rPr>
          <w:lang w:eastAsia="ja-JP"/>
        </w:rPr>
        <w:t xml:space="preserve">/m²/day) from the </w:t>
      </w:r>
      <w:r w:rsidR="001A5E32" w:rsidRPr="00C72044">
        <w:rPr>
          <w:lang w:eastAsia="ja-JP"/>
        </w:rPr>
        <w:t>Phase I</w:t>
      </w:r>
      <w:r w:rsidRPr="00C72044">
        <w:rPr>
          <w:lang w:eastAsia="ja-JP"/>
        </w:rPr>
        <w:t xml:space="preserve"> and </w:t>
      </w:r>
      <w:r w:rsidR="001A5E32" w:rsidRPr="00C72044">
        <w:rPr>
          <w:lang w:eastAsia="ja-JP"/>
        </w:rPr>
        <w:t>Phase II</w:t>
      </w:r>
      <w:r w:rsidRPr="00C72044">
        <w:rPr>
          <w:lang w:eastAsia="ja-JP"/>
        </w:rPr>
        <w:t xml:space="preserve"> parts of the study.</w:t>
      </w:r>
    </w:p>
    <w:p w14:paraId="20A9ED27" w14:textId="77777777" w:rsidR="00D50A5E" w:rsidRPr="00C72044" w:rsidRDefault="00D50A5E" w:rsidP="00E06431">
      <w:pPr>
        <w:pStyle w:val="ListBullet"/>
        <w:rPr>
          <w:lang w:eastAsia="ja-JP"/>
        </w:rPr>
      </w:pPr>
      <w:r w:rsidRPr="00C72044">
        <w:rPr>
          <w:lang w:eastAsia="ja-JP"/>
        </w:rPr>
        <w:t>PK/PD set: all patients who received any infusion of blinatumomab and had at least one PK sample collected, unless significant protocol deviations affected the data analysis or if key dosing, dosing interruption or sampling information was missing.</w:t>
      </w:r>
    </w:p>
    <w:p w14:paraId="31FBB98D" w14:textId="77777777" w:rsidR="00D50A5E" w:rsidRPr="00C72044" w:rsidRDefault="00D50A5E" w:rsidP="00E06431">
      <w:pPr>
        <w:pStyle w:val="ListBullet"/>
        <w:rPr>
          <w:lang w:eastAsia="ja-JP"/>
        </w:rPr>
      </w:pPr>
      <w:r w:rsidRPr="00C72044">
        <w:rPr>
          <w:lang w:eastAsia="ja-JP"/>
        </w:rPr>
        <w:t>Interim analysis set:</w:t>
      </w:r>
    </w:p>
    <w:p w14:paraId="210A1B89" w14:textId="456E589A" w:rsidR="00D50A5E" w:rsidRPr="00C72044" w:rsidRDefault="00BD0E71" w:rsidP="00E06431">
      <w:pPr>
        <w:pStyle w:val="ListBullet2"/>
        <w:rPr>
          <w:lang w:eastAsia="ja-JP"/>
        </w:rPr>
      </w:pPr>
      <w:r w:rsidRPr="00C72044">
        <w:rPr>
          <w:lang w:eastAsia="ja-JP"/>
        </w:rPr>
        <w:t xml:space="preserve">First interim analysis: </w:t>
      </w:r>
      <w:r w:rsidR="00D50A5E" w:rsidRPr="00C72044">
        <w:rPr>
          <w:lang w:eastAsia="ja-JP"/>
        </w:rPr>
        <w:t xml:space="preserve">all </w:t>
      </w:r>
      <w:r w:rsidR="001A5E32" w:rsidRPr="00C72044">
        <w:rPr>
          <w:lang w:eastAsia="ja-JP"/>
        </w:rPr>
        <w:t>Phase I</w:t>
      </w:r>
      <w:r w:rsidR="00D50A5E" w:rsidRPr="00C72044">
        <w:rPr>
          <w:lang w:eastAsia="ja-JP"/>
        </w:rPr>
        <w:t xml:space="preserve"> patients</w:t>
      </w:r>
    </w:p>
    <w:p w14:paraId="1BCF0AEC" w14:textId="71A7832B" w:rsidR="00D50A5E" w:rsidRPr="00C72044" w:rsidRDefault="00BD0E71" w:rsidP="00E06431">
      <w:pPr>
        <w:pStyle w:val="ListBullet2"/>
        <w:rPr>
          <w:lang w:eastAsia="ja-JP"/>
        </w:rPr>
      </w:pPr>
      <w:r w:rsidRPr="00C72044">
        <w:rPr>
          <w:lang w:eastAsia="ja-JP"/>
        </w:rPr>
        <w:t xml:space="preserve">Second interim analysis: </w:t>
      </w:r>
      <w:r w:rsidR="00D50A5E" w:rsidRPr="00C72044">
        <w:rPr>
          <w:lang w:eastAsia="ja-JP"/>
        </w:rPr>
        <w:t xml:space="preserve">the FAS enrolled in stage 1 of </w:t>
      </w:r>
      <w:r w:rsidR="001A5E32" w:rsidRPr="00C72044">
        <w:rPr>
          <w:lang w:eastAsia="ja-JP"/>
        </w:rPr>
        <w:t>Phase II</w:t>
      </w:r>
      <w:r w:rsidR="00D50A5E" w:rsidRPr="00C72044">
        <w:rPr>
          <w:lang w:eastAsia="ja-JP"/>
        </w:rPr>
        <w:t xml:space="preserve">, possibly including cumulative information from </w:t>
      </w:r>
      <w:r w:rsidR="001A5E32" w:rsidRPr="00C72044">
        <w:rPr>
          <w:lang w:eastAsia="ja-JP"/>
        </w:rPr>
        <w:t>Phase I</w:t>
      </w:r>
      <w:r w:rsidR="00D50A5E" w:rsidRPr="00C72044">
        <w:rPr>
          <w:lang w:eastAsia="ja-JP"/>
        </w:rPr>
        <w:t>.</w:t>
      </w:r>
    </w:p>
    <w:p w14:paraId="70E2C364" w14:textId="693FF188" w:rsidR="00D50A5E" w:rsidRPr="00C72044" w:rsidRDefault="00D50A5E" w:rsidP="00D50A5E">
      <w:pPr>
        <w:rPr>
          <w:lang w:eastAsia="ja-JP"/>
        </w:rPr>
      </w:pPr>
      <w:r w:rsidRPr="00C72044">
        <w:rPr>
          <w:lang w:eastAsia="ja-JP"/>
        </w:rPr>
        <w:t>Pre-specifi</w:t>
      </w:r>
      <w:r w:rsidR="00E06431" w:rsidRPr="00C72044">
        <w:rPr>
          <w:lang w:eastAsia="ja-JP"/>
        </w:rPr>
        <w:t>ed subgroups for analysis were:</w:t>
      </w:r>
    </w:p>
    <w:p w14:paraId="466ED45B" w14:textId="703A2462" w:rsidR="00D50A5E" w:rsidRPr="00C72044" w:rsidRDefault="00D50A5E" w:rsidP="00E06431">
      <w:pPr>
        <w:pStyle w:val="ListBullet"/>
        <w:rPr>
          <w:lang w:eastAsia="ja-JP"/>
        </w:rPr>
      </w:pPr>
      <w:r w:rsidRPr="00C72044">
        <w:rPr>
          <w:lang w:eastAsia="ja-JP"/>
        </w:rPr>
        <w:lastRenderedPageBreak/>
        <w:t>Age (&lt;</w:t>
      </w:r>
      <w:r w:rsidR="00BD0E71" w:rsidRPr="00C72044">
        <w:rPr>
          <w:lang w:eastAsia="ja-JP"/>
        </w:rPr>
        <w:t xml:space="preserve"> </w:t>
      </w:r>
      <w:r w:rsidRPr="00C72044">
        <w:rPr>
          <w:lang w:eastAsia="ja-JP"/>
        </w:rPr>
        <w:t>2 y</w:t>
      </w:r>
      <w:r w:rsidR="00BD0E71" w:rsidRPr="00C72044">
        <w:rPr>
          <w:lang w:eastAsia="ja-JP"/>
        </w:rPr>
        <w:t xml:space="preserve">ears, 2 to </w:t>
      </w:r>
      <w:r w:rsidRPr="00C72044">
        <w:rPr>
          <w:lang w:eastAsia="ja-JP"/>
        </w:rPr>
        <w:t>6 y</w:t>
      </w:r>
      <w:r w:rsidR="00BD0E71" w:rsidRPr="00C72044">
        <w:rPr>
          <w:lang w:eastAsia="ja-JP"/>
        </w:rPr>
        <w:t xml:space="preserve">ears, 7 to </w:t>
      </w:r>
      <w:r w:rsidRPr="00C72044">
        <w:rPr>
          <w:lang w:eastAsia="ja-JP"/>
        </w:rPr>
        <w:t>17 y</w:t>
      </w:r>
      <w:r w:rsidR="00BD0E71" w:rsidRPr="00C72044">
        <w:rPr>
          <w:lang w:eastAsia="ja-JP"/>
        </w:rPr>
        <w:t>ears</w:t>
      </w:r>
      <w:r w:rsidRPr="00C72044">
        <w:rPr>
          <w:lang w:eastAsia="ja-JP"/>
        </w:rPr>
        <w:t>)</w:t>
      </w:r>
    </w:p>
    <w:p w14:paraId="24D578CF" w14:textId="77777777" w:rsidR="00D50A5E" w:rsidRPr="00C72044" w:rsidRDefault="00D50A5E" w:rsidP="00E06431">
      <w:pPr>
        <w:pStyle w:val="ListBullet"/>
        <w:rPr>
          <w:lang w:eastAsia="ja-JP"/>
        </w:rPr>
      </w:pPr>
      <w:r w:rsidRPr="00C72044">
        <w:rPr>
          <w:lang w:eastAsia="ja-JP"/>
        </w:rPr>
        <w:t>number of previous relapses</w:t>
      </w:r>
    </w:p>
    <w:p w14:paraId="2C885732" w14:textId="77777777" w:rsidR="00D50A5E" w:rsidRPr="00C72044" w:rsidRDefault="00D50A5E" w:rsidP="00E06431">
      <w:pPr>
        <w:pStyle w:val="ListBullet"/>
        <w:rPr>
          <w:lang w:eastAsia="ja-JP"/>
        </w:rPr>
      </w:pPr>
      <w:r w:rsidRPr="00C72044">
        <w:rPr>
          <w:lang w:eastAsia="ja-JP"/>
        </w:rPr>
        <w:t>Prior HSCT:</w:t>
      </w:r>
    </w:p>
    <w:p w14:paraId="0585E346" w14:textId="0F9561D3" w:rsidR="00D50A5E" w:rsidRPr="00C72044" w:rsidRDefault="00E06431" w:rsidP="00E06431">
      <w:pPr>
        <w:pStyle w:val="ListBullet2"/>
        <w:rPr>
          <w:lang w:eastAsia="ja-JP"/>
        </w:rPr>
      </w:pPr>
      <w:r w:rsidRPr="00C72044">
        <w:rPr>
          <w:lang w:eastAsia="ja-JP"/>
        </w:rPr>
        <w:t>If no prior HSCT:</w:t>
      </w:r>
    </w:p>
    <w:p w14:paraId="7C6C9A31" w14:textId="27C9636D" w:rsidR="00D50A5E" w:rsidRPr="00C72044" w:rsidRDefault="00D50A5E" w:rsidP="00E06431">
      <w:pPr>
        <w:pStyle w:val="ListBullet3"/>
        <w:rPr>
          <w:lang w:eastAsia="ja-JP"/>
        </w:rPr>
      </w:pPr>
      <w:r w:rsidRPr="00C72044">
        <w:rPr>
          <w:lang w:eastAsia="ja-JP"/>
        </w:rPr>
        <w:t xml:space="preserve">refractory disease: refractory </w:t>
      </w:r>
      <w:r w:rsidR="00BD0E71" w:rsidRPr="00C72044">
        <w:rPr>
          <w:lang w:eastAsia="ja-JP"/>
        </w:rPr>
        <w:t>first</w:t>
      </w:r>
      <w:r w:rsidRPr="00C72044">
        <w:rPr>
          <w:lang w:eastAsia="ja-JP"/>
        </w:rPr>
        <w:t xml:space="preserve"> relapse, refractory </w:t>
      </w:r>
      <w:r w:rsidR="00BD0E71" w:rsidRPr="00C72044">
        <w:rPr>
          <w:lang w:eastAsia="ja-JP"/>
        </w:rPr>
        <w:t xml:space="preserve">second </w:t>
      </w:r>
      <w:r w:rsidRPr="00C72044">
        <w:rPr>
          <w:lang w:eastAsia="ja-JP"/>
        </w:rPr>
        <w:t xml:space="preserve">relapse, refractory </w:t>
      </w:r>
      <w:r w:rsidR="00BD0E71" w:rsidRPr="00C72044">
        <w:rPr>
          <w:lang w:eastAsia="ja-JP"/>
        </w:rPr>
        <w:t>third</w:t>
      </w:r>
      <w:r w:rsidRPr="00C72044">
        <w:rPr>
          <w:lang w:eastAsia="ja-JP"/>
        </w:rPr>
        <w:t xml:space="preserve"> relapse</w:t>
      </w:r>
    </w:p>
    <w:p w14:paraId="6D64389E" w14:textId="33D51623" w:rsidR="00D50A5E" w:rsidRPr="00C72044" w:rsidRDefault="00D50A5E" w:rsidP="00E06431">
      <w:pPr>
        <w:pStyle w:val="ListBullet3"/>
        <w:rPr>
          <w:lang w:eastAsia="ja-JP"/>
        </w:rPr>
      </w:pPr>
      <w:r w:rsidRPr="00C72044">
        <w:rPr>
          <w:lang w:eastAsia="ja-JP"/>
        </w:rPr>
        <w:t xml:space="preserve">≥ </w:t>
      </w:r>
      <w:r w:rsidR="00BD0E71" w:rsidRPr="00C72044">
        <w:rPr>
          <w:lang w:eastAsia="ja-JP"/>
        </w:rPr>
        <w:t>second</w:t>
      </w:r>
      <w:r w:rsidRPr="00C72044">
        <w:rPr>
          <w:lang w:eastAsia="ja-JP"/>
        </w:rPr>
        <w:t xml:space="preserve"> bone marrow relapse: </w:t>
      </w:r>
      <w:r w:rsidR="00BD0E71" w:rsidRPr="00C72044">
        <w:rPr>
          <w:lang w:eastAsia="ja-JP"/>
        </w:rPr>
        <w:t>second</w:t>
      </w:r>
      <w:r w:rsidRPr="00C72044">
        <w:rPr>
          <w:lang w:eastAsia="ja-JP"/>
        </w:rPr>
        <w:t xml:space="preserve"> relapse, </w:t>
      </w:r>
      <w:r w:rsidR="00BD0E71" w:rsidRPr="00C72044">
        <w:rPr>
          <w:lang w:eastAsia="ja-JP"/>
        </w:rPr>
        <w:t>third</w:t>
      </w:r>
      <w:r w:rsidRPr="00C72044">
        <w:rPr>
          <w:lang w:eastAsia="ja-JP"/>
        </w:rPr>
        <w:t xml:space="preserve"> relapse, </w:t>
      </w:r>
      <w:r w:rsidR="004A2E9A">
        <w:rPr>
          <w:lang w:eastAsia="ja-JP"/>
        </w:rPr>
        <w:t>4</w:t>
      </w:r>
      <w:r w:rsidR="00BD0E71" w:rsidRPr="00C72044">
        <w:rPr>
          <w:lang w:eastAsia="ja-JP"/>
        </w:rPr>
        <w:t>th</w:t>
      </w:r>
      <w:r w:rsidRPr="00C72044">
        <w:rPr>
          <w:lang w:eastAsia="ja-JP"/>
        </w:rPr>
        <w:t xml:space="preserve"> relapse</w:t>
      </w:r>
    </w:p>
    <w:p w14:paraId="38DCF81D" w14:textId="77777777" w:rsidR="00D50A5E" w:rsidRPr="00C72044" w:rsidRDefault="00D50A5E" w:rsidP="00E06431">
      <w:pPr>
        <w:pStyle w:val="ListBullet2"/>
        <w:rPr>
          <w:lang w:eastAsia="ja-JP"/>
        </w:rPr>
      </w:pPr>
      <w:r w:rsidRPr="00C72044">
        <w:rPr>
          <w:lang w:eastAsia="ja-JP"/>
        </w:rPr>
        <w:t>If previous HSCT</w:t>
      </w:r>
    </w:p>
    <w:p w14:paraId="10274DF9" w14:textId="44209F77" w:rsidR="00D50A5E" w:rsidRPr="00C72044" w:rsidRDefault="00D50A5E" w:rsidP="00E06431">
      <w:pPr>
        <w:pStyle w:val="ListBullet3"/>
        <w:rPr>
          <w:lang w:eastAsia="ja-JP"/>
        </w:rPr>
      </w:pPr>
      <w:r w:rsidRPr="00C72044">
        <w:rPr>
          <w:lang w:eastAsia="ja-JP"/>
        </w:rPr>
        <w:t xml:space="preserve">relapse after HSCT: </w:t>
      </w:r>
      <w:r w:rsidR="00BD0E71" w:rsidRPr="00C72044">
        <w:rPr>
          <w:lang w:eastAsia="ja-JP"/>
        </w:rPr>
        <w:t>first</w:t>
      </w:r>
      <w:r w:rsidRPr="00C72044">
        <w:rPr>
          <w:lang w:eastAsia="ja-JP"/>
        </w:rPr>
        <w:t xml:space="preserve"> relapse after HSCT or </w:t>
      </w:r>
      <w:r w:rsidR="00BD0E71" w:rsidRPr="00C72044">
        <w:rPr>
          <w:lang w:eastAsia="ja-JP"/>
        </w:rPr>
        <w:t>second</w:t>
      </w:r>
      <w:r w:rsidRPr="00C72044">
        <w:rPr>
          <w:lang w:eastAsia="ja-JP"/>
        </w:rPr>
        <w:t xml:space="preserve"> relapse after HSCT, </w:t>
      </w:r>
      <w:r w:rsidR="00BD0E71" w:rsidRPr="00C72044">
        <w:rPr>
          <w:lang w:eastAsia="ja-JP"/>
        </w:rPr>
        <w:t>third</w:t>
      </w:r>
      <w:r w:rsidRPr="00C72044">
        <w:rPr>
          <w:lang w:eastAsia="ja-JP"/>
        </w:rPr>
        <w:t xml:space="preserve"> relapse after HSCT</w:t>
      </w:r>
      <w:r w:rsidR="00BD0E71" w:rsidRPr="00C72044">
        <w:rPr>
          <w:lang w:eastAsia="ja-JP"/>
        </w:rPr>
        <w:t>.</w:t>
      </w:r>
    </w:p>
    <w:p w14:paraId="4EE71057" w14:textId="73FF85FA" w:rsidR="00D50A5E" w:rsidRPr="00C72044" w:rsidRDefault="00D50A5E" w:rsidP="00D50A5E">
      <w:pPr>
        <w:rPr>
          <w:lang w:eastAsia="ja-JP"/>
        </w:rPr>
      </w:pPr>
      <w:r w:rsidRPr="00C72044">
        <w:rPr>
          <w:lang w:eastAsia="ja-JP"/>
        </w:rPr>
        <w:t xml:space="preserve">In total, 93 patients were enrolled in this study. The final size of the </w:t>
      </w:r>
      <w:r w:rsidR="001A5E32" w:rsidRPr="00C72044">
        <w:rPr>
          <w:lang w:eastAsia="ja-JP"/>
        </w:rPr>
        <w:t>Phase I</w:t>
      </w:r>
      <w:r w:rsidRPr="00C72044">
        <w:rPr>
          <w:lang w:eastAsia="ja-JP"/>
        </w:rPr>
        <w:t xml:space="preserve"> FAS cohort was 49 subjects: 23 in the dose selection part and another 26 in the PK/PD expansion group. Of these, 46 were considered per protocol. There were 44 patients in the </w:t>
      </w:r>
      <w:r w:rsidR="001A5E32" w:rsidRPr="00C72044">
        <w:rPr>
          <w:lang w:eastAsia="ja-JP"/>
        </w:rPr>
        <w:t>Phase II</w:t>
      </w:r>
      <w:r w:rsidRPr="00C72044">
        <w:rPr>
          <w:lang w:eastAsia="ja-JP"/>
        </w:rPr>
        <w:t xml:space="preserve"> FAS, and 41 of these were considered per protocol. Between both phases of the trial, 70 patients received the recommended </w:t>
      </w:r>
      <w:r w:rsidR="001A5E32" w:rsidRPr="00C72044">
        <w:rPr>
          <w:lang w:eastAsia="ja-JP"/>
        </w:rPr>
        <w:t>Phase II</w:t>
      </w:r>
      <w:r w:rsidRPr="00C72044">
        <w:rPr>
          <w:lang w:eastAsia="ja-JP"/>
        </w:rPr>
        <w:t xml:space="preserve"> dose, and 65 of these were per protocol. Reasons for exclusion from the PPS are outlined </w:t>
      </w:r>
      <w:r w:rsidR="00BD0E71" w:rsidRPr="00C72044">
        <w:rPr>
          <w:lang w:eastAsia="ja-JP"/>
        </w:rPr>
        <w:t>under major protocol variations, below.</w:t>
      </w:r>
    </w:p>
    <w:p w14:paraId="116AAD01" w14:textId="77777777" w:rsidR="00D50A5E" w:rsidRPr="00C72044" w:rsidRDefault="00D50A5E" w:rsidP="00E06431">
      <w:pPr>
        <w:pStyle w:val="Heading5"/>
        <w:rPr>
          <w:lang w:eastAsia="ja-JP"/>
        </w:rPr>
      </w:pPr>
      <w:bookmarkStart w:id="167" w:name="_Ref465167973"/>
      <w:r w:rsidRPr="00C72044" w:rsidDel="0081373E">
        <w:rPr>
          <w:lang w:eastAsia="ja-JP"/>
        </w:rPr>
        <w:t>S</w:t>
      </w:r>
      <w:r w:rsidRPr="00C72044">
        <w:rPr>
          <w:lang w:eastAsia="ja-JP"/>
        </w:rPr>
        <w:t>ample size</w:t>
      </w:r>
      <w:bookmarkEnd w:id="167"/>
    </w:p>
    <w:p w14:paraId="447BB935" w14:textId="66C53281" w:rsidR="00D50A5E" w:rsidRPr="00C72044" w:rsidRDefault="00D50A5E" w:rsidP="00D50A5E">
      <w:pPr>
        <w:rPr>
          <w:lang w:eastAsia="ja-JP"/>
        </w:rPr>
      </w:pPr>
      <w:r w:rsidRPr="00C72044">
        <w:rPr>
          <w:lang w:eastAsia="ja-JP"/>
        </w:rPr>
        <w:t xml:space="preserve">Relapsed/refractory paediatric ALL is reasonably uncommon (estimated incidence in Australian population under 19 years old in 2012 of 2 per 100,000), and no formal sample size estimation by statistical testing was applied to </w:t>
      </w:r>
      <w:r w:rsidR="001A5E32" w:rsidRPr="00C72044">
        <w:rPr>
          <w:lang w:eastAsia="ja-JP"/>
        </w:rPr>
        <w:t>Phase I</w:t>
      </w:r>
      <w:r w:rsidRPr="00C72044">
        <w:rPr>
          <w:lang w:eastAsia="ja-JP"/>
        </w:rPr>
        <w:t xml:space="preserve"> for this reason. Sample size in the rolling </w:t>
      </w:r>
      <w:r w:rsidR="004A2E9A">
        <w:rPr>
          <w:lang w:eastAsia="ja-JP"/>
        </w:rPr>
        <w:t>6</w:t>
      </w:r>
      <w:r w:rsidRPr="00C72044">
        <w:rPr>
          <w:lang w:eastAsia="ja-JP"/>
        </w:rPr>
        <w:t xml:space="preserve"> </w:t>
      </w:r>
      <w:r w:rsidR="001A5E32" w:rsidRPr="00C72044">
        <w:rPr>
          <w:lang w:eastAsia="ja-JP"/>
        </w:rPr>
        <w:t>Phase I</w:t>
      </w:r>
      <w:r w:rsidRPr="00C72044">
        <w:rPr>
          <w:lang w:eastAsia="ja-JP"/>
        </w:rPr>
        <w:t xml:space="preserve"> design was dependent on adverse events. As stated by the </w:t>
      </w:r>
      <w:r w:rsidR="001A5E32" w:rsidRPr="00C72044">
        <w:rPr>
          <w:lang w:eastAsia="ja-JP"/>
        </w:rPr>
        <w:t>sponsor</w:t>
      </w:r>
      <w:r w:rsidR="00BD0E71" w:rsidRPr="00C72044">
        <w:rPr>
          <w:lang w:eastAsia="ja-JP"/>
        </w:rPr>
        <w:t xml:space="preserve"> in the CSR:</w:t>
      </w:r>
    </w:p>
    <w:p w14:paraId="597D08C9" w14:textId="243336B9" w:rsidR="00D50A5E" w:rsidRPr="00C72044" w:rsidRDefault="00BD0E71" w:rsidP="00BD0E71">
      <w:pPr>
        <w:ind w:left="720"/>
        <w:rPr>
          <w:i/>
          <w:lang w:eastAsia="ja-JP"/>
        </w:rPr>
      </w:pPr>
      <w:r w:rsidRPr="00C72044">
        <w:rPr>
          <w:i/>
          <w:lang w:eastAsia="ja-JP"/>
        </w:rPr>
        <w:t>‘</w:t>
      </w:r>
      <w:r w:rsidR="00D50A5E" w:rsidRPr="00C72044">
        <w:rPr>
          <w:i/>
          <w:lang w:eastAsia="ja-JP"/>
        </w:rPr>
        <w:t>The probability of detecting at least 1 subject with a DLT in 6 subjects receiving blinatumomab was 0.469, 0.738, and 0.882, when the unknown true incidence rates of such events are 10%, 20%, and 30%, respectively</w:t>
      </w:r>
      <w:r w:rsidRPr="00C72044">
        <w:rPr>
          <w:i/>
          <w:lang w:eastAsia="ja-JP"/>
        </w:rPr>
        <w:t>’</w:t>
      </w:r>
      <w:r w:rsidR="00D50A5E" w:rsidRPr="00C72044">
        <w:rPr>
          <w:i/>
          <w:lang w:eastAsia="ja-JP"/>
        </w:rPr>
        <w:t>.</w:t>
      </w:r>
    </w:p>
    <w:p w14:paraId="2CC6DB64" w14:textId="36AF740B" w:rsidR="00D50A5E" w:rsidRPr="00C72044" w:rsidRDefault="00D50A5E" w:rsidP="00D50A5E">
      <w:pPr>
        <w:rPr>
          <w:lang w:eastAsia="ja-JP"/>
        </w:rPr>
      </w:pPr>
      <w:r w:rsidRPr="00C72044">
        <w:rPr>
          <w:lang w:eastAsia="ja-JP"/>
        </w:rPr>
        <w:t>A Simon</w:t>
      </w:r>
      <w:r w:rsidR="004C1E26">
        <w:rPr>
          <w:lang w:eastAsia="ja-JP"/>
        </w:rPr>
        <w:t xml:space="preserve"> </w:t>
      </w:r>
      <w:r w:rsidRPr="00C72044">
        <w:rPr>
          <w:lang w:eastAsia="ja-JP"/>
        </w:rPr>
        <w:t>like</w:t>
      </w:r>
      <w:r w:rsidR="004C1E26">
        <w:rPr>
          <w:lang w:eastAsia="ja-JP"/>
        </w:rPr>
        <w:t>,</w:t>
      </w:r>
      <w:r w:rsidRPr="00C72044">
        <w:rPr>
          <w:lang w:eastAsia="ja-JP"/>
        </w:rPr>
        <w:t xml:space="preserve"> </w:t>
      </w:r>
      <w:r w:rsidR="004C1E26">
        <w:rPr>
          <w:lang w:eastAsia="ja-JP"/>
        </w:rPr>
        <w:t xml:space="preserve">2 </w:t>
      </w:r>
      <w:r w:rsidRPr="00C72044">
        <w:rPr>
          <w:lang w:eastAsia="ja-JP"/>
        </w:rPr>
        <w:t>stage d</w:t>
      </w:r>
      <w:r w:rsidR="00BD0E71" w:rsidRPr="00C72044">
        <w:rPr>
          <w:lang w:eastAsia="ja-JP"/>
        </w:rPr>
        <w:t xml:space="preserve">esign was used for sample size </w:t>
      </w:r>
      <w:r w:rsidRPr="00C72044">
        <w:rPr>
          <w:lang w:eastAsia="ja-JP"/>
        </w:rPr>
        <w:t xml:space="preserve">calculation for </w:t>
      </w:r>
      <w:r w:rsidR="001A5E32" w:rsidRPr="00C72044">
        <w:rPr>
          <w:lang w:eastAsia="ja-JP"/>
        </w:rPr>
        <w:t>Phase II</w:t>
      </w:r>
      <w:r w:rsidRPr="00C72044">
        <w:rPr>
          <w:lang w:eastAsia="ja-JP"/>
        </w:rPr>
        <w:t xml:space="preserve">, with a </w:t>
      </w:r>
      <w:r w:rsidR="004C1E26">
        <w:rPr>
          <w:lang w:eastAsia="ja-JP"/>
        </w:rPr>
        <w:t xml:space="preserve">2 </w:t>
      </w:r>
      <w:r w:rsidRPr="00C72044">
        <w:rPr>
          <w:lang w:eastAsia="ja-JP"/>
        </w:rPr>
        <w:t>sided alpha of 0.05, power or 80%, a null hypothesis (H0) proportion of 10% responders and an alternative hypothesis (H1) of a 27.5% response rate.</w:t>
      </w:r>
      <w:r w:rsidR="00BD0E71" w:rsidRPr="00C72044">
        <w:rPr>
          <w:rStyle w:val="FootnoteReference"/>
          <w:lang w:eastAsia="ja-JP"/>
        </w:rPr>
        <w:footnoteReference w:id="25"/>
      </w:r>
      <w:r w:rsidRPr="00C72044">
        <w:rPr>
          <w:lang w:eastAsia="ja-JP"/>
        </w:rPr>
        <w:t xml:space="preserve"> In this design the probability of rejecting H0 after stage 1 is equal to zero, as no stop for efficacy is</w:t>
      </w:r>
      <w:r w:rsidR="00BD0E71" w:rsidRPr="00C72044">
        <w:rPr>
          <w:lang w:eastAsia="ja-JP"/>
        </w:rPr>
        <w:t xml:space="preserve"> allowed after the first stage.</w:t>
      </w:r>
    </w:p>
    <w:p w14:paraId="6A336128" w14:textId="77777777" w:rsidR="00D76102" w:rsidRDefault="00D50A5E" w:rsidP="00D50A5E">
      <w:pPr>
        <w:rPr>
          <w:lang w:eastAsia="ja-JP"/>
        </w:rPr>
      </w:pPr>
      <w:r w:rsidRPr="00C72044">
        <w:rPr>
          <w:lang w:eastAsia="ja-JP"/>
        </w:rPr>
        <w:t>With a sample size of 40, (21 at stage 1 and 19 at stage 2), H0 would be accepted if no more than</w:t>
      </w:r>
      <w:r w:rsidR="00CD56C6">
        <w:rPr>
          <w:lang w:eastAsia="ja-JP"/>
        </w:rPr>
        <w:t xml:space="preserve"> 2 </w:t>
      </w:r>
      <w:r w:rsidRPr="00C72044">
        <w:rPr>
          <w:lang w:eastAsia="ja-JP"/>
        </w:rPr>
        <w:t>patients showed a response during stage 1, and the probability of early stopping, assuming H1 is true (type 2 error rate), would be 4.6%. Conversely, H0 w</w:t>
      </w:r>
      <w:r w:rsidR="004A2E9A">
        <w:rPr>
          <w:lang w:eastAsia="ja-JP"/>
        </w:rPr>
        <w:t>ould be rejected at the end of S</w:t>
      </w:r>
      <w:r w:rsidRPr="00C72044">
        <w:rPr>
          <w:lang w:eastAsia="ja-JP"/>
        </w:rPr>
        <w:t xml:space="preserve">tage 2 if </w:t>
      </w:r>
      <w:r w:rsidR="004A2E9A">
        <w:rPr>
          <w:lang w:eastAsia="ja-JP"/>
        </w:rPr>
        <w:t>9</w:t>
      </w:r>
      <w:r w:rsidRPr="00C72044">
        <w:rPr>
          <w:lang w:eastAsia="ja-JP"/>
        </w:rPr>
        <w:t xml:space="preserve"> or more subjects showed a response</w:t>
      </w:r>
      <w:r w:rsidR="00D76102">
        <w:rPr>
          <w:lang w:eastAsia="ja-JP"/>
        </w:rPr>
        <w:t>.</w:t>
      </w:r>
    </w:p>
    <w:p w14:paraId="4A4CA118" w14:textId="59353B5E" w:rsidR="00D50A5E" w:rsidRPr="00C72044" w:rsidRDefault="002C3926" w:rsidP="002C3926">
      <w:pPr>
        <w:pStyle w:val="Comment"/>
        <w:rPr>
          <w:lang w:eastAsia="ja-JP"/>
        </w:rPr>
      </w:pPr>
      <w:r w:rsidRPr="002C3926">
        <w:rPr>
          <w:b/>
          <w:lang w:eastAsia="ja-JP"/>
        </w:rPr>
        <w:t>C</w:t>
      </w:r>
      <w:r w:rsidR="00D50A5E" w:rsidRPr="002C3926">
        <w:rPr>
          <w:b/>
          <w:lang w:eastAsia="ja-JP"/>
        </w:rPr>
        <w:t>omment:</w:t>
      </w:r>
      <w:bookmarkStart w:id="168" w:name="Qchoiceofnullandalthypotheses"/>
      <w:bookmarkEnd w:id="168"/>
      <w:r>
        <w:rPr>
          <w:lang w:eastAsia="ja-JP"/>
        </w:rPr>
        <w:t xml:space="preserve">  </w:t>
      </w:r>
      <w:r w:rsidR="00D50A5E" w:rsidRPr="00C72044">
        <w:rPr>
          <w:lang w:eastAsia="ja-JP"/>
        </w:rPr>
        <w:t xml:space="preserve">The reasoning for the chosen values for the null (10%) and alternative (27.5%) hypotheses isn’t stated explicitly. Can the </w:t>
      </w:r>
      <w:r w:rsidR="001A5E32" w:rsidRPr="00C72044">
        <w:rPr>
          <w:lang w:eastAsia="ja-JP"/>
        </w:rPr>
        <w:t>sponsor</w:t>
      </w:r>
      <w:r w:rsidR="00D50A5E" w:rsidRPr="00C72044">
        <w:rPr>
          <w:lang w:eastAsia="ja-JP"/>
        </w:rPr>
        <w:t xml:space="preserve"> please clarify why these values were chosen? See</w:t>
      </w:r>
      <w:r>
        <w:rPr>
          <w:lang w:eastAsia="ja-JP"/>
        </w:rPr>
        <w:t xml:space="preserve"> Section 11, Clinical Question 3.</w:t>
      </w:r>
    </w:p>
    <w:p w14:paraId="78CCFC71" w14:textId="77777777" w:rsidR="00D50A5E" w:rsidRPr="00C72044" w:rsidRDefault="00D50A5E" w:rsidP="00E06431">
      <w:pPr>
        <w:pStyle w:val="Heading5"/>
        <w:rPr>
          <w:lang w:eastAsia="ja-JP"/>
        </w:rPr>
      </w:pPr>
      <w:r w:rsidRPr="00C72044">
        <w:rPr>
          <w:lang w:eastAsia="ja-JP"/>
        </w:rPr>
        <w:t>Statistical methods</w:t>
      </w:r>
    </w:p>
    <w:p w14:paraId="6AFD7C60" w14:textId="166CE31C" w:rsidR="00D50A5E" w:rsidRPr="00C72044" w:rsidRDefault="00D50A5E" w:rsidP="00D50A5E">
      <w:pPr>
        <w:rPr>
          <w:lang w:eastAsia="ja-JP"/>
        </w:rPr>
      </w:pPr>
      <w:r w:rsidRPr="00C72044">
        <w:rPr>
          <w:lang w:eastAsia="ja-JP"/>
        </w:rPr>
        <w:t xml:space="preserve">The statistical analysis plan (SAP) is recorded in </w:t>
      </w:r>
      <w:r w:rsidR="00E705A3" w:rsidRPr="00C72044">
        <w:rPr>
          <w:lang w:eastAsia="ja-JP"/>
        </w:rPr>
        <w:t>Study 1</w:t>
      </w:r>
      <w:r w:rsidRPr="00C72044">
        <w:rPr>
          <w:lang w:eastAsia="ja-JP"/>
        </w:rPr>
        <w:t xml:space="preserve">30205 CSR </w:t>
      </w:r>
      <w:r w:rsidR="003B1FD6" w:rsidRPr="00C72044">
        <w:rPr>
          <w:lang w:eastAsia="ja-JP"/>
        </w:rPr>
        <w:t>‘</w:t>
      </w:r>
      <w:r w:rsidRPr="00C72044">
        <w:rPr>
          <w:lang w:eastAsia="ja-JP"/>
        </w:rPr>
        <w:t>Documentation of Statistical Methods.</w:t>
      </w:r>
      <w:r w:rsidR="003B1FD6" w:rsidRPr="00C72044">
        <w:rPr>
          <w:lang w:eastAsia="ja-JP"/>
        </w:rPr>
        <w:t>’</w:t>
      </w:r>
      <w:r w:rsidRPr="00C72044">
        <w:rPr>
          <w:lang w:eastAsia="ja-JP"/>
        </w:rPr>
        <w:t xml:space="preserve"> Changes in statistical analyses are record</w:t>
      </w:r>
      <w:r w:rsidR="000F42AD">
        <w:rPr>
          <w:lang w:eastAsia="ja-JP"/>
        </w:rPr>
        <w:t>ed in the CSR.</w:t>
      </w:r>
    </w:p>
    <w:p w14:paraId="19995C7F" w14:textId="77777777" w:rsidR="00D50A5E" w:rsidRPr="00C72044" w:rsidRDefault="00D50A5E" w:rsidP="00E06431">
      <w:pPr>
        <w:pStyle w:val="Heading6"/>
        <w:rPr>
          <w:lang w:eastAsia="ja-JP"/>
        </w:rPr>
      </w:pPr>
      <w:r w:rsidRPr="00C72044">
        <w:rPr>
          <w:lang w:eastAsia="ja-JP"/>
        </w:rPr>
        <w:t>Data analysis and endpoints</w:t>
      </w:r>
    </w:p>
    <w:p w14:paraId="2B7E4416" w14:textId="51C43166" w:rsidR="00D50A5E" w:rsidRPr="00C72044" w:rsidRDefault="00D50A5E" w:rsidP="00D50A5E">
      <w:pPr>
        <w:rPr>
          <w:lang w:eastAsia="ja-JP"/>
        </w:rPr>
      </w:pPr>
      <w:r w:rsidRPr="00C72044">
        <w:rPr>
          <w:lang w:eastAsia="ja-JP"/>
        </w:rPr>
        <w:t>A list of planned data for collection and analysis according to the SAP is provided</w:t>
      </w:r>
      <w:r w:rsidR="00463F5D" w:rsidRPr="00C72044">
        <w:rPr>
          <w:lang w:eastAsia="ja-JP"/>
        </w:rPr>
        <w:t xml:space="preserve"> below</w:t>
      </w:r>
      <w:r w:rsidRPr="00C72044">
        <w:rPr>
          <w:lang w:eastAsia="ja-JP"/>
        </w:rPr>
        <w:t xml:space="preserve"> in</w:t>
      </w:r>
      <w:r w:rsidR="00463F5D" w:rsidRPr="00C72044">
        <w:rPr>
          <w:lang w:eastAsia="ja-JP"/>
        </w:rPr>
        <w:t xml:space="preserve"> Tables 10 and 11. </w:t>
      </w:r>
      <w:r w:rsidRPr="00C72044">
        <w:rPr>
          <w:lang w:eastAsia="ja-JP"/>
        </w:rPr>
        <w:t>Descriptive statistics of demographic and baseline characteristics were to be summarised. For time to event a</w:t>
      </w:r>
      <w:r w:rsidR="00463F5D" w:rsidRPr="00C72044">
        <w:rPr>
          <w:lang w:eastAsia="ja-JP"/>
        </w:rPr>
        <w:t>nalysis, the Kaplan</w:t>
      </w:r>
      <w:r w:rsidR="004C1E26">
        <w:rPr>
          <w:lang w:eastAsia="ja-JP"/>
        </w:rPr>
        <w:t xml:space="preserve"> </w:t>
      </w:r>
      <w:r w:rsidR="00463F5D" w:rsidRPr="00C72044">
        <w:rPr>
          <w:lang w:eastAsia="ja-JP"/>
        </w:rPr>
        <w:t xml:space="preserve">Meier method </w:t>
      </w:r>
      <w:r w:rsidRPr="00C72044">
        <w:rPr>
          <w:lang w:eastAsia="ja-JP"/>
        </w:rPr>
        <w:t xml:space="preserve">was employed for estimates </w:t>
      </w:r>
      <w:r w:rsidR="004C1E26">
        <w:rPr>
          <w:lang w:eastAsia="ja-JP"/>
        </w:rPr>
        <w:lastRenderedPageBreak/>
        <w:t xml:space="preserve">of quartiles with associated 2 </w:t>
      </w:r>
      <w:r w:rsidRPr="00C72044">
        <w:rPr>
          <w:lang w:eastAsia="ja-JP"/>
        </w:rPr>
        <w:t>sided 95% confidence intervals.</w:t>
      </w:r>
      <w:r w:rsidR="00463F5D" w:rsidRPr="00C72044">
        <w:rPr>
          <w:rStyle w:val="FootnoteReference"/>
          <w:lang w:eastAsia="ja-JP"/>
        </w:rPr>
        <w:footnoteReference w:id="26"/>
      </w:r>
      <w:r w:rsidR="00463F5D" w:rsidRPr="00C72044">
        <w:rPr>
          <w:vertAlign w:val="superscript"/>
          <w:lang w:eastAsia="ja-JP"/>
        </w:rPr>
        <w:t>,</w:t>
      </w:r>
      <w:r w:rsidR="00463F5D" w:rsidRPr="00C72044">
        <w:rPr>
          <w:rStyle w:val="FootnoteReference"/>
          <w:lang w:eastAsia="ja-JP"/>
        </w:rPr>
        <w:footnoteReference w:id="27"/>
      </w:r>
      <w:r w:rsidR="00463F5D" w:rsidRPr="00C72044">
        <w:rPr>
          <w:lang w:eastAsia="ja-JP"/>
        </w:rPr>
        <w:t xml:space="preserve"> A</w:t>
      </w:r>
      <w:r w:rsidRPr="00C72044">
        <w:rPr>
          <w:lang w:eastAsia="ja-JP"/>
        </w:rPr>
        <w:t>s the secondary endpoints were considered exploratory, no adjustments for multiple analysis were made, but exploratory subgroup analyses were included in an attempt to adjust for possible conf</w:t>
      </w:r>
      <w:r w:rsidR="00246AFB" w:rsidRPr="00C72044">
        <w:rPr>
          <w:lang w:eastAsia="ja-JP"/>
        </w:rPr>
        <w:t>ounding by baseline covariates.</w:t>
      </w:r>
    </w:p>
    <w:p w14:paraId="2606D291" w14:textId="12851416" w:rsidR="00D50A5E" w:rsidRPr="00C72044" w:rsidRDefault="00D50A5E" w:rsidP="00DA05CA">
      <w:pPr>
        <w:pStyle w:val="Tabletitle"/>
        <w:rPr>
          <w:lang w:eastAsia="ja-JP"/>
        </w:rPr>
      </w:pPr>
      <w:bookmarkStart w:id="169" w:name="_Ref465260232"/>
      <w:bookmarkStart w:id="170" w:name="_Toc471387710"/>
      <w:r w:rsidRPr="00C72044">
        <w:rPr>
          <w:lang w:eastAsia="ja-JP"/>
        </w:rPr>
        <w:t xml:space="preserve">Table </w:t>
      </w:r>
      <w:r w:rsidRPr="00C72044">
        <w:rPr>
          <w:lang w:eastAsia="ja-JP"/>
        </w:rPr>
        <w:fldChar w:fldCharType="begin"/>
      </w:r>
      <w:r w:rsidRPr="00C72044">
        <w:rPr>
          <w:lang w:eastAsia="ja-JP"/>
        </w:rPr>
        <w:instrText xml:space="preserve"> SEQ Table \* ARABIC </w:instrText>
      </w:r>
      <w:r w:rsidRPr="00C72044">
        <w:rPr>
          <w:lang w:eastAsia="ja-JP"/>
        </w:rPr>
        <w:fldChar w:fldCharType="separate"/>
      </w:r>
      <w:r w:rsidR="007C3C14">
        <w:rPr>
          <w:noProof/>
          <w:lang w:eastAsia="ja-JP"/>
        </w:rPr>
        <w:t>6</w:t>
      </w:r>
      <w:r w:rsidRPr="00C72044">
        <w:rPr>
          <w:lang w:eastAsia="ja-JP"/>
        </w:rPr>
        <w:fldChar w:fldCharType="end"/>
      </w:r>
      <w:bookmarkEnd w:id="169"/>
      <w:r w:rsidRPr="00C72044">
        <w:rPr>
          <w:lang w:eastAsia="ja-JP"/>
        </w:rPr>
        <w:t xml:space="preserve">. Baseline characteristics and demographics data analysis plan for </w:t>
      </w:r>
      <w:r w:rsidR="00E705A3" w:rsidRPr="00C72044">
        <w:rPr>
          <w:lang w:eastAsia="ja-JP"/>
        </w:rPr>
        <w:t>Study 1</w:t>
      </w:r>
      <w:r w:rsidRPr="00C72044">
        <w:rPr>
          <w:lang w:eastAsia="ja-JP"/>
        </w:rPr>
        <w:t>03205</w:t>
      </w:r>
      <w:bookmarkEnd w:id="170"/>
    </w:p>
    <w:tbl>
      <w:tblPr>
        <w:tblStyle w:val="TableTGAblue"/>
        <w:tblW w:w="0" w:type="auto"/>
        <w:tblLook w:val="04A0" w:firstRow="1" w:lastRow="0" w:firstColumn="1" w:lastColumn="0" w:noHBand="0" w:noVBand="1"/>
      </w:tblPr>
      <w:tblGrid>
        <w:gridCol w:w="1951"/>
        <w:gridCol w:w="7088"/>
      </w:tblGrid>
      <w:tr w:rsidR="00D50A5E" w:rsidRPr="004975C9" w14:paraId="35228118" w14:textId="77777777" w:rsidTr="004975C9">
        <w:trPr>
          <w:cnfStyle w:val="100000000000" w:firstRow="1" w:lastRow="0" w:firstColumn="0" w:lastColumn="0" w:oddVBand="0" w:evenVBand="0" w:oddHBand="0" w:evenHBand="0" w:firstRowFirstColumn="0" w:firstRowLastColumn="0" w:lastRowFirstColumn="0" w:lastRowLastColumn="0"/>
          <w:trHeight w:val="781"/>
          <w:tblHeader/>
        </w:trPr>
        <w:tc>
          <w:tcPr>
            <w:cnfStyle w:val="001000000000" w:firstRow="0" w:lastRow="0" w:firstColumn="1" w:lastColumn="0" w:oddVBand="0" w:evenVBand="0" w:oddHBand="0" w:evenHBand="0" w:firstRowFirstColumn="0" w:firstRowLastColumn="0" w:lastRowFirstColumn="0" w:lastRowLastColumn="0"/>
            <w:tcW w:w="1951" w:type="dxa"/>
          </w:tcPr>
          <w:p w14:paraId="6EC8BE98" w14:textId="77777777" w:rsidR="00D50A5E" w:rsidRPr="004975C9" w:rsidRDefault="00D50A5E" w:rsidP="004975C9">
            <w:pPr>
              <w:rPr>
                <w:sz w:val="20"/>
                <w:szCs w:val="20"/>
              </w:rPr>
            </w:pPr>
            <w:r w:rsidRPr="004975C9">
              <w:rPr>
                <w:sz w:val="20"/>
                <w:szCs w:val="20"/>
              </w:rPr>
              <w:t>Data and statistics type</w:t>
            </w:r>
          </w:p>
        </w:tc>
        <w:tc>
          <w:tcPr>
            <w:tcW w:w="7088" w:type="dxa"/>
          </w:tcPr>
          <w:p w14:paraId="2644B6B8" w14:textId="77777777" w:rsidR="00D50A5E" w:rsidRPr="004975C9" w:rsidRDefault="00D50A5E" w:rsidP="004975C9">
            <w:pPr>
              <w:cnfStyle w:val="100000000000" w:firstRow="1" w:lastRow="0" w:firstColumn="0" w:lastColumn="0" w:oddVBand="0" w:evenVBand="0" w:oddHBand="0" w:evenHBand="0" w:firstRowFirstColumn="0" w:firstRowLastColumn="0" w:lastRowFirstColumn="0" w:lastRowLastColumn="0"/>
              <w:rPr>
                <w:sz w:val="20"/>
                <w:szCs w:val="20"/>
              </w:rPr>
            </w:pPr>
            <w:r w:rsidRPr="004975C9">
              <w:rPr>
                <w:sz w:val="20"/>
                <w:szCs w:val="20"/>
              </w:rPr>
              <w:t>Description</w:t>
            </w:r>
          </w:p>
        </w:tc>
      </w:tr>
      <w:tr w:rsidR="00D50A5E" w:rsidRPr="004975C9" w14:paraId="376C23C3" w14:textId="77777777" w:rsidTr="00246AFB">
        <w:tc>
          <w:tcPr>
            <w:cnfStyle w:val="001000000000" w:firstRow="0" w:lastRow="0" w:firstColumn="1" w:lastColumn="0" w:oddVBand="0" w:evenVBand="0" w:oddHBand="0" w:evenHBand="0" w:firstRowFirstColumn="0" w:firstRowLastColumn="0" w:lastRowFirstColumn="0" w:lastRowLastColumn="0"/>
            <w:tcW w:w="1951" w:type="dxa"/>
          </w:tcPr>
          <w:p w14:paraId="07BF3DCE" w14:textId="77777777" w:rsidR="00D50A5E" w:rsidRPr="004975C9" w:rsidRDefault="00D50A5E" w:rsidP="004975C9">
            <w:pPr>
              <w:rPr>
                <w:sz w:val="20"/>
                <w:szCs w:val="20"/>
                <w:lang w:eastAsia="ja-JP"/>
              </w:rPr>
            </w:pPr>
            <w:r w:rsidRPr="004975C9">
              <w:rPr>
                <w:sz w:val="20"/>
                <w:szCs w:val="20"/>
                <w:lang w:eastAsia="ja-JP"/>
              </w:rPr>
              <w:t>Categorical: descriptive statistics (number and percentage).</w:t>
            </w:r>
          </w:p>
        </w:tc>
        <w:tc>
          <w:tcPr>
            <w:tcW w:w="7088" w:type="dxa"/>
          </w:tcPr>
          <w:p w14:paraId="4EB2B145" w14:textId="77777777"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Gender</w:t>
            </w:r>
          </w:p>
          <w:p w14:paraId="38478F11" w14:textId="77777777"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Race</w:t>
            </w:r>
          </w:p>
          <w:p w14:paraId="2C484157" w14:textId="2698CB4E" w:rsidR="00D50A5E" w:rsidRPr="004975C9" w:rsidRDefault="00246AFB"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 xml:space="preserve">Age group: 0 to </w:t>
            </w:r>
            <w:r w:rsidR="00D50A5E" w:rsidRPr="004975C9">
              <w:rPr>
                <w:sz w:val="20"/>
                <w:szCs w:val="20"/>
                <w:lang w:eastAsia="ja-JP"/>
              </w:rPr>
              <w:t>&lt;</w:t>
            </w:r>
            <w:r w:rsidRPr="004975C9">
              <w:rPr>
                <w:sz w:val="20"/>
                <w:szCs w:val="20"/>
                <w:lang w:eastAsia="ja-JP"/>
              </w:rPr>
              <w:t xml:space="preserve"> 2, 2 to 6, and 7 to </w:t>
            </w:r>
            <w:r w:rsidR="00D50A5E" w:rsidRPr="004975C9">
              <w:rPr>
                <w:sz w:val="20"/>
                <w:szCs w:val="20"/>
                <w:lang w:eastAsia="ja-JP"/>
              </w:rPr>
              <w:t>17 years</w:t>
            </w:r>
          </w:p>
          <w:p w14:paraId="6AFF68FD" w14:textId="77777777"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Disease evaluation (B-precursor ALL)</w:t>
            </w:r>
          </w:p>
          <w:p w14:paraId="636BAF90" w14:textId="77777777"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Number of prior relapses</w:t>
            </w:r>
          </w:p>
          <w:p w14:paraId="353B18AE" w14:textId="25E8F0B2"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 xml:space="preserve">Prior HSCT: number of relapses after HSCT as category, </w:t>
            </w:r>
            <w:r w:rsidR="00246AFB" w:rsidRPr="004975C9">
              <w:rPr>
                <w:sz w:val="20"/>
                <w:szCs w:val="20"/>
                <w:lang w:eastAsia="ja-JP"/>
              </w:rPr>
              <w:t>that is:</w:t>
            </w:r>
            <w:r w:rsidRPr="004975C9">
              <w:rPr>
                <w:sz w:val="20"/>
                <w:szCs w:val="20"/>
                <w:lang w:eastAsia="ja-JP"/>
              </w:rPr>
              <w:t xml:space="preserve"> 0, 1, 2, 3, 4</w:t>
            </w:r>
          </w:p>
          <w:p w14:paraId="372E9E3B" w14:textId="77777777"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No prior HSCT:</w:t>
            </w:r>
          </w:p>
          <w:p w14:paraId="1279212B" w14:textId="0E3F5FCD"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 xml:space="preserve">Number of relapses as category, </w:t>
            </w:r>
            <w:r w:rsidR="00246AFB" w:rsidRPr="004975C9">
              <w:rPr>
                <w:sz w:val="20"/>
                <w:szCs w:val="20"/>
                <w:lang w:eastAsia="ja-JP"/>
              </w:rPr>
              <w:t>that is: 1,</w:t>
            </w:r>
            <w:r w:rsidRPr="004975C9">
              <w:rPr>
                <w:sz w:val="20"/>
                <w:szCs w:val="20"/>
                <w:lang w:eastAsia="ja-JP"/>
              </w:rPr>
              <w:t xml:space="preserve"> 2, 3, 4 or more</w:t>
            </w:r>
          </w:p>
          <w:p w14:paraId="4BFA1908" w14:textId="26FD2D55"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Refractory disease: pr</w:t>
            </w:r>
            <w:r w:rsidR="00246AFB" w:rsidRPr="004975C9">
              <w:rPr>
                <w:sz w:val="20"/>
                <w:szCs w:val="20"/>
                <w:lang w:eastAsia="ja-JP"/>
              </w:rPr>
              <w:t>imary refractory, refractory first</w:t>
            </w:r>
            <w:r w:rsidRPr="004975C9">
              <w:rPr>
                <w:sz w:val="20"/>
                <w:szCs w:val="20"/>
                <w:lang w:eastAsia="ja-JP"/>
              </w:rPr>
              <w:t xml:space="preserve"> relapse, refractory </w:t>
            </w:r>
            <w:r w:rsidR="00246AFB" w:rsidRPr="004975C9">
              <w:rPr>
                <w:sz w:val="20"/>
                <w:szCs w:val="20"/>
                <w:lang w:eastAsia="ja-JP"/>
              </w:rPr>
              <w:t>second relapse, and so on.</w:t>
            </w:r>
          </w:p>
          <w:p w14:paraId="549F1A67" w14:textId="6059AC89"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 xml:space="preserve">Number of previous salvage anti-tumour therapies for patients with prior allogeneic HSCT (overall and category, </w:t>
            </w:r>
            <w:r w:rsidR="00246AFB" w:rsidRPr="004975C9">
              <w:rPr>
                <w:sz w:val="20"/>
                <w:szCs w:val="20"/>
                <w:lang w:eastAsia="ja-JP"/>
              </w:rPr>
              <w:t>that is:</w:t>
            </w:r>
            <w:r w:rsidRPr="004975C9">
              <w:rPr>
                <w:sz w:val="20"/>
                <w:szCs w:val="20"/>
                <w:lang w:eastAsia="ja-JP"/>
              </w:rPr>
              <w:t xml:space="preserve"> 0, 1, 2, &gt;</w:t>
            </w:r>
            <w:r w:rsidR="00246AFB" w:rsidRPr="004975C9">
              <w:rPr>
                <w:sz w:val="20"/>
                <w:szCs w:val="20"/>
                <w:lang w:eastAsia="ja-JP"/>
              </w:rPr>
              <w:t xml:space="preserve"> </w:t>
            </w:r>
            <w:r w:rsidRPr="004975C9">
              <w:rPr>
                <w:sz w:val="20"/>
                <w:szCs w:val="20"/>
                <w:lang w:eastAsia="ja-JP"/>
              </w:rPr>
              <w:t>2, if applicable)</w:t>
            </w:r>
          </w:p>
          <w:p w14:paraId="76C4BABB" w14:textId="08370863" w:rsidR="00D50A5E" w:rsidRPr="004975C9" w:rsidRDefault="00246AFB"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Pre-</w:t>
            </w:r>
            <w:r w:rsidR="00D50A5E" w:rsidRPr="004975C9">
              <w:rPr>
                <w:sz w:val="20"/>
                <w:szCs w:val="20"/>
                <w:lang w:eastAsia="ja-JP"/>
              </w:rPr>
              <w:t xml:space="preserve">phase </w:t>
            </w:r>
            <w:r w:rsidRPr="004975C9">
              <w:rPr>
                <w:sz w:val="20"/>
                <w:szCs w:val="20"/>
                <w:lang w:eastAsia="ja-JP"/>
              </w:rPr>
              <w:t>medication (screening visit to D</w:t>
            </w:r>
            <w:r w:rsidR="00D50A5E" w:rsidRPr="004975C9">
              <w:rPr>
                <w:sz w:val="20"/>
                <w:szCs w:val="20"/>
                <w:lang w:eastAsia="ja-JP"/>
              </w:rPr>
              <w:t>ay -1 inclusive)</w:t>
            </w:r>
          </w:p>
          <w:p w14:paraId="743C858D" w14:textId="77777777"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Known cytogenetic or molecular aberrations (missing assessments will be counted as ‘no’), any cytogenetic or molecular aberration, such as t(9,22)</w:t>
            </w:r>
          </w:p>
          <w:p w14:paraId="50DC6889" w14:textId="293813F0" w:rsidR="00D50A5E" w:rsidRPr="004975C9" w:rsidRDefault="00041666"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B-precursor</w:t>
            </w:r>
            <w:r w:rsidR="00D50A5E" w:rsidRPr="004975C9">
              <w:rPr>
                <w:sz w:val="20"/>
                <w:szCs w:val="20"/>
                <w:lang w:eastAsia="ja-JP"/>
              </w:rPr>
              <w:t xml:space="preserve"> ALL, subtype (for primary diagnosis) related to latest relapse</w:t>
            </w:r>
          </w:p>
          <w:p w14:paraId="32A3226B" w14:textId="75C1B5EF"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Baseline bone marrow blast category (&lt;</w:t>
            </w:r>
            <w:r w:rsidR="00246AFB" w:rsidRPr="004975C9">
              <w:rPr>
                <w:sz w:val="20"/>
                <w:szCs w:val="20"/>
                <w:lang w:eastAsia="ja-JP"/>
              </w:rPr>
              <w:t xml:space="preserve"> 10%, 10% to &lt; 25%, 25% to </w:t>
            </w:r>
            <w:r w:rsidRPr="004975C9">
              <w:rPr>
                <w:sz w:val="20"/>
                <w:szCs w:val="20"/>
                <w:lang w:eastAsia="ja-JP"/>
              </w:rPr>
              <w:t>&lt;</w:t>
            </w:r>
            <w:r w:rsidR="00246AFB" w:rsidRPr="004975C9">
              <w:rPr>
                <w:sz w:val="20"/>
                <w:szCs w:val="20"/>
                <w:lang w:eastAsia="ja-JP"/>
              </w:rPr>
              <w:t xml:space="preserve"> </w:t>
            </w:r>
            <w:r w:rsidR="00935C1C" w:rsidRPr="004975C9">
              <w:rPr>
                <w:sz w:val="20"/>
                <w:szCs w:val="20"/>
                <w:lang w:eastAsia="ja-JP"/>
              </w:rPr>
              <w:t>50</w:t>
            </w:r>
            <w:r w:rsidRPr="004975C9">
              <w:rPr>
                <w:sz w:val="20"/>
                <w:szCs w:val="20"/>
                <w:lang w:eastAsia="ja-JP"/>
              </w:rPr>
              <w:t>%, 50%)</w:t>
            </w:r>
          </w:p>
        </w:tc>
      </w:tr>
      <w:tr w:rsidR="00D50A5E" w:rsidRPr="004975C9" w14:paraId="076FEF1B" w14:textId="77777777" w:rsidTr="00246AFB">
        <w:tc>
          <w:tcPr>
            <w:cnfStyle w:val="001000000000" w:firstRow="0" w:lastRow="0" w:firstColumn="1" w:lastColumn="0" w:oddVBand="0" w:evenVBand="0" w:oddHBand="0" w:evenHBand="0" w:firstRowFirstColumn="0" w:firstRowLastColumn="0" w:lastRowFirstColumn="0" w:lastRowLastColumn="0"/>
            <w:tcW w:w="1951" w:type="dxa"/>
          </w:tcPr>
          <w:p w14:paraId="4AA4AEDB" w14:textId="77777777" w:rsidR="00D50A5E" w:rsidRPr="004975C9" w:rsidRDefault="00D50A5E" w:rsidP="004975C9">
            <w:pPr>
              <w:rPr>
                <w:sz w:val="20"/>
                <w:szCs w:val="20"/>
                <w:lang w:eastAsia="ja-JP"/>
              </w:rPr>
            </w:pPr>
            <w:r w:rsidRPr="004975C9">
              <w:rPr>
                <w:sz w:val="20"/>
                <w:szCs w:val="20"/>
                <w:lang w:eastAsia="ja-JP"/>
              </w:rPr>
              <w:t>Continuous: descriptive statistics (number, mean, SD, median, minimum and maximum).</w:t>
            </w:r>
          </w:p>
        </w:tc>
        <w:tc>
          <w:tcPr>
            <w:tcW w:w="7088" w:type="dxa"/>
          </w:tcPr>
          <w:p w14:paraId="2AD4D82F" w14:textId="77777777"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Age</w:t>
            </w:r>
          </w:p>
          <w:p w14:paraId="427647A2" w14:textId="77777777"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Bone marrow blast infiltration</w:t>
            </w:r>
          </w:p>
          <w:p w14:paraId="4EA6F368" w14:textId="717C8E80" w:rsidR="00D50A5E" w:rsidRPr="004975C9" w:rsidRDefault="00246AFB"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Time since last HSCT (months)</w:t>
            </w:r>
          </w:p>
          <w:p w14:paraId="75D4C9A6" w14:textId="0B934F42" w:rsidR="00D50A5E" w:rsidRPr="004975C9" w:rsidRDefault="00246AFB"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Time since initial diagnosis (months)</w:t>
            </w:r>
          </w:p>
          <w:p w14:paraId="7F48E295" w14:textId="63BA6767"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Time between initi</w:t>
            </w:r>
            <w:r w:rsidR="00246AFB" w:rsidRPr="004975C9">
              <w:rPr>
                <w:sz w:val="20"/>
                <w:szCs w:val="20"/>
                <w:lang w:eastAsia="ja-JP"/>
              </w:rPr>
              <w:t>al diagnosis and first relapse (months)</w:t>
            </w:r>
          </w:p>
          <w:p w14:paraId="10C59849" w14:textId="5823F8FF" w:rsidR="00D50A5E" w:rsidRPr="004975C9" w:rsidRDefault="00D50A5E" w:rsidP="004975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975C9">
              <w:rPr>
                <w:sz w:val="20"/>
                <w:szCs w:val="20"/>
                <w:lang w:eastAsia="ja-JP"/>
              </w:rPr>
              <w:t xml:space="preserve">Time between last relapse </w:t>
            </w:r>
            <w:r w:rsidR="00246AFB" w:rsidRPr="004975C9">
              <w:rPr>
                <w:sz w:val="20"/>
                <w:szCs w:val="20"/>
                <w:lang w:eastAsia="ja-JP"/>
              </w:rPr>
              <w:t>and first dose of blinatumomab (months)</w:t>
            </w:r>
            <w:r w:rsidR="004975C9" w:rsidRPr="004975C9">
              <w:rPr>
                <w:sz w:val="20"/>
                <w:szCs w:val="20"/>
                <w:lang w:eastAsia="ja-JP"/>
              </w:rPr>
              <w:t xml:space="preserve"> </w:t>
            </w:r>
            <w:r w:rsidRPr="004975C9">
              <w:rPr>
                <w:sz w:val="20"/>
                <w:szCs w:val="20"/>
                <w:lang w:eastAsia="ja-JP"/>
              </w:rPr>
              <w:t>Time between last HS</w:t>
            </w:r>
            <w:r w:rsidR="00246AFB" w:rsidRPr="004975C9">
              <w:rPr>
                <w:sz w:val="20"/>
                <w:szCs w:val="20"/>
                <w:lang w:eastAsia="ja-JP"/>
              </w:rPr>
              <w:t>CT and last relapse (months)</w:t>
            </w:r>
          </w:p>
        </w:tc>
      </w:tr>
    </w:tbl>
    <w:p w14:paraId="6F6CA349" w14:textId="5BD28B23" w:rsidR="00D50A5E" w:rsidRPr="00C72044" w:rsidRDefault="00D50A5E" w:rsidP="00246AFB">
      <w:pPr>
        <w:pStyle w:val="Tabletitle"/>
        <w:rPr>
          <w:lang w:eastAsia="ja-JP"/>
        </w:rPr>
      </w:pPr>
      <w:bookmarkStart w:id="171" w:name="_Ref465260233"/>
      <w:bookmarkStart w:id="172" w:name="_Ref465689703"/>
      <w:bookmarkStart w:id="173" w:name="_Toc471387711"/>
      <w:r w:rsidRPr="00C72044">
        <w:rPr>
          <w:lang w:eastAsia="ja-JP"/>
        </w:rPr>
        <w:lastRenderedPageBreak/>
        <w:t xml:space="preserve">Table </w:t>
      </w:r>
      <w:r w:rsidR="006C05EC">
        <w:rPr>
          <w:lang w:eastAsia="ja-JP"/>
        </w:rPr>
        <w:t>11</w:t>
      </w:r>
      <w:bookmarkEnd w:id="171"/>
      <w:r w:rsidRPr="00C72044">
        <w:rPr>
          <w:lang w:eastAsia="ja-JP"/>
        </w:rPr>
        <w:t xml:space="preserve">. Efficacy endpoints summary for </w:t>
      </w:r>
      <w:r w:rsidR="00E705A3" w:rsidRPr="00C72044">
        <w:rPr>
          <w:lang w:eastAsia="ja-JP"/>
        </w:rPr>
        <w:t>Study 1</w:t>
      </w:r>
      <w:r w:rsidRPr="00C72044">
        <w:rPr>
          <w:lang w:eastAsia="ja-JP"/>
        </w:rPr>
        <w:t>03205</w:t>
      </w:r>
      <w:bookmarkEnd w:id="172"/>
      <w:bookmarkEnd w:id="173"/>
    </w:p>
    <w:p w14:paraId="35C109FA" w14:textId="77777777" w:rsidR="00D50A5E" w:rsidRPr="00C72044" w:rsidRDefault="00D50A5E" w:rsidP="00D50A5E">
      <w:pPr>
        <w:rPr>
          <w:lang w:eastAsia="ja-JP"/>
        </w:rPr>
      </w:pPr>
      <w:r w:rsidRPr="00C72044">
        <w:rPr>
          <w:noProof/>
          <w:lang w:eastAsia="en-AU"/>
        </w:rPr>
        <w:drawing>
          <wp:inline distT="0" distB="0" distL="0" distR="0" wp14:anchorId="6FD9FC1D" wp14:editId="4DCA92CB">
            <wp:extent cx="3850236" cy="4807640"/>
            <wp:effectExtent l="0" t="0" r="0" b="0"/>
            <wp:docPr id="22" name="Picture 22" descr="Table 11. Efficacy endpoints summary for Study 1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58272" cy="4817675"/>
                    </a:xfrm>
                    <a:prstGeom prst="rect">
                      <a:avLst/>
                    </a:prstGeom>
                  </pic:spPr>
                </pic:pic>
              </a:graphicData>
            </a:graphic>
          </wp:inline>
        </w:drawing>
      </w:r>
    </w:p>
    <w:p w14:paraId="49A8895F" w14:textId="3DF83B5A" w:rsidR="00D50A5E" w:rsidRPr="00C72044" w:rsidRDefault="00D50A5E" w:rsidP="00246AFB">
      <w:pPr>
        <w:pStyle w:val="TableDescription"/>
        <w:rPr>
          <w:lang w:eastAsia="ja-JP"/>
        </w:rPr>
      </w:pPr>
      <w:r w:rsidRPr="00C72044">
        <w:rPr>
          <w:lang w:eastAsia="ja-JP"/>
        </w:rPr>
        <w:t>K-M = Kaplan</w:t>
      </w:r>
      <w:r w:rsidR="004C1E26">
        <w:rPr>
          <w:lang w:eastAsia="ja-JP"/>
        </w:rPr>
        <w:t xml:space="preserve"> </w:t>
      </w:r>
      <w:r w:rsidRPr="00C72044">
        <w:rPr>
          <w:lang w:eastAsia="ja-JP"/>
        </w:rPr>
        <w:t>Meier. FAS = Full Analysis Set. CR = complete remission. HSCT = haematopoietic stem cell transplant. Without response</w:t>
      </w:r>
      <w:r w:rsidR="00246AFB" w:rsidRPr="00C72044">
        <w:rPr>
          <w:lang w:eastAsia="ja-JP"/>
        </w:rPr>
        <w:t xml:space="preserve"> = without response assessment.</w:t>
      </w:r>
    </w:p>
    <w:p w14:paraId="61AADB46" w14:textId="7A5D5205" w:rsidR="00D50A5E" w:rsidRPr="00C72044" w:rsidRDefault="00D50A5E" w:rsidP="00D50A5E">
      <w:pPr>
        <w:rPr>
          <w:lang w:eastAsia="ja-JP"/>
        </w:rPr>
      </w:pPr>
      <w:bookmarkStart w:id="174" w:name="definingRFS"/>
      <w:bookmarkEnd w:id="174"/>
      <w:r w:rsidRPr="00C72044">
        <w:rPr>
          <w:lang w:eastAsia="ja-JP"/>
        </w:rPr>
        <w:t xml:space="preserve">The </w:t>
      </w:r>
      <w:r w:rsidR="003B1FD6" w:rsidRPr="00C72044">
        <w:rPr>
          <w:lang w:eastAsia="ja-JP"/>
        </w:rPr>
        <w:t>‘</w:t>
      </w:r>
      <w:r w:rsidRPr="00C72044">
        <w:rPr>
          <w:lang w:eastAsia="ja-JP"/>
        </w:rPr>
        <w:t>protocol and amendments</w:t>
      </w:r>
      <w:r w:rsidR="003B1FD6" w:rsidRPr="00C72044">
        <w:rPr>
          <w:lang w:eastAsia="ja-JP"/>
        </w:rPr>
        <w:t>’</w:t>
      </w:r>
      <w:r w:rsidR="00E06431" w:rsidRPr="00C72044">
        <w:rPr>
          <w:lang w:eastAsia="ja-JP"/>
        </w:rPr>
        <w:t xml:space="preserve"> document for Study </w:t>
      </w:r>
      <w:r w:rsidRPr="00C72044">
        <w:rPr>
          <w:lang w:eastAsia="ja-JP"/>
        </w:rPr>
        <w:t>103205 (dated 23 Sept</w:t>
      </w:r>
      <w:r w:rsidR="00246AFB" w:rsidRPr="00C72044">
        <w:rPr>
          <w:lang w:eastAsia="ja-JP"/>
        </w:rPr>
        <w:t xml:space="preserve">ember 2013) does not mention event </w:t>
      </w:r>
      <w:r w:rsidRPr="00C72044">
        <w:rPr>
          <w:lang w:eastAsia="ja-JP"/>
        </w:rPr>
        <w:t>free survival, and includes definitions for the following endpoints:</w:t>
      </w:r>
    </w:p>
    <w:p w14:paraId="72AAFD7E" w14:textId="4CBDEC83" w:rsidR="00D50A5E" w:rsidRPr="00C72044" w:rsidRDefault="00D50A5E" w:rsidP="00246AFB">
      <w:pPr>
        <w:pStyle w:val="ListBullet"/>
        <w:rPr>
          <w:lang w:eastAsia="ja-JP"/>
        </w:rPr>
      </w:pPr>
      <w:r w:rsidRPr="00C72044">
        <w:rPr>
          <w:i/>
          <w:lang w:eastAsia="ja-JP"/>
        </w:rPr>
        <w:t>Time to h</w:t>
      </w:r>
      <w:r w:rsidR="00E06431" w:rsidRPr="00C72044">
        <w:rPr>
          <w:i/>
          <w:lang w:eastAsia="ja-JP"/>
        </w:rPr>
        <w:t>a</w:t>
      </w:r>
      <w:r w:rsidRPr="00C72044">
        <w:rPr>
          <w:i/>
          <w:lang w:eastAsia="ja-JP"/>
        </w:rPr>
        <w:t>ematological relapse</w:t>
      </w:r>
      <w:r w:rsidR="00E06431" w:rsidRPr="00C72044">
        <w:rPr>
          <w:lang w:eastAsia="ja-JP"/>
        </w:rPr>
        <w:t>:</w:t>
      </w:r>
      <w:r w:rsidRPr="00C72044">
        <w:rPr>
          <w:lang w:eastAsia="ja-JP"/>
        </w:rPr>
        <w:t xml:space="preserve"> </w:t>
      </w:r>
      <w:r w:rsidR="00246AFB" w:rsidRPr="00C72044">
        <w:rPr>
          <w:lang w:eastAsia="ja-JP"/>
        </w:rPr>
        <w:t>will be analys</w:t>
      </w:r>
      <w:r w:rsidRPr="00C72044">
        <w:rPr>
          <w:lang w:eastAsia="ja-JP"/>
        </w:rPr>
        <w:t>ed for CR (including patients with incomplete recovery of peripheral blood counts) patients only and is calculated as the time from the first detection of CR until the time of h</w:t>
      </w:r>
      <w:r w:rsidR="00246AFB" w:rsidRPr="00C72044">
        <w:rPr>
          <w:lang w:eastAsia="ja-JP"/>
        </w:rPr>
        <w:t>a</w:t>
      </w:r>
      <w:r w:rsidRPr="00C72044">
        <w:rPr>
          <w:lang w:eastAsia="ja-JP"/>
        </w:rPr>
        <w:t>ematological relapse; The analysis will be based on Kaplan</w:t>
      </w:r>
      <w:r w:rsidR="004C1E26">
        <w:rPr>
          <w:lang w:eastAsia="ja-JP"/>
        </w:rPr>
        <w:t xml:space="preserve"> </w:t>
      </w:r>
      <w:r w:rsidRPr="00C72044">
        <w:rPr>
          <w:lang w:eastAsia="ja-JP"/>
        </w:rPr>
        <w:t>Meier estimates.</w:t>
      </w:r>
    </w:p>
    <w:p w14:paraId="24CBCEA6" w14:textId="52DCDBC6" w:rsidR="00D50A5E" w:rsidRPr="00C72044" w:rsidRDefault="00D50A5E" w:rsidP="00246AFB">
      <w:pPr>
        <w:pStyle w:val="ListBullet"/>
        <w:rPr>
          <w:lang w:eastAsia="ja-JP"/>
        </w:rPr>
      </w:pPr>
      <w:r w:rsidRPr="00C72044">
        <w:rPr>
          <w:i/>
          <w:lang w:eastAsia="ja-JP"/>
        </w:rPr>
        <w:t>Duration of CR</w:t>
      </w:r>
      <w:r w:rsidR="00E06431" w:rsidRPr="00C72044">
        <w:rPr>
          <w:lang w:eastAsia="ja-JP"/>
        </w:rPr>
        <w:t xml:space="preserve">: </w:t>
      </w:r>
      <w:r w:rsidRPr="00C72044">
        <w:rPr>
          <w:lang w:eastAsia="ja-JP"/>
        </w:rPr>
        <w:t>is defined only for patients with CR and will be calculated as the median time to h</w:t>
      </w:r>
      <w:r w:rsidR="00246AFB" w:rsidRPr="00C72044">
        <w:rPr>
          <w:lang w:eastAsia="ja-JP"/>
        </w:rPr>
        <w:t>a</w:t>
      </w:r>
      <w:r w:rsidRPr="00C72044">
        <w:rPr>
          <w:lang w:eastAsia="ja-JP"/>
        </w:rPr>
        <w:t>ematological relapse from the corresponding Kaplan</w:t>
      </w:r>
      <w:r w:rsidR="004C1E26">
        <w:rPr>
          <w:lang w:eastAsia="ja-JP"/>
        </w:rPr>
        <w:t xml:space="preserve"> </w:t>
      </w:r>
      <w:r w:rsidRPr="00C72044">
        <w:rPr>
          <w:lang w:eastAsia="ja-JP"/>
        </w:rPr>
        <w:t>Meier estimates (see above).</w:t>
      </w:r>
    </w:p>
    <w:p w14:paraId="39C38428" w14:textId="3A557F07" w:rsidR="00D50A5E" w:rsidRPr="00C72044" w:rsidRDefault="00D50A5E" w:rsidP="00246AFB">
      <w:pPr>
        <w:pStyle w:val="ListBullet"/>
        <w:rPr>
          <w:lang w:eastAsia="ja-JP"/>
        </w:rPr>
      </w:pPr>
      <w:r w:rsidRPr="00C72044">
        <w:rPr>
          <w:i/>
          <w:lang w:eastAsia="ja-JP"/>
        </w:rPr>
        <w:t>Relapse</w:t>
      </w:r>
      <w:r w:rsidR="004C1E26">
        <w:rPr>
          <w:i/>
          <w:lang w:eastAsia="ja-JP"/>
        </w:rPr>
        <w:t xml:space="preserve"> </w:t>
      </w:r>
      <w:r w:rsidRPr="00C72044">
        <w:rPr>
          <w:i/>
          <w:lang w:eastAsia="ja-JP"/>
        </w:rPr>
        <w:t>free survival</w:t>
      </w:r>
      <w:r w:rsidR="00E06431" w:rsidRPr="00C72044">
        <w:rPr>
          <w:lang w:eastAsia="ja-JP"/>
        </w:rPr>
        <w:t>:</w:t>
      </w:r>
      <w:r w:rsidRPr="00C72044">
        <w:rPr>
          <w:lang w:eastAsia="ja-JP"/>
        </w:rPr>
        <w:t xml:space="preserve"> is defined for all patients and will be calculated from the time of remission. Those patients who did not reach CR will be considered having an e</w:t>
      </w:r>
      <w:r w:rsidR="00A06D34" w:rsidRPr="00C72044">
        <w:rPr>
          <w:lang w:eastAsia="ja-JP"/>
        </w:rPr>
        <w:t>vent at day 1 of the analysis (Day 1 = D</w:t>
      </w:r>
      <w:r w:rsidRPr="00C72044">
        <w:rPr>
          <w:lang w:eastAsia="ja-JP"/>
        </w:rPr>
        <w:t>ay 1 of remission). Those who reached CR will be considered at risk of relapse or death without relapse in the analysis. The analysis will be based on Kaplan</w:t>
      </w:r>
      <w:r w:rsidR="004C1E26">
        <w:rPr>
          <w:lang w:eastAsia="ja-JP"/>
        </w:rPr>
        <w:t xml:space="preserve"> </w:t>
      </w:r>
      <w:r w:rsidRPr="00C72044">
        <w:rPr>
          <w:lang w:eastAsia="ja-JP"/>
        </w:rPr>
        <w:t xml:space="preserve">Meier estimates. </w:t>
      </w:r>
      <w:r w:rsidR="00A06D34" w:rsidRPr="00C72044">
        <w:rPr>
          <w:lang w:eastAsia="ja-JP"/>
        </w:rPr>
        <w:t>6 months and 1</w:t>
      </w:r>
      <w:r w:rsidRPr="00C72044">
        <w:rPr>
          <w:lang w:eastAsia="ja-JP"/>
        </w:rPr>
        <w:t xml:space="preserve"> year rates of patients with relapse</w:t>
      </w:r>
      <w:r w:rsidR="004C1E26">
        <w:rPr>
          <w:lang w:eastAsia="ja-JP"/>
        </w:rPr>
        <w:t xml:space="preserve"> </w:t>
      </w:r>
      <w:r w:rsidRPr="00C72044">
        <w:rPr>
          <w:lang w:eastAsia="ja-JP"/>
        </w:rPr>
        <w:t>free survival will be presented based on the Kaplan</w:t>
      </w:r>
      <w:r w:rsidR="004C1E26">
        <w:rPr>
          <w:lang w:eastAsia="ja-JP"/>
        </w:rPr>
        <w:t xml:space="preserve"> </w:t>
      </w:r>
      <w:r w:rsidRPr="00C72044">
        <w:rPr>
          <w:lang w:eastAsia="ja-JP"/>
        </w:rPr>
        <w:t>Meier estimates.</w:t>
      </w:r>
    </w:p>
    <w:p w14:paraId="1CB1C1CF" w14:textId="4B05A183" w:rsidR="00D50A5E" w:rsidRPr="00C72044" w:rsidRDefault="00D50A5E" w:rsidP="00D50A5E">
      <w:pPr>
        <w:rPr>
          <w:lang w:eastAsia="ja-JP"/>
        </w:rPr>
      </w:pPr>
      <w:r w:rsidRPr="00C72044">
        <w:rPr>
          <w:lang w:eastAsia="ja-JP"/>
        </w:rPr>
        <w:t xml:space="preserve">In the CSR main report body, </w:t>
      </w:r>
      <w:r w:rsidR="003B1FD6" w:rsidRPr="00C72044">
        <w:rPr>
          <w:lang w:eastAsia="ja-JP"/>
        </w:rPr>
        <w:t>‘</w:t>
      </w:r>
      <w:r w:rsidRPr="00C72044">
        <w:rPr>
          <w:lang w:eastAsia="ja-JP"/>
        </w:rPr>
        <w:t>Time to haematological relapse</w:t>
      </w:r>
      <w:r w:rsidR="003B1FD6" w:rsidRPr="00C72044">
        <w:rPr>
          <w:lang w:eastAsia="ja-JP"/>
        </w:rPr>
        <w:t>’</w:t>
      </w:r>
      <w:r w:rsidRPr="00C72044">
        <w:rPr>
          <w:lang w:eastAsia="ja-JP"/>
        </w:rPr>
        <w:t xml:space="preserve"> and </w:t>
      </w:r>
      <w:r w:rsidR="003B1FD6" w:rsidRPr="00C72044">
        <w:rPr>
          <w:lang w:eastAsia="ja-JP"/>
        </w:rPr>
        <w:t>‘</w:t>
      </w:r>
      <w:r w:rsidRPr="00C72044">
        <w:rPr>
          <w:lang w:eastAsia="ja-JP"/>
        </w:rPr>
        <w:t>duration of CR</w:t>
      </w:r>
      <w:r w:rsidR="003B1FD6" w:rsidRPr="00C72044">
        <w:rPr>
          <w:lang w:eastAsia="ja-JP"/>
        </w:rPr>
        <w:t>’</w:t>
      </w:r>
      <w:r w:rsidRPr="00C72044">
        <w:rPr>
          <w:lang w:eastAsia="ja-JP"/>
        </w:rPr>
        <w:t xml:space="preserve"> are defined as one and the same.</w:t>
      </w:r>
    </w:p>
    <w:p w14:paraId="6A64DC6B" w14:textId="2A35DD09" w:rsidR="00D50A5E" w:rsidRPr="00C72044" w:rsidRDefault="00A06D34" w:rsidP="00D50A5E">
      <w:pPr>
        <w:rPr>
          <w:lang w:eastAsia="ja-JP"/>
        </w:rPr>
      </w:pPr>
      <w:r w:rsidRPr="00C72044">
        <w:rPr>
          <w:lang w:eastAsia="ja-JP"/>
        </w:rPr>
        <w:lastRenderedPageBreak/>
        <w:t xml:space="preserve">Event </w:t>
      </w:r>
      <w:r w:rsidR="00D50A5E" w:rsidRPr="00C72044">
        <w:rPr>
          <w:lang w:eastAsia="ja-JP"/>
        </w:rPr>
        <w:t xml:space="preserve">free survival was then specified under </w:t>
      </w:r>
      <w:r w:rsidR="003B1FD6" w:rsidRPr="00C72044">
        <w:rPr>
          <w:lang w:eastAsia="ja-JP"/>
        </w:rPr>
        <w:t>‘</w:t>
      </w:r>
      <w:r w:rsidR="00D50A5E" w:rsidRPr="00C72044">
        <w:rPr>
          <w:lang w:eastAsia="ja-JP"/>
        </w:rPr>
        <w:t>definitions</w:t>
      </w:r>
      <w:r w:rsidR="003B1FD6" w:rsidRPr="00C72044">
        <w:rPr>
          <w:lang w:eastAsia="ja-JP"/>
        </w:rPr>
        <w:t>’</w:t>
      </w:r>
      <w:r w:rsidR="00D50A5E" w:rsidRPr="00C72044">
        <w:rPr>
          <w:lang w:eastAsia="ja-JP"/>
        </w:rPr>
        <w:t xml:space="preserve"> </w:t>
      </w:r>
      <w:r w:rsidRPr="00C72044">
        <w:rPr>
          <w:lang w:eastAsia="ja-JP"/>
        </w:rPr>
        <w:t>in the</w:t>
      </w:r>
      <w:r w:rsidR="00D50A5E" w:rsidRPr="00C72044">
        <w:rPr>
          <w:lang w:eastAsia="ja-JP"/>
        </w:rPr>
        <w:t xml:space="preserve"> SAP for </w:t>
      </w:r>
      <w:r w:rsidR="00E705A3" w:rsidRPr="00C72044">
        <w:rPr>
          <w:lang w:eastAsia="ja-JP"/>
        </w:rPr>
        <w:t>Study 1</w:t>
      </w:r>
      <w:r w:rsidRPr="00C72044">
        <w:rPr>
          <w:lang w:eastAsia="ja-JP"/>
        </w:rPr>
        <w:t>03205 (dated 25 </w:t>
      </w:r>
      <w:r w:rsidR="00D50A5E" w:rsidRPr="00C72044">
        <w:rPr>
          <w:lang w:eastAsia="ja-JP"/>
        </w:rPr>
        <w:t>Nov</w:t>
      </w:r>
      <w:r w:rsidRPr="00C72044">
        <w:rPr>
          <w:lang w:eastAsia="ja-JP"/>
        </w:rPr>
        <w:t>ember</w:t>
      </w:r>
      <w:r w:rsidR="00D50A5E" w:rsidRPr="00C72044">
        <w:rPr>
          <w:lang w:eastAsia="ja-JP"/>
        </w:rPr>
        <w:t xml:space="preserve"> 2014) as follows (in keeping with what had been defined in the Protocol and Amendments document as ‘relapse</w:t>
      </w:r>
      <w:r w:rsidR="004C1E26">
        <w:rPr>
          <w:lang w:eastAsia="ja-JP"/>
        </w:rPr>
        <w:t xml:space="preserve"> </w:t>
      </w:r>
      <w:r w:rsidR="00D50A5E" w:rsidRPr="00C72044">
        <w:rPr>
          <w:lang w:eastAsia="ja-JP"/>
        </w:rPr>
        <w:t>free survival’:</w:t>
      </w:r>
    </w:p>
    <w:p w14:paraId="3A68D3E1" w14:textId="0059290B" w:rsidR="00D50A5E" w:rsidRPr="00AD4C43" w:rsidRDefault="00AD4C43" w:rsidP="00D50A5E">
      <w:pPr>
        <w:rPr>
          <w:i/>
          <w:lang w:eastAsia="ja-JP"/>
        </w:rPr>
      </w:pPr>
      <w:r w:rsidRPr="00AD4C43">
        <w:rPr>
          <w:i/>
          <w:lang w:eastAsia="ja-JP"/>
        </w:rPr>
        <w:t>‘</w:t>
      </w:r>
      <w:r w:rsidR="00D50A5E" w:rsidRPr="00AD4C43">
        <w:rPr>
          <w:i/>
          <w:lang w:eastAsia="ja-JP"/>
        </w:rPr>
        <w:t>The analysis of event-free survival will be carried out for all patients who started therapy with bl</w:t>
      </w:r>
      <w:r w:rsidR="00A06D34" w:rsidRPr="00AD4C43">
        <w:rPr>
          <w:i/>
          <w:lang w:eastAsia="ja-JP"/>
        </w:rPr>
        <w:t xml:space="preserve">inatumomab in this study. Event </w:t>
      </w:r>
      <w:r w:rsidR="00D50A5E" w:rsidRPr="00AD4C43">
        <w:rPr>
          <w:i/>
          <w:lang w:eastAsia="ja-JP"/>
        </w:rPr>
        <w:t>free survival will be calculated relative to the start date of blinatumomab infusion in the first treatment cycle. The date of bone marrow aspiration at which h</w:t>
      </w:r>
      <w:r w:rsidR="00A06D34" w:rsidRPr="00AD4C43">
        <w:rPr>
          <w:i/>
          <w:lang w:eastAsia="ja-JP"/>
        </w:rPr>
        <w:t>a</w:t>
      </w:r>
      <w:r w:rsidR="00D50A5E" w:rsidRPr="00AD4C43">
        <w:rPr>
          <w:i/>
          <w:lang w:eastAsia="ja-JP"/>
        </w:rPr>
        <w:t>ematological relapse or progressive disease was first detected or the date of diagnosis on which the h</w:t>
      </w:r>
      <w:r w:rsidR="00A06D34" w:rsidRPr="00AD4C43">
        <w:rPr>
          <w:i/>
          <w:lang w:eastAsia="ja-JP"/>
        </w:rPr>
        <w:t>a</w:t>
      </w:r>
      <w:r w:rsidR="00D50A5E" w:rsidRPr="00AD4C43">
        <w:rPr>
          <w:i/>
          <w:lang w:eastAsia="ja-JP"/>
        </w:rPr>
        <w:t>ematological or extra medullary relapse was documented or the date of start of any new therapy for ALL (excluding HSCT and any conditioning regimen for HSCT) or the date of death will be used as the event date for event-free survival, whichever is earlier. Patients who did not achieve CR during the core study will be e</w:t>
      </w:r>
      <w:r w:rsidR="00A06D34" w:rsidRPr="00AD4C43">
        <w:rPr>
          <w:i/>
          <w:lang w:eastAsia="ja-JP"/>
        </w:rPr>
        <w:t>valuated as having an event on D</w:t>
      </w:r>
      <w:r w:rsidR="00D50A5E" w:rsidRPr="00AD4C43">
        <w:rPr>
          <w:i/>
          <w:lang w:eastAsia="ja-JP"/>
        </w:rPr>
        <w:t>ay 1. Patients with CR who did not experience h</w:t>
      </w:r>
      <w:r w:rsidR="00A06D34" w:rsidRPr="00AD4C43">
        <w:rPr>
          <w:i/>
          <w:lang w:eastAsia="ja-JP"/>
        </w:rPr>
        <w:t>a</w:t>
      </w:r>
      <w:r w:rsidR="00D50A5E" w:rsidRPr="00AD4C43">
        <w:rPr>
          <w:i/>
          <w:lang w:eastAsia="ja-JP"/>
        </w:rPr>
        <w:t>ematological relapse, did not show progressive disease, did not receive a new therapy for ALL (excluding HSCT and any conditioning regimen for HSCT), and did not die will be censored on the date of the last available bone marrow aspiration or on the last date of survival follow-up visit, whichever is later</w:t>
      </w:r>
      <w:r w:rsidRPr="00AD4C43">
        <w:rPr>
          <w:i/>
          <w:lang w:eastAsia="ja-JP"/>
        </w:rPr>
        <w:t>’</w:t>
      </w:r>
      <w:r w:rsidR="00D50A5E" w:rsidRPr="00AD4C43">
        <w:rPr>
          <w:i/>
          <w:lang w:eastAsia="ja-JP"/>
        </w:rPr>
        <w:t>.</w:t>
      </w:r>
    </w:p>
    <w:p w14:paraId="629544DD" w14:textId="4252A84D" w:rsidR="00D50A5E" w:rsidRPr="00C72044" w:rsidRDefault="00D50A5E" w:rsidP="00D50A5E">
      <w:pPr>
        <w:rPr>
          <w:lang w:eastAsia="ja-JP"/>
        </w:rPr>
      </w:pPr>
      <w:r w:rsidRPr="00C72044">
        <w:rPr>
          <w:lang w:eastAsia="ja-JP"/>
        </w:rPr>
        <w:t>However, event</w:t>
      </w:r>
      <w:r w:rsidR="00AD4C43">
        <w:rPr>
          <w:lang w:eastAsia="ja-JP"/>
        </w:rPr>
        <w:t xml:space="preserve"> </w:t>
      </w:r>
      <w:r w:rsidRPr="00C72044">
        <w:rPr>
          <w:lang w:eastAsia="ja-JP"/>
        </w:rPr>
        <w:t>free survival is not included in the summary table of efficacy endpoints of the same document (</w:t>
      </w:r>
      <w:r w:rsidR="00A06D34" w:rsidRPr="00C72044">
        <w:rPr>
          <w:lang w:eastAsia="ja-JP"/>
        </w:rPr>
        <w:t>see Table 11, above).</w:t>
      </w:r>
    </w:p>
    <w:p w14:paraId="137FC23B" w14:textId="0279DE4F" w:rsidR="00D50A5E" w:rsidRPr="00C72044" w:rsidRDefault="00D50A5E" w:rsidP="00D50A5E">
      <w:pPr>
        <w:rPr>
          <w:lang w:eastAsia="ja-JP"/>
        </w:rPr>
      </w:pPr>
      <w:r w:rsidRPr="00C72044">
        <w:rPr>
          <w:lang w:eastAsia="ja-JP"/>
        </w:rPr>
        <w:t>The CSR main report body (dated 15 Dec</w:t>
      </w:r>
      <w:r w:rsidR="00A06D34" w:rsidRPr="00C72044">
        <w:rPr>
          <w:lang w:eastAsia="ja-JP"/>
        </w:rPr>
        <w:t>ember</w:t>
      </w:r>
      <w:r w:rsidRPr="00C72044">
        <w:rPr>
          <w:lang w:eastAsia="ja-JP"/>
        </w:rPr>
        <w:t xml:space="preserve"> 2015) states that </w:t>
      </w:r>
      <w:r w:rsidR="003B1FD6" w:rsidRPr="00C72044">
        <w:rPr>
          <w:i/>
          <w:lang w:eastAsia="ja-JP"/>
        </w:rPr>
        <w:t>‘</w:t>
      </w:r>
      <w:r w:rsidR="00A06D34" w:rsidRPr="00C72044">
        <w:rPr>
          <w:i/>
          <w:lang w:eastAsia="ja-JP"/>
        </w:rPr>
        <w:t>t</w:t>
      </w:r>
      <w:r w:rsidRPr="00C72044">
        <w:rPr>
          <w:i/>
          <w:lang w:eastAsia="ja-JP"/>
        </w:rPr>
        <w:t>he analysis of event</w:t>
      </w:r>
      <w:r w:rsidR="00AD4C43">
        <w:rPr>
          <w:i/>
          <w:lang w:eastAsia="ja-JP"/>
        </w:rPr>
        <w:t xml:space="preserve"> </w:t>
      </w:r>
      <w:r w:rsidRPr="00C72044">
        <w:rPr>
          <w:i/>
          <w:lang w:eastAsia="ja-JP"/>
        </w:rPr>
        <w:t>free survival specified in the SAP was not conducted.</w:t>
      </w:r>
      <w:r w:rsidR="003B1FD6" w:rsidRPr="00C72044">
        <w:rPr>
          <w:i/>
          <w:lang w:eastAsia="ja-JP"/>
        </w:rPr>
        <w:t>’</w:t>
      </w:r>
      <w:r w:rsidR="00A06D34" w:rsidRPr="00C72044">
        <w:rPr>
          <w:lang w:eastAsia="ja-JP"/>
        </w:rPr>
        <w:t xml:space="preserve"> It defines relapse </w:t>
      </w:r>
      <w:r w:rsidRPr="00C72044">
        <w:rPr>
          <w:lang w:eastAsia="ja-JP"/>
        </w:rPr>
        <w:t xml:space="preserve">free survival as follows (in keeping with what had been defined originally in protocol and amendments as </w:t>
      </w:r>
      <w:r w:rsidR="003B1FD6" w:rsidRPr="00C72044">
        <w:rPr>
          <w:lang w:eastAsia="ja-JP"/>
        </w:rPr>
        <w:t>‘</w:t>
      </w:r>
      <w:r w:rsidRPr="00C72044">
        <w:rPr>
          <w:lang w:eastAsia="ja-JP"/>
        </w:rPr>
        <w:t xml:space="preserve">time to </w:t>
      </w:r>
      <w:r w:rsidR="008208EA" w:rsidRPr="00C72044">
        <w:rPr>
          <w:lang w:eastAsia="ja-JP"/>
        </w:rPr>
        <w:t>haematological</w:t>
      </w:r>
      <w:r w:rsidRPr="00C72044">
        <w:rPr>
          <w:lang w:eastAsia="ja-JP"/>
        </w:rPr>
        <w:t xml:space="preserve"> relapse</w:t>
      </w:r>
      <w:r w:rsidR="003B1FD6" w:rsidRPr="00C72044">
        <w:rPr>
          <w:lang w:eastAsia="ja-JP"/>
        </w:rPr>
        <w:t>’</w:t>
      </w:r>
      <w:r w:rsidRPr="00C72044">
        <w:rPr>
          <w:lang w:eastAsia="ja-JP"/>
        </w:rPr>
        <w:t>, but including extramedullary relapse):</w:t>
      </w:r>
    </w:p>
    <w:p w14:paraId="274B1326" w14:textId="71D66EC4" w:rsidR="00D50A5E" w:rsidRPr="00C72044" w:rsidRDefault="00A06D34" w:rsidP="00A06D34">
      <w:pPr>
        <w:ind w:left="720"/>
        <w:rPr>
          <w:i/>
          <w:lang w:eastAsia="ja-JP"/>
        </w:rPr>
      </w:pPr>
      <w:r w:rsidRPr="00C72044">
        <w:rPr>
          <w:i/>
          <w:lang w:eastAsia="ja-JP"/>
        </w:rPr>
        <w:t>‘</w:t>
      </w:r>
      <w:r w:rsidR="00D50A5E" w:rsidRPr="00C72044">
        <w:rPr>
          <w:i/>
          <w:lang w:eastAsia="ja-JP"/>
        </w:rPr>
        <w:t>Relapse</w:t>
      </w:r>
      <w:r w:rsidR="00AD4C43">
        <w:rPr>
          <w:i/>
          <w:lang w:eastAsia="ja-JP"/>
        </w:rPr>
        <w:t xml:space="preserve"> </w:t>
      </w:r>
      <w:r w:rsidR="00D50A5E" w:rsidRPr="00C72044">
        <w:rPr>
          <w:i/>
          <w:lang w:eastAsia="ja-JP"/>
        </w:rPr>
        <w:t>free survival (RFS) was assessed for subjects who achieved a CR during the core study and was measured from the time the subject first achieved remission until first documented relapse or death due to any cause. Subjects without a documented relapse (h</w:t>
      </w:r>
      <w:r w:rsidRPr="00C72044">
        <w:rPr>
          <w:i/>
          <w:lang w:eastAsia="ja-JP"/>
        </w:rPr>
        <w:t>a</w:t>
      </w:r>
      <w:r w:rsidR="00D50A5E" w:rsidRPr="00C72044">
        <w:rPr>
          <w:i/>
          <w:lang w:eastAsia="ja-JP"/>
        </w:rPr>
        <w:t>ematological or extramedullary) or who did not die were censored at the time of their last bone marrow assessment or their last survival follow</w:t>
      </w:r>
      <w:r w:rsidR="00AD4C43">
        <w:rPr>
          <w:i/>
          <w:lang w:eastAsia="ja-JP"/>
        </w:rPr>
        <w:t xml:space="preserve"> </w:t>
      </w:r>
      <w:r w:rsidR="00D50A5E" w:rsidRPr="00C72044">
        <w:rPr>
          <w:i/>
          <w:lang w:eastAsia="ja-JP"/>
        </w:rPr>
        <w:t>up visit confirming remission</w:t>
      </w:r>
      <w:r w:rsidRPr="00C72044">
        <w:rPr>
          <w:i/>
          <w:lang w:eastAsia="ja-JP"/>
        </w:rPr>
        <w:t>’</w:t>
      </w:r>
      <w:r w:rsidR="00D50A5E" w:rsidRPr="00C72044">
        <w:rPr>
          <w:i/>
          <w:lang w:eastAsia="ja-JP"/>
        </w:rPr>
        <w:t>.</w:t>
      </w:r>
    </w:p>
    <w:p w14:paraId="2175040B" w14:textId="69E9E7C6" w:rsidR="00D50A5E" w:rsidRPr="00C72044" w:rsidRDefault="00E06431" w:rsidP="00E06431">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r w:rsidR="00A06D34" w:rsidRPr="00C72044">
        <w:rPr>
          <w:lang w:eastAsia="ja-JP"/>
        </w:rPr>
        <w:t xml:space="preserve"> </w:t>
      </w:r>
      <w:r w:rsidR="00D50A5E" w:rsidRPr="00C72044">
        <w:rPr>
          <w:lang w:eastAsia="ja-JP"/>
        </w:rPr>
        <w:t>The definition of RFS per the core CSR document has been taken to be the one used in final data analysis as it is the most recent and is in keeping with the analysis descriptions in the CSR core repo</w:t>
      </w:r>
      <w:r w:rsidR="00A06D34" w:rsidRPr="00C72044">
        <w:rPr>
          <w:lang w:eastAsia="ja-JP"/>
        </w:rPr>
        <w:t>rt document.</w:t>
      </w:r>
    </w:p>
    <w:p w14:paraId="2128E2AE" w14:textId="77777777" w:rsidR="00D50A5E" w:rsidRPr="00C72044" w:rsidRDefault="00D50A5E" w:rsidP="00E06431">
      <w:pPr>
        <w:pStyle w:val="Heading6"/>
        <w:rPr>
          <w:lang w:eastAsia="ja-JP"/>
        </w:rPr>
      </w:pPr>
      <w:r w:rsidRPr="00C72044">
        <w:rPr>
          <w:lang w:eastAsia="ja-JP"/>
        </w:rPr>
        <w:t>Changes to protocol</w:t>
      </w:r>
    </w:p>
    <w:p w14:paraId="7307E958" w14:textId="77777777" w:rsidR="00D76102" w:rsidRDefault="00D50A5E" w:rsidP="00D50A5E">
      <w:pPr>
        <w:rPr>
          <w:lang w:eastAsia="ja-JP"/>
        </w:rPr>
      </w:pPr>
      <w:r w:rsidRPr="00C72044">
        <w:rPr>
          <w:lang w:eastAsia="ja-JP"/>
        </w:rPr>
        <w:t xml:space="preserve">Changes in study conduct and protocol are recorded in </w:t>
      </w:r>
      <w:r w:rsidR="00AB4E84">
        <w:rPr>
          <w:lang w:eastAsia="ja-JP"/>
        </w:rPr>
        <w:t>Table 12</w:t>
      </w:r>
      <w:r w:rsidR="00D76102">
        <w:rPr>
          <w:lang w:eastAsia="ja-JP"/>
        </w:rPr>
        <w:t>.</w:t>
      </w:r>
    </w:p>
    <w:p w14:paraId="10AE44F0" w14:textId="50233DD5" w:rsidR="00D50A5E" w:rsidRPr="00C72044" w:rsidRDefault="00D50A5E" w:rsidP="003651AC">
      <w:pPr>
        <w:pStyle w:val="Tabletitle"/>
      </w:pPr>
      <w:bookmarkStart w:id="175" w:name="_Ref465414794"/>
      <w:bookmarkStart w:id="176" w:name="_Toc471387712"/>
      <w:r w:rsidRPr="00C72044">
        <w:t>Table</w:t>
      </w:r>
      <w:r w:rsidR="00AB4E84">
        <w:t xml:space="preserve"> 12</w:t>
      </w:r>
      <w:bookmarkEnd w:id="175"/>
      <w:r w:rsidRPr="00C72044">
        <w:t xml:space="preserve">. Changes to study protocol for </w:t>
      </w:r>
      <w:r w:rsidR="00E705A3" w:rsidRPr="00C72044">
        <w:t>Study 1</w:t>
      </w:r>
      <w:r w:rsidRPr="00C72044">
        <w:t xml:space="preserve">03205 considered to be noteworthy by the TGA </w:t>
      </w:r>
      <w:r w:rsidR="00E705A3" w:rsidRPr="00C72044">
        <w:t>evaluator</w:t>
      </w:r>
      <w:r w:rsidRPr="00C72044">
        <w:t>, with comments (italicised text)</w:t>
      </w:r>
      <w:bookmarkEnd w:id="176"/>
    </w:p>
    <w:tbl>
      <w:tblPr>
        <w:tblStyle w:val="TableGrid"/>
        <w:tblW w:w="0" w:type="auto"/>
        <w:tblLook w:val="04A0" w:firstRow="1" w:lastRow="0" w:firstColumn="1" w:lastColumn="0" w:noHBand="0" w:noVBand="1"/>
      </w:tblPr>
      <w:tblGrid>
        <w:gridCol w:w="8846"/>
      </w:tblGrid>
      <w:tr w:rsidR="00D50A5E" w:rsidRPr="0025222D" w14:paraId="34BDD2E9" w14:textId="77777777" w:rsidTr="004975C9">
        <w:tc>
          <w:tcPr>
            <w:tcW w:w="8846" w:type="dxa"/>
          </w:tcPr>
          <w:p w14:paraId="0897705A" w14:textId="77777777" w:rsidR="00D50A5E" w:rsidRPr="0025222D" w:rsidRDefault="00D50A5E" w:rsidP="004975C9">
            <w:pPr>
              <w:rPr>
                <w:lang w:eastAsia="ja-JP"/>
              </w:rPr>
            </w:pPr>
            <w:r w:rsidRPr="0025222D">
              <w:rPr>
                <w:lang w:eastAsia="ja-JP"/>
              </w:rPr>
              <w:t>Amendment 1: 17 February 2012</w:t>
            </w:r>
          </w:p>
        </w:tc>
      </w:tr>
      <w:tr w:rsidR="00D50A5E" w:rsidRPr="0025222D" w14:paraId="4B8ED4C6" w14:textId="77777777" w:rsidTr="004975C9">
        <w:tc>
          <w:tcPr>
            <w:tcW w:w="8846" w:type="dxa"/>
          </w:tcPr>
          <w:p w14:paraId="29B3C05F" w14:textId="77777777" w:rsidR="00A06D34" w:rsidRPr="0025222D" w:rsidRDefault="00D50A5E" w:rsidP="004975C9">
            <w:pPr>
              <w:rPr>
                <w:lang w:eastAsia="ja-JP"/>
              </w:rPr>
            </w:pPr>
            <w:r w:rsidRPr="0025222D">
              <w:rPr>
                <w:lang w:eastAsia="ja-JP"/>
              </w:rPr>
              <w:t xml:space="preserve">To implement an urgent safety measure because of a case of death due to an invasive fungal infection with fungal thrombus of the basilar artery (in </w:t>
            </w:r>
            <w:r w:rsidR="00E705A3" w:rsidRPr="0025222D">
              <w:rPr>
                <w:lang w:eastAsia="ja-JP"/>
              </w:rPr>
              <w:t>Study M</w:t>
            </w:r>
            <w:r w:rsidRPr="0025222D">
              <w:rPr>
                <w:lang w:eastAsia="ja-JP"/>
              </w:rPr>
              <w:t>T103-206)</w:t>
            </w:r>
          </w:p>
          <w:p w14:paraId="7151008B" w14:textId="01CF1AEA" w:rsidR="00D50A5E" w:rsidRPr="0025222D" w:rsidRDefault="00D50A5E" w:rsidP="004975C9">
            <w:pPr>
              <w:rPr>
                <w:i/>
                <w:lang w:eastAsia="ja-JP"/>
              </w:rPr>
            </w:pPr>
            <w:r w:rsidRPr="0025222D">
              <w:rPr>
                <w:i/>
                <w:lang w:eastAsia="ja-JP"/>
              </w:rPr>
              <w:t>Safety</w:t>
            </w:r>
            <w:r w:rsidR="00AD4C43" w:rsidRPr="0025222D">
              <w:rPr>
                <w:i/>
                <w:lang w:eastAsia="ja-JP"/>
              </w:rPr>
              <w:t xml:space="preserve"> </w:t>
            </w:r>
            <w:r w:rsidRPr="0025222D">
              <w:rPr>
                <w:i/>
                <w:lang w:eastAsia="ja-JP"/>
              </w:rPr>
              <w:t>related changes.</w:t>
            </w:r>
          </w:p>
        </w:tc>
      </w:tr>
      <w:tr w:rsidR="00D50A5E" w:rsidRPr="0025222D" w14:paraId="1CF88B4D" w14:textId="77777777" w:rsidTr="004975C9">
        <w:tc>
          <w:tcPr>
            <w:tcW w:w="8846" w:type="dxa"/>
          </w:tcPr>
          <w:p w14:paraId="41858892" w14:textId="77777777" w:rsidR="00D50A5E" w:rsidRPr="0025222D" w:rsidRDefault="00D50A5E" w:rsidP="004975C9">
            <w:pPr>
              <w:rPr>
                <w:lang w:eastAsia="ja-JP"/>
              </w:rPr>
            </w:pPr>
            <w:r w:rsidRPr="0025222D">
              <w:rPr>
                <w:lang w:eastAsia="ja-JP"/>
              </w:rPr>
              <w:t>To change treatment discontinuation criteria for DLTs and for CNS events not meeting DLT criteria</w:t>
            </w:r>
          </w:p>
          <w:p w14:paraId="3AD51E4F" w14:textId="77777777" w:rsidR="00D50A5E" w:rsidRPr="0025222D" w:rsidRDefault="00D50A5E" w:rsidP="004975C9">
            <w:pPr>
              <w:rPr>
                <w:i/>
                <w:lang w:eastAsia="ja-JP"/>
              </w:rPr>
            </w:pPr>
            <w:r w:rsidRPr="0025222D">
              <w:rPr>
                <w:i/>
                <w:lang w:eastAsia="ja-JP"/>
              </w:rPr>
              <w:t>Alignment of European protocol to include US discontinuation criteria.</w:t>
            </w:r>
          </w:p>
        </w:tc>
      </w:tr>
      <w:tr w:rsidR="00D50A5E" w:rsidRPr="0025222D" w14:paraId="39AAFDE2" w14:textId="77777777" w:rsidTr="004975C9">
        <w:tc>
          <w:tcPr>
            <w:tcW w:w="8846" w:type="dxa"/>
          </w:tcPr>
          <w:p w14:paraId="0604D135" w14:textId="7C528B06" w:rsidR="00D50A5E" w:rsidRPr="0025222D" w:rsidRDefault="00D50A5E" w:rsidP="004975C9">
            <w:pPr>
              <w:rPr>
                <w:lang w:eastAsia="ja-JP"/>
              </w:rPr>
            </w:pPr>
            <w:r w:rsidRPr="0025222D">
              <w:rPr>
                <w:lang w:eastAsia="ja-JP"/>
              </w:rPr>
              <w:t xml:space="preserve">To remove </w:t>
            </w:r>
            <w:r w:rsidR="00AD4C43" w:rsidRPr="0025222D">
              <w:rPr>
                <w:lang w:eastAsia="ja-JP"/>
              </w:rPr>
              <w:t>G</w:t>
            </w:r>
            <w:r w:rsidRPr="0025222D">
              <w:rPr>
                <w:lang w:eastAsia="ja-JP"/>
              </w:rPr>
              <w:t>rade 3 hypotension from definition of DLT</w:t>
            </w:r>
            <w:r w:rsidR="00A06D34" w:rsidRPr="0025222D">
              <w:rPr>
                <w:lang w:eastAsia="ja-JP"/>
              </w:rPr>
              <w:t>.</w:t>
            </w:r>
          </w:p>
          <w:p w14:paraId="01DA95A1" w14:textId="42475A4D" w:rsidR="00D50A5E" w:rsidRPr="0025222D" w:rsidRDefault="00D50A5E" w:rsidP="004975C9">
            <w:pPr>
              <w:rPr>
                <w:i/>
                <w:lang w:eastAsia="ja-JP"/>
              </w:rPr>
            </w:pPr>
            <w:r w:rsidRPr="0025222D">
              <w:rPr>
                <w:i/>
                <w:lang w:eastAsia="ja-JP"/>
              </w:rPr>
              <w:t xml:space="preserve">This was done due to a transient case of </w:t>
            </w:r>
            <w:r w:rsidR="00AD4C43" w:rsidRPr="0025222D">
              <w:rPr>
                <w:i/>
                <w:lang w:eastAsia="ja-JP"/>
              </w:rPr>
              <w:t>G</w:t>
            </w:r>
            <w:r w:rsidRPr="0025222D">
              <w:rPr>
                <w:i/>
                <w:lang w:eastAsia="ja-JP"/>
              </w:rPr>
              <w:t xml:space="preserve">rade 3 hypotension reversible with fluids and occurring in association with fever early in the first few days of treatment. The CTCAE defines </w:t>
            </w:r>
            <w:r w:rsidR="004A2E9A" w:rsidRPr="0025222D">
              <w:rPr>
                <w:i/>
                <w:lang w:eastAsia="ja-JP"/>
              </w:rPr>
              <w:t>Grade</w:t>
            </w:r>
            <w:r w:rsidRPr="0025222D">
              <w:rPr>
                <w:i/>
                <w:lang w:eastAsia="ja-JP"/>
              </w:rPr>
              <w:t xml:space="preserve"> 3 hypotension as </w:t>
            </w:r>
            <w:r w:rsidR="003B1FD6" w:rsidRPr="0025222D">
              <w:rPr>
                <w:i/>
                <w:lang w:eastAsia="ja-JP"/>
              </w:rPr>
              <w:t>‘</w:t>
            </w:r>
            <w:r w:rsidRPr="0025222D">
              <w:rPr>
                <w:i/>
                <w:lang w:eastAsia="ja-JP"/>
              </w:rPr>
              <w:t>Medical intervention or hospitalization indicated</w:t>
            </w:r>
            <w:r w:rsidR="003B1FD6" w:rsidRPr="0025222D">
              <w:rPr>
                <w:i/>
                <w:lang w:eastAsia="ja-JP"/>
              </w:rPr>
              <w:t>’</w:t>
            </w:r>
            <w:r w:rsidRPr="0025222D">
              <w:rPr>
                <w:i/>
                <w:lang w:eastAsia="ja-JP"/>
              </w:rPr>
              <w:t xml:space="preserve">. Grade 4 is </w:t>
            </w:r>
            <w:r w:rsidR="003B1FD6" w:rsidRPr="0025222D">
              <w:rPr>
                <w:i/>
                <w:lang w:eastAsia="ja-JP"/>
              </w:rPr>
              <w:t>‘</w:t>
            </w:r>
            <w:r w:rsidRPr="0025222D">
              <w:rPr>
                <w:i/>
                <w:lang w:eastAsia="ja-JP"/>
              </w:rPr>
              <w:t>Life</w:t>
            </w:r>
            <w:r w:rsidR="00AD4C43" w:rsidRPr="0025222D">
              <w:rPr>
                <w:i/>
                <w:lang w:eastAsia="ja-JP"/>
              </w:rPr>
              <w:t xml:space="preserve"> </w:t>
            </w:r>
            <w:r w:rsidRPr="0025222D">
              <w:rPr>
                <w:i/>
                <w:lang w:eastAsia="ja-JP"/>
              </w:rPr>
              <w:t>threatening and urgent intervention indicated</w:t>
            </w:r>
            <w:r w:rsidR="003B1FD6" w:rsidRPr="0025222D">
              <w:rPr>
                <w:i/>
                <w:lang w:eastAsia="ja-JP"/>
              </w:rPr>
              <w:t>’</w:t>
            </w:r>
            <w:r w:rsidRPr="0025222D">
              <w:rPr>
                <w:i/>
                <w:lang w:eastAsia="ja-JP"/>
              </w:rPr>
              <w:t>. Hypotension is life</w:t>
            </w:r>
            <w:r w:rsidR="00AD4C43" w:rsidRPr="0025222D">
              <w:rPr>
                <w:i/>
                <w:lang w:eastAsia="ja-JP"/>
              </w:rPr>
              <w:t xml:space="preserve"> </w:t>
            </w:r>
            <w:r w:rsidRPr="0025222D">
              <w:rPr>
                <w:i/>
                <w:lang w:eastAsia="ja-JP"/>
              </w:rPr>
              <w:t xml:space="preserve">threatening if not reversible within a very short </w:t>
            </w:r>
            <w:r w:rsidRPr="0025222D">
              <w:rPr>
                <w:i/>
                <w:lang w:eastAsia="ja-JP"/>
              </w:rPr>
              <w:lastRenderedPageBreak/>
              <w:t>period of tim</w:t>
            </w:r>
            <w:r w:rsidR="00AD4C43" w:rsidRPr="0025222D">
              <w:rPr>
                <w:i/>
                <w:lang w:eastAsia="ja-JP"/>
              </w:rPr>
              <w:t>e, so it stands to reason that G</w:t>
            </w:r>
            <w:r w:rsidRPr="0025222D">
              <w:rPr>
                <w:i/>
                <w:lang w:eastAsia="ja-JP"/>
              </w:rPr>
              <w:t>rade 3 hypotension would be quickly reversible and therefore not an</w:t>
            </w:r>
            <w:r w:rsidR="0025222D" w:rsidRPr="0025222D">
              <w:rPr>
                <w:i/>
                <w:lang w:eastAsia="ja-JP"/>
              </w:rPr>
              <w:t xml:space="preserve"> adverse event for which a life</w:t>
            </w:r>
            <w:r w:rsidRPr="0025222D">
              <w:rPr>
                <w:i/>
                <w:lang w:eastAsia="ja-JP"/>
              </w:rPr>
              <w:t>saving therapy would be discarded if it could be managed with temporary interruption</w:t>
            </w:r>
            <w:r w:rsidR="00A06D34" w:rsidRPr="0025222D">
              <w:rPr>
                <w:i/>
                <w:lang w:eastAsia="ja-JP"/>
              </w:rPr>
              <w:t>, and so on</w:t>
            </w:r>
            <w:r w:rsidRPr="0025222D">
              <w:rPr>
                <w:i/>
                <w:lang w:eastAsia="ja-JP"/>
              </w:rPr>
              <w:t>. Therefore</w:t>
            </w:r>
            <w:r w:rsidR="00A06D34" w:rsidRPr="0025222D">
              <w:rPr>
                <w:i/>
                <w:lang w:eastAsia="ja-JP"/>
              </w:rPr>
              <w:t>,</w:t>
            </w:r>
            <w:r w:rsidRPr="0025222D">
              <w:rPr>
                <w:i/>
                <w:lang w:eastAsia="ja-JP"/>
              </w:rPr>
              <w:t xml:space="preserve"> this change is reasonable.</w:t>
            </w:r>
          </w:p>
        </w:tc>
      </w:tr>
      <w:tr w:rsidR="00D50A5E" w:rsidRPr="0025222D" w14:paraId="2DED8DCD" w14:textId="77777777" w:rsidTr="004975C9">
        <w:tc>
          <w:tcPr>
            <w:tcW w:w="8846" w:type="dxa"/>
          </w:tcPr>
          <w:p w14:paraId="6FDA8A03" w14:textId="77777777" w:rsidR="00D50A5E" w:rsidRPr="0025222D" w:rsidRDefault="00D50A5E" w:rsidP="004975C9">
            <w:pPr>
              <w:rPr>
                <w:lang w:eastAsia="ja-JP"/>
              </w:rPr>
            </w:pPr>
            <w:r w:rsidRPr="0025222D">
              <w:rPr>
                <w:lang w:eastAsia="ja-JP"/>
              </w:rPr>
              <w:lastRenderedPageBreak/>
              <w:t>Amendment 2: 11 July 2012</w:t>
            </w:r>
          </w:p>
        </w:tc>
      </w:tr>
      <w:tr w:rsidR="00D50A5E" w:rsidRPr="0025222D" w14:paraId="130DA691" w14:textId="77777777" w:rsidTr="004975C9">
        <w:tc>
          <w:tcPr>
            <w:tcW w:w="8846" w:type="dxa"/>
          </w:tcPr>
          <w:p w14:paraId="3D48AC78" w14:textId="09C05837" w:rsidR="00A06D34" w:rsidRPr="0025222D" w:rsidRDefault="00D50A5E" w:rsidP="004975C9">
            <w:pPr>
              <w:rPr>
                <w:lang w:eastAsia="ja-JP"/>
              </w:rPr>
            </w:pPr>
            <w:r w:rsidRPr="0025222D">
              <w:rPr>
                <w:lang w:eastAsia="ja-JP"/>
              </w:rPr>
              <w:t>To change inclusion/exclusion criteria re upper age limit, previous blinatumomab treatment, subjects in institutions due to juridical or regulatory ruling, treatment</w:t>
            </w:r>
            <w:r w:rsidR="00AD4C43" w:rsidRPr="0025222D">
              <w:rPr>
                <w:lang w:eastAsia="ja-JP"/>
              </w:rPr>
              <w:t xml:space="preserve"> </w:t>
            </w:r>
            <w:r w:rsidRPr="0025222D">
              <w:rPr>
                <w:lang w:eastAsia="ja-JP"/>
              </w:rPr>
              <w:t>free interval between radiotherapy and blinatumomab)</w:t>
            </w:r>
            <w:r w:rsidR="00A06D34" w:rsidRPr="0025222D">
              <w:rPr>
                <w:lang w:eastAsia="ja-JP"/>
              </w:rPr>
              <w:t>.</w:t>
            </w:r>
          </w:p>
          <w:p w14:paraId="0D65BCEE" w14:textId="76E15361" w:rsidR="00D50A5E" w:rsidRPr="0025222D" w:rsidRDefault="00D50A5E" w:rsidP="004975C9">
            <w:pPr>
              <w:rPr>
                <w:lang w:eastAsia="ja-JP"/>
              </w:rPr>
            </w:pPr>
            <w:r w:rsidRPr="0025222D">
              <w:rPr>
                <w:i/>
                <w:lang w:eastAsia="ja-JP"/>
              </w:rPr>
              <w:t>Changes requested by the German ethics committee.</w:t>
            </w:r>
          </w:p>
        </w:tc>
      </w:tr>
      <w:tr w:rsidR="00D50A5E" w:rsidRPr="0025222D" w14:paraId="1E9AF42A" w14:textId="77777777" w:rsidTr="004975C9">
        <w:tc>
          <w:tcPr>
            <w:tcW w:w="8846" w:type="dxa"/>
          </w:tcPr>
          <w:p w14:paraId="0DBBD3AF" w14:textId="3304DB5F" w:rsidR="00D50A5E" w:rsidRPr="0025222D" w:rsidRDefault="00D50A5E" w:rsidP="004975C9">
            <w:pPr>
              <w:rPr>
                <w:lang w:eastAsia="ja-JP"/>
              </w:rPr>
            </w:pPr>
            <w:r w:rsidRPr="0025222D">
              <w:rPr>
                <w:lang w:eastAsia="ja-JP"/>
              </w:rPr>
              <w:t>To delete the possibility of intrasubject dose escalation and expansion of dose cohort</w:t>
            </w:r>
            <w:r w:rsidR="00A06D34" w:rsidRPr="0025222D">
              <w:rPr>
                <w:lang w:eastAsia="ja-JP"/>
              </w:rPr>
              <w:t>.</w:t>
            </w:r>
          </w:p>
          <w:p w14:paraId="79B48D3A" w14:textId="77777777" w:rsidR="00D50A5E" w:rsidRPr="0025222D" w:rsidRDefault="00D50A5E" w:rsidP="004975C9">
            <w:pPr>
              <w:rPr>
                <w:i/>
                <w:lang w:eastAsia="ja-JP"/>
              </w:rPr>
            </w:pPr>
            <w:r w:rsidRPr="0025222D">
              <w:rPr>
                <w:i/>
                <w:lang w:eastAsia="ja-JP"/>
              </w:rPr>
              <w:t>Done at the request of the FDA.</w:t>
            </w:r>
          </w:p>
        </w:tc>
      </w:tr>
      <w:tr w:rsidR="00D50A5E" w:rsidRPr="0025222D" w14:paraId="40F7A546" w14:textId="77777777" w:rsidTr="004975C9">
        <w:tc>
          <w:tcPr>
            <w:tcW w:w="8846" w:type="dxa"/>
          </w:tcPr>
          <w:p w14:paraId="291E1E51" w14:textId="037DD0FC" w:rsidR="00A06D34" w:rsidRPr="0025222D" w:rsidRDefault="00D50A5E" w:rsidP="004975C9">
            <w:pPr>
              <w:rPr>
                <w:i/>
                <w:lang w:eastAsia="ja-JP"/>
              </w:rPr>
            </w:pPr>
            <w:r w:rsidRPr="0025222D">
              <w:rPr>
                <w:lang w:eastAsia="ja-JP"/>
              </w:rPr>
              <w:t>To strengthen measures for the prevention of cytokine release syndrome; to clarify that DLTs lead to treatment discontinuation</w:t>
            </w:r>
            <w:r w:rsidR="00A06D34" w:rsidRPr="0025222D">
              <w:rPr>
                <w:i/>
                <w:lang w:eastAsia="ja-JP"/>
              </w:rPr>
              <w:t>.</w:t>
            </w:r>
          </w:p>
          <w:p w14:paraId="3995C01B" w14:textId="6D95DBCC" w:rsidR="00D50A5E" w:rsidRPr="0025222D" w:rsidRDefault="00D50A5E" w:rsidP="004975C9">
            <w:pPr>
              <w:rPr>
                <w:lang w:eastAsia="ja-JP"/>
              </w:rPr>
            </w:pPr>
            <w:r w:rsidRPr="0025222D">
              <w:rPr>
                <w:i/>
                <w:lang w:eastAsia="ja-JP"/>
              </w:rPr>
              <w:t>Done at the request of the Paul Ehrlich Institute and the FDA, respectively.</w:t>
            </w:r>
          </w:p>
        </w:tc>
      </w:tr>
      <w:tr w:rsidR="00D50A5E" w:rsidRPr="0025222D" w14:paraId="53C196D4" w14:textId="77777777" w:rsidTr="004975C9">
        <w:tc>
          <w:tcPr>
            <w:tcW w:w="8846" w:type="dxa"/>
          </w:tcPr>
          <w:p w14:paraId="778C439F" w14:textId="00A0774C" w:rsidR="00D50A5E" w:rsidRPr="0025222D" w:rsidRDefault="00D50A5E" w:rsidP="004975C9">
            <w:pPr>
              <w:rPr>
                <w:lang w:eastAsia="ja-JP"/>
              </w:rPr>
            </w:pPr>
            <w:r w:rsidRPr="0025222D">
              <w:rPr>
                <w:lang w:eastAsia="ja-JP"/>
              </w:rPr>
              <w:t>To add blast</w:t>
            </w:r>
            <w:r w:rsidR="00AD4C43" w:rsidRPr="0025222D">
              <w:rPr>
                <w:lang w:eastAsia="ja-JP"/>
              </w:rPr>
              <w:t xml:space="preserve"> </w:t>
            </w:r>
            <w:r w:rsidRPr="0025222D">
              <w:rPr>
                <w:lang w:eastAsia="ja-JP"/>
              </w:rPr>
              <w:t xml:space="preserve">free but hypoplastic or aplastic bone marrow to the </w:t>
            </w:r>
            <w:r w:rsidR="008208EA" w:rsidRPr="0025222D">
              <w:rPr>
                <w:lang w:eastAsia="ja-JP"/>
              </w:rPr>
              <w:t>haematological</w:t>
            </w:r>
            <w:r w:rsidRPr="0025222D">
              <w:rPr>
                <w:lang w:eastAsia="ja-JP"/>
              </w:rPr>
              <w:t xml:space="preserve"> response criteria</w:t>
            </w:r>
            <w:r w:rsidR="00A06D34" w:rsidRPr="0025222D">
              <w:rPr>
                <w:lang w:eastAsia="ja-JP"/>
              </w:rPr>
              <w:t>.</w:t>
            </w:r>
          </w:p>
          <w:p w14:paraId="5B0B18C1" w14:textId="77777777" w:rsidR="00D50A5E" w:rsidRPr="0025222D" w:rsidRDefault="00D50A5E" w:rsidP="004975C9">
            <w:pPr>
              <w:rPr>
                <w:i/>
                <w:lang w:eastAsia="ja-JP"/>
              </w:rPr>
            </w:pPr>
            <w:r w:rsidRPr="0025222D">
              <w:rPr>
                <w:i/>
                <w:lang w:eastAsia="ja-JP"/>
              </w:rPr>
              <w:t>This had not been included as a potential outcome and was recognised and added once it occurred.</w:t>
            </w:r>
          </w:p>
        </w:tc>
      </w:tr>
      <w:tr w:rsidR="00D50A5E" w:rsidRPr="0025222D" w14:paraId="2A6F54B0" w14:textId="77777777" w:rsidTr="004975C9">
        <w:tc>
          <w:tcPr>
            <w:tcW w:w="8846" w:type="dxa"/>
          </w:tcPr>
          <w:p w14:paraId="44C42060" w14:textId="77777777" w:rsidR="00D50A5E" w:rsidRPr="0025222D" w:rsidRDefault="00D50A5E" w:rsidP="004975C9">
            <w:pPr>
              <w:rPr>
                <w:lang w:eastAsia="ja-JP"/>
              </w:rPr>
            </w:pPr>
            <w:r w:rsidRPr="0025222D">
              <w:rPr>
                <w:lang w:eastAsia="ja-JP"/>
              </w:rPr>
              <w:t>To implement a lower starting dose during the first week of treatment if DLTs caused by tumour load occurred during the first week.</w:t>
            </w:r>
          </w:p>
          <w:p w14:paraId="331AE927" w14:textId="7A73949A" w:rsidR="00D50A5E" w:rsidRPr="0025222D" w:rsidRDefault="00D50A5E" w:rsidP="004975C9">
            <w:pPr>
              <w:rPr>
                <w:i/>
                <w:lang w:eastAsia="ja-JP"/>
              </w:rPr>
            </w:pPr>
            <w:r w:rsidRPr="0025222D">
              <w:rPr>
                <w:i/>
                <w:lang w:eastAsia="ja-JP"/>
              </w:rPr>
              <w:t xml:space="preserve">In the exploratory </w:t>
            </w:r>
            <w:r w:rsidR="001A5E32" w:rsidRPr="0025222D">
              <w:rPr>
                <w:i/>
                <w:lang w:eastAsia="ja-JP"/>
              </w:rPr>
              <w:t>Phase II</w:t>
            </w:r>
            <w:r w:rsidRPr="0025222D">
              <w:rPr>
                <w:i/>
                <w:lang w:eastAsia="ja-JP"/>
              </w:rPr>
              <w:t xml:space="preserve"> adult trial, a lower initial dose was shown to be sufficient to prevent clinically relevant cytokine release syndrome (CRS). This change was therefore implemented to allow a similar dosing to be used where CRS was a DLT.</w:t>
            </w:r>
          </w:p>
        </w:tc>
      </w:tr>
      <w:tr w:rsidR="00D50A5E" w:rsidRPr="0025222D" w14:paraId="747384D5" w14:textId="77777777" w:rsidTr="004975C9">
        <w:tc>
          <w:tcPr>
            <w:tcW w:w="8846" w:type="dxa"/>
          </w:tcPr>
          <w:p w14:paraId="3E525433" w14:textId="4446D0D9" w:rsidR="00A06D34" w:rsidRPr="0025222D" w:rsidRDefault="00D50A5E" w:rsidP="004975C9">
            <w:pPr>
              <w:rPr>
                <w:i/>
                <w:lang w:eastAsia="ja-JP"/>
              </w:rPr>
            </w:pPr>
            <w:r w:rsidRPr="0025222D">
              <w:rPr>
                <w:lang w:eastAsia="ja-JP"/>
              </w:rPr>
              <w:t xml:space="preserve">To allow the possibility of retreatment for subjects suffering </w:t>
            </w:r>
            <w:r w:rsidR="008208EA" w:rsidRPr="0025222D">
              <w:rPr>
                <w:lang w:eastAsia="ja-JP"/>
              </w:rPr>
              <w:t>haematological</w:t>
            </w:r>
            <w:r w:rsidRPr="0025222D">
              <w:rPr>
                <w:lang w:eastAsia="ja-JP"/>
              </w:rPr>
              <w:t xml:space="preserve"> relapse of B-precursor ALL during t</w:t>
            </w:r>
            <w:r w:rsidR="00A06D34" w:rsidRPr="0025222D">
              <w:rPr>
                <w:lang w:eastAsia="ja-JP"/>
              </w:rPr>
              <w:t>he follow</w:t>
            </w:r>
            <w:r w:rsidR="00AD4C43" w:rsidRPr="0025222D">
              <w:rPr>
                <w:lang w:eastAsia="ja-JP"/>
              </w:rPr>
              <w:t xml:space="preserve"> </w:t>
            </w:r>
            <w:r w:rsidRPr="0025222D">
              <w:rPr>
                <w:lang w:eastAsia="ja-JP"/>
              </w:rPr>
              <w:t>up period</w:t>
            </w:r>
            <w:r w:rsidR="00A06D34" w:rsidRPr="0025222D">
              <w:rPr>
                <w:i/>
                <w:lang w:eastAsia="ja-JP"/>
              </w:rPr>
              <w:t>.</w:t>
            </w:r>
          </w:p>
          <w:p w14:paraId="0C109D69" w14:textId="468D85C9" w:rsidR="00D50A5E" w:rsidRPr="0025222D" w:rsidRDefault="00D50A5E" w:rsidP="004975C9">
            <w:pPr>
              <w:rPr>
                <w:lang w:eastAsia="ja-JP"/>
              </w:rPr>
            </w:pPr>
            <w:r w:rsidRPr="0025222D">
              <w:rPr>
                <w:i/>
                <w:lang w:eastAsia="ja-JP"/>
              </w:rPr>
              <w:t xml:space="preserve">Compassionate access: efficacy data for </w:t>
            </w:r>
            <w:r w:rsidR="001A5E32" w:rsidRPr="0025222D">
              <w:rPr>
                <w:i/>
                <w:lang w:eastAsia="ja-JP"/>
              </w:rPr>
              <w:t>Phase II</w:t>
            </w:r>
            <w:r w:rsidRPr="0025222D">
              <w:rPr>
                <w:i/>
                <w:lang w:eastAsia="ja-JP"/>
              </w:rPr>
              <w:t xml:space="preserve"> patients was kept separate.</w:t>
            </w:r>
            <w:r w:rsidRPr="0025222D">
              <w:rPr>
                <w:lang w:eastAsia="ja-JP"/>
              </w:rPr>
              <w:t xml:space="preserve"> </w:t>
            </w:r>
          </w:p>
        </w:tc>
      </w:tr>
      <w:tr w:rsidR="00D50A5E" w:rsidRPr="0025222D" w14:paraId="550210F7" w14:textId="77777777" w:rsidTr="004975C9">
        <w:tc>
          <w:tcPr>
            <w:tcW w:w="8846" w:type="dxa"/>
          </w:tcPr>
          <w:p w14:paraId="4EF3C8F4" w14:textId="79711819" w:rsidR="00A06D34" w:rsidRPr="0025222D" w:rsidRDefault="00D50A5E" w:rsidP="004975C9">
            <w:pPr>
              <w:rPr>
                <w:i/>
                <w:lang w:eastAsia="ja-JP"/>
              </w:rPr>
            </w:pPr>
            <w:r w:rsidRPr="0025222D">
              <w:rPr>
                <w:lang w:eastAsia="ja-JP"/>
              </w:rPr>
              <w:t>To revise timing of assessment of immunogenicity</w:t>
            </w:r>
            <w:r w:rsidR="00A06D34" w:rsidRPr="0025222D">
              <w:rPr>
                <w:i/>
                <w:lang w:eastAsia="ja-JP"/>
              </w:rPr>
              <w:t>.</w:t>
            </w:r>
          </w:p>
          <w:p w14:paraId="0EBBC85B" w14:textId="5E110B85" w:rsidR="00D50A5E" w:rsidRPr="0025222D" w:rsidRDefault="00D50A5E" w:rsidP="004975C9">
            <w:pPr>
              <w:rPr>
                <w:lang w:eastAsia="ja-JP"/>
              </w:rPr>
            </w:pPr>
            <w:r w:rsidRPr="0025222D">
              <w:rPr>
                <w:i/>
                <w:lang w:eastAsia="ja-JP"/>
              </w:rPr>
              <w:t>Done at the request of the FDA.</w:t>
            </w:r>
          </w:p>
        </w:tc>
      </w:tr>
      <w:tr w:rsidR="00D50A5E" w:rsidRPr="0025222D" w14:paraId="1A314C8C" w14:textId="77777777" w:rsidTr="004975C9">
        <w:tc>
          <w:tcPr>
            <w:tcW w:w="8846" w:type="dxa"/>
          </w:tcPr>
          <w:p w14:paraId="4B51BFA0" w14:textId="77777777" w:rsidR="00D50A5E" w:rsidRPr="0025222D" w:rsidRDefault="00D50A5E" w:rsidP="004975C9">
            <w:pPr>
              <w:rPr>
                <w:lang w:eastAsia="ja-JP"/>
              </w:rPr>
            </w:pPr>
            <w:r w:rsidRPr="0025222D">
              <w:rPr>
                <w:lang w:eastAsia="ja-JP"/>
              </w:rPr>
              <w:t>Amendment 3: 03 June 2013</w:t>
            </w:r>
          </w:p>
        </w:tc>
      </w:tr>
      <w:tr w:rsidR="00D50A5E" w:rsidRPr="0025222D" w14:paraId="208D3052" w14:textId="77777777" w:rsidTr="004975C9">
        <w:tc>
          <w:tcPr>
            <w:tcW w:w="8846" w:type="dxa"/>
          </w:tcPr>
          <w:p w14:paraId="29A6E453" w14:textId="02920F16" w:rsidR="00A06D34" w:rsidRPr="0025222D" w:rsidRDefault="00D50A5E" w:rsidP="004975C9">
            <w:pPr>
              <w:rPr>
                <w:lang w:eastAsia="ja-JP"/>
              </w:rPr>
            </w:pPr>
            <w:r w:rsidRPr="0025222D">
              <w:rPr>
                <w:lang w:eastAsia="ja-JP"/>
              </w:rPr>
              <w:t>To implement changes for inclusion/exclusion criteria regarding evidence of ALL, organ functions, and severe infections</w:t>
            </w:r>
            <w:r w:rsidR="00A06D34" w:rsidRPr="0025222D">
              <w:rPr>
                <w:lang w:eastAsia="ja-JP"/>
              </w:rPr>
              <w:t>.</w:t>
            </w:r>
          </w:p>
          <w:p w14:paraId="70524E27" w14:textId="02B660A9" w:rsidR="00D50A5E" w:rsidRPr="0025222D" w:rsidRDefault="00D50A5E" w:rsidP="004975C9">
            <w:pPr>
              <w:rPr>
                <w:lang w:eastAsia="ja-JP"/>
              </w:rPr>
            </w:pPr>
            <w:r w:rsidRPr="0025222D">
              <w:rPr>
                <w:i/>
                <w:lang w:eastAsia="ja-JP"/>
              </w:rPr>
              <w:t>A death in a child who had pulmonary infiltrates at enrolment resulted in this tightening of exclusion criteria.</w:t>
            </w:r>
          </w:p>
        </w:tc>
      </w:tr>
      <w:tr w:rsidR="00D50A5E" w:rsidRPr="0025222D" w14:paraId="357CEA9F" w14:textId="77777777" w:rsidTr="004975C9">
        <w:tc>
          <w:tcPr>
            <w:tcW w:w="8846" w:type="dxa"/>
          </w:tcPr>
          <w:p w14:paraId="638380E5" w14:textId="414F7601" w:rsidR="00D50A5E" w:rsidRPr="0025222D" w:rsidRDefault="00D50A5E" w:rsidP="004975C9">
            <w:pPr>
              <w:rPr>
                <w:lang w:eastAsia="ja-JP"/>
              </w:rPr>
            </w:pPr>
            <w:r w:rsidRPr="0025222D">
              <w:rPr>
                <w:lang w:eastAsia="ja-JP"/>
              </w:rPr>
              <w:t>To revise recommended, mandatory, prohibited pr</w:t>
            </w:r>
            <w:r w:rsidR="00935C1C" w:rsidRPr="0025222D">
              <w:rPr>
                <w:lang w:eastAsia="ja-JP"/>
              </w:rPr>
              <w:t>e- and concomitant medications.</w:t>
            </w:r>
          </w:p>
          <w:p w14:paraId="46F4B97E" w14:textId="77777777" w:rsidR="00D50A5E" w:rsidRPr="0025222D" w:rsidRDefault="00D50A5E" w:rsidP="004975C9">
            <w:pPr>
              <w:rPr>
                <w:lang w:eastAsia="ja-JP"/>
              </w:rPr>
            </w:pPr>
            <w:r w:rsidRPr="0025222D">
              <w:rPr>
                <w:i/>
                <w:lang w:eastAsia="ja-JP"/>
              </w:rPr>
              <w:t>The changes are not concerning.</w:t>
            </w:r>
          </w:p>
        </w:tc>
      </w:tr>
      <w:tr w:rsidR="00D50A5E" w:rsidRPr="0025222D" w14:paraId="23268673" w14:textId="77777777" w:rsidTr="004975C9">
        <w:tc>
          <w:tcPr>
            <w:tcW w:w="8846" w:type="dxa"/>
          </w:tcPr>
          <w:p w14:paraId="1441930E" w14:textId="77777777" w:rsidR="00D50A5E" w:rsidRPr="0025222D" w:rsidRDefault="00D50A5E" w:rsidP="004975C9">
            <w:pPr>
              <w:rPr>
                <w:lang w:eastAsia="ja-JP"/>
              </w:rPr>
            </w:pPr>
            <w:r w:rsidRPr="0025222D">
              <w:rPr>
                <w:lang w:eastAsia="ja-JP"/>
              </w:rPr>
              <w:t>To clarify definitions of treatment response (term M1 bone marrow)</w:t>
            </w:r>
          </w:p>
          <w:p w14:paraId="32B349E4" w14:textId="494203BF" w:rsidR="00D50A5E" w:rsidRPr="0025222D" w:rsidRDefault="00D50A5E" w:rsidP="004975C9">
            <w:pPr>
              <w:rPr>
                <w:i/>
                <w:lang w:eastAsia="ja-JP"/>
              </w:rPr>
            </w:pPr>
            <w:r w:rsidRPr="0025222D">
              <w:rPr>
                <w:i/>
                <w:lang w:eastAsia="ja-JP"/>
              </w:rPr>
              <w:t xml:space="preserve">The </w:t>
            </w:r>
            <w:r w:rsidR="003B1FD6" w:rsidRPr="0025222D">
              <w:rPr>
                <w:i/>
                <w:lang w:eastAsia="ja-JP"/>
              </w:rPr>
              <w:t>‘</w:t>
            </w:r>
            <w:r w:rsidRPr="0025222D">
              <w:rPr>
                <w:i/>
                <w:lang w:eastAsia="ja-JP"/>
              </w:rPr>
              <w:t>protocol and amendments</w:t>
            </w:r>
            <w:r w:rsidR="003B1FD6" w:rsidRPr="0025222D">
              <w:rPr>
                <w:i/>
                <w:lang w:eastAsia="ja-JP"/>
              </w:rPr>
              <w:t>’</w:t>
            </w:r>
            <w:r w:rsidRPr="0025222D">
              <w:rPr>
                <w:i/>
                <w:lang w:eastAsia="ja-JP"/>
              </w:rPr>
              <w:t xml:space="preserve"> document of the submission records the following reason for changing the criteria mid</w:t>
            </w:r>
            <w:r w:rsidR="00AD4C43" w:rsidRPr="0025222D">
              <w:rPr>
                <w:i/>
                <w:lang w:eastAsia="ja-JP"/>
              </w:rPr>
              <w:t xml:space="preserve"> </w:t>
            </w:r>
            <w:r w:rsidRPr="0025222D">
              <w:rPr>
                <w:i/>
                <w:lang w:eastAsia="ja-JP"/>
              </w:rPr>
              <w:t xml:space="preserve">study: </w:t>
            </w:r>
            <w:r w:rsidR="003B1FD6" w:rsidRPr="0025222D">
              <w:rPr>
                <w:i/>
                <w:lang w:eastAsia="ja-JP"/>
              </w:rPr>
              <w:t>‘</w:t>
            </w:r>
            <w:r w:rsidRPr="0025222D">
              <w:rPr>
                <w:i/>
                <w:lang w:eastAsia="ja-JP"/>
              </w:rPr>
              <w:t xml:space="preserve">The wording was clarified in order to acknowledge the clear </w:t>
            </w:r>
            <w:r w:rsidR="00FC74CC" w:rsidRPr="0025222D">
              <w:rPr>
                <w:i/>
                <w:lang w:eastAsia="ja-JP"/>
              </w:rPr>
              <w:t>paediatric</w:t>
            </w:r>
            <w:r w:rsidRPr="0025222D">
              <w:rPr>
                <w:i/>
                <w:lang w:eastAsia="ja-JP"/>
              </w:rPr>
              <w:t xml:space="preserve"> criteria for complete remission defined by the term M1 bone marrow. A reference was added.</w:t>
            </w:r>
            <w:r w:rsidR="003B1FD6" w:rsidRPr="0025222D">
              <w:rPr>
                <w:i/>
                <w:lang w:eastAsia="ja-JP"/>
              </w:rPr>
              <w:t>’</w:t>
            </w:r>
          </w:p>
        </w:tc>
      </w:tr>
    </w:tbl>
    <w:p w14:paraId="0F9B0B39" w14:textId="50047020" w:rsidR="00D50A5E" w:rsidRPr="00C72044" w:rsidRDefault="00DC6A73" w:rsidP="00DC6A73">
      <w:pPr>
        <w:pStyle w:val="Comment"/>
        <w:rPr>
          <w:lang w:eastAsia="ja-JP"/>
        </w:rPr>
      </w:pPr>
      <w:r w:rsidRPr="00C72044">
        <w:rPr>
          <w:b/>
          <w:lang w:eastAsia="ja-JP"/>
        </w:rPr>
        <w:lastRenderedPageBreak/>
        <w:t>C</w:t>
      </w:r>
      <w:r w:rsidR="008C2ACB" w:rsidRPr="00C72044">
        <w:rPr>
          <w:b/>
          <w:lang w:eastAsia="ja-JP"/>
        </w:rPr>
        <w:t>omment:</w:t>
      </w:r>
      <w:r w:rsidRPr="00C72044">
        <w:rPr>
          <w:lang w:eastAsia="ja-JP"/>
        </w:rPr>
        <w:t xml:space="preserve">  </w:t>
      </w:r>
      <w:r w:rsidR="00D50A5E" w:rsidRPr="00C72044">
        <w:rPr>
          <w:lang w:eastAsia="ja-JP"/>
        </w:rPr>
        <w:t>Given the biological plausibility of a tumour</w:t>
      </w:r>
      <w:r w:rsidR="00AD4C43">
        <w:rPr>
          <w:lang w:eastAsia="ja-JP"/>
        </w:rPr>
        <w:t xml:space="preserve"> </w:t>
      </w:r>
      <w:r w:rsidR="00D50A5E" w:rsidRPr="00C72044">
        <w:rPr>
          <w:lang w:eastAsia="ja-JP"/>
        </w:rPr>
        <w:t>burden</w:t>
      </w:r>
      <w:r w:rsidR="00AD4C43">
        <w:rPr>
          <w:lang w:eastAsia="ja-JP"/>
        </w:rPr>
        <w:t xml:space="preserve"> </w:t>
      </w:r>
      <w:r w:rsidR="00D50A5E" w:rsidRPr="00C72044">
        <w:rPr>
          <w:lang w:eastAsia="ja-JP"/>
        </w:rPr>
        <w:t>related first dose effect and that a reduced initial dose ameliorated this effect in adults, the introduction of a reduced first dose to minimise related adverse effects is a reasonable amendm</w:t>
      </w:r>
      <w:r w:rsidRPr="00C72044">
        <w:rPr>
          <w:lang w:eastAsia="ja-JP"/>
        </w:rPr>
        <w:t>ent to the protocol.</w:t>
      </w:r>
    </w:p>
    <w:p w14:paraId="4A0A5370" w14:textId="44FDA6A2" w:rsidR="00D50A5E" w:rsidRPr="00C72044" w:rsidRDefault="00D50A5E" w:rsidP="00DC6A73">
      <w:pPr>
        <w:pStyle w:val="Comment"/>
        <w:ind w:firstLine="0"/>
        <w:rPr>
          <w:lang w:eastAsia="ja-JP"/>
        </w:rPr>
      </w:pPr>
      <w:r w:rsidRPr="00C72044">
        <w:rPr>
          <w:lang w:eastAsia="ja-JP"/>
        </w:rPr>
        <w:t xml:space="preserve">A change not discussed in the </w:t>
      </w:r>
      <w:r w:rsidR="003B1FD6" w:rsidRPr="00C72044">
        <w:rPr>
          <w:lang w:eastAsia="ja-JP"/>
        </w:rPr>
        <w:t>‘</w:t>
      </w:r>
      <w:r w:rsidRPr="00C72044">
        <w:rPr>
          <w:lang w:eastAsia="ja-JP"/>
        </w:rPr>
        <w:t>Protocol and amendments</w:t>
      </w:r>
      <w:r w:rsidR="003B1FD6" w:rsidRPr="00C72044">
        <w:rPr>
          <w:lang w:eastAsia="ja-JP"/>
        </w:rPr>
        <w:t>’</w:t>
      </w:r>
      <w:r w:rsidRPr="00C72044">
        <w:rPr>
          <w:lang w:eastAsia="ja-JP"/>
        </w:rPr>
        <w:t xml:space="preserve"> document was the decision not to assess event</w:t>
      </w:r>
      <w:r w:rsidR="00AD4C43">
        <w:rPr>
          <w:lang w:eastAsia="ja-JP"/>
        </w:rPr>
        <w:t xml:space="preserve"> </w:t>
      </w:r>
      <w:r w:rsidRPr="00C72044">
        <w:rPr>
          <w:lang w:eastAsia="ja-JP"/>
        </w:rPr>
        <w:t>free survival (which would have been calculated for all subjects who received any dose of blinatumomab, and those who did not achieve a CR would have been evaluated as having an event on day 1). Leaving this out is not of concern as RFS would be a subgroup of this and there would be no reason t</w:t>
      </w:r>
      <w:r w:rsidR="00DC6A73" w:rsidRPr="00C72044">
        <w:rPr>
          <w:lang w:eastAsia="ja-JP"/>
        </w:rPr>
        <w:t>o calculate the</w:t>
      </w:r>
      <w:r w:rsidR="00CD56C6">
        <w:rPr>
          <w:lang w:eastAsia="ja-JP"/>
        </w:rPr>
        <w:t xml:space="preserve"> 2 </w:t>
      </w:r>
      <w:r w:rsidR="00DC6A73" w:rsidRPr="00C72044">
        <w:rPr>
          <w:lang w:eastAsia="ja-JP"/>
        </w:rPr>
        <w:t>separately.</w:t>
      </w:r>
    </w:p>
    <w:p w14:paraId="092FBF57" w14:textId="60C99914" w:rsidR="00D50A5E" w:rsidRPr="00C72044" w:rsidRDefault="00D50A5E" w:rsidP="00DC6A73">
      <w:pPr>
        <w:pStyle w:val="Comment"/>
        <w:ind w:firstLine="0"/>
        <w:rPr>
          <w:lang w:eastAsia="ja-JP"/>
        </w:rPr>
      </w:pPr>
      <w:r w:rsidRPr="00C72044">
        <w:rPr>
          <w:lang w:eastAsia="ja-JP"/>
        </w:rPr>
        <w:t>The change to response definition criteria, however, requires specific address.</w:t>
      </w:r>
    </w:p>
    <w:p w14:paraId="07CC234F" w14:textId="77777777" w:rsidR="00D50A5E" w:rsidRPr="00C72044" w:rsidRDefault="00D50A5E" w:rsidP="006867E1">
      <w:pPr>
        <w:pStyle w:val="Heading5"/>
        <w:rPr>
          <w:lang w:eastAsia="ja-JP"/>
        </w:rPr>
      </w:pPr>
      <w:r w:rsidRPr="00C72044">
        <w:rPr>
          <w:lang w:eastAsia="ja-JP"/>
        </w:rPr>
        <w:t>Participant flow</w:t>
      </w:r>
    </w:p>
    <w:p w14:paraId="3D7331BD" w14:textId="0ACA6192" w:rsidR="00D50A5E" w:rsidRPr="00C72044" w:rsidRDefault="00D50A5E" w:rsidP="00D50A5E">
      <w:pPr>
        <w:rPr>
          <w:lang w:eastAsia="ja-JP"/>
        </w:rPr>
      </w:pPr>
      <w:r w:rsidRPr="00C72044">
        <w:rPr>
          <w:lang w:eastAsia="ja-JP"/>
        </w:rPr>
        <w:t xml:space="preserve">Summary statistics of patient disposition in </w:t>
      </w:r>
      <w:r w:rsidR="00E705A3" w:rsidRPr="00C72044">
        <w:rPr>
          <w:lang w:eastAsia="ja-JP"/>
        </w:rPr>
        <w:t>Study 1</w:t>
      </w:r>
      <w:r w:rsidR="002A2C5B" w:rsidRPr="00C72044">
        <w:rPr>
          <w:lang w:eastAsia="ja-JP"/>
        </w:rPr>
        <w:t>03205 are provided below in Table 13</w:t>
      </w:r>
      <w:r w:rsidRPr="00C72044">
        <w:rPr>
          <w:lang w:eastAsia="ja-JP"/>
        </w:rPr>
        <w:t xml:space="preserve"> (as at the end of core study, prior to follow up period) and</w:t>
      </w:r>
      <w:r w:rsidR="002A2C5B" w:rsidRPr="00C72044">
        <w:rPr>
          <w:lang w:eastAsia="ja-JP"/>
        </w:rPr>
        <w:t xml:space="preserve"> Table 14</w:t>
      </w:r>
      <w:r w:rsidRPr="00C72044">
        <w:rPr>
          <w:lang w:eastAsia="ja-JP"/>
        </w:rPr>
        <w:t xml:space="preserve"> (after follow up). A summary of screening results and numbers of screening failures could no</w:t>
      </w:r>
      <w:r w:rsidR="002A2C5B" w:rsidRPr="00C72044">
        <w:rPr>
          <w:lang w:eastAsia="ja-JP"/>
        </w:rPr>
        <w:t>t be identified in the dossier.</w:t>
      </w:r>
    </w:p>
    <w:p w14:paraId="074807AA" w14:textId="027FF414" w:rsidR="00D50A5E" w:rsidRPr="00C72044" w:rsidRDefault="00D50A5E" w:rsidP="002A2C5B">
      <w:pPr>
        <w:pStyle w:val="Tabletitle"/>
        <w:rPr>
          <w:lang w:eastAsia="ja-JP"/>
        </w:rPr>
      </w:pPr>
      <w:bookmarkStart w:id="177" w:name="_Ref464575071"/>
      <w:bookmarkStart w:id="178" w:name="_Toc471387713"/>
      <w:r w:rsidRPr="00C72044">
        <w:rPr>
          <w:lang w:eastAsia="ja-JP"/>
        </w:rPr>
        <w:t xml:space="preserve">Table </w:t>
      </w:r>
      <w:r w:rsidR="00AB4E84">
        <w:rPr>
          <w:lang w:eastAsia="ja-JP"/>
        </w:rPr>
        <w:t>13</w:t>
      </w:r>
      <w:bookmarkEnd w:id="177"/>
      <w:r w:rsidRPr="00C72044">
        <w:rPr>
          <w:lang w:eastAsia="ja-JP"/>
        </w:rPr>
        <w:t xml:space="preserve">. Disposition </w:t>
      </w:r>
      <w:r w:rsidR="00324D67" w:rsidRPr="00C72044">
        <w:rPr>
          <w:lang w:eastAsia="ja-JP"/>
        </w:rPr>
        <w:t xml:space="preserve">of subjects at the end of core study (5 to 15 </w:t>
      </w:r>
      <w:r w:rsidR="006418E4" w:rsidRPr="00C72044">
        <w:rPr>
          <w:lang w:eastAsia="ja-JP"/>
        </w:rPr>
        <w:t>µg</w:t>
      </w:r>
      <w:r w:rsidR="00324D67" w:rsidRPr="00C72044">
        <w:rPr>
          <w:lang w:eastAsia="ja-JP"/>
        </w:rPr>
        <w:t>/m²/day full analysis set and per protocol set)</w:t>
      </w:r>
      <w:bookmarkEnd w:id="178"/>
    </w:p>
    <w:p w14:paraId="715ABCBA" w14:textId="41F68F47" w:rsidR="00D50A5E" w:rsidRPr="00C72044" w:rsidRDefault="00D50A5E" w:rsidP="00D50A5E">
      <w:pPr>
        <w:rPr>
          <w:i/>
          <w:lang w:eastAsia="ja-JP"/>
        </w:rPr>
      </w:pPr>
      <w:r w:rsidRPr="00C72044">
        <w:rPr>
          <w:i/>
          <w:noProof/>
          <w:lang w:eastAsia="en-AU"/>
        </w:rPr>
        <w:drawing>
          <wp:inline distT="0" distB="0" distL="0" distR="0" wp14:anchorId="464094DC" wp14:editId="5A28427D">
            <wp:extent cx="4693589" cy="2959626"/>
            <wp:effectExtent l="19050" t="19050" r="12065" b="12700"/>
            <wp:docPr id="7" name="Picture 7" descr="Disposition of subjects at the end of core study (5 to 15 µg/m²/day full analysis set and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15" t="5061" r="1017" b="8337"/>
                    <a:stretch/>
                  </pic:blipFill>
                  <pic:spPr bwMode="auto">
                    <a:xfrm>
                      <a:off x="0" y="0"/>
                      <a:ext cx="4713314" cy="297206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1071FB6" w14:textId="3ADE4B7D" w:rsidR="00D50A5E" w:rsidRPr="00C72044" w:rsidRDefault="00D50A5E" w:rsidP="00324D67">
      <w:pPr>
        <w:pStyle w:val="Tabletitle"/>
        <w:rPr>
          <w:lang w:eastAsia="ja-JP"/>
        </w:rPr>
      </w:pPr>
      <w:bookmarkStart w:id="179" w:name="_Ref464575073"/>
      <w:bookmarkStart w:id="180" w:name="_Toc471387714"/>
      <w:r w:rsidRPr="00C72044">
        <w:rPr>
          <w:lang w:eastAsia="ja-JP"/>
        </w:rPr>
        <w:lastRenderedPageBreak/>
        <w:t xml:space="preserve">Table </w:t>
      </w:r>
      <w:r w:rsidR="00AB4E84">
        <w:rPr>
          <w:lang w:eastAsia="ja-JP"/>
        </w:rPr>
        <w:t>14</w:t>
      </w:r>
      <w:bookmarkEnd w:id="179"/>
      <w:r w:rsidRPr="00C72044">
        <w:rPr>
          <w:lang w:eastAsia="ja-JP"/>
        </w:rPr>
        <w:t xml:space="preserve">. </w:t>
      </w:r>
      <w:r w:rsidR="00324D67" w:rsidRPr="00C72044">
        <w:rPr>
          <w:lang w:eastAsia="ja-JP"/>
        </w:rPr>
        <w:t>Disposition of subjects at</w:t>
      </w:r>
      <w:r w:rsidR="002A2C5B" w:rsidRPr="00C72044">
        <w:rPr>
          <w:lang w:eastAsia="ja-JP"/>
        </w:rPr>
        <w:t xml:space="preserve"> the end of study evaluation (5 to </w:t>
      </w:r>
      <w:r w:rsidR="00324D67" w:rsidRPr="00C72044">
        <w:rPr>
          <w:lang w:eastAsia="ja-JP"/>
        </w:rPr>
        <w:t xml:space="preserve">15 </w:t>
      </w:r>
      <w:r w:rsidR="006418E4" w:rsidRPr="00C72044">
        <w:rPr>
          <w:lang w:eastAsia="ja-JP"/>
        </w:rPr>
        <w:t>µg</w:t>
      </w:r>
      <w:r w:rsidR="002A2C5B" w:rsidRPr="00C72044">
        <w:rPr>
          <w:lang w:eastAsia="ja-JP"/>
        </w:rPr>
        <w:t xml:space="preserve">/m²/day full analysis set and per </w:t>
      </w:r>
      <w:r w:rsidR="00324D67" w:rsidRPr="00C72044">
        <w:rPr>
          <w:lang w:eastAsia="ja-JP"/>
        </w:rPr>
        <w:t>protocol set)</w:t>
      </w:r>
      <w:bookmarkEnd w:id="180"/>
    </w:p>
    <w:p w14:paraId="5C3E40AE" w14:textId="63F65F94" w:rsidR="00D50A5E" w:rsidRPr="00C72044" w:rsidRDefault="00D50A5E" w:rsidP="00D50A5E">
      <w:pPr>
        <w:rPr>
          <w:lang w:eastAsia="ja-JP"/>
        </w:rPr>
      </w:pPr>
      <w:r w:rsidRPr="00C72044">
        <w:rPr>
          <w:noProof/>
          <w:lang w:eastAsia="en-AU"/>
        </w:rPr>
        <w:drawing>
          <wp:inline distT="0" distB="0" distL="0" distR="0" wp14:anchorId="08AAD894" wp14:editId="67A1494C">
            <wp:extent cx="4225718" cy="2674887"/>
            <wp:effectExtent l="19050" t="19050" r="22860" b="11430"/>
            <wp:docPr id="4" name="Picture 4" descr="Disposition of subjects at the end of study evaluation (5 to 15 µg/m²/day full analysis set and per protocol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139" t="6846" r="1968" b="7230"/>
                    <a:stretch/>
                  </pic:blipFill>
                  <pic:spPr bwMode="auto">
                    <a:xfrm>
                      <a:off x="0" y="0"/>
                      <a:ext cx="4247860" cy="26889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B44299A" w14:textId="77777777" w:rsidR="00D50A5E" w:rsidRPr="00C72044" w:rsidRDefault="00D50A5E" w:rsidP="00324D67">
      <w:pPr>
        <w:pStyle w:val="Heading5"/>
        <w:rPr>
          <w:lang w:eastAsia="ja-JP"/>
        </w:rPr>
      </w:pPr>
      <w:bookmarkStart w:id="181" w:name="_Ref467579978"/>
      <w:r w:rsidRPr="00C72044">
        <w:rPr>
          <w:lang w:eastAsia="ja-JP"/>
        </w:rPr>
        <w:t>Major protocol violations/deviations</w:t>
      </w:r>
      <w:bookmarkEnd w:id="181"/>
      <w:r w:rsidRPr="00C72044">
        <w:rPr>
          <w:lang w:eastAsia="ja-JP"/>
        </w:rPr>
        <w:t xml:space="preserve"> leading to FAS exclusion</w:t>
      </w:r>
    </w:p>
    <w:p w14:paraId="3AC5B832" w14:textId="4D9455E7" w:rsidR="002A2C5B" w:rsidRPr="00C72044" w:rsidRDefault="00D50A5E" w:rsidP="002A2C5B">
      <w:pPr>
        <w:rPr>
          <w:lang w:eastAsia="ja-JP"/>
        </w:rPr>
      </w:pPr>
      <w:r w:rsidRPr="00C72044">
        <w:rPr>
          <w:lang w:eastAsia="ja-JP"/>
        </w:rPr>
        <w:t xml:space="preserve">There were </w:t>
      </w:r>
      <w:r w:rsidR="004A2E9A">
        <w:rPr>
          <w:lang w:eastAsia="ja-JP"/>
        </w:rPr>
        <w:t>4</w:t>
      </w:r>
      <w:r w:rsidRPr="00C72044">
        <w:rPr>
          <w:lang w:eastAsia="ja-JP"/>
        </w:rPr>
        <w:t xml:space="preserve"> subjects in total who had major protocol deviations that led to their re</w:t>
      </w:r>
      <w:r w:rsidR="002A2C5B" w:rsidRPr="00C72044">
        <w:rPr>
          <w:lang w:eastAsia="ja-JP"/>
        </w:rPr>
        <w:t xml:space="preserve">sults being excluded from the 5 to </w:t>
      </w:r>
      <w:r w:rsidRPr="00C72044">
        <w:rPr>
          <w:lang w:eastAsia="ja-JP"/>
        </w:rPr>
        <w:t xml:space="preserve">15 </w:t>
      </w:r>
      <w:r w:rsidR="006418E4" w:rsidRPr="00C72044">
        <w:rPr>
          <w:lang w:eastAsia="ja-JP"/>
        </w:rPr>
        <w:t>µg</w:t>
      </w:r>
      <w:r w:rsidRPr="00C72044">
        <w:rPr>
          <w:lang w:eastAsia="ja-JP"/>
        </w:rPr>
        <w:t>/m²/day PPS</w:t>
      </w:r>
      <w:r w:rsidR="002A2C5B" w:rsidRPr="00C72044">
        <w:rPr>
          <w:lang w:eastAsia="ja-JP"/>
        </w:rPr>
        <w:t>.</w:t>
      </w:r>
    </w:p>
    <w:p w14:paraId="60AA7E1C" w14:textId="3133CB7F" w:rsidR="00D50A5E" w:rsidRPr="00C72044" w:rsidRDefault="002A2C5B" w:rsidP="002A2C5B">
      <w:pPr>
        <w:pStyle w:val="ListBullet"/>
        <w:rPr>
          <w:lang w:eastAsia="ja-JP"/>
        </w:rPr>
      </w:pPr>
      <w:r w:rsidRPr="00C72044">
        <w:rPr>
          <w:lang w:eastAsia="ja-JP"/>
        </w:rPr>
        <w:t>A subject</w:t>
      </w:r>
      <w:r w:rsidR="00D50A5E" w:rsidRPr="00C72044">
        <w:rPr>
          <w:lang w:eastAsia="ja-JP"/>
        </w:rPr>
        <w:t xml:space="preserve"> was excluded from the </w:t>
      </w:r>
      <w:r w:rsidR="001A5E32" w:rsidRPr="00C72044">
        <w:rPr>
          <w:lang w:eastAsia="ja-JP"/>
        </w:rPr>
        <w:t>Phase I</w:t>
      </w:r>
      <w:r w:rsidRPr="00C72044">
        <w:rPr>
          <w:lang w:eastAsia="ja-JP"/>
        </w:rPr>
        <w:t xml:space="preserve"> PPS as on study D</w:t>
      </w:r>
      <w:r w:rsidR="00D50A5E" w:rsidRPr="00C72044">
        <w:rPr>
          <w:lang w:eastAsia="ja-JP"/>
        </w:rPr>
        <w:t>ay 31 they were treated with</w:t>
      </w:r>
      <w:r w:rsidRPr="00C72044">
        <w:rPr>
          <w:lang w:eastAsia="ja-JP"/>
        </w:rPr>
        <w:t xml:space="preserve"> a medicine in the category of </w:t>
      </w:r>
      <w:r w:rsidR="00D50A5E" w:rsidRPr="00C72044">
        <w:rPr>
          <w:lang w:eastAsia="ja-JP"/>
        </w:rPr>
        <w:t>cy</w:t>
      </w:r>
      <w:r w:rsidRPr="00C72044">
        <w:rPr>
          <w:lang w:eastAsia="ja-JP"/>
        </w:rPr>
        <w:t>totoxic and/or cytostatic drugs/immunotherapy/</w:t>
      </w:r>
      <w:r w:rsidR="00D50A5E" w:rsidRPr="00C72044">
        <w:rPr>
          <w:lang w:eastAsia="ja-JP"/>
        </w:rPr>
        <w:t>tyrosine kinase inhibitors (non-permitted concurrent medication). This was a 1 year old subject with a CR* res</w:t>
      </w:r>
      <w:r w:rsidRPr="00C72044">
        <w:rPr>
          <w:lang w:eastAsia="ja-JP"/>
        </w:rPr>
        <w:t>ponse (at Day 15 of C</w:t>
      </w:r>
      <w:r w:rsidR="00D50A5E" w:rsidRPr="00C72044">
        <w:rPr>
          <w:lang w:eastAsia="ja-JP"/>
        </w:rPr>
        <w:t>ycle 1), who we</w:t>
      </w:r>
      <w:r w:rsidRPr="00C72044">
        <w:rPr>
          <w:lang w:eastAsia="ja-JP"/>
        </w:rPr>
        <w:t>nt on to have a HSCT day study D</w:t>
      </w:r>
      <w:r w:rsidR="00D50A5E" w:rsidRPr="00C72044">
        <w:rPr>
          <w:lang w:eastAsia="ja-JP"/>
        </w:rPr>
        <w:t>ay 66 and whose relapse free survival was censored at 351 days. What the non-permitted medication was and the circumstances of use are not specified.</w:t>
      </w:r>
    </w:p>
    <w:p w14:paraId="07B4DB88" w14:textId="61CDAABE" w:rsidR="00D50A5E" w:rsidRPr="00C72044" w:rsidRDefault="002A2C5B" w:rsidP="00324D67">
      <w:pPr>
        <w:pStyle w:val="ListBullet"/>
        <w:rPr>
          <w:lang w:eastAsia="ja-JP"/>
        </w:rPr>
      </w:pPr>
      <w:r w:rsidRPr="00C72044">
        <w:rPr>
          <w:lang w:eastAsia="ja-JP"/>
        </w:rPr>
        <w:t>Another subject</w:t>
      </w:r>
      <w:r w:rsidR="00D50A5E" w:rsidRPr="00C72044">
        <w:rPr>
          <w:lang w:eastAsia="ja-JP"/>
        </w:rPr>
        <w:t xml:space="preserve"> was excluded from the </w:t>
      </w:r>
      <w:r w:rsidR="001A5E32" w:rsidRPr="00C72044">
        <w:rPr>
          <w:lang w:eastAsia="ja-JP"/>
        </w:rPr>
        <w:t>Phase I</w:t>
      </w:r>
      <w:r w:rsidR="00D50A5E" w:rsidRPr="00C72044">
        <w:rPr>
          <w:lang w:eastAsia="ja-JP"/>
        </w:rPr>
        <w:t xml:space="preserve"> PPS as they had ≥</w:t>
      </w:r>
      <w:r w:rsidRPr="00C72044">
        <w:rPr>
          <w:lang w:eastAsia="ja-JP"/>
        </w:rPr>
        <w:t xml:space="preserve"> </w:t>
      </w:r>
      <w:r w:rsidR="00D50A5E" w:rsidRPr="00C72044">
        <w:rPr>
          <w:lang w:eastAsia="ja-JP"/>
        </w:rPr>
        <w:t xml:space="preserve">25% blasts in BM at enrolment according to local lab results (26%) and were enrolled on this </w:t>
      </w:r>
      <w:r w:rsidR="006C05EC" w:rsidRPr="00C72044">
        <w:rPr>
          <w:lang w:eastAsia="ja-JP"/>
        </w:rPr>
        <w:t>basis;</w:t>
      </w:r>
      <w:r w:rsidR="00D50A5E" w:rsidRPr="00C72044">
        <w:rPr>
          <w:lang w:eastAsia="ja-JP"/>
        </w:rPr>
        <w:t xml:space="preserve"> however centralised testing revealed blast counts ≤</w:t>
      </w:r>
      <w:r w:rsidRPr="00C72044">
        <w:rPr>
          <w:lang w:eastAsia="ja-JP"/>
        </w:rPr>
        <w:t xml:space="preserve"> </w:t>
      </w:r>
      <w:r w:rsidR="00D50A5E" w:rsidRPr="00C72044">
        <w:rPr>
          <w:lang w:eastAsia="ja-JP"/>
        </w:rPr>
        <w:t>25% (18%).</w:t>
      </w:r>
    </w:p>
    <w:p w14:paraId="40569E56" w14:textId="6ED4CFFE" w:rsidR="00D50A5E" w:rsidRPr="00C72044" w:rsidRDefault="002A2C5B" w:rsidP="00324D67">
      <w:pPr>
        <w:pStyle w:val="ListBullet"/>
        <w:rPr>
          <w:lang w:eastAsia="ja-JP"/>
        </w:rPr>
      </w:pPr>
      <w:r w:rsidRPr="00C72044">
        <w:rPr>
          <w:lang w:eastAsia="ja-JP"/>
        </w:rPr>
        <w:t>3</w:t>
      </w:r>
      <w:r w:rsidR="00D50A5E" w:rsidRPr="00C72044">
        <w:rPr>
          <w:lang w:eastAsia="ja-JP"/>
        </w:rPr>
        <w:t xml:space="preserve"> further subjects were excluded from the </w:t>
      </w:r>
      <w:r w:rsidR="001A5E32" w:rsidRPr="00C72044">
        <w:rPr>
          <w:lang w:eastAsia="ja-JP"/>
        </w:rPr>
        <w:t>Phase II</w:t>
      </w:r>
      <w:r w:rsidR="00D50A5E" w:rsidRPr="00C72044">
        <w:rPr>
          <w:lang w:eastAsia="ja-JP"/>
        </w:rPr>
        <w:t xml:space="preserve"> PPS for the same reason – not meeting the bone marrow blast count inclusion criterion, due to discrepancies between local lab test</w:t>
      </w:r>
      <w:r w:rsidRPr="00C72044">
        <w:rPr>
          <w:lang w:eastAsia="ja-JP"/>
        </w:rPr>
        <w:t>ing and the centralised testing:</w:t>
      </w:r>
    </w:p>
    <w:p w14:paraId="56053058" w14:textId="4C0DFBBD" w:rsidR="00D50A5E" w:rsidRPr="00C72044" w:rsidRDefault="00D50A5E" w:rsidP="00324D67">
      <w:pPr>
        <w:pStyle w:val="ListBullet2"/>
        <w:rPr>
          <w:lang w:eastAsia="ja-JP"/>
        </w:rPr>
      </w:pPr>
      <w:r w:rsidRPr="00C72044">
        <w:rPr>
          <w:lang w:eastAsia="ja-JP"/>
        </w:rPr>
        <w:t xml:space="preserve">Subject </w:t>
      </w:r>
      <w:r w:rsidR="002A2C5B" w:rsidRPr="00C72044">
        <w:rPr>
          <w:lang w:eastAsia="ja-JP"/>
        </w:rPr>
        <w:t>1</w:t>
      </w:r>
      <w:r w:rsidRPr="00C72044">
        <w:rPr>
          <w:lang w:eastAsia="ja-JP"/>
        </w:rPr>
        <w:t xml:space="preserve"> with local lab blast count 31% and central lab blast count 14%</w:t>
      </w:r>
    </w:p>
    <w:p w14:paraId="201C776A" w14:textId="65A95ADE" w:rsidR="00D50A5E" w:rsidRPr="00C72044" w:rsidRDefault="00D50A5E" w:rsidP="00324D67">
      <w:pPr>
        <w:pStyle w:val="ListBullet2"/>
        <w:rPr>
          <w:lang w:eastAsia="ja-JP"/>
        </w:rPr>
      </w:pPr>
      <w:r w:rsidRPr="00C72044">
        <w:rPr>
          <w:lang w:eastAsia="ja-JP"/>
        </w:rPr>
        <w:t xml:space="preserve">Subject </w:t>
      </w:r>
      <w:r w:rsidR="002A2C5B" w:rsidRPr="00C72044">
        <w:rPr>
          <w:lang w:eastAsia="ja-JP"/>
        </w:rPr>
        <w:t>2</w:t>
      </w:r>
      <w:r w:rsidRPr="00C72044">
        <w:rPr>
          <w:lang w:eastAsia="ja-JP"/>
        </w:rPr>
        <w:t xml:space="preserve"> with local lab blast count 40% and central lab blast count 25%</w:t>
      </w:r>
    </w:p>
    <w:p w14:paraId="7F1DD002" w14:textId="05C29722" w:rsidR="00D50A5E" w:rsidRPr="00C72044" w:rsidRDefault="00D50A5E" w:rsidP="00324D67">
      <w:pPr>
        <w:pStyle w:val="ListBullet2"/>
        <w:rPr>
          <w:lang w:eastAsia="ja-JP"/>
        </w:rPr>
      </w:pPr>
      <w:r w:rsidRPr="00C72044">
        <w:rPr>
          <w:lang w:eastAsia="ja-JP"/>
        </w:rPr>
        <w:t xml:space="preserve">Subject </w:t>
      </w:r>
      <w:r w:rsidR="002A2C5B" w:rsidRPr="00C72044">
        <w:rPr>
          <w:lang w:eastAsia="ja-JP"/>
        </w:rPr>
        <w:t xml:space="preserve">3 </w:t>
      </w:r>
      <w:r w:rsidRPr="00C72044">
        <w:rPr>
          <w:lang w:eastAsia="ja-JP"/>
        </w:rPr>
        <w:t>with local lab blast count 37% and central lab blast count 13%</w:t>
      </w:r>
      <w:r w:rsidR="002A2C5B" w:rsidRPr="00C72044">
        <w:rPr>
          <w:lang w:eastAsia="ja-JP"/>
        </w:rPr>
        <w:t>.</w:t>
      </w:r>
    </w:p>
    <w:p w14:paraId="35C1C6E7" w14:textId="7A25FA62" w:rsidR="00D50A5E" w:rsidRPr="00C72044" w:rsidRDefault="00D50A5E" w:rsidP="00D50A5E">
      <w:pPr>
        <w:rPr>
          <w:lang w:eastAsia="ja-JP"/>
        </w:rPr>
      </w:pPr>
      <w:r w:rsidRPr="00C72044">
        <w:rPr>
          <w:lang w:eastAsia="ja-JP"/>
        </w:rPr>
        <w:t xml:space="preserve">In addition to these </w:t>
      </w:r>
      <w:r w:rsidR="002A2C5B" w:rsidRPr="00C72044">
        <w:rPr>
          <w:lang w:eastAsia="ja-JP"/>
        </w:rPr>
        <w:t xml:space="preserve">5 subjects, a sixth subject, from the 15 to </w:t>
      </w:r>
      <w:r w:rsidRPr="00C72044">
        <w:rPr>
          <w:lang w:eastAsia="ja-JP"/>
        </w:rPr>
        <w:t xml:space="preserve">30 </w:t>
      </w:r>
      <w:r w:rsidR="006418E4" w:rsidRPr="00C72044">
        <w:rPr>
          <w:lang w:eastAsia="ja-JP"/>
        </w:rPr>
        <w:t>µg</w:t>
      </w:r>
      <w:r w:rsidRPr="00C72044">
        <w:rPr>
          <w:lang w:eastAsia="ja-JP"/>
        </w:rPr>
        <w:t xml:space="preserve">/m²/day </w:t>
      </w:r>
      <w:r w:rsidR="001A5E32" w:rsidRPr="00C72044">
        <w:rPr>
          <w:lang w:eastAsia="ja-JP"/>
        </w:rPr>
        <w:t>Phase I</w:t>
      </w:r>
      <w:r w:rsidRPr="00C72044">
        <w:rPr>
          <w:lang w:eastAsia="ja-JP"/>
        </w:rPr>
        <w:t xml:space="preserve"> cohort was excluded from the PPC. The details</w:t>
      </w:r>
      <w:r w:rsidR="002A2C5B" w:rsidRPr="00C72044">
        <w:rPr>
          <w:lang w:eastAsia="ja-JP"/>
        </w:rPr>
        <w:t xml:space="preserve"> of that case are discussed in S</w:t>
      </w:r>
      <w:r w:rsidRPr="00C72044">
        <w:rPr>
          <w:lang w:eastAsia="ja-JP"/>
        </w:rPr>
        <w:t xml:space="preserve">ection </w:t>
      </w:r>
      <w:r w:rsidR="002A2C5B" w:rsidRPr="00C72044">
        <w:rPr>
          <w:lang w:eastAsia="ja-JP"/>
        </w:rPr>
        <w:t xml:space="preserve">8.4 (Fatal adverse events) </w:t>
      </w:r>
      <w:r w:rsidRPr="00C72044">
        <w:rPr>
          <w:lang w:eastAsia="ja-JP"/>
        </w:rPr>
        <w:t xml:space="preserve">of this document, but in brief this was a </w:t>
      </w:r>
      <w:r w:rsidR="002A2C5B" w:rsidRPr="00C72044">
        <w:rPr>
          <w:lang w:eastAsia="ja-JP"/>
        </w:rPr>
        <w:t xml:space="preserve">2 year </w:t>
      </w:r>
      <w:r w:rsidRPr="00C72044">
        <w:rPr>
          <w:lang w:eastAsia="ja-JP"/>
        </w:rPr>
        <w:t xml:space="preserve">old male patient who suffered fatal respiratory arrest on </w:t>
      </w:r>
      <w:r w:rsidR="002A2C5B" w:rsidRPr="00C72044">
        <w:rPr>
          <w:lang w:eastAsia="ja-JP"/>
        </w:rPr>
        <w:t>D</w:t>
      </w:r>
      <w:r w:rsidRPr="00C72044">
        <w:rPr>
          <w:lang w:eastAsia="ja-JP"/>
        </w:rPr>
        <w:t xml:space="preserve">ay 9 of blinatumomab infusion, secondary to what appeared to be an ascending neuropathy. He was presumably therefore deemed to fit the PPS exclusion criterion of having </w:t>
      </w:r>
      <w:r w:rsidR="003B1FD6" w:rsidRPr="00C72044">
        <w:rPr>
          <w:lang w:eastAsia="ja-JP"/>
        </w:rPr>
        <w:t>‘</w:t>
      </w:r>
      <w:r w:rsidRPr="00C72044">
        <w:rPr>
          <w:lang w:eastAsia="ja-JP"/>
        </w:rPr>
        <w:t>Active severe infection, any other concurrent disease or medical condition that could be exacerbated by the treatment or would seriously complicate compliance with the protocol</w:t>
      </w:r>
      <w:r w:rsidR="003B1FD6" w:rsidRPr="00C72044">
        <w:rPr>
          <w:lang w:eastAsia="ja-JP"/>
        </w:rPr>
        <w:t>’</w:t>
      </w:r>
      <w:r w:rsidRPr="00C72044">
        <w:rPr>
          <w:lang w:eastAsia="ja-JP"/>
        </w:rPr>
        <w:t>.</w:t>
      </w:r>
    </w:p>
    <w:p w14:paraId="01DDFDC3" w14:textId="34B7ADFB" w:rsidR="00D50A5E" w:rsidRPr="00C72044" w:rsidRDefault="00324D67" w:rsidP="00324D67">
      <w:pPr>
        <w:pStyle w:val="Comment"/>
        <w:rPr>
          <w:lang w:eastAsia="ja-JP"/>
        </w:rPr>
      </w:pPr>
      <w:r w:rsidRPr="00C72044">
        <w:rPr>
          <w:b/>
          <w:lang w:eastAsia="ja-JP"/>
        </w:rPr>
        <w:t>C</w:t>
      </w:r>
      <w:r w:rsidR="00D50A5E" w:rsidRPr="00C72044">
        <w:rPr>
          <w:b/>
          <w:lang w:eastAsia="ja-JP"/>
        </w:rPr>
        <w:t>omment:</w:t>
      </w:r>
      <w:bookmarkStart w:id="182" w:name="QexcludedPPSvsFAS"/>
      <w:bookmarkEnd w:id="182"/>
      <w:r w:rsidRPr="00C72044">
        <w:rPr>
          <w:b/>
          <w:lang w:eastAsia="ja-JP"/>
        </w:rPr>
        <w:t xml:space="preserve">  </w:t>
      </w:r>
      <w:r w:rsidR="00D50A5E" w:rsidRPr="00C72044">
        <w:rPr>
          <w:lang w:eastAsia="ja-JP"/>
        </w:rPr>
        <w:t xml:space="preserve">Can the </w:t>
      </w:r>
      <w:r w:rsidR="001A5E32" w:rsidRPr="00C72044">
        <w:rPr>
          <w:lang w:eastAsia="ja-JP"/>
        </w:rPr>
        <w:t>sponsor</w:t>
      </w:r>
      <w:r w:rsidR="00D50A5E" w:rsidRPr="00C72044">
        <w:rPr>
          <w:lang w:eastAsia="ja-JP"/>
        </w:rPr>
        <w:t xml:space="preserve"> please confirm the presumed reason for excluding subject </w:t>
      </w:r>
      <w:r w:rsidR="00EB3F31" w:rsidRPr="00C72044">
        <w:rPr>
          <w:lang w:eastAsia="ja-JP"/>
        </w:rPr>
        <w:t>[identifier redacted]</w:t>
      </w:r>
      <w:r w:rsidR="00D50A5E" w:rsidRPr="00C72044">
        <w:rPr>
          <w:lang w:eastAsia="ja-JP"/>
        </w:rPr>
        <w:t xml:space="preserve"> is correct, and provide information on the treatment course for subject</w:t>
      </w:r>
      <w:r w:rsidR="00EB3F31" w:rsidRPr="00C72044">
        <w:rPr>
          <w:lang w:eastAsia="ja-JP"/>
        </w:rPr>
        <w:t xml:space="preserve"> [identifier redacted]</w:t>
      </w:r>
      <w:r w:rsidR="00D50A5E" w:rsidRPr="00C72044">
        <w:rPr>
          <w:lang w:eastAsia="ja-JP"/>
        </w:rPr>
        <w:t xml:space="preserve">, including whether the non-permitted medication is likely to have contributed to the response and the achievement of HSCT. Why are </w:t>
      </w:r>
      <w:r w:rsidR="00D50A5E" w:rsidRPr="00C72044">
        <w:rPr>
          <w:lang w:eastAsia="ja-JP"/>
        </w:rPr>
        <w:lastRenderedPageBreak/>
        <w:t>the results cited in the PI those related to the FAS rather than the PPS? See</w:t>
      </w:r>
      <w:r w:rsidR="00EB3F31" w:rsidRPr="00C72044">
        <w:rPr>
          <w:lang w:eastAsia="ja-JP"/>
        </w:rPr>
        <w:t xml:space="preserve"> also Section 11, Clinical question 4.</w:t>
      </w:r>
    </w:p>
    <w:p w14:paraId="3C5CCA87" w14:textId="77777777" w:rsidR="00D50A5E" w:rsidRPr="00C72044" w:rsidRDefault="00D50A5E" w:rsidP="00324D67">
      <w:pPr>
        <w:pStyle w:val="Heading5"/>
        <w:rPr>
          <w:lang w:eastAsia="ja-JP"/>
        </w:rPr>
      </w:pPr>
      <w:r w:rsidRPr="00C72044">
        <w:rPr>
          <w:lang w:eastAsia="ja-JP"/>
        </w:rPr>
        <w:t>Baseline data</w:t>
      </w:r>
    </w:p>
    <w:p w14:paraId="4ED268B9" w14:textId="043F7079" w:rsidR="00D50A5E" w:rsidRPr="00C72044" w:rsidRDefault="00D50A5E" w:rsidP="00D50A5E">
      <w:pPr>
        <w:rPr>
          <w:lang w:eastAsia="ja-JP"/>
        </w:rPr>
      </w:pPr>
      <w:r w:rsidRPr="00C72044">
        <w:rPr>
          <w:lang w:eastAsia="ja-JP"/>
        </w:rPr>
        <w:t xml:space="preserve">Baseline data for the subjects of </w:t>
      </w:r>
      <w:r w:rsidR="00E705A3" w:rsidRPr="00C72044">
        <w:rPr>
          <w:lang w:eastAsia="ja-JP"/>
        </w:rPr>
        <w:t>Study 1</w:t>
      </w:r>
      <w:r w:rsidRPr="00C72044">
        <w:rPr>
          <w:lang w:eastAsia="ja-JP"/>
        </w:rPr>
        <w:t xml:space="preserve">03205 are outlined </w:t>
      </w:r>
      <w:r w:rsidR="00C070E6">
        <w:rPr>
          <w:lang w:eastAsia="ja-JP"/>
        </w:rPr>
        <w:t>i</w:t>
      </w:r>
      <w:r w:rsidRPr="00C72044">
        <w:rPr>
          <w:lang w:eastAsia="ja-JP"/>
        </w:rPr>
        <w:t>n bri</w:t>
      </w:r>
      <w:r w:rsidR="00EB3F31" w:rsidRPr="00C72044">
        <w:rPr>
          <w:lang w:eastAsia="ja-JP"/>
        </w:rPr>
        <w:t xml:space="preserve">ef: in the FAS there were more </w:t>
      </w:r>
      <w:r w:rsidRPr="00C72044">
        <w:rPr>
          <w:lang w:eastAsia="ja-JP"/>
        </w:rPr>
        <w:t xml:space="preserve">male than female subjects (in keeping with the epidemiology of paediatric ALL). </w:t>
      </w:r>
      <w:r w:rsidR="00EB3F31" w:rsidRPr="00C72044">
        <w:rPr>
          <w:lang w:eastAsia="ja-JP"/>
        </w:rPr>
        <w:t>10</w:t>
      </w:r>
      <w:r w:rsidRPr="00C72044">
        <w:rPr>
          <w:lang w:eastAsia="ja-JP"/>
        </w:rPr>
        <w:t xml:space="preserve"> subjects (14.3%) were younger than 2 years of age, and there were 20 subje</w:t>
      </w:r>
      <w:r w:rsidR="00EB3F31" w:rsidRPr="00C72044">
        <w:rPr>
          <w:lang w:eastAsia="ja-JP"/>
        </w:rPr>
        <w:t xml:space="preserve">cts (28.6%) in each age group 2 to 7 years old, 7 to </w:t>
      </w:r>
      <w:r w:rsidRPr="00C72044">
        <w:rPr>
          <w:lang w:eastAsia="ja-JP"/>
        </w:rPr>
        <w:t xml:space="preserve">12 </w:t>
      </w:r>
      <w:r w:rsidR="00EB3F31" w:rsidRPr="00C72044">
        <w:rPr>
          <w:lang w:eastAsia="ja-JP"/>
        </w:rPr>
        <w:t>years old and 12 to 17 years old</w:t>
      </w:r>
      <w:r w:rsidRPr="00C72044">
        <w:rPr>
          <w:lang w:eastAsia="ja-JP"/>
        </w:rPr>
        <w:t>. Over half of the subjects had prior allogeneic HSCT, and the majority (89%) had had at least one salvage therapy. There were not large differences between the FAS and the PPS in terms of baseline demographics.</w:t>
      </w:r>
    </w:p>
    <w:p w14:paraId="79085D37" w14:textId="77777777" w:rsidR="00D50A5E" w:rsidRPr="00C72044" w:rsidRDefault="00D50A5E" w:rsidP="00324D67">
      <w:pPr>
        <w:pStyle w:val="Heading5"/>
        <w:rPr>
          <w:lang w:eastAsia="ja-JP"/>
        </w:rPr>
      </w:pPr>
      <w:bookmarkStart w:id="183" w:name="_Ref470274997"/>
      <w:r w:rsidRPr="00C72044">
        <w:rPr>
          <w:lang w:eastAsia="ja-JP"/>
        </w:rPr>
        <w:t>Results for the primary efficacy outcome</w:t>
      </w:r>
      <w:bookmarkEnd w:id="183"/>
    </w:p>
    <w:p w14:paraId="50ED0948" w14:textId="580AABFB" w:rsidR="00D50A5E" w:rsidRPr="00C72044" w:rsidRDefault="00D50A5E" w:rsidP="00D50A5E">
      <w:pPr>
        <w:rPr>
          <w:lang w:eastAsia="ja-JP"/>
        </w:rPr>
      </w:pPr>
      <w:r w:rsidRPr="00C72044">
        <w:rPr>
          <w:lang w:eastAsia="ja-JP"/>
        </w:rPr>
        <w:t xml:space="preserve">Efficacy analyses were performed on the FAS, with analysis of the PPS as a sensitivity analysis, in both the </w:t>
      </w:r>
      <w:r w:rsidR="001A5E32" w:rsidRPr="00C72044">
        <w:rPr>
          <w:lang w:eastAsia="ja-JP"/>
        </w:rPr>
        <w:t>Phase II</w:t>
      </w:r>
      <w:r w:rsidRPr="00C72044">
        <w:rPr>
          <w:lang w:eastAsia="ja-JP"/>
        </w:rPr>
        <w:t xml:space="preserve"> group and in a pooled analysis set of all patients </w:t>
      </w:r>
      <w:r w:rsidR="00EB3F31" w:rsidRPr="00C72044">
        <w:rPr>
          <w:lang w:eastAsia="ja-JP"/>
        </w:rPr>
        <w:t xml:space="preserve">who were treated at the RP2D (5 to </w:t>
      </w:r>
      <w:r w:rsidRPr="00C72044">
        <w:rPr>
          <w:lang w:eastAsia="ja-JP"/>
        </w:rPr>
        <w:t>15 µg/m</w:t>
      </w:r>
      <w:r w:rsidRPr="00C72044">
        <w:rPr>
          <w:vertAlign w:val="superscript"/>
          <w:lang w:eastAsia="ja-JP"/>
        </w:rPr>
        <w:t>2</w:t>
      </w:r>
      <w:r w:rsidR="00EB3F31" w:rsidRPr="00C72044">
        <w:rPr>
          <w:lang w:eastAsia="ja-JP"/>
        </w:rPr>
        <w:t>/day).</w:t>
      </w:r>
    </w:p>
    <w:p w14:paraId="3089E433" w14:textId="21AD38D4" w:rsidR="00D50A5E" w:rsidRPr="00C72044" w:rsidRDefault="00D50A5E" w:rsidP="00324D67">
      <w:pPr>
        <w:pStyle w:val="Heading6"/>
        <w:rPr>
          <w:lang w:eastAsia="ja-JP"/>
        </w:rPr>
      </w:pPr>
      <w:r w:rsidRPr="00C72044">
        <w:rPr>
          <w:lang w:eastAsia="ja-JP"/>
        </w:rPr>
        <w:t xml:space="preserve">CR rates in subjects treated at the recommended </w:t>
      </w:r>
      <w:r w:rsidR="001A5E32" w:rsidRPr="00C72044">
        <w:rPr>
          <w:lang w:eastAsia="ja-JP"/>
        </w:rPr>
        <w:t>Phase II</w:t>
      </w:r>
      <w:r w:rsidRPr="00C72044">
        <w:rPr>
          <w:lang w:eastAsia="ja-JP"/>
        </w:rPr>
        <w:t xml:space="preserve"> dose</w:t>
      </w:r>
    </w:p>
    <w:p w14:paraId="35045896" w14:textId="45D6AE6B" w:rsidR="00D50A5E" w:rsidRPr="00C72044" w:rsidRDefault="00D50A5E" w:rsidP="00D50A5E">
      <w:pPr>
        <w:rPr>
          <w:lang w:eastAsia="ja-JP"/>
        </w:rPr>
      </w:pPr>
      <w:r w:rsidRPr="00C72044">
        <w:rPr>
          <w:lang w:eastAsia="ja-JP"/>
        </w:rPr>
        <w:t>Results for the rate of CR within the first</w:t>
      </w:r>
      <w:r w:rsidR="00CD56C6">
        <w:rPr>
          <w:lang w:eastAsia="ja-JP"/>
        </w:rPr>
        <w:t xml:space="preserve"> 2 </w:t>
      </w:r>
      <w:r w:rsidRPr="00C72044">
        <w:rPr>
          <w:lang w:eastAsia="ja-JP"/>
        </w:rPr>
        <w:t xml:space="preserve">cycles (the primary efficacy outcome) in the primary efficacy cohort (the pooled group of patients from both phases of the study who were treated at the RP2D) are summarised </w:t>
      </w:r>
      <w:r w:rsidR="00EB3F31" w:rsidRPr="00C72044">
        <w:rPr>
          <w:lang w:eastAsia="ja-JP"/>
        </w:rPr>
        <w:t xml:space="preserve">below </w:t>
      </w:r>
      <w:r w:rsidRPr="00C72044">
        <w:rPr>
          <w:lang w:eastAsia="ja-JP"/>
        </w:rPr>
        <w:t>in</w:t>
      </w:r>
      <w:r w:rsidR="00EB3F31" w:rsidRPr="00C72044">
        <w:rPr>
          <w:lang w:eastAsia="ja-JP"/>
        </w:rPr>
        <w:t xml:space="preserve"> Table 15.</w:t>
      </w:r>
      <w:bookmarkStart w:id="184" w:name="_Ref464831486"/>
    </w:p>
    <w:p w14:paraId="31FEF39B" w14:textId="463B287D" w:rsidR="00D50A5E" w:rsidRPr="00C72044" w:rsidRDefault="00D50A5E" w:rsidP="00D50A5E">
      <w:pPr>
        <w:rPr>
          <w:lang w:eastAsia="ja-JP"/>
        </w:rPr>
      </w:pPr>
      <w:r w:rsidRPr="00C72044">
        <w:rPr>
          <w:lang w:eastAsia="ja-JP"/>
        </w:rPr>
        <w:t xml:space="preserve">The lower confidence interval bound falls below the null hypothesis response rate of 10% for all response groups other than the primary outcome of CR as defined by the sponsor (CR including CRc, CR* and CR3) in both the </w:t>
      </w:r>
      <w:r w:rsidR="001A5E32" w:rsidRPr="00C72044">
        <w:rPr>
          <w:lang w:eastAsia="ja-JP"/>
        </w:rPr>
        <w:t>Phase II</w:t>
      </w:r>
      <w:r w:rsidRPr="00C72044">
        <w:rPr>
          <w:lang w:eastAsia="ja-JP"/>
        </w:rPr>
        <w:t xml:space="preserve"> cohort and the pooled RP2D cohort. Whether CR being defined in this way is an appropriate surrogate marker for clinical benefit is not clear</w:t>
      </w:r>
      <w:r w:rsidR="009E03B3">
        <w:rPr>
          <w:lang w:eastAsia="ja-JP"/>
        </w:rPr>
        <w:t>.</w:t>
      </w:r>
    </w:p>
    <w:p w14:paraId="1CD44845" w14:textId="6D9E610E" w:rsidR="00D50A5E" w:rsidRPr="00C72044" w:rsidRDefault="00D50A5E" w:rsidP="00EB3F31">
      <w:pPr>
        <w:pStyle w:val="Tabletitle"/>
        <w:rPr>
          <w:lang w:eastAsia="ja-JP"/>
        </w:rPr>
      </w:pPr>
      <w:bookmarkStart w:id="185" w:name="_Ref465170581"/>
      <w:bookmarkStart w:id="186" w:name="_Toc471387715"/>
      <w:r w:rsidRPr="00C72044">
        <w:rPr>
          <w:lang w:eastAsia="ja-JP"/>
        </w:rPr>
        <w:t xml:space="preserve">Table </w:t>
      </w:r>
      <w:r w:rsidR="00AB4E84">
        <w:rPr>
          <w:lang w:eastAsia="ja-JP"/>
        </w:rPr>
        <w:t>15</w:t>
      </w:r>
      <w:bookmarkEnd w:id="184"/>
      <w:bookmarkEnd w:id="185"/>
      <w:r w:rsidRPr="00C72044">
        <w:rPr>
          <w:lang w:eastAsia="ja-JP"/>
        </w:rPr>
        <w:t>. Results for the primary efficacy outcome (best response during the first</w:t>
      </w:r>
      <w:r w:rsidR="00CD56C6">
        <w:rPr>
          <w:lang w:eastAsia="ja-JP"/>
        </w:rPr>
        <w:t xml:space="preserve"> 2 </w:t>
      </w:r>
      <w:r w:rsidRPr="00C72044">
        <w:rPr>
          <w:lang w:eastAsia="ja-JP"/>
        </w:rPr>
        <w:t xml:space="preserve">cycles of treatment) in </w:t>
      </w:r>
      <w:r w:rsidR="001A5E32" w:rsidRPr="00C72044">
        <w:rPr>
          <w:lang w:eastAsia="ja-JP"/>
        </w:rPr>
        <w:t>Phase II</w:t>
      </w:r>
      <w:r w:rsidRPr="00C72044">
        <w:rPr>
          <w:lang w:eastAsia="ja-JP"/>
        </w:rPr>
        <w:t xml:space="preserve"> of </w:t>
      </w:r>
      <w:r w:rsidR="00E705A3" w:rsidRPr="00C72044">
        <w:rPr>
          <w:lang w:eastAsia="ja-JP"/>
        </w:rPr>
        <w:t>Study 1</w:t>
      </w:r>
      <w:r w:rsidRPr="00C72044">
        <w:rPr>
          <w:lang w:eastAsia="ja-JP"/>
        </w:rPr>
        <w:t>03205</w:t>
      </w:r>
      <w:bookmarkEnd w:id="186"/>
      <w:r w:rsidRPr="00C72044">
        <w:rPr>
          <w:lang w:eastAsia="ja-JP"/>
        </w:rPr>
        <w:t xml:space="preserve"> </w:t>
      </w:r>
      <w:r w:rsidR="00324D67" w:rsidRPr="00C72044">
        <w:rPr>
          <w:lang w:eastAsia="ja-JP"/>
        </w:rPr>
        <w:t>(</w:t>
      </w:r>
      <w:r w:rsidR="00715FB8" w:rsidRPr="00C72044">
        <w:rPr>
          <w:lang w:eastAsia="ja-JP"/>
        </w:rPr>
        <w:t xml:space="preserve">Pooled 5 to </w:t>
      </w:r>
      <w:r w:rsidR="00324D67" w:rsidRPr="00C72044">
        <w:rPr>
          <w:lang w:eastAsia="ja-JP"/>
        </w:rPr>
        <w:t>15 µg/m</w:t>
      </w:r>
      <w:r w:rsidR="00324D67" w:rsidRPr="00C72044">
        <w:rPr>
          <w:vertAlign w:val="superscript"/>
          <w:lang w:eastAsia="ja-JP"/>
        </w:rPr>
        <w:t>2</w:t>
      </w:r>
      <w:r w:rsidR="00324D67" w:rsidRPr="00C72044">
        <w:rPr>
          <w:lang w:eastAsia="ja-JP"/>
        </w:rPr>
        <w:t>/day cohort)</w:t>
      </w:r>
    </w:p>
    <w:p w14:paraId="63AA6348" w14:textId="1AAFA962" w:rsidR="00EB3F31" w:rsidRPr="00C72044" w:rsidRDefault="00EB3F31" w:rsidP="00EB3F31">
      <w:pPr>
        <w:rPr>
          <w:lang w:eastAsia="ja-JP"/>
        </w:rPr>
      </w:pPr>
      <w:r w:rsidRPr="00C72044">
        <w:rPr>
          <w:noProof/>
          <w:lang w:eastAsia="en-AU"/>
        </w:rPr>
        <w:drawing>
          <wp:inline distT="0" distB="0" distL="0" distR="0" wp14:anchorId="6001E17A" wp14:editId="767E250C">
            <wp:extent cx="4241950" cy="2434771"/>
            <wp:effectExtent l="0" t="0" r="6350" b="3810"/>
            <wp:docPr id="11" name="Picture 11" descr="Results for the primary efficacy outcome (best response during the first two cycles of treatment) in Phase II of Study 103205 (Pooled 5-15 µg/m2/day coh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5444" r="1631"/>
                    <a:stretch/>
                  </pic:blipFill>
                  <pic:spPr bwMode="auto">
                    <a:xfrm>
                      <a:off x="0" y="0"/>
                      <a:ext cx="4262066" cy="2446317"/>
                    </a:xfrm>
                    <a:prstGeom prst="rect">
                      <a:avLst/>
                    </a:prstGeom>
                    <a:ln>
                      <a:noFill/>
                    </a:ln>
                    <a:extLst>
                      <a:ext uri="{53640926-AAD7-44D8-BBD7-CCE9431645EC}">
                        <a14:shadowObscured xmlns:a14="http://schemas.microsoft.com/office/drawing/2010/main"/>
                      </a:ext>
                    </a:extLst>
                  </pic:spPr>
                </pic:pic>
              </a:graphicData>
            </a:graphic>
          </wp:inline>
        </w:drawing>
      </w:r>
    </w:p>
    <w:p w14:paraId="39E2C938" w14:textId="16534D15" w:rsidR="00EB3F31" w:rsidRPr="00C72044" w:rsidRDefault="00EB3F31" w:rsidP="00EB3F31">
      <w:pPr>
        <w:pStyle w:val="TableDescription"/>
        <w:rPr>
          <w:lang w:eastAsia="ja-JP"/>
        </w:rPr>
      </w:pPr>
      <w:r w:rsidRPr="00C72044">
        <w:rPr>
          <w:lang w:eastAsia="ja-JP"/>
        </w:rPr>
        <w:t>FAS = full analysis set; PPS = per</w:t>
      </w:r>
      <w:r w:rsidR="00AD4C43">
        <w:rPr>
          <w:lang w:eastAsia="ja-JP"/>
        </w:rPr>
        <w:t xml:space="preserve"> </w:t>
      </w:r>
      <w:r w:rsidRPr="00C72044">
        <w:rPr>
          <w:lang w:eastAsia="ja-JP"/>
        </w:rPr>
        <w:t>protocol set; CI = confidence interval; CR = complete remission</w:t>
      </w:r>
    </w:p>
    <w:p w14:paraId="223CE886" w14:textId="77777777" w:rsidR="00D50A5E" w:rsidRPr="00C72044" w:rsidRDefault="00D50A5E" w:rsidP="00324D67">
      <w:pPr>
        <w:pStyle w:val="Heading6"/>
        <w:rPr>
          <w:lang w:eastAsia="ja-JP"/>
        </w:rPr>
      </w:pPr>
      <w:r w:rsidRPr="00C72044">
        <w:rPr>
          <w:lang w:eastAsia="ja-JP"/>
        </w:rPr>
        <w:t>CR rates in patients with refractory disease at study entry</w:t>
      </w:r>
    </w:p>
    <w:p w14:paraId="15B12909" w14:textId="1A97ABF1" w:rsidR="00D50A5E" w:rsidRPr="00C72044" w:rsidRDefault="00D50A5E" w:rsidP="00D50A5E">
      <w:pPr>
        <w:rPr>
          <w:lang w:eastAsia="ja-JP"/>
        </w:rPr>
      </w:pPr>
      <w:r w:rsidRPr="00C72044">
        <w:rPr>
          <w:lang w:eastAsia="ja-JP"/>
        </w:rPr>
        <w:t>The best response during the first 2 cycles for subjects who were refractory at study entry was investigated as a non-protocol specified analysis. Results in the subgroup of patients with refractory disease appeared to reflect the primary outcome, but with slightly lower rates in all response categories</w:t>
      </w:r>
      <w:r w:rsidR="00715FB8" w:rsidRPr="00C72044">
        <w:rPr>
          <w:lang w:eastAsia="ja-JP"/>
        </w:rPr>
        <w:t xml:space="preserve"> (see Table 16, below). </w:t>
      </w:r>
      <w:r w:rsidRPr="00C72044">
        <w:rPr>
          <w:lang w:eastAsia="ja-JP"/>
        </w:rPr>
        <w:t xml:space="preserve">As seen with the </w:t>
      </w:r>
      <w:r w:rsidR="001A5E32" w:rsidRPr="00C72044">
        <w:rPr>
          <w:lang w:eastAsia="ja-JP"/>
        </w:rPr>
        <w:t>Phase II</w:t>
      </w:r>
      <w:r w:rsidR="00715FB8" w:rsidRPr="00C72044">
        <w:rPr>
          <w:lang w:eastAsia="ja-JP"/>
        </w:rPr>
        <w:t xml:space="preserve"> cohort and the pooled 5 to </w:t>
      </w:r>
      <w:r w:rsidRPr="00C72044">
        <w:rPr>
          <w:lang w:eastAsia="ja-JP"/>
        </w:rPr>
        <w:t>15 µg/m2/day cohort, the only efficacy outcome with a lower 95% CI bound above 10% was that for CR as defined by the sponsor (incl</w:t>
      </w:r>
      <w:r w:rsidR="00715FB8" w:rsidRPr="00C72044">
        <w:rPr>
          <w:lang w:eastAsia="ja-JP"/>
        </w:rPr>
        <w:t>uding all of CRc, CR* and CR3).</w:t>
      </w:r>
    </w:p>
    <w:p w14:paraId="487FF544" w14:textId="47A77DCB" w:rsidR="00D50A5E" w:rsidRPr="00C72044" w:rsidRDefault="00D50A5E" w:rsidP="00324D67">
      <w:pPr>
        <w:pStyle w:val="Tabletitle"/>
        <w:rPr>
          <w:lang w:eastAsia="ja-JP"/>
        </w:rPr>
      </w:pPr>
      <w:bookmarkStart w:id="187" w:name="_Ref468105345"/>
      <w:bookmarkStart w:id="188" w:name="_Toc471387716"/>
      <w:r w:rsidRPr="00C72044">
        <w:rPr>
          <w:lang w:eastAsia="ja-JP"/>
        </w:rPr>
        <w:lastRenderedPageBreak/>
        <w:t>Table</w:t>
      </w:r>
      <w:r w:rsidR="00AB4E84">
        <w:rPr>
          <w:lang w:eastAsia="ja-JP"/>
        </w:rPr>
        <w:t xml:space="preserve"> 16</w:t>
      </w:r>
      <w:bookmarkEnd w:id="187"/>
      <w:r w:rsidRPr="00C72044">
        <w:rPr>
          <w:lang w:eastAsia="ja-JP"/>
        </w:rPr>
        <w:t>. Exploratory analysis of the primary efficacy outcome in refractory subjects only (best response during the first</w:t>
      </w:r>
      <w:r w:rsidR="00CD56C6">
        <w:rPr>
          <w:lang w:eastAsia="ja-JP"/>
        </w:rPr>
        <w:t xml:space="preserve"> 2 </w:t>
      </w:r>
      <w:r w:rsidRPr="00C72044">
        <w:rPr>
          <w:lang w:eastAsia="ja-JP"/>
        </w:rPr>
        <w:t xml:space="preserve">cycles of treatment) in </w:t>
      </w:r>
      <w:r w:rsidR="001A5E32" w:rsidRPr="00C72044">
        <w:rPr>
          <w:lang w:eastAsia="ja-JP"/>
        </w:rPr>
        <w:t>Phase II</w:t>
      </w:r>
      <w:r w:rsidRPr="00C72044">
        <w:rPr>
          <w:lang w:eastAsia="ja-JP"/>
        </w:rPr>
        <w:t xml:space="preserve"> of </w:t>
      </w:r>
      <w:r w:rsidR="00E705A3" w:rsidRPr="00C72044">
        <w:rPr>
          <w:lang w:eastAsia="ja-JP"/>
        </w:rPr>
        <w:t>Study 1</w:t>
      </w:r>
      <w:r w:rsidRPr="00C72044">
        <w:rPr>
          <w:lang w:eastAsia="ja-JP"/>
        </w:rPr>
        <w:t>03205</w:t>
      </w:r>
      <w:bookmarkEnd w:id="188"/>
    </w:p>
    <w:p w14:paraId="6FF117FA" w14:textId="77777777" w:rsidR="00D50A5E" w:rsidRPr="00C72044" w:rsidRDefault="00D50A5E" w:rsidP="00D50A5E">
      <w:pPr>
        <w:rPr>
          <w:lang w:eastAsia="ja-JP"/>
        </w:rPr>
      </w:pPr>
      <w:r w:rsidRPr="00C72044">
        <w:rPr>
          <w:noProof/>
          <w:lang w:eastAsia="en-AU"/>
        </w:rPr>
        <w:drawing>
          <wp:inline distT="0" distB="0" distL="0" distR="0" wp14:anchorId="6A9268FB" wp14:editId="1E6EC96C">
            <wp:extent cx="4842821" cy="3285461"/>
            <wp:effectExtent l="0" t="0" r="0" b="0"/>
            <wp:docPr id="28" name="Picture 28" descr="Exploratory analysis of the primary efficacy outcome in refractory subjects only (best response during the first two cycles of treatment) in Phase II of Study 1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63526" cy="3299508"/>
                    </a:xfrm>
                    <a:prstGeom prst="rect">
                      <a:avLst/>
                    </a:prstGeom>
                  </pic:spPr>
                </pic:pic>
              </a:graphicData>
            </a:graphic>
          </wp:inline>
        </w:drawing>
      </w:r>
    </w:p>
    <w:p w14:paraId="0F31CFB4" w14:textId="02D977F0" w:rsidR="00D50A5E" w:rsidRPr="00C72044" w:rsidRDefault="00D50A5E" w:rsidP="00715FB8">
      <w:pPr>
        <w:pStyle w:val="TableDescription"/>
        <w:rPr>
          <w:lang w:eastAsia="ja-JP"/>
        </w:rPr>
      </w:pPr>
      <w:r w:rsidRPr="00C72044">
        <w:rPr>
          <w:lang w:eastAsia="ja-JP"/>
        </w:rPr>
        <w:t>CI = confidence interval; CR = complete remission; FAS = full analysis set; PPS = per</w:t>
      </w:r>
      <w:r w:rsidR="00AD4C43">
        <w:rPr>
          <w:lang w:eastAsia="ja-JP"/>
        </w:rPr>
        <w:t xml:space="preserve"> </w:t>
      </w:r>
      <w:r w:rsidRPr="00C72044">
        <w:rPr>
          <w:lang w:eastAsia="ja-JP"/>
        </w:rPr>
        <w:t>protocol set</w:t>
      </w:r>
      <w:r w:rsidR="00715FB8" w:rsidRPr="00C72044">
        <w:rPr>
          <w:lang w:eastAsia="ja-JP"/>
        </w:rPr>
        <w:t xml:space="preserve"> a) </w:t>
      </w:r>
      <w:r w:rsidRPr="00C72044">
        <w:rPr>
          <w:lang w:eastAsia="ja-JP"/>
        </w:rPr>
        <w:t>95% CI: lower and upper limit of 2</w:t>
      </w:r>
      <w:r w:rsidR="00AD4C43">
        <w:rPr>
          <w:lang w:eastAsia="ja-JP"/>
        </w:rPr>
        <w:t xml:space="preserve"> </w:t>
      </w:r>
      <w:r w:rsidRPr="00C72044">
        <w:rPr>
          <w:lang w:eastAsia="ja-JP"/>
        </w:rPr>
        <w:t>sided exact 95% confidence interval for percentage of subjects</w:t>
      </w:r>
      <w:r w:rsidR="00324D67" w:rsidRPr="00C72044">
        <w:rPr>
          <w:lang w:eastAsia="ja-JP"/>
        </w:rPr>
        <w:t xml:space="preserve"> within each response category.</w:t>
      </w:r>
    </w:p>
    <w:p w14:paraId="01F40EFA" w14:textId="4D724A25" w:rsidR="00D50A5E" w:rsidRPr="00C72044" w:rsidRDefault="00324D67" w:rsidP="00324D67">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r w:rsidR="00D50A5E" w:rsidRPr="00C72044">
        <w:rPr>
          <w:lang w:eastAsia="ja-JP"/>
        </w:rPr>
        <w:t>This subgroup analysis shows that blinatumomab can lead to a CR response, with or without peripheral count recovery</w:t>
      </w:r>
      <w:r w:rsidRPr="00C72044">
        <w:rPr>
          <w:lang w:eastAsia="ja-JP"/>
        </w:rPr>
        <w:t>, in some refractory patients.</w:t>
      </w:r>
    </w:p>
    <w:p w14:paraId="0AEF4F6F" w14:textId="77777777" w:rsidR="00D50A5E" w:rsidRPr="00C72044" w:rsidRDefault="00D50A5E" w:rsidP="00715FB8">
      <w:pPr>
        <w:pStyle w:val="Heading6"/>
        <w:rPr>
          <w:lang w:eastAsia="ja-JP"/>
        </w:rPr>
      </w:pPr>
      <w:r w:rsidRPr="00C72044">
        <w:rPr>
          <w:lang w:eastAsia="ja-JP"/>
        </w:rPr>
        <w:t>CR rates stratified by baseline bone marrow blast counts</w:t>
      </w:r>
    </w:p>
    <w:p w14:paraId="19C71B2A" w14:textId="78398E37" w:rsidR="00D50A5E" w:rsidRPr="00C72044" w:rsidRDefault="00D50A5E" w:rsidP="00D50A5E">
      <w:pPr>
        <w:rPr>
          <w:lang w:eastAsia="ja-JP"/>
        </w:rPr>
      </w:pPr>
      <w:r w:rsidRPr="00C72044">
        <w:rPr>
          <w:lang w:eastAsia="ja-JP"/>
        </w:rPr>
        <w:t>Subjects with &lt;</w:t>
      </w:r>
      <w:r w:rsidR="00715FB8" w:rsidRPr="00C72044">
        <w:rPr>
          <w:lang w:eastAsia="ja-JP"/>
        </w:rPr>
        <w:t xml:space="preserve"> </w:t>
      </w:r>
      <w:r w:rsidRPr="00C72044">
        <w:rPr>
          <w:lang w:eastAsia="ja-JP"/>
        </w:rPr>
        <w:t>50% blasts had a better CR than those with ≥</w:t>
      </w:r>
      <w:r w:rsidR="00715FB8" w:rsidRPr="00C72044">
        <w:rPr>
          <w:lang w:eastAsia="ja-JP"/>
        </w:rPr>
        <w:t xml:space="preserve"> 50% blasts (55.6% (30.8% to 78.5%) versus 32.7% (20.3% to 47.1%)</w:t>
      </w:r>
      <w:r w:rsidRPr="00C72044">
        <w:rPr>
          <w:lang w:eastAsia="ja-JP"/>
        </w:rPr>
        <w:t>).</w:t>
      </w:r>
    </w:p>
    <w:p w14:paraId="2362425E" w14:textId="64ADBEDF" w:rsidR="00D50A5E" w:rsidRPr="00C72044" w:rsidRDefault="00324D67" w:rsidP="00324D67">
      <w:pPr>
        <w:pStyle w:val="Comment"/>
        <w:rPr>
          <w:b/>
          <w:lang w:eastAsia="ja-JP"/>
        </w:rPr>
      </w:pPr>
      <w:r w:rsidRPr="00C72044">
        <w:rPr>
          <w:b/>
          <w:lang w:eastAsia="ja-JP"/>
        </w:rPr>
        <w:t>C</w:t>
      </w:r>
      <w:r w:rsidR="00D50A5E" w:rsidRPr="00C72044">
        <w:rPr>
          <w:b/>
          <w:lang w:eastAsia="ja-JP"/>
        </w:rPr>
        <w:t>omment:</w:t>
      </w:r>
      <w:r w:rsidRPr="00C72044">
        <w:rPr>
          <w:b/>
          <w:lang w:eastAsia="ja-JP"/>
        </w:rPr>
        <w:t xml:space="preserve">  </w:t>
      </w:r>
      <w:r w:rsidR="00D50A5E" w:rsidRPr="00C72044">
        <w:rPr>
          <w:lang w:eastAsia="ja-JP"/>
        </w:rPr>
        <w:t>The intersecting confidence intervals identify t</w:t>
      </w:r>
      <w:r w:rsidRPr="00C72044">
        <w:rPr>
          <w:lang w:eastAsia="ja-JP"/>
        </w:rPr>
        <w:t>his as an exploratory analysis.</w:t>
      </w:r>
    </w:p>
    <w:p w14:paraId="0B98DC77" w14:textId="6318B23C" w:rsidR="00D50A5E" w:rsidRPr="00C72044" w:rsidRDefault="00D50A5E" w:rsidP="00715FB8">
      <w:pPr>
        <w:pStyle w:val="Heading6"/>
        <w:rPr>
          <w:lang w:eastAsia="ja-JP"/>
        </w:rPr>
      </w:pPr>
      <w:r w:rsidRPr="00C72044">
        <w:rPr>
          <w:lang w:eastAsia="ja-JP"/>
        </w:rPr>
        <w:t>CR rates after the first</w:t>
      </w:r>
      <w:r w:rsidR="00CD56C6">
        <w:rPr>
          <w:lang w:eastAsia="ja-JP"/>
        </w:rPr>
        <w:t xml:space="preserve"> 2 </w:t>
      </w:r>
      <w:r w:rsidRPr="00C72044">
        <w:rPr>
          <w:lang w:eastAsia="ja-JP"/>
        </w:rPr>
        <w:t>cycles versus rates at end of core study</w:t>
      </w:r>
    </w:p>
    <w:p w14:paraId="024E87EE" w14:textId="52277183" w:rsidR="00D50A5E" w:rsidRPr="00C72044" w:rsidRDefault="00D50A5E" w:rsidP="00D50A5E">
      <w:pPr>
        <w:rPr>
          <w:lang w:eastAsia="ja-JP"/>
        </w:rPr>
      </w:pPr>
      <w:bookmarkStart w:id="189" w:name="_Ref465165865"/>
      <w:r w:rsidRPr="00C72044">
        <w:rPr>
          <w:lang w:eastAsia="ja-JP"/>
        </w:rPr>
        <w:t>As another non-protocol specified analysis, the rates of CR at end of core study (rather than at</w:t>
      </w:r>
      <w:r w:rsidR="00CD56C6">
        <w:rPr>
          <w:lang w:eastAsia="ja-JP"/>
        </w:rPr>
        <w:t xml:space="preserve"> 2 </w:t>
      </w:r>
      <w:r w:rsidRPr="00C72044">
        <w:rPr>
          <w:lang w:eastAsia="ja-JP"/>
        </w:rPr>
        <w:t xml:space="preserve">weeks) was assessed. </w:t>
      </w:r>
      <w:bookmarkEnd w:id="189"/>
      <w:r w:rsidRPr="00C72044">
        <w:rPr>
          <w:lang w:eastAsia="ja-JP"/>
        </w:rPr>
        <w:t>Response rates by unspecified CR were the same at the end of the core study as they were at the end of</w:t>
      </w:r>
      <w:r w:rsidR="00CD56C6">
        <w:rPr>
          <w:lang w:eastAsia="ja-JP"/>
        </w:rPr>
        <w:t xml:space="preserve"> 2 </w:t>
      </w:r>
      <w:r w:rsidRPr="00C72044">
        <w:rPr>
          <w:lang w:eastAsia="ja-JP"/>
        </w:rPr>
        <w:t>cycles of treatment</w:t>
      </w:r>
      <w:r w:rsidR="00715FB8" w:rsidRPr="00C72044">
        <w:rPr>
          <w:lang w:eastAsia="ja-JP"/>
        </w:rPr>
        <w:t xml:space="preserve"> (see Table 17, below).</w:t>
      </w:r>
      <w:r w:rsidRPr="00C72044">
        <w:rPr>
          <w:lang w:eastAsia="ja-JP"/>
        </w:rPr>
        <w:t xml:space="preserve"> Notably,</w:t>
      </w:r>
      <w:r w:rsidR="00715FB8" w:rsidRPr="00C72044">
        <w:rPr>
          <w:lang w:eastAsia="ja-JP"/>
        </w:rPr>
        <w:t xml:space="preserve"> </w:t>
      </w:r>
      <w:r w:rsidR="004A2E9A">
        <w:rPr>
          <w:lang w:eastAsia="ja-JP"/>
        </w:rPr>
        <w:t>3</w:t>
      </w:r>
      <w:r w:rsidR="00715FB8" w:rsidRPr="00C72044">
        <w:rPr>
          <w:lang w:eastAsia="ja-JP"/>
        </w:rPr>
        <w:t xml:space="preserve"> patients in the pooled 5 to </w:t>
      </w:r>
      <w:r w:rsidRPr="00C72044">
        <w:rPr>
          <w:lang w:eastAsia="ja-JP"/>
        </w:rPr>
        <w:t>15 µg/m</w:t>
      </w:r>
      <w:r w:rsidRPr="00C72044">
        <w:rPr>
          <w:vertAlign w:val="superscript"/>
          <w:lang w:eastAsia="ja-JP"/>
        </w:rPr>
        <w:t>2</w:t>
      </w:r>
      <w:r w:rsidRPr="00C72044">
        <w:rPr>
          <w:lang w:eastAsia="ja-JP"/>
        </w:rPr>
        <w:t xml:space="preserve">/day cohort (one from </w:t>
      </w:r>
      <w:r w:rsidR="001A5E32" w:rsidRPr="00C72044">
        <w:rPr>
          <w:lang w:eastAsia="ja-JP"/>
        </w:rPr>
        <w:t>Phase I</w:t>
      </w:r>
      <w:r w:rsidRPr="00C72044">
        <w:rPr>
          <w:lang w:eastAsia="ja-JP"/>
        </w:rPr>
        <w:t xml:space="preserve"> and</w:t>
      </w:r>
      <w:r w:rsidR="00CD56C6">
        <w:rPr>
          <w:lang w:eastAsia="ja-JP"/>
        </w:rPr>
        <w:t xml:space="preserve"> 2 </w:t>
      </w:r>
      <w:r w:rsidRPr="00C72044">
        <w:rPr>
          <w:lang w:eastAsia="ja-JP"/>
        </w:rPr>
        <w:t xml:space="preserve">from </w:t>
      </w:r>
      <w:r w:rsidR="001A5E32" w:rsidRPr="00C72044">
        <w:rPr>
          <w:lang w:eastAsia="ja-JP"/>
        </w:rPr>
        <w:t>Phase II</w:t>
      </w:r>
      <w:r w:rsidRPr="00C72044">
        <w:rPr>
          <w:lang w:eastAsia="ja-JP"/>
        </w:rPr>
        <w:t>) changed from CR* to CRc later than the end of the second cycle of treatment. Thus, in this cohort (n</w:t>
      </w:r>
      <w:r w:rsidR="00715FB8" w:rsidRPr="00C72044">
        <w:rPr>
          <w:lang w:eastAsia="ja-JP"/>
        </w:rPr>
        <w:t> </w:t>
      </w:r>
      <w:r w:rsidRPr="00C72044">
        <w:rPr>
          <w:lang w:eastAsia="ja-JP"/>
        </w:rPr>
        <w:t>=</w:t>
      </w:r>
      <w:r w:rsidR="00715FB8" w:rsidRPr="00C72044">
        <w:rPr>
          <w:lang w:eastAsia="ja-JP"/>
        </w:rPr>
        <w:t> </w:t>
      </w:r>
      <w:r w:rsidRPr="00C72044">
        <w:rPr>
          <w:lang w:eastAsia="ja-JP"/>
        </w:rPr>
        <w:t xml:space="preserve">70) the rate of CRc was higher (21.4%) at the end of cycle 3 of treatment than at the end of </w:t>
      </w:r>
      <w:r w:rsidR="00715FB8" w:rsidRPr="00C72044">
        <w:rPr>
          <w:lang w:eastAsia="ja-JP"/>
        </w:rPr>
        <w:t>C</w:t>
      </w:r>
      <w:r w:rsidRPr="00C72044">
        <w:rPr>
          <w:lang w:eastAsia="ja-JP"/>
        </w:rPr>
        <w:t xml:space="preserve">ycle 2 (17.1%). The lower 95% CI bound at the end of core study does exceed the significance point of 10%. Subgroup </w:t>
      </w:r>
      <w:r w:rsidR="00715FB8" w:rsidRPr="00C72044">
        <w:rPr>
          <w:lang w:eastAsia="ja-JP"/>
        </w:rPr>
        <w:t xml:space="preserve">analyses of CRc in the pooled 5 to </w:t>
      </w:r>
      <w:r w:rsidRPr="00C72044">
        <w:rPr>
          <w:lang w:eastAsia="ja-JP"/>
        </w:rPr>
        <w:t xml:space="preserve">15 µg/m2/day cohort at end of core study (FAS) were performed and no subgroups had confidence intervals that didn’t include the line of no effect other than platelet level correlating to rate of CRc (confounded by definition). The </w:t>
      </w:r>
      <w:r w:rsidR="001A5E32" w:rsidRPr="00C72044">
        <w:rPr>
          <w:lang w:eastAsia="ja-JP"/>
        </w:rPr>
        <w:t>sponsor</w:t>
      </w:r>
      <w:r w:rsidRPr="00C72044">
        <w:rPr>
          <w:lang w:eastAsia="ja-JP"/>
        </w:rPr>
        <w:t xml:space="preserve"> notes in the CSR that the number of patients with CR* that subsequently converted to CRc may have been higher if patients with CR* hadn’t proceeded to HSCT (they may not have had sufficient time for peripheral counts to recover before they underwent HSCT).</w:t>
      </w:r>
    </w:p>
    <w:p w14:paraId="19C16442" w14:textId="11231658" w:rsidR="00D50A5E" w:rsidRPr="00C72044" w:rsidRDefault="00D50A5E" w:rsidP="00324D67">
      <w:pPr>
        <w:pStyle w:val="Tabletitle"/>
        <w:rPr>
          <w:lang w:eastAsia="ja-JP"/>
        </w:rPr>
      </w:pPr>
      <w:bookmarkStart w:id="190" w:name="_Ref465165765"/>
      <w:bookmarkStart w:id="191" w:name="_Ref465165959"/>
      <w:bookmarkStart w:id="192" w:name="_Toc471387717"/>
      <w:r w:rsidRPr="00C72044">
        <w:rPr>
          <w:lang w:eastAsia="ja-JP"/>
        </w:rPr>
        <w:lastRenderedPageBreak/>
        <w:t xml:space="preserve">Table </w:t>
      </w:r>
      <w:r w:rsidR="00AB4E84">
        <w:rPr>
          <w:lang w:eastAsia="ja-JP"/>
        </w:rPr>
        <w:t>17</w:t>
      </w:r>
      <w:bookmarkEnd w:id="190"/>
      <w:r w:rsidRPr="00C72044">
        <w:rPr>
          <w:lang w:eastAsia="ja-JP"/>
        </w:rPr>
        <w:t>.</w:t>
      </w:r>
      <w:r w:rsidR="001F5E9A" w:rsidRPr="00C72044">
        <w:rPr>
          <w:lang w:eastAsia="ja-JP"/>
        </w:rPr>
        <w:t xml:space="preserve"> Efficacy in the pooled 5 to </w:t>
      </w:r>
      <w:r w:rsidRPr="00C72044">
        <w:rPr>
          <w:lang w:eastAsia="ja-JP"/>
        </w:rPr>
        <w:t>15 µg/m</w:t>
      </w:r>
      <w:r w:rsidRPr="00C72044">
        <w:rPr>
          <w:vertAlign w:val="superscript"/>
          <w:lang w:eastAsia="ja-JP"/>
        </w:rPr>
        <w:t>2</w:t>
      </w:r>
      <w:r w:rsidRPr="00C72044">
        <w:rPr>
          <w:lang w:eastAsia="ja-JP"/>
        </w:rPr>
        <w:t>/day cohort at end of core study (</w:t>
      </w:r>
      <w:r w:rsidR="001F5E9A" w:rsidRPr="00C72044">
        <w:rPr>
          <w:lang w:eastAsia="ja-JP"/>
        </w:rPr>
        <w:t>Study </w:t>
      </w:r>
      <w:r w:rsidR="00E705A3" w:rsidRPr="00C72044">
        <w:rPr>
          <w:lang w:eastAsia="ja-JP"/>
        </w:rPr>
        <w:t>1</w:t>
      </w:r>
      <w:r w:rsidRPr="00C72044">
        <w:rPr>
          <w:lang w:eastAsia="ja-JP"/>
        </w:rPr>
        <w:t>03205)</w:t>
      </w:r>
      <w:bookmarkEnd w:id="191"/>
      <w:bookmarkEnd w:id="192"/>
    </w:p>
    <w:p w14:paraId="2B2FE8F2" w14:textId="70B83158" w:rsidR="00D50A5E" w:rsidRPr="00C72044" w:rsidRDefault="00D50A5E" w:rsidP="00D50A5E">
      <w:pPr>
        <w:rPr>
          <w:i/>
          <w:lang w:eastAsia="ja-JP"/>
        </w:rPr>
      </w:pPr>
      <w:r w:rsidRPr="00C72044">
        <w:rPr>
          <w:i/>
          <w:noProof/>
          <w:u w:val="single"/>
          <w:lang w:eastAsia="en-AU"/>
        </w:rPr>
        <w:drawing>
          <wp:inline distT="0" distB="0" distL="0" distR="0" wp14:anchorId="573B6A2B" wp14:editId="1B31F2CD">
            <wp:extent cx="4377217" cy="4014703"/>
            <wp:effectExtent l="19050" t="19050" r="23495" b="24130"/>
            <wp:docPr id="16" name="Picture 16" descr="Efficacy in the pooled 5 to 15 µg/m2/day cohort at end of core study (Study 1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797" b="505"/>
                    <a:stretch/>
                  </pic:blipFill>
                  <pic:spPr bwMode="auto">
                    <a:xfrm>
                      <a:off x="0" y="0"/>
                      <a:ext cx="4376771" cy="401429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8085E25" w14:textId="31198848" w:rsidR="00D50A5E" w:rsidRPr="00C72044" w:rsidRDefault="00D50A5E" w:rsidP="00D50A5E">
      <w:pPr>
        <w:rPr>
          <w:lang w:eastAsia="ja-JP"/>
        </w:rPr>
      </w:pPr>
      <w:bookmarkStart w:id="193" w:name="_Ref469586332"/>
      <w:r w:rsidRPr="00C72044">
        <w:rPr>
          <w:lang w:eastAsia="ja-JP"/>
        </w:rPr>
        <w:t xml:space="preserve">For comparison, CR rates at end of core study for paediatric subjects in </w:t>
      </w:r>
      <w:r w:rsidR="00E705A3" w:rsidRPr="00C72044">
        <w:rPr>
          <w:lang w:eastAsia="ja-JP"/>
        </w:rPr>
        <w:t>Study 1</w:t>
      </w:r>
      <w:r w:rsidRPr="00C72044">
        <w:rPr>
          <w:lang w:eastAsia="ja-JP"/>
        </w:rPr>
        <w:t xml:space="preserve">03205 and from the pivotal adult trials have been collated </w:t>
      </w:r>
      <w:r w:rsidR="001F5E9A" w:rsidRPr="00C72044">
        <w:rPr>
          <w:lang w:eastAsia="ja-JP"/>
        </w:rPr>
        <w:t>(see Table 18, below).</w:t>
      </w:r>
    </w:p>
    <w:p w14:paraId="2410ABEA" w14:textId="0F8BF4E7" w:rsidR="00D50A5E" w:rsidRPr="00C72044" w:rsidRDefault="00D50A5E" w:rsidP="00425B31">
      <w:pPr>
        <w:pStyle w:val="Tabletitle"/>
        <w:rPr>
          <w:lang w:eastAsia="ja-JP"/>
        </w:rPr>
      </w:pPr>
      <w:bookmarkStart w:id="194" w:name="_Ref469668449"/>
      <w:bookmarkStart w:id="195" w:name="_Toc471387718"/>
      <w:r w:rsidRPr="00C72044">
        <w:rPr>
          <w:lang w:eastAsia="ja-JP"/>
        </w:rPr>
        <w:t xml:space="preserve">Table </w:t>
      </w:r>
      <w:r w:rsidR="00AB4E84">
        <w:rPr>
          <w:lang w:eastAsia="ja-JP"/>
        </w:rPr>
        <w:t>18</w:t>
      </w:r>
      <w:bookmarkEnd w:id="193"/>
      <w:bookmarkEnd w:id="194"/>
      <w:r w:rsidRPr="00C72044">
        <w:rPr>
          <w:lang w:eastAsia="ja-JP"/>
        </w:rPr>
        <w:t xml:space="preserve">. Best responses after core study end in the adult pivotal registration trial versus paediatric </w:t>
      </w:r>
      <w:r w:rsidR="00E705A3" w:rsidRPr="00C72044">
        <w:rPr>
          <w:lang w:eastAsia="ja-JP"/>
        </w:rPr>
        <w:t>Study 1</w:t>
      </w:r>
      <w:r w:rsidRPr="00C72044">
        <w:rPr>
          <w:lang w:eastAsia="ja-JP"/>
        </w:rPr>
        <w:t>03205</w:t>
      </w:r>
      <w:bookmarkEnd w:id="195"/>
    </w:p>
    <w:tbl>
      <w:tblPr>
        <w:tblStyle w:val="TableTGAblue"/>
        <w:tblW w:w="9468" w:type="dxa"/>
        <w:tblLayout w:type="fixed"/>
        <w:tblLook w:val="04A0" w:firstRow="1" w:lastRow="0" w:firstColumn="1" w:lastColumn="0" w:noHBand="0" w:noVBand="1"/>
      </w:tblPr>
      <w:tblGrid>
        <w:gridCol w:w="1619"/>
        <w:gridCol w:w="559"/>
        <w:gridCol w:w="630"/>
        <w:gridCol w:w="810"/>
        <w:gridCol w:w="810"/>
        <w:gridCol w:w="1170"/>
        <w:gridCol w:w="450"/>
        <w:gridCol w:w="630"/>
        <w:gridCol w:w="810"/>
        <w:gridCol w:w="810"/>
        <w:gridCol w:w="1170"/>
      </w:tblGrid>
      <w:tr w:rsidR="006A669A" w:rsidRPr="00C72044" w14:paraId="0F2485C8" w14:textId="77777777" w:rsidTr="006A669A">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619" w:type="dxa"/>
            <w:vMerge w:val="restart"/>
            <w:tcBorders>
              <w:right w:val="single" w:sz="8" w:space="0" w:color="auto"/>
            </w:tcBorders>
            <w:hideMark/>
          </w:tcPr>
          <w:p w14:paraId="2E9FF28C" w14:textId="77777777" w:rsidR="00D50A5E" w:rsidRPr="00C72044" w:rsidRDefault="00D50A5E" w:rsidP="001F5E9A">
            <w:pPr>
              <w:ind w:left="0"/>
            </w:pPr>
            <w:r w:rsidRPr="00C72044">
              <w:t>Best response</w:t>
            </w:r>
          </w:p>
        </w:tc>
        <w:tc>
          <w:tcPr>
            <w:tcW w:w="3979" w:type="dxa"/>
            <w:gridSpan w:val="5"/>
            <w:tcBorders>
              <w:left w:val="single" w:sz="8" w:space="0" w:color="auto"/>
              <w:right w:val="single" w:sz="8" w:space="0" w:color="auto"/>
            </w:tcBorders>
            <w:noWrap/>
            <w:hideMark/>
          </w:tcPr>
          <w:p w14:paraId="4928A3B9" w14:textId="2FACB7E1" w:rsidR="00D50A5E" w:rsidRPr="00C72044" w:rsidRDefault="00D50A5E" w:rsidP="001F5E9A">
            <w:pPr>
              <w:cnfStyle w:val="100000000000" w:firstRow="1" w:lastRow="0" w:firstColumn="0" w:lastColumn="0" w:oddVBand="0" w:evenVBand="0" w:oddHBand="0" w:evenHBand="0" w:firstRowFirstColumn="0" w:firstRowLastColumn="0" w:lastRowFirstColumn="0" w:lastRowLastColumn="0"/>
            </w:pPr>
            <w:r w:rsidRPr="00C72044">
              <w:t>Paediatric FAS (n</w:t>
            </w:r>
            <w:r w:rsidR="001F5E9A" w:rsidRPr="00C72044">
              <w:t xml:space="preserve"> </w:t>
            </w:r>
            <w:r w:rsidRPr="00C72044">
              <w:t>=</w:t>
            </w:r>
            <w:r w:rsidR="001F5E9A" w:rsidRPr="00C72044">
              <w:t xml:space="preserve"> </w:t>
            </w:r>
            <w:r w:rsidRPr="00C72044">
              <w:t>70)</w:t>
            </w:r>
          </w:p>
        </w:tc>
        <w:tc>
          <w:tcPr>
            <w:tcW w:w="3870" w:type="dxa"/>
            <w:gridSpan w:val="5"/>
            <w:tcBorders>
              <w:left w:val="single" w:sz="8" w:space="0" w:color="auto"/>
            </w:tcBorders>
            <w:noWrap/>
            <w:hideMark/>
          </w:tcPr>
          <w:p w14:paraId="371DD942" w14:textId="77777777" w:rsidR="00D50A5E" w:rsidRPr="00C72044" w:rsidRDefault="00D50A5E" w:rsidP="001F5E9A">
            <w:pPr>
              <w:cnfStyle w:val="100000000000" w:firstRow="1" w:lastRow="0" w:firstColumn="0" w:lastColumn="0" w:oddVBand="0" w:evenVBand="0" w:oddHBand="0" w:evenHBand="0" w:firstRowFirstColumn="0" w:firstRowLastColumn="0" w:lastRowFirstColumn="0" w:lastRowLastColumn="0"/>
            </w:pPr>
            <w:r w:rsidRPr="00C72044">
              <w:t>Adult FAS (n=189)</w:t>
            </w:r>
          </w:p>
        </w:tc>
      </w:tr>
      <w:tr w:rsidR="006A669A" w:rsidRPr="00C72044" w14:paraId="3831667E" w14:textId="77777777" w:rsidTr="006A669A">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1619" w:type="dxa"/>
            <w:vMerge/>
            <w:tcBorders>
              <w:bottom w:val="single" w:sz="8" w:space="0" w:color="auto"/>
              <w:right w:val="single" w:sz="8" w:space="0" w:color="auto"/>
            </w:tcBorders>
            <w:hideMark/>
          </w:tcPr>
          <w:p w14:paraId="072D041B" w14:textId="77777777" w:rsidR="00D50A5E" w:rsidRPr="00C72044" w:rsidRDefault="00D50A5E" w:rsidP="00D50A5E">
            <w:pPr>
              <w:rPr>
                <w:b w:val="0"/>
                <w:bCs/>
                <w:i/>
                <w:iCs/>
                <w:lang w:eastAsia="ja-JP"/>
              </w:rPr>
            </w:pPr>
          </w:p>
        </w:tc>
        <w:tc>
          <w:tcPr>
            <w:tcW w:w="559" w:type="dxa"/>
            <w:tcBorders>
              <w:left w:val="single" w:sz="8" w:space="0" w:color="auto"/>
              <w:bottom w:val="single" w:sz="8" w:space="0" w:color="auto"/>
            </w:tcBorders>
            <w:hideMark/>
          </w:tcPr>
          <w:p w14:paraId="650326FF" w14:textId="77777777" w:rsidR="00D50A5E" w:rsidRPr="004A2E9A" w:rsidRDefault="00D50A5E" w:rsidP="001F5E9A">
            <w:pPr>
              <w:ind w:left="0"/>
              <w:cnfStyle w:val="100000000000" w:firstRow="1" w:lastRow="0" w:firstColumn="0" w:lastColumn="0" w:oddVBand="0" w:evenVBand="0" w:oddHBand="0" w:evenHBand="0" w:firstRowFirstColumn="0" w:firstRowLastColumn="0" w:lastRowFirstColumn="0" w:lastRowLastColumn="0"/>
              <w:rPr>
                <w:b w:val="0"/>
                <w:bCs/>
                <w:iCs/>
                <w:sz w:val="20"/>
                <w:lang w:eastAsia="ja-JP"/>
              </w:rPr>
            </w:pPr>
            <w:r w:rsidRPr="004A2E9A">
              <w:rPr>
                <w:b w:val="0"/>
                <w:bCs/>
                <w:iCs/>
                <w:sz w:val="20"/>
                <w:lang w:eastAsia="ja-JP"/>
              </w:rPr>
              <w:t>n</w:t>
            </w:r>
          </w:p>
        </w:tc>
        <w:tc>
          <w:tcPr>
            <w:tcW w:w="630" w:type="dxa"/>
            <w:tcBorders>
              <w:bottom w:val="single" w:sz="6" w:space="0" w:color="auto"/>
            </w:tcBorders>
            <w:hideMark/>
          </w:tcPr>
          <w:p w14:paraId="44FBDE67" w14:textId="77777777" w:rsidR="00D50A5E" w:rsidRPr="004A2E9A" w:rsidRDefault="00D50A5E" w:rsidP="001F5E9A">
            <w:pPr>
              <w:ind w:left="0"/>
              <w:cnfStyle w:val="100000000000" w:firstRow="1" w:lastRow="0" w:firstColumn="0" w:lastColumn="0" w:oddVBand="0" w:evenVBand="0" w:oddHBand="0" w:evenHBand="0" w:firstRowFirstColumn="0" w:firstRowLastColumn="0" w:lastRowFirstColumn="0" w:lastRowLastColumn="0"/>
              <w:rPr>
                <w:b w:val="0"/>
                <w:bCs/>
                <w:iCs/>
                <w:sz w:val="20"/>
                <w:lang w:eastAsia="ja-JP"/>
              </w:rPr>
            </w:pPr>
            <w:r w:rsidRPr="004A2E9A">
              <w:rPr>
                <w:b w:val="0"/>
                <w:bCs/>
                <w:iCs/>
                <w:sz w:val="20"/>
                <w:lang w:eastAsia="ja-JP"/>
              </w:rPr>
              <w:t>%</w:t>
            </w:r>
          </w:p>
        </w:tc>
        <w:tc>
          <w:tcPr>
            <w:tcW w:w="1620" w:type="dxa"/>
            <w:gridSpan w:val="2"/>
            <w:hideMark/>
          </w:tcPr>
          <w:p w14:paraId="0D8FE020" w14:textId="77777777" w:rsidR="00D50A5E" w:rsidRPr="004A2E9A" w:rsidRDefault="00D50A5E" w:rsidP="00730A56">
            <w:pPr>
              <w:ind w:left="0"/>
              <w:jc w:val="center"/>
              <w:cnfStyle w:val="100000000000" w:firstRow="1" w:lastRow="0" w:firstColumn="0" w:lastColumn="0" w:oddVBand="0" w:evenVBand="0" w:oddHBand="0" w:evenHBand="0" w:firstRowFirstColumn="0" w:firstRowLastColumn="0" w:lastRowFirstColumn="0" w:lastRowLastColumn="0"/>
              <w:rPr>
                <w:b w:val="0"/>
                <w:bCs/>
                <w:iCs/>
                <w:sz w:val="20"/>
                <w:lang w:eastAsia="ja-JP"/>
              </w:rPr>
            </w:pPr>
            <w:r w:rsidRPr="004A2E9A">
              <w:rPr>
                <w:b w:val="0"/>
                <w:bCs/>
                <w:iCs/>
                <w:sz w:val="20"/>
                <w:lang w:eastAsia="ja-JP"/>
              </w:rPr>
              <w:t>95% CI</w:t>
            </w:r>
          </w:p>
        </w:tc>
        <w:tc>
          <w:tcPr>
            <w:tcW w:w="1170" w:type="dxa"/>
            <w:tcBorders>
              <w:right w:val="single" w:sz="8" w:space="0" w:color="auto"/>
            </w:tcBorders>
            <w:hideMark/>
          </w:tcPr>
          <w:p w14:paraId="6395E2C5" w14:textId="77777777" w:rsidR="00D50A5E" w:rsidRPr="004A2E9A" w:rsidRDefault="00D50A5E" w:rsidP="001F5E9A">
            <w:pPr>
              <w:ind w:left="0"/>
              <w:cnfStyle w:val="100000000000" w:firstRow="1" w:lastRow="0" w:firstColumn="0" w:lastColumn="0" w:oddVBand="0" w:evenVBand="0" w:oddHBand="0" w:evenHBand="0" w:firstRowFirstColumn="0" w:firstRowLastColumn="0" w:lastRowFirstColumn="0" w:lastRowLastColumn="0"/>
              <w:rPr>
                <w:b w:val="0"/>
                <w:bCs/>
                <w:iCs/>
                <w:sz w:val="20"/>
                <w:lang w:eastAsia="ja-JP"/>
              </w:rPr>
            </w:pPr>
            <w:r w:rsidRPr="004A2E9A">
              <w:rPr>
                <w:b w:val="0"/>
                <w:bCs/>
                <w:iCs/>
                <w:sz w:val="20"/>
                <w:lang w:eastAsia="ja-JP"/>
              </w:rPr>
              <w:t>CI width</w:t>
            </w:r>
          </w:p>
        </w:tc>
        <w:tc>
          <w:tcPr>
            <w:tcW w:w="450" w:type="dxa"/>
            <w:tcBorders>
              <w:left w:val="single" w:sz="8" w:space="0" w:color="auto"/>
            </w:tcBorders>
            <w:hideMark/>
          </w:tcPr>
          <w:p w14:paraId="082993C9" w14:textId="77777777" w:rsidR="00D50A5E" w:rsidRPr="004A2E9A" w:rsidRDefault="00D50A5E" w:rsidP="001F5E9A">
            <w:pPr>
              <w:ind w:left="0"/>
              <w:cnfStyle w:val="100000000000" w:firstRow="1" w:lastRow="0" w:firstColumn="0" w:lastColumn="0" w:oddVBand="0" w:evenVBand="0" w:oddHBand="0" w:evenHBand="0" w:firstRowFirstColumn="0" w:firstRowLastColumn="0" w:lastRowFirstColumn="0" w:lastRowLastColumn="0"/>
              <w:rPr>
                <w:b w:val="0"/>
                <w:bCs/>
                <w:iCs/>
                <w:sz w:val="20"/>
                <w:lang w:eastAsia="ja-JP"/>
              </w:rPr>
            </w:pPr>
            <w:r w:rsidRPr="004A2E9A">
              <w:rPr>
                <w:b w:val="0"/>
                <w:bCs/>
                <w:iCs/>
                <w:sz w:val="20"/>
                <w:lang w:eastAsia="ja-JP"/>
              </w:rPr>
              <w:t>n</w:t>
            </w:r>
          </w:p>
        </w:tc>
        <w:tc>
          <w:tcPr>
            <w:tcW w:w="630" w:type="dxa"/>
            <w:hideMark/>
          </w:tcPr>
          <w:p w14:paraId="3E172EEE" w14:textId="77777777" w:rsidR="00D50A5E" w:rsidRPr="004A2E9A" w:rsidRDefault="00D50A5E" w:rsidP="001F5E9A">
            <w:pPr>
              <w:ind w:left="0"/>
              <w:cnfStyle w:val="100000000000" w:firstRow="1" w:lastRow="0" w:firstColumn="0" w:lastColumn="0" w:oddVBand="0" w:evenVBand="0" w:oddHBand="0" w:evenHBand="0" w:firstRowFirstColumn="0" w:firstRowLastColumn="0" w:lastRowFirstColumn="0" w:lastRowLastColumn="0"/>
              <w:rPr>
                <w:b w:val="0"/>
                <w:bCs/>
                <w:iCs/>
                <w:sz w:val="20"/>
                <w:lang w:eastAsia="ja-JP"/>
              </w:rPr>
            </w:pPr>
            <w:r w:rsidRPr="004A2E9A">
              <w:rPr>
                <w:b w:val="0"/>
                <w:bCs/>
                <w:iCs/>
                <w:sz w:val="20"/>
                <w:lang w:eastAsia="ja-JP"/>
              </w:rPr>
              <w:t>%</w:t>
            </w:r>
          </w:p>
        </w:tc>
        <w:tc>
          <w:tcPr>
            <w:tcW w:w="1620" w:type="dxa"/>
            <w:gridSpan w:val="2"/>
            <w:hideMark/>
          </w:tcPr>
          <w:p w14:paraId="1A70410C" w14:textId="77777777" w:rsidR="00D50A5E" w:rsidRPr="004A2E9A" w:rsidRDefault="00D50A5E" w:rsidP="001F5E9A">
            <w:pPr>
              <w:ind w:left="0"/>
              <w:cnfStyle w:val="100000000000" w:firstRow="1" w:lastRow="0" w:firstColumn="0" w:lastColumn="0" w:oddVBand="0" w:evenVBand="0" w:oddHBand="0" w:evenHBand="0" w:firstRowFirstColumn="0" w:firstRowLastColumn="0" w:lastRowFirstColumn="0" w:lastRowLastColumn="0"/>
              <w:rPr>
                <w:b w:val="0"/>
                <w:bCs/>
                <w:iCs/>
                <w:sz w:val="20"/>
                <w:lang w:eastAsia="ja-JP"/>
              </w:rPr>
            </w:pPr>
            <w:r w:rsidRPr="004A2E9A">
              <w:rPr>
                <w:b w:val="0"/>
                <w:bCs/>
                <w:iCs/>
                <w:sz w:val="20"/>
                <w:lang w:eastAsia="ja-JP"/>
              </w:rPr>
              <w:t>95% CI</w:t>
            </w:r>
          </w:p>
        </w:tc>
        <w:tc>
          <w:tcPr>
            <w:tcW w:w="1170" w:type="dxa"/>
            <w:hideMark/>
          </w:tcPr>
          <w:p w14:paraId="5F7C2201" w14:textId="77777777" w:rsidR="00D50A5E" w:rsidRPr="004A2E9A" w:rsidRDefault="00D50A5E" w:rsidP="001F5E9A">
            <w:pPr>
              <w:ind w:left="0"/>
              <w:cnfStyle w:val="100000000000" w:firstRow="1" w:lastRow="0" w:firstColumn="0" w:lastColumn="0" w:oddVBand="0" w:evenVBand="0" w:oddHBand="0" w:evenHBand="0" w:firstRowFirstColumn="0" w:firstRowLastColumn="0" w:lastRowFirstColumn="0" w:lastRowLastColumn="0"/>
              <w:rPr>
                <w:b w:val="0"/>
                <w:bCs/>
                <w:iCs/>
                <w:sz w:val="20"/>
                <w:lang w:eastAsia="ja-JP"/>
              </w:rPr>
            </w:pPr>
            <w:r w:rsidRPr="004A2E9A">
              <w:rPr>
                <w:b w:val="0"/>
                <w:bCs/>
                <w:iCs/>
                <w:sz w:val="20"/>
                <w:lang w:eastAsia="ja-JP"/>
              </w:rPr>
              <w:t>CI width</w:t>
            </w:r>
          </w:p>
        </w:tc>
      </w:tr>
      <w:tr w:rsidR="006A669A" w:rsidRPr="00C72044" w14:paraId="2FFA8011"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tcBorders>
              <w:top w:val="single" w:sz="8" w:space="0" w:color="auto"/>
            </w:tcBorders>
            <w:hideMark/>
          </w:tcPr>
          <w:p w14:paraId="5A35B95A" w14:textId="2A36CF2E" w:rsidR="00D50A5E" w:rsidRPr="00730A56" w:rsidRDefault="00730A56" w:rsidP="001F5E9A">
            <w:pPr>
              <w:ind w:left="0"/>
              <w:rPr>
                <w:iCs/>
                <w:sz w:val="20"/>
                <w:lang w:eastAsia="ja-JP"/>
              </w:rPr>
            </w:pPr>
            <w:r>
              <w:rPr>
                <w:iCs/>
                <w:sz w:val="20"/>
                <w:lang w:eastAsia="ja-JP"/>
              </w:rPr>
              <w:t>R</w:t>
            </w:r>
            <w:r w:rsidR="00D50A5E" w:rsidRPr="00730A56">
              <w:rPr>
                <w:iCs/>
                <w:sz w:val="20"/>
                <w:lang w:eastAsia="ja-JP"/>
              </w:rPr>
              <w:t>esponders</w:t>
            </w:r>
          </w:p>
        </w:tc>
        <w:tc>
          <w:tcPr>
            <w:tcW w:w="559" w:type="dxa"/>
            <w:tcBorders>
              <w:top w:val="single" w:sz="8" w:space="0" w:color="auto"/>
            </w:tcBorders>
            <w:hideMark/>
          </w:tcPr>
          <w:p w14:paraId="5A1499C5"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c>
          <w:tcPr>
            <w:tcW w:w="630" w:type="dxa"/>
            <w:hideMark/>
          </w:tcPr>
          <w:p w14:paraId="635BFFDE"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c>
          <w:tcPr>
            <w:tcW w:w="810" w:type="dxa"/>
            <w:hideMark/>
          </w:tcPr>
          <w:p w14:paraId="5B73D7AA"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c>
          <w:tcPr>
            <w:tcW w:w="810" w:type="dxa"/>
            <w:hideMark/>
          </w:tcPr>
          <w:p w14:paraId="062583CE"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c>
          <w:tcPr>
            <w:tcW w:w="1170" w:type="dxa"/>
            <w:hideMark/>
          </w:tcPr>
          <w:p w14:paraId="683E30A7"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c>
          <w:tcPr>
            <w:tcW w:w="450" w:type="dxa"/>
            <w:hideMark/>
          </w:tcPr>
          <w:p w14:paraId="34DD6710"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c>
          <w:tcPr>
            <w:tcW w:w="630" w:type="dxa"/>
            <w:hideMark/>
          </w:tcPr>
          <w:p w14:paraId="2CC795F9"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c>
          <w:tcPr>
            <w:tcW w:w="810" w:type="dxa"/>
            <w:hideMark/>
          </w:tcPr>
          <w:p w14:paraId="7FD13E0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c>
          <w:tcPr>
            <w:tcW w:w="810" w:type="dxa"/>
            <w:hideMark/>
          </w:tcPr>
          <w:p w14:paraId="1945AB2D"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c>
          <w:tcPr>
            <w:tcW w:w="1170" w:type="dxa"/>
            <w:hideMark/>
          </w:tcPr>
          <w:p w14:paraId="20C490FA"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
                <w:bCs/>
                <w:i/>
                <w:iCs/>
                <w:sz w:val="20"/>
                <w:lang w:eastAsia="ja-JP"/>
              </w:rPr>
            </w:pPr>
          </w:p>
        </w:tc>
      </w:tr>
      <w:tr w:rsidR="006A669A" w:rsidRPr="00C72044" w14:paraId="44DB5C8D"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380FDD53" w14:textId="3E6E86FF" w:rsidR="00D50A5E" w:rsidRPr="00C72044" w:rsidRDefault="00D50A5E" w:rsidP="001F5E9A">
            <w:pPr>
              <w:ind w:left="0"/>
              <w:rPr>
                <w:sz w:val="20"/>
                <w:lang w:eastAsia="ja-JP"/>
              </w:rPr>
            </w:pPr>
            <w:r w:rsidRPr="00C72044">
              <w:rPr>
                <w:sz w:val="20"/>
                <w:lang w:eastAsia="ja-JP"/>
              </w:rPr>
              <w:t>CR (</w:t>
            </w:r>
            <w:r w:rsidR="008208EA" w:rsidRPr="00C72044">
              <w:rPr>
                <w:sz w:val="20"/>
                <w:lang w:eastAsia="ja-JP"/>
              </w:rPr>
              <w:t>CRc</w:t>
            </w:r>
            <w:r w:rsidR="008208EA">
              <w:rPr>
                <w:sz w:val="20"/>
                <w:lang w:eastAsia="ja-JP"/>
              </w:rPr>
              <w:t xml:space="preserve"> </w:t>
            </w:r>
            <w:r w:rsidR="008208EA" w:rsidRPr="00C72044">
              <w:rPr>
                <w:sz w:val="20"/>
                <w:lang w:eastAsia="ja-JP"/>
              </w:rPr>
              <w:t>+</w:t>
            </w:r>
            <w:r w:rsidR="008208EA">
              <w:rPr>
                <w:sz w:val="20"/>
                <w:lang w:eastAsia="ja-JP"/>
              </w:rPr>
              <w:t xml:space="preserve"> </w:t>
            </w:r>
            <w:r w:rsidR="008208EA" w:rsidRPr="00C72044">
              <w:rPr>
                <w:sz w:val="20"/>
                <w:lang w:eastAsia="ja-JP"/>
              </w:rPr>
              <w:t>CR</w:t>
            </w:r>
            <w:r w:rsidRPr="00C72044">
              <w:rPr>
                <w:sz w:val="20"/>
                <w:lang w:eastAsia="ja-JP"/>
              </w:rPr>
              <w:t>*</w:t>
            </w:r>
            <w:r w:rsidR="00730A56">
              <w:rPr>
                <w:sz w:val="20"/>
                <w:lang w:eastAsia="ja-JP"/>
              </w:rPr>
              <w:t xml:space="preserve"> </w:t>
            </w:r>
            <w:r w:rsidRPr="00C72044">
              <w:rPr>
                <w:sz w:val="20"/>
                <w:lang w:eastAsia="ja-JP"/>
              </w:rPr>
              <w:t>+</w:t>
            </w:r>
            <w:r w:rsidR="00730A56">
              <w:rPr>
                <w:sz w:val="20"/>
                <w:lang w:eastAsia="ja-JP"/>
              </w:rPr>
              <w:t xml:space="preserve"> </w:t>
            </w:r>
            <w:r w:rsidRPr="00C72044">
              <w:rPr>
                <w:sz w:val="20"/>
                <w:lang w:eastAsia="ja-JP"/>
              </w:rPr>
              <w:t>CR3)</w:t>
            </w:r>
          </w:p>
        </w:tc>
        <w:tc>
          <w:tcPr>
            <w:tcW w:w="559" w:type="dxa"/>
            <w:hideMark/>
          </w:tcPr>
          <w:p w14:paraId="53AA8820"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27</w:t>
            </w:r>
          </w:p>
        </w:tc>
        <w:tc>
          <w:tcPr>
            <w:tcW w:w="630" w:type="dxa"/>
            <w:hideMark/>
          </w:tcPr>
          <w:p w14:paraId="50351EB2"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39%</w:t>
            </w:r>
          </w:p>
        </w:tc>
        <w:tc>
          <w:tcPr>
            <w:tcW w:w="810" w:type="dxa"/>
            <w:hideMark/>
          </w:tcPr>
          <w:p w14:paraId="20E78229"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27.2%</w:t>
            </w:r>
          </w:p>
        </w:tc>
        <w:tc>
          <w:tcPr>
            <w:tcW w:w="810" w:type="dxa"/>
            <w:hideMark/>
          </w:tcPr>
          <w:p w14:paraId="6C791D2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51.0%</w:t>
            </w:r>
          </w:p>
        </w:tc>
        <w:tc>
          <w:tcPr>
            <w:tcW w:w="1170" w:type="dxa"/>
            <w:hideMark/>
          </w:tcPr>
          <w:p w14:paraId="7D60858F"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23.8%</w:t>
            </w:r>
          </w:p>
        </w:tc>
        <w:tc>
          <w:tcPr>
            <w:tcW w:w="450" w:type="dxa"/>
            <w:hideMark/>
          </w:tcPr>
          <w:p w14:paraId="7AF0ACDE"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82</w:t>
            </w:r>
          </w:p>
        </w:tc>
        <w:tc>
          <w:tcPr>
            <w:tcW w:w="630" w:type="dxa"/>
            <w:noWrap/>
            <w:hideMark/>
          </w:tcPr>
          <w:p w14:paraId="7E24AC77"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43%</w:t>
            </w:r>
          </w:p>
        </w:tc>
        <w:tc>
          <w:tcPr>
            <w:tcW w:w="810" w:type="dxa"/>
            <w:noWrap/>
            <w:hideMark/>
          </w:tcPr>
          <w:p w14:paraId="5FF9601E"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35.7%</w:t>
            </w:r>
          </w:p>
        </w:tc>
        <w:tc>
          <w:tcPr>
            <w:tcW w:w="810" w:type="dxa"/>
            <w:noWrap/>
            <w:hideMark/>
          </w:tcPr>
          <w:p w14:paraId="7CE947B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50.2%</w:t>
            </w:r>
          </w:p>
        </w:tc>
        <w:tc>
          <w:tcPr>
            <w:tcW w:w="1170" w:type="dxa"/>
            <w:noWrap/>
            <w:hideMark/>
          </w:tcPr>
          <w:p w14:paraId="1C71627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14.5%</w:t>
            </w:r>
          </w:p>
        </w:tc>
      </w:tr>
      <w:tr w:rsidR="006A669A" w:rsidRPr="00C72044" w14:paraId="049F8ED0"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2E7A6796" w14:textId="77777777" w:rsidR="00D50A5E" w:rsidRPr="00C72044" w:rsidRDefault="00D50A5E" w:rsidP="001F5E9A">
            <w:pPr>
              <w:ind w:left="0"/>
              <w:rPr>
                <w:i/>
                <w:iCs/>
                <w:sz w:val="20"/>
                <w:lang w:eastAsia="ja-JP"/>
              </w:rPr>
            </w:pPr>
            <w:r w:rsidRPr="00C72044">
              <w:rPr>
                <w:i/>
                <w:iCs/>
                <w:sz w:val="20"/>
                <w:lang w:eastAsia="ja-JP"/>
              </w:rPr>
              <w:t>CRc + CR*</w:t>
            </w:r>
          </w:p>
        </w:tc>
        <w:tc>
          <w:tcPr>
            <w:tcW w:w="559" w:type="dxa"/>
            <w:hideMark/>
          </w:tcPr>
          <w:p w14:paraId="28E4C195"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iCs/>
                <w:sz w:val="20"/>
                <w:lang w:eastAsia="ja-JP"/>
              </w:rPr>
            </w:pPr>
            <w:r w:rsidRPr="00C72044">
              <w:rPr>
                <w:iCs/>
                <w:sz w:val="20"/>
                <w:lang w:eastAsia="ja-JP"/>
              </w:rPr>
              <w:t>23</w:t>
            </w:r>
          </w:p>
        </w:tc>
        <w:tc>
          <w:tcPr>
            <w:tcW w:w="630" w:type="dxa"/>
            <w:hideMark/>
          </w:tcPr>
          <w:p w14:paraId="6AE32DAB"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iCs/>
                <w:sz w:val="20"/>
                <w:lang w:eastAsia="ja-JP"/>
              </w:rPr>
            </w:pPr>
            <w:r w:rsidRPr="00C72044">
              <w:rPr>
                <w:bCs/>
                <w:iCs/>
                <w:sz w:val="20"/>
                <w:lang w:eastAsia="ja-JP"/>
              </w:rPr>
              <w:t>33%</w:t>
            </w:r>
          </w:p>
        </w:tc>
        <w:tc>
          <w:tcPr>
            <w:tcW w:w="810" w:type="dxa"/>
            <w:hideMark/>
          </w:tcPr>
          <w:p w14:paraId="285BF055"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iCs/>
                <w:sz w:val="20"/>
                <w:lang w:eastAsia="ja-JP"/>
              </w:rPr>
            </w:pPr>
            <w:r w:rsidRPr="00C72044">
              <w:rPr>
                <w:iCs/>
                <w:sz w:val="20"/>
                <w:lang w:eastAsia="ja-JP"/>
              </w:rPr>
              <w:t>22.1%</w:t>
            </w:r>
          </w:p>
        </w:tc>
        <w:tc>
          <w:tcPr>
            <w:tcW w:w="810" w:type="dxa"/>
            <w:hideMark/>
          </w:tcPr>
          <w:p w14:paraId="6A1FC66A"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iCs/>
                <w:sz w:val="20"/>
                <w:lang w:eastAsia="ja-JP"/>
              </w:rPr>
            </w:pPr>
            <w:r w:rsidRPr="00C72044">
              <w:rPr>
                <w:iCs/>
                <w:sz w:val="20"/>
                <w:lang w:eastAsia="ja-JP"/>
              </w:rPr>
              <w:t>45.1%</w:t>
            </w:r>
          </w:p>
        </w:tc>
        <w:tc>
          <w:tcPr>
            <w:tcW w:w="1170" w:type="dxa"/>
            <w:hideMark/>
          </w:tcPr>
          <w:p w14:paraId="600BD30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23.0%</w:t>
            </w:r>
          </w:p>
        </w:tc>
        <w:tc>
          <w:tcPr>
            <w:tcW w:w="450" w:type="dxa"/>
            <w:hideMark/>
          </w:tcPr>
          <w:p w14:paraId="40ABC3C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iCs/>
                <w:sz w:val="20"/>
                <w:lang w:eastAsia="ja-JP"/>
              </w:rPr>
            </w:pPr>
            <w:r w:rsidRPr="00C72044">
              <w:rPr>
                <w:iCs/>
                <w:sz w:val="20"/>
                <w:lang w:eastAsia="ja-JP"/>
              </w:rPr>
              <w:t>82</w:t>
            </w:r>
          </w:p>
        </w:tc>
        <w:tc>
          <w:tcPr>
            <w:tcW w:w="630" w:type="dxa"/>
            <w:noWrap/>
            <w:hideMark/>
          </w:tcPr>
          <w:p w14:paraId="18829C63"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iCs/>
                <w:sz w:val="20"/>
                <w:lang w:eastAsia="ja-JP"/>
              </w:rPr>
            </w:pPr>
            <w:r w:rsidRPr="00C72044">
              <w:rPr>
                <w:bCs/>
                <w:iCs/>
                <w:sz w:val="20"/>
                <w:lang w:eastAsia="ja-JP"/>
              </w:rPr>
              <w:t>43%</w:t>
            </w:r>
          </w:p>
        </w:tc>
        <w:tc>
          <w:tcPr>
            <w:tcW w:w="810" w:type="dxa"/>
            <w:noWrap/>
            <w:hideMark/>
          </w:tcPr>
          <w:p w14:paraId="65B63570"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iCs/>
                <w:sz w:val="20"/>
                <w:lang w:eastAsia="ja-JP"/>
              </w:rPr>
            </w:pPr>
            <w:r w:rsidRPr="00C72044">
              <w:rPr>
                <w:iCs/>
                <w:sz w:val="20"/>
                <w:lang w:eastAsia="ja-JP"/>
              </w:rPr>
              <w:t>35.7%</w:t>
            </w:r>
          </w:p>
        </w:tc>
        <w:tc>
          <w:tcPr>
            <w:tcW w:w="810" w:type="dxa"/>
            <w:noWrap/>
            <w:hideMark/>
          </w:tcPr>
          <w:p w14:paraId="1A2D01BA"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50.2%</w:t>
            </w:r>
          </w:p>
        </w:tc>
        <w:tc>
          <w:tcPr>
            <w:tcW w:w="1170" w:type="dxa"/>
            <w:noWrap/>
            <w:hideMark/>
          </w:tcPr>
          <w:p w14:paraId="4BA7EF99"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14.5%</w:t>
            </w:r>
          </w:p>
        </w:tc>
      </w:tr>
      <w:tr w:rsidR="006A669A" w:rsidRPr="00C72044" w14:paraId="0ACD2274"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783666F3" w14:textId="77777777" w:rsidR="00D50A5E" w:rsidRPr="00C72044" w:rsidRDefault="00D50A5E" w:rsidP="001F5E9A">
            <w:pPr>
              <w:ind w:left="0"/>
              <w:rPr>
                <w:sz w:val="20"/>
                <w:lang w:eastAsia="ja-JP"/>
              </w:rPr>
            </w:pPr>
            <w:r w:rsidRPr="00C72044">
              <w:rPr>
                <w:sz w:val="20"/>
                <w:lang w:eastAsia="ja-JP"/>
              </w:rPr>
              <w:t>CRc</w:t>
            </w:r>
          </w:p>
        </w:tc>
        <w:tc>
          <w:tcPr>
            <w:tcW w:w="559" w:type="dxa"/>
            <w:hideMark/>
          </w:tcPr>
          <w:p w14:paraId="5A186A9E"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15</w:t>
            </w:r>
          </w:p>
        </w:tc>
        <w:tc>
          <w:tcPr>
            <w:tcW w:w="630" w:type="dxa"/>
            <w:hideMark/>
          </w:tcPr>
          <w:p w14:paraId="75BF106D"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21%</w:t>
            </w:r>
          </w:p>
        </w:tc>
        <w:tc>
          <w:tcPr>
            <w:tcW w:w="810" w:type="dxa"/>
            <w:hideMark/>
          </w:tcPr>
          <w:p w14:paraId="3DE62E6B"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12.5%</w:t>
            </w:r>
          </w:p>
        </w:tc>
        <w:tc>
          <w:tcPr>
            <w:tcW w:w="810" w:type="dxa"/>
            <w:hideMark/>
          </w:tcPr>
          <w:p w14:paraId="428F8C6C"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32.9%</w:t>
            </w:r>
          </w:p>
        </w:tc>
        <w:tc>
          <w:tcPr>
            <w:tcW w:w="1170" w:type="dxa"/>
            <w:hideMark/>
          </w:tcPr>
          <w:p w14:paraId="180AE500"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20.4%</w:t>
            </w:r>
          </w:p>
        </w:tc>
        <w:tc>
          <w:tcPr>
            <w:tcW w:w="450" w:type="dxa"/>
            <w:hideMark/>
          </w:tcPr>
          <w:p w14:paraId="74FFFBB3"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67</w:t>
            </w:r>
          </w:p>
        </w:tc>
        <w:tc>
          <w:tcPr>
            <w:tcW w:w="630" w:type="dxa"/>
            <w:noWrap/>
            <w:hideMark/>
          </w:tcPr>
          <w:p w14:paraId="1B6805E7"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35%</w:t>
            </w:r>
          </w:p>
        </w:tc>
        <w:tc>
          <w:tcPr>
            <w:tcW w:w="810" w:type="dxa"/>
            <w:noWrap/>
            <w:hideMark/>
          </w:tcPr>
          <w:p w14:paraId="00B73CC6"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26.7%</w:t>
            </w:r>
          </w:p>
        </w:tc>
        <w:tc>
          <w:tcPr>
            <w:tcW w:w="810" w:type="dxa"/>
            <w:noWrap/>
            <w:hideMark/>
          </w:tcPr>
          <w:p w14:paraId="10A320D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40.5%</w:t>
            </w:r>
          </w:p>
        </w:tc>
        <w:tc>
          <w:tcPr>
            <w:tcW w:w="1170" w:type="dxa"/>
            <w:noWrap/>
            <w:hideMark/>
          </w:tcPr>
          <w:p w14:paraId="5D2FB8B0"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13.8%</w:t>
            </w:r>
          </w:p>
        </w:tc>
      </w:tr>
      <w:tr w:rsidR="006A669A" w:rsidRPr="00C72044" w14:paraId="36B4492E"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7AAF6426" w14:textId="77777777" w:rsidR="00D50A5E" w:rsidRPr="00C72044" w:rsidRDefault="00D50A5E" w:rsidP="001F5E9A">
            <w:pPr>
              <w:ind w:left="0"/>
              <w:rPr>
                <w:sz w:val="20"/>
                <w:lang w:eastAsia="ja-JP"/>
              </w:rPr>
            </w:pPr>
            <w:r w:rsidRPr="00C72044">
              <w:rPr>
                <w:sz w:val="20"/>
                <w:lang w:eastAsia="ja-JP"/>
              </w:rPr>
              <w:t>CR*</w:t>
            </w:r>
          </w:p>
        </w:tc>
        <w:tc>
          <w:tcPr>
            <w:tcW w:w="559" w:type="dxa"/>
            <w:hideMark/>
          </w:tcPr>
          <w:p w14:paraId="35A205DC"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8</w:t>
            </w:r>
          </w:p>
        </w:tc>
        <w:tc>
          <w:tcPr>
            <w:tcW w:w="630" w:type="dxa"/>
            <w:hideMark/>
          </w:tcPr>
          <w:p w14:paraId="23C78CBC"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11%</w:t>
            </w:r>
          </w:p>
        </w:tc>
        <w:tc>
          <w:tcPr>
            <w:tcW w:w="810" w:type="dxa"/>
            <w:hideMark/>
          </w:tcPr>
          <w:p w14:paraId="396ECA89"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5.1%</w:t>
            </w:r>
          </w:p>
        </w:tc>
        <w:tc>
          <w:tcPr>
            <w:tcW w:w="810" w:type="dxa"/>
            <w:hideMark/>
          </w:tcPr>
          <w:p w14:paraId="6A5CB31F"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21.3%</w:t>
            </w:r>
          </w:p>
        </w:tc>
        <w:tc>
          <w:tcPr>
            <w:tcW w:w="1170" w:type="dxa"/>
            <w:hideMark/>
          </w:tcPr>
          <w:p w14:paraId="0150A5CD"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16.2%</w:t>
            </w:r>
          </w:p>
        </w:tc>
        <w:tc>
          <w:tcPr>
            <w:tcW w:w="450" w:type="dxa"/>
            <w:hideMark/>
          </w:tcPr>
          <w:p w14:paraId="0DF54E6A"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15</w:t>
            </w:r>
          </w:p>
        </w:tc>
        <w:tc>
          <w:tcPr>
            <w:tcW w:w="630" w:type="dxa"/>
            <w:noWrap/>
            <w:hideMark/>
          </w:tcPr>
          <w:p w14:paraId="16CE010B"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8%</w:t>
            </w:r>
          </w:p>
        </w:tc>
        <w:tc>
          <w:tcPr>
            <w:tcW w:w="810" w:type="dxa"/>
            <w:noWrap/>
            <w:hideMark/>
          </w:tcPr>
          <w:p w14:paraId="780ABB60"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5.7%</w:t>
            </w:r>
          </w:p>
        </w:tc>
        <w:tc>
          <w:tcPr>
            <w:tcW w:w="810" w:type="dxa"/>
            <w:noWrap/>
            <w:hideMark/>
          </w:tcPr>
          <w:p w14:paraId="4EC3592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14.6%</w:t>
            </w:r>
          </w:p>
        </w:tc>
        <w:tc>
          <w:tcPr>
            <w:tcW w:w="1170" w:type="dxa"/>
            <w:noWrap/>
            <w:hideMark/>
          </w:tcPr>
          <w:p w14:paraId="37403EC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8.9%</w:t>
            </w:r>
          </w:p>
        </w:tc>
      </w:tr>
      <w:tr w:rsidR="006A669A" w:rsidRPr="00C72044" w14:paraId="50F7BD3A"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3D684619" w14:textId="77777777" w:rsidR="00730A56" w:rsidRPr="00C72044" w:rsidRDefault="00730A56" w:rsidP="001F5E9A">
            <w:pPr>
              <w:ind w:left="0"/>
              <w:rPr>
                <w:sz w:val="20"/>
                <w:lang w:eastAsia="ja-JP"/>
              </w:rPr>
            </w:pPr>
            <w:r w:rsidRPr="00C72044">
              <w:rPr>
                <w:sz w:val="20"/>
                <w:lang w:eastAsia="ja-JP"/>
              </w:rPr>
              <w:t>CR3</w:t>
            </w:r>
          </w:p>
        </w:tc>
        <w:tc>
          <w:tcPr>
            <w:tcW w:w="559" w:type="dxa"/>
            <w:hideMark/>
          </w:tcPr>
          <w:p w14:paraId="6456057F" w14:textId="77777777" w:rsidR="00730A56" w:rsidRPr="00C72044" w:rsidRDefault="00730A56"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4</w:t>
            </w:r>
          </w:p>
        </w:tc>
        <w:tc>
          <w:tcPr>
            <w:tcW w:w="630" w:type="dxa"/>
            <w:hideMark/>
          </w:tcPr>
          <w:p w14:paraId="531DBFDD" w14:textId="77777777" w:rsidR="00730A56" w:rsidRPr="00C72044" w:rsidRDefault="00730A56"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6%</w:t>
            </w:r>
          </w:p>
        </w:tc>
        <w:tc>
          <w:tcPr>
            <w:tcW w:w="810" w:type="dxa"/>
            <w:hideMark/>
          </w:tcPr>
          <w:p w14:paraId="37565C40" w14:textId="77777777" w:rsidR="00730A56" w:rsidRPr="00C72044" w:rsidRDefault="00730A56"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1.6%</w:t>
            </w:r>
          </w:p>
        </w:tc>
        <w:tc>
          <w:tcPr>
            <w:tcW w:w="810" w:type="dxa"/>
            <w:hideMark/>
          </w:tcPr>
          <w:p w14:paraId="071DCA5C" w14:textId="77777777" w:rsidR="00730A56" w:rsidRPr="00C72044" w:rsidRDefault="00730A56"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14.0%</w:t>
            </w:r>
          </w:p>
        </w:tc>
        <w:tc>
          <w:tcPr>
            <w:tcW w:w="1170" w:type="dxa"/>
            <w:hideMark/>
          </w:tcPr>
          <w:p w14:paraId="1CE8ED5C" w14:textId="77777777" w:rsidR="00730A56" w:rsidRPr="00C72044" w:rsidRDefault="00730A56"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12.4%</w:t>
            </w:r>
          </w:p>
        </w:tc>
        <w:tc>
          <w:tcPr>
            <w:tcW w:w="3870" w:type="dxa"/>
            <w:gridSpan w:val="5"/>
            <w:hideMark/>
          </w:tcPr>
          <w:p w14:paraId="63EB325B" w14:textId="5F798F75" w:rsidR="00730A56" w:rsidRPr="00C72044" w:rsidRDefault="00730A56" w:rsidP="001F5E9A">
            <w:pPr>
              <w:ind w:left="0" w:right="0"/>
              <w:cnfStyle w:val="000000000000" w:firstRow="0" w:lastRow="0" w:firstColumn="0" w:lastColumn="0" w:oddVBand="0" w:evenVBand="0" w:oddHBand="0" w:evenHBand="0" w:firstRowFirstColumn="0" w:firstRowLastColumn="0" w:lastRowFirstColumn="0" w:lastRowLastColumn="0"/>
              <w:rPr>
                <w:iCs/>
                <w:sz w:val="20"/>
                <w:lang w:eastAsia="ja-JP"/>
              </w:rPr>
            </w:pPr>
            <w:r w:rsidRPr="00C72044">
              <w:rPr>
                <w:iCs/>
                <w:sz w:val="20"/>
                <w:lang w:eastAsia="ja-JP"/>
              </w:rPr>
              <w:t>(not a category in this study)</w:t>
            </w:r>
          </w:p>
        </w:tc>
      </w:tr>
      <w:tr w:rsidR="006A669A" w:rsidRPr="00C72044" w14:paraId="19F7A663" w14:textId="77777777" w:rsidTr="006A669A">
        <w:trPr>
          <w:cantSplit/>
          <w:trHeight w:val="249"/>
        </w:trPr>
        <w:tc>
          <w:tcPr>
            <w:cnfStyle w:val="001000000000" w:firstRow="0" w:lastRow="0" w:firstColumn="1" w:lastColumn="0" w:oddVBand="0" w:evenVBand="0" w:oddHBand="0" w:evenHBand="0" w:firstRowFirstColumn="0" w:firstRowLastColumn="0" w:lastRowFirstColumn="0" w:lastRowLastColumn="0"/>
            <w:tcW w:w="1619" w:type="dxa"/>
            <w:hideMark/>
          </w:tcPr>
          <w:p w14:paraId="4B2330B0" w14:textId="77777777" w:rsidR="00D50A5E" w:rsidRPr="00C72044" w:rsidRDefault="00D50A5E" w:rsidP="001F5E9A">
            <w:pPr>
              <w:ind w:left="0"/>
              <w:rPr>
                <w:sz w:val="20"/>
                <w:lang w:eastAsia="ja-JP"/>
              </w:rPr>
            </w:pPr>
            <w:r w:rsidRPr="00C72044">
              <w:rPr>
                <w:sz w:val="20"/>
                <w:lang w:eastAsia="ja-JP"/>
              </w:rPr>
              <w:lastRenderedPageBreak/>
              <w:t>Blast free hypoplastic or aplastic bone marrow</w:t>
            </w:r>
          </w:p>
        </w:tc>
        <w:tc>
          <w:tcPr>
            <w:tcW w:w="559" w:type="dxa"/>
            <w:hideMark/>
          </w:tcPr>
          <w:p w14:paraId="200FA8E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w:t>
            </w:r>
          </w:p>
        </w:tc>
        <w:tc>
          <w:tcPr>
            <w:tcW w:w="630" w:type="dxa"/>
            <w:hideMark/>
          </w:tcPr>
          <w:p w14:paraId="13CE8A85"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3%</w:t>
            </w:r>
          </w:p>
        </w:tc>
        <w:tc>
          <w:tcPr>
            <w:tcW w:w="810" w:type="dxa"/>
            <w:hideMark/>
          </w:tcPr>
          <w:p w14:paraId="75A4CE6E"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0.3%</w:t>
            </w:r>
          </w:p>
        </w:tc>
        <w:tc>
          <w:tcPr>
            <w:tcW w:w="810" w:type="dxa"/>
            <w:hideMark/>
          </w:tcPr>
          <w:p w14:paraId="4E90420E"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9.90%</w:t>
            </w:r>
          </w:p>
        </w:tc>
        <w:tc>
          <w:tcPr>
            <w:tcW w:w="1170" w:type="dxa"/>
            <w:hideMark/>
          </w:tcPr>
          <w:p w14:paraId="0F42E2BD"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9.6%</w:t>
            </w:r>
          </w:p>
        </w:tc>
        <w:tc>
          <w:tcPr>
            <w:tcW w:w="450" w:type="dxa"/>
            <w:hideMark/>
          </w:tcPr>
          <w:p w14:paraId="1401235C"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17</w:t>
            </w:r>
          </w:p>
        </w:tc>
        <w:tc>
          <w:tcPr>
            <w:tcW w:w="630" w:type="dxa"/>
            <w:noWrap/>
            <w:hideMark/>
          </w:tcPr>
          <w:p w14:paraId="0AB64AD4"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9%</w:t>
            </w:r>
          </w:p>
        </w:tc>
        <w:tc>
          <w:tcPr>
            <w:tcW w:w="810" w:type="dxa"/>
            <w:noWrap/>
            <w:hideMark/>
          </w:tcPr>
          <w:p w14:paraId="0E6168A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5.3%</w:t>
            </w:r>
          </w:p>
        </w:tc>
        <w:tc>
          <w:tcPr>
            <w:tcW w:w="810" w:type="dxa"/>
            <w:noWrap/>
            <w:hideMark/>
          </w:tcPr>
          <w:p w14:paraId="49F8AD0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14.0%</w:t>
            </w:r>
          </w:p>
        </w:tc>
        <w:tc>
          <w:tcPr>
            <w:tcW w:w="1170" w:type="dxa"/>
            <w:noWrap/>
            <w:hideMark/>
          </w:tcPr>
          <w:p w14:paraId="6411CD23"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8.7%</w:t>
            </w:r>
          </w:p>
        </w:tc>
      </w:tr>
      <w:tr w:rsidR="006A669A" w:rsidRPr="00C72044" w14:paraId="718F459B"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4CB6E24E" w14:textId="77777777" w:rsidR="00D50A5E" w:rsidRPr="00C72044" w:rsidRDefault="00D50A5E" w:rsidP="001F5E9A">
            <w:pPr>
              <w:ind w:left="0"/>
              <w:rPr>
                <w:sz w:val="20"/>
                <w:lang w:eastAsia="ja-JP"/>
              </w:rPr>
            </w:pPr>
            <w:r w:rsidRPr="00C72044">
              <w:rPr>
                <w:sz w:val="20"/>
                <w:lang w:eastAsia="ja-JP"/>
              </w:rPr>
              <w:t>PR</w:t>
            </w:r>
          </w:p>
        </w:tc>
        <w:tc>
          <w:tcPr>
            <w:tcW w:w="559" w:type="dxa"/>
            <w:hideMark/>
          </w:tcPr>
          <w:p w14:paraId="1F14A8F9"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4</w:t>
            </w:r>
          </w:p>
        </w:tc>
        <w:tc>
          <w:tcPr>
            <w:tcW w:w="630" w:type="dxa"/>
            <w:hideMark/>
          </w:tcPr>
          <w:p w14:paraId="76A31BBD"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6%</w:t>
            </w:r>
          </w:p>
        </w:tc>
        <w:tc>
          <w:tcPr>
            <w:tcW w:w="810" w:type="dxa"/>
            <w:hideMark/>
          </w:tcPr>
          <w:p w14:paraId="6A6C2635"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1.6%</w:t>
            </w:r>
          </w:p>
        </w:tc>
        <w:tc>
          <w:tcPr>
            <w:tcW w:w="810" w:type="dxa"/>
            <w:hideMark/>
          </w:tcPr>
          <w:p w14:paraId="5202A58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14.0%</w:t>
            </w:r>
          </w:p>
        </w:tc>
        <w:tc>
          <w:tcPr>
            <w:tcW w:w="1170" w:type="dxa"/>
            <w:hideMark/>
          </w:tcPr>
          <w:p w14:paraId="4A9529EC"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12.4%</w:t>
            </w:r>
          </w:p>
        </w:tc>
        <w:tc>
          <w:tcPr>
            <w:tcW w:w="450" w:type="dxa"/>
            <w:hideMark/>
          </w:tcPr>
          <w:p w14:paraId="5776229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5</w:t>
            </w:r>
          </w:p>
        </w:tc>
        <w:tc>
          <w:tcPr>
            <w:tcW w:w="630" w:type="dxa"/>
            <w:noWrap/>
            <w:hideMark/>
          </w:tcPr>
          <w:p w14:paraId="6A18FABA"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3%</w:t>
            </w:r>
          </w:p>
        </w:tc>
        <w:tc>
          <w:tcPr>
            <w:tcW w:w="810" w:type="dxa"/>
            <w:noWrap/>
            <w:hideMark/>
          </w:tcPr>
          <w:p w14:paraId="5B579A8B"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0.9%</w:t>
            </w:r>
          </w:p>
        </w:tc>
        <w:tc>
          <w:tcPr>
            <w:tcW w:w="810" w:type="dxa"/>
            <w:noWrap/>
            <w:hideMark/>
          </w:tcPr>
          <w:p w14:paraId="4AD0B2B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6.1%</w:t>
            </w:r>
          </w:p>
        </w:tc>
        <w:tc>
          <w:tcPr>
            <w:tcW w:w="1170" w:type="dxa"/>
            <w:noWrap/>
            <w:hideMark/>
          </w:tcPr>
          <w:p w14:paraId="4364153B"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5.2%</w:t>
            </w:r>
          </w:p>
        </w:tc>
      </w:tr>
      <w:tr w:rsidR="006A669A" w:rsidRPr="00C72044" w14:paraId="43FB970F"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206E4EF6" w14:textId="3BFEBEC8" w:rsidR="00D50A5E" w:rsidRPr="006A669A" w:rsidRDefault="006A669A" w:rsidP="001F5E9A">
            <w:pPr>
              <w:ind w:left="0"/>
              <w:rPr>
                <w:iCs/>
                <w:sz w:val="20"/>
                <w:lang w:eastAsia="ja-JP"/>
              </w:rPr>
            </w:pPr>
            <w:r>
              <w:rPr>
                <w:iCs/>
                <w:sz w:val="20"/>
                <w:lang w:eastAsia="ja-JP"/>
              </w:rPr>
              <w:t>N</w:t>
            </w:r>
            <w:r w:rsidR="00D50A5E" w:rsidRPr="006A669A">
              <w:rPr>
                <w:iCs/>
                <w:sz w:val="20"/>
                <w:lang w:eastAsia="ja-JP"/>
              </w:rPr>
              <w:t>on</w:t>
            </w:r>
            <w:r>
              <w:rPr>
                <w:iCs/>
                <w:sz w:val="20"/>
                <w:lang w:eastAsia="ja-JP"/>
              </w:rPr>
              <w:t>-</w:t>
            </w:r>
            <w:r w:rsidR="00D50A5E" w:rsidRPr="006A669A">
              <w:rPr>
                <w:iCs/>
                <w:sz w:val="20"/>
                <w:lang w:eastAsia="ja-JP"/>
              </w:rPr>
              <w:t>responders</w:t>
            </w:r>
          </w:p>
        </w:tc>
        <w:tc>
          <w:tcPr>
            <w:tcW w:w="559" w:type="dxa"/>
            <w:hideMark/>
          </w:tcPr>
          <w:p w14:paraId="42D7EC63"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630" w:type="dxa"/>
            <w:hideMark/>
          </w:tcPr>
          <w:p w14:paraId="7094749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p>
        </w:tc>
        <w:tc>
          <w:tcPr>
            <w:tcW w:w="810" w:type="dxa"/>
            <w:noWrap/>
            <w:hideMark/>
          </w:tcPr>
          <w:p w14:paraId="0A48E06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810" w:type="dxa"/>
            <w:hideMark/>
          </w:tcPr>
          <w:p w14:paraId="28D4ACE6"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70" w:type="dxa"/>
            <w:hideMark/>
          </w:tcPr>
          <w:p w14:paraId="01F9CE39"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450" w:type="dxa"/>
            <w:hideMark/>
          </w:tcPr>
          <w:p w14:paraId="67690BF0"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630" w:type="dxa"/>
            <w:noWrap/>
            <w:hideMark/>
          </w:tcPr>
          <w:p w14:paraId="43FBEEF9"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p>
        </w:tc>
        <w:tc>
          <w:tcPr>
            <w:tcW w:w="810" w:type="dxa"/>
            <w:noWrap/>
            <w:hideMark/>
          </w:tcPr>
          <w:p w14:paraId="330BAFCF"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p>
        </w:tc>
        <w:tc>
          <w:tcPr>
            <w:tcW w:w="810" w:type="dxa"/>
            <w:hideMark/>
          </w:tcPr>
          <w:p w14:paraId="62645A82"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70" w:type="dxa"/>
            <w:hideMark/>
          </w:tcPr>
          <w:p w14:paraId="3EF123EA"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6A669A" w:rsidRPr="00C72044" w14:paraId="3FE58A39"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25DEE621" w14:textId="77777777" w:rsidR="00D50A5E" w:rsidRPr="00C72044" w:rsidRDefault="00D50A5E" w:rsidP="001F5E9A">
            <w:pPr>
              <w:ind w:left="0"/>
              <w:rPr>
                <w:sz w:val="20"/>
                <w:lang w:eastAsia="ja-JP"/>
              </w:rPr>
            </w:pPr>
            <w:r w:rsidRPr="00C72044">
              <w:rPr>
                <w:sz w:val="20"/>
                <w:lang w:eastAsia="ja-JP"/>
              </w:rPr>
              <w:t>Progressive Disease</w:t>
            </w:r>
          </w:p>
        </w:tc>
        <w:tc>
          <w:tcPr>
            <w:tcW w:w="559" w:type="dxa"/>
            <w:hideMark/>
          </w:tcPr>
          <w:p w14:paraId="732F44FF"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10</w:t>
            </w:r>
          </w:p>
        </w:tc>
        <w:tc>
          <w:tcPr>
            <w:tcW w:w="630" w:type="dxa"/>
            <w:hideMark/>
          </w:tcPr>
          <w:p w14:paraId="7776CFA3"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14%</w:t>
            </w:r>
          </w:p>
        </w:tc>
        <w:tc>
          <w:tcPr>
            <w:tcW w:w="810" w:type="dxa"/>
            <w:hideMark/>
          </w:tcPr>
          <w:p w14:paraId="24089ABA"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7.1%</w:t>
            </w:r>
          </w:p>
        </w:tc>
        <w:tc>
          <w:tcPr>
            <w:tcW w:w="810" w:type="dxa"/>
            <w:hideMark/>
          </w:tcPr>
          <w:p w14:paraId="79248472"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24.7%</w:t>
            </w:r>
          </w:p>
        </w:tc>
        <w:tc>
          <w:tcPr>
            <w:tcW w:w="1170" w:type="dxa"/>
            <w:hideMark/>
          </w:tcPr>
          <w:p w14:paraId="08F9F012"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17.6%</w:t>
            </w:r>
          </w:p>
        </w:tc>
        <w:tc>
          <w:tcPr>
            <w:tcW w:w="450" w:type="dxa"/>
            <w:hideMark/>
          </w:tcPr>
          <w:p w14:paraId="777B905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28</w:t>
            </w:r>
          </w:p>
        </w:tc>
        <w:tc>
          <w:tcPr>
            <w:tcW w:w="630" w:type="dxa"/>
            <w:noWrap/>
            <w:hideMark/>
          </w:tcPr>
          <w:p w14:paraId="5A5C72F4"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15%</w:t>
            </w:r>
          </w:p>
        </w:tc>
        <w:tc>
          <w:tcPr>
            <w:tcW w:w="810" w:type="dxa"/>
            <w:noWrap/>
            <w:hideMark/>
          </w:tcPr>
          <w:p w14:paraId="27B2DA7A" w14:textId="4A533598"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p>
        </w:tc>
        <w:tc>
          <w:tcPr>
            <w:tcW w:w="810" w:type="dxa"/>
            <w:noWrap/>
            <w:hideMark/>
          </w:tcPr>
          <w:p w14:paraId="13743A03" w14:textId="3B28F9A6"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70" w:type="dxa"/>
            <w:noWrap/>
            <w:hideMark/>
          </w:tcPr>
          <w:p w14:paraId="6CE247B3" w14:textId="3BAC7215"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6A669A" w:rsidRPr="00C72044" w14:paraId="54DBAC48"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63F491A2" w14:textId="48EB6DF3" w:rsidR="00D50A5E" w:rsidRPr="00C72044" w:rsidRDefault="00D50A5E" w:rsidP="00AD4C43">
            <w:pPr>
              <w:ind w:left="0"/>
              <w:rPr>
                <w:sz w:val="20"/>
                <w:lang w:eastAsia="ja-JP"/>
              </w:rPr>
            </w:pPr>
            <w:r w:rsidRPr="00C72044">
              <w:rPr>
                <w:sz w:val="20"/>
                <w:lang w:eastAsia="ja-JP"/>
              </w:rPr>
              <w:t>Non</w:t>
            </w:r>
            <w:r w:rsidR="00AD4C43">
              <w:rPr>
                <w:sz w:val="20"/>
                <w:lang w:eastAsia="ja-JP"/>
              </w:rPr>
              <w:t xml:space="preserve"> </w:t>
            </w:r>
            <w:r w:rsidRPr="00C72044">
              <w:rPr>
                <w:sz w:val="20"/>
                <w:lang w:eastAsia="ja-JP"/>
              </w:rPr>
              <w:t>response</w:t>
            </w:r>
          </w:p>
        </w:tc>
        <w:tc>
          <w:tcPr>
            <w:tcW w:w="559" w:type="dxa"/>
            <w:hideMark/>
          </w:tcPr>
          <w:p w14:paraId="3883E764"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21</w:t>
            </w:r>
          </w:p>
        </w:tc>
        <w:tc>
          <w:tcPr>
            <w:tcW w:w="630" w:type="dxa"/>
            <w:hideMark/>
          </w:tcPr>
          <w:p w14:paraId="3750C49D"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30%</w:t>
            </w:r>
          </w:p>
        </w:tc>
        <w:tc>
          <w:tcPr>
            <w:tcW w:w="810" w:type="dxa"/>
            <w:hideMark/>
          </w:tcPr>
          <w:p w14:paraId="30939A58"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19.6%</w:t>
            </w:r>
          </w:p>
        </w:tc>
        <w:tc>
          <w:tcPr>
            <w:tcW w:w="810" w:type="dxa"/>
            <w:hideMark/>
          </w:tcPr>
          <w:p w14:paraId="2994FD9C"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42.1%</w:t>
            </w:r>
          </w:p>
        </w:tc>
        <w:tc>
          <w:tcPr>
            <w:tcW w:w="1170" w:type="dxa"/>
            <w:hideMark/>
          </w:tcPr>
          <w:p w14:paraId="53D202C4"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22.5%</w:t>
            </w:r>
          </w:p>
        </w:tc>
        <w:tc>
          <w:tcPr>
            <w:tcW w:w="450" w:type="dxa"/>
            <w:hideMark/>
          </w:tcPr>
          <w:p w14:paraId="3AC102C7"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40</w:t>
            </w:r>
          </w:p>
        </w:tc>
        <w:tc>
          <w:tcPr>
            <w:tcW w:w="630" w:type="dxa"/>
            <w:noWrap/>
            <w:hideMark/>
          </w:tcPr>
          <w:p w14:paraId="19946383"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21%</w:t>
            </w:r>
          </w:p>
        </w:tc>
        <w:tc>
          <w:tcPr>
            <w:tcW w:w="810" w:type="dxa"/>
            <w:noWrap/>
            <w:hideMark/>
          </w:tcPr>
          <w:p w14:paraId="6CBA5C8C" w14:textId="753BE37A"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p>
        </w:tc>
        <w:tc>
          <w:tcPr>
            <w:tcW w:w="810" w:type="dxa"/>
            <w:noWrap/>
            <w:hideMark/>
          </w:tcPr>
          <w:p w14:paraId="447D5D65" w14:textId="2DFE319E"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70" w:type="dxa"/>
            <w:noWrap/>
            <w:hideMark/>
          </w:tcPr>
          <w:p w14:paraId="1874D352" w14:textId="554E6603"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6A669A" w:rsidRPr="00C72044" w14:paraId="0331C6C9" w14:textId="77777777" w:rsidTr="006A669A">
        <w:trPr>
          <w:trHeight w:val="255"/>
        </w:trPr>
        <w:tc>
          <w:tcPr>
            <w:cnfStyle w:val="001000000000" w:firstRow="0" w:lastRow="0" w:firstColumn="1" w:lastColumn="0" w:oddVBand="0" w:evenVBand="0" w:oddHBand="0" w:evenHBand="0" w:firstRowFirstColumn="0" w:firstRowLastColumn="0" w:lastRowFirstColumn="0" w:lastRowLastColumn="0"/>
            <w:tcW w:w="1619" w:type="dxa"/>
            <w:hideMark/>
          </w:tcPr>
          <w:p w14:paraId="0A6D288A" w14:textId="77777777" w:rsidR="00D50A5E" w:rsidRPr="00C72044" w:rsidRDefault="00D50A5E" w:rsidP="001F5E9A">
            <w:pPr>
              <w:ind w:left="0"/>
              <w:rPr>
                <w:sz w:val="20"/>
                <w:lang w:eastAsia="ja-JP"/>
              </w:rPr>
            </w:pPr>
            <w:r w:rsidRPr="00C72044">
              <w:rPr>
                <w:sz w:val="20"/>
                <w:lang w:eastAsia="ja-JP"/>
              </w:rPr>
              <w:t>No response data</w:t>
            </w:r>
          </w:p>
        </w:tc>
        <w:tc>
          <w:tcPr>
            <w:tcW w:w="559" w:type="dxa"/>
            <w:hideMark/>
          </w:tcPr>
          <w:p w14:paraId="18B8FC9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6</w:t>
            </w:r>
          </w:p>
        </w:tc>
        <w:tc>
          <w:tcPr>
            <w:tcW w:w="630" w:type="dxa"/>
            <w:hideMark/>
          </w:tcPr>
          <w:p w14:paraId="0BBE16A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9%</w:t>
            </w:r>
          </w:p>
        </w:tc>
        <w:tc>
          <w:tcPr>
            <w:tcW w:w="810" w:type="dxa"/>
            <w:hideMark/>
          </w:tcPr>
          <w:p w14:paraId="1676CAB3"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3.2%</w:t>
            </w:r>
          </w:p>
        </w:tc>
        <w:tc>
          <w:tcPr>
            <w:tcW w:w="810" w:type="dxa"/>
            <w:hideMark/>
          </w:tcPr>
          <w:p w14:paraId="664AEEF2"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17.7%</w:t>
            </w:r>
          </w:p>
        </w:tc>
        <w:tc>
          <w:tcPr>
            <w:tcW w:w="1170" w:type="dxa"/>
            <w:hideMark/>
          </w:tcPr>
          <w:p w14:paraId="63BDA369"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14.5%</w:t>
            </w:r>
          </w:p>
        </w:tc>
        <w:tc>
          <w:tcPr>
            <w:tcW w:w="450" w:type="dxa"/>
            <w:hideMark/>
          </w:tcPr>
          <w:p w14:paraId="7D32E9C1"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72044">
              <w:rPr>
                <w:sz w:val="20"/>
                <w:lang w:eastAsia="ja-JP"/>
              </w:rPr>
              <w:t>17</w:t>
            </w:r>
          </w:p>
        </w:tc>
        <w:tc>
          <w:tcPr>
            <w:tcW w:w="630" w:type="dxa"/>
            <w:noWrap/>
            <w:hideMark/>
          </w:tcPr>
          <w:p w14:paraId="253E7F8F" w14:textId="77777777"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r w:rsidRPr="00C72044">
              <w:rPr>
                <w:bCs/>
                <w:sz w:val="20"/>
                <w:lang w:eastAsia="ja-JP"/>
              </w:rPr>
              <w:t>9%</w:t>
            </w:r>
          </w:p>
        </w:tc>
        <w:tc>
          <w:tcPr>
            <w:tcW w:w="810" w:type="dxa"/>
            <w:noWrap/>
            <w:hideMark/>
          </w:tcPr>
          <w:p w14:paraId="69B060E5" w14:textId="1592C8AB"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bCs/>
                <w:sz w:val="20"/>
                <w:lang w:eastAsia="ja-JP"/>
              </w:rPr>
            </w:pPr>
          </w:p>
        </w:tc>
        <w:tc>
          <w:tcPr>
            <w:tcW w:w="810" w:type="dxa"/>
            <w:noWrap/>
            <w:hideMark/>
          </w:tcPr>
          <w:p w14:paraId="2E822A21" w14:textId="0BC24BD9"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70" w:type="dxa"/>
            <w:noWrap/>
            <w:hideMark/>
          </w:tcPr>
          <w:p w14:paraId="5296EDE8" w14:textId="37E48851" w:rsidR="00D50A5E" w:rsidRPr="00C72044" w:rsidRDefault="00D50A5E" w:rsidP="001F5E9A">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D50A5E" w:rsidRPr="00C72044" w14:paraId="51109896" w14:textId="77777777" w:rsidTr="00730A56">
        <w:trPr>
          <w:trHeight w:val="255"/>
        </w:trPr>
        <w:tc>
          <w:tcPr>
            <w:cnfStyle w:val="001000000000" w:firstRow="0" w:lastRow="0" w:firstColumn="1" w:lastColumn="0" w:oddVBand="0" w:evenVBand="0" w:oddHBand="0" w:evenHBand="0" w:firstRowFirstColumn="0" w:firstRowLastColumn="0" w:lastRowFirstColumn="0" w:lastRowLastColumn="0"/>
            <w:tcW w:w="9468" w:type="dxa"/>
            <w:gridSpan w:val="11"/>
          </w:tcPr>
          <w:p w14:paraId="4EACAA5D" w14:textId="6F4C4D91" w:rsidR="00D50A5E" w:rsidRPr="00C72044" w:rsidRDefault="00D50A5E" w:rsidP="001F5E9A">
            <w:pPr>
              <w:pStyle w:val="TableDescription"/>
              <w:ind w:left="0"/>
              <w:rPr>
                <w:lang w:eastAsia="ja-JP"/>
              </w:rPr>
            </w:pPr>
            <w:r w:rsidRPr="00C72044">
              <w:rPr>
                <w:lang w:eastAsia="ja-JP"/>
              </w:rPr>
              <w:t>CR</w:t>
            </w:r>
            <w:r w:rsidR="001F5E9A" w:rsidRPr="00C72044">
              <w:rPr>
                <w:lang w:eastAsia="ja-JP"/>
              </w:rPr>
              <w:t xml:space="preserve"> </w:t>
            </w:r>
            <w:r w:rsidRPr="00C72044">
              <w:rPr>
                <w:lang w:eastAsia="ja-JP"/>
              </w:rPr>
              <w:t>=</w:t>
            </w:r>
            <w:r w:rsidR="001F5E9A" w:rsidRPr="00C72044">
              <w:rPr>
                <w:lang w:eastAsia="ja-JP"/>
              </w:rPr>
              <w:t xml:space="preserve"> </w:t>
            </w:r>
            <w:r w:rsidRPr="00C72044">
              <w:rPr>
                <w:lang w:eastAsia="ja-JP"/>
              </w:rPr>
              <w:t>complete remission (CR) with complete haematological recovery. CR*= CR with partial haematological recovery. CR3 = complete remission withou</w:t>
            </w:r>
            <w:r w:rsidR="001F5E9A" w:rsidRPr="00C72044">
              <w:rPr>
                <w:lang w:eastAsia="ja-JP"/>
              </w:rPr>
              <w:t>t haematological recovery. PR = partial response.</w:t>
            </w:r>
          </w:p>
        </w:tc>
      </w:tr>
    </w:tbl>
    <w:p w14:paraId="280728CE" w14:textId="6BDBA678" w:rsidR="00D50A5E" w:rsidRPr="00C72044" w:rsidRDefault="00F7658F" w:rsidP="005C5977">
      <w:pPr>
        <w:pStyle w:val="Comment"/>
        <w:rPr>
          <w:bCs/>
          <w:i/>
          <w:lang w:eastAsia="ja-JP"/>
        </w:rPr>
      </w:pPr>
      <w:r w:rsidRPr="00C72044">
        <w:rPr>
          <w:b/>
          <w:lang w:eastAsia="ja-JP"/>
        </w:rPr>
        <w:t>C</w:t>
      </w:r>
      <w:r w:rsidR="00D50A5E" w:rsidRPr="00C72044">
        <w:rPr>
          <w:b/>
          <w:lang w:eastAsia="ja-JP"/>
        </w:rPr>
        <w:t>omment:</w:t>
      </w:r>
      <w:r w:rsidRPr="00C72044">
        <w:rPr>
          <w:lang w:eastAsia="ja-JP"/>
        </w:rPr>
        <w:t xml:space="preserve">  </w:t>
      </w:r>
      <w:r w:rsidR="00D50A5E" w:rsidRPr="00C72044">
        <w:rPr>
          <w:lang w:eastAsia="ja-JP"/>
        </w:rPr>
        <w:t>The finding of the primary efficacy analysis should be considered with care as its significance relies on the clinical significance of haematological remission without peripheral blood count recovery, which has not been conclusively validated as a surrogate endpoint for clinical benefit in this setting. However</w:t>
      </w:r>
      <w:r w:rsidR="005C5977" w:rsidRPr="00C72044">
        <w:rPr>
          <w:lang w:eastAsia="ja-JP"/>
        </w:rPr>
        <w:t>,</w:t>
      </w:r>
      <w:r w:rsidR="00D50A5E" w:rsidRPr="00C72044">
        <w:rPr>
          <w:lang w:eastAsia="ja-JP"/>
        </w:rPr>
        <w:t xml:space="preserve"> it is a reasonable hypothesis that this is clinically significant, as there is biological plausibility that peripheral blood counts may take a longer time than </w:t>
      </w:r>
      <w:r w:rsidR="004A2E9A">
        <w:rPr>
          <w:lang w:eastAsia="ja-JP"/>
        </w:rPr>
        <w:t xml:space="preserve">to </w:t>
      </w:r>
      <w:r w:rsidR="00D50A5E" w:rsidRPr="00C72044">
        <w:rPr>
          <w:lang w:eastAsia="ja-JP"/>
        </w:rPr>
        <w:t>cycles to recover after blinatumomab therapy in paediatric patients. The selection of 2 cycles as the initial point for efficacy testing in paediatric patients and the cycle duration of 6 weeks were presumably chosen based on previous experience as these were the cycle duration and time of primary efficacy testing used in the pivotal registration study in adults.</w:t>
      </w:r>
      <w:r w:rsidR="006A669A" w:rsidRPr="006A669A">
        <w:rPr>
          <w:vertAlign w:val="superscript"/>
          <w:lang w:eastAsia="ja-JP"/>
        </w:rPr>
        <w:fldChar w:fldCharType="begin"/>
      </w:r>
      <w:r w:rsidR="006A669A" w:rsidRPr="006A669A">
        <w:rPr>
          <w:vertAlign w:val="superscript"/>
          <w:lang w:eastAsia="ja-JP"/>
        </w:rPr>
        <w:instrText xml:space="preserve"> NOTEREF _Ref499127023 \h </w:instrText>
      </w:r>
      <w:r w:rsidR="006A669A">
        <w:rPr>
          <w:vertAlign w:val="superscript"/>
          <w:lang w:eastAsia="ja-JP"/>
        </w:rPr>
        <w:instrText xml:space="preserve"> \* MERGEFORMAT </w:instrText>
      </w:r>
      <w:r w:rsidR="006A669A" w:rsidRPr="006A669A">
        <w:rPr>
          <w:vertAlign w:val="superscript"/>
          <w:lang w:eastAsia="ja-JP"/>
        </w:rPr>
      </w:r>
      <w:r w:rsidR="006A669A" w:rsidRPr="006A669A">
        <w:rPr>
          <w:vertAlign w:val="superscript"/>
          <w:lang w:eastAsia="ja-JP"/>
        </w:rPr>
        <w:fldChar w:fldCharType="separate"/>
      </w:r>
      <w:r w:rsidR="007C3C14">
        <w:rPr>
          <w:vertAlign w:val="superscript"/>
          <w:lang w:eastAsia="ja-JP"/>
        </w:rPr>
        <w:t>13</w:t>
      </w:r>
      <w:r w:rsidR="006A669A" w:rsidRPr="006A669A">
        <w:rPr>
          <w:vertAlign w:val="superscript"/>
          <w:lang w:eastAsia="ja-JP"/>
        </w:rPr>
        <w:fldChar w:fldCharType="end"/>
      </w:r>
      <w:r w:rsidR="006A669A">
        <w:rPr>
          <w:lang w:eastAsia="ja-JP"/>
        </w:rPr>
        <w:t xml:space="preserve"> </w:t>
      </w:r>
      <w:r w:rsidR="00D50A5E" w:rsidRPr="00C72044">
        <w:rPr>
          <w:lang w:eastAsia="ja-JP"/>
        </w:rPr>
        <w:t xml:space="preserve">Recovery of peripheral counts was seen in </w:t>
      </w:r>
      <w:r w:rsidR="004A2E9A">
        <w:rPr>
          <w:lang w:eastAsia="ja-JP"/>
        </w:rPr>
        <w:t>3</w:t>
      </w:r>
      <w:r w:rsidR="00D50A5E" w:rsidRPr="00C72044">
        <w:rPr>
          <w:lang w:eastAsia="ja-JP"/>
        </w:rPr>
        <w:t xml:space="preserve"> adults at end of core study who did not have CRc at the end of 2 cycles.</w:t>
      </w:r>
      <w:r w:rsidR="006A669A" w:rsidRPr="006A669A">
        <w:rPr>
          <w:vertAlign w:val="superscript"/>
          <w:lang w:eastAsia="ja-JP"/>
        </w:rPr>
        <w:t xml:space="preserve"> </w:t>
      </w:r>
      <w:r w:rsidR="006A669A" w:rsidRPr="006A669A">
        <w:rPr>
          <w:vertAlign w:val="superscript"/>
          <w:lang w:eastAsia="ja-JP"/>
        </w:rPr>
        <w:fldChar w:fldCharType="begin"/>
      </w:r>
      <w:r w:rsidR="006A669A" w:rsidRPr="006A669A">
        <w:rPr>
          <w:vertAlign w:val="superscript"/>
          <w:lang w:eastAsia="ja-JP"/>
        </w:rPr>
        <w:instrText xml:space="preserve"> NOTEREF _Ref499127023 \h </w:instrText>
      </w:r>
      <w:r w:rsidR="006A669A">
        <w:rPr>
          <w:vertAlign w:val="superscript"/>
          <w:lang w:eastAsia="ja-JP"/>
        </w:rPr>
        <w:instrText xml:space="preserve"> \* MERGEFORMAT </w:instrText>
      </w:r>
      <w:r w:rsidR="006A669A" w:rsidRPr="006A669A">
        <w:rPr>
          <w:vertAlign w:val="superscript"/>
          <w:lang w:eastAsia="ja-JP"/>
        </w:rPr>
      </w:r>
      <w:r w:rsidR="006A669A" w:rsidRPr="006A669A">
        <w:rPr>
          <w:vertAlign w:val="superscript"/>
          <w:lang w:eastAsia="ja-JP"/>
        </w:rPr>
        <w:fldChar w:fldCharType="separate"/>
      </w:r>
      <w:r w:rsidR="007C3C14">
        <w:rPr>
          <w:vertAlign w:val="superscript"/>
          <w:lang w:eastAsia="ja-JP"/>
        </w:rPr>
        <w:t>13</w:t>
      </w:r>
      <w:r w:rsidR="006A669A" w:rsidRPr="006A669A">
        <w:rPr>
          <w:vertAlign w:val="superscript"/>
          <w:lang w:eastAsia="ja-JP"/>
        </w:rPr>
        <w:fldChar w:fldCharType="end"/>
      </w:r>
      <w:r w:rsidR="006A669A" w:rsidRPr="006A669A">
        <w:rPr>
          <w:lang w:eastAsia="ja-JP"/>
        </w:rPr>
        <w:t xml:space="preserve"> </w:t>
      </w:r>
      <w:r w:rsidR="00D50A5E" w:rsidRPr="00C72044">
        <w:rPr>
          <w:lang w:eastAsia="ja-JP"/>
        </w:rPr>
        <w:t>Adult and paediatric overall CR rate at the end of core study were similar (</w:t>
      </w:r>
      <w:r w:rsidR="005C5977" w:rsidRPr="00C72044">
        <w:rPr>
          <w:lang w:eastAsia="ja-JP"/>
        </w:rPr>
        <w:t xml:space="preserve">see </w:t>
      </w:r>
      <w:r w:rsidR="00D50A5E" w:rsidRPr="00C72044">
        <w:rPr>
          <w:bCs/>
          <w:lang w:eastAsia="ja-JP"/>
        </w:rPr>
        <w:t xml:space="preserve">CR rates after the first </w:t>
      </w:r>
      <w:r w:rsidR="006A669A">
        <w:rPr>
          <w:bCs/>
          <w:lang w:eastAsia="ja-JP"/>
        </w:rPr>
        <w:t>2</w:t>
      </w:r>
      <w:r w:rsidR="004A2E9A">
        <w:rPr>
          <w:bCs/>
          <w:lang w:eastAsia="ja-JP"/>
        </w:rPr>
        <w:t xml:space="preserve"> </w:t>
      </w:r>
      <w:r w:rsidR="00D50A5E" w:rsidRPr="00C72044">
        <w:rPr>
          <w:bCs/>
          <w:lang w:eastAsia="ja-JP"/>
        </w:rPr>
        <w:t>cycles versus rates at end of core study</w:t>
      </w:r>
      <w:r w:rsidR="005C5977" w:rsidRPr="00C72044">
        <w:rPr>
          <w:lang w:eastAsia="ja-JP"/>
        </w:rPr>
        <w:t>, above</w:t>
      </w:r>
      <w:r w:rsidR="00D50A5E" w:rsidRPr="00C72044">
        <w:rPr>
          <w:lang w:eastAsia="ja-JP"/>
        </w:rPr>
        <w:t>). The larger adult cohort size (</w:t>
      </w:r>
      <w:r w:rsidR="005C5977" w:rsidRPr="00C72044">
        <w:rPr>
          <w:lang w:eastAsia="ja-JP"/>
        </w:rPr>
        <w:t xml:space="preserve">n = </w:t>
      </w:r>
      <w:r w:rsidR="00D50A5E" w:rsidRPr="00C72044">
        <w:rPr>
          <w:lang w:eastAsia="ja-JP"/>
        </w:rPr>
        <w:t>189) gave a narrower 95% confidence interval, and the confidence intervals between adult and paediatric results intersect. Whilst this does not prove that the paediatric results are in keeping with those seen in adults, it does mean that this study has not proven paediatric response to be different from those seen in adults. The paediatric result for CRc at the end of 2 cycles of treatment had a lower 95% CI bound very close to the pre-determined clinical relevance threshold, and may have reached it if the study was more highly powered.</w:t>
      </w:r>
    </w:p>
    <w:p w14:paraId="0411EEF3" w14:textId="2AEA4F79" w:rsidR="00D50A5E" w:rsidRPr="00C72044" w:rsidRDefault="00D50A5E" w:rsidP="00F7658F">
      <w:pPr>
        <w:ind w:left="414" w:firstLine="720"/>
        <w:rPr>
          <w:lang w:eastAsia="ja-JP"/>
        </w:rPr>
      </w:pPr>
      <w:r w:rsidRPr="00C72044">
        <w:rPr>
          <w:lang w:eastAsia="ja-JP"/>
        </w:rPr>
        <w:t>Endp</w:t>
      </w:r>
      <w:r w:rsidR="005C5977" w:rsidRPr="00C72044">
        <w:rPr>
          <w:lang w:eastAsia="ja-JP"/>
        </w:rPr>
        <w:t>oints are discussed further in S</w:t>
      </w:r>
      <w:r w:rsidRPr="00C72044">
        <w:rPr>
          <w:lang w:eastAsia="ja-JP"/>
        </w:rPr>
        <w:t>ection</w:t>
      </w:r>
      <w:r w:rsidR="005C5977" w:rsidRPr="00C72044">
        <w:rPr>
          <w:lang w:eastAsia="ja-JP"/>
        </w:rPr>
        <w:t xml:space="preserve"> 7.2.1.14.</w:t>
      </w:r>
    </w:p>
    <w:p w14:paraId="3F088598" w14:textId="24DB784E" w:rsidR="00D50A5E" w:rsidRPr="00C72044" w:rsidRDefault="00D50A5E" w:rsidP="00F7658F">
      <w:pPr>
        <w:ind w:left="414" w:firstLine="720"/>
        <w:rPr>
          <w:lang w:eastAsia="ja-JP"/>
        </w:rPr>
      </w:pPr>
      <w:bookmarkStart w:id="196" w:name="QwhyCR"/>
      <w:bookmarkEnd w:id="196"/>
      <w:r w:rsidRPr="00C72044">
        <w:rPr>
          <w:lang w:eastAsia="ja-JP"/>
        </w:rPr>
        <w:t xml:space="preserve">With regard to endpoints, can the </w:t>
      </w:r>
      <w:r w:rsidR="001A5E32" w:rsidRPr="00C72044">
        <w:rPr>
          <w:lang w:eastAsia="ja-JP"/>
        </w:rPr>
        <w:t>sponsor</w:t>
      </w:r>
      <w:r w:rsidRPr="00C72044">
        <w:rPr>
          <w:lang w:eastAsia="ja-JP"/>
        </w:rPr>
        <w:t xml:space="preserve"> please state why:</w:t>
      </w:r>
    </w:p>
    <w:p w14:paraId="2D92E9F5" w14:textId="7893EFF1" w:rsidR="00F7658F" w:rsidRPr="00C72044" w:rsidRDefault="005C5977" w:rsidP="00F7658F">
      <w:pPr>
        <w:ind w:left="414" w:firstLine="720"/>
        <w:rPr>
          <w:lang w:eastAsia="ja-JP"/>
        </w:rPr>
      </w:pPr>
      <w:r w:rsidRPr="00C72044">
        <w:rPr>
          <w:lang w:eastAsia="ja-JP"/>
        </w:rPr>
        <w:t>1. T</w:t>
      </w:r>
      <w:r w:rsidR="00D50A5E" w:rsidRPr="00C72044">
        <w:rPr>
          <w:lang w:eastAsia="ja-JP"/>
        </w:rPr>
        <w:t>hey chose to use surrogate endpoint CR as the primary outcome for the study</w:t>
      </w:r>
      <w:r w:rsidR="00F7658F" w:rsidRPr="00C72044">
        <w:rPr>
          <w:lang w:eastAsia="ja-JP"/>
        </w:rPr>
        <w:t>?</w:t>
      </w:r>
    </w:p>
    <w:p w14:paraId="40A8DF13" w14:textId="548B2E50" w:rsidR="00D50A5E" w:rsidRPr="00C72044" w:rsidRDefault="005C5977" w:rsidP="00F7658F">
      <w:pPr>
        <w:ind w:left="414" w:firstLine="720"/>
        <w:rPr>
          <w:lang w:eastAsia="ja-JP"/>
        </w:rPr>
      </w:pPr>
      <w:r w:rsidRPr="00C72044">
        <w:rPr>
          <w:lang w:eastAsia="ja-JP"/>
        </w:rPr>
        <w:t>2.</w:t>
      </w:r>
      <w:r w:rsidR="00F7658F" w:rsidRPr="00C72044">
        <w:rPr>
          <w:lang w:eastAsia="ja-JP"/>
        </w:rPr>
        <w:t xml:space="preserve"> </w:t>
      </w:r>
      <w:r w:rsidRPr="00C72044">
        <w:rPr>
          <w:lang w:eastAsia="ja-JP"/>
        </w:rPr>
        <w:t>T</w:t>
      </w:r>
      <w:r w:rsidR="00D50A5E" w:rsidRPr="00C72044">
        <w:rPr>
          <w:lang w:eastAsia="ja-JP"/>
        </w:rPr>
        <w:t>hey defined CR to include CRc, CR* and CR3</w:t>
      </w:r>
      <w:r w:rsidR="00F7658F" w:rsidRPr="00C72044">
        <w:rPr>
          <w:lang w:eastAsia="ja-JP"/>
        </w:rPr>
        <w:t>?</w:t>
      </w:r>
    </w:p>
    <w:p w14:paraId="15A89587" w14:textId="18026269" w:rsidR="00D50A5E" w:rsidRPr="00C72044" w:rsidRDefault="00D50A5E" w:rsidP="00F7658F">
      <w:pPr>
        <w:ind w:left="414" w:firstLine="720"/>
        <w:rPr>
          <w:lang w:eastAsia="ja-JP"/>
        </w:rPr>
      </w:pPr>
      <w:r w:rsidRPr="00C72044">
        <w:rPr>
          <w:lang w:eastAsia="ja-JP"/>
        </w:rPr>
        <w:t>See</w:t>
      </w:r>
      <w:r w:rsidR="005C5977" w:rsidRPr="00C72044">
        <w:rPr>
          <w:lang w:eastAsia="ja-JP"/>
        </w:rPr>
        <w:t xml:space="preserve"> also Section 11, Clinical Question 5.</w:t>
      </w:r>
    </w:p>
    <w:p w14:paraId="034BC7CA" w14:textId="77777777" w:rsidR="00D76102" w:rsidRDefault="00D50A5E" w:rsidP="00F7658F">
      <w:pPr>
        <w:pStyle w:val="Heading5"/>
        <w:rPr>
          <w:lang w:eastAsia="ja-JP"/>
        </w:rPr>
      </w:pPr>
      <w:r w:rsidRPr="00C72044">
        <w:rPr>
          <w:lang w:eastAsia="ja-JP"/>
        </w:rPr>
        <w:lastRenderedPageBreak/>
        <w:t>Results for other efficacy outcomes</w:t>
      </w:r>
    </w:p>
    <w:p w14:paraId="7CA968E6" w14:textId="6E6DBF2B" w:rsidR="00D50A5E" w:rsidRPr="00C72044" w:rsidRDefault="00F7658F" w:rsidP="00F7658F">
      <w:pPr>
        <w:pStyle w:val="Heading6"/>
        <w:rPr>
          <w:lang w:eastAsia="ja-JP"/>
        </w:rPr>
      </w:pPr>
      <w:r w:rsidRPr="00C72044">
        <w:rPr>
          <w:lang w:eastAsia="ja-JP"/>
        </w:rPr>
        <w:t>Relapse</w:t>
      </w:r>
      <w:r w:rsidR="00AD4C43">
        <w:rPr>
          <w:lang w:eastAsia="ja-JP"/>
        </w:rPr>
        <w:t xml:space="preserve"> </w:t>
      </w:r>
      <w:r w:rsidRPr="00C72044">
        <w:rPr>
          <w:lang w:eastAsia="ja-JP"/>
        </w:rPr>
        <w:t>free survival (RFS)</w:t>
      </w:r>
    </w:p>
    <w:p w14:paraId="0A2A30C6" w14:textId="668D17C7" w:rsidR="00D50A5E" w:rsidRPr="00C72044" w:rsidRDefault="005C5977" w:rsidP="00D50A5E">
      <w:pPr>
        <w:rPr>
          <w:lang w:eastAsia="ja-JP"/>
        </w:rPr>
      </w:pPr>
      <w:r w:rsidRPr="00C72044">
        <w:rPr>
          <w:lang w:eastAsia="ja-JP"/>
        </w:rPr>
        <w:t>Results for RFS are outlined below in Table 19.</w:t>
      </w:r>
      <w:r w:rsidR="00D50A5E" w:rsidRPr="00C72044">
        <w:rPr>
          <w:lang w:eastAsia="ja-JP"/>
        </w:rPr>
        <w:t xml:space="preserve"> </w:t>
      </w:r>
      <w:r w:rsidR="00F7658F" w:rsidRPr="00C72044">
        <w:rPr>
          <w:lang w:eastAsia="ja-JP"/>
        </w:rPr>
        <w:t xml:space="preserve">The definition for RFS </w:t>
      </w:r>
      <w:r w:rsidR="00D50A5E" w:rsidRPr="00C72044">
        <w:rPr>
          <w:lang w:eastAsia="ja-JP"/>
        </w:rPr>
        <w:t xml:space="preserve">changes between the SAP, the Protocol and Amendments document and the core CSR document for </w:t>
      </w:r>
      <w:r w:rsidR="00E705A3" w:rsidRPr="00C72044">
        <w:rPr>
          <w:lang w:eastAsia="ja-JP"/>
        </w:rPr>
        <w:t>Study 1</w:t>
      </w:r>
      <w:r w:rsidR="00D50A5E" w:rsidRPr="00C72044">
        <w:rPr>
          <w:lang w:eastAsia="ja-JP"/>
        </w:rPr>
        <w:t>03205 and the definition in the core report has been taken to be the one used in final data analysis:</w:t>
      </w:r>
    </w:p>
    <w:p w14:paraId="0F9DE117" w14:textId="40A8A0EC" w:rsidR="00D50A5E" w:rsidRPr="00C72044" w:rsidRDefault="00D50A5E" w:rsidP="005C5977">
      <w:pPr>
        <w:pStyle w:val="ListBullet"/>
        <w:rPr>
          <w:lang w:eastAsia="ja-JP"/>
        </w:rPr>
      </w:pPr>
      <w:r w:rsidRPr="00C72044">
        <w:rPr>
          <w:lang w:eastAsia="ja-JP"/>
        </w:rPr>
        <w:t>Relapse</w:t>
      </w:r>
      <w:r w:rsidR="00AD4C43">
        <w:rPr>
          <w:lang w:eastAsia="ja-JP"/>
        </w:rPr>
        <w:t xml:space="preserve"> </w:t>
      </w:r>
      <w:r w:rsidRPr="00C72044">
        <w:rPr>
          <w:lang w:eastAsia="ja-JP"/>
        </w:rPr>
        <w:t>free survival (RFS) was assessed for subjects who achieved a CR during the core study and was measured from the time the subject first achieved remission until first documented relapse or death due to any cause. Subjects without a documented relapse (h</w:t>
      </w:r>
      <w:r w:rsidR="0008678D" w:rsidRPr="00C72044">
        <w:rPr>
          <w:lang w:eastAsia="ja-JP"/>
        </w:rPr>
        <w:t>a</w:t>
      </w:r>
      <w:r w:rsidRPr="00C72044">
        <w:rPr>
          <w:lang w:eastAsia="ja-JP"/>
        </w:rPr>
        <w:t>ematological or extramedullary) or who did not die were censored at the time of their last bone marrow assessment or their last survival</w:t>
      </w:r>
      <w:r w:rsidR="00AD4C43">
        <w:rPr>
          <w:lang w:eastAsia="ja-JP"/>
        </w:rPr>
        <w:t xml:space="preserve"> follow </w:t>
      </w:r>
      <w:r w:rsidRPr="00C72044">
        <w:rPr>
          <w:lang w:eastAsia="ja-JP"/>
        </w:rPr>
        <w:t>up visit confirming remission.</w:t>
      </w:r>
    </w:p>
    <w:p w14:paraId="0A5DCBBB" w14:textId="60F013CB" w:rsidR="00D50A5E" w:rsidRPr="00C72044" w:rsidRDefault="00D50A5E" w:rsidP="005C5977">
      <w:pPr>
        <w:pStyle w:val="ListBullet"/>
        <w:rPr>
          <w:lang w:eastAsia="ja-JP"/>
        </w:rPr>
      </w:pPr>
      <w:r w:rsidRPr="00C72044">
        <w:rPr>
          <w:lang w:eastAsia="ja-JP"/>
        </w:rPr>
        <w:t>Ad hoc RFS subgroup analyses were performed for subjects who achieved CR and had MRD assessments. Subjects without MRD data wer</w:t>
      </w:r>
      <w:r w:rsidR="00F7658F" w:rsidRPr="00C72044">
        <w:rPr>
          <w:lang w:eastAsia="ja-JP"/>
        </w:rPr>
        <w:t>e excluded from these analyses.</w:t>
      </w:r>
    </w:p>
    <w:p w14:paraId="4B5D787C" w14:textId="1513F878" w:rsidR="00D50A5E" w:rsidRPr="00C72044" w:rsidRDefault="00D50A5E" w:rsidP="0008678D">
      <w:pPr>
        <w:pStyle w:val="Tabletitle"/>
        <w:rPr>
          <w:lang w:eastAsia="ja-JP"/>
        </w:rPr>
      </w:pPr>
      <w:bookmarkStart w:id="197" w:name="_Ref465687307"/>
      <w:bookmarkStart w:id="198" w:name="_Toc471387719"/>
      <w:r w:rsidRPr="00C72044">
        <w:rPr>
          <w:lang w:eastAsia="ja-JP"/>
        </w:rPr>
        <w:t xml:space="preserve">Table </w:t>
      </w:r>
      <w:r w:rsidR="00AB4E84">
        <w:rPr>
          <w:lang w:eastAsia="ja-JP"/>
        </w:rPr>
        <w:t>19</w:t>
      </w:r>
      <w:bookmarkEnd w:id="197"/>
      <w:r w:rsidRPr="00C72044">
        <w:rPr>
          <w:lang w:eastAsia="ja-JP"/>
        </w:rPr>
        <w:t xml:space="preserve">. RFS results for </w:t>
      </w:r>
      <w:r w:rsidR="00E705A3" w:rsidRPr="00C72044">
        <w:rPr>
          <w:lang w:eastAsia="ja-JP"/>
        </w:rPr>
        <w:t>Study 1</w:t>
      </w:r>
      <w:r w:rsidRPr="00C72044">
        <w:rPr>
          <w:lang w:eastAsia="ja-JP"/>
        </w:rPr>
        <w:t>03205</w:t>
      </w:r>
      <w:bookmarkEnd w:id="198"/>
    </w:p>
    <w:tbl>
      <w:tblPr>
        <w:tblStyle w:val="TableTGAblue"/>
        <w:tblW w:w="9322" w:type="dxa"/>
        <w:tblLayout w:type="fixed"/>
        <w:tblLook w:val="04A0" w:firstRow="1" w:lastRow="0" w:firstColumn="1" w:lastColumn="0" w:noHBand="0" w:noVBand="1"/>
      </w:tblPr>
      <w:tblGrid>
        <w:gridCol w:w="2718"/>
        <w:gridCol w:w="900"/>
        <w:gridCol w:w="1168"/>
        <w:gridCol w:w="1262"/>
        <w:gridCol w:w="1890"/>
        <w:gridCol w:w="1384"/>
      </w:tblGrid>
      <w:tr w:rsidR="00CF4457" w:rsidRPr="00C72044" w14:paraId="34C59A3D" w14:textId="77777777" w:rsidTr="00AD4C43">
        <w:trPr>
          <w:cnfStyle w:val="100000000000" w:firstRow="1" w:lastRow="0" w:firstColumn="0" w:lastColumn="0" w:oddVBand="0" w:evenVBand="0" w:oddHBand="0" w:evenHBand="0" w:firstRowFirstColumn="0" w:firstRowLastColumn="0" w:lastRowFirstColumn="0" w:lastRowLastColumn="0"/>
          <w:cantSplit/>
          <w:trHeight w:val="988"/>
          <w:tblHeader/>
        </w:trPr>
        <w:tc>
          <w:tcPr>
            <w:cnfStyle w:val="001000000000" w:firstRow="0" w:lastRow="0" w:firstColumn="1" w:lastColumn="0" w:oddVBand="0" w:evenVBand="0" w:oddHBand="0" w:evenHBand="0" w:firstRowFirstColumn="0" w:firstRowLastColumn="0" w:lastRowFirstColumn="0" w:lastRowLastColumn="0"/>
            <w:tcW w:w="2718" w:type="dxa"/>
          </w:tcPr>
          <w:p w14:paraId="5BE405B0" w14:textId="77777777" w:rsidR="00D50A5E" w:rsidRPr="00AD4C43" w:rsidRDefault="00D50A5E" w:rsidP="005C5977">
            <w:pPr>
              <w:ind w:left="0" w:right="0"/>
              <w:rPr>
                <w:sz w:val="20"/>
              </w:rPr>
            </w:pPr>
            <w:r w:rsidRPr="00AD4C43">
              <w:rPr>
                <w:sz w:val="20"/>
              </w:rPr>
              <w:t>Cohort/subgroup</w:t>
            </w:r>
          </w:p>
        </w:tc>
        <w:tc>
          <w:tcPr>
            <w:tcW w:w="900" w:type="dxa"/>
          </w:tcPr>
          <w:p w14:paraId="55BB0634" w14:textId="77777777" w:rsidR="00D50A5E" w:rsidRPr="00AD4C43" w:rsidRDefault="00D50A5E" w:rsidP="005C5977">
            <w:pPr>
              <w:ind w:left="0" w:right="0"/>
              <w:cnfStyle w:val="100000000000" w:firstRow="1" w:lastRow="0" w:firstColumn="0" w:lastColumn="0" w:oddVBand="0" w:evenVBand="0" w:oddHBand="0" w:evenHBand="0" w:firstRowFirstColumn="0" w:firstRowLastColumn="0" w:lastRowFirstColumn="0" w:lastRowLastColumn="0"/>
              <w:rPr>
                <w:sz w:val="20"/>
              </w:rPr>
            </w:pPr>
            <w:r w:rsidRPr="00AD4C43">
              <w:rPr>
                <w:sz w:val="20"/>
              </w:rPr>
              <w:t>Group size (n)</w:t>
            </w:r>
          </w:p>
        </w:tc>
        <w:tc>
          <w:tcPr>
            <w:tcW w:w="1168" w:type="dxa"/>
          </w:tcPr>
          <w:p w14:paraId="02E9EDDC" w14:textId="77777777" w:rsidR="00D50A5E" w:rsidRPr="00AD4C43" w:rsidRDefault="00D50A5E" w:rsidP="005C5977">
            <w:pPr>
              <w:ind w:left="0" w:right="0"/>
              <w:cnfStyle w:val="100000000000" w:firstRow="1" w:lastRow="0" w:firstColumn="0" w:lastColumn="0" w:oddVBand="0" w:evenVBand="0" w:oddHBand="0" w:evenHBand="0" w:firstRowFirstColumn="0" w:firstRowLastColumn="0" w:lastRowFirstColumn="0" w:lastRowLastColumn="0"/>
              <w:rPr>
                <w:sz w:val="20"/>
              </w:rPr>
            </w:pPr>
            <w:r w:rsidRPr="00AD4C43">
              <w:rPr>
                <w:sz w:val="20"/>
              </w:rPr>
              <w:t>Median (months)</w:t>
            </w:r>
          </w:p>
        </w:tc>
        <w:tc>
          <w:tcPr>
            <w:tcW w:w="1262" w:type="dxa"/>
          </w:tcPr>
          <w:p w14:paraId="6356B2CA" w14:textId="77777777" w:rsidR="00D50A5E" w:rsidRPr="00AD4C43" w:rsidRDefault="00D50A5E" w:rsidP="005C5977">
            <w:pPr>
              <w:ind w:left="0" w:right="0"/>
              <w:cnfStyle w:val="100000000000" w:firstRow="1" w:lastRow="0" w:firstColumn="0" w:lastColumn="0" w:oddVBand="0" w:evenVBand="0" w:oddHBand="0" w:evenHBand="0" w:firstRowFirstColumn="0" w:firstRowLastColumn="0" w:lastRowFirstColumn="0" w:lastRowLastColumn="0"/>
              <w:rPr>
                <w:sz w:val="20"/>
              </w:rPr>
            </w:pPr>
            <w:r w:rsidRPr="00AD4C43">
              <w:rPr>
                <w:sz w:val="20"/>
              </w:rPr>
              <w:t>95% CI (months)</w:t>
            </w:r>
          </w:p>
        </w:tc>
        <w:tc>
          <w:tcPr>
            <w:tcW w:w="1890" w:type="dxa"/>
          </w:tcPr>
          <w:p w14:paraId="1015CD20" w14:textId="77777777" w:rsidR="00D50A5E" w:rsidRPr="00AD4C43" w:rsidRDefault="00D50A5E" w:rsidP="005C5977">
            <w:pPr>
              <w:ind w:left="0" w:right="0"/>
              <w:cnfStyle w:val="100000000000" w:firstRow="1" w:lastRow="0" w:firstColumn="0" w:lastColumn="0" w:oddVBand="0" w:evenVBand="0" w:oddHBand="0" w:evenHBand="0" w:firstRowFirstColumn="0" w:firstRowLastColumn="0" w:lastRowFirstColumn="0" w:lastRowLastColumn="0"/>
              <w:rPr>
                <w:sz w:val="20"/>
              </w:rPr>
            </w:pPr>
            <w:r w:rsidRPr="00AD4C43">
              <w:rPr>
                <w:sz w:val="20"/>
              </w:rPr>
              <w:t>Censored/ completed study in remission (%)</w:t>
            </w:r>
          </w:p>
        </w:tc>
        <w:tc>
          <w:tcPr>
            <w:tcW w:w="1384" w:type="dxa"/>
          </w:tcPr>
          <w:p w14:paraId="2F6AF1A9" w14:textId="77777777" w:rsidR="00D50A5E" w:rsidRPr="00AD4C43" w:rsidRDefault="00D50A5E" w:rsidP="005C5977">
            <w:pPr>
              <w:ind w:left="0" w:right="0"/>
              <w:cnfStyle w:val="100000000000" w:firstRow="1" w:lastRow="0" w:firstColumn="0" w:lastColumn="0" w:oddVBand="0" w:evenVBand="0" w:oddHBand="0" w:evenHBand="0" w:firstRowFirstColumn="0" w:firstRowLastColumn="0" w:lastRowFirstColumn="0" w:lastRowLastColumn="0"/>
              <w:rPr>
                <w:sz w:val="20"/>
              </w:rPr>
            </w:pPr>
            <w:r w:rsidRPr="00AD4C43">
              <w:rPr>
                <w:sz w:val="20"/>
              </w:rPr>
              <w:t>Median time observed (months)</w:t>
            </w:r>
          </w:p>
        </w:tc>
      </w:tr>
      <w:tr w:rsidR="00CF4457" w:rsidRPr="00C72044" w14:paraId="3CC7DA71"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1BBAF8B2" w14:textId="1750CC4E" w:rsidR="00D50A5E" w:rsidRPr="00AD4C43" w:rsidRDefault="001A5E32" w:rsidP="005C5977">
            <w:pPr>
              <w:ind w:left="0" w:right="0"/>
              <w:rPr>
                <w:sz w:val="20"/>
              </w:rPr>
            </w:pPr>
            <w:r w:rsidRPr="00AD4C43">
              <w:rPr>
                <w:sz w:val="20"/>
              </w:rPr>
              <w:t>Phase I</w:t>
            </w:r>
            <w:r w:rsidR="00D50A5E" w:rsidRPr="00AD4C43">
              <w:rPr>
                <w:sz w:val="20"/>
              </w:rPr>
              <w:t xml:space="preserve"> FAS</w:t>
            </w:r>
          </w:p>
        </w:tc>
        <w:tc>
          <w:tcPr>
            <w:tcW w:w="900" w:type="dxa"/>
          </w:tcPr>
          <w:p w14:paraId="6EE372AB"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21</w:t>
            </w:r>
          </w:p>
        </w:tc>
        <w:tc>
          <w:tcPr>
            <w:tcW w:w="1168" w:type="dxa"/>
          </w:tcPr>
          <w:p w14:paraId="26B2F831"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7.9</w:t>
            </w:r>
          </w:p>
        </w:tc>
        <w:tc>
          <w:tcPr>
            <w:tcW w:w="1262" w:type="dxa"/>
          </w:tcPr>
          <w:p w14:paraId="3AE84332" w14:textId="586498E1"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3.0</w:t>
            </w:r>
            <w:r w:rsidR="00AD4C43" w:rsidRPr="00AD4C43">
              <w:rPr>
                <w:sz w:val="20"/>
              </w:rPr>
              <w:t xml:space="preserve"> to </w:t>
            </w:r>
            <w:r w:rsidRPr="00AD4C43">
              <w:rPr>
                <w:sz w:val="20"/>
              </w:rPr>
              <w:t>12.4</w:t>
            </w:r>
          </w:p>
        </w:tc>
        <w:tc>
          <w:tcPr>
            <w:tcW w:w="1890" w:type="dxa"/>
          </w:tcPr>
          <w:p w14:paraId="7B66B55E"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 (19%)</w:t>
            </w:r>
          </w:p>
        </w:tc>
        <w:tc>
          <w:tcPr>
            <w:tcW w:w="1384" w:type="dxa"/>
          </w:tcPr>
          <w:p w14:paraId="2E48E00B"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23.5</w:t>
            </w:r>
          </w:p>
        </w:tc>
      </w:tr>
      <w:tr w:rsidR="00CF4457" w:rsidRPr="00C72044" w14:paraId="18FFF180"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5A13EFB9" w14:textId="0D975CFF" w:rsidR="00D50A5E" w:rsidRPr="00AD4C43" w:rsidRDefault="001A5E32" w:rsidP="005C5977">
            <w:pPr>
              <w:ind w:left="0" w:right="0"/>
              <w:rPr>
                <w:sz w:val="20"/>
              </w:rPr>
            </w:pPr>
            <w:r w:rsidRPr="00AD4C43">
              <w:rPr>
                <w:sz w:val="20"/>
              </w:rPr>
              <w:t>Phase II</w:t>
            </w:r>
            <w:r w:rsidR="00D50A5E" w:rsidRPr="00AD4C43">
              <w:rPr>
                <w:sz w:val="20"/>
              </w:rPr>
              <w:t xml:space="preserve"> FAS</w:t>
            </w:r>
          </w:p>
        </w:tc>
        <w:tc>
          <w:tcPr>
            <w:tcW w:w="900" w:type="dxa"/>
          </w:tcPr>
          <w:p w14:paraId="49E081C5"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14</w:t>
            </w:r>
          </w:p>
        </w:tc>
        <w:tc>
          <w:tcPr>
            <w:tcW w:w="1168" w:type="dxa"/>
          </w:tcPr>
          <w:p w14:paraId="44DF3C2E"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3.4</w:t>
            </w:r>
          </w:p>
        </w:tc>
        <w:tc>
          <w:tcPr>
            <w:tcW w:w="1262" w:type="dxa"/>
          </w:tcPr>
          <w:p w14:paraId="431493D7" w14:textId="7B8CD8FB" w:rsidR="00D50A5E" w:rsidRPr="00AD4C43" w:rsidRDefault="00AD4C43"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 xml:space="preserve">1.7 to </w:t>
            </w:r>
            <w:r w:rsidR="00D50A5E" w:rsidRPr="00AD4C43">
              <w:rPr>
                <w:sz w:val="20"/>
              </w:rPr>
              <w:t>13.9</w:t>
            </w:r>
          </w:p>
        </w:tc>
        <w:tc>
          <w:tcPr>
            <w:tcW w:w="1890" w:type="dxa"/>
          </w:tcPr>
          <w:p w14:paraId="077884DD"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 (29%)</w:t>
            </w:r>
          </w:p>
        </w:tc>
        <w:tc>
          <w:tcPr>
            <w:tcW w:w="1384" w:type="dxa"/>
          </w:tcPr>
          <w:p w14:paraId="358DB906"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6B2B1294"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2DE07891" w14:textId="1B5FB914" w:rsidR="00D50A5E" w:rsidRPr="00AD4C43" w:rsidRDefault="001A5E32" w:rsidP="005C5977">
            <w:pPr>
              <w:ind w:left="0" w:right="0"/>
              <w:rPr>
                <w:sz w:val="20"/>
              </w:rPr>
            </w:pPr>
            <w:r w:rsidRPr="00AD4C43">
              <w:rPr>
                <w:sz w:val="20"/>
              </w:rPr>
              <w:t>Phase II</w:t>
            </w:r>
            <w:r w:rsidR="00D50A5E" w:rsidRPr="00AD4C43">
              <w:rPr>
                <w:sz w:val="20"/>
              </w:rPr>
              <w:t xml:space="preserve"> PPS</w:t>
            </w:r>
          </w:p>
        </w:tc>
        <w:tc>
          <w:tcPr>
            <w:tcW w:w="900" w:type="dxa"/>
          </w:tcPr>
          <w:p w14:paraId="177E2DF1"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w:t>
            </w:r>
          </w:p>
        </w:tc>
        <w:tc>
          <w:tcPr>
            <w:tcW w:w="1168" w:type="dxa"/>
          </w:tcPr>
          <w:p w14:paraId="5EB5332B"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3.5</w:t>
            </w:r>
          </w:p>
        </w:tc>
        <w:tc>
          <w:tcPr>
            <w:tcW w:w="1262" w:type="dxa"/>
          </w:tcPr>
          <w:p w14:paraId="6878D06F" w14:textId="243F0FB2"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2.1</w:t>
            </w:r>
            <w:r w:rsidR="00AD4C43" w:rsidRPr="00AD4C43">
              <w:rPr>
                <w:sz w:val="20"/>
              </w:rPr>
              <w:t xml:space="preserve"> to </w:t>
            </w:r>
            <w:r w:rsidRPr="00AD4C43">
              <w:rPr>
                <w:sz w:val="20"/>
              </w:rPr>
              <w:t>13.9</w:t>
            </w:r>
          </w:p>
        </w:tc>
        <w:tc>
          <w:tcPr>
            <w:tcW w:w="1890" w:type="dxa"/>
          </w:tcPr>
          <w:p w14:paraId="7DE12E07"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 (33%)</w:t>
            </w:r>
          </w:p>
        </w:tc>
        <w:tc>
          <w:tcPr>
            <w:tcW w:w="1384" w:type="dxa"/>
          </w:tcPr>
          <w:p w14:paraId="42AFBE7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1DB6C708"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6E74A3CF" w14:textId="39AAE30C" w:rsidR="00D50A5E" w:rsidRPr="00AD4C43" w:rsidRDefault="00CF4457" w:rsidP="005C5977">
            <w:pPr>
              <w:ind w:left="0" w:right="0"/>
              <w:rPr>
                <w:sz w:val="20"/>
              </w:rPr>
            </w:pPr>
            <w:r w:rsidRPr="00AD4C43">
              <w:rPr>
                <w:sz w:val="20"/>
              </w:rPr>
              <w:t xml:space="preserve">5 to </w:t>
            </w:r>
            <w:r w:rsidR="00D50A5E" w:rsidRPr="00AD4C43">
              <w:rPr>
                <w:sz w:val="20"/>
              </w:rPr>
              <w:t xml:space="preserve">15 </w:t>
            </w:r>
            <w:r w:rsidR="006418E4" w:rsidRPr="00AD4C43">
              <w:rPr>
                <w:sz w:val="20"/>
              </w:rPr>
              <w:t>µg</w:t>
            </w:r>
            <w:r w:rsidR="00D50A5E" w:rsidRPr="00AD4C43">
              <w:rPr>
                <w:sz w:val="20"/>
              </w:rPr>
              <w:t>/m²/day FAS</w:t>
            </w:r>
          </w:p>
        </w:tc>
        <w:tc>
          <w:tcPr>
            <w:tcW w:w="900" w:type="dxa"/>
          </w:tcPr>
          <w:p w14:paraId="0BBD39B5"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27</w:t>
            </w:r>
          </w:p>
        </w:tc>
        <w:tc>
          <w:tcPr>
            <w:tcW w:w="1168" w:type="dxa"/>
          </w:tcPr>
          <w:p w14:paraId="755B91D1"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4.4</w:t>
            </w:r>
          </w:p>
        </w:tc>
        <w:tc>
          <w:tcPr>
            <w:tcW w:w="1262" w:type="dxa"/>
          </w:tcPr>
          <w:p w14:paraId="54F6008D" w14:textId="0ACA7D7B"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2.3</w:t>
            </w:r>
            <w:r w:rsidR="00AD4C43" w:rsidRPr="00AD4C43">
              <w:rPr>
                <w:sz w:val="20"/>
              </w:rPr>
              <w:t xml:space="preserve"> to </w:t>
            </w:r>
            <w:r w:rsidRPr="00AD4C43">
              <w:rPr>
                <w:sz w:val="20"/>
              </w:rPr>
              <w:t>12.1</w:t>
            </w:r>
          </w:p>
        </w:tc>
        <w:tc>
          <w:tcPr>
            <w:tcW w:w="1890" w:type="dxa"/>
          </w:tcPr>
          <w:p w14:paraId="7C80045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7 (26%)</w:t>
            </w:r>
          </w:p>
        </w:tc>
        <w:tc>
          <w:tcPr>
            <w:tcW w:w="1384" w:type="dxa"/>
          </w:tcPr>
          <w:p w14:paraId="5633D672"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178A5CC2"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07FE3BCD" w14:textId="77777777" w:rsidR="00D50A5E" w:rsidRPr="00AD4C43" w:rsidRDefault="00D50A5E" w:rsidP="005C5977">
            <w:pPr>
              <w:ind w:left="0" w:right="0"/>
              <w:rPr>
                <w:sz w:val="20"/>
              </w:rPr>
            </w:pPr>
            <w:r w:rsidRPr="00AD4C43">
              <w:rPr>
                <w:sz w:val="20"/>
              </w:rPr>
              <w:t>FAS censored at HSCT</w:t>
            </w:r>
          </w:p>
        </w:tc>
        <w:tc>
          <w:tcPr>
            <w:tcW w:w="900" w:type="dxa"/>
          </w:tcPr>
          <w:p w14:paraId="3F48DC4C"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69382B9E"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3.5</w:t>
            </w:r>
          </w:p>
        </w:tc>
        <w:tc>
          <w:tcPr>
            <w:tcW w:w="1262" w:type="dxa"/>
          </w:tcPr>
          <w:p w14:paraId="2AEE4EB3" w14:textId="4C663014"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1.9</w:t>
            </w:r>
            <w:r w:rsidR="00AD4C43" w:rsidRPr="00AD4C43">
              <w:rPr>
                <w:sz w:val="20"/>
              </w:rPr>
              <w:t xml:space="preserve"> to </w:t>
            </w:r>
            <w:r w:rsidRPr="00AD4C43">
              <w:rPr>
                <w:sz w:val="20"/>
              </w:rPr>
              <w:t>N.E.</w:t>
            </w:r>
          </w:p>
        </w:tc>
        <w:tc>
          <w:tcPr>
            <w:tcW w:w="1890" w:type="dxa"/>
          </w:tcPr>
          <w:p w14:paraId="3215F8BA" w14:textId="6BD1A21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5 (19%), plus</w:t>
            </w:r>
            <w:r w:rsidR="00302B09">
              <w:rPr>
                <w:sz w:val="20"/>
              </w:rPr>
              <w:t xml:space="preserve"> </w:t>
            </w:r>
            <w:r w:rsidRPr="00AD4C43">
              <w:rPr>
                <w:sz w:val="20"/>
              </w:rPr>
              <w:t>11 had HSCT (41%)</w:t>
            </w:r>
          </w:p>
        </w:tc>
        <w:tc>
          <w:tcPr>
            <w:tcW w:w="1384" w:type="dxa"/>
          </w:tcPr>
          <w:p w14:paraId="0FF3D04A"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4.4</w:t>
            </w:r>
          </w:p>
        </w:tc>
      </w:tr>
      <w:tr w:rsidR="00CF4457" w:rsidRPr="00C72044" w14:paraId="4627583C"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321548F5" w14:textId="7DDF4CA9" w:rsidR="00D50A5E" w:rsidRPr="00AD4C43" w:rsidRDefault="00D50A5E" w:rsidP="00AD4C43">
            <w:pPr>
              <w:ind w:left="0" w:right="0"/>
              <w:rPr>
                <w:sz w:val="20"/>
              </w:rPr>
            </w:pPr>
            <w:r w:rsidRPr="00AD4C43">
              <w:rPr>
                <w:sz w:val="20"/>
              </w:rPr>
              <w:t>2</w:t>
            </w:r>
            <w:r w:rsidR="00AD4C43" w:rsidRPr="00AD4C43">
              <w:rPr>
                <w:sz w:val="20"/>
              </w:rPr>
              <w:t xml:space="preserve"> </w:t>
            </w:r>
            <w:r w:rsidRPr="00AD4C43">
              <w:rPr>
                <w:sz w:val="20"/>
              </w:rPr>
              <w:t>cycle CRc subset</w:t>
            </w:r>
          </w:p>
        </w:tc>
        <w:tc>
          <w:tcPr>
            <w:tcW w:w="900" w:type="dxa"/>
          </w:tcPr>
          <w:p w14:paraId="759CA79B"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w:t>
            </w:r>
          </w:p>
        </w:tc>
        <w:tc>
          <w:tcPr>
            <w:tcW w:w="1168" w:type="dxa"/>
          </w:tcPr>
          <w:p w14:paraId="15D6E5E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6.0</w:t>
            </w:r>
          </w:p>
        </w:tc>
        <w:tc>
          <w:tcPr>
            <w:tcW w:w="1262" w:type="dxa"/>
          </w:tcPr>
          <w:p w14:paraId="703E039D" w14:textId="0DB65C6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w:t>
            </w:r>
            <w:r w:rsidR="00AD4C43" w:rsidRPr="00AD4C43">
              <w:rPr>
                <w:sz w:val="20"/>
              </w:rPr>
              <w:t xml:space="preserve"> to </w:t>
            </w:r>
            <w:r w:rsidRPr="00AD4C43">
              <w:rPr>
                <w:sz w:val="20"/>
              </w:rPr>
              <w:t>12.1</w:t>
            </w:r>
          </w:p>
        </w:tc>
        <w:tc>
          <w:tcPr>
            <w:tcW w:w="1890" w:type="dxa"/>
          </w:tcPr>
          <w:p w14:paraId="161D892F"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 (25%)</w:t>
            </w:r>
          </w:p>
        </w:tc>
        <w:tc>
          <w:tcPr>
            <w:tcW w:w="1384" w:type="dxa"/>
          </w:tcPr>
          <w:p w14:paraId="0624A054"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069FE78D"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77594337" w14:textId="3AA4B6B8" w:rsidR="00D50A5E" w:rsidRPr="00AD4C43" w:rsidRDefault="00AD4C43" w:rsidP="005C5977">
            <w:pPr>
              <w:ind w:left="0" w:right="0"/>
              <w:rPr>
                <w:sz w:val="20"/>
              </w:rPr>
            </w:pPr>
            <w:r w:rsidRPr="00AD4C43">
              <w:rPr>
                <w:sz w:val="20"/>
              </w:rPr>
              <w:t xml:space="preserve">2 </w:t>
            </w:r>
            <w:r w:rsidR="00D50A5E" w:rsidRPr="00AD4C43">
              <w:rPr>
                <w:sz w:val="20"/>
              </w:rPr>
              <w:t>cycle CRc subset AND censored at HSCT</w:t>
            </w:r>
          </w:p>
        </w:tc>
        <w:tc>
          <w:tcPr>
            <w:tcW w:w="900" w:type="dxa"/>
          </w:tcPr>
          <w:p w14:paraId="36747D82"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2DFFA6B0"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6.0</w:t>
            </w:r>
          </w:p>
        </w:tc>
        <w:tc>
          <w:tcPr>
            <w:tcW w:w="1262" w:type="dxa"/>
          </w:tcPr>
          <w:p w14:paraId="43AA8C33" w14:textId="2F074A5E"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w:t>
            </w:r>
            <w:r w:rsidR="00AD4C43" w:rsidRPr="00AD4C43">
              <w:rPr>
                <w:sz w:val="20"/>
              </w:rPr>
              <w:t xml:space="preserve"> to </w:t>
            </w:r>
            <w:r w:rsidR="00302B09">
              <w:rPr>
                <w:sz w:val="20"/>
              </w:rPr>
              <w:t>N.E.</w:t>
            </w:r>
          </w:p>
        </w:tc>
        <w:tc>
          <w:tcPr>
            <w:tcW w:w="1890" w:type="dxa"/>
          </w:tcPr>
          <w:p w14:paraId="77AA7AAA" w14:textId="76411A8E"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 (25%), plus</w:t>
            </w:r>
            <w:r w:rsidR="00302B09">
              <w:rPr>
                <w:sz w:val="20"/>
              </w:rPr>
              <w:t xml:space="preserve"> </w:t>
            </w:r>
            <w:r w:rsidRPr="00AD4C43">
              <w:rPr>
                <w:sz w:val="20"/>
              </w:rPr>
              <w:t>5 had HSCT (42%)</w:t>
            </w:r>
          </w:p>
        </w:tc>
        <w:tc>
          <w:tcPr>
            <w:tcW w:w="1384" w:type="dxa"/>
          </w:tcPr>
          <w:p w14:paraId="6230D67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4.4</w:t>
            </w:r>
          </w:p>
        </w:tc>
      </w:tr>
      <w:tr w:rsidR="00CF4457" w:rsidRPr="00C72044" w14:paraId="52A3F8E9"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3F82C3AC" w14:textId="08AF76DF" w:rsidR="00D50A5E" w:rsidRPr="00AD4C43" w:rsidRDefault="00AD4C43" w:rsidP="005C5977">
            <w:pPr>
              <w:ind w:left="0" w:right="0"/>
              <w:rPr>
                <w:sz w:val="20"/>
              </w:rPr>
            </w:pPr>
            <w:r w:rsidRPr="00AD4C43">
              <w:rPr>
                <w:sz w:val="20"/>
              </w:rPr>
              <w:t xml:space="preserve">2 </w:t>
            </w:r>
            <w:r w:rsidR="00D50A5E" w:rsidRPr="00AD4C43">
              <w:rPr>
                <w:sz w:val="20"/>
              </w:rPr>
              <w:t>cycle CR* subset</w:t>
            </w:r>
          </w:p>
        </w:tc>
        <w:tc>
          <w:tcPr>
            <w:tcW w:w="900" w:type="dxa"/>
          </w:tcPr>
          <w:p w14:paraId="169960D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w:t>
            </w:r>
          </w:p>
        </w:tc>
        <w:tc>
          <w:tcPr>
            <w:tcW w:w="1168" w:type="dxa"/>
          </w:tcPr>
          <w:p w14:paraId="152523A0"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3.5</w:t>
            </w:r>
          </w:p>
        </w:tc>
        <w:tc>
          <w:tcPr>
            <w:tcW w:w="1262" w:type="dxa"/>
          </w:tcPr>
          <w:p w14:paraId="4CD46CD8" w14:textId="39AED3A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16.4</w:t>
            </w:r>
          </w:p>
        </w:tc>
        <w:tc>
          <w:tcPr>
            <w:tcW w:w="1890" w:type="dxa"/>
          </w:tcPr>
          <w:p w14:paraId="0C606B65"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 (27%)</w:t>
            </w:r>
          </w:p>
        </w:tc>
        <w:tc>
          <w:tcPr>
            <w:tcW w:w="1384" w:type="dxa"/>
          </w:tcPr>
          <w:p w14:paraId="6A04BBC2"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18B80304"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0E7AEF49" w14:textId="5C027181" w:rsidR="00D50A5E" w:rsidRPr="00AD4C43" w:rsidRDefault="00D50A5E" w:rsidP="005C5977">
            <w:pPr>
              <w:ind w:left="0" w:right="0"/>
              <w:rPr>
                <w:sz w:val="20"/>
              </w:rPr>
            </w:pPr>
            <w:r w:rsidRPr="00AD4C43">
              <w:rPr>
                <w:sz w:val="20"/>
              </w:rPr>
              <w:t>2</w:t>
            </w:r>
            <w:r w:rsidR="00AD4C43" w:rsidRPr="00AD4C43">
              <w:rPr>
                <w:sz w:val="20"/>
              </w:rPr>
              <w:t xml:space="preserve"> </w:t>
            </w:r>
            <w:r w:rsidRPr="00AD4C43">
              <w:rPr>
                <w:sz w:val="20"/>
              </w:rPr>
              <w:t>cycle CR* subset AND censored at HSCT</w:t>
            </w:r>
          </w:p>
        </w:tc>
        <w:tc>
          <w:tcPr>
            <w:tcW w:w="900" w:type="dxa"/>
          </w:tcPr>
          <w:p w14:paraId="1D3A8C47"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6A244194"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1.4</w:t>
            </w:r>
          </w:p>
        </w:tc>
        <w:tc>
          <w:tcPr>
            <w:tcW w:w="1262" w:type="dxa"/>
          </w:tcPr>
          <w:p w14:paraId="0BF4B70A" w14:textId="733191CC"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N.E.</w:t>
            </w:r>
          </w:p>
        </w:tc>
        <w:tc>
          <w:tcPr>
            <w:tcW w:w="1890" w:type="dxa"/>
          </w:tcPr>
          <w:p w14:paraId="24BEFAAE" w14:textId="1B5CA804"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 (18%), plus</w:t>
            </w:r>
            <w:r w:rsidR="00302B09">
              <w:rPr>
                <w:sz w:val="20"/>
              </w:rPr>
              <w:t xml:space="preserve"> </w:t>
            </w:r>
            <w:r w:rsidRPr="00AD4C43">
              <w:rPr>
                <w:sz w:val="20"/>
              </w:rPr>
              <w:t>4 had HSCT (36%)</w:t>
            </w:r>
          </w:p>
        </w:tc>
        <w:tc>
          <w:tcPr>
            <w:tcW w:w="1384" w:type="dxa"/>
          </w:tcPr>
          <w:p w14:paraId="4DA39C82"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1.7</w:t>
            </w:r>
          </w:p>
        </w:tc>
      </w:tr>
      <w:tr w:rsidR="00CF4457" w:rsidRPr="00C72044" w14:paraId="110CB336"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6658777C" w14:textId="77777777" w:rsidR="00D50A5E" w:rsidRPr="00AD4C43" w:rsidRDefault="00D50A5E" w:rsidP="005C5977">
            <w:pPr>
              <w:ind w:left="0" w:right="0"/>
              <w:rPr>
                <w:sz w:val="20"/>
              </w:rPr>
            </w:pPr>
            <w:r w:rsidRPr="00AD4C43">
              <w:rPr>
                <w:sz w:val="20"/>
              </w:rPr>
              <w:t>end of core CRc subset</w:t>
            </w:r>
          </w:p>
        </w:tc>
        <w:tc>
          <w:tcPr>
            <w:tcW w:w="900" w:type="dxa"/>
          </w:tcPr>
          <w:p w14:paraId="6AECB160"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15</w:t>
            </w:r>
          </w:p>
        </w:tc>
        <w:tc>
          <w:tcPr>
            <w:tcW w:w="1168" w:type="dxa"/>
          </w:tcPr>
          <w:p w14:paraId="155DAE35"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10.3</w:t>
            </w:r>
          </w:p>
        </w:tc>
        <w:tc>
          <w:tcPr>
            <w:tcW w:w="1262" w:type="dxa"/>
          </w:tcPr>
          <w:p w14:paraId="45F0E452" w14:textId="2A8DD204"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w:t>
            </w:r>
            <w:r w:rsidR="00AD4C43" w:rsidRPr="00AD4C43">
              <w:rPr>
                <w:sz w:val="20"/>
              </w:rPr>
              <w:t xml:space="preserve"> to </w:t>
            </w:r>
            <w:r w:rsidRPr="00AD4C43">
              <w:rPr>
                <w:sz w:val="20"/>
              </w:rPr>
              <w:t>12.1</w:t>
            </w:r>
          </w:p>
        </w:tc>
        <w:tc>
          <w:tcPr>
            <w:tcW w:w="1890" w:type="dxa"/>
          </w:tcPr>
          <w:p w14:paraId="4573F90D"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5 (33%)</w:t>
            </w:r>
          </w:p>
        </w:tc>
        <w:tc>
          <w:tcPr>
            <w:tcW w:w="1384" w:type="dxa"/>
          </w:tcPr>
          <w:p w14:paraId="0D264AB5"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11.0</w:t>
            </w:r>
          </w:p>
        </w:tc>
      </w:tr>
      <w:tr w:rsidR="00CF4457" w:rsidRPr="00C72044" w14:paraId="1F4015DD"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57333C26" w14:textId="4CA664E3" w:rsidR="00D50A5E" w:rsidRPr="00AD4C43" w:rsidRDefault="00D50A5E" w:rsidP="005C5977">
            <w:pPr>
              <w:ind w:left="0" w:right="0"/>
              <w:rPr>
                <w:sz w:val="20"/>
              </w:rPr>
            </w:pPr>
            <w:r w:rsidRPr="00AD4C43">
              <w:rPr>
                <w:sz w:val="20"/>
              </w:rPr>
              <w:t>end of core CRc subset AND censored at HSCT</w:t>
            </w:r>
          </w:p>
        </w:tc>
        <w:tc>
          <w:tcPr>
            <w:tcW w:w="900" w:type="dxa"/>
          </w:tcPr>
          <w:p w14:paraId="63976847"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428849E7"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6.0</w:t>
            </w:r>
          </w:p>
        </w:tc>
        <w:tc>
          <w:tcPr>
            <w:tcW w:w="1262" w:type="dxa"/>
          </w:tcPr>
          <w:p w14:paraId="01880228" w14:textId="2ADB33E6" w:rsidR="00D50A5E" w:rsidRPr="00AD4C43" w:rsidRDefault="00AD4C43"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 xml:space="preserve">1.2 to </w:t>
            </w:r>
            <w:r w:rsidR="00D50A5E" w:rsidRPr="00AD4C43">
              <w:rPr>
                <w:sz w:val="20"/>
              </w:rPr>
              <w:t>N.E.</w:t>
            </w:r>
          </w:p>
        </w:tc>
        <w:tc>
          <w:tcPr>
            <w:tcW w:w="1890" w:type="dxa"/>
          </w:tcPr>
          <w:p w14:paraId="51C10353" w14:textId="15490C75"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 (27%), plus</w:t>
            </w:r>
            <w:r w:rsidR="00302B09">
              <w:rPr>
                <w:sz w:val="20"/>
              </w:rPr>
              <w:t xml:space="preserve"> </w:t>
            </w:r>
            <w:r w:rsidRPr="00AD4C43">
              <w:rPr>
                <w:sz w:val="20"/>
              </w:rPr>
              <w:t>6 had HSCT (40%)</w:t>
            </w:r>
          </w:p>
        </w:tc>
        <w:tc>
          <w:tcPr>
            <w:tcW w:w="1384" w:type="dxa"/>
          </w:tcPr>
          <w:p w14:paraId="74A9557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2.8</w:t>
            </w:r>
          </w:p>
        </w:tc>
      </w:tr>
      <w:tr w:rsidR="00CF4457" w:rsidRPr="00C72044" w14:paraId="72A159D1"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78938723" w14:textId="77777777" w:rsidR="00D50A5E" w:rsidRPr="00AD4C43" w:rsidRDefault="00D50A5E" w:rsidP="005C5977">
            <w:pPr>
              <w:ind w:left="0" w:right="0"/>
              <w:rPr>
                <w:sz w:val="20"/>
              </w:rPr>
            </w:pPr>
            <w:r w:rsidRPr="00AD4C43">
              <w:rPr>
                <w:sz w:val="20"/>
              </w:rPr>
              <w:t>end of core CR* subset</w:t>
            </w:r>
          </w:p>
        </w:tc>
        <w:tc>
          <w:tcPr>
            <w:tcW w:w="900" w:type="dxa"/>
          </w:tcPr>
          <w:p w14:paraId="4EB45156"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8</w:t>
            </w:r>
          </w:p>
        </w:tc>
        <w:tc>
          <w:tcPr>
            <w:tcW w:w="1168" w:type="dxa"/>
          </w:tcPr>
          <w:p w14:paraId="76A1216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1.4</w:t>
            </w:r>
          </w:p>
        </w:tc>
        <w:tc>
          <w:tcPr>
            <w:tcW w:w="1262" w:type="dxa"/>
          </w:tcPr>
          <w:p w14:paraId="1E8AC84E" w14:textId="36547BBE"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7.6</w:t>
            </w:r>
          </w:p>
        </w:tc>
        <w:tc>
          <w:tcPr>
            <w:tcW w:w="1890" w:type="dxa"/>
          </w:tcPr>
          <w:p w14:paraId="4D331D32"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 (13%)</w:t>
            </w:r>
          </w:p>
        </w:tc>
        <w:tc>
          <w:tcPr>
            <w:tcW w:w="1384" w:type="dxa"/>
          </w:tcPr>
          <w:p w14:paraId="3CF3DE3B"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N.E.</w:t>
            </w:r>
          </w:p>
        </w:tc>
      </w:tr>
      <w:tr w:rsidR="00CF4457" w:rsidRPr="00C72044" w14:paraId="007069C4"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1484D11F" w14:textId="2E6F8F70" w:rsidR="00D50A5E" w:rsidRPr="00AD4C43" w:rsidRDefault="00D50A5E" w:rsidP="005C5977">
            <w:pPr>
              <w:ind w:left="0" w:right="0"/>
              <w:rPr>
                <w:sz w:val="20"/>
              </w:rPr>
            </w:pPr>
            <w:r w:rsidRPr="00AD4C43">
              <w:rPr>
                <w:sz w:val="20"/>
              </w:rPr>
              <w:t>end of core CR* subset AND censored at HSCT</w:t>
            </w:r>
          </w:p>
        </w:tc>
        <w:tc>
          <w:tcPr>
            <w:tcW w:w="900" w:type="dxa"/>
          </w:tcPr>
          <w:p w14:paraId="465746DC"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1D465365"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1.4</w:t>
            </w:r>
          </w:p>
        </w:tc>
        <w:tc>
          <w:tcPr>
            <w:tcW w:w="1262" w:type="dxa"/>
          </w:tcPr>
          <w:p w14:paraId="2DFA0BA1" w14:textId="6607BDE6"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1.4</w:t>
            </w:r>
          </w:p>
        </w:tc>
        <w:tc>
          <w:tcPr>
            <w:tcW w:w="1890" w:type="dxa"/>
          </w:tcPr>
          <w:p w14:paraId="5C2FE788" w14:textId="5E910869"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 (13%), plus</w:t>
            </w:r>
            <w:r w:rsidR="00302B09">
              <w:rPr>
                <w:sz w:val="20"/>
              </w:rPr>
              <w:t xml:space="preserve"> </w:t>
            </w:r>
            <w:r w:rsidRPr="00AD4C43">
              <w:rPr>
                <w:sz w:val="20"/>
              </w:rPr>
              <w:t>3 had HSCT (38%)</w:t>
            </w:r>
          </w:p>
        </w:tc>
        <w:tc>
          <w:tcPr>
            <w:tcW w:w="1384" w:type="dxa"/>
          </w:tcPr>
          <w:p w14:paraId="34D23CBA"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1.3</w:t>
            </w:r>
          </w:p>
        </w:tc>
      </w:tr>
      <w:tr w:rsidR="00CF4457" w:rsidRPr="00C72044" w14:paraId="6D02B416"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73962E89" w14:textId="3665EAB9" w:rsidR="00D50A5E" w:rsidRPr="00AD4C43" w:rsidRDefault="00CF4457" w:rsidP="005C5977">
            <w:pPr>
              <w:ind w:left="0" w:right="0"/>
              <w:rPr>
                <w:sz w:val="20"/>
              </w:rPr>
            </w:pPr>
            <w:r w:rsidRPr="00AD4C43">
              <w:rPr>
                <w:sz w:val="20"/>
              </w:rPr>
              <w:t xml:space="preserve">5 to </w:t>
            </w:r>
            <w:r w:rsidR="00D50A5E" w:rsidRPr="00AD4C43">
              <w:rPr>
                <w:sz w:val="20"/>
              </w:rPr>
              <w:t xml:space="preserve">15 </w:t>
            </w:r>
            <w:r w:rsidR="006418E4" w:rsidRPr="00AD4C43">
              <w:rPr>
                <w:sz w:val="20"/>
              </w:rPr>
              <w:t>µg</w:t>
            </w:r>
            <w:r w:rsidR="00D50A5E" w:rsidRPr="00AD4C43">
              <w:rPr>
                <w:sz w:val="20"/>
              </w:rPr>
              <w:t>/m²/day FAS, CR and MRD assessed</w:t>
            </w:r>
          </w:p>
        </w:tc>
        <w:tc>
          <w:tcPr>
            <w:tcW w:w="900" w:type="dxa"/>
          </w:tcPr>
          <w:p w14:paraId="63842FA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27</w:t>
            </w:r>
          </w:p>
        </w:tc>
        <w:tc>
          <w:tcPr>
            <w:tcW w:w="1168" w:type="dxa"/>
          </w:tcPr>
          <w:p w14:paraId="61254F5E"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4.4</w:t>
            </w:r>
          </w:p>
        </w:tc>
        <w:tc>
          <w:tcPr>
            <w:tcW w:w="1262" w:type="dxa"/>
          </w:tcPr>
          <w:p w14:paraId="6F62B558" w14:textId="5747E25A"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2.3</w:t>
            </w:r>
            <w:r w:rsidR="00AD4C43" w:rsidRPr="00AD4C43">
              <w:rPr>
                <w:sz w:val="20"/>
              </w:rPr>
              <w:t xml:space="preserve"> to </w:t>
            </w:r>
            <w:r w:rsidRPr="00AD4C43">
              <w:rPr>
                <w:sz w:val="20"/>
              </w:rPr>
              <w:t>12.1</w:t>
            </w:r>
          </w:p>
        </w:tc>
        <w:tc>
          <w:tcPr>
            <w:tcW w:w="1890" w:type="dxa"/>
          </w:tcPr>
          <w:p w14:paraId="38D3D5E6"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7 (26%)</w:t>
            </w:r>
          </w:p>
        </w:tc>
        <w:tc>
          <w:tcPr>
            <w:tcW w:w="1384" w:type="dxa"/>
          </w:tcPr>
          <w:p w14:paraId="31C1A5CF"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32F3628F"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1BC3B18C" w14:textId="77777777" w:rsidR="00D50A5E" w:rsidRPr="00AD4C43" w:rsidRDefault="00D50A5E" w:rsidP="005C5977">
            <w:pPr>
              <w:ind w:left="0" w:right="0"/>
              <w:rPr>
                <w:sz w:val="20"/>
              </w:rPr>
            </w:pPr>
            <w:r w:rsidRPr="00AD4C43">
              <w:rPr>
                <w:sz w:val="20"/>
              </w:rPr>
              <w:lastRenderedPageBreak/>
              <w:t>AND CR type = CRc</w:t>
            </w:r>
          </w:p>
        </w:tc>
        <w:tc>
          <w:tcPr>
            <w:tcW w:w="900" w:type="dxa"/>
          </w:tcPr>
          <w:p w14:paraId="3D7EFD95"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w:t>
            </w:r>
          </w:p>
        </w:tc>
        <w:tc>
          <w:tcPr>
            <w:tcW w:w="1168" w:type="dxa"/>
          </w:tcPr>
          <w:p w14:paraId="4BD3200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6.0</w:t>
            </w:r>
          </w:p>
        </w:tc>
        <w:tc>
          <w:tcPr>
            <w:tcW w:w="1262" w:type="dxa"/>
          </w:tcPr>
          <w:p w14:paraId="7D80CA1D" w14:textId="1789BDDD"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w:t>
            </w:r>
            <w:r w:rsidR="00AD4C43" w:rsidRPr="00AD4C43">
              <w:rPr>
                <w:sz w:val="20"/>
              </w:rPr>
              <w:t xml:space="preserve"> to </w:t>
            </w:r>
            <w:r w:rsidRPr="00AD4C43">
              <w:rPr>
                <w:sz w:val="20"/>
              </w:rPr>
              <w:t>12.1</w:t>
            </w:r>
          </w:p>
        </w:tc>
        <w:tc>
          <w:tcPr>
            <w:tcW w:w="1890" w:type="dxa"/>
          </w:tcPr>
          <w:p w14:paraId="50D6BA5D"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 (25%)</w:t>
            </w:r>
          </w:p>
        </w:tc>
        <w:tc>
          <w:tcPr>
            <w:tcW w:w="1384" w:type="dxa"/>
          </w:tcPr>
          <w:p w14:paraId="58B85721"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28B25BF6"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3E18CC0F" w14:textId="77777777" w:rsidR="00D50A5E" w:rsidRPr="00AD4C43" w:rsidRDefault="00D50A5E" w:rsidP="005C5977">
            <w:pPr>
              <w:ind w:left="0" w:right="0"/>
              <w:rPr>
                <w:sz w:val="20"/>
              </w:rPr>
            </w:pPr>
            <w:r w:rsidRPr="00AD4C43">
              <w:rPr>
                <w:sz w:val="20"/>
              </w:rPr>
              <w:t>AND CR type = CR*</w:t>
            </w:r>
          </w:p>
        </w:tc>
        <w:tc>
          <w:tcPr>
            <w:tcW w:w="900" w:type="dxa"/>
          </w:tcPr>
          <w:p w14:paraId="5859398F"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10</w:t>
            </w:r>
          </w:p>
        </w:tc>
        <w:tc>
          <w:tcPr>
            <w:tcW w:w="1168" w:type="dxa"/>
          </w:tcPr>
          <w:p w14:paraId="7202022E"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3.5</w:t>
            </w:r>
          </w:p>
        </w:tc>
        <w:tc>
          <w:tcPr>
            <w:tcW w:w="1262" w:type="dxa"/>
          </w:tcPr>
          <w:p w14:paraId="521A99BE" w14:textId="754CEA7A"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16.4</w:t>
            </w:r>
          </w:p>
        </w:tc>
        <w:tc>
          <w:tcPr>
            <w:tcW w:w="1890" w:type="dxa"/>
          </w:tcPr>
          <w:p w14:paraId="6188F1C0"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 (30%)</w:t>
            </w:r>
          </w:p>
        </w:tc>
        <w:tc>
          <w:tcPr>
            <w:tcW w:w="1384" w:type="dxa"/>
          </w:tcPr>
          <w:p w14:paraId="5DAF49E2"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26373258"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5D7EC5AE" w14:textId="77777777" w:rsidR="00D50A5E" w:rsidRPr="00AD4C43" w:rsidRDefault="00D50A5E" w:rsidP="005C5977">
            <w:pPr>
              <w:ind w:left="0" w:right="0"/>
              <w:rPr>
                <w:sz w:val="20"/>
              </w:rPr>
            </w:pPr>
            <w:r w:rsidRPr="00AD4C43">
              <w:rPr>
                <w:sz w:val="20"/>
              </w:rPr>
              <w:t>MRD complete response</w:t>
            </w:r>
          </w:p>
        </w:tc>
        <w:tc>
          <w:tcPr>
            <w:tcW w:w="900" w:type="dxa"/>
          </w:tcPr>
          <w:p w14:paraId="637291D4"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14</w:t>
            </w:r>
          </w:p>
        </w:tc>
        <w:tc>
          <w:tcPr>
            <w:tcW w:w="1168" w:type="dxa"/>
          </w:tcPr>
          <w:p w14:paraId="3D516841"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12.1</w:t>
            </w:r>
          </w:p>
        </w:tc>
        <w:tc>
          <w:tcPr>
            <w:tcW w:w="1262" w:type="dxa"/>
          </w:tcPr>
          <w:p w14:paraId="77195137" w14:textId="0FF8239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2.7</w:t>
            </w:r>
            <w:r w:rsidR="00AD4C43" w:rsidRPr="00AD4C43">
              <w:rPr>
                <w:sz w:val="20"/>
              </w:rPr>
              <w:t xml:space="preserve"> to </w:t>
            </w:r>
            <w:r w:rsidRPr="00AD4C43">
              <w:rPr>
                <w:sz w:val="20"/>
              </w:rPr>
              <w:t>16.4</w:t>
            </w:r>
          </w:p>
        </w:tc>
        <w:tc>
          <w:tcPr>
            <w:tcW w:w="1890" w:type="dxa"/>
          </w:tcPr>
          <w:p w14:paraId="214D8F6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5 (36%)</w:t>
            </w:r>
          </w:p>
        </w:tc>
        <w:tc>
          <w:tcPr>
            <w:tcW w:w="1384" w:type="dxa"/>
          </w:tcPr>
          <w:p w14:paraId="37828BBA"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2C7A20D6"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5AE4DB2C" w14:textId="7CFC9462" w:rsidR="00D50A5E" w:rsidRPr="00AD4C43" w:rsidRDefault="00D50A5E" w:rsidP="005C5977">
            <w:pPr>
              <w:ind w:left="0" w:right="0"/>
              <w:rPr>
                <w:sz w:val="20"/>
              </w:rPr>
            </w:pPr>
            <w:r w:rsidRPr="00AD4C43">
              <w:rPr>
                <w:sz w:val="20"/>
              </w:rPr>
              <w:t>MRD complete response AND CR type = CRc</w:t>
            </w:r>
          </w:p>
        </w:tc>
        <w:tc>
          <w:tcPr>
            <w:tcW w:w="900" w:type="dxa"/>
          </w:tcPr>
          <w:p w14:paraId="18B8FD3B"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7</w:t>
            </w:r>
          </w:p>
        </w:tc>
        <w:tc>
          <w:tcPr>
            <w:tcW w:w="1168" w:type="dxa"/>
          </w:tcPr>
          <w:p w14:paraId="0BD7768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12.1</w:t>
            </w:r>
          </w:p>
        </w:tc>
        <w:tc>
          <w:tcPr>
            <w:tcW w:w="1262" w:type="dxa"/>
          </w:tcPr>
          <w:p w14:paraId="63EB1ECA" w14:textId="0C81FF88"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2.3</w:t>
            </w:r>
            <w:r w:rsidR="00AD4C43" w:rsidRPr="00AD4C43">
              <w:rPr>
                <w:sz w:val="20"/>
              </w:rPr>
              <w:t xml:space="preserve"> to </w:t>
            </w:r>
            <w:r w:rsidRPr="00AD4C43">
              <w:rPr>
                <w:sz w:val="20"/>
              </w:rPr>
              <w:t>13.9</w:t>
            </w:r>
          </w:p>
        </w:tc>
        <w:tc>
          <w:tcPr>
            <w:tcW w:w="1890" w:type="dxa"/>
          </w:tcPr>
          <w:p w14:paraId="4E090DFD"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 (29%)</w:t>
            </w:r>
          </w:p>
        </w:tc>
        <w:tc>
          <w:tcPr>
            <w:tcW w:w="1384" w:type="dxa"/>
          </w:tcPr>
          <w:p w14:paraId="4C6A7E3F"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N.E.</w:t>
            </w:r>
          </w:p>
        </w:tc>
      </w:tr>
      <w:tr w:rsidR="00CF4457" w:rsidRPr="00C72044" w14:paraId="350DB062"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19EDEF68" w14:textId="00D5778E" w:rsidR="00D50A5E" w:rsidRPr="00AD4C43" w:rsidRDefault="00D50A5E" w:rsidP="005C5977">
            <w:pPr>
              <w:ind w:left="0" w:right="0"/>
              <w:rPr>
                <w:sz w:val="20"/>
              </w:rPr>
            </w:pPr>
            <w:r w:rsidRPr="00AD4C43">
              <w:rPr>
                <w:sz w:val="20"/>
              </w:rPr>
              <w:t>MRD complete response AND CR type = CR*</w:t>
            </w:r>
          </w:p>
        </w:tc>
        <w:tc>
          <w:tcPr>
            <w:tcW w:w="900" w:type="dxa"/>
          </w:tcPr>
          <w:p w14:paraId="58063AD4"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5</w:t>
            </w:r>
          </w:p>
        </w:tc>
        <w:tc>
          <w:tcPr>
            <w:tcW w:w="1168" w:type="dxa"/>
          </w:tcPr>
          <w:p w14:paraId="020BACE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16.4</w:t>
            </w:r>
          </w:p>
        </w:tc>
        <w:tc>
          <w:tcPr>
            <w:tcW w:w="1262" w:type="dxa"/>
          </w:tcPr>
          <w:p w14:paraId="14F43A16" w14:textId="6B095013"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3.2</w:t>
            </w:r>
            <w:r w:rsidR="00AD4C43" w:rsidRPr="00AD4C43">
              <w:rPr>
                <w:sz w:val="20"/>
              </w:rPr>
              <w:t xml:space="preserve"> to </w:t>
            </w:r>
            <w:r w:rsidRPr="00AD4C43">
              <w:rPr>
                <w:sz w:val="20"/>
              </w:rPr>
              <w:t>16.4</w:t>
            </w:r>
          </w:p>
        </w:tc>
        <w:tc>
          <w:tcPr>
            <w:tcW w:w="1890" w:type="dxa"/>
          </w:tcPr>
          <w:p w14:paraId="78652B9E"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 (40%)</w:t>
            </w:r>
          </w:p>
        </w:tc>
        <w:tc>
          <w:tcPr>
            <w:tcW w:w="1384" w:type="dxa"/>
          </w:tcPr>
          <w:p w14:paraId="5C474422"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3C2BCBF8"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693465E2" w14:textId="77777777" w:rsidR="00D50A5E" w:rsidRPr="00AD4C43" w:rsidRDefault="00D50A5E" w:rsidP="005C5977">
            <w:pPr>
              <w:ind w:left="0" w:right="0"/>
              <w:rPr>
                <w:sz w:val="20"/>
              </w:rPr>
            </w:pPr>
            <w:r w:rsidRPr="00AD4C43">
              <w:rPr>
                <w:sz w:val="20"/>
              </w:rPr>
              <w:t>MRD non-response</w:t>
            </w:r>
          </w:p>
        </w:tc>
        <w:tc>
          <w:tcPr>
            <w:tcW w:w="900" w:type="dxa"/>
          </w:tcPr>
          <w:p w14:paraId="1A35777B"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w:t>
            </w:r>
          </w:p>
        </w:tc>
        <w:tc>
          <w:tcPr>
            <w:tcW w:w="1168" w:type="dxa"/>
          </w:tcPr>
          <w:p w14:paraId="10355E2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1.9</w:t>
            </w:r>
          </w:p>
        </w:tc>
        <w:tc>
          <w:tcPr>
            <w:tcW w:w="1262" w:type="dxa"/>
          </w:tcPr>
          <w:p w14:paraId="6A691DE2" w14:textId="60ED6AA5"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0.8</w:t>
            </w:r>
            <w:r w:rsidR="00AD4C43" w:rsidRPr="00AD4C43">
              <w:rPr>
                <w:sz w:val="20"/>
              </w:rPr>
              <w:t xml:space="preserve"> to </w:t>
            </w:r>
            <w:r w:rsidRPr="00AD4C43">
              <w:rPr>
                <w:sz w:val="20"/>
              </w:rPr>
              <w:t>6.0</w:t>
            </w:r>
          </w:p>
        </w:tc>
        <w:tc>
          <w:tcPr>
            <w:tcW w:w="1890" w:type="dxa"/>
          </w:tcPr>
          <w:p w14:paraId="5DAC57A4"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 (17%)</w:t>
            </w:r>
          </w:p>
        </w:tc>
        <w:tc>
          <w:tcPr>
            <w:tcW w:w="1384" w:type="dxa"/>
          </w:tcPr>
          <w:p w14:paraId="37AB280A"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1D3D469A"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6F153341" w14:textId="1858311F" w:rsidR="00D50A5E" w:rsidRPr="00AD4C43" w:rsidRDefault="00D50A5E" w:rsidP="005C5977">
            <w:pPr>
              <w:ind w:left="0" w:right="0"/>
              <w:rPr>
                <w:sz w:val="20"/>
              </w:rPr>
            </w:pPr>
            <w:r w:rsidRPr="00AD4C43">
              <w:rPr>
                <w:sz w:val="20"/>
              </w:rPr>
              <w:t>MRD non-response AND CR type = CRc</w:t>
            </w:r>
          </w:p>
        </w:tc>
        <w:tc>
          <w:tcPr>
            <w:tcW w:w="900" w:type="dxa"/>
          </w:tcPr>
          <w:p w14:paraId="1B5C40EC"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5</w:t>
            </w:r>
          </w:p>
        </w:tc>
        <w:tc>
          <w:tcPr>
            <w:tcW w:w="1168" w:type="dxa"/>
          </w:tcPr>
          <w:p w14:paraId="3D335E66"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6.0</w:t>
            </w:r>
          </w:p>
        </w:tc>
        <w:tc>
          <w:tcPr>
            <w:tcW w:w="1262" w:type="dxa"/>
          </w:tcPr>
          <w:p w14:paraId="76B93F86" w14:textId="06022C2A"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1.7</w:t>
            </w:r>
            <w:r w:rsidR="00AD4C43" w:rsidRPr="00AD4C43">
              <w:rPr>
                <w:sz w:val="20"/>
              </w:rPr>
              <w:t xml:space="preserve"> to </w:t>
            </w:r>
            <w:r w:rsidRPr="00AD4C43">
              <w:rPr>
                <w:sz w:val="20"/>
              </w:rPr>
              <w:t>N.E.</w:t>
            </w:r>
          </w:p>
        </w:tc>
        <w:tc>
          <w:tcPr>
            <w:tcW w:w="1890" w:type="dxa"/>
          </w:tcPr>
          <w:p w14:paraId="3BC6FB08"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 (20%)</w:t>
            </w:r>
          </w:p>
        </w:tc>
        <w:tc>
          <w:tcPr>
            <w:tcW w:w="1384" w:type="dxa"/>
          </w:tcPr>
          <w:p w14:paraId="5B99256A"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0D02E345"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327041E8" w14:textId="0A611E06" w:rsidR="00D50A5E" w:rsidRPr="00AD4C43" w:rsidRDefault="00AD4C43" w:rsidP="005C5977">
            <w:pPr>
              <w:ind w:left="0" w:right="0"/>
              <w:rPr>
                <w:sz w:val="20"/>
              </w:rPr>
            </w:pPr>
            <w:r w:rsidRPr="00AD4C43">
              <w:rPr>
                <w:sz w:val="20"/>
              </w:rPr>
              <w:t>MRD non-</w:t>
            </w:r>
            <w:r w:rsidR="00D50A5E" w:rsidRPr="00AD4C43">
              <w:rPr>
                <w:sz w:val="20"/>
              </w:rPr>
              <w:t>response AND CR type = CR*</w:t>
            </w:r>
          </w:p>
        </w:tc>
        <w:tc>
          <w:tcPr>
            <w:tcW w:w="900" w:type="dxa"/>
          </w:tcPr>
          <w:p w14:paraId="179D3AAC"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5</w:t>
            </w:r>
          </w:p>
        </w:tc>
        <w:tc>
          <w:tcPr>
            <w:tcW w:w="1168" w:type="dxa"/>
          </w:tcPr>
          <w:p w14:paraId="05E0A6B7"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w:t>
            </w:r>
          </w:p>
        </w:tc>
        <w:tc>
          <w:tcPr>
            <w:tcW w:w="1262" w:type="dxa"/>
          </w:tcPr>
          <w:p w14:paraId="16685FDF" w14:textId="6930FB9C"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3.5</w:t>
            </w:r>
          </w:p>
        </w:tc>
        <w:tc>
          <w:tcPr>
            <w:tcW w:w="1890" w:type="dxa"/>
          </w:tcPr>
          <w:p w14:paraId="3D32B9FD"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 (20%)</w:t>
            </w:r>
          </w:p>
        </w:tc>
        <w:tc>
          <w:tcPr>
            <w:tcW w:w="1384" w:type="dxa"/>
          </w:tcPr>
          <w:p w14:paraId="5E15FFCA"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N.E.</w:t>
            </w:r>
          </w:p>
        </w:tc>
      </w:tr>
      <w:tr w:rsidR="00CF4457" w:rsidRPr="00C72044" w14:paraId="509AAD2C"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42D57D59" w14:textId="6935A60D" w:rsidR="00D50A5E" w:rsidRPr="00AD4C43" w:rsidRDefault="00CF4457" w:rsidP="005C5977">
            <w:pPr>
              <w:ind w:left="0" w:right="0"/>
              <w:rPr>
                <w:sz w:val="20"/>
              </w:rPr>
            </w:pPr>
            <w:r w:rsidRPr="00AD4C43">
              <w:rPr>
                <w:sz w:val="20"/>
              </w:rPr>
              <w:t xml:space="preserve">5 to </w:t>
            </w:r>
            <w:r w:rsidR="00D50A5E" w:rsidRPr="00AD4C43">
              <w:rPr>
                <w:sz w:val="20"/>
              </w:rPr>
              <w:t xml:space="preserve">15 </w:t>
            </w:r>
            <w:r w:rsidR="006418E4" w:rsidRPr="00AD4C43">
              <w:rPr>
                <w:sz w:val="20"/>
              </w:rPr>
              <w:t>µg</w:t>
            </w:r>
            <w:r w:rsidR="00D50A5E" w:rsidRPr="00AD4C43">
              <w:rPr>
                <w:sz w:val="20"/>
              </w:rPr>
              <w:t>/m²/day PPS</w:t>
            </w:r>
          </w:p>
        </w:tc>
        <w:tc>
          <w:tcPr>
            <w:tcW w:w="900" w:type="dxa"/>
          </w:tcPr>
          <w:p w14:paraId="13368A6A"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23</w:t>
            </w:r>
          </w:p>
        </w:tc>
        <w:tc>
          <w:tcPr>
            <w:tcW w:w="1168" w:type="dxa"/>
          </w:tcPr>
          <w:p w14:paraId="2E68B82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4.4</w:t>
            </w:r>
          </w:p>
        </w:tc>
        <w:tc>
          <w:tcPr>
            <w:tcW w:w="1262" w:type="dxa"/>
          </w:tcPr>
          <w:p w14:paraId="026CCFF7" w14:textId="6321794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2.3</w:t>
            </w:r>
            <w:r w:rsidR="00AD4C43" w:rsidRPr="00AD4C43">
              <w:rPr>
                <w:sz w:val="20"/>
              </w:rPr>
              <w:t xml:space="preserve"> to </w:t>
            </w:r>
            <w:r w:rsidRPr="00AD4C43">
              <w:rPr>
                <w:sz w:val="20"/>
              </w:rPr>
              <w:t>12.1</w:t>
            </w:r>
          </w:p>
        </w:tc>
        <w:tc>
          <w:tcPr>
            <w:tcW w:w="1890" w:type="dxa"/>
          </w:tcPr>
          <w:p w14:paraId="2372E184"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6 (26%)</w:t>
            </w:r>
          </w:p>
        </w:tc>
        <w:tc>
          <w:tcPr>
            <w:tcW w:w="1384" w:type="dxa"/>
          </w:tcPr>
          <w:p w14:paraId="094253EF"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11.6</w:t>
            </w:r>
          </w:p>
        </w:tc>
      </w:tr>
      <w:tr w:rsidR="00CF4457" w:rsidRPr="00C72044" w14:paraId="61B0E8CB"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58F25769" w14:textId="77777777" w:rsidR="00D50A5E" w:rsidRPr="00AD4C43" w:rsidRDefault="00D50A5E" w:rsidP="005C5977">
            <w:pPr>
              <w:ind w:left="0" w:right="0"/>
              <w:rPr>
                <w:sz w:val="20"/>
              </w:rPr>
            </w:pPr>
            <w:r w:rsidRPr="00AD4C43">
              <w:rPr>
                <w:sz w:val="20"/>
              </w:rPr>
              <w:t>PPS censored at HSCT</w:t>
            </w:r>
          </w:p>
        </w:tc>
        <w:tc>
          <w:tcPr>
            <w:tcW w:w="900" w:type="dxa"/>
          </w:tcPr>
          <w:p w14:paraId="64103C98"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5DF1912C"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3.5</w:t>
            </w:r>
          </w:p>
        </w:tc>
        <w:tc>
          <w:tcPr>
            <w:tcW w:w="1262" w:type="dxa"/>
          </w:tcPr>
          <w:p w14:paraId="175B2BCA" w14:textId="45B835E8"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2.3</w:t>
            </w:r>
            <w:r w:rsidR="00AD4C43" w:rsidRPr="00AD4C43">
              <w:rPr>
                <w:sz w:val="20"/>
              </w:rPr>
              <w:t xml:space="preserve"> to </w:t>
            </w:r>
            <w:r w:rsidRPr="00AD4C43">
              <w:rPr>
                <w:sz w:val="20"/>
              </w:rPr>
              <w:t>N.E.</w:t>
            </w:r>
          </w:p>
        </w:tc>
        <w:tc>
          <w:tcPr>
            <w:tcW w:w="1890" w:type="dxa"/>
          </w:tcPr>
          <w:p w14:paraId="162416A1" w14:textId="315F58AE"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5 (22%), plus</w:t>
            </w:r>
            <w:r w:rsidR="00302B09">
              <w:rPr>
                <w:sz w:val="20"/>
              </w:rPr>
              <w:t xml:space="preserve"> </w:t>
            </w:r>
            <w:r w:rsidRPr="00AD4C43">
              <w:rPr>
                <w:sz w:val="20"/>
              </w:rPr>
              <w:t>10 had HSCT (44%)</w:t>
            </w:r>
          </w:p>
        </w:tc>
        <w:tc>
          <w:tcPr>
            <w:tcW w:w="1384" w:type="dxa"/>
          </w:tcPr>
          <w:p w14:paraId="0184E0CE"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4.4</w:t>
            </w:r>
          </w:p>
        </w:tc>
      </w:tr>
      <w:tr w:rsidR="00CF4457" w:rsidRPr="00C72044" w14:paraId="7891F16B"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5ADFA929" w14:textId="542A1EB8" w:rsidR="00D50A5E" w:rsidRPr="00AD4C43" w:rsidRDefault="00D50A5E" w:rsidP="00AD4C43">
            <w:pPr>
              <w:ind w:left="0" w:right="0"/>
              <w:rPr>
                <w:sz w:val="20"/>
              </w:rPr>
            </w:pPr>
            <w:r w:rsidRPr="00AD4C43">
              <w:rPr>
                <w:sz w:val="20"/>
              </w:rPr>
              <w:t>2</w:t>
            </w:r>
            <w:r w:rsidR="00AD4C43" w:rsidRPr="00AD4C43">
              <w:rPr>
                <w:sz w:val="20"/>
              </w:rPr>
              <w:t xml:space="preserve"> </w:t>
            </w:r>
            <w:r w:rsidRPr="00AD4C43">
              <w:rPr>
                <w:sz w:val="20"/>
              </w:rPr>
              <w:t>cycle CRc subset</w:t>
            </w:r>
          </w:p>
        </w:tc>
        <w:tc>
          <w:tcPr>
            <w:tcW w:w="900" w:type="dxa"/>
          </w:tcPr>
          <w:p w14:paraId="5169610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10</w:t>
            </w:r>
          </w:p>
        </w:tc>
        <w:tc>
          <w:tcPr>
            <w:tcW w:w="1168" w:type="dxa"/>
          </w:tcPr>
          <w:p w14:paraId="52BC79A0"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10.3</w:t>
            </w:r>
          </w:p>
        </w:tc>
        <w:tc>
          <w:tcPr>
            <w:tcW w:w="1262" w:type="dxa"/>
          </w:tcPr>
          <w:p w14:paraId="2392C36C" w14:textId="07DF37B5"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0.5</w:t>
            </w:r>
            <w:r w:rsidR="00AD4C43" w:rsidRPr="00AD4C43">
              <w:rPr>
                <w:sz w:val="20"/>
              </w:rPr>
              <w:t xml:space="preserve"> to </w:t>
            </w:r>
            <w:r w:rsidRPr="00AD4C43">
              <w:rPr>
                <w:sz w:val="20"/>
              </w:rPr>
              <w:t>12.1</w:t>
            </w:r>
          </w:p>
        </w:tc>
        <w:tc>
          <w:tcPr>
            <w:tcW w:w="1890" w:type="dxa"/>
          </w:tcPr>
          <w:p w14:paraId="505FC6F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 (30%)</w:t>
            </w:r>
          </w:p>
        </w:tc>
        <w:tc>
          <w:tcPr>
            <w:tcW w:w="1384" w:type="dxa"/>
          </w:tcPr>
          <w:p w14:paraId="056115E7"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614AF2BC"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79280EAB" w14:textId="31D9D996" w:rsidR="00D50A5E" w:rsidRPr="00AD4C43" w:rsidRDefault="00D50A5E" w:rsidP="005C5977">
            <w:pPr>
              <w:ind w:left="0" w:right="0"/>
              <w:rPr>
                <w:sz w:val="20"/>
              </w:rPr>
            </w:pPr>
            <w:r w:rsidRPr="00AD4C43">
              <w:rPr>
                <w:sz w:val="20"/>
              </w:rPr>
              <w:t>2</w:t>
            </w:r>
            <w:r w:rsidR="00AD4C43" w:rsidRPr="00AD4C43">
              <w:rPr>
                <w:sz w:val="20"/>
              </w:rPr>
              <w:t xml:space="preserve"> </w:t>
            </w:r>
            <w:r w:rsidRPr="00AD4C43">
              <w:rPr>
                <w:sz w:val="20"/>
              </w:rPr>
              <w:t>cycle CRc subset AND censored at HSCT</w:t>
            </w:r>
          </w:p>
        </w:tc>
        <w:tc>
          <w:tcPr>
            <w:tcW w:w="900" w:type="dxa"/>
          </w:tcPr>
          <w:p w14:paraId="10C7ACD0"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573D503F"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N.E.</w:t>
            </w:r>
          </w:p>
        </w:tc>
        <w:tc>
          <w:tcPr>
            <w:tcW w:w="1262" w:type="dxa"/>
          </w:tcPr>
          <w:p w14:paraId="663C72ED" w14:textId="29BD5E00"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0.5</w:t>
            </w:r>
            <w:r w:rsidR="00AD4C43" w:rsidRPr="00AD4C43">
              <w:rPr>
                <w:sz w:val="20"/>
              </w:rPr>
              <w:t xml:space="preserve"> to </w:t>
            </w:r>
            <w:r w:rsidRPr="00AD4C43">
              <w:rPr>
                <w:sz w:val="20"/>
              </w:rPr>
              <w:t>N.E.</w:t>
            </w:r>
          </w:p>
        </w:tc>
        <w:tc>
          <w:tcPr>
            <w:tcW w:w="1890" w:type="dxa"/>
          </w:tcPr>
          <w:p w14:paraId="1FD0B599" w14:textId="286FBC00"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 (30%), plus 5 had HSCT (50%)</w:t>
            </w:r>
          </w:p>
        </w:tc>
        <w:tc>
          <w:tcPr>
            <w:tcW w:w="1384" w:type="dxa"/>
          </w:tcPr>
          <w:p w14:paraId="24D382BA"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4.4</w:t>
            </w:r>
          </w:p>
        </w:tc>
      </w:tr>
      <w:tr w:rsidR="00CF4457" w:rsidRPr="00C72044" w14:paraId="58295795"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134EF5FC" w14:textId="08546422" w:rsidR="00D50A5E" w:rsidRPr="00AD4C43" w:rsidRDefault="00D50A5E" w:rsidP="00AD4C43">
            <w:pPr>
              <w:ind w:left="0" w:right="0"/>
              <w:rPr>
                <w:sz w:val="20"/>
              </w:rPr>
            </w:pPr>
            <w:r w:rsidRPr="00AD4C43">
              <w:rPr>
                <w:sz w:val="20"/>
              </w:rPr>
              <w:t>2</w:t>
            </w:r>
            <w:r w:rsidR="00AD4C43" w:rsidRPr="00AD4C43">
              <w:rPr>
                <w:sz w:val="20"/>
              </w:rPr>
              <w:t xml:space="preserve"> </w:t>
            </w:r>
            <w:r w:rsidRPr="00AD4C43">
              <w:rPr>
                <w:sz w:val="20"/>
              </w:rPr>
              <w:t>cycle CR* subset</w:t>
            </w:r>
          </w:p>
        </w:tc>
        <w:tc>
          <w:tcPr>
            <w:tcW w:w="900" w:type="dxa"/>
          </w:tcPr>
          <w:p w14:paraId="573F764C"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9</w:t>
            </w:r>
          </w:p>
        </w:tc>
        <w:tc>
          <w:tcPr>
            <w:tcW w:w="1168" w:type="dxa"/>
          </w:tcPr>
          <w:p w14:paraId="38AA32D4"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3.5</w:t>
            </w:r>
          </w:p>
        </w:tc>
        <w:tc>
          <w:tcPr>
            <w:tcW w:w="1262" w:type="dxa"/>
          </w:tcPr>
          <w:p w14:paraId="746CB419" w14:textId="08A81C05"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16.4</w:t>
            </w:r>
          </w:p>
        </w:tc>
        <w:tc>
          <w:tcPr>
            <w:tcW w:w="1890" w:type="dxa"/>
          </w:tcPr>
          <w:p w14:paraId="09460F0F"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3 (22%)</w:t>
            </w:r>
          </w:p>
        </w:tc>
        <w:tc>
          <w:tcPr>
            <w:tcW w:w="1384" w:type="dxa"/>
          </w:tcPr>
          <w:p w14:paraId="5FBC5C2F"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N.E.</w:t>
            </w:r>
          </w:p>
        </w:tc>
      </w:tr>
      <w:tr w:rsidR="00CF4457" w:rsidRPr="00C72044" w14:paraId="7D4DDD3E"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5612A6DE" w14:textId="0D7D292F" w:rsidR="00D50A5E" w:rsidRPr="00AD4C43" w:rsidRDefault="00D50A5E" w:rsidP="005C5977">
            <w:pPr>
              <w:ind w:left="0" w:right="0"/>
              <w:rPr>
                <w:sz w:val="20"/>
              </w:rPr>
            </w:pPr>
            <w:r w:rsidRPr="00AD4C43">
              <w:rPr>
                <w:sz w:val="20"/>
              </w:rPr>
              <w:t>2</w:t>
            </w:r>
            <w:r w:rsidR="00AD4C43" w:rsidRPr="00AD4C43">
              <w:rPr>
                <w:sz w:val="20"/>
              </w:rPr>
              <w:t xml:space="preserve"> </w:t>
            </w:r>
            <w:r w:rsidRPr="00AD4C43">
              <w:rPr>
                <w:sz w:val="20"/>
              </w:rPr>
              <w:t>cycle CR* subset AND censored at HSCT</w:t>
            </w:r>
          </w:p>
        </w:tc>
        <w:tc>
          <w:tcPr>
            <w:tcW w:w="900" w:type="dxa"/>
          </w:tcPr>
          <w:p w14:paraId="24988238"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09C86395"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1.4</w:t>
            </w:r>
          </w:p>
        </w:tc>
        <w:tc>
          <w:tcPr>
            <w:tcW w:w="1262" w:type="dxa"/>
          </w:tcPr>
          <w:p w14:paraId="67A0F84F" w14:textId="1AEA67F5"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N.E.</w:t>
            </w:r>
          </w:p>
        </w:tc>
        <w:tc>
          <w:tcPr>
            <w:tcW w:w="1890" w:type="dxa"/>
          </w:tcPr>
          <w:p w14:paraId="5CBF24C2" w14:textId="1141E80C"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 (22%), plus</w:t>
            </w:r>
            <w:r w:rsidR="00302B09">
              <w:rPr>
                <w:sz w:val="20"/>
              </w:rPr>
              <w:t xml:space="preserve"> </w:t>
            </w:r>
            <w:r w:rsidRPr="00AD4C43">
              <w:rPr>
                <w:sz w:val="20"/>
              </w:rPr>
              <w:t>3 had HSCT (33%)</w:t>
            </w:r>
          </w:p>
        </w:tc>
        <w:tc>
          <w:tcPr>
            <w:tcW w:w="1384" w:type="dxa"/>
          </w:tcPr>
          <w:p w14:paraId="2BF1FB9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5.6</w:t>
            </w:r>
          </w:p>
        </w:tc>
      </w:tr>
      <w:tr w:rsidR="00CF4457" w:rsidRPr="00C72044" w14:paraId="5DD2C621"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2F2D8A5C" w14:textId="77777777" w:rsidR="00D50A5E" w:rsidRPr="00AD4C43" w:rsidRDefault="00D50A5E" w:rsidP="005C5977">
            <w:pPr>
              <w:ind w:left="0" w:right="0"/>
              <w:rPr>
                <w:sz w:val="20"/>
              </w:rPr>
            </w:pPr>
            <w:r w:rsidRPr="00AD4C43">
              <w:rPr>
                <w:sz w:val="20"/>
              </w:rPr>
              <w:t>end of core CRc subset</w:t>
            </w:r>
          </w:p>
        </w:tc>
        <w:tc>
          <w:tcPr>
            <w:tcW w:w="900" w:type="dxa"/>
          </w:tcPr>
          <w:p w14:paraId="0121C890"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12</w:t>
            </w:r>
          </w:p>
        </w:tc>
        <w:tc>
          <w:tcPr>
            <w:tcW w:w="1168" w:type="dxa"/>
          </w:tcPr>
          <w:p w14:paraId="0817E75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10.3</w:t>
            </w:r>
          </w:p>
        </w:tc>
        <w:tc>
          <w:tcPr>
            <w:tcW w:w="1262" w:type="dxa"/>
          </w:tcPr>
          <w:p w14:paraId="181218AC" w14:textId="5CA50D2E"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0.9</w:t>
            </w:r>
            <w:r w:rsidR="00AD4C43" w:rsidRPr="00AD4C43">
              <w:rPr>
                <w:sz w:val="20"/>
              </w:rPr>
              <w:t xml:space="preserve"> to </w:t>
            </w:r>
            <w:r w:rsidRPr="00AD4C43">
              <w:rPr>
                <w:sz w:val="20"/>
              </w:rPr>
              <w:t>12.1</w:t>
            </w:r>
          </w:p>
        </w:tc>
        <w:tc>
          <w:tcPr>
            <w:tcW w:w="1890" w:type="dxa"/>
          </w:tcPr>
          <w:p w14:paraId="09494256"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 (33%)</w:t>
            </w:r>
          </w:p>
        </w:tc>
        <w:tc>
          <w:tcPr>
            <w:tcW w:w="1384" w:type="dxa"/>
          </w:tcPr>
          <w:p w14:paraId="5A828FC8"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11.5</w:t>
            </w:r>
          </w:p>
        </w:tc>
      </w:tr>
      <w:tr w:rsidR="00CF4457" w:rsidRPr="00C72044" w14:paraId="65B3C2FB"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1A3674BA" w14:textId="777BEDD4" w:rsidR="00D50A5E" w:rsidRPr="00AD4C43" w:rsidRDefault="00D50A5E" w:rsidP="005C5977">
            <w:pPr>
              <w:ind w:left="0" w:right="0"/>
              <w:rPr>
                <w:sz w:val="20"/>
              </w:rPr>
            </w:pPr>
            <w:r w:rsidRPr="00AD4C43">
              <w:rPr>
                <w:sz w:val="20"/>
              </w:rPr>
              <w:t>end of core CRc subset</w:t>
            </w:r>
            <w:r w:rsidR="00302B09">
              <w:rPr>
                <w:sz w:val="20"/>
              </w:rPr>
              <w:t xml:space="preserve"> </w:t>
            </w:r>
            <w:r w:rsidRPr="00AD4C43">
              <w:rPr>
                <w:sz w:val="20"/>
              </w:rPr>
              <w:t>AND censored at HSCT</w:t>
            </w:r>
          </w:p>
        </w:tc>
        <w:tc>
          <w:tcPr>
            <w:tcW w:w="900" w:type="dxa"/>
          </w:tcPr>
          <w:p w14:paraId="3628C3EF"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54F182C9"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N.E</w:t>
            </w:r>
          </w:p>
        </w:tc>
        <w:tc>
          <w:tcPr>
            <w:tcW w:w="1262" w:type="dxa"/>
          </w:tcPr>
          <w:p w14:paraId="5033467D" w14:textId="2C055EA3"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0.9</w:t>
            </w:r>
            <w:r w:rsidR="00AD4C43" w:rsidRPr="00AD4C43">
              <w:rPr>
                <w:sz w:val="20"/>
              </w:rPr>
              <w:t xml:space="preserve"> to </w:t>
            </w:r>
            <w:r w:rsidRPr="00AD4C43">
              <w:rPr>
                <w:sz w:val="20"/>
              </w:rPr>
              <w:t>N.E.</w:t>
            </w:r>
          </w:p>
        </w:tc>
        <w:tc>
          <w:tcPr>
            <w:tcW w:w="1890" w:type="dxa"/>
          </w:tcPr>
          <w:p w14:paraId="34C846F7" w14:textId="4CEF12F0"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4 (33%), plus</w:t>
            </w:r>
            <w:r w:rsidR="00302B09">
              <w:rPr>
                <w:sz w:val="20"/>
              </w:rPr>
              <w:t xml:space="preserve"> </w:t>
            </w:r>
            <w:r w:rsidRPr="00AD4C43">
              <w:rPr>
                <w:sz w:val="20"/>
              </w:rPr>
              <w:t>5 had HSCT (42%)</w:t>
            </w:r>
          </w:p>
        </w:tc>
        <w:tc>
          <w:tcPr>
            <w:tcW w:w="1384" w:type="dxa"/>
          </w:tcPr>
          <w:p w14:paraId="02572F07"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2.8</w:t>
            </w:r>
          </w:p>
        </w:tc>
      </w:tr>
      <w:tr w:rsidR="00CF4457" w:rsidRPr="00C72044" w14:paraId="12D6B68D"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3C4C142B" w14:textId="77777777" w:rsidR="00D50A5E" w:rsidRPr="00AD4C43" w:rsidRDefault="00D50A5E" w:rsidP="005C5977">
            <w:pPr>
              <w:ind w:left="0" w:right="0"/>
              <w:rPr>
                <w:sz w:val="20"/>
              </w:rPr>
            </w:pPr>
            <w:r w:rsidRPr="00AD4C43">
              <w:rPr>
                <w:sz w:val="20"/>
              </w:rPr>
              <w:t>end of core CR* subset</w:t>
            </w:r>
          </w:p>
        </w:tc>
        <w:tc>
          <w:tcPr>
            <w:tcW w:w="900" w:type="dxa"/>
          </w:tcPr>
          <w:p w14:paraId="4DAE7F33"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7</w:t>
            </w:r>
          </w:p>
        </w:tc>
        <w:tc>
          <w:tcPr>
            <w:tcW w:w="1168" w:type="dxa"/>
          </w:tcPr>
          <w:p w14:paraId="3A52AF9A"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2.5</w:t>
            </w:r>
          </w:p>
        </w:tc>
        <w:tc>
          <w:tcPr>
            <w:tcW w:w="1262" w:type="dxa"/>
          </w:tcPr>
          <w:p w14:paraId="11278C40" w14:textId="24CCB148"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16.4</w:t>
            </w:r>
          </w:p>
        </w:tc>
        <w:tc>
          <w:tcPr>
            <w:tcW w:w="1890" w:type="dxa"/>
          </w:tcPr>
          <w:p w14:paraId="353C3CE8"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 (14%)</w:t>
            </w:r>
          </w:p>
        </w:tc>
        <w:tc>
          <w:tcPr>
            <w:tcW w:w="1384" w:type="dxa"/>
          </w:tcPr>
          <w:p w14:paraId="62F958F6"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N.E.</w:t>
            </w:r>
          </w:p>
        </w:tc>
      </w:tr>
      <w:tr w:rsidR="00CF4457" w:rsidRPr="00C72044" w14:paraId="4F24A038" w14:textId="77777777" w:rsidTr="00CF4457">
        <w:tc>
          <w:tcPr>
            <w:cnfStyle w:val="001000000000" w:firstRow="0" w:lastRow="0" w:firstColumn="1" w:lastColumn="0" w:oddVBand="0" w:evenVBand="0" w:oddHBand="0" w:evenHBand="0" w:firstRowFirstColumn="0" w:firstRowLastColumn="0" w:lastRowFirstColumn="0" w:lastRowLastColumn="0"/>
            <w:tcW w:w="2718" w:type="dxa"/>
          </w:tcPr>
          <w:p w14:paraId="183DC7C6" w14:textId="685FD1DA" w:rsidR="00D50A5E" w:rsidRPr="00AD4C43" w:rsidRDefault="00D50A5E" w:rsidP="005C5977">
            <w:pPr>
              <w:ind w:left="0" w:right="0"/>
              <w:rPr>
                <w:sz w:val="20"/>
              </w:rPr>
            </w:pPr>
            <w:r w:rsidRPr="00AD4C43">
              <w:rPr>
                <w:sz w:val="20"/>
              </w:rPr>
              <w:t>end of core CR* subset AND censored at HSCT</w:t>
            </w:r>
          </w:p>
        </w:tc>
        <w:tc>
          <w:tcPr>
            <w:tcW w:w="900" w:type="dxa"/>
          </w:tcPr>
          <w:p w14:paraId="1525C382"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68" w:type="dxa"/>
          </w:tcPr>
          <w:p w14:paraId="64CA1E21"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1.4</w:t>
            </w:r>
          </w:p>
        </w:tc>
        <w:tc>
          <w:tcPr>
            <w:tcW w:w="1262" w:type="dxa"/>
          </w:tcPr>
          <w:p w14:paraId="38F2B1E7" w14:textId="063A0581"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0.6</w:t>
            </w:r>
            <w:r w:rsidR="00AD4C43" w:rsidRPr="00AD4C43">
              <w:rPr>
                <w:sz w:val="20"/>
              </w:rPr>
              <w:t xml:space="preserve"> to </w:t>
            </w:r>
            <w:r w:rsidRPr="00AD4C43">
              <w:rPr>
                <w:sz w:val="20"/>
              </w:rPr>
              <w:t>1.4</w:t>
            </w:r>
          </w:p>
        </w:tc>
        <w:tc>
          <w:tcPr>
            <w:tcW w:w="1890" w:type="dxa"/>
          </w:tcPr>
          <w:p w14:paraId="791E1A37" w14:textId="6094DE9F"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 (14%), plus</w:t>
            </w:r>
            <w:r w:rsidR="00302B09">
              <w:rPr>
                <w:sz w:val="20"/>
              </w:rPr>
              <w:t xml:space="preserve"> </w:t>
            </w:r>
            <w:r w:rsidRPr="00AD4C43">
              <w:rPr>
                <w:sz w:val="20"/>
              </w:rPr>
              <w:t>3 had HSCT (43%)</w:t>
            </w:r>
          </w:p>
        </w:tc>
        <w:tc>
          <w:tcPr>
            <w:tcW w:w="1384" w:type="dxa"/>
          </w:tcPr>
          <w:p w14:paraId="12E0A4F2" w14:textId="77777777" w:rsidR="00D50A5E" w:rsidRPr="00AD4C43" w:rsidRDefault="00D50A5E" w:rsidP="005C5977">
            <w:pPr>
              <w:ind w:left="0" w:right="0"/>
              <w:cnfStyle w:val="000000000000" w:firstRow="0" w:lastRow="0" w:firstColumn="0" w:lastColumn="0" w:oddVBand="0" w:evenVBand="0" w:oddHBand="0" w:evenHBand="0" w:firstRowFirstColumn="0" w:firstRowLastColumn="0" w:lastRowFirstColumn="0" w:lastRowLastColumn="0"/>
              <w:rPr>
                <w:sz w:val="20"/>
              </w:rPr>
            </w:pPr>
            <w:r w:rsidRPr="00AD4C43">
              <w:rPr>
                <w:sz w:val="20"/>
              </w:rPr>
              <w:t>1.3</w:t>
            </w:r>
          </w:p>
        </w:tc>
      </w:tr>
      <w:tr w:rsidR="00D50A5E" w:rsidRPr="00C72044" w14:paraId="2881CFFF" w14:textId="77777777" w:rsidTr="00302B09">
        <w:trPr>
          <w:trHeight w:val="538"/>
        </w:trPr>
        <w:tc>
          <w:tcPr>
            <w:cnfStyle w:val="001000000000" w:firstRow="0" w:lastRow="0" w:firstColumn="1" w:lastColumn="0" w:oddVBand="0" w:evenVBand="0" w:oddHBand="0" w:evenHBand="0" w:firstRowFirstColumn="0" w:firstRowLastColumn="0" w:lastRowFirstColumn="0" w:lastRowLastColumn="0"/>
            <w:tcW w:w="9322" w:type="dxa"/>
            <w:gridSpan w:val="6"/>
          </w:tcPr>
          <w:p w14:paraId="4B23690C" w14:textId="791B854F" w:rsidR="00D50A5E" w:rsidRPr="00C72044" w:rsidRDefault="00D50A5E" w:rsidP="00CF4457">
            <w:pPr>
              <w:pStyle w:val="TableDescription"/>
              <w:ind w:left="0"/>
              <w:rPr>
                <w:lang w:eastAsia="ja-JP"/>
              </w:rPr>
            </w:pPr>
            <w:r w:rsidRPr="00C72044">
              <w:rPr>
                <w:lang w:eastAsia="ja-JP"/>
              </w:rPr>
              <w:t>N.E. = not estimable. CRc = complete response with peripheral blood count recovery. CR* = complete response with incomp</w:t>
            </w:r>
            <w:r w:rsidR="00CF4457" w:rsidRPr="00C72044">
              <w:rPr>
                <w:lang w:eastAsia="ja-JP"/>
              </w:rPr>
              <w:t>lete peripheral count recovery.</w:t>
            </w:r>
          </w:p>
        </w:tc>
      </w:tr>
    </w:tbl>
    <w:p w14:paraId="17152CED" w14:textId="11BA2B34" w:rsidR="00D50A5E" w:rsidRPr="00C72044" w:rsidRDefault="00D50A5E" w:rsidP="00302B09">
      <w:pPr>
        <w:keepNext/>
        <w:rPr>
          <w:lang w:eastAsia="ja-JP"/>
        </w:rPr>
      </w:pPr>
      <w:r w:rsidRPr="00C72044">
        <w:rPr>
          <w:lang w:eastAsia="ja-JP"/>
        </w:rPr>
        <w:lastRenderedPageBreak/>
        <w:t xml:space="preserve">The </w:t>
      </w:r>
      <w:r w:rsidR="001A5E32" w:rsidRPr="00C72044">
        <w:rPr>
          <w:lang w:eastAsia="ja-JP"/>
        </w:rPr>
        <w:t>sponsor</w:t>
      </w:r>
      <w:r w:rsidRPr="00C72044">
        <w:rPr>
          <w:lang w:eastAsia="ja-JP"/>
        </w:rPr>
        <w:t xml:space="preserve"> concludes that:</w:t>
      </w:r>
    </w:p>
    <w:p w14:paraId="226937EC" w14:textId="547AD3BD" w:rsidR="00D50A5E" w:rsidRPr="00302B09" w:rsidRDefault="00302B09" w:rsidP="00302B09">
      <w:pPr>
        <w:keepNext/>
        <w:rPr>
          <w:i/>
          <w:lang w:eastAsia="ja-JP"/>
        </w:rPr>
      </w:pPr>
      <w:r w:rsidRPr="00302B09">
        <w:rPr>
          <w:i/>
          <w:lang w:eastAsia="ja-JP"/>
        </w:rPr>
        <w:t>‘</w:t>
      </w:r>
      <w:r w:rsidR="00D50A5E" w:rsidRPr="00302B09">
        <w:rPr>
          <w:i/>
          <w:lang w:eastAsia="ja-JP"/>
        </w:rPr>
        <w:t>Although the numbers are relatively small for all of these stratifications, the results show the benefit of achieving M1 without full recovery of peripheral blood counts and demonstrate that blinatumomab can induce molecular remissions resulting in durable RFS in most subjects who achieve CR</w:t>
      </w:r>
      <w:r w:rsidRPr="00302B09">
        <w:rPr>
          <w:i/>
          <w:lang w:eastAsia="ja-JP"/>
        </w:rPr>
        <w:t>’</w:t>
      </w:r>
      <w:r w:rsidR="00D50A5E" w:rsidRPr="00302B09">
        <w:rPr>
          <w:i/>
          <w:lang w:eastAsia="ja-JP"/>
        </w:rPr>
        <w:t>.</w:t>
      </w:r>
    </w:p>
    <w:p w14:paraId="487905B9" w14:textId="4E7BB969" w:rsidR="0008678D" w:rsidRPr="00C72044" w:rsidRDefault="0008678D" w:rsidP="0008678D">
      <w:pPr>
        <w:pStyle w:val="Comment"/>
        <w:rPr>
          <w:lang w:eastAsia="ja-JP"/>
        </w:rPr>
      </w:pPr>
      <w:r w:rsidRPr="00C72044">
        <w:rPr>
          <w:b/>
          <w:lang w:eastAsia="ja-JP"/>
        </w:rPr>
        <w:t>C</w:t>
      </w:r>
      <w:r w:rsidR="00D50A5E" w:rsidRPr="00C72044">
        <w:rPr>
          <w:b/>
          <w:lang w:eastAsia="ja-JP"/>
        </w:rPr>
        <w:t>omment:</w:t>
      </w:r>
      <w:r w:rsidRPr="00C72044">
        <w:rPr>
          <w:b/>
          <w:lang w:eastAsia="ja-JP"/>
        </w:rPr>
        <w:t xml:space="preserve">  </w:t>
      </w:r>
      <w:r w:rsidR="00D50A5E" w:rsidRPr="00C72044">
        <w:rPr>
          <w:lang w:eastAsia="ja-JP"/>
        </w:rPr>
        <w:t>The median RFS values do suggest th</w:t>
      </w:r>
      <w:r w:rsidR="00302B09">
        <w:rPr>
          <w:lang w:eastAsia="ja-JP"/>
        </w:rPr>
        <w:t xml:space="preserve">at there is better RFS with MRD </w:t>
      </w:r>
      <w:r w:rsidR="00D50A5E" w:rsidRPr="00C72044">
        <w:rPr>
          <w:lang w:eastAsia="ja-JP"/>
        </w:rPr>
        <w:t>negativity and that CRc and CR* both provide durable RFS. However, these analyses are not sufficiently powered and there was not separation of confidence intervals, so they can only be considered exploratory.</w:t>
      </w:r>
    </w:p>
    <w:p w14:paraId="481425A9" w14:textId="34B23A19" w:rsidR="0008678D" w:rsidRPr="00C72044" w:rsidRDefault="00D50A5E" w:rsidP="0008678D">
      <w:pPr>
        <w:pStyle w:val="Comment"/>
        <w:ind w:firstLine="0"/>
        <w:rPr>
          <w:lang w:eastAsia="ja-JP"/>
        </w:rPr>
      </w:pPr>
      <w:r w:rsidRPr="00C72044">
        <w:rPr>
          <w:lang w:eastAsia="ja-JP"/>
        </w:rPr>
        <w:t>There were discrepancie</w:t>
      </w:r>
      <w:r w:rsidR="00513669" w:rsidRPr="00C72044">
        <w:rPr>
          <w:lang w:eastAsia="ja-JP"/>
        </w:rPr>
        <w:t xml:space="preserve">s noted in the figures cited in text and the source tables </w:t>
      </w:r>
      <w:r w:rsidRPr="00C72044">
        <w:rPr>
          <w:lang w:eastAsia="ja-JP"/>
        </w:rPr>
        <w:t>co</w:t>
      </w:r>
      <w:r w:rsidR="00513669" w:rsidRPr="00C72044">
        <w:rPr>
          <w:lang w:eastAsia="ja-JP"/>
        </w:rPr>
        <w:t xml:space="preserve">mpared to the RFS source tables. </w:t>
      </w:r>
      <w:r w:rsidRPr="00C72044">
        <w:rPr>
          <w:lang w:eastAsia="ja-JP"/>
        </w:rPr>
        <w:t>Examples inc</w:t>
      </w:r>
      <w:r w:rsidR="00513669" w:rsidRPr="00C72044">
        <w:rPr>
          <w:lang w:eastAsia="ja-JP"/>
        </w:rPr>
        <w:t>lude the cited median RFS for 2 </w:t>
      </w:r>
      <w:r w:rsidRPr="00C72044">
        <w:rPr>
          <w:lang w:eastAsia="ja-JP"/>
        </w:rPr>
        <w:t>week best res</w:t>
      </w:r>
      <w:r w:rsidR="00513669" w:rsidRPr="00C72044">
        <w:rPr>
          <w:lang w:eastAsia="ja-JP"/>
        </w:rPr>
        <w:t xml:space="preserve">ponse CRc in the 5 to </w:t>
      </w:r>
      <w:r w:rsidRPr="00C72044">
        <w:rPr>
          <w:lang w:eastAsia="ja-JP"/>
        </w:rPr>
        <w:t xml:space="preserve">15 </w:t>
      </w:r>
      <w:r w:rsidR="006418E4" w:rsidRPr="00C72044">
        <w:rPr>
          <w:lang w:eastAsia="ja-JP"/>
        </w:rPr>
        <w:t>µg</w:t>
      </w:r>
      <w:r w:rsidRPr="00C72044">
        <w:rPr>
          <w:lang w:eastAsia="ja-JP"/>
        </w:rPr>
        <w:t>/m²/day FAS in the former sources (8.1 months, 95%</w:t>
      </w:r>
      <w:r w:rsidR="00513669" w:rsidRPr="00C72044">
        <w:rPr>
          <w:lang w:eastAsia="ja-JP"/>
        </w:rPr>
        <w:t xml:space="preserve"> CI 1.9 to </w:t>
      </w:r>
      <w:r w:rsidRPr="00C72044">
        <w:rPr>
          <w:lang w:eastAsia="ja-JP"/>
        </w:rPr>
        <w:t>13.9 months) versus the cit</w:t>
      </w:r>
      <w:r w:rsidR="001D4481" w:rsidRPr="00C72044">
        <w:rPr>
          <w:lang w:eastAsia="ja-JP"/>
        </w:rPr>
        <w:t>ed values in the latter source: </w:t>
      </w:r>
      <w:r w:rsidRPr="00C72044">
        <w:rPr>
          <w:lang w:eastAsia="ja-JP"/>
        </w:rPr>
        <w:t>those included in the table above for the same group. This prevents meaningful analysis of the data and calls into question the accuracy of other cited results throughout the study.</w:t>
      </w:r>
      <w:bookmarkStart w:id="199" w:name="QRFSdiscrepancies"/>
      <w:bookmarkEnd w:id="199"/>
    </w:p>
    <w:p w14:paraId="10485A1D" w14:textId="0F7FE97E" w:rsidR="00D50A5E" w:rsidRPr="00C72044" w:rsidRDefault="00D50A5E" w:rsidP="0008678D">
      <w:pPr>
        <w:pStyle w:val="Comment"/>
        <w:ind w:firstLine="0"/>
        <w:rPr>
          <w:b/>
          <w:lang w:eastAsia="ja-JP"/>
        </w:rPr>
      </w:pPr>
      <w:r w:rsidRPr="00C72044">
        <w:rPr>
          <w:lang w:eastAsia="ja-JP"/>
        </w:rPr>
        <w:t xml:space="preserve">Can the </w:t>
      </w:r>
      <w:r w:rsidR="001A5E32" w:rsidRPr="00C72044">
        <w:rPr>
          <w:lang w:eastAsia="ja-JP"/>
        </w:rPr>
        <w:t>sponsor</w:t>
      </w:r>
      <w:r w:rsidRPr="00C72044">
        <w:rPr>
          <w:lang w:eastAsia="ja-JP"/>
        </w:rPr>
        <w:t xml:space="preserve"> please confirm which RFS results are correct, and explain these discrepancies? </w:t>
      </w:r>
      <w:r w:rsidR="00302B09">
        <w:rPr>
          <w:lang w:eastAsia="ja-JP"/>
        </w:rPr>
        <w:t>(s</w:t>
      </w:r>
      <w:r w:rsidRPr="00C72044">
        <w:rPr>
          <w:lang w:eastAsia="ja-JP"/>
        </w:rPr>
        <w:t xml:space="preserve">ee </w:t>
      </w:r>
      <w:r w:rsidR="001D4481" w:rsidRPr="00C72044">
        <w:rPr>
          <w:lang w:eastAsia="ja-JP"/>
        </w:rPr>
        <w:t>Section 11, Clinical Question 6</w:t>
      </w:r>
      <w:r w:rsidR="00302B09">
        <w:rPr>
          <w:lang w:eastAsia="ja-JP"/>
        </w:rPr>
        <w:t>)</w:t>
      </w:r>
      <w:r w:rsidR="001D4481" w:rsidRPr="00C72044">
        <w:rPr>
          <w:lang w:eastAsia="ja-JP"/>
        </w:rPr>
        <w:t>.</w:t>
      </w:r>
    </w:p>
    <w:p w14:paraId="42B5D0AB" w14:textId="68A76E79" w:rsidR="00D50A5E" w:rsidRPr="00C72044" w:rsidRDefault="0008678D" w:rsidP="0008678D">
      <w:pPr>
        <w:pStyle w:val="Heading6"/>
        <w:rPr>
          <w:lang w:eastAsia="ja-JP"/>
        </w:rPr>
      </w:pPr>
      <w:bookmarkStart w:id="200" w:name="_Ref464553757"/>
      <w:r w:rsidRPr="00C72044">
        <w:rPr>
          <w:lang w:eastAsia="ja-JP"/>
        </w:rPr>
        <w:t>Duration of remission (DOR)</w:t>
      </w:r>
    </w:p>
    <w:p w14:paraId="54130A8F" w14:textId="21EFB4F2" w:rsidR="00D50A5E" w:rsidRPr="00C72044" w:rsidRDefault="00D50A5E" w:rsidP="00D50A5E">
      <w:pPr>
        <w:rPr>
          <w:lang w:eastAsia="ja-JP"/>
        </w:rPr>
      </w:pPr>
      <w:r w:rsidRPr="00C72044">
        <w:rPr>
          <w:lang w:eastAsia="ja-JP"/>
        </w:rPr>
        <w:t>For those who achieved a CR, time to relapse or death due to disease progression was measured. This was described in the CSR as time to relapse (TTR) but will be described in this review as duration of remission (DOR)</w:t>
      </w:r>
      <w:r w:rsidR="0045236F">
        <w:rPr>
          <w:lang w:eastAsia="ja-JP"/>
        </w:rPr>
        <w:t xml:space="preserve"> and is shown below in Table 20</w:t>
      </w:r>
      <w:r w:rsidRPr="00C72044">
        <w:rPr>
          <w:lang w:eastAsia="ja-JP"/>
        </w:rPr>
        <w:t>. Subjects were censored for survival or for death not due to disease progression (as assessed by medical review). DOR was calculated only for subjects who reached CR.</w:t>
      </w:r>
    </w:p>
    <w:p w14:paraId="7988F300" w14:textId="593669B5" w:rsidR="00D50A5E" w:rsidRPr="00C72044" w:rsidRDefault="00D50A5E" w:rsidP="0008678D">
      <w:pPr>
        <w:pStyle w:val="Tabletitle"/>
        <w:rPr>
          <w:lang w:eastAsia="ja-JP"/>
        </w:rPr>
      </w:pPr>
      <w:bookmarkStart w:id="201" w:name="_Toc471387720"/>
      <w:r w:rsidRPr="00C72044">
        <w:rPr>
          <w:lang w:eastAsia="ja-JP"/>
        </w:rPr>
        <w:t xml:space="preserve">Table </w:t>
      </w:r>
      <w:r w:rsidR="00AB4E84">
        <w:rPr>
          <w:lang w:eastAsia="ja-JP"/>
        </w:rPr>
        <w:t>20</w:t>
      </w:r>
      <w:r w:rsidRPr="00C72044">
        <w:rPr>
          <w:lang w:eastAsia="ja-JP"/>
        </w:rPr>
        <w:t xml:space="preserve">. Duration of remission (DOR) results for </w:t>
      </w:r>
      <w:r w:rsidR="00E705A3" w:rsidRPr="00C72044">
        <w:rPr>
          <w:lang w:eastAsia="ja-JP"/>
        </w:rPr>
        <w:t>Study 1</w:t>
      </w:r>
      <w:r w:rsidRPr="00C72044">
        <w:rPr>
          <w:lang w:eastAsia="ja-JP"/>
        </w:rPr>
        <w:t>03205</w:t>
      </w:r>
      <w:bookmarkEnd w:id="201"/>
    </w:p>
    <w:tbl>
      <w:tblPr>
        <w:tblStyle w:val="TableTGAblue"/>
        <w:tblW w:w="9322" w:type="dxa"/>
        <w:tblLook w:val="04A0" w:firstRow="1" w:lastRow="0" w:firstColumn="1" w:lastColumn="0" w:noHBand="0" w:noVBand="1"/>
      </w:tblPr>
      <w:tblGrid>
        <w:gridCol w:w="2448"/>
        <w:gridCol w:w="1072"/>
        <w:gridCol w:w="1247"/>
        <w:gridCol w:w="1247"/>
        <w:gridCol w:w="1815"/>
        <w:gridCol w:w="1493"/>
      </w:tblGrid>
      <w:tr w:rsidR="0045236F" w:rsidRPr="00C72044" w14:paraId="18857351" w14:textId="77777777" w:rsidTr="004975C9">
        <w:trPr>
          <w:cnfStyle w:val="100000000000" w:firstRow="1" w:lastRow="0" w:firstColumn="0" w:lastColumn="0" w:oddVBand="0" w:evenVBand="0" w:oddHBand="0" w:evenHBand="0" w:firstRowFirstColumn="0" w:firstRowLastColumn="0" w:lastRowFirstColumn="0" w:lastRowLastColumn="0"/>
          <w:trHeight w:val="1240"/>
          <w:tblHeader/>
        </w:trPr>
        <w:tc>
          <w:tcPr>
            <w:cnfStyle w:val="001000000000" w:firstRow="0" w:lastRow="0" w:firstColumn="1" w:lastColumn="0" w:oddVBand="0" w:evenVBand="0" w:oddHBand="0" w:evenHBand="0" w:firstRowFirstColumn="0" w:firstRowLastColumn="0" w:lastRowFirstColumn="0" w:lastRowLastColumn="0"/>
            <w:tcW w:w="2448" w:type="dxa"/>
          </w:tcPr>
          <w:p w14:paraId="15DF4C27" w14:textId="77777777" w:rsidR="00D50A5E" w:rsidRPr="00302B09" w:rsidRDefault="00D50A5E" w:rsidP="001D4481">
            <w:pPr>
              <w:ind w:left="0"/>
              <w:rPr>
                <w:sz w:val="20"/>
              </w:rPr>
            </w:pPr>
            <w:r w:rsidRPr="00302B09">
              <w:rPr>
                <w:sz w:val="20"/>
              </w:rPr>
              <w:t>Cohort/subgroup</w:t>
            </w:r>
          </w:p>
        </w:tc>
        <w:tc>
          <w:tcPr>
            <w:tcW w:w="1072" w:type="dxa"/>
          </w:tcPr>
          <w:p w14:paraId="32791F1A" w14:textId="77777777" w:rsidR="00D50A5E" w:rsidRPr="00302B09" w:rsidRDefault="00D50A5E" w:rsidP="001D4481">
            <w:pPr>
              <w:ind w:left="0"/>
              <w:cnfStyle w:val="100000000000" w:firstRow="1" w:lastRow="0" w:firstColumn="0" w:lastColumn="0" w:oddVBand="0" w:evenVBand="0" w:oddHBand="0" w:evenHBand="0" w:firstRowFirstColumn="0" w:firstRowLastColumn="0" w:lastRowFirstColumn="0" w:lastRowLastColumn="0"/>
              <w:rPr>
                <w:sz w:val="20"/>
              </w:rPr>
            </w:pPr>
            <w:r w:rsidRPr="00302B09">
              <w:rPr>
                <w:sz w:val="20"/>
              </w:rPr>
              <w:t>Group size (n)</w:t>
            </w:r>
          </w:p>
        </w:tc>
        <w:tc>
          <w:tcPr>
            <w:tcW w:w="1247" w:type="dxa"/>
          </w:tcPr>
          <w:p w14:paraId="6BAB055B" w14:textId="77777777" w:rsidR="00D50A5E" w:rsidRPr="00302B09" w:rsidRDefault="00D50A5E" w:rsidP="001D4481">
            <w:pPr>
              <w:ind w:left="0"/>
              <w:cnfStyle w:val="100000000000" w:firstRow="1" w:lastRow="0" w:firstColumn="0" w:lastColumn="0" w:oddVBand="0" w:evenVBand="0" w:oddHBand="0" w:evenHBand="0" w:firstRowFirstColumn="0" w:firstRowLastColumn="0" w:lastRowFirstColumn="0" w:lastRowLastColumn="0"/>
              <w:rPr>
                <w:sz w:val="20"/>
              </w:rPr>
            </w:pPr>
            <w:r w:rsidRPr="00302B09">
              <w:rPr>
                <w:sz w:val="20"/>
              </w:rPr>
              <w:t>Median (months)</w:t>
            </w:r>
          </w:p>
        </w:tc>
        <w:tc>
          <w:tcPr>
            <w:tcW w:w="1247" w:type="dxa"/>
          </w:tcPr>
          <w:p w14:paraId="1AF956E4" w14:textId="77777777" w:rsidR="00D50A5E" w:rsidRPr="00302B09" w:rsidRDefault="00D50A5E" w:rsidP="001D4481">
            <w:pPr>
              <w:ind w:left="0"/>
              <w:cnfStyle w:val="100000000000" w:firstRow="1" w:lastRow="0" w:firstColumn="0" w:lastColumn="0" w:oddVBand="0" w:evenVBand="0" w:oddHBand="0" w:evenHBand="0" w:firstRowFirstColumn="0" w:firstRowLastColumn="0" w:lastRowFirstColumn="0" w:lastRowLastColumn="0"/>
              <w:rPr>
                <w:sz w:val="20"/>
              </w:rPr>
            </w:pPr>
            <w:r w:rsidRPr="00302B09">
              <w:rPr>
                <w:sz w:val="20"/>
              </w:rPr>
              <w:t>95% CI (months)</w:t>
            </w:r>
          </w:p>
        </w:tc>
        <w:tc>
          <w:tcPr>
            <w:tcW w:w="1815" w:type="dxa"/>
          </w:tcPr>
          <w:p w14:paraId="6A8732C8" w14:textId="77777777" w:rsidR="00D50A5E" w:rsidRPr="00302B09" w:rsidRDefault="00D50A5E" w:rsidP="001D4481">
            <w:pPr>
              <w:ind w:left="0"/>
              <w:cnfStyle w:val="100000000000" w:firstRow="1" w:lastRow="0" w:firstColumn="0" w:lastColumn="0" w:oddVBand="0" w:evenVBand="0" w:oddHBand="0" w:evenHBand="0" w:firstRowFirstColumn="0" w:firstRowLastColumn="0" w:lastRowFirstColumn="0" w:lastRowLastColumn="0"/>
              <w:rPr>
                <w:sz w:val="20"/>
              </w:rPr>
            </w:pPr>
            <w:r w:rsidRPr="00302B09">
              <w:rPr>
                <w:sz w:val="20"/>
              </w:rPr>
              <w:t>Censored/ completed study in remission (%)</w:t>
            </w:r>
          </w:p>
        </w:tc>
        <w:tc>
          <w:tcPr>
            <w:tcW w:w="1493" w:type="dxa"/>
          </w:tcPr>
          <w:p w14:paraId="5FB40735" w14:textId="77777777" w:rsidR="00D50A5E" w:rsidRPr="00302B09" w:rsidRDefault="00D50A5E" w:rsidP="001D4481">
            <w:pPr>
              <w:ind w:left="0"/>
              <w:cnfStyle w:val="100000000000" w:firstRow="1" w:lastRow="0" w:firstColumn="0" w:lastColumn="0" w:oddVBand="0" w:evenVBand="0" w:oddHBand="0" w:evenHBand="0" w:firstRowFirstColumn="0" w:firstRowLastColumn="0" w:lastRowFirstColumn="0" w:lastRowLastColumn="0"/>
              <w:rPr>
                <w:sz w:val="20"/>
              </w:rPr>
            </w:pPr>
            <w:r w:rsidRPr="00302B09">
              <w:rPr>
                <w:sz w:val="20"/>
              </w:rPr>
              <w:t>Median observation time (months)</w:t>
            </w:r>
          </w:p>
        </w:tc>
      </w:tr>
      <w:tr w:rsidR="0045236F" w:rsidRPr="00C72044" w14:paraId="40531563" w14:textId="77777777" w:rsidTr="0045236F">
        <w:tc>
          <w:tcPr>
            <w:cnfStyle w:val="001000000000" w:firstRow="0" w:lastRow="0" w:firstColumn="1" w:lastColumn="0" w:oddVBand="0" w:evenVBand="0" w:oddHBand="0" w:evenHBand="0" w:firstRowFirstColumn="0" w:firstRowLastColumn="0" w:lastRowFirstColumn="0" w:lastRowLastColumn="0"/>
            <w:tcW w:w="2448" w:type="dxa"/>
          </w:tcPr>
          <w:p w14:paraId="52A5B5F4" w14:textId="76381F7B" w:rsidR="00D50A5E" w:rsidRPr="00302B09" w:rsidRDefault="001A5E32" w:rsidP="001D4481">
            <w:pPr>
              <w:ind w:left="0"/>
              <w:rPr>
                <w:sz w:val="20"/>
              </w:rPr>
            </w:pPr>
            <w:r w:rsidRPr="00302B09">
              <w:rPr>
                <w:sz w:val="20"/>
              </w:rPr>
              <w:t>Phase I</w:t>
            </w:r>
            <w:r w:rsidR="00D50A5E" w:rsidRPr="00302B09">
              <w:rPr>
                <w:sz w:val="20"/>
              </w:rPr>
              <w:t xml:space="preserve"> FAS</w:t>
            </w:r>
          </w:p>
        </w:tc>
        <w:tc>
          <w:tcPr>
            <w:tcW w:w="1072" w:type="dxa"/>
          </w:tcPr>
          <w:p w14:paraId="3A422F14"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21</w:t>
            </w:r>
          </w:p>
        </w:tc>
        <w:tc>
          <w:tcPr>
            <w:tcW w:w="1247" w:type="dxa"/>
          </w:tcPr>
          <w:p w14:paraId="1814D927"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10.3</w:t>
            </w:r>
          </w:p>
        </w:tc>
        <w:tc>
          <w:tcPr>
            <w:tcW w:w="1247" w:type="dxa"/>
          </w:tcPr>
          <w:p w14:paraId="72DB5A32" w14:textId="454A67A0" w:rsidR="00D50A5E" w:rsidRPr="00302B09" w:rsidRDefault="001D4481" w:rsidP="001D4481">
            <w:pPr>
              <w:ind w:left="0"/>
              <w:cnfStyle w:val="000000000000" w:firstRow="0" w:lastRow="0" w:firstColumn="0" w:lastColumn="0" w:oddVBand="0" w:evenVBand="0" w:oddHBand="0" w:evenHBand="0" w:firstRowFirstColumn="0" w:firstRowLastColumn="0" w:lastRowFirstColumn="0" w:lastRowLastColumn="0"/>
              <w:rPr>
                <w:sz w:val="20"/>
              </w:rPr>
            </w:pPr>
            <w:r w:rsidRPr="00302B09">
              <w:rPr>
                <w:sz w:val="20"/>
              </w:rPr>
              <w:t xml:space="preserve">3.9, </w:t>
            </w:r>
            <w:r w:rsidR="00D50A5E" w:rsidRPr="00302B09">
              <w:rPr>
                <w:sz w:val="20"/>
              </w:rPr>
              <w:t>16.4</w:t>
            </w:r>
          </w:p>
        </w:tc>
        <w:tc>
          <w:tcPr>
            <w:tcW w:w="1815" w:type="dxa"/>
          </w:tcPr>
          <w:p w14:paraId="642036BC"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4 (19%)</w:t>
            </w:r>
          </w:p>
        </w:tc>
        <w:tc>
          <w:tcPr>
            <w:tcW w:w="1493" w:type="dxa"/>
          </w:tcPr>
          <w:p w14:paraId="42E0ACD4"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23.5</w:t>
            </w:r>
          </w:p>
        </w:tc>
      </w:tr>
      <w:tr w:rsidR="0045236F" w:rsidRPr="00C72044" w14:paraId="3B9F8644" w14:textId="77777777" w:rsidTr="0045236F">
        <w:tc>
          <w:tcPr>
            <w:cnfStyle w:val="001000000000" w:firstRow="0" w:lastRow="0" w:firstColumn="1" w:lastColumn="0" w:oddVBand="0" w:evenVBand="0" w:oddHBand="0" w:evenHBand="0" w:firstRowFirstColumn="0" w:firstRowLastColumn="0" w:lastRowFirstColumn="0" w:lastRowLastColumn="0"/>
            <w:tcW w:w="2448" w:type="dxa"/>
          </w:tcPr>
          <w:p w14:paraId="4E683EAC" w14:textId="777050E4" w:rsidR="00D50A5E" w:rsidRPr="00302B09" w:rsidRDefault="001A5E32" w:rsidP="001D4481">
            <w:pPr>
              <w:ind w:left="0"/>
              <w:rPr>
                <w:sz w:val="20"/>
              </w:rPr>
            </w:pPr>
            <w:r w:rsidRPr="00302B09">
              <w:rPr>
                <w:sz w:val="20"/>
              </w:rPr>
              <w:t>Phase II</w:t>
            </w:r>
            <w:r w:rsidR="00D50A5E" w:rsidRPr="00302B09">
              <w:rPr>
                <w:sz w:val="20"/>
              </w:rPr>
              <w:t xml:space="preserve"> FAS</w:t>
            </w:r>
          </w:p>
        </w:tc>
        <w:tc>
          <w:tcPr>
            <w:tcW w:w="1072" w:type="dxa"/>
          </w:tcPr>
          <w:p w14:paraId="10391FCF"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14</w:t>
            </w:r>
          </w:p>
        </w:tc>
        <w:tc>
          <w:tcPr>
            <w:tcW w:w="1247" w:type="dxa"/>
          </w:tcPr>
          <w:p w14:paraId="7A85FB13"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3.4</w:t>
            </w:r>
          </w:p>
        </w:tc>
        <w:tc>
          <w:tcPr>
            <w:tcW w:w="1247" w:type="dxa"/>
          </w:tcPr>
          <w:p w14:paraId="00FDEE8F" w14:textId="1D6E7A80" w:rsidR="00D50A5E" w:rsidRPr="00302B09" w:rsidRDefault="001D4481" w:rsidP="001D4481">
            <w:pPr>
              <w:ind w:left="0"/>
              <w:cnfStyle w:val="000000000000" w:firstRow="0" w:lastRow="0" w:firstColumn="0" w:lastColumn="0" w:oddVBand="0" w:evenVBand="0" w:oddHBand="0" w:evenHBand="0" w:firstRowFirstColumn="0" w:firstRowLastColumn="0" w:lastRowFirstColumn="0" w:lastRowLastColumn="0"/>
              <w:rPr>
                <w:sz w:val="20"/>
              </w:rPr>
            </w:pPr>
            <w:r w:rsidRPr="00302B09">
              <w:rPr>
                <w:sz w:val="20"/>
              </w:rPr>
              <w:t xml:space="preserve">1.7, </w:t>
            </w:r>
            <w:r w:rsidR="00D50A5E" w:rsidRPr="00302B09">
              <w:rPr>
                <w:sz w:val="20"/>
              </w:rPr>
              <w:t>N.E.</w:t>
            </w:r>
          </w:p>
        </w:tc>
        <w:tc>
          <w:tcPr>
            <w:tcW w:w="1815" w:type="dxa"/>
          </w:tcPr>
          <w:p w14:paraId="28B591BB"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4 (29%)</w:t>
            </w:r>
          </w:p>
        </w:tc>
        <w:tc>
          <w:tcPr>
            <w:tcW w:w="1493" w:type="dxa"/>
          </w:tcPr>
          <w:p w14:paraId="58A48C19"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11.5</w:t>
            </w:r>
          </w:p>
        </w:tc>
      </w:tr>
      <w:tr w:rsidR="0045236F" w:rsidRPr="00C72044" w14:paraId="0B846A28" w14:textId="77777777" w:rsidTr="0045236F">
        <w:tc>
          <w:tcPr>
            <w:cnfStyle w:val="001000000000" w:firstRow="0" w:lastRow="0" w:firstColumn="1" w:lastColumn="0" w:oddVBand="0" w:evenVBand="0" w:oddHBand="0" w:evenHBand="0" w:firstRowFirstColumn="0" w:firstRowLastColumn="0" w:lastRowFirstColumn="0" w:lastRowLastColumn="0"/>
            <w:tcW w:w="2448" w:type="dxa"/>
          </w:tcPr>
          <w:p w14:paraId="71EEC581" w14:textId="5BD78A6A" w:rsidR="00D50A5E" w:rsidRPr="00302B09" w:rsidRDefault="001A5E32" w:rsidP="001D4481">
            <w:pPr>
              <w:ind w:left="0"/>
              <w:rPr>
                <w:sz w:val="20"/>
              </w:rPr>
            </w:pPr>
            <w:r w:rsidRPr="00302B09">
              <w:rPr>
                <w:sz w:val="20"/>
              </w:rPr>
              <w:t>Phase II</w:t>
            </w:r>
            <w:r w:rsidR="00D50A5E" w:rsidRPr="00302B09">
              <w:rPr>
                <w:sz w:val="20"/>
              </w:rPr>
              <w:t xml:space="preserve"> PPS</w:t>
            </w:r>
          </w:p>
        </w:tc>
        <w:tc>
          <w:tcPr>
            <w:tcW w:w="1072" w:type="dxa"/>
          </w:tcPr>
          <w:p w14:paraId="701BC7CB"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12</w:t>
            </w:r>
          </w:p>
        </w:tc>
        <w:tc>
          <w:tcPr>
            <w:tcW w:w="1247" w:type="dxa"/>
          </w:tcPr>
          <w:p w14:paraId="74CCA02B"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3.5</w:t>
            </w:r>
          </w:p>
        </w:tc>
        <w:tc>
          <w:tcPr>
            <w:tcW w:w="1247" w:type="dxa"/>
          </w:tcPr>
          <w:p w14:paraId="69298156" w14:textId="64589FD8" w:rsidR="00D50A5E" w:rsidRPr="00302B09" w:rsidRDefault="001D4481" w:rsidP="001D4481">
            <w:pPr>
              <w:ind w:left="0"/>
              <w:cnfStyle w:val="000000000000" w:firstRow="0" w:lastRow="0" w:firstColumn="0" w:lastColumn="0" w:oddVBand="0" w:evenVBand="0" w:oddHBand="0" w:evenHBand="0" w:firstRowFirstColumn="0" w:firstRowLastColumn="0" w:lastRowFirstColumn="0" w:lastRowLastColumn="0"/>
              <w:rPr>
                <w:sz w:val="20"/>
              </w:rPr>
            </w:pPr>
            <w:r w:rsidRPr="00302B09">
              <w:rPr>
                <w:sz w:val="20"/>
              </w:rPr>
              <w:t xml:space="preserve">2.1, </w:t>
            </w:r>
            <w:r w:rsidR="00D50A5E" w:rsidRPr="00302B09">
              <w:rPr>
                <w:sz w:val="20"/>
              </w:rPr>
              <w:t>N.E.</w:t>
            </w:r>
          </w:p>
        </w:tc>
        <w:tc>
          <w:tcPr>
            <w:tcW w:w="1815" w:type="dxa"/>
          </w:tcPr>
          <w:p w14:paraId="7853B9D9"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4 (33%)</w:t>
            </w:r>
          </w:p>
        </w:tc>
        <w:tc>
          <w:tcPr>
            <w:tcW w:w="1493" w:type="dxa"/>
          </w:tcPr>
          <w:p w14:paraId="3F0DB278"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11.5</w:t>
            </w:r>
          </w:p>
        </w:tc>
      </w:tr>
      <w:tr w:rsidR="0045236F" w:rsidRPr="00C72044" w14:paraId="6EDEE3B7" w14:textId="77777777" w:rsidTr="0045236F">
        <w:trPr>
          <w:trHeight w:val="283"/>
        </w:trPr>
        <w:tc>
          <w:tcPr>
            <w:cnfStyle w:val="001000000000" w:firstRow="0" w:lastRow="0" w:firstColumn="1" w:lastColumn="0" w:oddVBand="0" w:evenVBand="0" w:oddHBand="0" w:evenHBand="0" w:firstRowFirstColumn="0" w:firstRowLastColumn="0" w:lastRowFirstColumn="0" w:lastRowLastColumn="0"/>
            <w:tcW w:w="2448" w:type="dxa"/>
          </w:tcPr>
          <w:p w14:paraId="71E93BB9" w14:textId="0A51FC33" w:rsidR="00D50A5E" w:rsidRPr="00302B09" w:rsidRDefault="001D4481" w:rsidP="001D4481">
            <w:pPr>
              <w:ind w:left="0"/>
              <w:rPr>
                <w:sz w:val="20"/>
              </w:rPr>
            </w:pPr>
            <w:r w:rsidRPr="00302B09">
              <w:rPr>
                <w:sz w:val="20"/>
              </w:rPr>
              <w:t xml:space="preserve">5 to </w:t>
            </w:r>
            <w:r w:rsidR="00D50A5E" w:rsidRPr="00302B09">
              <w:rPr>
                <w:sz w:val="20"/>
              </w:rPr>
              <w:t xml:space="preserve">15 </w:t>
            </w:r>
            <w:r w:rsidR="006418E4" w:rsidRPr="00302B09">
              <w:rPr>
                <w:sz w:val="20"/>
              </w:rPr>
              <w:t>µg</w:t>
            </w:r>
            <w:r w:rsidR="00D50A5E" w:rsidRPr="00302B09">
              <w:rPr>
                <w:sz w:val="20"/>
              </w:rPr>
              <w:t>/m²/day FAS</w:t>
            </w:r>
          </w:p>
        </w:tc>
        <w:tc>
          <w:tcPr>
            <w:tcW w:w="1072" w:type="dxa"/>
          </w:tcPr>
          <w:p w14:paraId="1BA51515"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27</w:t>
            </w:r>
          </w:p>
        </w:tc>
        <w:tc>
          <w:tcPr>
            <w:tcW w:w="1247" w:type="dxa"/>
          </w:tcPr>
          <w:p w14:paraId="27267742"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5.2</w:t>
            </w:r>
          </w:p>
        </w:tc>
        <w:tc>
          <w:tcPr>
            <w:tcW w:w="1247" w:type="dxa"/>
          </w:tcPr>
          <w:p w14:paraId="09B9F466" w14:textId="08BF7805" w:rsidR="00D50A5E" w:rsidRPr="00302B09" w:rsidRDefault="001D4481" w:rsidP="001D4481">
            <w:pPr>
              <w:ind w:left="0"/>
              <w:cnfStyle w:val="000000000000" w:firstRow="0" w:lastRow="0" w:firstColumn="0" w:lastColumn="0" w:oddVBand="0" w:evenVBand="0" w:oddHBand="0" w:evenHBand="0" w:firstRowFirstColumn="0" w:firstRowLastColumn="0" w:lastRowFirstColumn="0" w:lastRowLastColumn="0"/>
              <w:rPr>
                <w:sz w:val="20"/>
              </w:rPr>
            </w:pPr>
            <w:r w:rsidRPr="00302B09">
              <w:rPr>
                <w:sz w:val="20"/>
              </w:rPr>
              <w:t xml:space="preserve">2.3, </w:t>
            </w:r>
            <w:r w:rsidR="00D50A5E" w:rsidRPr="00302B09">
              <w:rPr>
                <w:sz w:val="20"/>
              </w:rPr>
              <w:t>16.4</w:t>
            </w:r>
          </w:p>
        </w:tc>
        <w:tc>
          <w:tcPr>
            <w:tcW w:w="1815" w:type="dxa"/>
          </w:tcPr>
          <w:p w14:paraId="3DE1A33A"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7 (26%)</w:t>
            </w:r>
          </w:p>
        </w:tc>
        <w:tc>
          <w:tcPr>
            <w:tcW w:w="1493" w:type="dxa"/>
          </w:tcPr>
          <w:p w14:paraId="143FCE6D"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 xml:space="preserve">11.5 </w:t>
            </w:r>
          </w:p>
        </w:tc>
      </w:tr>
      <w:tr w:rsidR="0045236F" w:rsidRPr="00C72044" w14:paraId="05485FC6" w14:textId="77777777" w:rsidTr="0045236F">
        <w:tc>
          <w:tcPr>
            <w:cnfStyle w:val="001000000000" w:firstRow="0" w:lastRow="0" w:firstColumn="1" w:lastColumn="0" w:oddVBand="0" w:evenVBand="0" w:oddHBand="0" w:evenHBand="0" w:firstRowFirstColumn="0" w:firstRowLastColumn="0" w:lastRowFirstColumn="0" w:lastRowLastColumn="0"/>
            <w:tcW w:w="2448" w:type="dxa"/>
          </w:tcPr>
          <w:p w14:paraId="77D2E58E" w14:textId="091BCB46" w:rsidR="00D50A5E" w:rsidRPr="00302B09" w:rsidRDefault="001D4481" w:rsidP="001D4481">
            <w:pPr>
              <w:ind w:left="0"/>
              <w:rPr>
                <w:sz w:val="20"/>
              </w:rPr>
            </w:pPr>
            <w:r w:rsidRPr="00302B09">
              <w:rPr>
                <w:sz w:val="20"/>
              </w:rPr>
              <w:t xml:space="preserve">5 to </w:t>
            </w:r>
            <w:r w:rsidR="00D50A5E" w:rsidRPr="00302B09">
              <w:rPr>
                <w:sz w:val="20"/>
              </w:rPr>
              <w:t xml:space="preserve">15 </w:t>
            </w:r>
            <w:r w:rsidR="006418E4" w:rsidRPr="00302B09">
              <w:rPr>
                <w:sz w:val="20"/>
              </w:rPr>
              <w:t>µg</w:t>
            </w:r>
            <w:r w:rsidR="00D50A5E" w:rsidRPr="00302B09">
              <w:rPr>
                <w:sz w:val="20"/>
              </w:rPr>
              <w:t>/m²/day PPS</w:t>
            </w:r>
          </w:p>
        </w:tc>
        <w:tc>
          <w:tcPr>
            <w:tcW w:w="1072" w:type="dxa"/>
          </w:tcPr>
          <w:p w14:paraId="70BD5F03"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23</w:t>
            </w:r>
          </w:p>
        </w:tc>
        <w:tc>
          <w:tcPr>
            <w:tcW w:w="1247" w:type="dxa"/>
          </w:tcPr>
          <w:p w14:paraId="2BF2DB9F"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5.2</w:t>
            </w:r>
          </w:p>
        </w:tc>
        <w:tc>
          <w:tcPr>
            <w:tcW w:w="1247" w:type="dxa"/>
          </w:tcPr>
          <w:p w14:paraId="1EE01B09" w14:textId="32FF4B21" w:rsidR="00D50A5E" w:rsidRPr="00302B09" w:rsidRDefault="001D4481" w:rsidP="001D4481">
            <w:pPr>
              <w:ind w:left="0"/>
              <w:cnfStyle w:val="000000000000" w:firstRow="0" w:lastRow="0" w:firstColumn="0" w:lastColumn="0" w:oddVBand="0" w:evenVBand="0" w:oddHBand="0" w:evenHBand="0" w:firstRowFirstColumn="0" w:firstRowLastColumn="0" w:lastRowFirstColumn="0" w:lastRowLastColumn="0"/>
              <w:rPr>
                <w:sz w:val="20"/>
              </w:rPr>
            </w:pPr>
            <w:r w:rsidRPr="00302B09">
              <w:rPr>
                <w:sz w:val="20"/>
              </w:rPr>
              <w:t xml:space="preserve">2.3, </w:t>
            </w:r>
            <w:r w:rsidR="00D50A5E" w:rsidRPr="00302B09">
              <w:rPr>
                <w:sz w:val="20"/>
              </w:rPr>
              <w:t>16.4</w:t>
            </w:r>
          </w:p>
        </w:tc>
        <w:tc>
          <w:tcPr>
            <w:tcW w:w="1815" w:type="dxa"/>
          </w:tcPr>
          <w:p w14:paraId="1679EB8F"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6 (26%)</w:t>
            </w:r>
          </w:p>
        </w:tc>
        <w:tc>
          <w:tcPr>
            <w:tcW w:w="1493" w:type="dxa"/>
          </w:tcPr>
          <w:p w14:paraId="5E4E84C5" w14:textId="77777777" w:rsidR="00D50A5E" w:rsidRPr="00302B09" w:rsidRDefault="00D50A5E" w:rsidP="001D4481">
            <w:pPr>
              <w:cnfStyle w:val="000000000000" w:firstRow="0" w:lastRow="0" w:firstColumn="0" w:lastColumn="0" w:oddVBand="0" w:evenVBand="0" w:oddHBand="0" w:evenHBand="0" w:firstRowFirstColumn="0" w:firstRowLastColumn="0" w:lastRowFirstColumn="0" w:lastRowLastColumn="0"/>
              <w:rPr>
                <w:sz w:val="20"/>
              </w:rPr>
            </w:pPr>
            <w:r w:rsidRPr="00302B09">
              <w:rPr>
                <w:sz w:val="20"/>
              </w:rPr>
              <w:t>11.5</w:t>
            </w:r>
          </w:p>
        </w:tc>
      </w:tr>
    </w:tbl>
    <w:p w14:paraId="448ED91D" w14:textId="3ADCE992" w:rsidR="00D50A5E" w:rsidRPr="00C72044" w:rsidRDefault="001D4481" w:rsidP="001D4481">
      <w:pPr>
        <w:pStyle w:val="TableDescription"/>
        <w:rPr>
          <w:lang w:eastAsia="ja-JP"/>
        </w:rPr>
      </w:pPr>
      <w:r w:rsidRPr="00C72044">
        <w:rPr>
          <w:lang w:eastAsia="ja-JP"/>
        </w:rPr>
        <w:t>N.E. = not estimable.</w:t>
      </w:r>
    </w:p>
    <w:p w14:paraId="372C117E" w14:textId="77777777" w:rsidR="00D50A5E" w:rsidRPr="00C72044" w:rsidRDefault="00D50A5E" w:rsidP="00D50A5E">
      <w:pPr>
        <w:rPr>
          <w:lang w:eastAsia="ja-JP"/>
        </w:rPr>
      </w:pPr>
      <w:r w:rsidRPr="00C72044">
        <w:rPr>
          <w:lang w:eastAsia="ja-JP"/>
        </w:rPr>
        <w:t>Secondary sensitivity analyses for responder status and censoring for HSCT and other subgroup analyses were performed as for RFS, all were exploratory.</w:t>
      </w:r>
    </w:p>
    <w:p w14:paraId="30A7CE17" w14:textId="6B482F06" w:rsidR="00D50A5E" w:rsidRPr="00C72044" w:rsidRDefault="0008678D" w:rsidP="002F75A8">
      <w:pPr>
        <w:pStyle w:val="Heading6"/>
        <w:rPr>
          <w:lang w:eastAsia="ja-JP"/>
        </w:rPr>
      </w:pPr>
      <w:r w:rsidRPr="00C72044">
        <w:rPr>
          <w:lang w:eastAsia="ja-JP"/>
        </w:rPr>
        <w:t>Overall survival (OS)</w:t>
      </w:r>
    </w:p>
    <w:p w14:paraId="309A0E7D" w14:textId="084FDB69" w:rsidR="00D50A5E" w:rsidRPr="00C72044" w:rsidRDefault="00D50A5E" w:rsidP="00D50A5E">
      <w:pPr>
        <w:rPr>
          <w:lang w:eastAsia="ja-JP"/>
        </w:rPr>
      </w:pPr>
      <w:r w:rsidRPr="00C72044">
        <w:rPr>
          <w:lang w:eastAsia="ja-JP"/>
        </w:rPr>
        <w:t>Overall survival (OS) was measured for all subjects from the time the subject received the first treatment of blinatumomab until death due to any cause</w:t>
      </w:r>
      <w:r w:rsidR="0045236F">
        <w:rPr>
          <w:lang w:eastAsia="ja-JP"/>
        </w:rPr>
        <w:t xml:space="preserve"> or the date of the last follow </w:t>
      </w:r>
      <w:r w:rsidRPr="00C72044">
        <w:rPr>
          <w:lang w:eastAsia="ja-JP"/>
        </w:rPr>
        <w:t>up. Subjects who did not die were censored.</w:t>
      </w:r>
      <w:r w:rsidR="0045236F">
        <w:rPr>
          <w:lang w:eastAsia="ja-JP"/>
        </w:rPr>
        <w:t xml:space="preserve"> Results for OS are shown below in Table 21.</w:t>
      </w:r>
    </w:p>
    <w:p w14:paraId="212AABDA" w14:textId="74EB09C0" w:rsidR="00D50A5E" w:rsidRPr="00C72044" w:rsidRDefault="00D50A5E" w:rsidP="002F75A8">
      <w:pPr>
        <w:pStyle w:val="Tabletitle"/>
        <w:rPr>
          <w:lang w:eastAsia="ja-JP"/>
        </w:rPr>
      </w:pPr>
      <w:bookmarkStart w:id="202" w:name="_Toc471387721"/>
      <w:r w:rsidRPr="00C72044">
        <w:rPr>
          <w:lang w:eastAsia="ja-JP"/>
        </w:rPr>
        <w:lastRenderedPageBreak/>
        <w:t xml:space="preserve">Table </w:t>
      </w:r>
      <w:r w:rsidR="00AB4E84">
        <w:rPr>
          <w:lang w:eastAsia="ja-JP"/>
        </w:rPr>
        <w:t>21</w:t>
      </w:r>
      <w:r w:rsidRPr="00C72044">
        <w:rPr>
          <w:lang w:eastAsia="ja-JP"/>
        </w:rPr>
        <w:t xml:space="preserve">. Overall survival (OS) results for </w:t>
      </w:r>
      <w:r w:rsidR="00E705A3" w:rsidRPr="00C72044">
        <w:rPr>
          <w:lang w:eastAsia="ja-JP"/>
        </w:rPr>
        <w:t>Study 1</w:t>
      </w:r>
      <w:r w:rsidRPr="00C72044">
        <w:rPr>
          <w:lang w:eastAsia="ja-JP"/>
        </w:rPr>
        <w:t>03205</w:t>
      </w:r>
      <w:bookmarkEnd w:id="202"/>
    </w:p>
    <w:tbl>
      <w:tblPr>
        <w:tblStyle w:val="TableTGAblue"/>
        <w:tblW w:w="9198" w:type="dxa"/>
        <w:tblLook w:val="04A0" w:firstRow="1" w:lastRow="0" w:firstColumn="1" w:lastColumn="0" w:noHBand="0" w:noVBand="1"/>
      </w:tblPr>
      <w:tblGrid>
        <w:gridCol w:w="2128"/>
        <w:gridCol w:w="990"/>
        <w:gridCol w:w="1290"/>
        <w:gridCol w:w="1290"/>
        <w:gridCol w:w="1880"/>
        <w:gridCol w:w="1620"/>
      </w:tblGrid>
      <w:tr w:rsidR="00343560" w:rsidRPr="00C72044" w14:paraId="7C673868" w14:textId="77777777" w:rsidTr="00343560">
        <w:trPr>
          <w:cnfStyle w:val="100000000000" w:firstRow="1" w:lastRow="0" w:firstColumn="0" w:lastColumn="0" w:oddVBand="0" w:evenVBand="0" w:oddHBand="0" w:evenHBand="0" w:firstRowFirstColumn="0" w:firstRowLastColumn="0" w:lastRowFirstColumn="0" w:lastRowLastColumn="0"/>
          <w:cantSplit/>
          <w:trHeight w:val="1285"/>
          <w:tblHeader/>
        </w:trPr>
        <w:tc>
          <w:tcPr>
            <w:cnfStyle w:val="001000000000" w:firstRow="0" w:lastRow="0" w:firstColumn="1" w:lastColumn="0" w:oddVBand="0" w:evenVBand="0" w:oddHBand="0" w:evenHBand="0" w:firstRowFirstColumn="0" w:firstRowLastColumn="0" w:lastRowFirstColumn="0" w:lastRowLastColumn="0"/>
            <w:tcW w:w="2128" w:type="dxa"/>
          </w:tcPr>
          <w:p w14:paraId="7D0F86E2" w14:textId="77777777" w:rsidR="00D50A5E" w:rsidRPr="00C72044" w:rsidRDefault="00D50A5E" w:rsidP="001D4481">
            <w:pPr>
              <w:ind w:left="0"/>
              <w:rPr>
                <w:sz w:val="21"/>
              </w:rPr>
            </w:pPr>
            <w:r w:rsidRPr="00C72044">
              <w:rPr>
                <w:sz w:val="21"/>
              </w:rPr>
              <w:t>Cohort/subgroup</w:t>
            </w:r>
          </w:p>
        </w:tc>
        <w:tc>
          <w:tcPr>
            <w:tcW w:w="990" w:type="dxa"/>
          </w:tcPr>
          <w:p w14:paraId="57B6913F" w14:textId="77777777" w:rsidR="00D50A5E" w:rsidRPr="00C72044" w:rsidRDefault="00D50A5E" w:rsidP="001D4481">
            <w:pPr>
              <w:ind w:left="0"/>
              <w:cnfStyle w:val="100000000000" w:firstRow="1" w:lastRow="0" w:firstColumn="0" w:lastColumn="0" w:oddVBand="0" w:evenVBand="0" w:oddHBand="0" w:evenHBand="0" w:firstRowFirstColumn="0" w:firstRowLastColumn="0" w:lastRowFirstColumn="0" w:lastRowLastColumn="0"/>
              <w:rPr>
                <w:sz w:val="21"/>
              </w:rPr>
            </w:pPr>
            <w:r w:rsidRPr="00C72044">
              <w:rPr>
                <w:sz w:val="21"/>
              </w:rPr>
              <w:t>Group size (n)</w:t>
            </w:r>
          </w:p>
        </w:tc>
        <w:tc>
          <w:tcPr>
            <w:tcW w:w="1290" w:type="dxa"/>
          </w:tcPr>
          <w:p w14:paraId="11EF158D" w14:textId="77777777" w:rsidR="00D50A5E" w:rsidRPr="00C72044" w:rsidRDefault="00D50A5E" w:rsidP="001D4481">
            <w:pPr>
              <w:ind w:left="0"/>
              <w:cnfStyle w:val="100000000000" w:firstRow="1" w:lastRow="0" w:firstColumn="0" w:lastColumn="0" w:oddVBand="0" w:evenVBand="0" w:oddHBand="0" w:evenHBand="0" w:firstRowFirstColumn="0" w:firstRowLastColumn="0" w:lastRowFirstColumn="0" w:lastRowLastColumn="0"/>
              <w:rPr>
                <w:sz w:val="21"/>
              </w:rPr>
            </w:pPr>
            <w:r w:rsidRPr="00C72044">
              <w:rPr>
                <w:sz w:val="21"/>
              </w:rPr>
              <w:t>Median (months)</w:t>
            </w:r>
          </w:p>
        </w:tc>
        <w:tc>
          <w:tcPr>
            <w:tcW w:w="1290" w:type="dxa"/>
          </w:tcPr>
          <w:p w14:paraId="1C1A78C6" w14:textId="77777777" w:rsidR="00D50A5E" w:rsidRPr="00C72044" w:rsidRDefault="00D50A5E" w:rsidP="001D4481">
            <w:pPr>
              <w:ind w:left="0"/>
              <w:cnfStyle w:val="100000000000" w:firstRow="1" w:lastRow="0" w:firstColumn="0" w:lastColumn="0" w:oddVBand="0" w:evenVBand="0" w:oddHBand="0" w:evenHBand="0" w:firstRowFirstColumn="0" w:firstRowLastColumn="0" w:lastRowFirstColumn="0" w:lastRowLastColumn="0"/>
              <w:rPr>
                <w:sz w:val="21"/>
              </w:rPr>
            </w:pPr>
            <w:r w:rsidRPr="00C72044">
              <w:rPr>
                <w:sz w:val="21"/>
              </w:rPr>
              <w:t>95% CI (months)</w:t>
            </w:r>
          </w:p>
        </w:tc>
        <w:tc>
          <w:tcPr>
            <w:tcW w:w="1880" w:type="dxa"/>
          </w:tcPr>
          <w:p w14:paraId="3E980066" w14:textId="77777777" w:rsidR="00D50A5E" w:rsidRPr="00C72044" w:rsidRDefault="00D50A5E" w:rsidP="001D4481">
            <w:pPr>
              <w:ind w:left="0"/>
              <w:cnfStyle w:val="100000000000" w:firstRow="1" w:lastRow="0" w:firstColumn="0" w:lastColumn="0" w:oddVBand="0" w:evenVBand="0" w:oddHBand="0" w:evenHBand="0" w:firstRowFirstColumn="0" w:firstRowLastColumn="0" w:lastRowFirstColumn="0" w:lastRowLastColumn="0"/>
              <w:rPr>
                <w:sz w:val="21"/>
              </w:rPr>
            </w:pPr>
            <w:r w:rsidRPr="00C72044">
              <w:rPr>
                <w:sz w:val="21"/>
              </w:rPr>
              <w:t>Censored/ completed study in remission (%)</w:t>
            </w:r>
          </w:p>
        </w:tc>
        <w:tc>
          <w:tcPr>
            <w:tcW w:w="1620" w:type="dxa"/>
          </w:tcPr>
          <w:p w14:paraId="685412EF" w14:textId="77777777" w:rsidR="00D50A5E" w:rsidRPr="00C72044" w:rsidRDefault="00D50A5E" w:rsidP="001D4481">
            <w:pPr>
              <w:ind w:left="0"/>
              <w:cnfStyle w:val="100000000000" w:firstRow="1" w:lastRow="0" w:firstColumn="0" w:lastColumn="0" w:oddVBand="0" w:evenVBand="0" w:oddHBand="0" w:evenHBand="0" w:firstRowFirstColumn="0" w:firstRowLastColumn="0" w:lastRowFirstColumn="0" w:lastRowLastColumn="0"/>
              <w:rPr>
                <w:sz w:val="21"/>
              </w:rPr>
            </w:pPr>
            <w:r w:rsidRPr="00C72044">
              <w:rPr>
                <w:sz w:val="21"/>
              </w:rPr>
              <w:t>Median observation time (months)</w:t>
            </w:r>
          </w:p>
        </w:tc>
      </w:tr>
      <w:tr w:rsidR="00343560" w:rsidRPr="00C72044" w14:paraId="1FB7BB95" w14:textId="77777777" w:rsidTr="00343560">
        <w:tc>
          <w:tcPr>
            <w:cnfStyle w:val="001000000000" w:firstRow="0" w:lastRow="0" w:firstColumn="1" w:lastColumn="0" w:oddVBand="0" w:evenVBand="0" w:oddHBand="0" w:evenHBand="0" w:firstRowFirstColumn="0" w:firstRowLastColumn="0" w:lastRowFirstColumn="0" w:lastRowLastColumn="0"/>
            <w:tcW w:w="2128" w:type="dxa"/>
          </w:tcPr>
          <w:p w14:paraId="1EEBE8F7" w14:textId="2842F8F9" w:rsidR="00D50A5E" w:rsidRPr="00C72044" w:rsidRDefault="001A5E32" w:rsidP="0048756A">
            <w:pPr>
              <w:ind w:left="0" w:right="0"/>
              <w:rPr>
                <w:sz w:val="20"/>
              </w:rPr>
            </w:pPr>
            <w:r w:rsidRPr="00C72044">
              <w:rPr>
                <w:sz w:val="20"/>
              </w:rPr>
              <w:t>Phase I</w:t>
            </w:r>
            <w:r w:rsidR="00D50A5E" w:rsidRPr="00C72044">
              <w:rPr>
                <w:sz w:val="20"/>
              </w:rPr>
              <w:t xml:space="preserve"> FAS</w:t>
            </w:r>
          </w:p>
        </w:tc>
        <w:tc>
          <w:tcPr>
            <w:tcW w:w="990" w:type="dxa"/>
          </w:tcPr>
          <w:p w14:paraId="5B5516E2"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49</w:t>
            </w:r>
          </w:p>
        </w:tc>
        <w:tc>
          <w:tcPr>
            <w:tcW w:w="1290" w:type="dxa"/>
          </w:tcPr>
          <w:p w14:paraId="6A5BBD0E"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6.5</w:t>
            </w:r>
          </w:p>
        </w:tc>
        <w:tc>
          <w:tcPr>
            <w:tcW w:w="1290" w:type="dxa"/>
          </w:tcPr>
          <w:p w14:paraId="5C70C3EF" w14:textId="1D930F63" w:rsidR="00D50A5E" w:rsidRPr="00C72044" w:rsidRDefault="001D4481"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 xml:space="preserve">3.6, </w:t>
            </w:r>
            <w:r w:rsidR="00D50A5E" w:rsidRPr="00C72044">
              <w:rPr>
                <w:sz w:val="20"/>
              </w:rPr>
              <w:t>10.6</w:t>
            </w:r>
          </w:p>
        </w:tc>
        <w:tc>
          <w:tcPr>
            <w:tcW w:w="1880" w:type="dxa"/>
          </w:tcPr>
          <w:p w14:paraId="6D199FB5"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15 (31%)</w:t>
            </w:r>
          </w:p>
        </w:tc>
        <w:tc>
          <w:tcPr>
            <w:tcW w:w="1620" w:type="dxa"/>
          </w:tcPr>
          <w:p w14:paraId="0B10D493"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23.5</w:t>
            </w:r>
          </w:p>
        </w:tc>
      </w:tr>
      <w:tr w:rsidR="00343560" w:rsidRPr="00C72044" w14:paraId="3AB88C3F" w14:textId="77777777" w:rsidTr="00343560">
        <w:tc>
          <w:tcPr>
            <w:cnfStyle w:val="001000000000" w:firstRow="0" w:lastRow="0" w:firstColumn="1" w:lastColumn="0" w:oddVBand="0" w:evenVBand="0" w:oddHBand="0" w:evenHBand="0" w:firstRowFirstColumn="0" w:firstRowLastColumn="0" w:lastRowFirstColumn="0" w:lastRowLastColumn="0"/>
            <w:tcW w:w="2128" w:type="dxa"/>
          </w:tcPr>
          <w:p w14:paraId="66A41519" w14:textId="6BFFE8F5" w:rsidR="00D50A5E" w:rsidRPr="00C72044" w:rsidRDefault="001A5E32" w:rsidP="0048756A">
            <w:pPr>
              <w:ind w:left="0" w:right="0"/>
              <w:rPr>
                <w:sz w:val="20"/>
              </w:rPr>
            </w:pPr>
            <w:r w:rsidRPr="00C72044">
              <w:rPr>
                <w:sz w:val="20"/>
              </w:rPr>
              <w:t>Phase II</w:t>
            </w:r>
            <w:r w:rsidR="00D50A5E" w:rsidRPr="00C72044">
              <w:rPr>
                <w:sz w:val="20"/>
              </w:rPr>
              <w:t xml:space="preserve"> FAS</w:t>
            </w:r>
          </w:p>
        </w:tc>
        <w:tc>
          <w:tcPr>
            <w:tcW w:w="990" w:type="dxa"/>
          </w:tcPr>
          <w:p w14:paraId="3FCA5558"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44</w:t>
            </w:r>
          </w:p>
        </w:tc>
        <w:tc>
          <w:tcPr>
            <w:tcW w:w="1290" w:type="dxa"/>
          </w:tcPr>
          <w:p w14:paraId="5038F513"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8.2</w:t>
            </w:r>
          </w:p>
        </w:tc>
        <w:tc>
          <w:tcPr>
            <w:tcW w:w="1290" w:type="dxa"/>
          </w:tcPr>
          <w:p w14:paraId="341EA728" w14:textId="05B94FD5" w:rsidR="00D50A5E" w:rsidRPr="00C72044" w:rsidRDefault="001D4481"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 xml:space="preserve">4.0, </w:t>
            </w:r>
            <w:r w:rsidR="00D50A5E" w:rsidRPr="00C72044">
              <w:rPr>
                <w:sz w:val="20"/>
              </w:rPr>
              <w:t>14.6</w:t>
            </w:r>
          </w:p>
        </w:tc>
        <w:tc>
          <w:tcPr>
            <w:tcW w:w="1880" w:type="dxa"/>
          </w:tcPr>
          <w:p w14:paraId="16FF676D"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19 (43%)</w:t>
            </w:r>
          </w:p>
        </w:tc>
        <w:tc>
          <w:tcPr>
            <w:tcW w:w="1620" w:type="dxa"/>
          </w:tcPr>
          <w:p w14:paraId="5F2F756C"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11.6</w:t>
            </w:r>
          </w:p>
        </w:tc>
      </w:tr>
      <w:tr w:rsidR="00343560" w:rsidRPr="00C72044" w14:paraId="32F5F4BC" w14:textId="77777777" w:rsidTr="00343560">
        <w:trPr>
          <w:trHeight w:val="283"/>
        </w:trPr>
        <w:tc>
          <w:tcPr>
            <w:cnfStyle w:val="001000000000" w:firstRow="0" w:lastRow="0" w:firstColumn="1" w:lastColumn="0" w:oddVBand="0" w:evenVBand="0" w:oddHBand="0" w:evenHBand="0" w:firstRowFirstColumn="0" w:firstRowLastColumn="0" w:lastRowFirstColumn="0" w:lastRowLastColumn="0"/>
            <w:tcW w:w="2128" w:type="dxa"/>
          </w:tcPr>
          <w:p w14:paraId="54E928D3" w14:textId="1C869C1D" w:rsidR="00D50A5E" w:rsidRPr="00C72044" w:rsidRDefault="001D4481" w:rsidP="0048756A">
            <w:pPr>
              <w:ind w:left="0" w:right="0"/>
              <w:rPr>
                <w:sz w:val="20"/>
              </w:rPr>
            </w:pPr>
            <w:r w:rsidRPr="00C72044">
              <w:rPr>
                <w:sz w:val="20"/>
              </w:rPr>
              <w:t xml:space="preserve">5 to </w:t>
            </w:r>
            <w:r w:rsidR="00D50A5E" w:rsidRPr="00C72044">
              <w:rPr>
                <w:sz w:val="20"/>
              </w:rPr>
              <w:t xml:space="preserve">15 </w:t>
            </w:r>
            <w:r w:rsidR="006418E4" w:rsidRPr="00C72044">
              <w:rPr>
                <w:sz w:val="20"/>
              </w:rPr>
              <w:t>µg</w:t>
            </w:r>
            <w:r w:rsidR="00D50A5E" w:rsidRPr="00C72044">
              <w:rPr>
                <w:sz w:val="20"/>
              </w:rPr>
              <w:t>/m²/day FAS</w:t>
            </w:r>
          </w:p>
        </w:tc>
        <w:tc>
          <w:tcPr>
            <w:tcW w:w="990" w:type="dxa"/>
          </w:tcPr>
          <w:p w14:paraId="0FCFFBA0"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70</w:t>
            </w:r>
          </w:p>
        </w:tc>
        <w:tc>
          <w:tcPr>
            <w:tcW w:w="1290" w:type="dxa"/>
          </w:tcPr>
          <w:p w14:paraId="38F4DBDA"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7.5</w:t>
            </w:r>
          </w:p>
        </w:tc>
        <w:tc>
          <w:tcPr>
            <w:tcW w:w="1290" w:type="dxa"/>
          </w:tcPr>
          <w:p w14:paraId="24A312EA" w14:textId="562AECF1" w:rsidR="00D50A5E" w:rsidRPr="00C72044" w:rsidRDefault="001D4481"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 xml:space="preserve">4.0, </w:t>
            </w:r>
            <w:r w:rsidR="00D50A5E" w:rsidRPr="00C72044">
              <w:rPr>
                <w:sz w:val="20"/>
              </w:rPr>
              <w:t>11.8</w:t>
            </w:r>
          </w:p>
        </w:tc>
        <w:tc>
          <w:tcPr>
            <w:tcW w:w="1880" w:type="dxa"/>
          </w:tcPr>
          <w:p w14:paraId="1F1950E2"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27 (39%)</w:t>
            </w:r>
          </w:p>
        </w:tc>
        <w:tc>
          <w:tcPr>
            <w:tcW w:w="1620" w:type="dxa"/>
          </w:tcPr>
          <w:p w14:paraId="2940B895" w14:textId="7285B27E" w:rsidR="00D50A5E" w:rsidRPr="00C72044" w:rsidRDefault="0045236F" w:rsidP="0048756A">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11.6</w:t>
            </w:r>
          </w:p>
        </w:tc>
      </w:tr>
      <w:tr w:rsidR="00343560" w:rsidRPr="00C72044" w14:paraId="478F4FE4" w14:textId="77777777" w:rsidTr="00343560">
        <w:trPr>
          <w:cantSplit/>
        </w:trPr>
        <w:tc>
          <w:tcPr>
            <w:cnfStyle w:val="001000000000" w:firstRow="0" w:lastRow="0" w:firstColumn="1" w:lastColumn="0" w:oddVBand="0" w:evenVBand="0" w:oddHBand="0" w:evenHBand="0" w:firstRowFirstColumn="0" w:firstRowLastColumn="0" w:lastRowFirstColumn="0" w:lastRowLastColumn="0"/>
            <w:tcW w:w="2128" w:type="dxa"/>
          </w:tcPr>
          <w:p w14:paraId="20BAAA83" w14:textId="77777777" w:rsidR="00D50A5E" w:rsidRPr="00C72044" w:rsidRDefault="00D50A5E" w:rsidP="0048756A">
            <w:pPr>
              <w:ind w:left="0" w:right="0"/>
              <w:rPr>
                <w:sz w:val="20"/>
              </w:rPr>
            </w:pPr>
            <w:r w:rsidRPr="00C72044">
              <w:rPr>
                <w:sz w:val="20"/>
              </w:rPr>
              <w:t>FAS censored at HSCT</w:t>
            </w:r>
          </w:p>
        </w:tc>
        <w:tc>
          <w:tcPr>
            <w:tcW w:w="990" w:type="dxa"/>
          </w:tcPr>
          <w:p w14:paraId="342C31BE"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70</w:t>
            </w:r>
          </w:p>
        </w:tc>
        <w:tc>
          <w:tcPr>
            <w:tcW w:w="1290" w:type="dxa"/>
          </w:tcPr>
          <w:p w14:paraId="1E7D0ACF"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6.5</w:t>
            </w:r>
          </w:p>
        </w:tc>
        <w:tc>
          <w:tcPr>
            <w:tcW w:w="1290" w:type="dxa"/>
          </w:tcPr>
          <w:p w14:paraId="3E14774C" w14:textId="2B8D5FDD" w:rsidR="00D50A5E" w:rsidRPr="00C72044" w:rsidRDefault="001D4481"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 xml:space="preserve">4.0, </w:t>
            </w:r>
            <w:r w:rsidR="00D50A5E" w:rsidRPr="00C72044">
              <w:rPr>
                <w:sz w:val="20"/>
              </w:rPr>
              <w:t>10.6</w:t>
            </w:r>
          </w:p>
        </w:tc>
        <w:tc>
          <w:tcPr>
            <w:tcW w:w="1880" w:type="dxa"/>
          </w:tcPr>
          <w:p w14:paraId="2FE679F1" w14:textId="403728AF"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14 (20%), plus</w:t>
            </w:r>
            <w:r w:rsidR="0048756A" w:rsidRPr="00C72044">
              <w:rPr>
                <w:sz w:val="20"/>
              </w:rPr>
              <w:t xml:space="preserve"> </w:t>
            </w:r>
            <w:r w:rsidRPr="00C72044">
              <w:rPr>
                <w:sz w:val="20"/>
              </w:rPr>
              <w:t>24 had HSCT (34%)</w:t>
            </w:r>
          </w:p>
        </w:tc>
        <w:tc>
          <w:tcPr>
            <w:tcW w:w="1620" w:type="dxa"/>
          </w:tcPr>
          <w:p w14:paraId="37E0D670" w14:textId="0C18B9AA" w:rsidR="00D50A5E" w:rsidRPr="00C72044" w:rsidRDefault="0045236F" w:rsidP="0048756A">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5.6</w:t>
            </w:r>
          </w:p>
        </w:tc>
      </w:tr>
      <w:tr w:rsidR="00343560" w:rsidRPr="00C72044" w14:paraId="4264CC8E" w14:textId="77777777" w:rsidTr="00343560">
        <w:trPr>
          <w:trHeight w:val="718"/>
        </w:trPr>
        <w:tc>
          <w:tcPr>
            <w:cnfStyle w:val="001000000000" w:firstRow="0" w:lastRow="0" w:firstColumn="1" w:lastColumn="0" w:oddVBand="0" w:evenVBand="0" w:oddHBand="0" w:evenHBand="0" w:firstRowFirstColumn="0" w:firstRowLastColumn="0" w:lastRowFirstColumn="0" w:lastRowLastColumn="0"/>
            <w:tcW w:w="2128" w:type="dxa"/>
          </w:tcPr>
          <w:p w14:paraId="5FF8C96C" w14:textId="77777777" w:rsidR="00D50A5E" w:rsidRPr="00C72044" w:rsidRDefault="00D50A5E" w:rsidP="0048756A">
            <w:pPr>
              <w:ind w:left="0" w:right="0"/>
              <w:rPr>
                <w:sz w:val="20"/>
              </w:rPr>
            </w:pPr>
            <w:r w:rsidRPr="00C72044">
              <w:rPr>
                <w:sz w:val="20"/>
              </w:rPr>
              <w:t>FAS censored at time of first CR</w:t>
            </w:r>
          </w:p>
        </w:tc>
        <w:tc>
          <w:tcPr>
            <w:tcW w:w="990" w:type="dxa"/>
          </w:tcPr>
          <w:p w14:paraId="66542E24"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70</w:t>
            </w:r>
          </w:p>
        </w:tc>
        <w:tc>
          <w:tcPr>
            <w:tcW w:w="1290" w:type="dxa"/>
          </w:tcPr>
          <w:p w14:paraId="467B0939"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4.2</w:t>
            </w:r>
          </w:p>
        </w:tc>
        <w:tc>
          <w:tcPr>
            <w:tcW w:w="1290" w:type="dxa"/>
          </w:tcPr>
          <w:p w14:paraId="791DA9FE" w14:textId="0F592026" w:rsidR="00D50A5E" w:rsidRPr="00C72044" w:rsidRDefault="0048756A"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 xml:space="preserve">2.9, </w:t>
            </w:r>
            <w:r w:rsidR="00D50A5E" w:rsidRPr="00C72044">
              <w:rPr>
                <w:sz w:val="20"/>
              </w:rPr>
              <w:t>10.6</w:t>
            </w:r>
          </w:p>
        </w:tc>
        <w:tc>
          <w:tcPr>
            <w:tcW w:w="1880" w:type="dxa"/>
          </w:tcPr>
          <w:p w14:paraId="020F70C2"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16 (23%)</w:t>
            </w:r>
          </w:p>
        </w:tc>
        <w:tc>
          <w:tcPr>
            <w:tcW w:w="1620" w:type="dxa"/>
          </w:tcPr>
          <w:p w14:paraId="25658324" w14:textId="6880F666" w:rsidR="00D50A5E" w:rsidRPr="00C72044" w:rsidRDefault="0045236F" w:rsidP="0048756A">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5.9</w:t>
            </w:r>
          </w:p>
        </w:tc>
      </w:tr>
      <w:tr w:rsidR="00343560" w:rsidRPr="00C72044" w14:paraId="75F43EB6" w14:textId="77777777" w:rsidTr="00343560">
        <w:tc>
          <w:tcPr>
            <w:cnfStyle w:val="001000000000" w:firstRow="0" w:lastRow="0" w:firstColumn="1" w:lastColumn="0" w:oddVBand="0" w:evenVBand="0" w:oddHBand="0" w:evenHBand="0" w:firstRowFirstColumn="0" w:firstRowLastColumn="0" w:lastRowFirstColumn="0" w:lastRowLastColumn="0"/>
            <w:tcW w:w="2128" w:type="dxa"/>
          </w:tcPr>
          <w:p w14:paraId="30083137" w14:textId="3FA0F292" w:rsidR="00D50A5E" w:rsidRPr="00C72044" w:rsidRDefault="0048756A" w:rsidP="0048756A">
            <w:pPr>
              <w:ind w:left="0" w:right="0"/>
              <w:rPr>
                <w:sz w:val="20"/>
              </w:rPr>
            </w:pPr>
            <w:r w:rsidRPr="00C72044">
              <w:rPr>
                <w:sz w:val="20"/>
              </w:rPr>
              <w:t xml:space="preserve">5 to </w:t>
            </w:r>
            <w:r w:rsidR="00D50A5E" w:rsidRPr="00C72044">
              <w:rPr>
                <w:sz w:val="20"/>
              </w:rPr>
              <w:t xml:space="preserve">15 </w:t>
            </w:r>
            <w:r w:rsidR="006418E4" w:rsidRPr="00C72044">
              <w:rPr>
                <w:sz w:val="20"/>
              </w:rPr>
              <w:t>µg</w:t>
            </w:r>
            <w:r w:rsidR="00D50A5E" w:rsidRPr="00C72044">
              <w:rPr>
                <w:sz w:val="20"/>
              </w:rPr>
              <w:t>/m²/day PPS</w:t>
            </w:r>
          </w:p>
        </w:tc>
        <w:tc>
          <w:tcPr>
            <w:tcW w:w="990" w:type="dxa"/>
          </w:tcPr>
          <w:p w14:paraId="4554C55A"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65</w:t>
            </w:r>
          </w:p>
        </w:tc>
        <w:tc>
          <w:tcPr>
            <w:tcW w:w="1290" w:type="dxa"/>
          </w:tcPr>
          <w:p w14:paraId="6023D447"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7.5</w:t>
            </w:r>
          </w:p>
        </w:tc>
        <w:tc>
          <w:tcPr>
            <w:tcW w:w="1290" w:type="dxa"/>
          </w:tcPr>
          <w:p w14:paraId="599385AD" w14:textId="33B50338" w:rsidR="00D50A5E" w:rsidRPr="00C72044" w:rsidRDefault="0048756A"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 xml:space="preserve">3.8, </w:t>
            </w:r>
            <w:r w:rsidR="00D50A5E" w:rsidRPr="00C72044">
              <w:rPr>
                <w:sz w:val="20"/>
              </w:rPr>
              <w:t>11.2</w:t>
            </w:r>
          </w:p>
        </w:tc>
        <w:tc>
          <w:tcPr>
            <w:tcW w:w="1880" w:type="dxa"/>
          </w:tcPr>
          <w:p w14:paraId="0B7C2E8B"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24 (37%)</w:t>
            </w:r>
          </w:p>
        </w:tc>
        <w:tc>
          <w:tcPr>
            <w:tcW w:w="1620" w:type="dxa"/>
          </w:tcPr>
          <w:p w14:paraId="3612452A" w14:textId="77777777" w:rsidR="00D50A5E" w:rsidRPr="00C72044" w:rsidRDefault="00D50A5E" w:rsidP="0048756A">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11.8</w:t>
            </w:r>
          </w:p>
        </w:tc>
      </w:tr>
    </w:tbl>
    <w:p w14:paraId="21CC0D02" w14:textId="49F7610F" w:rsidR="00D50A5E" w:rsidRDefault="00D50A5E" w:rsidP="002F75A8">
      <w:pPr>
        <w:pStyle w:val="Heading6"/>
        <w:rPr>
          <w:lang w:eastAsia="ja-JP"/>
        </w:rPr>
      </w:pPr>
      <w:r w:rsidRPr="00C72044">
        <w:rPr>
          <w:lang w:eastAsia="ja-JP"/>
        </w:rPr>
        <w:t>Time</w:t>
      </w:r>
      <w:r w:rsidR="00343560">
        <w:rPr>
          <w:lang w:eastAsia="ja-JP"/>
        </w:rPr>
        <w:t xml:space="preserve"> </w:t>
      </w:r>
      <w:r w:rsidRPr="00C72044">
        <w:rPr>
          <w:lang w:eastAsia="ja-JP"/>
        </w:rPr>
        <w:t>to</w:t>
      </w:r>
      <w:r w:rsidR="00343560">
        <w:rPr>
          <w:lang w:eastAsia="ja-JP"/>
        </w:rPr>
        <w:t xml:space="preserve"> </w:t>
      </w:r>
      <w:r w:rsidRPr="00C72044">
        <w:rPr>
          <w:lang w:eastAsia="ja-JP"/>
        </w:rPr>
        <w:t>response (TTR)</w:t>
      </w:r>
    </w:p>
    <w:p w14:paraId="0E1D84C9" w14:textId="1D7BD3FC" w:rsidR="0045236F" w:rsidRPr="0045236F" w:rsidRDefault="0045236F" w:rsidP="0045236F">
      <w:pPr>
        <w:rPr>
          <w:lang w:eastAsia="ja-JP"/>
        </w:rPr>
      </w:pPr>
      <w:r>
        <w:rPr>
          <w:lang w:eastAsia="ja-JP"/>
        </w:rPr>
        <w:t>Time to response (TTR) is shown below in Table 22.</w:t>
      </w:r>
    </w:p>
    <w:p w14:paraId="2C1BB947" w14:textId="35DC439D" w:rsidR="00D50A5E" w:rsidRPr="00C72044" w:rsidRDefault="00D50A5E" w:rsidP="002F75A8">
      <w:pPr>
        <w:pStyle w:val="Tabletitle"/>
        <w:rPr>
          <w:lang w:eastAsia="ja-JP"/>
        </w:rPr>
      </w:pPr>
      <w:bookmarkStart w:id="203" w:name="_Toc471387722"/>
      <w:r w:rsidRPr="00C72044">
        <w:rPr>
          <w:lang w:eastAsia="ja-JP"/>
        </w:rPr>
        <w:t xml:space="preserve">Table </w:t>
      </w:r>
      <w:r w:rsidR="00AB4E84">
        <w:rPr>
          <w:lang w:eastAsia="ja-JP"/>
        </w:rPr>
        <w:t>22</w:t>
      </w:r>
      <w:r w:rsidRPr="00C72044">
        <w:rPr>
          <w:lang w:eastAsia="ja-JP"/>
        </w:rPr>
        <w:t>. Time</w:t>
      </w:r>
      <w:r w:rsidR="00343560">
        <w:rPr>
          <w:lang w:eastAsia="ja-JP"/>
        </w:rPr>
        <w:t xml:space="preserve"> to response </w:t>
      </w:r>
      <w:r w:rsidRPr="00C72044">
        <w:rPr>
          <w:lang w:eastAsia="ja-JP"/>
        </w:rPr>
        <w:t xml:space="preserve">results for </w:t>
      </w:r>
      <w:r w:rsidR="00E705A3" w:rsidRPr="00C72044">
        <w:rPr>
          <w:lang w:eastAsia="ja-JP"/>
        </w:rPr>
        <w:t>Study 1</w:t>
      </w:r>
      <w:r w:rsidR="0048756A" w:rsidRPr="00C72044">
        <w:rPr>
          <w:lang w:eastAsia="ja-JP"/>
        </w:rPr>
        <w:t xml:space="preserve">03205, all for the 5 to </w:t>
      </w:r>
      <w:r w:rsidRPr="00C72044">
        <w:rPr>
          <w:lang w:eastAsia="ja-JP"/>
        </w:rPr>
        <w:t xml:space="preserve">15 </w:t>
      </w:r>
      <w:r w:rsidR="006418E4" w:rsidRPr="00C72044">
        <w:rPr>
          <w:lang w:eastAsia="ja-JP"/>
        </w:rPr>
        <w:t>µg</w:t>
      </w:r>
      <w:r w:rsidRPr="00C72044">
        <w:rPr>
          <w:lang w:eastAsia="ja-JP"/>
        </w:rPr>
        <w:t>/m²/day FAS</w:t>
      </w:r>
      <w:bookmarkEnd w:id="203"/>
    </w:p>
    <w:tbl>
      <w:tblPr>
        <w:tblStyle w:val="TableTGAblue"/>
        <w:tblW w:w="9198" w:type="dxa"/>
        <w:tblLayout w:type="fixed"/>
        <w:tblLook w:val="04A0" w:firstRow="1" w:lastRow="0" w:firstColumn="1" w:lastColumn="0" w:noHBand="0" w:noVBand="1"/>
      </w:tblPr>
      <w:tblGrid>
        <w:gridCol w:w="2538"/>
        <w:gridCol w:w="990"/>
        <w:gridCol w:w="1170"/>
        <w:gridCol w:w="1170"/>
        <w:gridCol w:w="1530"/>
        <w:gridCol w:w="1800"/>
      </w:tblGrid>
      <w:tr w:rsidR="00343560" w:rsidRPr="00C72044" w14:paraId="3F6FF78A" w14:textId="77777777" w:rsidTr="004975C9">
        <w:trPr>
          <w:cnfStyle w:val="100000000000" w:firstRow="1" w:lastRow="0" w:firstColumn="0" w:lastColumn="0" w:oddVBand="0" w:evenVBand="0" w:oddHBand="0" w:evenHBand="0" w:firstRowFirstColumn="0" w:firstRowLastColumn="0" w:lastRowFirstColumn="0" w:lastRowLastColumn="0"/>
          <w:trHeight w:val="1006"/>
          <w:tblHeader/>
        </w:trPr>
        <w:tc>
          <w:tcPr>
            <w:cnfStyle w:val="001000000000" w:firstRow="0" w:lastRow="0" w:firstColumn="1" w:lastColumn="0" w:oddVBand="0" w:evenVBand="0" w:oddHBand="0" w:evenHBand="0" w:firstRowFirstColumn="0" w:firstRowLastColumn="0" w:lastRowFirstColumn="0" w:lastRowLastColumn="0"/>
            <w:tcW w:w="2538" w:type="dxa"/>
          </w:tcPr>
          <w:p w14:paraId="3E9FB16F" w14:textId="25F6B954" w:rsidR="00D50A5E" w:rsidRPr="00343560" w:rsidRDefault="00D50A5E" w:rsidP="00343560">
            <w:pPr>
              <w:ind w:left="0" w:right="0"/>
              <w:rPr>
                <w:sz w:val="21"/>
              </w:rPr>
            </w:pPr>
            <w:r w:rsidRPr="00343560">
              <w:rPr>
                <w:sz w:val="21"/>
              </w:rPr>
              <w:t>O</w:t>
            </w:r>
            <w:r w:rsidR="0048756A" w:rsidRPr="00343560">
              <w:rPr>
                <w:sz w:val="21"/>
              </w:rPr>
              <w:t>utcome</w:t>
            </w:r>
            <w:r w:rsidRPr="00343560">
              <w:rPr>
                <w:sz w:val="21"/>
              </w:rPr>
              <w:t xml:space="preserve"> (censored at end of study if outcome not achieved)</w:t>
            </w:r>
          </w:p>
        </w:tc>
        <w:tc>
          <w:tcPr>
            <w:tcW w:w="990" w:type="dxa"/>
          </w:tcPr>
          <w:p w14:paraId="0F66C499" w14:textId="0B7414B9" w:rsidR="00D50A5E" w:rsidRPr="00343560" w:rsidRDefault="0048756A" w:rsidP="00343560">
            <w:pPr>
              <w:ind w:left="0" w:right="0"/>
              <w:cnfStyle w:val="100000000000" w:firstRow="1" w:lastRow="0" w:firstColumn="0" w:lastColumn="0" w:oddVBand="0" w:evenVBand="0" w:oddHBand="0" w:evenHBand="0" w:firstRowFirstColumn="0" w:firstRowLastColumn="0" w:lastRowFirstColumn="0" w:lastRowLastColumn="0"/>
              <w:rPr>
                <w:sz w:val="21"/>
              </w:rPr>
            </w:pPr>
            <w:r w:rsidRPr="00343560">
              <w:rPr>
                <w:sz w:val="21"/>
              </w:rPr>
              <w:t xml:space="preserve">Group size </w:t>
            </w:r>
            <w:r w:rsidR="00D50A5E" w:rsidRPr="00343560">
              <w:rPr>
                <w:sz w:val="21"/>
              </w:rPr>
              <w:t>(n)</w:t>
            </w:r>
          </w:p>
        </w:tc>
        <w:tc>
          <w:tcPr>
            <w:tcW w:w="1170" w:type="dxa"/>
          </w:tcPr>
          <w:p w14:paraId="7490C9D1" w14:textId="77777777" w:rsidR="00D50A5E" w:rsidRPr="00343560" w:rsidRDefault="00D50A5E" w:rsidP="00343560">
            <w:pPr>
              <w:ind w:left="0" w:right="0"/>
              <w:cnfStyle w:val="100000000000" w:firstRow="1" w:lastRow="0" w:firstColumn="0" w:lastColumn="0" w:oddVBand="0" w:evenVBand="0" w:oddHBand="0" w:evenHBand="0" w:firstRowFirstColumn="0" w:firstRowLastColumn="0" w:lastRowFirstColumn="0" w:lastRowLastColumn="0"/>
              <w:rPr>
                <w:sz w:val="21"/>
              </w:rPr>
            </w:pPr>
            <w:r w:rsidRPr="00343560">
              <w:rPr>
                <w:sz w:val="21"/>
              </w:rPr>
              <w:t>Median (months)</w:t>
            </w:r>
          </w:p>
        </w:tc>
        <w:tc>
          <w:tcPr>
            <w:tcW w:w="1170" w:type="dxa"/>
          </w:tcPr>
          <w:p w14:paraId="719B4584" w14:textId="77777777" w:rsidR="00D50A5E" w:rsidRPr="00343560" w:rsidRDefault="00D50A5E" w:rsidP="00343560">
            <w:pPr>
              <w:ind w:left="0" w:right="0"/>
              <w:cnfStyle w:val="100000000000" w:firstRow="1" w:lastRow="0" w:firstColumn="0" w:lastColumn="0" w:oddVBand="0" w:evenVBand="0" w:oddHBand="0" w:evenHBand="0" w:firstRowFirstColumn="0" w:firstRowLastColumn="0" w:lastRowFirstColumn="0" w:lastRowLastColumn="0"/>
              <w:rPr>
                <w:sz w:val="21"/>
              </w:rPr>
            </w:pPr>
            <w:r w:rsidRPr="00343560">
              <w:rPr>
                <w:sz w:val="21"/>
              </w:rPr>
              <w:t>95% CI (months)</w:t>
            </w:r>
          </w:p>
        </w:tc>
        <w:tc>
          <w:tcPr>
            <w:tcW w:w="1530" w:type="dxa"/>
          </w:tcPr>
          <w:p w14:paraId="6CC6DD0D" w14:textId="77777777" w:rsidR="00D50A5E" w:rsidRPr="00343560" w:rsidRDefault="00D50A5E" w:rsidP="00343560">
            <w:pPr>
              <w:ind w:left="0" w:right="0"/>
              <w:cnfStyle w:val="100000000000" w:firstRow="1" w:lastRow="0" w:firstColumn="0" w:lastColumn="0" w:oddVBand="0" w:evenVBand="0" w:oddHBand="0" w:evenHBand="0" w:firstRowFirstColumn="0" w:firstRowLastColumn="0" w:lastRowFirstColumn="0" w:lastRowLastColumn="0"/>
              <w:rPr>
                <w:sz w:val="21"/>
              </w:rPr>
            </w:pPr>
            <w:r w:rsidRPr="00343560">
              <w:rPr>
                <w:sz w:val="21"/>
              </w:rPr>
              <w:t>Not censored (%)</w:t>
            </w:r>
          </w:p>
        </w:tc>
        <w:tc>
          <w:tcPr>
            <w:tcW w:w="1800" w:type="dxa"/>
          </w:tcPr>
          <w:p w14:paraId="241B1E8E" w14:textId="77777777" w:rsidR="00D50A5E" w:rsidRPr="00343560" w:rsidRDefault="00D50A5E" w:rsidP="00343560">
            <w:pPr>
              <w:ind w:left="0" w:right="0"/>
              <w:cnfStyle w:val="100000000000" w:firstRow="1" w:lastRow="0" w:firstColumn="0" w:lastColumn="0" w:oddVBand="0" w:evenVBand="0" w:oddHBand="0" w:evenHBand="0" w:firstRowFirstColumn="0" w:firstRowLastColumn="0" w:lastRowFirstColumn="0" w:lastRowLastColumn="0"/>
              <w:rPr>
                <w:sz w:val="21"/>
              </w:rPr>
            </w:pPr>
            <w:r w:rsidRPr="00343560">
              <w:rPr>
                <w:sz w:val="21"/>
              </w:rPr>
              <w:t>Median observation time (months)</w:t>
            </w:r>
          </w:p>
        </w:tc>
      </w:tr>
      <w:tr w:rsidR="00343560" w:rsidRPr="00C72044" w14:paraId="22F038A7" w14:textId="77777777" w:rsidTr="00343560">
        <w:trPr>
          <w:trHeight w:val="283"/>
        </w:trPr>
        <w:tc>
          <w:tcPr>
            <w:cnfStyle w:val="001000000000" w:firstRow="0" w:lastRow="0" w:firstColumn="1" w:lastColumn="0" w:oddVBand="0" w:evenVBand="0" w:oddHBand="0" w:evenHBand="0" w:firstRowFirstColumn="0" w:firstRowLastColumn="0" w:lastRowFirstColumn="0" w:lastRowLastColumn="0"/>
            <w:tcW w:w="2538" w:type="dxa"/>
          </w:tcPr>
          <w:p w14:paraId="45784DB0" w14:textId="77777777" w:rsidR="00D50A5E" w:rsidRPr="00C72044" w:rsidRDefault="00D50A5E" w:rsidP="00343560">
            <w:pPr>
              <w:ind w:left="0" w:right="0"/>
              <w:rPr>
                <w:sz w:val="20"/>
              </w:rPr>
            </w:pPr>
            <w:r w:rsidRPr="00C72044">
              <w:rPr>
                <w:sz w:val="20"/>
              </w:rPr>
              <w:t xml:space="preserve">Time to CR </w:t>
            </w:r>
          </w:p>
        </w:tc>
        <w:tc>
          <w:tcPr>
            <w:tcW w:w="990" w:type="dxa"/>
          </w:tcPr>
          <w:p w14:paraId="334929A3"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70</w:t>
            </w:r>
          </w:p>
        </w:tc>
        <w:tc>
          <w:tcPr>
            <w:tcW w:w="1170" w:type="dxa"/>
          </w:tcPr>
          <w:p w14:paraId="18CF1DBF"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2.5</w:t>
            </w:r>
          </w:p>
        </w:tc>
        <w:tc>
          <w:tcPr>
            <w:tcW w:w="1170" w:type="dxa"/>
          </w:tcPr>
          <w:p w14:paraId="5CB4DF75" w14:textId="27F03D69" w:rsidR="00D50A5E" w:rsidRPr="00C72044" w:rsidRDefault="00343560" w:rsidP="00343560">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 xml:space="preserve">1.0, </w:t>
            </w:r>
            <w:r w:rsidR="00D50A5E" w:rsidRPr="00C72044">
              <w:rPr>
                <w:sz w:val="20"/>
              </w:rPr>
              <w:t>2.8</w:t>
            </w:r>
          </w:p>
        </w:tc>
        <w:tc>
          <w:tcPr>
            <w:tcW w:w="1530" w:type="dxa"/>
          </w:tcPr>
          <w:p w14:paraId="21ED78C0"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27 (39%)</w:t>
            </w:r>
          </w:p>
        </w:tc>
        <w:tc>
          <w:tcPr>
            <w:tcW w:w="1800" w:type="dxa"/>
          </w:tcPr>
          <w:p w14:paraId="2E3E3126"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 xml:space="preserve">1.0 </w:t>
            </w:r>
          </w:p>
        </w:tc>
      </w:tr>
      <w:tr w:rsidR="00343560" w:rsidRPr="00C72044" w14:paraId="7C9E9E83" w14:textId="77777777" w:rsidTr="00343560">
        <w:tc>
          <w:tcPr>
            <w:cnfStyle w:val="001000000000" w:firstRow="0" w:lastRow="0" w:firstColumn="1" w:lastColumn="0" w:oddVBand="0" w:evenVBand="0" w:oddHBand="0" w:evenHBand="0" w:firstRowFirstColumn="0" w:firstRowLastColumn="0" w:lastRowFirstColumn="0" w:lastRowLastColumn="0"/>
            <w:tcW w:w="2538" w:type="dxa"/>
          </w:tcPr>
          <w:p w14:paraId="74BA1AD5" w14:textId="77777777" w:rsidR="00D50A5E" w:rsidRPr="00C72044" w:rsidRDefault="00D50A5E" w:rsidP="00343560">
            <w:pPr>
              <w:ind w:left="0" w:right="0"/>
              <w:rPr>
                <w:sz w:val="20"/>
              </w:rPr>
            </w:pPr>
            <w:r w:rsidRPr="00C72044">
              <w:rPr>
                <w:sz w:val="20"/>
              </w:rPr>
              <w:t>Time to CRc/CR*</w:t>
            </w:r>
          </w:p>
        </w:tc>
        <w:tc>
          <w:tcPr>
            <w:tcW w:w="990" w:type="dxa"/>
          </w:tcPr>
          <w:p w14:paraId="22A4581D"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70</w:t>
            </w:r>
          </w:p>
        </w:tc>
        <w:tc>
          <w:tcPr>
            <w:tcW w:w="1170" w:type="dxa"/>
          </w:tcPr>
          <w:p w14:paraId="15D51865"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2.3</w:t>
            </w:r>
          </w:p>
        </w:tc>
        <w:tc>
          <w:tcPr>
            <w:tcW w:w="1170" w:type="dxa"/>
          </w:tcPr>
          <w:p w14:paraId="2B159596" w14:textId="6C2554B2" w:rsidR="00D50A5E" w:rsidRPr="00C72044" w:rsidRDefault="00343560" w:rsidP="00343560">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 xml:space="preserve">1.2, </w:t>
            </w:r>
            <w:r w:rsidR="00D50A5E" w:rsidRPr="00C72044">
              <w:rPr>
                <w:sz w:val="20"/>
              </w:rPr>
              <w:t>N.E.</w:t>
            </w:r>
          </w:p>
        </w:tc>
        <w:tc>
          <w:tcPr>
            <w:tcW w:w="1530" w:type="dxa"/>
          </w:tcPr>
          <w:p w14:paraId="76186C7D"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23 (33%)</w:t>
            </w:r>
          </w:p>
        </w:tc>
        <w:tc>
          <w:tcPr>
            <w:tcW w:w="1800" w:type="dxa"/>
          </w:tcPr>
          <w:p w14:paraId="2206DED0"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1.1</w:t>
            </w:r>
          </w:p>
        </w:tc>
      </w:tr>
      <w:tr w:rsidR="00343560" w:rsidRPr="00C72044" w14:paraId="653E3443" w14:textId="77777777" w:rsidTr="00343560">
        <w:tc>
          <w:tcPr>
            <w:cnfStyle w:val="001000000000" w:firstRow="0" w:lastRow="0" w:firstColumn="1" w:lastColumn="0" w:oddVBand="0" w:evenVBand="0" w:oddHBand="0" w:evenHBand="0" w:firstRowFirstColumn="0" w:firstRowLastColumn="0" w:lastRowFirstColumn="0" w:lastRowLastColumn="0"/>
            <w:tcW w:w="2538" w:type="dxa"/>
          </w:tcPr>
          <w:p w14:paraId="6C33F655" w14:textId="77777777" w:rsidR="00D50A5E" w:rsidRPr="00C72044" w:rsidRDefault="00D50A5E" w:rsidP="00343560">
            <w:pPr>
              <w:ind w:left="0" w:right="0"/>
              <w:rPr>
                <w:sz w:val="20"/>
              </w:rPr>
            </w:pPr>
            <w:r w:rsidRPr="00C72044">
              <w:rPr>
                <w:sz w:val="20"/>
              </w:rPr>
              <w:t>Time to CRc</w:t>
            </w:r>
          </w:p>
        </w:tc>
        <w:tc>
          <w:tcPr>
            <w:tcW w:w="990" w:type="dxa"/>
          </w:tcPr>
          <w:p w14:paraId="207E06B4"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70</w:t>
            </w:r>
          </w:p>
        </w:tc>
        <w:tc>
          <w:tcPr>
            <w:tcW w:w="1170" w:type="dxa"/>
          </w:tcPr>
          <w:p w14:paraId="1DD3E98E"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2.8</w:t>
            </w:r>
          </w:p>
        </w:tc>
        <w:tc>
          <w:tcPr>
            <w:tcW w:w="1170" w:type="dxa"/>
          </w:tcPr>
          <w:p w14:paraId="65B3AEF8" w14:textId="7B901E93" w:rsidR="00D50A5E" w:rsidRPr="00C72044" w:rsidRDefault="00343560" w:rsidP="00343560">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 xml:space="preserve">2.3, </w:t>
            </w:r>
            <w:r w:rsidR="00D50A5E" w:rsidRPr="00C72044">
              <w:rPr>
                <w:sz w:val="20"/>
              </w:rPr>
              <w:t>3.9</w:t>
            </w:r>
          </w:p>
        </w:tc>
        <w:tc>
          <w:tcPr>
            <w:tcW w:w="1530" w:type="dxa"/>
          </w:tcPr>
          <w:p w14:paraId="394C5DC0"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15 (21%)</w:t>
            </w:r>
          </w:p>
        </w:tc>
        <w:tc>
          <w:tcPr>
            <w:tcW w:w="1800" w:type="dxa"/>
          </w:tcPr>
          <w:p w14:paraId="41B559AE" w14:textId="77777777" w:rsidR="00D50A5E" w:rsidRPr="00C72044" w:rsidRDefault="00D50A5E" w:rsidP="00343560">
            <w:pPr>
              <w:ind w:left="0" w:right="0"/>
              <w:cnfStyle w:val="000000000000" w:firstRow="0" w:lastRow="0" w:firstColumn="0" w:lastColumn="0" w:oddVBand="0" w:evenVBand="0" w:oddHBand="0" w:evenHBand="0" w:firstRowFirstColumn="0" w:firstRowLastColumn="0" w:lastRowFirstColumn="0" w:lastRowLastColumn="0"/>
              <w:rPr>
                <w:sz w:val="20"/>
              </w:rPr>
            </w:pPr>
            <w:r w:rsidRPr="00C72044">
              <w:rPr>
                <w:sz w:val="20"/>
              </w:rPr>
              <w:t xml:space="preserve">1.1 </w:t>
            </w:r>
          </w:p>
        </w:tc>
      </w:tr>
    </w:tbl>
    <w:p w14:paraId="3638618E" w14:textId="56C28B3C" w:rsidR="002F75A8" w:rsidRPr="00C72044" w:rsidRDefault="00D50A5E" w:rsidP="0048756A">
      <w:pPr>
        <w:pStyle w:val="TableDescription"/>
        <w:rPr>
          <w:lang w:eastAsia="ja-JP"/>
        </w:rPr>
      </w:pPr>
      <w:r w:rsidRPr="00C72044">
        <w:rPr>
          <w:lang w:eastAsia="ja-JP"/>
        </w:rPr>
        <w:t xml:space="preserve">N.E. = not </w:t>
      </w:r>
      <w:bookmarkStart w:id="204" w:name="_Toc471387723"/>
      <w:r w:rsidR="00343560" w:rsidRPr="00C72044">
        <w:rPr>
          <w:lang w:eastAsia="ja-JP"/>
        </w:rPr>
        <w:t>estima</w:t>
      </w:r>
      <w:r w:rsidR="00343560">
        <w:rPr>
          <w:lang w:eastAsia="ja-JP"/>
        </w:rPr>
        <w:t>bl</w:t>
      </w:r>
      <w:r w:rsidR="00343560" w:rsidRPr="00C72044">
        <w:rPr>
          <w:lang w:eastAsia="ja-JP"/>
        </w:rPr>
        <w:t>e</w:t>
      </w:r>
    </w:p>
    <w:p w14:paraId="21DC088C" w14:textId="3F553D58" w:rsidR="00D50A5E" w:rsidRDefault="00D50A5E" w:rsidP="002F75A8">
      <w:pPr>
        <w:pStyle w:val="Tabletitle"/>
        <w:rPr>
          <w:lang w:eastAsia="ja-JP"/>
        </w:rPr>
      </w:pPr>
      <w:r w:rsidRPr="00C72044">
        <w:rPr>
          <w:lang w:eastAsia="ja-JP"/>
        </w:rPr>
        <w:lastRenderedPageBreak/>
        <w:t xml:space="preserve">Table </w:t>
      </w:r>
      <w:r w:rsidR="00AB4E84">
        <w:rPr>
          <w:lang w:eastAsia="ja-JP"/>
        </w:rPr>
        <w:t>23</w:t>
      </w:r>
      <w:r w:rsidRPr="00C72044">
        <w:rPr>
          <w:lang w:eastAsia="ja-JP"/>
        </w:rPr>
        <w:t>. Best treatmen</w:t>
      </w:r>
      <w:r w:rsidR="008A1488">
        <w:rPr>
          <w:lang w:eastAsia="ja-JP"/>
        </w:rPr>
        <w:t xml:space="preserve">t response, by cycle, for the 5 to </w:t>
      </w:r>
      <w:r w:rsidRPr="00C72044">
        <w:rPr>
          <w:lang w:eastAsia="ja-JP"/>
        </w:rPr>
        <w:t>15 µg/m²/day FAS (N</w:t>
      </w:r>
      <w:r w:rsidR="008A1488">
        <w:rPr>
          <w:lang w:eastAsia="ja-JP"/>
        </w:rPr>
        <w:t xml:space="preserve"> </w:t>
      </w:r>
      <w:r w:rsidRPr="00C72044">
        <w:rPr>
          <w:lang w:eastAsia="ja-JP"/>
        </w:rPr>
        <w:t>=</w:t>
      </w:r>
      <w:r w:rsidR="008A1488">
        <w:rPr>
          <w:lang w:eastAsia="ja-JP"/>
        </w:rPr>
        <w:t xml:space="preserve"> </w:t>
      </w:r>
      <w:r w:rsidRPr="00C72044">
        <w:rPr>
          <w:lang w:eastAsia="ja-JP"/>
        </w:rPr>
        <w:t>70) and PPS (N</w:t>
      </w:r>
      <w:r w:rsidR="008A1488">
        <w:rPr>
          <w:lang w:eastAsia="ja-JP"/>
        </w:rPr>
        <w:t xml:space="preserve"> </w:t>
      </w:r>
      <w:r w:rsidRPr="00C72044">
        <w:rPr>
          <w:lang w:eastAsia="ja-JP"/>
        </w:rPr>
        <w:t>=</w:t>
      </w:r>
      <w:r w:rsidR="008A1488">
        <w:rPr>
          <w:lang w:eastAsia="ja-JP"/>
        </w:rPr>
        <w:t xml:space="preserve"> </w:t>
      </w:r>
      <w:r w:rsidRPr="00C72044">
        <w:rPr>
          <w:lang w:eastAsia="ja-JP"/>
        </w:rPr>
        <w:t>65) (excluding retreatment: n</w:t>
      </w:r>
      <w:r w:rsidR="008A1488">
        <w:rPr>
          <w:lang w:eastAsia="ja-JP"/>
        </w:rPr>
        <w:t xml:space="preserve"> </w:t>
      </w:r>
      <w:r w:rsidRPr="00C72044">
        <w:rPr>
          <w:lang w:eastAsia="ja-JP"/>
        </w:rPr>
        <w:t>=</w:t>
      </w:r>
      <w:r w:rsidR="008A1488">
        <w:rPr>
          <w:lang w:eastAsia="ja-JP"/>
        </w:rPr>
        <w:t xml:space="preserve"> </w:t>
      </w:r>
      <w:r w:rsidRPr="00C72044">
        <w:rPr>
          <w:lang w:eastAsia="ja-JP"/>
        </w:rPr>
        <w:t>1)</w:t>
      </w:r>
      <w:bookmarkEnd w:id="204"/>
    </w:p>
    <w:p w14:paraId="08D21269" w14:textId="6913B110" w:rsidR="008A1488" w:rsidRPr="008A1488" w:rsidRDefault="008A1488" w:rsidP="008A1488">
      <w:pPr>
        <w:rPr>
          <w:lang w:eastAsia="ja-JP"/>
        </w:rPr>
      </w:pPr>
      <w:r w:rsidRPr="008A1488">
        <w:rPr>
          <w:noProof/>
          <w:lang w:eastAsia="en-AU"/>
        </w:rPr>
        <w:drawing>
          <wp:inline distT="0" distB="0" distL="0" distR="0" wp14:anchorId="337C9558" wp14:editId="1F0936E6">
            <wp:extent cx="5731510" cy="3148965"/>
            <wp:effectExtent l="0" t="0" r="2540" b="0"/>
            <wp:docPr id="14" name="Picture 14" descr="est treatment response, by cycle, for the 5 to 15 µg/m²/day FAS (N = 70) and PPS (N = 65) (excluding retreatment: 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148965"/>
                    </a:xfrm>
                    <a:prstGeom prst="rect">
                      <a:avLst/>
                    </a:prstGeom>
                  </pic:spPr>
                </pic:pic>
              </a:graphicData>
            </a:graphic>
          </wp:inline>
        </w:drawing>
      </w:r>
    </w:p>
    <w:p w14:paraId="0AC0F52E" w14:textId="18299B30" w:rsidR="00D50A5E" w:rsidRPr="00C72044" w:rsidRDefault="00D50A5E" w:rsidP="008A1488">
      <w:pPr>
        <w:pStyle w:val="TableDescription"/>
        <w:rPr>
          <w:bCs/>
          <w:lang w:eastAsia="ja-JP"/>
        </w:rPr>
      </w:pPr>
      <w:r w:rsidRPr="00C72044">
        <w:rPr>
          <w:lang w:eastAsia="ja-JP"/>
        </w:rPr>
        <w:t>CR</w:t>
      </w:r>
      <w:r w:rsidR="008A1488">
        <w:rPr>
          <w:lang w:eastAsia="ja-JP"/>
        </w:rPr>
        <w:t xml:space="preserve"> </w:t>
      </w:r>
      <w:r w:rsidRPr="00C72044">
        <w:rPr>
          <w:lang w:eastAsia="ja-JP"/>
        </w:rPr>
        <w:t>=</w:t>
      </w:r>
      <w:r w:rsidR="008A1488">
        <w:rPr>
          <w:lang w:eastAsia="ja-JP"/>
        </w:rPr>
        <w:t xml:space="preserve"> </w:t>
      </w:r>
      <w:r w:rsidRPr="00C72044">
        <w:rPr>
          <w:lang w:eastAsia="ja-JP"/>
        </w:rPr>
        <w:t>complete remission (CR) with complete haematological recovery. CR*</w:t>
      </w:r>
      <w:r w:rsidR="008A1488">
        <w:rPr>
          <w:lang w:eastAsia="ja-JP"/>
        </w:rPr>
        <w:t xml:space="preserve"> </w:t>
      </w:r>
      <w:r w:rsidRPr="00C72044">
        <w:rPr>
          <w:lang w:eastAsia="ja-JP"/>
        </w:rPr>
        <w:t>= CR with partial haematological recovery. CR3 = complete remission wi</w:t>
      </w:r>
      <w:r w:rsidR="008D3B34" w:rsidRPr="00C72044">
        <w:rPr>
          <w:lang w:eastAsia="ja-JP"/>
        </w:rPr>
        <w:t xml:space="preserve">thout haematological recovery. </w:t>
      </w:r>
      <w:r w:rsidRPr="00C72044">
        <w:rPr>
          <w:bCs/>
          <w:lang w:eastAsia="ja-JP"/>
        </w:rPr>
        <w:t>Rates of allogeneic HSCT, and mortality at 100 days post-transplant</w:t>
      </w:r>
      <w:r w:rsidR="008D3B34" w:rsidRPr="00C72044">
        <w:rPr>
          <w:bCs/>
          <w:lang w:eastAsia="ja-JP"/>
        </w:rPr>
        <w:t>.</w:t>
      </w:r>
    </w:p>
    <w:p w14:paraId="278A9CA3" w14:textId="7BD601E7" w:rsidR="00D50A5E" w:rsidRPr="00C72044" w:rsidRDefault="00D50A5E" w:rsidP="002F75A8">
      <w:pPr>
        <w:pStyle w:val="Tabletitle"/>
        <w:rPr>
          <w:lang w:eastAsia="ja-JP"/>
        </w:rPr>
      </w:pPr>
      <w:bookmarkStart w:id="205" w:name="_Toc471387724"/>
      <w:r w:rsidRPr="00C72044">
        <w:rPr>
          <w:lang w:eastAsia="ja-JP"/>
        </w:rPr>
        <w:t xml:space="preserve">Table </w:t>
      </w:r>
      <w:r w:rsidR="00AB4E84">
        <w:rPr>
          <w:lang w:eastAsia="ja-JP"/>
        </w:rPr>
        <w:t>24</w:t>
      </w:r>
      <w:r w:rsidRPr="00C72044">
        <w:rPr>
          <w:lang w:eastAsia="ja-JP"/>
        </w:rPr>
        <w:t xml:space="preserve">. Rates of HSCT in </w:t>
      </w:r>
      <w:r w:rsidR="00E705A3" w:rsidRPr="00C72044">
        <w:rPr>
          <w:lang w:eastAsia="ja-JP"/>
        </w:rPr>
        <w:t>Study 1</w:t>
      </w:r>
      <w:r w:rsidRPr="00C72044">
        <w:rPr>
          <w:lang w:eastAsia="ja-JP"/>
        </w:rPr>
        <w:t>03205</w:t>
      </w:r>
      <w:bookmarkEnd w:id="205"/>
    </w:p>
    <w:tbl>
      <w:tblPr>
        <w:tblStyle w:val="TableTGAblue"/>
        <w:tblW w:w="9468" w:type="dxa"/>
        <w:tblLayout w:type="fixed"/>
        <w:tblLook w:val="04A0" w:firstRow="1" w:lastRow="0" w:firstColumn="1" w:lastColumn="0" w:noHBand="0" w:noVBand="1"/>
      </w:tblPr>
      <w:tblGrid>
        <w:gridCol w:w="1998"/>
        <w:gridCol w:w="810"/>
        <w:gridCol w:w="990"/>
        <w:gridCol w:w="900"/>
        <w:gridCol w:w="1080"/>
        <w:gridCol w:w="1170"/>
        <w:gridCol w:w="1350"/>
        <w:gridCol w:w="1170"/>
      </w:tblGrid>
      <w:tr w:rsidR="002E2D27" w:rsidRPr="008655F9" w14:paraId="68EF3659" w14:textId="77777777" w:rsidTr="002E2D27">
        <w:trPr>
          <w:cnfStyle w:val="100000000000" w:firstRow="1" w:lastRow="0" w:firstColumn="0" w:lastColumn="0" w:oddVBand="0" w:evenVBand="0" w:oddHBand="0" w:evenHBand="0" w:firstRowFirstColumn="0" w:firstRowLastColumn="0" w:lastRowFirstColumn="0" w:lastRowLastColumn="0"/>
          <w:cantSplit/>
          <w:trHeight w:val="1213"/>
          <w:tblHeader/>
        </w:trPr>
        <w:tc>
          <w:tcPr>
            <w:cnfStyle w:val="001000000000" w:firstRow="0" w:lastRow="0" w:firstColumn="1" w:lastColumn="0" w:oddVBand="0" w:evenVBand="0" w:oddHBand="0" w:evenHBand="0" w:firstRowFirstColumn="0" w:firstRowLastColumn="0" w:lastRowFirstColumn="0" w:lastRowLastColumn="0"/>
            <w:tcW w:w="1998" w:type="dxa"/>
          </w:tcPr>
          <w:p w14:paraId="0BA7D22A" w14:textId="77777777" w:rsidR="00D50A5E" w:rsidRPr="008655F9" w:rsidRDefault="00D50A5E" w:rsidP="008D3B34">
            <w:pPr>
              <w:ind w:left="0" w:right="0"/>
              <w:rPr>
                <w:sz w:val="20"/>
                <w:szCs w:val="20"/>
              </w:rPr>
            </w:pPr>
            <w:r w:rsidRPr="008655F9">
              <w:rPr>
                <w:sz w:val="20"/>
                <w:szCs w:val="20"/>
              </w:rPr>
              <w:t>Cohort/subgroup</w:t>
            </w:r>
          </w:p>
        </w:tc>
        <w:tc>
          <w:tcPr>
            <w:tcW w:w="810" w:type="dxa"/>
          </w:tcPr>
          <w:p w14:paraId="40364A88" w14:textId="77777777" w:rsidR="00D50A5E" w:rsidRPr="008655F9" w:rsidRDefault="00D50A5E" w:rsidP="008D3B3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8655F9">
              <w:rPr>
                <w:sz w:val="20"/>
                <w:szCs w:val="20"/>
              </w:rPr>
              <w:t>Group size (n)</w:t>
            </w:r>
          </w:p>
        </w:tc>
        <w:tc>
          <w:tcPr>
            <w:tcW w:w="990" w:type="dxa"/>
          </w:tcPr>
          <w:p w14:paraId="7DD622DD" w14:textId="77777777" w:rsidR="00D50A5E" w:rsidRPr="008655F9" w:rsidRDefault="00D50A5E" w:rsidP="008D3B3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8655F9">
              <w:rPr>
                <w:sz w:val="20"/>
                <w:szCs w:val="20"/>
              </w:rPr>
              <w:t>HSCT (%)</w:t>
            </w:r>
          </w:p>
        </w:tc>
        <w:tc>
          <w:tcPr>
            <w:tcW w:w="900" w:type="dxa"/>
          </w:tcPr>
          <w:p w14:paraId="1B0461DD" w14:textId="77777777" w:rsidR="00D50A5E" w:rsidRPr="008655F9" w:rsidRDefault="00D50A5E" w:rsidP="008D3B3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8655F9">
              <w:rPr>
                <w:sz w:val="20"/>
                <w:szCs w:val="20"/>
              </w:rPr>
              <w:t>95% CI</w:t>
            </w:r>
          </w:p>
        </w:tc>
        <w:tc>
          <w:tcPr>
            <w:tcW w:w="1080" w:type="dxa"/>
          </w:tcPr>
          <w:p w14:paraId="122B0C37" w14:textId="77777777" w:rsidR="00D50A5E" w:rsidRPr="008655F9" w:rsidRDefault="00D50A5E" w:rsidP="008D3B3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8655F9">
              <w:rPr>
                <w:sz w:val="20"/>
                <w:szCs w:val="20"/>
              </w:rPr>
              <w:t>HSCT with primary outcome</w:t>
            </w:r>
            <w:r w:rsidRPr="008655F9">
              <w:rPr>
                <w:sz w:val="20"/>
                <w:szCs w:val="20"/>
                <w:vertAlign w:val="superscript"/>
              </w:rPr>
              <w:t>1</w:t>
            </w:r>
            <w:r w:rsidRPr="008655F9">
              <w:rPr>
                <w:sz w:val="20"/>
                <w:szCs w:val="20"/>
              </w:rPr>
              <w:t xml:space="preserve"> (%)</w:t>
            </w:r>
          </w:p>
        </w:tc>
        <w:tc>
          <w:tcPr>
            <w:tcW w:w="1170" w:type="dxa"/>
          </w:tcPr>
          <w:p w14:paraId="188064E9" w14:textId="77777777" w:rsidR="00D50A5E" w:rsidRPr="008655F9" w:rsidRDefault="00D50A5E" w:rsidP="008D3B3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8655F9">
              <w:rPr>
                <w:sz w:val="20"/>
                <w:szCs w:val="20"/>
              </w:rPr>
              <w:t>95% CI</w:t>
            </w:r>
          </w:p>
        </w:tc>
        <w:tc>
          <w:tcPr>
            <w:tcW w:w="1350" w:type="dxa"/>
          </w:tcPr>
          <w:p w14:paraId="10AC0AB3" w14:textId="77777777" w:rsidR="00D50A5E" w:rsidRPr="008655F9" w:rsidRDefault="00D50A5E" w:rsidP="008D3B3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8655F9">
              <w:rPr>
                <w:sz w:val="20"/>
                <w:szCs w:val="20"/>
              </w:rPr>
              <w:t>HSCT without primary outcome (%)</w:t>
            </w:r>
          </w:p>
        </w:tc>
        <w:tc>
          <w:tcPr>
            <w:tcW w:w="1170" w:type="dxa"/>
          </w:tcPr>
          <w:p w14:paraId="33233684" w14:textId="77777777" w:rsidR="00D50A5E" w:rsidRPr="008655F9" w:rsidRDefault="00D50A5E" w:rsidP="008D3B34">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8655F9">
              <w:rPr>
                <w:sz w:val="20"/>
                <w:szCs w:val="20"/>
              </w:rPr>
              <w:t>95% CI</w:t>
            </w:r>
          </w:p>
        </w:tc>
      </w:tr>
      <w:tr w:rsidR="002E2D27" w:rsidRPr="008655F9" w14:paraId="09E1C8CA" w14:textId="77777777" w:rsidTr="002E2D27">
        <w:tc>
          <w:tcPr>
            <w:cnfStyle w:val="001000000000" w:firstRow="0" w:lastRow="0" w:firstColumn="1" w:lastColumn="0" w:oddVBand="0" w:evenVBand="0" w:oddHBand="0" w:evenHBand="0" w:firstRowFirstColumn="0" w:firstRowLastColumn="0" w:lastRowFirstColumn="0" w:lastRowLastColumn="0"/>
            <w:tcW w:w="1998" w:type="dxa"/>
          </w:tcPr>
          <w:p w14:paraId="3C04F0B7" w14:textId="6458C1BD" w:rsidR="00D50A5E" w:rsidRPr="008655F9" w:rsidRDefault="001A5E32" w:rsidP="008D3B34">
            <w:pPr>
              <w:ind w:left="0" w:right="0"/>
              <w:rPr>
                <w:sz w:val="20"/>
                <w:szCs w:val="20"/>
              </w:rPr>
            </w:pPr>
            <w:r w:rsidRPr="008655F9">
              <w:rPr>
                <w:sz w:val="20"/>
                <w:szCs w:val="20"/>
              </w:rPr>
              <w:t>Phase I</w:t>
            </w:r>
            <w:r w:rsidR="00D50A5E" w:rsidRPr="008655F9">
              <w:rPr>
                <w:sz w:val="20"/>
                <w:szCs w:val="20"/>
              </w:rPr>
              <w:t xml:space="preserve"> FAS</w:t>
            </w:r>
          </w:p>
        </w:tc>
        <w:tc>
          <w:tcPr>
            <w:tcW w:w="810" w:type="dxa"/>
          </w:tcPr>
          <w:p w14:paraId="2493640A"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49</w:t>
            </w:r>
          </w:p>
        </w:tc>
        <w:tc>
          <w:tcPr>
            <w:tcW w:w="990" w:type="dxa"/>
          </w:tcPr>
          <w:p w14:paraId="45719904"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22 (45%)</w:t>
            </w:r>
          </w:p>
        </w:tc>
        <w:tc>
          <w:tcPr>
            <w:tcW w:w="900" w:type="dxa"/>
          </w:tcPr>
          <w:p w14:paraId="32080FF0"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080" w:type="dxa"/>
          </w:tcPr>
          <w:p w14:paraId="7A5829B9"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13 (27%)</w:t>
            </w:r>
          </w:p>
        </w:tc>
        <w:tc>
          <w:tcPr>
            <w:tcW w:w="1170" w:type="dxa"/>
          </w:tcPr>
          <w:p w14:paraId="23459F9C"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50" w:type="dxa"/>
          </w:tcPr>
          <w:p w14:paraId="4108F1D3"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9 (18%)</w:t>
            </w:r>
          </w:p>
        </w:tc>
        <w:tc>
          <w:tcPr>
            <w:tcW w:w="1170" w:type="dxa"/>
          </w:tcPr>
          <w:p w14:paraId="0F31F071"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2E2D27" w:rsidRPr="008655F9" w14:paraId="6179E69C" w14:textId="77777777" w:rsidTr="002E2D27">
        <w:tc>
          <w:tcPr>
            <w:cnfStyle w:val="001000000000" w:firstRow="0" w:lastRow="0" w:firstColumn="1" w:lastColumn="0" w:oddVBand="0" w:evenVBand="0" w:oddHBand="0" w:evenHBand="0" w:firstRowFirstColumn="0" w:firstRowLastColumn="0" w:lastRowFirstColumn="0" w:lastRowLastColumn="0"/>
            <w:tcW w:w="1998" w:type="dxa"/>
          </w:tcPr>
          <w:p w14:paraId="35E0A787" w14:textId="36697269" w:rsidR="00D50A5E" w:rsidRPr="008655F9" w:rsidRDefault="00D50A5E" w:rsidP="008D3B34">
            <w:pPr>
              <w:ind w:left="0" w:right="0"/>
              <w:rPr>
                <w:sz w:val="20"/>
                <w:szCs w:val="20"/>
              </w:rPr>
            </w:pPr>
            <w:r w:rsidRPr="008655F9">
              <w:rPr>
                <w:sz w:val="20"/>
                <w:szCs w:val="20"/>
              </w:rPr>
              <w:t xml:space="preserve">5 </w:t>
            </w:r>
            <w:r w:rsidR="006418E4" w:rsidRPr="008655F9">
              <w:rPr>
                <w:sz w:val="20"/>
                <w:szCs w:val="20"/>
              </w:rPr>
              <w:t>µg</w:t>
            </w:r>
            <w:r w:rsidRPr="008655F9">
              <w:rPr>
                <w:sz w:val="20"/>
                <w:szCs w:val="20"/>
              </w:rPr>
              <w:t>/m²/day</w:t>
            </w:r>
          </w:p>
        </w:tc>
        <w:tc>
          <w:tcPr>
            <w:tcW w:w="810" w:type="dxa"/>
          </w:tcPr>
          <w:p w14:paraId="0687BE16"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5</w:t>
            </w:r>
          </w:p>
        </w:tc>
        <w:tc>
          <w:tcPr>
            <w:tcW w:w="990" w:type="dxa"/>
          </w:tcPr>
          <w:p w14:paraId="209415E1"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5 (100%)</w:t>
            </w:r>
          </w:p>
        </w:tc>
        <w:tc>
          <w:tcPr>
            <w:tcW w:w="900" w:type="dxa"/>
          </w:tcPr>
          <w:p w14:paraId="6C1821F1" w14:textId="6FAFB64E"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47.8%, </w:t>
            </w:r>
            <w:r w:rsidR="00D50A5E" w:rsidRPr="008655F9">
              <w:rPr>
                <w:sz w:val="20"/>
                <w:szCs w:val="20"/>
              </w:rPr>
              <w:t>100.0%</w:t>
            </w:r>
          </w:p>
        </w:tc>
        <w:tc>
          <w:tcPr>
            <w:tcW w:w="1080" w:type="dxa"/>
          </w:tcPr>
          <w:p w14:paraId="1187B35A" w14:textId="5ECD07AC"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 (20%)</w:t>
            </w:r>
          </w:p>
        </w:tc>
        <w:tc>
          <w:tcPr>
            <w:tcW w:w="1170" w:type="dxa"/>
          </w:tcPr>
          <w:p w14:paraId="1DF84B8E" w14:textId="102A72EC"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0.5%, </w:t>
            </w:r>
            <w:r w:rsidR="00D50A5E" w:rsidRPr="008655F9">
              <w:rPr>
                <w:sz w:val="20"/>
                <w:szCs w:val="20"/>
              </w:rPr>
              <w:t>71.6%</w:t>
            </w:r>
          </w:p>
        </w:tc>
        <w:tc>
          <w:tcPr>
            <w:tcW w:w="1350" w:type="dxa"/>
          </w:tcPr>
          <w:p w14:paraId="5977417A"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4 (80%)</w:t>
            </w:r>
          </w:p>
        </w:tc>
        <w:tc>
          <w:tcPr>
            <w:tcW w:w="1170" w:type="dxa"/>
          </w:tcPr>
          <w:p w14:paraId="4F17DCAE" w14:textId="2098C877"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28.4%, </w:t>
            </w:r>
            <w:r w:rsidR="00D50A5E" w:rsidRPr="008655F9">
              <w:rPr>
                <w:sz w:val="20"/>
                <w:szCs w:val="20"/>
              </w:rPr>
              <w:t>99.5%</w:t>
            </w:r>
          </w:p>
        </w:tc>
      </w:tr>
      <w:tr w:rsidR="002E2D27" w:rsidRPr="008655F9" w14:paraId="5DBF566F" w14:textId="77777777" w:rsidTr="002E2D27">
        <w:tc>
          <w:tcPr>
            <w:cnfStyle w:val="001000000000" w:firstRow="0" w:lastRow="0" w:firstColumn="1" w:lastColumn="0" w:oddVBand="0" w:evenVBand="0" w:oddHBand="0" w:evenHBand="0" w:firstRowFirstColumn="0" w:firstRowLastColumn="0" w:lastRowFirstColumn="0" w:lastRowLastColumn="0"/>
            <w:tcW w:w="1998" w:type="dxa"/>
          </w:tcPr>
          <w:p w14:paraId="1C90E1FD" w14:textId="696FD119" w:rsidR="00D50A5E" w:rsidRPr="008655F9" w:rsidRDefault="008D3B34" w:rsidP="008D3B34">
            <w:pPr>
              <w:ind w:left="0" w:right="0"/>
              <w:rPr>
                <w:sz w:val="20"/>
                <w:szCs w:val="20"/>
              </w:rPr>
            </w:pPr>
            <w:r w:rsidRPr="008655F9">
              <w:rPr>
                <w:sz w:val="20"/>
                <w:szCs w:val="20"/>
              </w:rPr>
              <w:t xml:space="preserve">5 to </w:t>
            </w:r>
            <w:r w:rsidR="00D50A5E" w:rsidRPr="008655F9">
              <w:rPr>
                <w:sz w:val="20"/>
                <w:szCs w:val="20"/>
              </w:rPr>
              <w:t xml:space="preserve">15 </w:t>
            </w:r>
            <w:r w:rsidR="006418E4" w:rsidRPr="008655F9">
              <w:rPr>
                <w:sz w:val="20"/>
                <w:szCs w:val="20"/>
              </w:rPr>
              <w:t>µg</w:t>
            </w:r>
            <w:r w:rsidR="00D50A5E" w:rsidRPr="008655F9">
              <w:rPr>
                <w:sz w:val="20"/>
                <w:szCs w:val="20"/>
              </w:rPr>
              <w:t>/m²/day</w:t>
            </w:r>
          </w:p>
        </w:tc>
        <w:tc>
          <w:tcPr>
            <w:tcW w:w="810" w:type="dxa"/>
          </w:tcPr>
          <w:p w14:paraId="7D3A6F4A"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26</w:t>
            </w:r>
          </w:p>
        </w:tc>
        <w:tc>
          <w:tcPr>
            <w:tcW w:w="990" w:type="dxa"/>
          </w:tcPr>
          <w:p w14:paraId="45CC558E"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11 (42%)</w:t>
            </w:r>
          </w:p>
        </w:tc>
        <w:tc>
          <w:tcPr>
            <w:tcW w:w="900" w:type="dxa"/>
          </w:tcPr>
          <w:p w14:paraId="4AFB032D" w14:textId="2F64037E"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23.4%, </w:t>
            </w:r>
            <w:r w:rsidR="00D50A5E" w:rsidRPr="008655F9">
              <w:rPr>
                <w:sz w:val="20"/>
                <w:szCs w:val="20"/>
              </w:rPr>
              <w:t>63.1%</w:t>
            </w:r>
          </w:p>
        </w:tc>
        <w:tc>
          <w:tcPr>
            <w:tcW w:w="1080" w:type="dxa"/>
          </w:tcPr>
          <w:p w14:paraId="44C7105D" w14:textId="2B4F2875"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8 (31%)</w:t>
            </w:r>
          </w:p>
        </w:tc>
        <w:tc>
          <w:tcPr>
            <w:tcW w:w="1170" w:type="dxa"/>
          </w:tcPr>
          <w:p w14:paraId="23CB91C2" w14:textId="661E474C"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14.3%, </w:t>
            </w:r>
            <w:r w:rsidR="00D50A5E" w:rsidRPr="008655F9">
              <w:rPr>
                <w:sz w:val="20"/>
                <w:szCs w:val="20"/>
              </w:rPr>
              <w:t>51.8%</w:t>
            </w:r>
          </w:p>
        </w:tc>
        <w:tc>
          <w:tcPr>
            <w:tcW w:w="1350" w:type="dxa"/>
          </w:tcPr>
          <w:p w14:paraId="53A38E60"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3 (12%)</w:t>
            </w:r>
          </w:p>
        </w:tc>
        <w:tc>
          <w:tcPr>
            <w:tcW w:w="1170" w:type="dxa"/>
          </w:tcPr>
          <w:p w14:paraId="4499DCFB" w14:textId="1D3111B5"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2.4%, </w:t>
            </w:r>
            <w:r w:rsidR="00D50A5E" w:rsidRPr="008655F9">
              <w:rPr>
                <w:sz w:val="20"/>
                <w:szCs w:val="20"/>
              </w:rPr>
              <w:t>30.2%</w:t>
            </w:r>
          </w:p>
        </w:tc>
      </w:tr>
      <w:tr w:rsidR="002E2D27" w:rsidRPr="008655F9" w14:paraId="1F65742D" w14:textId="77777777" w:rsidTr="002E2D27">
        <w:tc>
          <w:tcPr>
            <w:cnfStyle w:val="001000000000" w:firstRow="0" w:lastRow="0" w:firstColumn="1" w:lastColumn="0" w:oddVBand="0" w:evenVBand="0" w:oddHBand="0" w:evenHBand="0" w:firstRowFirstColumn="0" w:firstRowLastColumn="0" w:lastRowFirstColumn="0" w:lastRowLastColumn="0"/>
            <w:tcW w:w="1998" w:type="dxa"/>
          </w:tcPr>
          <w:p w14:paraId="1063C495" w14:textId="5BB77636" w:rsidR="00D50A5E" w:rsidRPr="008655F9" w:rsidRDefault="00D50A5E" w:rsidP="008D3B34">
            <w:pPr>
              <w:ind w:left="0" w:right="0"/>
              <w:rPr>
                <w:sz w:val="20"/>
                <w:szCs w:val="20"/>
              </w:rPr>
            </w:pPr>
            <w:r w:rsidRPr="008655F9">
              <w:rPr>
                <w:sz w:val="20"/>
                <w:szCs w:val="20"/>
              </w:rPr>
              <w:t xml:space="preserve">15 </w:t>
            </w:r>
            <w:r w:rsidR="006418E4" w:rsidRPr="008655F9">
              <w:rPr>
                <w:sz w:val="20"/>
                <w:szCs w:val="20"/>
              </w:rPr>
              <w:t>µg</w:t>
            </w:r>
            <w:r w:rsidRPr="008655F9">
              <w:rPr>
                <w:sz w:val="20"/>
                <w:szCs w:val="20"/>
              </w:rPr>
              <w:t>/m²/day</w:t>
            </w:r>
          </w:p>
        </w:tc>
        <w:tc>
          <w:tcPr>
            <w:tcW w:w="810" w:type="dxa"/>
          </w:tcPr>
          <w:p w14:paraId="5E793CF4"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7</w:t>
            </w:r>
          </w:p>
        </w:tc>
        <w:tc>
          <w:tcPr>
            <w:tcW w:w="990" w:type="dxa"/>
          </w:tcPr>
          <w:p w14:paraId="6C2438A6"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3 (43%)</w:t>
            </w:r>
          </w:p>
        </w:tc>
        <w:tc>
          <w:tcPr>
            <w:tcW w:w="900" w:type="dxa"/>
          </w:tcPr>
          <w:p w14:paraId="449E3A9B" w14:textId="3551E3FC"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9.9%, </w:t>
            </w:r>
            <w:r w:rsidR="00D50A5E" w:rsidRPr="008655F9">
              <w:rPr>
                <w:sz w:val="20"/>
                <w:szCs w:val="20"/>
              </w:rPr>
              <w:t>81.6%</w:t>
            </w:r>
          </w:p>
        </w:tc>
        <w:tc>
          <w:tcPr>
            <w:tcW w:w="1080" w:type="dxa"/>
          </w:tcPr>
          <w:p w14:paraId="487B59C1" w14:textId="6A97D7A4"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2 (29%)</w:t>
            </w:r>
          </w:p>
        </w:tc>
        <w:tc>
          <w:tcPr>
            <w:tcW w:w="1170" w:type="dxa"/>
          </w:tcPr>
          <w:p w14:paraId="3F2F15B5" w14:textId="418A227B" w:rsidR="00D50A5E" w:rsidRPr="008655F9" w:rsidRDefault="002E2D27"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3.7%, </w:t>
            </w:r>
            <w:r w:rsidR="00D50A5E" w:rsidRPr="008655F9">
              <w:rPr>
                <w:sz w:val="20"/>
                <w:szCs w:val="20"/>
              </w:rPr>
              <w:t>71.0%</w:t>
            </w:r>
          </w:p>
        </w:tc>
        <w:tc>
          <w:tcPr>
            <w:tcW w:w="1350" w:type="dxa"/>
          </w:tcPr>
          <w:p w14:paraId="0C609D5E"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 (14%)</w:t>
            </w:r>
          </w:p>
        </w:tc>
        <w:tc>
          <w:tcPr>
            <w:tcW w:w="1170" w:type="dxa"/>
          </w:tcPr>
          <w:p w14:paraId="7181E61A" w14:textId="37F531F5"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0.4%, </w:t>
            </w:r>
            <w:r w:rsidR="00D50A5E" w:rsidRPr="008655F9">
              <w:rPr>
                <w:sz w:val="20"/>
                <w:szCs w:val="20"/>
              </w:rPr>
              <w:t>57.9%</w:t>
            </w:r>
          </w:p>
        </w:tc>
      </w:tr>
      <w:tr w:rsidR="002E2D27" w:rsidRPr="008655F9" w14:paraId="6A70D47F" w14:textId="77777777" w:rsidTr="002E2D27">
        <w:tc>
          <w:tcPr>
            <w:cnfStyle w:val="001000000000" w:firstRow="0" w:lastRow="0" w:firstColumn="1" w:lastColumn="0" w:oddVBand="0" w:evenVBand="0" w:oddHBand="0" w:evenHBand="0" w:firstRowFirstColumn="0" w:firstRowLastColumn="0" w:lastRowFirstColumn="0" w:lastRowLastColumn="0"/>
            <w:tcW w:w="1998" w:type="dxa"/>
          </w:tcPr>
          <w:p w14:paraId="12269839" w14:textId="31D8BB9B" w:rsidR="00D50A5E" w:rsidRPr="008655F9" w:rsidRDefault="008D3B34" w:rsidP="008D3B34">
            <w:pPr>
              <w:ind w:left="0" w:right="0"/>
              <w:rPr>
                <w:sz w:val="20"/>
                <w:szCs w:val="20"/>
              </w:rPr>
            </w:pPr>
            <w:r w:rsidRPr="008655F9">
              <w:rPr>
                <w:sz w:val="20"/>
                <w:szCs w:val="20"/>
              </w:rPr>
              <w:t xml:space="preserve">15 to </w:t>
            </w:r>
            <w:r w:rsidR="00D50A5E" w:rsidRPr="008655F9">
              <w:rPr>
                <w:sz w:val="20"/>
                <w:szCs w:val="20"/>
              </w:rPr>
              <w:t xml:space="preserve">30 </w:t>
            </w:r>
            <w:r w:rsidR="006418E4" w:rsidRPr="008655F9">
              <w:rPr>
                <w:sz w:val="20"/>
                <w:szCs w:val="20"/>
              </w:rPr>
              <w:t>µg</w:t>
            </w:r>
            <w:r w:rsidR="00D50A5E" w:rsidRPr="008655F9">
              <w:rPr>
                <w:sz w:val="20"/>
                <w:szCs w:val="20"/>
              </w:rPr>
              <w:t>/m²/day</w:t>
            </w:r>
          </w:p>
        </w:tc>
        <w:tc>
          <w:tcPr>
            <w:tcW w:w="810" w:type="dxa"/>
          </w:tcPr>
          <w:p w14:paraId="6DAA8D2F"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6</w:t>
            </w:r>
          </w:p>
        </w:tc>
        <w:tc>
          <w:tcPr>
            <w:tcW w:w="990" w:type="dxa"/>
          </w:tcPr>
          <w:p w14:paraId="42F7330B"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 (17%)</w:t>
            </w:r>
          </w:p>
        </w:tc>
        <w:tc>
          <w:tcPr>
            <w:tcW w:w="900" w:type="dxa"/>
          </w:tcPr>
          <w:p w14:paraId="206E0749" w14:textId="50AFFFE9"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0.4%, </w:t>
            </w:r>
            <w:r w:rsidR="00D50A5E" w:rsidRPr="008655F9">
              <w:rPr>
                <w:sz w:val="20"/>
                <w:szCs w:val="20"/>
              </w:rPr>
              <w:t>64.1%</w:t>
            </w:r>
          </w:p>
        </w:tc>
        <w:tc>
          <w:tcPr>
            <w:tcW w:w="1080" w:type="dxa"/>
          </w:tcPr>
          <w:p w14:paraId="6494643D" w14:textId="5E38ABA2"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 (17%)</w:t>
            </w:r>
          </w:p>
        </w:tc>
        <w:tc>
          <w:tcPr>
            <w:tcW w:w="1170" w:type="dxa"/>
          </w:tcPr>
          <w:p w14:paraId="2BD66EFF" w14:textId="610A107F" w:rsidR="00D50A5E" w:rsidRPr="008655F9" w:rsidRDefault="002E2D27"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0.4%, </w:t>
            </w:r>
            <w:r w:rsidR="00D50A5E" w:rsidRPr="008655F9">
              <w:rPr>
                <w:sz w:val="20"/>
                <w:szCs w:val="20"/>
              </w:rPr>
              <w:t>64.1%</w:t>
            </w:r>
          </w:p>
        </w:tc>
        <w:tc>
          <w:tcPr>
            <w:tcW w:w="1350" w:type="dxa"/>
          </w:tcPr>
          <w:p w14:paraId="5E17028F" w14:textId="0C5A3CCF"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0 (0%)</w:t>
            </w:r>
          </w:p>
        </w:tc>
        <w:tc>
          <w:tcPr>
            <w:tcW w:w="1170" w:type="dxa"/>
          </w:tcPr>
          <w:p w14:paraId="33CA1412" w14:textId="59E048EB"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0.0%, </w:t>
            </w:r>
            <w:r w:rsidR="00D50A5E" w:rsidRPr="008655F9">
              <w:rPr>
                <w:sz w:val="20"/>
                <w:szCs w:val="20"/>
              </w:rPr>
              <w:t>45.9%</w:t>
            </w:r>
          </w:p>
        </w:tc>
      </w:tr>
      <w:tr w:rsidR="002E2D27" w:rsidRPr="008655F9" w14:paraId="1754F50A" w14:textId="77777777" w:rsidTr="002E2D27">
        <w:tc>
          <w:tcPr>
            <w:cnfStyle w:val="001000000000" w:firstRow="0" w:lastRow="0" w:firstColumn="1" w:lastColumn="0" w:oddVBand="0" w:evenVBand="0" w:oddHBand="0" w:evenHBand="0" w:firstRowFirstColumn="0" w:firstRowLastColumn="0" w:lastRowFirstColumn="0" w:lastRowLastColumn="0"/>
            <w:tcW w:w="1998" w:type="dxa"/>
          </w:tcPr>
          <w:p w14:paraId="059503CD" w14:textId="1ECDA73B" w:rsidR="00D50A5E" w:rsidRPr="008655F9" w:rsidRDefault="00D50A5E" w:rsidP="008D3B34">
            <w:pPr>
              <w:ind w:left="0" w:right="0"/>
              <w:rPr>
                <w:sz w:val="20"/>
                <w:szCs w:val="20"/>
              </w:rPr>
            </w:pPr>
            <w:r w:rsidRPr="008655F9">
              <w:rPr>
                <w:sz w:val="20"/>
                <w:szCs w:val="20"/>
              </w:rPr>
              <w:t xml:space="preserve">30 </w:t>
            </w:r>
            <w:r w:rsidR="006418E4" w:rsidRPr="008655F9">
              <w:rPr>
                <w:sz w:val="20"/>
                <w:szCs w:val="20"/>
              </w:rPr>
              <w:t>µg</w:t>
            </w:r>
            <w:r w:rsidRPr="008655F9">
              <w:rPr>
                <w:sz w:val="20"/>
                <w:szCs w:val="20"/>
              </w:rPr>
              <w:t>/m²/day</w:t>
            </w:r>
          </w:p>
        </w:tc>
        <w:tc>
          <w:tcPr>
            <w:tcW w:w="810" w:type="dxa"/>
          </w:tcPr>
          <w:p w14:paraId="40BF8605"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5</w:t>
            </w:r>
          </w:p>
        </w:tc>
        <w:tc>
          <w:tcPr>
            <w:tcW w:w="990" w:type="dxa"/>
          </w:tcPr>
          <w:p w14:paraId="0E8550A6"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2 (40%)</w:t>
            </w:r>
          </w:p>
        </w:tc>
        <w:tc>
          <w:tcPr>
            <w:tcW w:w="900" w:type="dxa"/>
          </w:tcPr>
          <w:p w14:paraId="2B73BA30" w14:textId="0F663107"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5.3%, </w:t>
            </w:r>
            <w:r w:rsidR="00D50A5E" w:rsidRPr="008655F9">
              <w:rPr>
                <w:sz w:val="20"/>
                <w:szCs w:val="20"/>
              </w:rPr>
              <w:t>85.3%</w:t>
            </w:r>
          </w:p>
        </w:tc>
        <w:tc>
          <w:tcPr>
            <w:tcW w:w="1080" w:type="dxa"/>
          </w:tcPr>
          <w:p w14:paraId="3A007A37" w14:textId="36614139"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1 </w:t>
            </w:r>
            <w:r w:rsidR="00D50A5E" w:rsidRPr="008655F9">
              <w:rPr>
                <w:sz w:val="20"/>
                <w:szCs w:val="20"/>
              </w:rPr>
              <w:t>(20%)</w:t>
            </w:r>
          </w:p>
        </w:tc>
        <w:tc>
          <w:tcPr>
            <w:tcW w:w="1170" w:type="dxa"/>
          </w:tcPr>
          <w:p w14:paraId="3F5D5B22" w14:textId="57BF6CD2"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0.5%, </w:t>
            </w:r>
            <w:r w:rsidR="00D50A5E" w:rsidRPr="008655F9">
              <w:rPr>
                <w:sz w:val="20"/>
                <w:szCs w:val="20"/>
              </w:rPr>
              <w:t>71.6%</w:t>
            </w:r>
          </w:p>
        </w:tc>
        <w:tc>
          <w:tcPr>
            <w:tcW w:w="1350" w:type="dxa"/>
          </w:tcPr>
          <w:p w14:paraId="7B7E084E"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 (20%)</w:t>
            </w:r>
          </w:p>
        </w:tc>
        <w:tc>
          <w:tcPr>
            <w:tcW w:w="1170" w:type="dxa"/>
          </w:tcPr>
          <w:p w14:paraId="2D119A30" w14:textId="00F7F410"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0.5%, </w:t>
            </w:r>
            <w:r w:rsidR="00D50A5E" w:rsidRPr="008655F9">
              <w:rPr>
                <w:sz w:val="20"/>
                <w:szCs w:val="20"/>
              </w:rPr>
              <w:t>71.6%</w:t>
            </w:r>
          </w:p>
        </w:tc>
      </w:tr>
      <w:tr w:rsidR="002E2D27" w:rsidRPr="008655F9" w14:paraId="694DA38F" w14:textId="77777777" w:rsidTr="002E2D27">
        <w:tc>
          <w:tcPr>
            <w:cnfStyle w:val="001000000000" w:firstRow="0" w:lastRow="0" w:firstColumn="1" w:lastColumn="0" w:oddVBand="0" w:evenVBand="0" w:oddHBand="0" w:evenHBand="0" w:firstRowFirstColumn="0" w:firstRowLastColumn="0" w:lastRowFirstColumn="0" w:lastRowLastColumn="0"/>
            <w:tcW w:w="1998" w:type="dxa"/>
          </w:tcPr>
          <w:p w14:paraId="31492CB1" w14:textId="2E5E3331" w:rsidR="00D50A5E" w:rsidRPr="008655F9" w:rsidRDefault="001A5E32" w:rsidP="008D3B34">
            <w:pPr>
              <w:ind w:left="0" w:right="0"/>
              <w:rPr>
                <w:sz w:val="20"/>
                <w:szCs w:val="20"/>
              </w:rPr>
            </w:pPr>
            <w:r w:rsidRPr="008655F9">
              <w:rPr>
                <w:sz w:val="20"/>
                <w:szCs w:val="20"/>
              </w:rPr>
              <w:t>Phase II</w:t>
            </w:r>
            <w:r w:rsidR="00D50A5E" w:rsidRPr="008655F9">
              <w:rPr>
                <w:sz w:val="20"/>
                <w:szCs w:val="20"/>
              </w:rPr>
              <w:t xml:space="preserve"> FAS</w:t>
            </w:r>
          </w:p>
        </w:tc>
        <w:tc>
          <w:tcPr>
            <w:tcW w:w="810" w:type="dxa"/>
          </w:tcPr>
          <w:p w14:paraId="5F4454A5"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44</w:t>
            </w:r>
          </w:p>
        </w:tc>
        <w:tc>
          <w:tcPr>
            <w:tcW w:w="990" w:type="dxa"/>
          </w:tcPr>
          <w:p w14:paraId="5B702FAE"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13 (30%)</w:t>
            </w:r>
          </w:p>
        </w:tc>
        <w:tc>
          <w:tcPr>
            <w:tcW w:w="900" w:type="dxa"/>
          </w:tcPr>
          <w:p w14:paraId="79E21C12" w14:textId="12ECFF5F"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16.8%, </w:t>
            </w:r>
            <w:r w:rsidR="00D50A5E" w:rsidRPr="008655F9">
              <w:rPr>
                <w:sz w:val="20"/>
                <w:szCs w:val="20"/>
              </w:rPr>
              <w:t>45.2%</w:t>
            </w:r>
          </w:p>
        </w:tc>
        <w:tc>
          <w:tcPr>
            <w:tcW w:w="1080" w:type="dxa"/>
          </w:tcPr>
          <w:p w14:paraId="47E1E330" w14:textId="4C0FE9F1"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5 (11%)</w:t>
            </w:r>
          </w:p>
        </w:tc>
        <w:tc>
          <w:tcPr>
            <w:tcW w:w="1170" w:type="dxa"/>
          </w:tcPr>
          <w:p w14:paraId="3FD58FC4" w14:textId="158A6F5D"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3.8%, </w:t>
            </w:r>
            <w:r w:rsidR="00D50A5E" w:rsidRPr="008655F9">
              <w:rPr>
                <w:sz w:val="20"/>
                <w:szCs w:val="20"/>
              </w:rPr>
              <w:t>24.6%</w:t>
            </w:r>
          </w:p>
        </w:tc>
        <w:tc>
          <w:tcPr>
            <w:tcW w:w="1350" w:type="dxa"/>
          </w:tcPr>
          <w:p w14:paraId="7EF9182F"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8 (18%)</w:t>
            </w:r>
          </w:p>
        </w:tc>
        <w:tc>
          <w:tcPr>
            <w:tcW w:w="1170" w:type="dxa"/>
          </w:tcPr>
          <w:p w14:paraId="3521B5F1" w14:textId="17E7CD7E"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8.2%, </w:t>
            </w:r>
            <w:r w:rsidR="00D50A5E" w:rsidRPr="008655F9">
              <w:rPr>
                <w:sz w:val="20"/>
                <w:szCs w:val="20"/>
              </w:rPr>
              <w:t>32.7%</w:t>
            </w:r>
          </w:p>
        </w:tc>
      </w:tr>
      <w:tr w:rsidR="002E2D27" w:rsidRPr="008655F9" w14:paraId="15B50414" w14:textId="77777777" w:rsidTr="002E2D27">
        <w:tc>
          <w:tcPr>
            <w:cnfStyle w:val="001000000000" w:firstRow="0" w:lastRow="0" w:firstColumn="1" w:lastColumn="0" w:oddVBand="0" w:evenVBand="0" w:oddHBand="0" w:evenHBand="0" w:firstRowFirstColumn="0" w:firstRowLastColumn="0" w:lastRowFirstColumn="0" w:lastRowLastColumn="0"/>
            <w:tcW w:w="1998" w:type="dxa"/>
          </w:tcPr>
          <w:p w14:paraId="628889F3" w14:textId="721914D7" w:rsidR="00D50A5E" w:rsidRPr="008655F9" w:rsidRDefault="001A5E32" w:rsidP="008D3B34">
            <w:pPr>
              <w:ind w:left="0" w:right="0"/>
              <w:rPr>
                <w:sz w:val="20"/>
                <w:szCs w:val="20"/>
              </w:rPr>
            </w:pPr>
            <w:r w:rsidRPr="008655F9">
              <w:rPr>
                <w:sz w:val="20"/>
                <w:szCs w:val="20"/>
              </w:rPr>
              <w:lastRenderedPageBreak/>
              <w:t>Phase II</w:t>
            </w:r>
            <w:r w:rsidR="00D50A5E" w:rsidRPr="008655F9">
              <w:rPr>
                <w:sz w:val="20"/>
                <w:szCs w:val="20"/>
              </w:rPr>
              <w:t xml:space="preserve"> PPS</w:t>
            </w:r>
          </w:p>
        </w:tc>
        <w:tc>
          <w:tcPr>
            <w:tcW w:w="810" w:type="dxa"/>
          </w:tcPr>
          <w:p w14:paraId="2B2129C9"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41</w:t>
            </w:r>
          </w:p>
        </w:tc>
        <w:tc>
          <w:tcPr>
            <w:tcW w:w="990" w:type="dxa"/>
          </w:tcPr>
          <w:p w14:paraId="324CDD2F"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11 (27%)</w:t>
            </w:r>
          </w:p>
        </w:tc>
        <w:tc>
          <w:tcPr>
            <w:tcW w:w="900" w:type="dxa"/>
          </w:tcPr>
          <w:p w14:paraId="49CE33C2" w14:textId="075CD624"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14.2%, </w:t>
            </w:r>
            <w:r w:rsidR="00D50A5E" w:rsidRPr="008655F9">
              <w:rPr>
                <w:sz w:val="20"/>
                <w:szCs w:val="20"/>
              </w:rPr>
              <w:t>42.9%</w:t>
            </w:r>
          </w:p>
        </w:tc>
        <w:tc>
          <w:tcPr>
            <w:tcW w:w="1080" w:type="dxa"/>
          </w:tcPr>
          <w:p w14:paraId="6DA69F12" w14:textId="198EB246"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4 (10%)</w:t>
            </w:r>
          </w:p>
        </w:tc>
        <w:tc>
          <w:tcPr>
            <w:tcW w:w="1170" w:type="dxa"/>
          </w:tcPr>
          <w:p w14:paraId="2C3160FD" w14:textId="2A4B604F"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2.7%, </w:t>
            </w:r>
            <w:r w:rsidR="00D50A5E" w:rsidRPr="008655F9">
              <w:rPr>
                <w:sz w:val="20"/>
                <w:szCs w:val="20"/>
              </w:rPr>
              <w:t>23.1%</w:t>
            </w:r>
          </w:p>
        </w:tc>
        <w:tc>
          <w:tcPr>
            <w:tcW w:w="1350" w:type="dxa"/>
          </w:tcPr>
          <w:p w14:paraId="7D628FAA"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7 (17%)</w:t>
            </w:r>
          </w:p>
        </w:tc>
        <w:tc>
          <w:tcPr>
            <w:tcW w:w="1170" w:type="dxa"/>
          </w:tcPr>
          <w:p w14:paraId="492E7115" w14:textId="5A8D5797"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7.2%, </w:t>
            </w:r>
            <w:r w:rsidR="00D50A5E" w:rsidRPr="008655F9">
              <w:rPr>
                <w:sz w:val="20"/>
                <w:szCs w:val="20"/>
              </w:rPr>
              <w:t>32.1%</w:t>
            </w:r>
          </w:p>
        </w:tc>
      </w:tr>
      <w:tr w:rsidR="002E2D27" w:rsidRPr="008655F9" w14:paraId="31EB3606" w14:textId="77777777" w:rsidTr="002E2D27">
        <w:trPr>
          <w:trHeight w:val="283"/>
        </w:trPr>
        <w:tc>
          <w:tcPr>
            <w:cnfStyle w:val="001000000000" w:firstRow="0" w:lastRow="0" w:firstColumn="1" w:lastColumn="0" w:oddVBand="0" w:evenVBand="0" w:oddHBand="0" w:evenHBand="0" w:firstRowFirstColumn="0" w:firstRowLastColumn="0" w:lastRowFirstColumn="0" w:lastRowLastColumn="0"/>
            <w:tcW w:w="1998" w:type="dxa"/>
          </w:tcPr>
          <w:p w14:paraId="5C6A37C0" w14:textId="5DCF5E8B" w:rsidR="00D50A5E" w:rsidRPr="008655F9" w:rsidRDefault="008D3B34" w:rsidP="008D3B34">
            <w:pPr>
              <w:ind w:left="0" w:right="0"/>
              <w:rPr>
                <w:sz w:val="20"/>
                <w:szCs w:val="20"/>
              </w:rPr>
            </w:pPr>
            <w:r w:rsidRPr="008655F9">
              <w:rPr>
                <w:sz w:val="20"/>
                <w:szCs w:val="20"/>
              </w:rPr>
              <w:t xml:space="preserve">5 to </w:t>
            </w:r>
            <w:r w:rsidR="00D50A5E" w:rsidRPr="008655F9">
              <w:rPr>
                <w:sz w:val="20"/>
                <w:szCs w:val="20"/>
              </w:rPr>
              <w:t xml:space="preserve">15 </w:t>
            </w:r>
            <w:r w:rsidR="006418E4" w:rsidRPr="008655F9">
              <w:rPr>
                <w:sz w:val="20"/>
                <w:szCs w:val="20"/>
              </w:rPr>
              <w:t>µg</w:t>
            </w:r>
            <w:r w:rsidR="00D50A5E" w:rsidRPr="008655F9">
              <w:rPr>
                <w:sz w:val="20"/>
                <w:szCs w:val="20"/>
              </w:rPr>
              <w:t>/m²/day FAS</w:t>
            </w:r>
          </w:p>
        </w:tc>
        <w:tc>
          <w:tcPr>
            <w:tcW w:w="810" w:type="dxa"/>
          </w:tcPr>
          <w:p w14:paraId="71E99B56"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70</w:t>
            </w:r>
          </w:p>
        </w:tc>
        <w:tc>
          <w:tcPr>
            <w:tcW w:w="990" w:type="dxa"/>
          </w:tcPr>
          <w:p w14:paraId="29F9233C"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24 (34%)</w:t>
            </w:r>
          </w:p>
        </w:tc>
        <w:tc>
          <w:tcPr>
            <w:tcW w:w="900" w:type="dxa"/>
          </w:tcPr>
          <w:p w14:paraId="55C98B57" w14:textId="1AA5A897"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23.3%, </w:t>
            </w:r>
            <w:r w:rsidR="00D50A5E" w:rsidRPr="008655F9">
              <w:rPr>
                <w:sz w:val="20"/>
                <w:szCs w:val="20"/>
              </w:rPr>
              <w:t>46.6%</w:t>
            </w:r>
          </w:p>
        </w:tc>
        <w:tc>
          <w:tcPr>
            <w:tcW w:w="1080" w:type="dxa"/>
          </w:tcPr>
          <w:p w14:paraId="2FF35A94"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13 (19%)</w:t>
            </w:r>
          </w:p>
        </w:tc>
        <w:tc>
          <w:tcPr>
            <w:tcW w:w="1170" w:type="dxa"/>
          </w:tcPr>
          <w:p w14:paraId="25E6AEAB" w14:textId="3EBE155C"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10.3%, </w:t>
            </w:r>
            <w:r w:rsidR="00D50A5E" w:rsidRPr="008655F9">
              <w:rPr>
                <w:sz w:val="20"/>
                <w:szCs w:val="20"/>
              </w:rPr>
              <w:t>29.7%</w:t>
            </w:r>
          </w:p>
        </w:tc>
        <w:tc>
          <w:tcPr>
            <w:tcW w:w="1350" w:type="dxa"/>
          </w:tcPr>
          <w:p w14:paraId="1DC793DD"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11 (16%)</w:t>
            </w:r>
          </w:p>
        </w:tc>
        <w:tc>
          <w:tcPr>
            <w:tcW w:w="1170" w:type="dxa"/>
          </w:tcPr>
          <w:p w14:paraId="0C80528A" w14:textId="0AE8D3E3"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8.1%, </w:t>
            </w:r>
            <w:r w:rsidR="00D50A5E" w:rsidRPr="008655F9">
              <w:rPr>
                <w:sz w:val="20"/>
                <w:szCs w:val="20"/>
              </w:rPr>
              <w:t>26.4%</w:t>
            </w:r>
          </w:p>
        </w:tc>
      </w:tr>
      <w:tr w:rsidR="002E2D27" w:rsidRPr="008655F9" w14:paraId="7C2F9621" w14:textId="77777777" w:rsidTr="002E2D27">
        <w:tc>
          <w:tcPr>
            <w:cnfStyle w:val="001000000000" w:firstRow="0" w:lastRow="0" w:firstColumn="1" w:lastColumn="0" w:oddVBand="0" w:evenVBand="0" w:oddHBand="0" w:evenHBand="0" w:firstRowFirstColumn="0" w:firstRowLastColumn="0" w:lastRowFirstColumn="0" w:lastRowLastColumn="0"/>
            <w:tcW w:w="1998" w:type="dxa"/>
          </w:tcPr>
          <w:p w14:paraId="27845F5F" w14:textId="2F16C539" w:rsidR="00D50A5E" w:rsidRPr="008655F9" w:rsidRDefault="008D3B34" w:rsidP="008D3B34">
            <w:pPr>
              <w:ind w:left="0" w:right="0"/>
              <w:rPr>
                <w:sz w:val="20"/>
                <w:szCs w:val="20"/>
              </w:rPr>
            </w:pPr>
            <w:r w:rsidRPr="008655F9">
              <w:rPr>
                <w:sz w:val="20"/>
                <w:szCs w:val="20"/>
              </w:rPr>
              <w:t xml:space="preserve">5 to </w:t>
            </w:r>
            <w:r w:rsidR="00D50A5E" w:rsidRPr="008655F9">
              <w:rPr>
                <w:sz w:val="20"/>
                <w:szCs w:val="20"/>
              </w:rPr>
              <w:t xml:space="preserve">15 </w:t>
            </w:r>
            <w:r w:rsidR="006418E4" w:rsidRPr="008655F9">
              <w:rPr>
                <w:sz w:val="20"/>
                <w:szCs w:val="20"/>
              </w:rPr>
              <w:t>µg</w:t>
            </w:r>
            <w:r w:rsidR="00D50A5E" w:rsidRPr="008655F9">
              <w:rPr>
                <w:sz w:val="20"/>
                <w:szCs w:val="20"/>
              </w:rPr>
              <w:t>/m²/day PPS</w:t>
            </w:r>
          </w:p>
        </w:tc>
        <w:tc>
          <w:tcPr>
            <w:tcW w:w="810" w:type="dxa"/>
          </w:tcPr>
          <w:p w14:paraId="1C4B752A"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65</w:t>
            </w:r>
          </w:p>
        </w:tc>
        <w:tc>
          <w:tcPr>
            <w:tcW w:w="990" w:type="dxa"/>
          </w:tcPr>
          <w:p w14:paraId="15DA81D6"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21 (32%)</w:t>
            </w:r>
          </w:p>
        </w:tc>
        <w:tc>
          <w:tcPr>
            <w:tcW w:w="900" w:type="dxa"/>
          </w:tcPr>
          <w:p w14:paraId="7AB39D58" w14:textId="48B36134"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21.2%, </w:t>
            </w:r>
            <w:r w:rsidR="00D50A5E" w:rsidRPr="008655F9">
              <w:rPr>
                <w:sz w:val="20"/>
                <w:szCs w:val="20"/>
              </w:rPr>
              <w:t>45.1%</w:t>
            </w:r>
          </w:p>
        </w:tc>
        <w:tc>
          <w:tcPr>
            <w:tcW w:w="1080" w:type="dxa"/>
          </w:tcPr>
          <w:p w14:paraId="57A8386C"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11 (17%)</w:t>
            </w:r>
          </w:p>
        </w:tc>
        <w:tc>
          <w:tcPr>
            <w:tcW w:w="1170" w:type="dxa"/>
          </w:tcPr>
          <w:p w14:paraId="6B896006" w14:textId="6412D900"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8.8%, </w:t>
            </w:r>
            <w:r w:rsidR="00D50A5E" w:rsidRPr="008655F9">
              <w:rPr>
                <w:sz w:val="20"/>
                <w:szCs w:val="20"/>
              </w:rPr>
              <w:t>28.3%</w:t>
            </w:r>
          </w:p>
        </w:tc>
        <w:tc>
          <w:tcPr>
            <w:tcW w:w="1350" w:type="dxa"/>
          </w:tcPr>
          <w:p w14:paraId="1035A963" w14:textId="77777777" w:rsidR="00D50A5E" w:rsidRPr="008655F9" w:rsidRDefault="00D50A5E"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10 (15%)</w:t>
            </w:r>
          </w:p>
        </w:tc>
        <w:tc>
          <w:tcPr>
            <w:tcW w:w="1170" w:type="dxa"/>
          </w:tcPr>
          <w:p w14:paraId="75B00152" w14:textId="4D2CE69C" w:rsidR="00D50A5E" w:rsidRPr="008655F9" w:rsidRDefault="008D3B34" w:rsidP="008D3B3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655F9">
              <w:rPr>
                <w:sz w:val="20"/>
                <w:szCs w:val="20"/>
              </w:rPr>
              <w:t xml:space="preserve">7.6%, </w:t>
            </w:r>
            <w:r w:rsidR="00D50A5E" w:rsidRPr="008655F9">
              <w:rPr>
                <w:sz w:val="20"/>
                <w:szCs w:val="20"/>
              </w:rPr>
              <w:t>26.5%</w:t>
            </w:r>
          </w:p>
        </w:tc>
      </w:tr>
    </w:tbl>
    <w:p w14:paraId="489F6D31" w14:textId="7DC32996" w:rsidR="00D50A5E" w:rsidRPr="00C72044" w:rsidRDefault="001108EC" w:rsidP="001108EC">
      <w:pPr>
        <w:pStyle w:val="TableDescription"/>
        <w:rPr>
          <w:lang w:eastAsia="ja-JP"/>
        </w:rPr>
      </w:pPr>
      <w:r w:rsidRPr="00C72044">
        <w:rPr>
          <w:lang w:eastAsia="ja-JP"/>
        </w:rPr>
        <w:t>1)</w:t>
      </w:r>
      <w:r w:rsidR="00D50A5E" w:rsidRPr="00C72044">
        <w:rPr>
          <w:lang w:eastAsia="ja-JP"/>
        </w:rPr>
        <w:t xml:space="preserve"> Primary outcome = CR (including </w:t>
      </w:r>
      <w:r w:rsidRPr="00C72044">
        <w:rPr>
          <w:lang w:eastAsia="ja-JP"/>
        </w:rPr>
        <w:t>CRc, CR* or CR3) after 2 cycles</w:t>
      </w:r>
    </w:p>
    <w:p w14:paraId="7F692496" w14:textId="2B0EA088" w:rsidR="00D50A5E" w:rsidRPr="00C72044" w:rsidRDefault="001108EC" w:rsidP="001108EC">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r w:rsidR="00D50A5E" w:rsidRPr="00C72044">
        <w:rPr>
          <w:lang w:eastAsia="ja-JP"/>
        </w:rPr>
        <w:t xml:space="preserve">The </w:t>
      </w:r>
      <w:r w:rsidR="001A5E32" w:rsidRPr="00C72044">
        <w:rPr>
          <w:lang w:eastAsia="ja-JP"/>
        </w:rPr>
        <w:t>sponsor</w:t>
      </w:r>
      <w:r w:rsidR="00D50A5E" w:rsidRPr="00C72044">
        <w:rPr>
          <w:lang w:eastAsia="ja-JP"/>
        </w:rPr>
        <w:t xml:space="preserve"> states that </w:t>
      </w:r>
      <w:r w:rsidR="003B1FD6" w:rsidRPr="00C72044">
        <w:rPr>
          <w:lang w:eastAsia="ja-JP"/>
        </w:rPr>
        <w:t>‘</w:t>
      </w:r>
      <w:r w:rsidR="00D50A5E" w:rsidRPr="00671D35">
        <w:rPr>
          <w:i/>
          <w:lang w:eastAsia="ja-JP"/>
        </w:rPr>
        <w:t>Across dose groups, of the subjects who reached CR during the fir</w:t>
      </w:r>
      <w:r w:rsidR="0077270D" w:rsidRPr="00671D35">
        <w:rPr>
          <w:i/>
          <w:lang w:eastAsia="ja-JP"/>
        </w:rPr>
        <w:t xml:space="preserve">st 2 cycles of treatment, the 5 to </w:t>
      </w:r>
      <w:r w:rsidR="00D50A5E" w:rsidRPr="00671D35">
        <w:rPr>
          <w:i/>
          <w:lang w:eastAsia="ja-JP"/>
        </w:rPr>
        <w:t xml:space="preserve">15 </w:t>
      </w:r>
      <w:r w:rsidR="006418E4" w:rsidRPr="00671D35">
        <w:rPr>
          <w:i/>
          <w:lang w:eastAsia="ja-JP"/>
        </w:rPr>
        <w:t>µg</w:t>
      </w:r>
      <w:r w:rsidR="00D50A5E" w:rsidRPr="00671D35">
        <w:rPr>
          <w:i/>
          <w:lang w:eastAsia="ja-JP"/>
        </w:rPr>
        <w:t>/m²/day cohort had the highest rate of allogeneic HSCT (30.8%; 8/26).</w:t>
      </w:r>
      <w:r w:rsidR="003B1FD6" w:rsidRPr="00C72044">
        <w:rPr>
          <w:lang w:eastAsia="ja-JP"/>
        </w:rPr>
        <w:t>’</w:t>
      </w:r>
      <w:r w:rsidR="00D50A5E" w:rsidRPr="00C72044">
        <w:rPr>
          <w:lang w:eastAsia="ja-JP"/>
        </w:rPr>
        <w:t xml:space="preserve"> However, the 95% confidence interval for all groups crossed each other, so no cohort was shown to have a hi</w:t>
      </w:r>
      <w:r w:rsidR="003E0527" w:rsidRPr="00C72044">
        <w:rPr>
          <w:lang w:eastAsia="ja-JP"/>
        </w:rPr>
        <w:t>gher rate of HSCT than another.</w:t>
      </w:r>
    </w:p>
    <w:p w14:paraId="7FAD9655" w14:textId="04B5701A" w:rsidR="00D50A5E" w:rsidRPr="00C72044" w:rsidRDefault="00D50A5E" w:rsidP="002F75A8">
      <w:pPr>
        <w:pStyle w:val="Tabletitle"/>
        <w:rPr>
          <w:lang w:eastAsia="ja-JP"/>
        </w:rPr>
      </w:pPr>
      <w:bookmarkStart w:id="206" w:name="_Ref470019815"/>
      <w:bookmarkStart w:id="207" w:name="_Toc471387725"/>
      <w:r w:rsidRPr="00C72044">
        <w:rPr>
          <w:lang w:eastAsia="ja-JP"/>
        </w:rPr>
        <w:t xml:space="preserve">Table </w:t>
      </w:r>
      <w:r w:rsidR="00AB4E84">
        <w:rPr>
          <w:lang w:eastAsia="ja-JP"/>
        </w:rPr>
        <w:t>25</w:t>
      </w:r>
      <w:bookmarkEnd w:id="206"/>
      <w:r w:rsidRPr="00C72044">
        <w:rPr>
          <w:lang w:eastAsia="ja-JP"/>
        </w:rPr>
        <w:t>. Proportion of patients with allogeneic HSCT after treatment§, by best response during the first</w:t>
      </w:r>
      <w:r w:rsidR="00CD56C6">
        <w:rPr>
          <w:lang w:eastAsia="ja-JP"/>
        </w:rPr>
        <w:t xml:space="preserve"> 2 </w:t>
      </w:r>
      <w:r w:rsidRPr="00C72044">
        <w:rPr>
          <w:lang w:eastAsia="ja-JP"/>
        </w:rPr>
        <w:t>cycle</w:t>
      </w:r>
      <w:r w:rsidR="003E0527" w:rsidRPr="00C72044">
        <w:rPr>
          <w:lang w:eastAsia="ja-JP"/>
        </w:rPr>
        <w:t xml:space="preserve">s and by duration CR to HSCT (5 to </w:t>
      </w:r>
      <w:r w:rsidRPr="00C72044">
        <w:rPr>
          <w:lang w:eastAsia="ja-JP"/>
        </w:rPr>
        <w:t>15 µg/m²/day FAS and PPS)</w:t>
      </w:r>
      <w:bookmarkEnd w:id="207"/>
    </w:p>
    <w:p w14:paraId="416D4738" w14:textId="18C40785" w:rsidR="00D50A5E" w:rsidRPr="00C72044" w:rsidRDefault="003E0527" w:rsidP="00D50A5E">
      <w:pPr>
        <w:rPr>
          <w:lang w:eastAsia="ja-JP"/>
        </w:rPr>
      </w:pPr>
      <w:r w:rsidRPr="00C72044">
        <w:rPr>
          <w:noProof/>
          <w:lang w:eastAsia="en-AU"/>
        </w:rPr>
        <w:drawing>
          <wp:inline distT="0" distB="0" distL="0" distR="0" wp14:anchorId="336148BE" wp14:editId="71839FE0">
            <wp:extent cx="4081781" cy="3408710"/>
            <wp:effectExtent l="0" t="0" r="0" b="1270"/>
            <wp:docPr id="12" name="Picture 12" descr="Table 25. Proportion of patients with allogeneic HSCT after treatment§, by best response during the first 2 cycles and by duration CR to HSCT (5 to 15 µg/m²/day FAS and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237" b="1239"/>
                    <a:stretch/>
                  </pic:blipFill>
                  <pic:spPr bwMode="auto">
                    <a:xfrm>
                      <a:off x="0" y="0"/>
                      <a:ext cx="4089275" cy="3414969"/>
                    </a:xfrm>
                    <a:prstGeom prst="rect">
                      <a:avLst/>
                    </a:prstGeom>
                    <a:ln>
                      <a:noFill/>
                    </a:ln>
                    <a:extLst>
                      <a:ext uri="{53640926-AAD7-44D8-BBD7-CCE9431645EC}">
                        <a14:shadowObscured xmlns:a14="http://schemas.microsoft.com/office/drawing/2010/main"/>
                      </a:ext>
                    </a:extLst>
                  </pic:spPr>
                </pic:pic>
              </a:graphicData>
            </a:graphic>
          </wp:inline>
        </w:drawing>
      </w:r>
    </w:p>
    <w:p w14:paraId="2657F5C0" w14:textId="69DF134A" w:rsidR="00D50A5E" w:rsidRPr="00C72044" w:rsidRDefault="002F75A8" w:rsidP="002F75A8">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bookmarkStart w:id="208" w:name="QHSCTratenotaccurate"/>
      <w:bookmarkEnd w:id="208"/>
      <w:r w:rsidR="00D50A5E" w:rsidRPr="00C72044">
        <w:rPr>
          <w:lang w:eastAsia="ja-JP"/>
        </w:rPr>
        <w:t xml:space="preserve">The </w:t>
      </w:r>
      <w:r w:rsidR="001A5E32" w:rsidRPr="00C72044">
        <w:rPr>
          <w:lang w:eastAsia="ja-JP"/>
        </w:rPr>
        <w:t>sponsor</w:t>
      </w:r>
      <w:r w:rsidR="003E0527" w:rsidRPr="00C72044">
        <w:rPr>
          <w:lang w:eastAsia="ja-JP"/>
        </w:rPr>
        <w:t xml:space="preserve"> states </w:t>
      </w:r>
      <w:r w:rsidR="00D50A5E" w:rsidRPr="00C72044">
        <w:rPr>
          <w:lang w:eastAsia="ja-JP"/>
        </w:rPr>
        <w:t>that the HSCT data by duration of response to HSCT show that 25% of patients still eligib</w:t>
      </w:r>
      <w:r w:rsidR="003E0527" w:rsidRPr="00C72044">
        <w:rPr>
          <w:lang w:eastAsia="ja-JP"/>
        </w:rPr>
        <w:t>le to receive a transplant at 7 to 9 months did so, referencing a specific table.</w:t>
      </w:r>
      <w:r w:rsidR="002E2D27">
        <w:rPr>
          <w:lang w:eastAsia="ja-JP"/>
        </w:rPr>
        <w:t xml:space="preserve"> The data in that t</w:t>
      </w:r>
      <w:r w:rsidR="00D50A5E" w:rsidRPr="00C72044">
        <w:rPr>
          <w:lang w:eastAsia="ja-JP"/>
        </w:rPr>
        <w:t xml:space="preserve">able does not support such a conclusion (reproduced </w:t>
      </w:r>
      <w:r w:rsidR="003E0527" w:rsidRPr="00C72044">
        <w:rPr>
          <w:lang w:eastAsia="ja-JP"/>
        </w:rPr>
        <w:t>above</w:t>
      </w:r>
      <w:r w:rsidR="00D50A5E" w:rsidRPr="00C72044">
        <w:rPr>
          <w:lang w:eastAsia="ja-JP"/>
        </w:rPr>
        <w:t xml:space="preserve"> </w:t>
      </w:r>
      <w:r w:rsidR="003E0527" w:rsidRPr="00C72044">
        <w:rPr>
          <w:lang w:eastAsia="ja-JP"/>
        </w:rPr>
        <w:t>as Table 25).</w:t>
      </w:r>
    </w:p>
    <w:p w14:paraId="177B97D3" w14:textId="5ECBA71C" w:rsidR="00D50A5E" w:rsidRPr="00C72044" w:rsidRDefault="00D50A5E" w:rsidP="002F75A8">
      <w:pPr>
        <w:pStyle w:val="Comment"/>
        <w:ind w:firstLine="0"/>
        <w:rPr>
          <w:lang w:eastAsia="ja-JP"/>
        </w:rPr>
      </w:pPr>
      <w:r w:rsidRPr="00C72044">
        <w:rPr>
          <w:lang w:eastAsia="ja-JP"/>
        </w:rPr>
        <w:t xml:space="preserve">Can the </w:t>
      </w:r>
      <w:r w:rsidR="001A5E32" w:rsidRPr="00C72044">
        <w:rPr>
          <w:lang w:eastAsia="ja-JP"/>
        </w:rPr>
        <w:t>sponsor</w:t>
      </w:r>
      <w:r w:rsidRPr="00C72044">
        <w:rPr>
          <w:lang w:eastAsia="ja-JP"/>
        </w:rPr>
        <w:t xml:space="preserve"> please explain this discrepancy? See</w:t>
      </w:r>
      <w:r w:rsidR="003E0527" w:rsidRPr="00C72044">
        <w:rPr>
          <w:lang w:eastAsia="ja-JP"/>
        </w:rPr>
        <w:t xml:space="preserve"> Section 11, Clinical Question 7.</w:t>
      </w:r>
    </w:p>
    <w:p w14:paraId="68EFB939" w14:textId="79A43B06" w:rsidR="00D50A5E" w:rsidRPr="00C72044" w:rsidRDefault="00D50A5E" w:rsidP="00D50A5E">
      <w:pPr>
        <w:rPr>
          <w:lang w:eastAsia="ja-JP"/>
        </w:rPr>
      </w:pPr>
      <w:r w:rsidRPr="00C72044">
        <w:rPr>
          <w:lang w:eastAsia="ja-JP"/>
        </w:rPr>
        <w:lastRenderedPageBreak/>
        <w:t>The 100 day mortality rate in the 8 subjects who received an allogeneic HSCT while in remission induced by blinatumomab treatment and without any other subsequent anti-leuk</w:t>
      </w:r>
      <w:r w:rsidR="0018647F">
        <w:rPr>
          <w:lang w:eastAsia="ja-JP"/>
        </w:rPr>
        <w:t>a</w:t>
      </w:r>
      <w:r w:rsidRPr="00C72044">
        <w:rPr>
          <w:lang w:eastAsia="ja-JP"/>
        </w:rPr>
        <w:t>emic medication was 25% (95% CI: 6.9% to 68.5%).</w:t>
      </w:r>
    </w:p>
    <w:p w14:paraId="08BCBCCE" w14:textId="2C795B14" w:rsidR="00D50A5E" w:rsidRPr="00C72044" w:rsidRDefault="002F75A8" w:rsidP="002F75A8">
      <w:pPr>
        <w:pStyle w:val="Comment"/>
        <w:rPr>
          <w:lang w:eastAsia="ja-JP"/>
        </w:rPr>
      </w:pPr>
      <w:bookmarkStart w:id="209" w:name="QcomparatordeathratepostHSCT"/>
      <w:bookmarkEnd w:id="209"/>
      <w:r w:rsidRPr="00C72044">
        <w:rPr>
          <w:b/>
          <w:lang w:eastAsia="ja-JP"/>
        </w:rPr>
        <w:t>Comment:</w:t>
      </w:r>
      <w:r w:rsidRPr="00C72044">
        <w:rPr>
          <w:lang w:eastAsia="ja-JP"/>
        </w:rPr>
        <w:t xml:space="preserve">  </w:t>
      </w:r>
      <w:r w:rsidR="00D50A5E" w:rsidRPr="00C72044">
        <w:rPr>
          <w:lang w:eastAsia="ja-JP"/>
        </w:rPr>
        <w:t>The mortality rate post-HSCT in this group was 50% between 6 and 8 months, and 100% at 16 months. What is the rate of mortality post-HSCT in a comparable population? See</w:t>
      </w:r>
      <w:r w:rsidR="0018647F">
        <w:rPr>
          <w:lang w:eastAsia="ja-JP"/>
        </w:rPr>
        <w:t xml:space="preserve"> also</w:t>
      </w:r>
      <w:r w:rsidR="003E0527" w:rsidRPr="00C72044">
        <w:rPr>
          <w:lang w:eastAsia="ja-JP"/>
        </w:rPr>
        <w:t xml:space="preserve"> Section 11, Clinical Question 8.</w:t>
      </w:r>
    </w:p>
    <w:p w14:paraId="4BA3F0BE" w14:textId="77777777" w:rsidR="00D50A5E" w:rsidRPr="00C72044" w:rsidRDefault="00D50A5E" w:rsidP="002F75A8">
      <w:pPr>
        <w:pStyle w:val="Heading6"/>
        <w:rPr>
          <w:lang w:eastAsia="ja-JP"/>
        </w:rPr>
      </w:pPr>
      <w:r w:rsidRPr="00C72044">
        <w:rPr>
          <w:lang w:eastAsia="ja-JP"/>
        </w:rPr>
        <w:t>Proportion of subjects who developed anti-drug antibodies (ADA)</w:t>
      </w:r>
    </w:p>
    <w:p w14:paraId="19F8EACB" w14:textId="6D023B9B" w:rsidR="00D50A5E" w:rsidRPr="00C72044" w:rsidRDefault="00D50A5E" w:rsidP="00D50A5E">
      <w:pPr>
        <w:rPr>
          <w:lang w:eastAsia="ja-JP"/>
        </w:rPr>
      </w:pPr>
      <w:r w:rsidRPr="00C72044">
        <w:rPr>
          <w:lang w:eastAsia="ja-JP"/>
        </w:rPr>
        <w:t>No subject tested positive for ADA in this study.</w:t>
      </w:r>
    </w:p>
    <w:p w14:paraId="7D54251D" w14:textId="12B35451" w:rsidR="00D50A5E" w:rsidRPr="00C72044" w:rsidRDefault="003E0527" w:rsidP="002F75A8">
      <w:pPr>
        <w:pStyle w:val="Heading6"/>
        <w:rPr>
          <w:lang w:eastAsia="ja-JP"/>
        </w:rPr>
      </w:pPr>
      <w:r w:rsidRPr="00C72044">
        <w:rPr>
          <w:lang w:eastAsia="ja-JP"/>
        </w:rPr>
        <w:t>Minimal residual disease (MRD) (</w:t>
      </w:r>
      <w:r w:rsidR="00D50A5E" w:rsidRPr="00C72044">
        <w:rPr>
          <w:lang w:eastAsia="ja-JP"/>
        </w:rPr>
        <w:t>exploratory</w:t>
      </w:r>
      <w:r w:rsidRPr="00C72044">
        <w:rPr>
          <w:lang w:eastAsia="ja-JP"/>
        </w:rPr>
        <w:t>)</w:t>
      </w:r>
    </w:p>
    <w:p w14:paraId="2020D2A8" w14:textId="1FACECFC" w:rsidR="00D50A5E" w:rsidRPr="00C72044" w:rsidRDefault="00D50A5E" w:rsidP="00D50A5E">
      <w:pPr>
        <w:rPr>
          <w:lang w:eastAsia="ja-JP"/>
        </w:rPr>
      </w:pPr>
      <w:r w:rsidRPr="00C72044">
        <w:rPr>
          <w:lang w:eastAsia="ja-JP"/>
        </w:rPr>
        <w:t xml:space="preserve">MRD response rates are outlined </w:t>
      </w:r>
      <w:r w:rsidR="003E0527" w:rsidRPr="00C72044">
        <w:rPr>
          <w:lang w:eastAsia="ja-JP"/>
        </w:rPr>
        <w:t>below in Table 26.</w:t>
      </w:r>
      <w:r w:rsidRPr="00C72044">
        <w:rPr>
          <w:lang w:eastAsia="ja-JP"/>
        </w:rPr>
        <w:t xml:space="preserve"> The </w:t>
      </w:r>
      <w:r w:rsidR="001A5E32" w:rsidRPr="00C72044">
        <w:rPr>
          <w:lang w:eastAsia="ja-JP"/>
        </w:rPr>
        <w:t>sponsor</w:t>
      </w:r>
      <w:r w:rsidR="00D53FB2" w:rsidRPr="00C72044">
        <w:rPr>
          <w:lang w:eastAsia="ja-JP"/>
        </w:rPr>
        <w:t xml:space="preserve"> concludes the following:</w:t>
      </w:r>
    </w:p>
    <w:p w14:paraId="263E3A18" w14:textId="15A6569A" w:rsidR="00D50A5E" w:rsidRPr="00C72044" w:rsidRDefault="00D50A5E" w:rsidP="002F75A8">
      <w:pPr>
        <w:pStyle w:val="ListBullet"/>
        <w:rPr>
          <w:lang w:eastAsia="ja-JP"/>
        </w:rPr>
      </w:pPr>
      <w:r w:rsidRPr="00C72044">
        <w:rPr>
          <w:lang w:eastAsia="ja-JP"/>
        </w:rPr>
        <w:t>All MRD responders (MRD &lt; 10</w:t>
      </w:r>
      <w:r w:rsidRPr="00C72044">
        <w:rPr>
          <w:vertAlign w:val="superscript"/>
          <w:lang w:eastAsia="ja-JP"/>
        </w:rPr>
        <w:t>-4</w:t>
      </w:r>
      <w:r w:rsidRPr="00C72044">
        <w:rPr>
          <w:lang w:eastAsia="ja-JP"/>
        </w:rPr>
        <w:t xml:space="preserve"> measured by flow cytometry) were complete MRD responders (MRD u</w:t>
      </w:r>
      <w:r w:rsidR="00D53FB2" w:rsidRPr="00C72044">
        <w:rPr>
          <w:lang w:eastAsia="ja-JP"/>
        </w:rPr>
        <w:t>ndetectable by flow cytometry).</w:t>
      </w:r>
    </w:p>
    <w:p w14:paraId="3C477400" w14:textId="13BDDC41" w:rsidR="00D50A5E" w:rsidRPr="00C72044" w:rsidRDefault="00D50A5E" w:rsidP="002F75A8">
      <w:pPr>
        <w:pStyle w:val="ListBullet"/>
        <w:rPr>
          <w:lang w:eastAsia="ja-JP"/>
        </w:rPr>
      </w:pPr>
      <w:r w:rsidRPr="00C72044">
        <w:rPr>
          <w:lang w:eastAsia="ja-JP"/>
        </w:rPr>
        <w:t>For subjects who achieved CR within the first 2 cycles,</w:t>
      </w:r>
      <w:r w:rsidR="00D53FB2" w:rsidRPr="00C72044">
        <w:rPr>
          <w:lang w:eastAsia="ja-JP"/>
        </w:rPr>
        <w:t xml:space="preserve"> MRD response rates were 51.9%.</w:t>
      </w:r>
    </w:p>
    <w:p w14:paraId="1C39F034" w14:textId="3D61D60C" w:rsidR="00D50A5E" w:rsidRPr="00C72044" w:rsidRDefault="00D50A5E" w:rsidP="002F75A8">
      <w:pPr>
        <w:pStyle w:val="ListBullet"/>
        <w:rPr>
          <w:lang w:eastAsia="ja-JP"/>
        </w:rPr>
      </w:pPr>
      <w:r w:rsidRPr="00C72044">
        <w:rPr>
          <w:lang w:eastAsia="ja-JP"/>
        </w:rPr>
        <w:t>Among those subjects with MRD assessments available, MRD and complete MRD response rates for subjects who achieved M1 with full recovery of peripheral blood counts were similar (58.3%) to those who did not have full recove</w:t>
      </w:r>
      <w:r w:rsidR="00D53FB2" w:rsidRPr="00C72044">
        <w:rPr>
          <w:lang w:eastAsia="ja-JP"/>
        </w:rPr>
        <w:t>ry of peripheral counts (45.5% to</w:t>
      </w:r>
      <w:r w:rsidRPr="00C72044">
        <w:rPr>
          <w:lang w:eastAsia="ja-JP"/>
        </w:rPr>
        <w:t xml:space="preserve"> 50.0%).</w:t>
      </w:r>
    </w:p>
    <w:p w14:paraId="75C0CA50" w14:textId="2F8CB039" w:rsidR="00D50A5E" w:rsidRPr="00C72044" w:rsidRDefault="00D50A5E" w:rsidP="00D50A5E">
      <w:pPr>
        <w:rPr>
          <w:lang w:eastAsia="ja-JP"/>
        </w:rPr>
      </w:pPr>
      <w:r w:rsidRPr="00C72044">
        <w:rPr>
          <w:lang w:eastAsia="ja-JP"/>
        </w:rPr>
        <w:t xml:space="preserve">The </w:t>
      </w:r>
      <w:r w:rsidR="001A5E32" w:rsidRPr="00C72044">
        <w:rPr>
          <w:lang w:eastAsia="ja-JP"/>
        </w:rPr>
        <w:t>sponsor</w:t>
      </w:r>
      <w:r w:rsidRPr="00C72044">
        <w:rPr>
          <w:lang w:eastAsia="ja-JP"/>
        </w:rPr>
        <w:t xml:space="preserve"> also states the following</w:t>
      </w:r>
      <w:r w:rsidR="00D53FB2" w:rsidRPr="00C72044">
        <w:rPr>
          <w:lang w:eastAsia="ja-JP"/>
        </w:rPr>
        <w:t xml:space="preserve"> from the CSR:</w:t>
      </w:r>
    </w:p>
    <w:p w14:paraId="001E4D96" w14:textId="44207C6D" w:rsidR="00D50A5E" w:rsidRPr="008655F9" w:rsidRDefault="00D50A5E" w:rsidP="008655F9">
      <w:pPr>
        <w:pStyle w:val="ListBullet"/>
        <w:numPr>
          <w:ilvl w:val="0"/>
          <w:numId w:val="0"/>
        </w:numPr>
        <w:ind w:left="360"/>
        <w:rPr>
          <w:i/>
          <w:lang w:eastAsia="ja-JP"/>
        </w:rPr>
      </w:pPr>
      <w:r w:rsidRPr="008655F9">
        <w:rPr>
          <w:i/>
          <w:lang w:eastAsia="ja-JP"/>
        </w:rPr>
        <w:t xml:space="preserve">Depending on location of the clinical site, MRD response </w:t>
      </w:r>
      <w:r w:rsidR="002E2D27" w:rsidRPr="008655F9">
        <w:rPr>
          <w:i/>
          <w:lang w:eastAsia="ja-JP"/>
        </w:rPr>
        <w:t>was measured by both PCR and f</w:t>
      </w:r>
      <w:r w:rsidRPr="008655F9">
        <w:rPr>
          <w:i/>
          <w:lang w:eastAsia="ja-JP"/>
        </w:rPr>
        <w:t xml:space="preserve">low </w:t>
      </w:r>
      <w:r w:rsidR="0018647F" w:rsidRPr="008655F9">
        <w:rPr>
          <w:i/>
          <w:lang w:eastAsia="ja-JP"/>
        </w:rPr>
        <w:t>c</w:t>
      </w:r>
      <w:r w:rsidRPr="008655F9">
        <w:rPr>
          <w:i/>
          <w:lang w:eastAsia="ja-JP"/>
        </w:rPr>
        <w:t xml:space="preserve">ytometry (EU) or only by </w:t>
      </w:r>
      <w:r w:rsidR="0018647F" w:rsidRPr="008655F9">
        <w:rPr>
          <w:i/>
          <w:lang w:eastAsia="ja-JP"/>
        </w:rPr>
        <w:t xml:space="preserve">flow cytometry </w:t>
      </w:r>
      <w:r w:rsidR="0066467C" w:rsidRPr="008655F9">
        <w:rPr>
          <w:i/>
          <w:lang w:eastAsia="ja-JP"/>
        </w:rPr>
        <w:t>(US). Thus, because only flow c</w:t>
      </w:r>
      <w:r w:rsidRPr="008655F9">
        <w:rPr>
          <w:i/>
          <w:lang w:eastAsia="ja-JP"/>
        </w:rPr>
        <w:t>ytometry data were available from both European and US subjects, the results were publishe</w:t>
      </w:r>
      <w:r w:rsidR="002E2D27" w:rsidRPr="008655F9">
        <w:rPr>
          <w:i/>
          <w:lang w:eastAsia="ja-JP"/>
        </w:rPr>
        <w:t>d on the basis of the flow data</w:t>
      </w:r>
      <w:r w:rsidRPr="008655F9">
        <w:rPr>
          <w:i/>
          <w:lang w:eastAsia="ja-JP"/>
        </w:rPr>
        <w:t xml:space="preserve"> (von Stackelberg et al, 2014; Gore et al, 2014). T</w:t>
      </w:r>
      <w:r w:rsidR="002E2D27" w:rsidRPr="008655F9">
        <w:rPr>
          <w:i/>
          <w:lang w:eastAsia="ja-JP"/>
        </w:rPr>
        <w:t>here were 4 cases in which the flow c</w:t>
      </w:r>
      <w:r w:rsidRPr="008655F9">
        <w:rPr>
          <w:i/>
          <w:lang w:eastAsia="ja-JP"/>
        </w:rPr>
        <w:t xml:space="preserve">ytometry and the PCR results during the first 2 treatment cycles differed. </w:t>
      </w:r>
      <w:r w:rsidR="0066467C" w:rsidRPr="008655F9">
        <w:rPr>
          <w:i/>
          <w:lang w:eastAsia="ja-JP"/>
        </w:rPr>
        <w:t>3 </w:t>
      </w:r>
      <w:r w:rsidRPr="008655F9">
        <w:rPr>
          <w:i/>
          <w:lang w:eastAsia="ja-JP"/>
        </w:rPr>
        <w:t xml:space="preserve">subjects had an MRD non-response by PCR but MRD complete response by </w:t>
      </w:r>
      <w:r w:rsidR="0018647F" w:rsidRPr="008655F9">
        <w:rPr>
          <w:i/>
          <w:lang w:eastAsia="ja-JP"/>
        </w:rPr>
        <w:t>flow cytometry</w:t>
      </w:r>
      <w:r w:rsidRPr="008655F9">
        <w:rPr>
          <w:i/>
          <w:lang w:eastAsia="ja-JP"/>
        </w:rPr>
        <w:t xml:space="preserve">. These 3 subjects were classified as having MRD complete response. </w:t>
      </w:r>
      <w:r w:rsidR="0018647F" w:rsidRPr="008655F9">
        <w:rPr>
          <w:i/>
          <w:lang w:eastAsia="ja-JP"/>
        </w:rPr>
        <w:t>1 subject</w:t>
      </w:r>
      <w:r w:rsidRPr="008655F9">
        <w:rPr>
          <w:i/>
          <w:lang w:eastAsia="ja-JP"/>
        </w:rPr>
        <w:t xml:space="preserve"> had an MRD complete response </w:t>
      </w:r>
      <w:r w:rsidR="0018647F" w:rsidRPr="008655F9">
        <w:rPr>
          <w:i/>
          <w:lang w:eastAsia="ja-JP"/>
        </w:rPr>
        <w:t>by PCR but MRD non</w:t>
      </w:r>
      <w:r w:rsidR="0066467C" w:rsidRPr="008655F9">
        <w:rPr>
          <w:i/>
          <w:lang w:eastAsia="ja-JP"/>
        </w:rPr>
        <w:t>response by flow c</w:t>
      </w:r>
      <w:r w:rsidRPr="008655F9">
        <w:rPr>
          <w:i/>
          <w:lang w:eastAsia="ja-JP"/>
        </w:rPr>
        <w:t>ytometry. This subject was classified</w:t>
      </w:r>
      <w:r w:rsidR="0018647F" w:rsidRPr="008655F9">
        <w:rPr>
          <w:i/>
          <w:lang w:eastAsia="ja-JP"/>
        </w:rPr>
        <w:t xml:space="preserve"> as having an MRD nonresponse.</w:t>
      </w:r>
    </w:p>
    <w:p w14:paraId="18D7CEF1" w14:textId="0E58312F" w:rsidR="00D50A5E" w:rsidRPr="00C72044" w:rsidRDefault="002F75A8" w:rsidP="00A41C26">
      <w:pPr>
        <w:pStyle w:val="Comment"/>
        <w:rPr>
          <w:lang w:eastAsia="ja-JP"/>
        </w:rPr>
      </w:pPr>
      <w:bookmarkStart w:id="210" w:name="QMRDrates"/>
      <w:bookmarkEnd w:id="210"/>
      <w:r w:rsidRPr="00C72044">
        <w:rPr>
          <w:b/>
          <w:lang w:eastAsia="ja-JP"/>
        </w:rPr>
        <w:t>Comment:</w:t>
      </w:r>
      <w:r w:rsidRPr="00C72044">
        <w:rPr>
          <w:lang w:eastAsia="ja-JP"/>
        </w:rPr>
        <w:t xml:space="preserve">  </w:t>
      </w:r>
      <w:r w:rsidR="00D53FB2" w:rsidRPr="00C72044">
        <w:rPr>
          <w:lang w:eastAsia="ja-JP"/>
        </w:rPr>
        <w:t xml:space="preserve">Of the 70 subjects in the 5 to </w:t>
      </w:r>
      <w:r w:rsidR="00D50A5E" w:rsidRPr="00C72044">
        <w:rPr>
          <w:lang w:eastAsia="ja-JP"/>
        </w:rPr>
        <w:t xml:space="preserve">15 </w:t>
      </w:r>
      <w:r w:rsidR="006418E4" w:rsidRPr="00C72044">
        <w:rPr>
          <w:lang w:eastAsia="ja-JP"/>
        </w:rPr>
        <w:t>µg</w:t>
      </w:r>
      <w:r w:rsidR="00D53FB2" w:rsidRPr="00C72044">
        <w:rPr>
          <w:lang w:eastAsia="ja-JP"/>
        </w:rPr>
        <w:t xml:space="preserve">/m²/day FAS, </w:t>
      </w:r>
      <w:r w:rsidR="004A2E9A">
        <w:rPr>
          <w:lang w:eastAsia="ja-JP"/>
        </w:rPr>
        <w:t>4</w:t>
      </w:r>
      <w:r w:rsidR="00D53FB2" w:rsidRPr="00C72044">
        <w:rPr>
          <w:lang w:eastAsia="ja-JP"/>
        </w:rPr>
        <w:t xml:space="preserve"> subjects (around </w:t>
      </w:r>
      <w:r w:rsidR="00D50A5E" w:rsidRPr="00C72044">
        <w:rPr>
          <w:lang w:eastAsia="ja-JP"/>
        </w:rPr>
        <w:t xml:space="preserve">6%) had discordant results for MRD. Disagreement between flow cytometry and PCR assays has previously been studied, and out of 37 samples with discordant MRD results (using a sensitivity threshold of 0.01%), on retesting MRD was </w:t>
      </w:r>
      <w:r w:rsidR="003B1FD6" w:rsidRPr="00C72044">
        <w:rPr>
          <w:lang w:eastAsia="ja-JP"/>
        </w:rPr>
        <w:t>‘</w:t>
      </w:r>
      <w:r w:rsidR="00D50A5E" w:rsidRPr="00C72044">
        <w:rPr>
          <w:lang w:eastAsia="ja-JP"/>
        </w:rPr>
        <w:t>detected by both methods</w:t>
      </w:r>
      <w:r w:rsidR="003B1FD6" w:rsidRPr="00C72044">
        <w:rPr>
          <w:lang w:eastAsia="ja-JP"/>
        </w:rPr>
        <w:t>’</w:t>
      </w:r>
      <w:r w:rsidR="00D53FB2" w:rsidRPr="00C72044">
        <w:rPr>
          <w:lang w:eastAsia="ja-JP"/>
        </w:rPr>
        <w:t xml:space="preserve"> (that is, </w:t>
      </w:r>
      <w:r w:rsidR="00D50A5E" w:rsidRPr="00C72044">
        <w:rPr>
          <w:lang w:eastAsia="ja-JP"/>
        </w:rPr>
        <w:t>one method had given a false negative) in 34.</w:t>
      </w:r>
      <w:r w:rsidR="00D53FB2" w:rsidRPr="00C72044">
        <w:rPr>
          <w:rStyle w:val="FootnoteReference"/>
          <w:lang w:eastAsia="ja-JP"/>
        </w:rPr>
        <w:footnoteReference w:id="28"/>
      </w:r>
      <w:r w:rsidR="00D50A5E" w:rsidRPr="00C72044">
        <w:rPr>
          <w:lang w:eastAsia="ja-JP"/>
        </w:rPr>
        <w:t xml:space="preserve"> In another more recent study or multiple myeloma samples, PCR was shown to be a much more sensitive method of detection, finding MRD in 35% of samples where flow cytometry was negative.</w:t>
      </w:r>
      <w:r w:rsidR="00D53FB2" w:rsidRPr="00C72044">
        <w:rPr>
          <w:rStyle w:val="FootnoteReference"/>
          <w:lang w:eastAsia="ja-JP"/>
        </w:rPr>
        <w:footnoteReference w:id="29"/>
      </w:r>
    </w:p>
    <w:p w14:paraId="2A2AC05B" w14:textId="6147C1BF" w:rsidR="00D50A5E" w:rsidRPr="00C72044" w:rsidRDefault="00D50A5E" w:rsidP="00A41C26">
      <w:pPr>
        <w:pStyle w:val="Comment"/>
        <w:ind w:firstLine="0"/>
        <w:rPr>
          <w:lang w:eastAsia="ja-JP"/>
        </w:rPr>
      </w:pPr>
      <w:r w:rsidRPr="00C72044">
        <w:rPr>
          <w:lang w:eastAsia="ja-JP"/>
        </w:rPr>
        <w:t>Where disagreement between assay methods occurred, this should have been interprete</w:t>
      </w:r>
      <w:r w:rsidR="008D5411">
        <w:rPr>
          <w:lang w:eastAsia="ja-JP"/>
        </w:rPr>
        <w:t xml:space="preserve">d to be MRD nonresponses, that is, the </w:t>
      </w:r>
      <w:r w:rsidRPr="00C72044">
        <w:rPr>
          <w:lang w:eastAsia="ja-JP"/>
        </w:rPr>
        <w:t xml:space="preserve">presence of MRD. The inclusion of </w:t>
      </w:r>
      <w:r w:rsidR="004A2E9A">
        <w:rPr>
          <w:lang w:eastAsia="ja-JP"/>
        </w:rPr>
        <w:t>3</w:t>
      </w:r>
      <w:r w:rsidRPr="00C72044">
        <w:rPr>
          <w:lang w:eastAsia="ja-JP"/>
        </w:rPr>
        <w:t xml:space="preserve"> spurious cases of complete MRD response is a significant confound</w:t>
      </w:r>
      <w:r w:rsidR="00D53FB2" w:rsidRPr="00C72044">
        <w:rPr>
          <w:lang w:eastAsia="ja-JP"/>
        </w:rPr>
        <w:t>er in such a small sample size.</w:t>
      </w:r>
    </w:p>
    <w:p w14:paraId="45221D81" w14:textId="2D268EEA" w:rsidR="00D50A5E" w:rsidRPr="00C72044" w:rsidRDefault="00D50A5E" w:rsidP="00A41C26">
      <w:pPr>
        <w:pStyle w:val="Comment"/>
        <w:ind w:firstLine="0"/>
        <w:rPr>
          <w:lang w:eastAsia="ja-JP"/>
        </w:rPr>
      </w:pPr>
      <w:r w:rsidRPr="00C72044">
        <w:rPr>
          <w:lang w:eastAsia="ja-JP"/>
        </w:rPr>
        <w:t>Given that PCR is known to be a more sensitive test and can de</w:t>
      </w:r>
      <w:r w:rsidR="008D5411">
        <w:rPr>
          <w:lang w:eastAsia="ja-JP"/>
        </w:rPr>
        <w:t>tect a lower level of MRD</w:t>
      </w:r>
      <w:r w:rsidRPr="00C72044">
        <w:rPr>
          <w:lang w:eastAsia="ja-JP"/>
        </w:rPr>
        <w:t>, this is a better measure of MRD than flow cytometry.</w:t>
      </w:r>
    </w:p>
    <w:p w14:paraId="48D2AB6A" w14:textId="4FE4B985" w:rsidR="00D50A5E" w:rsidRPr="00C72044" w:rsidRDefault="00D50A5E" w:rsidP="00A41C26">
      <w:pPr>
        <w:pStyle w:val="Comment"/>
        <w:ind w:firstLine="0"/>
        <w:rPr>
          <w:lang w:eastAsia="ja-JP"/>
        </w:rPr>
      </w:pPr>
      <w:r w:rsidRPr="00C72044">
        <w:rPr>
          <w:lang w:eastAsia="ja-JP"/>
        </w:rPr>
        <w:lastRenderedPageBreak/>
        <w:t xml:space="preserve">Can the </w:t>
      </w:r>
      <w:r w:rsidR="001A5E32" w:rsidRPr="00C72044">
        <w:rPr>
          <w:lang w:eastAsia="ja-JP"/>
        </w:rPr>
        <w:t>sponsor</w:t>
      </w:r>
      <w:r w:rsidRPr="00C72044">
        <w:rPr>
          <w:lang w:eastAsia="ja-JP"/>
        </w:rPr>
        <w:t xml:space="preserve"> please provide an analysis of subjects with PCR analysis for MRD response, including the rate of MRD response in this group, and their outcomes?</w:t>
      </w:r>
    </w:p>
    <w:p w14:paraId="0316D723" w14:textId="45FA01F1" w:rsidR="00D50A5E" w:rsidRPr="00C72044" w:rsidRDefault="00D50A5E" w:rsidP="00A41C26">
      <w:pPr>
        <w:ind w:left="414" w:firstLine="720"/>
        <w:rPr>
          <w:lang w:eastAsia="ja-JP"/>
        </w:rPr>
      </w:pPr>
      <w:r w:rsidRPr="00C72044">
        <w:rPr>
          <w:lang w:eastAsia="ja-JP"/>
        </w:rPr>
        <w:t>See</w:t>
      </w:r>
      <w:r w:rsidR="00D53FB2" w:rsidRPr="00C72044">
        <w:rPr>
          <w:lang w:eastAsia="ja-JP"/>
        </w:rPr>
        <w:t xml:space="preserve"> Section 11, Clinical Question 9.</w:t>
      </w:r>
    </w:p>
    <w:p w14:paraId="1E4810DD" w14:textId="296181CB" w:rsidR="00D50A5E" w:rsidRPr="00C72044" w:rsidRDefault="00D50A5E" w:rsidP="00A41C26">
      <w:pPr>
        <w:pStyle w:val="Tabletitle"/>
        <w:rPr>
          <w:lang w:eastAsia="ja-JP"/>
        </w:rPr>
      </w:pPr>
      <w:bookmarkStart w:id="211" w:name="_Ref469668563"/>
      <w:bookmarkStart w:id="212" w:name="_Toc471387726"/>
      <w:r w:rsidRPr="00C72044">
        <w:rPr>
          <w:lang w:eastAsia="ja-JP"/>
        </w:rPr>
        <w:t xml:space="preserve">Table </w:t>
      </w:r>
      <w:r w:rsidR="00AB4E84">
        <w:rPr>
          <w:lang w:eastAsia="ja-JP"/>
        </w:rPr>
        <w:t>26</w:t>
      </w:r>
      <w:bookmarkEnd w:id="211"/>
      <w:r w:rsidRPr="00C72044">
        <w:rPr>
          <w:lang w:eastAsia="ja-JP"/>
        </w:rPr>
        <w:t xml:space="preserve">. MRD responses in </w:t>
      </w:r>
      <w:r w:rsidR="00E705A3" w:rsidRPr="00C72044">
        <w:rPr>
          <w:lang w:eastAsia="ja-JP"/>
        </w:rPr>
        <w:t>Study 1</w:t>
      </w:r>
      <w:r w:rsidR="00A41C26" w:rsidRPr="00C72044">
        <w:rPr>
          <w:lang w:eastAsia="ja-JP"/>
        </w:rPr>
        <w:t xml:space="preserve">03205 </w:t>
      </w:r>
      <w:r w:rsidRPr="00C72044">
        <w:rPr>
          <w:lang w:eastAsia="ja-JP"/>
        </w:rPr>
        <w:t>exploratory analysis</w:t>
      </w:r>
      <w:bookmarkEnd w:id="212"/>
    </w:p>
    <w:p w14:paraId="3ACC8B65" w14:textId="77777777" w:rsidR="004975C9" w:rsidRDefault="00D50A5E" w:rsidP="004975C9">
      <w:pPr>
        <w:rPr>
          <w:lang w:eastAsia="ja-JP"/>
        </w:rPr>
      </w:pPr>
      <w:r w:rsidRPr="00C72044">
        <w:rPr>
          <w:noProof/>
          <w:lang w:eastAsia="en-AU"/>
        </w:rPr>
        <w:drawing>
          <wp:inline distT="0" distB="0" distL="0" distR="0" wp14:anchorId="298855FB" wp14:editId="51E9E7F7">
            <wp:extent cx="4512954" cy="4128326"/>
            <wp:effectExtent l="0" t="0" r="1905" b="5715"/>
            <wp:docPr id="26" name="Picture 26" descr="MRD responses in Study 103205 explorato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434" t="27023" r="6678" b="19993"/>
                    <a:stretch/>
                  </pic:blipFill>
                  <pic:spPr bwMode="auto">
                    <a:xfrm>
                      <a:off x="0" y="0"/>
                      <a:ext cx="4517905" cy="4132855"/>
                    </a:xfrm>
                    <a:prstGeom prst="rect">
                      <a:avLst/>
                    </a:prstGeom>
                    <a:ln>
                      <a:noFill/>
                    </a:ln>
                    <a:extLst>
                      <a:ext uri="{53640926-AAD7-44D8-BBD7-CCE9431645EC}">
                        <a14:shadowObscured xmlns:a14="http://schemas.microsoft.com/office/drawing/2010/main"/>
                      </a:ext>
                    </a:extLst>
                  </pic:spPr>
                </pic:pic>
              </a:graphicData>
            </a:graphic>
          </wp:inline>
        </w:drawing>
      </w:r>
    </w:p>
    <w:p w14:paraId="4DBBBC23" w14:textId="540C759C" w:rsidR="00D50A5E" w:rsidRPr="00C72044" w:rsidRDefault="00D50A5E" w:rsidP="004975C9">
      <w:pPr>
        <w:pStyle w:val="TableDescription"/>
        <w:rPr>
          <w:lang w:eastAsia="ja-JP"/>
        </w:rPr>
      </w:pPr>
      <w:r w:rsidRPr="00C72044">
        <w:rPr>
          <w:lang w:eastAsia="ja-JP"/>
        </w:rPr>
        <w:t>CI = confidence interval; CR = complete remission; MRD = minimal residual disease</w:t>
      </w:r>
      <w:r w:rsidR="00D53FB2" w:rsidRPr="00C72044">
        <w:rPr>
          <w:lang w:eastAsia="ja-JP"/>
        </w:rPr>
        <w:t xml:space="preserve">; a) </w:t>
      </w:r>
      <w:r w:rsidRPr="00C72044">
        <w:rPr>
          <w:lang w:eastAsia="ja-JP"/>
        </w:rPr>
        <w:t>95% CI: lower limit and upper limit of the 2-sided exact 95% c</w:t>
      </w:r>
      <w:r w:rsidR="00D53FB2" w:rsidRPr="00C72044">
        <w:rPr>
          <w:lang w:eastAsia="ja-JP"/>
        </w:rPr>
        <w:t xml:space="preserve">onfidence interval are provided; b) </w:t>
      </w:r>
      <w:r w:rsidRPr="00C72044">
        <w:rPr>
          <w:lang w:eastAsia="ja-JP"/>
        </w:rPr>
        <w:t>Complete MRD response is a subset of MRD response</w:t>
      </w:r>
      <w:r w:rsidR="00D53FB2" w:rsidRPr="00C72044">
        <w:rPr>
          <w:lang w:eastAsia="ja-JP"/>
        </w:rPr>
        <w:t xml:space="preserve">; c) </w:t>
      </w:r>
      <w:r w:rsidRPr="00C72044">
        <w:rPr>
          <w:lang w:eastAsia="ja-JP"/>
        </w:rPr>
        <w:t>Excludes subjects with no MRD data</w:t>
      </w:r>
      <w:r w:rsidR="00D53FB2" w:rsidRPr="00C72044">
        <w:rPr>
          <w:lang w:eastAsia="ja-JP"/>
        </w:rPr>
        <w:t xml:space="preserve">; d) 1 subject had no MRD data. </w:t>
      </w:r>
      <w:r w:rsidR="00935C1C">
        <w:rPr>
          <w:lang w:eastAsia="ja-JP"/>
        </w:rPr>
        <w:t>MRD response: MRD &lt; </w:t>
      </w:r>
      <w:r w:rsidRPr="00C72044">
        <w:rPr>
          <w:lang w:eastAsia="ja-JP"/>
        </w:rPr>
        <w:t>10</w:t>
      </w:r>
      <w:r w:rsidRPr="00935C1C">
        <w:rPr>
          <w:vertAlign w:val="superscript"/>
          <w:lang w:eastAsia="ja-JP"/>
        </w:rPr>
        <w:t>-4</w:t>
      </w:r>
      <w:r w:rsidRPr="00C72044">
        <w:rPr>
          <w:lang w:eastAsia="ja-JP"/>
        </w:rPr>
        <w:t xml:space="preserve"> measur</w:t>
      </w:r>
      <w:r w:rsidR="00D53FB2" w:rsidRPr="00C72044">
        <w:rPr>
          <w:lang w:eastAsia="ja-JP"/>
        </w:rPr>
        <w:t xml:space="preserve">ed by FC. </w:t>
      </w:r>
      <w:r w:rsidRPr="00C72044">
        <w:rPr>
          <w:lang w:eastAsia="ja-JP"/>
        </w:rPr>
        <w:t xml:space="preserve">Complete MRD response: No detectable signal for </w:t>
      </w:r>
      <w:r w:rsidR="00D53FB2" w:rsidRPr="00C72044">
        <w:rPr>
          <w:lang w:eastAsia="ja-JP"/>
        </w:rPr>
        <w:t>leuk</w:t>
      </w:r>
      <w:r w:rsidR="008D5411">
        <w:rPr>
          <w:lang w:eastAsia="ja-JP"/>
        </w:rPr>
        <w:t>a</w:t>
      </w:r>
      <w:r w:rsidR="00D53FB2" w:rsidRPr="00C72044">
        <w:rPr>
          <w:lang w:eastAsia="ja-JP"/>
        </w:rPr>
        <w:t xml:space="preserve">emic cells measured by FC. </w:t>
      </w:r>
      <w:r w:rsidRPr="00C72044">
        <w:rPr>
          <w:lang w:eastAsia="ja-JP"/>
        </w:rPr>
        <w:t xml:space="preserve">If a PCR result was available at a specific visit but no FC result, then the PCR </w:t>
      </w:r>
      <w:r w:rsidR="00D53FB2" w:rsidRPr="00C72044">
        <w:rPr>
          <w:lang w:eastAsia="ja-JP"/>
        </w:rPr>
        <w:t>result was taken into account.</w:t>
      </w:r>
    </w:p>
    <w:p w14:paraId="085497CB" w14:textId="1F8DAB1E" w:rsidR="00D50A5E" w:rsidRPr="00C72044" w:rsidRDefault="00A41C26" w:rsidP="00A41C26">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r w:rsidR="00D50A5E" w:rsidRPr="00C72044">
        <w:rPr>
          <w:lang w:eastAsia="ja-JP"/>
        </w:rPr>
        <w:t>Further exploratory a</w:t>
      </w:r>
      <w:r w:rsidR="003A4B0F" w:rsidRPr="00C72044">
        <w:rPr>
          <w:lang w:eastAsia="ja-JP"/>
        </w:rPr>
        <w:t>nalyses have not been reviewed.</w:t>
      </w:r>
    </w:p>
    <w:p w14:paraId="30500038" w14:textId="77777777" w:rsidR="00D50A5E" w:rsidRPr="00C72044" w:rsidRDefault="00D50A5E" w:rsidP="00D50A5E">
      <w:pPr>
        <w:numPr>
          <w:ilvl w:val="3"/>
          <w:numId w:val="5"/>
        </w:numPr>
        <w:rPr>
          <w:b/>
          <w:bCs/>
          <w:i/>
          <w:lang w:eastAsia="ja-JP"/>
        </w:rPr>
      </w:pPr>
      <w:bookmarkStart w:id="213" w:name="_Ref470269004"/>
      <w:r w:rsidRPr="00C72044">
        <w:rPr>
          <w:b/>
          <w:bCs/>
          <w:i/>
          <w:lang w:eastAsia="ja-JP"/>
        </w:rPr>
        <w:t>Evaluator commentary</w:t>
      </w:r>
      <w:bookmarkEnd w:id="200"/>
      <w:bookmarkEnd w:id="213"/>
    </w:p>
    <w:p w14:paraId="08252409" w14:textId="74AD2E97" w:rsidR="00D50A5E" w:rsidRPr="00C72044" w:rsidRDefault="00D50A5E" w:rsidP="00D50A5E">
      <w:pPr>
        <w:rPr>
          <w:lang w:eastAsia="ja-JP"/>
        </w:rPr>
      </w:pPr>
      <w:bookmarkStart w:id="214" w:name="CRstarassurrogateendpoint"/>
      <w:bookmarkStart w:id="215" w:name="_Ref271037188"/>
      <w:bookmarkStart w:id="216" w:name="_Ref271037210"/>
      <w:bookmarkStart w:id="217" w:name="_Toc272414655"/>
      <w:bookmarkStart w:id="218" w:name="_Toc290888503"/>
      <w:bookmarkStart w:id="219" w:name="_Toc416353719"/>
      <w:bookmarkStart w:id="220" w:name="_Toc421005270"/>
      <w:bookmarkStart w:id="221" w:name="_Toc432079152"/>
      <w:bookmarkStart w:id="222" w:name="_Toc432080725"/>
      <w:bookmarkStart w:id="223" w:name="_Toc241374311"/>
      <w:bookmarkStart w:id="224" w:name="_Ref243294291"/>
      <w:bookmarkEnd w:id="214"/>
      <w:r w:rsidRPr="00C72044">
        <w:rPr>
          <w:lang w:eastAsia="ja-JP"/>
        </w:rPr>
        <w:t>Firstly, the subdivision of the primary endpoint (CR) into subcategories by complete, partial or absent peripheral blood cell count recovery (contrary to the definition of CR proven to correlate with clinical</w:t>
      </w:r>
      <w:r w:rsidR="003A4B0F" w:rsidRPr="00C72044">
        <w:rPr>
          <w:lang w:eastAsia="ja-JP"/>
        </w:rPr>
        <w:t xml:space="preserve"> outcome), requires addressing.</w:t>
      </w:r>
    </w:p>
    <w:p w14:paraId="13E42FE2" w14:textId="3C30E73A" w:rsidR="00D50A5E" w:rsidRPr="00C72044" w:rsidRDefault="008D5411" w:rsidP="00D50A5E">
      <w:pPr>
        <w:rPr>
          <w:lang w:eastAsia="ja-JP"/>
        </w:rPr>
      </w:pPr>
      <w:r>
        <w:rPr>
          <w:lang w:eastAsia="ja-JP"/>
        </w:rPr>
        <w:t>There are</w:t>
      </w:r>
      <w:r w:rsidR="004A2E9A">
        <w:rPr>
          <w:lang w:eastAsia="ja-JP"/>
        </w:rPr>
        <w:t xml:space="preserve"> </w:t>
      </w:r>
      <w:r w:rsidR="00D50A5E" w:rsidRPr="00C72044">
        <w:rPr>
          <w:lang w:eastAsia="ja-JP"/>
        </w:rPr>
        <w:t xml:space="preserve">specific aspects </w:t>
      </w:r>
      <w:r w:rsidR="00671D35">
        <w:rPr>
          <w:lang w:eastAsia="ja-JP"/>
        </w:rPr>
        <w:t xml:space="preserve">to </w:t>
      </w:r>
      <w:r w:rsidR="00D50A5E" w:rsidRPr="00C72044">
        <w:rPr>
          <w:lang w:eastAsia="ja-JP"/>
        </w:rPr>
        <w:t>this surrogate endpoint that require consideration:</w:t>
      </w:r>
    </w:p>
    <w:p w14:paraId="340DB6F0" w14:textId="77777777" w:rsidR="00D50A5E" w:rsidRPr="00C72044" w:rsidRDefault="00D50A5E" w:rsidP="00A41C26">
      <w:pPr>
        <w:pStyle w:val="ListBullet"/>
        <w:rPr>
          <w:lang w:eastAsia="ja-JP"/>
        </w:rPr>
      </w:pPr>
      <w:r w:rsidRPr="00C72044">
        <w:rPr>
          <w:lang w:eastAsia="ja-JP"/>
        </w:rPr>
        <w:t>The clinical relevance of peripheral cell count recovery is not clear</w:t>
      </w:r>
    </w:p>
    <w:p w14:paraId="0D2FD3C2" w14:textId="55894281" w:rsidR="00D50A5E" w:rsidRPr="00C72044" w:rsidRDefault="00D50A5E" w:rsidP="00A41C26">
      <w:pPr>
        <w:pStyle w:val="ListBullet"/>
        <w:rPr>
          <w:lang w:eastAsia="ja-JP"/>
        </w:rPr>
      </w:pPr>
      <w:r w:rsidRPr="00C72044">
        <w:rPr>
          <w:lang w:eastAsia="ja-JP"/>
        </w:rPr>
        <w:t>The use of M1 bone marrow in the absence of peripheral count recovery (CR* or CR3) as a surrogate for clinical benefit</w:t>
      </w:r>
      <w:r w:rsidR="00935C1C">
        <w:rPr>
          <w:lang w:eastAsia="ja-JP"/>
        </w:rPr>
        <w:t xml:space="preserve"> </w:t>
      </w:r>
      <w:r w:rsidRPr="00C72044">
        <w:rPr>
          <w:lang w:eastAsia="ja-JP"/>
        </w:rPr>
        <w:t>is not established</w:t>
      </w:r>
      <w:r w:rsidR="00A41C26" w:rsidRPr="00C72044">
        <w:rPr>
          <w:lang w:eastAsia="ja-JP"/>
        </w:rPr>
        <w:t>.</w:t>
      </w:r>
    </w:p>
    <w:p w14:paraId="7EDB6049" w14:textId="77777777" w:rsidR="00D50A5E" w:rsidRPr="00C72044" w:rsidRDefault="00D50A5E" w:rsidP="00A41C26">
      <w:pPr>
        <w:pStyle w:val="Heading6"/>
        <w:rPr>
          <w:lang w:eastAsia="ja-JP"/>
        </w:rPr>
      </w:pPr>
      <w:r w:rsidRPr="00C72044">
        <w:rPr>
          <w:lang w:eastAsia="ja-JP"/>
        </w:rPr>
        <w:t>Clinical relevance of peripheral count recovery in determining rate of CR</w:t>
      </w:r>
    </w:p>
    <w:p w14:paraId="4109D42B" w14:textId="29E4921B" w:rsidR="00D50A5E" w:rsidRPr="00C72044" w:rsidRDefault="00D50A5E" w:rsidP="00D50A5E">
      <w:pPr>
        <w:rPr>
          <w:lang w:eastAsia="ja-JP"/>
        </w:rPr>
      </w:pPr>
      <w:r w:rsidRPr="00C72044">
        <w:rPr>
          <w:lang w:eastAsia="ja-JP"/>
        </w:rPr>
        <w:t xml:space="preserve">The definition of </w:t>
      </w:r>
      <w:r w:rsidR="003B1FD6" w:rsidRPr="00C72044">
        <w:rPr>
          <w:lang w:eastAsia="ja-JP"/>
        </w:rPr>
        <w:t>‘</w:t>
      </w:r>
      <w:r w:rsidRPr="00C72044">
        <w:rPr>
          <w:lang w:eastAsia="ja-JP"/>
        </w:rPr>
        <w:t>complete remission</w:t>
      </w:r>
      <w:r w:rsidR="003B1FD6" w:rsidRPr="00C72044">
        <w:rPr>
          <w:lang w:eastAsia="ja-JP"/>
        </w:rPr>
        <w:t>’</w:t>
      </w:r>
      <w:r w:rsidRPr="00C72044">
        <w:rPr>
          <w:lang w:eastAsia="ja-JP"/>
        </w:rPr>
        <w:t xml:space="preserve"> according to established medical references involves peripheral count recovery.</w:t>
      </w:r>
    </w:p>
    <w:p w14:paraId="311D5502" w14:textId="147D953B" w:rsidR="00D50A5E" w:rsidRPr="00C72044" w:rsidRDefault="00D50A5E" w:rsidP="00D50A5E">
      <w:pPr>
        <w:rPr>
          <w:lang w:eastAsia="ja-JP"/>
        </w:rPr>
      </w:pPr>
      <w:r w:rsidRPr="00C72044">
        <w:rPr>
          <w:lang w:eastAsia="ja-JP"/>
        </w:rPr>
        <w:lastRenderedPageBreak/>
        <w:t>Published literature supports the importance of recovery of normal haematopoiesis in predicting clinical outcome in ALL post-induction treatment. An Australian and New Zealand study of myelosuppression in 227 children during induction and consolidation chemotherapy found that a low ANC was highly predictive of relapse (p = 0.001).</w:t>
      </w:r>
      <w:r w:rsidR="003A4B0F" w:rsidRPr="00C72044">
        <w:rPr>
          <w:rStyle w:val="FootnoteReference"/>
          <w:lang w:eastAsia="ja-JP"/>
        </w:rPr>
        <w:footnoteReference w:id="30"/>
      </w:r>
      <w:r w:rsidRPr="00C72044">
        <w:rPr>
          <w:lang w:eastAsia="ja-JP"/>
        </w:rPr>
        <w:t xml:space="preserve"> Another study of 256 paediatric ALL patients found that low platelet counts (first quartile) on </w:t>
      </w:r>
      <w:r w:rsidR="008D5411">
        <w:rPr>
          <w:lang w:eastAsia="ja-JP"/>
        </w:rPr>
        <w:t>D</w:t>
      </w:r>
      <w:r w:rsidRPr="00C72044">
        <w:rPr>
          <w:lang w:eastAsia="ja-JP"/>
        </w:rPr>
        <w:t>ay 33 of induction treatment are strong predictors of poor outcome and strongly associated with MRD.</w:t>
      </w:r>
      <w:r w:rsidR="003A4B0F" w:rsidRPr="00C72044">
        <w:rPr>
          <w:rStyle w:val="FootnoteReference"/>
          <w:lang w:eastAsia="ja-JP"/>
        </w:rPr>
        <w:footnoteReference w:id="31"/>
      </w:r>
    </w:p>
    <w:p w14:paraId="4D52E9F8" w14:textId="7A073183" w:rsidR="00D50A5E" w:rsidRPr="00C72044" w:rsidRDefault="00D50A5E" w:rsidP="00A41C26">
      <w:pPr>
        <w:pStyle w:val="FigureTitle"/>
        <w:rPr>
          <w:lang w:eastAsia="ja-JP"/>
        </w:rPr>
      </w:pPr>
      <w:bookmarkStart w:id="225" w:name="_Toc471390384"/>
      <w:r w:rsidRPr="00C72044">
        <w:rPr>
          <w:lang w:eastAsia="ja-JP"/>
        </w:rPr>
        <w:t xml:space="preserve">Figure </w:t>
      </w:r>
      <w:r w:rsidR="00AB4E84">
        <w:rPr>
          <w:lang w:eastAsia="ja-JP"/>
        </w:rPr>
        <w:t>9</w:t>
      </w:r>
      <w:r w:rsidRPr="00C72044">
        <w:rPr>
          <w:lang w:eastAsia="ja-JP"/>
        </w:rPr>
        <w:t xml:space="preserve">. The distribution of MRD risk by platelet count quartile at </w:t>
      </w:r>
      <w:r w:rsidR="008D5411">
        <w:rPr>
          <w:lang w:eastAsia="ja-JP"/>
        </w:rPr>
        <w:t>D</w:t>
      </w:r>
      <w:r w:rsidRPr="00C72044">
        <w:rPr>
          <w:lang w:eastAsia="ja-JP"/>
        </w:rPr>
        <w:t>ay 33 post-induction</w:t>
      </w:r>
      <w:bookmarkEnd w:id="225"/>
    </w:p>
    <w:p w14:paraId="1C1E0D9C" w14:textId="77777777" w:rsidR="0066467C" w:rsidRDefault="00D50A5E" w:rsidP="004975C9">
      <w:pPr>
        <w:rPr>
          <w:lang w:eastAsia="ja-JP"/>
        </w:rPr>
      </w:pPr>
      <w:r w:rsidRPr="00C72044">
        <w:rPr>
          <w:noProof/>
          <w:lang w:eastAsia="en-AU"/>
        </w:rPr>
        <w:drawing>
          <wp:inline distT="0" distB="0" distL="0" distR="0" wp14:anchorId="24B6B3EF" wp14:editId="012B9FEA">
            <wp:extent cx="4346575" cy="1057275"/>
            <wp:effectExtent l="0" t="0" r="0" b="9525"/>
            <wp:docPr id="8" name="Picture 8" descr="The distribution of MRD risk by platelet count quartile at day 33 post-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sar\Desktop\97402.tab4.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30602"/>
                    <a:stretch/>
                  </pic:blipFill>
                  <pic:spPr bwMode="auto">
                    <a:xfrm>
                      <a:off x="0" y="0"/>
                      <a:ext cx="4377078" cy="1064695"/>
                    </a:xfrm>
                    <a:prstGeom prst="rect">
                      <a:avLst/>
                    </a:prstGeom>
                    <a:noFill/>
                    <a:ln>
                      <a:noFill/>
                    </a:ln>
                    <a:extLst>
                      <a:ext uri="{53640926-AAD7-44D8-BBD7-CCE9431645EC}">
                        <a14:shadowObscured xmlns:a14="http://schemas.microsoft.com/office/drawing/2010/main"/>
                      </a:ext>
                    </a:extLst>
                  </pic:spPr>
                </pic:pic>
              </a:graphicData>
            </a:graphic>
          </wp:inline>
        </w:drawing>
      </w:r>
    </w:p>
    <w:p w14:paraId="79B7968A" w14:textId="77777777" w:rsidR="0066467C" w:rsidRDefault="00D50A5E" w:rsidP="0066467C">
      <w:pPr>
        <w:pStyle w:val="FigureDescription"/>
        <w:rPr>
          <w:lang w:eastAsia="ja-JP"/>
        </w:rPr>
      </w:pPr>
      <w:r w:rsidRPr="00C72044">
        <w:rPr>
          <w:lang w:eastAsia="ja-JP"/>
        </w:rPr>
        <w:t>Source: Zeidler et al, 2012.</w:t>
      </w:r>
    </w:p>
    <w:p w14:paraId="2C2527E9" w14:textId="13172AD7" w:rsidR="00D50A5E" w:rsidRPr="0066467C" w:rsidRDefault="00D50A5E" w:rsidP="00D50A5E">
      <w:pPr>
        <w:rPr>
          <w:i/>
          <w:lang w:eastAsia="ja-JP"/>
        </w:rPr>
      </w:pPr>
      <w:r w:rsidRPr="00C72044">
        <w:rPr>
          <w:lang w:eastAsia="ja-JP"/>
        </w:rPr>
        <w:t>Both of these findings were confirmed by multivariate analysis for known risk factors. However, these were studies of paediatric ALL as a whole, and whether these observations would remain significant in the subset of paediatric patients who were post-relapse or had re</w:t>
      </w:r>
      <w:r w:rsidR="003A4B0F" w:rsidRPr="00C72044">
        <w:rPr>
          <w:lang w:eastAsia="ja-JP"/>
        </w:rPr>
        <w:t>fractory disease is not clear.</w:t>
      </w:r>
    </w:p>
    <w:p w14:paraId="2878E958" w14:textId="77777777" w:rsidR="00D50A5E" w:rsidRPr="00C72044" w:rsidRDefault="00D50A5E" w:rsidP="00A41C26">
      <w:pPr>
        <w:pStyle w:val="Heading6"/>
        <w:rPr>
          <w:lang w:eastAsia="ja-JP"/>
        </w:rPr>
      </w:pPr>
      <w:r w:rsidRPr="00C72044">
        <w:rPr>
          <w:lang w:eastAsia="ja-JP"/>
        </w:rPr>
        <w:t>Use of CR*/CR3 as a surrogate endpoint</w:t>
      </w:r>
    </w:p>
    <w:p w14:paraId="419C8FD3" w14:textId="1B52F64A" w:rsidR="00D50A5E" w:rsidRPr="00C72044" w:rsidRDefault="00D50A5E" w:rsidP="00D50A5E">
      <w:pPr>
        <w:rPr>
          <w:lang w:eastAsia="ja-JP"/>
        </w:rPr>
      </w:pPr>
      <w:r w:rsidRPr="00C72044">
        <w:rPr>
          <w:lang w:eastAsia="ja-JP"/>
        </w:rPr>
        <w:t>As noted by the FDA during thei</w:t>
      </w:r>
      <w:r w:rsidR="003A4B0F" w:rsidRPr="00C72044">
        <w:rPr>
          <w:lang w:eastAsia="ja-JP"/>
        </w:rPr>
        <w:t>r pre-approval process:</w:t>
      </w:r>
    </w:p>
    <w:p w14:paraId="2E467259" w14:textId="5A154AD8" w:rsidR="00D50A5E" w:rsidRPr="00C72044" w:rsidRDefault="00D50A5E" w:rsidP="00F46FD1">
      <w:pPr>
        <w:ind w:left="720"/>
        <w:rPr>
          <w:lang w:eastAsia="ja-JP"/>
        </w:rPr>
      </w:pPr>
      <w:r w:rsidRPr="00C72044">
        <w:rPr>
          <w:lang w:eastAsia="ja-JP"/>
        </w:rPr>
        <w:t>CR with h</w:t>
      </w:r>
      <w:r w:rsidR="003A4B0F" w:rsidRPr="00C72044">
        <w:rPr>
          <w:lang w:eastAsia="ja-JP"/>
        </w:rPr>
        <w:t>a</w:t>
      </w:r>
      <w:r w:rsidRPr="00C72044">
        <w:rPr>
          <w:lang w:eastAsia="ja-JP"/>
        </w:rPr>
        <w:t>ematological recovery is the accepted surrogate endpoint for clinical benefit in trials of treatment of acute leuk</w:t>
      </w:r>
      <w:r w:rsidR="003A4B0F" w:rsidRPr="00C72044">
        <w:rPr>
          <w:lang w:eastAsia="ja-JP"/>
        </w:rPr>
        <w:t>a</w:t>
      </w:r>
      <w:r w:rsidRPr="00C72044">
        <w:rPr>
          <w:lang w:eastAsia="ja-JP"/>
        </w:rPr>
        <w:t>emia, and CR with incomplete h</w:t>
      </w:r>
      <w:r w:rsidR="003A4B0F" w:rsidRPr="00C72044">
        <w:rPr>
          <w:lang w:eastAsia="ja-JP"/>
        </w:rPr>
        <w:t>a</w:t>
      </w:r>
      <w:r w:rsidRPr="00C72044">
        <w:rPr>
          <w:lang w:eastAsia="ja-JP"/>
        </w:rPr>
        <w:t>ematological recovery has not been demonstrated to be an appropriate surrogate endpoint.</w:t>
      </w:r>
    </w:p>
    <w:p w14:paraId="5F9D96A6" w14:textId="05AAA556" w:rsidR="00D50A5E" w:rsidRPr="00C72044" w:rsidRDefault="00D50A5E" w:rsidP="00D50A5E">
      <w:pPr>
        <w:rPr>
          <w:lang w:eastAsia="ja-JP"/>
        </w:rPr>
      </w:pPr>
      <w:r w:rsidRPr="00C72044">
        <w:rPr>
          <w:lang w:eastAsia="ja-JP"/>
        </w:rPr>
        <w:t>A joint workshop between the FDA and the American Society of Hematology to explore issues pertinent to acute leukaemia clinical trial efficacy endpoints resulted in the 2007 publication of a review on the topic.</w:t>
      </w:r>
      <w:r w:rsidR="003A4B0F" w:rsidRPr="00C72044">
        <w:rPr>
          <w:rStyle w:val="FootnoteReference"/>
          <w:lang w:eastAsia="ja-JP"/>
        </w:rPr>
        <w:footnoteReference w:id="32"/>
      </w:r>
      <w:r w:rsidRPr="00C72044">
        <w:rPr>
          <w:lang w:eastAsia="ja-JP"/>
        </w:rPr>
        <w:t xml:space="preserve"> The review specifically discusses the use of CR without complete recovery of peripheral blood counts (</w:t>
      </w:r>
      <w:r w:rsidR="003B1FD6" w:rsidRPr="00C72044">
        <w:rPr>
          <w:lang w:eastAsia="ja-JP"/>
        </w:rPr>
        <w:t>‘</w:t>
      </w:r>
      <w:r w:rsidRPr="00C72044">
        <w:rPr>
          <w:lang w:eastAsia="ja-JP"/>
        </w:rPr>
        <w:t>CRi</w:t>
      </w:r>
      <w:r w:rsidR="003B1FD6" w:rsidRPr="00C72044">
        <w:rPr>
          <w:lang w:eastAsia="ja-JP"/>
        </w:rPr>
        <w:t>’</w:t>
      </w:r>
      <w:r w:rsidRPr="00C72044">
        <w:rPr>
          <w:lang w:eastAsia="ja-JP"/>
        </w:rPr>
        <w:t xml:space="preserve">) as a surrogate end point, with particular reference to trial experience thus far using </w:t>
      </w:r>
      <w:r w:rsidR="003B1FD6" w:rsidRPr="00C72044">
        <w:rPr>
          <w:lang w:eastAsia="ja-JP"/>
        </w:rPr>
        <w:t>‘</w:t>
      </w:r>
      <w:r w:rsidRPr="00C72044">
        <w:rPr>
          <w:lang w:eastAsia="ja-JP"/>
        </w:rPr>
        <w:t>CRp</w:t>
      </w:r>
      <w:r w:rsidR="003B1FD6" w:rsidRPr="00C72044">
        <w:rPr>
          <w:lang w:eastAsia="ja-JP"/>
        </w:rPr>
        <w:t>’</w:t>
      </w:r>
      <w:r w:rsidRPr="00C72044">
        <w:rPr>
          <w:lang w:eastAsia="ja-JP"/>
        </w:rPr>
        <w:t xml:space="preserve"> (complete remission with the exception of platelet count less than 100 x 10</w:t>
      </w:r>
      <w:r w:rsidRPr="00C72044">
        <w:rPr>
          <w:vertAlign w:val="superscript"/>
          <w:lang w:eastAsia="ja-JP"/>
        </w:rPr>
        <w:t>9</w:t>
      </w:r>
      <w:r w:rsidRPr="00C72044">
        <w:rPr>
          <w:lang w:eastAsia="ja-JP"/>
        </w:rPr>
        <w:t>/L).</w:t>
      </w:r>
      <w:r w:rsidR="00935C1C">
        <w:rPr>
          <w:lang w:eastAsia="ja-JP"/>
        </w:rPr>
        <w:t xml:space="preserve"> </w:t>
      </w:r>
      <w:r w:rsidRPr="00C72044">
        <w:rPr>
          <w:lang w:eastAsia="ja-JP"/>
        </w:rPr>
        <w:t>Thus far, trials in both AML and ALL have not been adequately powered to establish CRp as a surrogate, and have suggested that CRp may represent better survival likelihood than non</w:t>
      </w:r>
      <w:r w:rsidR="00F46FD1">
        <w:rPr>
          <w:lang w:eastAsia="ja-JP"/>
        </w:rPr>
        <w:t>-</w:t>
      </w:r>
      <w:r w:rsidRPr="00C72044">
        <w:rPr>
          <w:lang w:eastAsia="ja-JP"/>
        </w:rPr>
        <w:t>respond</w:t>
      </w:r>
      <w:r w:rsidR="003A4B0F" w:rsidRPr="00C72044">
        <w:rPr>
          <w:lang w:eastAsia="ja-JP"/>
        </w:rPr>
        <w:t>ers, but not as much so as CRc.</w:t>
      </w:r>
    </w:p>
    <w:p w14:paraId="3BA941BC" w14:textId="480EC054" w:rsidR="00D50A5E" w:rsidRPr="00C72044" w:rsidRDefault="00D50A5E" w:rsidP="00D50A5E">
      <w:pPr>
        <w:rPr>
          <w:lang w:eastAsia="ja-JP"/>
        </w:rPr>
      </w:pPr>
      <w:r w:rsidRPr="00C72044">
        <w:rPr>
          <w:lang w:eastAsia="ja-JP"/>
        </w:rPr>
        <w:t>The review mentions a prior study of clofarabine use in relapsed/refractory ALL paediatric patients which applied both CR(c) and CRp as surrogate endpoints and was the basis for accelerated approval in the US. Again</w:t>
      </w:r>
      <w:r w:rsidR="003A4B0F" w:rsidRPr="00C72044">
        <w:rPr>
          <w:lang w:eastAsia="ja-JP"/>
        </w:rPr>
        <w:t>,</w:t>
      </w:r>
      <w:r w:rsidRPr="00C72044">
        <w:rPr>
          <w:lang w:eastAsia="ja-JP"/>
        </w:rPr>
        <w:t xml:space="preserve"> a lack of power prevents conclusive interpretation but OS between the groups appeared similar, and CRp showed better OS than partial or non</w:t>
      </w:r>
      <w:r w:rsidR="00F46FD1">
        <w:rPr>
          <w:lang w:eastAsia="ja-JP"/>
        </w:rPr>
        <w:t>-</w:t>
      </w:r>
      <w:r w:rsidRPr="00C72044">
        <w:rPr>
          <w:lang w:eastAsia="ja-JP"/>
        </w:rPr>
        <w:t>responders. As stated by the authors:</w:t>
      </w:r>
    </w:p>
    <w:p w14:paraId="674BA48F" w14:textId="530786F6" w:rsidR="00D50A5E" w:rsidRPr="008D5411" w:rsidRDefault="008D5411" w:rsidP="00D50A5E">
      <w:pPr>
        <w:rPr>
          <w:i/>
          <w:lang w:eastAsia="ja-JP"/>
        </w:rPr>
      </w:pPr>
      <w:r w:rsidRPr="008D5411">
        <w:rPr>
          <w:i/>
          <w:lang w:eastAsia="ja-JP"/>
        </w:rPr>
        <w:t>‘</w:t>
      </w:r>
      <w:r w:rsidR="00D50A5E" w:rsidRPr="008D5411">
        <w:rPr>
          <w:i/>
          <w:lang w:eastAsia="ja-JP"/>
        </w:rPr>
        <w:t>The data from patients being treated for recurrent leuk</w:t>
      </w:r>
      <w:r w:rsidR="00D04AD6" w:rsidRPr="008D5411">
        <w:rPr>
          <w:i/>
          <w:lang w:eastAsia="ja-JP"/>
        </w:rPr>
        <w:t>a</w:t>
      </w:r>
      <w:r w:rsidR="00D50A5E" w:rsidRPr="008D5411">
        <w:rPr>
          <w:i/>
          <w:lang w:eastAsia="ja-JP"/>
        </w:rPr>
        <w:t>emia seems to favo</w:t>
      </w:r>
      <w:r w:rsidR="00D04AD6" w:rsidRPr="008D5411">
        <w:rPr>
          <w:i/>
          <w:lang w:eastAsia="ja-JP"/>
        </w:rPr>
        <w:t>u</w:t>
      </w:r>
      <w:r w:rsidR="00D50A5E" w:rsidRPr="008D5411">
        <w:rPr>
          <w:i/>
          <w:lang w:eastAsia="ja-JP"/>
        </w:rPr>
        <w:t>r the use of CRp as a surrogate for clinical benefit in this clinical setting. Current data do not conclusively allow the extrapolation of CRp to patients receiving initial chemotherapy…</w:t>
      </w:r>
      <w:r w:rsidRPr="008D5411">
        <w:rPr>
          <w:i/>
          <w:lang w:eastAsia="ja-JP"/>
        </w:rPr>
        <w:t>’</w:t>
      </w:r>
    </w:p>
    <w:p w14:paraId="5BF4E4EE" w14:textId="5755C5F2" w:rsidR="00D50A5E" w:rsidRPr="00C72044" w:rsidRDefault="00D50A5E" w:rsidP="00D50A5E">
      <w:pPr>
        <w:rPr>
          <w:lang w:eastAsia="ja-JP"/>
        </w:rPr>
      </w:pPr>
      <w:r w:rsidRPr="00C72044">
        <w:rPr>
          <w:lang w:eastAsia="ja-JP"/>
        </w:rPr>
        <w:lastRenderedPageBreak/>
        <w:t xml:space="preserve">Although they are similar, CRp by the above definition is slightly different to the sponsor’s definition of incomplete peripheral response (CR*), and so the </w:t>
      </w:r>
      <w:r w:rsidR="004A2E9A">
        <w:rPr>
          <w:lang w:eastAsia="ja-JP"/>
        </w:rPr>
        <w:t>t</w:t>
      </w:r>
      <w:r w:rsidR="00F46FD1">
        <w:rPr>
          <w:lang w:eastAsia="ja-JP"/>
        </w:rPr>
        <w:t>w</w:t>
      </w:r>
      <w:r w:rsidR="004A2E9A">
        <w:rPr>
          <w:lang w:eastAsia="ja-JP"/>
        </w:rPr>
        <w:t xml:space="preserve">o </w:t>
      </w:r>
      <w:r w:rsidRPr="00C72044">
        <w:rPr>
          <w:lang w:eastAsia="ja-JP"/>
        </w:rPr>
        <w:t>are not interchangeable and the above information is of limited relevance to the study at hand.</w:t>
      </w:r>
    </w:p>
    <w:p w14:paraId="5CFF5647" w14:textId="2913E734" w:rsidR="00D50A5E" w:rsidRPr="00C72044" w:rsidRDefault="00A41C26" w:rsidP="00A41C26">
      <w:pPr>
        <w:pStyle w:val="Heading6"/>
        <w:rPr>
          <w:lang w:eastAsia="ja-JP"/>
        </w:rPr>
      </w:pPr>
      <w:r w:rsidRPr="00C72044">
        <w:rPr>
          <w:lang w:eastAsia="ja-JP"/>
        </w:rPr>
        <w:t>S</w:t>
      </w:r>
      <w:r w:rsidR="001A5E32" w:rsidRPr="00C72044">
        <w:rPr>
          <w:lang w:eastAsia="ja-JP"/>
        </w:rPr>
        <w:t>ponsor</w:t>
      </w:r>
      <w:r w:rsidR="00D50A5E" w:rsidRPr="00C72044">
        <w:rPr>
          <w:lang w:eastAsia="ja-JP"/>
        </w:rPr>
        <w:t>’s supporting evidence</w:t>
      </w:r>
    </w:p>
    <w:p w14:paraId="4A9DB723" w14:textId="68407E52" w:rsidR="00D50A5E" w:rsidRPr="00C72044" w:rsidRDefault="00D50A5E" w:rsidP="00D50A5E">
      <w:pPr>
        <w:rPr>
          <w:lang w:eastAsia="ja-JP"/>
        </w:rPr>
      </w:pPr>
      <w:r w:rsidRPr="00C72044">
        <w:rPr>
          <w:lang w:eastAsia="ja-JP"/>
        </w:rPr>
        <w:t xml:space="preserve">A supporting discussion from the </w:t>
      </w:r>
      <w:r w:rsidR="001A5E32" w:rsidRPr="00C72044">
        <w:rPr>
          <w:lang w:eastAsia="ja-JP"/>
        </w:rPr>
        <w:t>sponsor</w:t>
      </w:r>
      <w:r w:rsidRPr="00C72044">
        <w:rPr>
          <w:lang w:eastAsia="ja-JP"/>
        </w:rPr>
        <w:t xml:space="preserve"> is included </w:t>
      </w:r>
      <w:r w:rsidR="0018748C">
        <w:rPr>
          <w:lang w:eastAsia="ja-JP"/>
        </w:rPr>
        <w:t xml:space="preserve">in </w:t>
      </w:r>
      <w:r w:rsidRPr="00C72044">
        <w:rPr>
          <w:lang w:eastAsia="ja-JP"/>
        </w:rPr>
        <w:t>the Clinical Overview document in the dossier:</w:t>
      </w:r>
    </w:p>
    <w:p w14:paraId="2E90A7A1" w14:textId="7EB530FB" w:rsidR="00D50A5E" w:rsidRPr="00C72044" w:rsidRDefault="00D50A5E" w:rsidP="00D50A5E">
      <w:pPr>
        <w:rPr>
          <w:u w:val="single"/>
          <w:lang w:eastAsia="ja-JP"/>
        </w:rPr>
      </w:pPr>
      <w:r w:rsidRPr="00C72044">
        <w:rPr>
          <w:lang w:eastAsia="ja-JP"/>
        </w:rPr>
        <w:t>While OS is the universally accepted direct measure of clinical benefit and is considered as the most reliable cancer endpoint in oncology studies (US FDA, 2007), CR and RFS (as a measure of remission duration), MRD negativity, and bridge to allogeneic HSCT are reasonable endpoints to predict clinical benefit in p</w:t>
      </w:r>
      <w:r w:rsidR="00D04AD6" w:rsidRPr="00C72044">
        <w:rPr>
          <w:lang w:eastAsia="ja-JP"/>
        </w:rPr>
        <w:t>a</w:t>
      </w:r>
      <w:r w:rsidRPr="00C72044">
        <w:rPr>
          <w:lang w:eastAsia="ja-JP"/>
        </w:rPr>
        <w:t>ediatric relapsed/refractory ALL studies.</w:t>
      </w:r>
    </w:p>
    <w:p w14:paraId="7E7BA998" w14:textId="5F69E7E0" w:rsidR="00D50A5E" w:rsidRPr="00C72044" w:rsidRDefault="00D50A5E" w:rsidP="00D50A5E">
      <w:pPr>
        <w:rPr>
          <w:lang w:eastAsia="ja-JP"/>
        </w:rPr>
      </w:pPr>
      <w:r w:rsidRPr="00C72044">
        <w:rPr>
          <w:lang w:eastAsia="ja-JP"/>
        </w:rPr>
        <w:t>Unlike in the adult ALL setting, achievement of CR in p</w:t>
      </w:r>
      <w:r w:rsidR="00D04AD6" w:rsidRPr="00C72044">
        <w:rPr>
          <w:lang w:eastAsia="ja-JP"/>
        </w:rPr>
        <w:t>a</w:t>
      </w:r>
      <w:r w:rsidRPr="00C72044">
        <w:rPr>
          <w:lang w:eastAsia="ja-JP"/>
        </w:rPr>
        <w:t>ediatric patients does not depend on recovery of peripheral blood counts. P</w:t>
      </w:r>
      <w:r w:rsidR="00D04AD6" w:rsidRPr="00C72044">
        <w:rPr>
          <w:lang w:eastAsia="ja-JP"/>
        </w:rPr>
        <w:t>a</w:t>
      </w:r>
      <w:r w:rsidRPr="00C72044">
        <w:rPr>
          <w:lang w:eastAsia="ja-JP"/>
        </w:rPr>
        <w:t>ediatric h</w:t>
      </w:r>
      <w:r w:rsidR="00D04AD6" w:rsidRPr="00C72044">
        <w:rPr>
          <w:lang w:eastAsia="ja-JP"/>
        </w:rPr>
        <w:t>a</w:t>
      </w:r>
      <w:r w:rsidRPr="00C72044">
        <w:rPr>
          <w:lang w:eastAsia="ja-JP"/>
        </w:rPr>
        <w:t xml:space="preserve">ematologists generally do not consider full recovery of peripheral blood counts when making treatment decisions, mainly due to situations that are not related to remission status. For example, if a patient achieves a CR, but acquires an infection that consumes the neutrophils, the patient would lose the CR status if peripheral blood counts were considered. Additionally, there are no unanimously agreed upon </w:t>
      </w:r>
      <w:r w:rsidR="006A656C">
        <w:rPr>
          <w:lang w:eastAsia="ja-JP"/>
        </w:rPr>
        <w:t>cut-off</w:t>
      </w:r>
      <w:r w:rsidRPr="00C72044">
        <w:rPr>
          <w:lang w:eastAsia="ja-JP"/>
        </w:rPr>
        <w:t>s for peripheral blood counts in the p</w:t>
      </w:r>
      <w:r w:rsidR="00D04AD6" w:rsidRPr="00C72044">
        <w:rPr>
          <w:lang w:eastAsia="ja-JP"/>
        </w:rPr>
        <w:t>a</w:t>
      </w:r>
      <w:r w:rsidRPr="00C72044">
        <w:rPr>
          <w:lang w:eastAsia="ja-JP"/>
        </w:rPr>
        <w:t xml:space="preserve">ediatric setting. The one exception is clofarabine, which has a selective myelotoxic effect on platelet production. For this reason, clofarabine uses CR or CRp, which </w:t>
      </w:r>
      <w:r w:rsidR="00D04AD6" w:rsidRPr="00C72044">
        <w:rPr>
          <w:lang w:eastAsia="ja-JP"/>
        </w:rPr>
        <w:t>fulfils</w:t>
      </w:r>
      <w:r w:rsidRPr="00C72044">
        <w:rPr>
          <w:lang w:eastAsia="ja-JP"/>
        </w:rPr>
        <w:t xml:space="preserve"> all of the criteria for a CR except that platelet c</w:t>
      </w:r>
      <w:r w:rsidR="00D04AD6" w:rsidRPr="00C72044">
        <w:rPr>
          <w:lang w:eastAsia="ja-JP"/>
        </w:rPr>
        <w:t>ounts are &lt; 100 x 109/L (Clolar</w:t>
      </w:r>
      <w:r w:rsidRPr="00C72044">
        <w:rPr>
          <w:lang w:eastAsia="ja-JP"/>
        </w:rPr>
        <w:t xml:space="preserve"> PI, 2015).</w:t>
      </w:r>
    </w:p>
    <w:p w14:paraId="7951F3AB" w14:textId="1AA4CD9B" w:rsidR="00D50A5E" w:rsidRPr="00C72044" w:rsidRDefault="00D50A5E" w:rsidP="00D50A5E">
      <w:pPr>
        <w:rPr>
          <w:lang w:eastAsia="ja-JP"/>
        </w:rPr>
      </w:pPr>
      <w:r w:rsidRPr="00C72044">
        <w:rPr>
          <w:lang w:eastAsia="ja-JP"/>
        </w:rPr>
        <w:t>While the optimal situation may be to have M1 with full recovery of peripheral blood counts, in this heavily pre</w:t>
      </w:r>
      <w:r w:rsidR="00D04AD6" w:rsidRPr="00C72044">
        <w:rPr>
          <w:lang w:eastAsia="ja-JP"/>
        </w:rPr>
        <w:t>-</w:t>
      </w:r>
      <w:r w:rsidRPr="00C72044">
        <w:rPr>
          <w:lang w:eastAsia="ja-JP"/>
        </w:rPr>
        <w:t xml:space="preserve">treated ALL population (which includes patients who have received conditioning agents for allogeneic HSCT), bone marrow recovery may be delayed due to previous chemotherapy and radiation. Achieving M1 bone marrow with incomplete or without full or incomplete peripheral blood count recovery is typically sufficient to proceed to allogeneic HSCT rather than waiting for full peripheral blood count recovery and risking another relapse. However, given additional time to recover, some patients may convert to M1 bone marrow with full peripheral blood count recovery after achieving M1 bone marrow with incomplete peripheral blood count recovery, as shown in blinatumomab </w:t>
      </w:r>
      <w:r w:rsidR="00E705A3" w:rsidRPr="00C72044">
        <w:rPr>
          <w:lang w:eastAsia="ja-JP"/>
        </w:rPr>
        <w:t>Study M</w:t>
      </w:r>
      <w:r w:rsidR="00D04AD6" w:rsidRPr="00C72044">
        <w:rPr>
          <w:lang w:eastAsia="ja-JP"/>
        </w:rPr>
        <w:t>T103205.</w:t>
      </w:r>
    </w:p>
    <w:p w14:paraId="57FDD1AB" w14:textId="0F766F45" w:rsidR="00D50A5E" w:rsidRPr="00C72044" w:rsidRDefault="00D50A5E" w:rsidP="00D50A5E">
      <w:pPr>
        <w:rPr>
          <w:lang w:eastAsia="ja-JP"/>
        </w:rPr>
      </w:pPr>
      <w:r w:rsidRPr="00C72044">
        <w:rPr>
          <w:lang w:eastAsia="ja-JP"/>
        </w:rPr>
        <w:t>M1 bone marrow with incomplete recovery of peripheral blood counts is similar to the definition of complete remission with partial h</w:t>
      </w:r>
      <w:r w:rsidR="00D04AD6" w:rsidRPr="00C72044">
        <w:rPr>
          <w:lang w:eastAsia="ja-JP"/>
        </w:rPr>
        <w:t>a</w:t>
      </w:r>
      <w:r w:rsidRPr="00C72044">
        <w:rPr>
          <w:lang w:eastAsia="ja-JP"/>
        </w:rPr>
        <w:t>ematologic recovery (CRh*) used in the adult relapsed/refractory ALL studies in the original marketing application (CRh* = bone marrow blasts ≤ 5%, no evidence of disease, and partial recovery of perip</w:t>
      </w:r>
      <w:r w:rsidR="0066467C">
        <w:rPr>
          <w:lang w:eastAsia="ja-JP"/>
        </w:rPr>
        <w:t>heral blood counts: </w:t>
      </w:r>
      <w:r w:rsidR="00D04AD6" w:rsidRPr="00C72044">
        <w:rPr>
          <w:lang w:eastAsia="ja-JP"/>
        </w:rPr>
        <w:t>platelets &gt; </w:t>
      </w:r>
      <w:r w:rsidRPr="00C72044">
        <w:rPr>
          <w:lang w:eastAsia="ja-JP"/>
        </w:rPr>
        <w:t>50,000/</w:t>
      </w:r>
      <w:r w:rsidR="00090E98">
        <w:rPr>
          <w:lang w:eastAsia="ja-JP"/>
        </w:rPr>
        <w:t>µ</w:t>
      </w:r>
      <w:r w:rsidRPr="00C72044">
        <w:rPr>
          <w:lang w:eastAsia="ja-JP"/>
        </w:rPr>
        <w:t>L and ANC &gt; 500/</w:t>
      </w:r>
      <w:r w:rsidR="00090E98">
        <w:rPr>
          <w:lang w:eastAsia="ja-JP"/>
        </w:rPr>
        <w:t>µ</w:t>
      </w:r>
      <w:r w:rsidRPr="00C72044">
        <w:rPr>
          <w:lang w:eastAsia="ja-JP"/>
        </w:rPr>
        <w:t>L).</w:t>
      </w:r>
    </w:p>
    <w:p w14:paraId="3F617259" w14:textId="4B24DBB9" w:rsidR="00D50A5E" w:rsidRPr="00C72044" w:rsidRDefault="00D50A5E" w:rsidP="00D50A5E">
      <w:pPr>
        <w:rPr>
          <w:lang w:eastAsia="ja-JP"/>
        </w:rPr>
      </w:pPr>
      <w:r w:rsidRPr="00C72044">
        <w:rPr>
          <w:lang w:eastAsia="ja-JP"/>
        </w:rPr>
        <w:t xml:space="preserve">The reference to which the </w:t>
      </w:r>
      <w:r w:rsidR="001A5E32" w:rsidRPr="00C72044">
        <w:rPr>
          <w:lang w:eastAsia="ja-JP"/>
        </w:rPr>
        <w:t>sponsor</w:t>
      </w:r>
      <w:r w:rsidRPr="00C72044">
        <w:rPr>
          <w:lang w:eastAsia="ja-JP"/>
        </w:rPr>
        <w:t xml:space="preserve"> attributes the haematological response definitions used (</w:t>
      </w:r>
      <w:r w:rsidR="003B1FD6" w:rsidRPr="00C72044">
        <w:rPr>
          <w:lang w:eastAsia="ja-JP"/>
        </w:rPr>
        <w:t>‘</w:t>
      </w:r>
      <w:r w:rsidRPr="00C72044">
        <w:rPr>
          <w:lang w:eastAsia="ja-JP"/>
        </w:rPr>
        <w:t>based on the M grading system</w:t>
      </w:r>
      <w:r w:rsidR="003B1FD6" w:rsidRPr="00C72044">
        <w:rPr>
          <w:lang w:eastAsia="ja-JP"/>
        </w:rPr>
        <w:t>’</w:t>
      </w:r>
      <w:r w:rsidRPr="00C72044">
        <w:rPr>
          <w:lang w:eastAsia="ja-JP"/>
        </w:rPr>
        <w:t>) describes M1, M2 and M3 bone marrow categories of cytomorphological marrow response at day 15 during induction therapy, but does not describe subgroups of M1 depending on peripheral blood count recovery.</w:t>
      </w:r>
      <w:r w:rsidR="00D04AD6" w:rsidRPr="00C72044">
        <w:rPr>
          <w:rStyle w:val="FootnoteReference"/>
          <w:lang w:eastAsia="ja-JP"/>
        </w:rPr>
        <w:footnoteReference w:id="33"/>
      </w:r>
      <w:r w:rsidRPr="00C72044">
        <w:rPr>
          <w:lang w:eastAsia="ja-JP"/>
        </w:rPr>
        <w:t xml:space="preserve"> It is silent on the relevance</w:t>
      </w:r>
      <w:r w:rsidR="00D04AD6" w:rsidRPr="00C72044">
        <w:rPr>
          <w:lang w:eastAsia="ja-JP"/>
        </w:rPr>
        <w:t xml:space="preserve"> of peripheral counts, stating:</w:t>
      </w:r>
    </w:p>
    <w:p w14:paraId="186CA962" w14:textId="524E7744" w:rsidR="00D50A5E" w:rsidRPr="0066467C" w:rsidRDefault="0066467C" w:rsidP="00D50A5E">
      <w:pPr>
        <w:rPr>
          <w:i/>
          <w:lang w:eastAsia="ja-JP"/>
        </w:rPr>
      </w:pPr>
      <w:r w:rsidRPr="0066467C">
        <w:rPr>
          <w:i/>
          <w:lang w:eastAsia="ja-JP"/>
        </w:rPr>
        <w:t>‘</w:t>
      </w:r>
      <w:r w:rsidR="00D50A5E" w:rsidRPr="0066467C">
        <w:rPr>
          <w:i/>
          <w:lang w:eastAsia="ja-JP"/>
        </w:rPr>
        <w:t>Complete remission (CR) was defined as M1 BM on Day 33 of induction therapy, the absence of leukemic blasts in blood and CSF, and no evidence of local disease</w:t>
      </w:r>
      <w:r w:rsidRPr="0066467C">
        <w:rPr>
          <w:i/>
          <w:lang w:eastAsia="ja-JP"/>
        </w:rPr>
        <w:t>’</w:t>
      </w:r>
      <w:r w:rsidR="00D50A5E" w:rsidRPr="0066467C">
        <w:rPr>
          <w:i/>
          <w:lang w:eastAsia="ja-JP"/>
        </w:rPr>
        <w:t>.</w:t>
      </w:r>
    </w:p>
    <w:p w14:paraId="1BAAE168" w14:textId="17CD0896" w:rsidR="00D50A5E" w:rsidRPr="00C72044" w:rsidRDefault="00D50A5E" w:rsidP="00D50A5E">
      <w:pPr>
        <w:rPr>
          <w:lang w:eastAsia="ja-JP"/>
        </w:rPr>
      </w:pPr>
      <w:r w:rsidRPr="00C72044">
        <w:rPr>
          <w:lang w:eastAsia="ja-JP"/>
        </w:rPr>
        <w:t xml:space="preserve">It also refers to the M1, M2 and M3 categories as </w:t>
      </w:r>
      <w:r w:rsidR="003B1FD6" w:rsidRPr="00C72044">
        <w:rPr>
          <w:lang w:eastAsia="ja-JP"/>
        </w:rPr>
        <w:t>‘</w:t>
      </w:r>
      <w:r w:rsidRPr="00C72044">
        <w:rPr>
          <w:lang w:eastAsia="ja-JP"/>
        </w:rPr>
        <w:t>traditional</w:t>
      </w:r>
      <w:r w:rsidR="003B1FD6" w:rsidRPr="00C72044">
        <w:rPr>
          <w:lang w:eastAsia="ja-JP"/>
        </w:rPr>
        <w:t>’</w:t>
      </w:r>
      <w:r w:rsidRPr="00C72044">
        <w:rPr>
          <w:lang w:eastAsia="ja-JP"/>
        </w:rPr>
        <w:t>, so it is unclear why this article has been referenced as the primary ar</w:t>
      </w:r>
      <w:r w:rsidR="00D04AD6" w:rsidRPr="00C72044">
        <w:rPr>
          <w:lang w:eastAsia="ja-JP"/>
        </w:rPr>
        <w:t>ticle for the M grading system.</w:t>
      </w:r>
    </w:p>
    <w:p w14:paraId="05960D3B" w14:textId="77777777" w:rsidR="00D50A5E" w:rsidRPr="00C72044" w:rsidRDefault="00D50A5E" w:rsidP="00A41C26">
      <w:pPr>
        <w:pStyle w:val="Heading5"/>
        <w:rPr>
          <w:lang w:eastAsia="ja-JP"/>
        </w:rPr>
      </w:pPr>
      <w:r w:rsidRPr="00C72044">
        <w:rPr>
          <w:lang w:eastAsia="ja-JP"/>
        </w:rPr>
        <w:lastRenderedPageBreak/>
        <w:t>Conclusions</w:t>
      </w:r>
    </w:p>
    <w:p w14:paraId="6886379E" w14:textId="4E1AFF5B" w:rsidR="00D50A5E" w:rsidRPr="00C72044" w:rsidRDefault="00D50A5E" w:rsidP="00D50A5E">
      <w:pPr>
        <w:rPr>
          <w:lang w:eastAsia="ja-JP"/>
        </w:rPr>
      </w:pPr>
      <w:r w:rsidRPr="00C72044">
        <w:rPr>
          <w:lang w:eastAsia="ja-JP"/>
        </w:rPr>
        <w:t>Interpretation of the efficacy findings of this study will need to involve consideration of possible differences between patients with CR with and without peripheral blood count recovery. I have been unable to identify information in the dossier or elsewhere to support that CR* directly correlates to improved outcomes in paediatric patients with ALL. As stated in the EMA Guideline on Clinical Trials in Small Populations CHMP/EWP/83561/2005)</w:t>
      </w:r>
      <w:r w:rsidR="0066467C">
        <w:rPr>
          <w:lang w:eastAsia="ja-JP"/>
        </w:rPr>
        <w:t>:</w:t>
      </w:r>
    </w:p>
    <w:p w14:paraId="0010A888" w14:textId="2690B09F" w:rsidR="00D50A5E" w:rsidRPr="0066467C" w:rsidRDefault="0066467C" w:rsidP="00D50A5E">
      <w:pPr>
        <w:rPr>
          <w:i/>
          <w:lang w:eastAsia="ja-JP"/>
        </w:rPr>
      </w:pPr>
      <w:r w:rsidRPr="0066467C">
        <w:rPr>
          <w:i/>
          <w:lang w:eastAsia="ja-JP"/>
        </w:rPr>
        <w:t>‘</w:t>
      </w:r>
      <w:r w:rsidR="00D50A5E" w:rsidRPr="0066467C">
        <w:rPr>
          <w:i/>
          <w:lang w:eastAsia="ja-JP"/>
        </w:rPr>
        <w:t>Surrogate endpoints may be acceptable but need to be fully justified. Their relation to clinical efficacy must be clear so that the balance of risks and benefits can be evaluated</w:t>
      </w:r>
      <w:r w:rsidRPr="0066467C">
        <w:rPr>
          <w:i/>
          <w:lang w:eastAsia="ja-JP"/>
        </w:rPr>
        <w:t>’</w:t>
      </w:r>
      <w:r w:rsidR="00D50A5E" w:rsidRPr="0066467C">
        <w:rPr>
          <w:i/>
          <w:lang w:eastAsia="ja-JP"/>
        </w:rPr>
        <w:t>.</w:t>
      </w:r>
    </w:p>
    <w:p w14:paraId="1A1E0DC0" w14:textId="77777777" w:rsidR="00D50A5E" w:rsidRPr="00C72044" w:rsidRDefault="00D50A5E" w:rsidP="00D50A5E">
      <w:pPr>
        <w:rPr>
          <w:lang w:eastAsia="ja-JP"/>
        </w:rPr>
      </w:pPr>
      <w:r w:rsidRPr="00C72044">
        <w:rPr>
          <w:lang w:eastAsia="ja-JP"/>
        </w:rPr>
        <w:t>A lack of clear correlation to clinical efficacy or full justification makes the definition of CR used for the primary efficacy outcome of this trial a weaker surrogate endpoint than the more stringent definition of CR, involving recovery of peripheral counts. However, there are other indicators that CR* is a clinically relevant endpoint, including that the rate of MRD and bridge to HSCT were similar in the CRc and CR* groups (though the very small size of these groups makes this an exploratory observation).</w:t>
      </w:r>
    </w:p>
    <w:p w14:paraId="0E0235E7" w14:textId="0254882D" w:rsidR="00D50A5E" w:rsidRPr="00C72044" w:rsidRDefault="00D50A5E" w:rsidP="00D50A5E">
      <w:pPr>
        <w:rPr>
          <w:lang w:eastAsia="ja-JP"/>
        </w:rPr>
      </w:pPr>
      <w:r w:rsidRPr="00C72044">
        <w:rPr>
          <w:lang w:eastAsia="ja-JP"/>
        </w:rPr>
        <w:t xml:space="preserve">In the setting of relapsed/refractory ALL, outcomes are very poor and remission of any kind could be clinically significant. The results from </w:t>
      </w:r>
      <w:r w:rsidR="00E705A3" w:rsidRPr="00C72044">
        <w:rPr>
          <w:lang w:eastAsia="ja-JP"/>
        </w:rPr>
        <w:t>Study 1</w:t>
      </w:r>
      <w:r w:rsidRPr="00C72044">
        <w:rPr>
          <w:lang w:eastAsia="ja-JP"/>
        </w:rPr>
        <w:t xml:space="preserve">03205 do suggest that efficacy significantly higher than with existing therapies could be present (as measured by a surrogate marker; CR), although limitation of study size has meant that the 95% confidence interval for these results is within the null hypothesis. It may be advisable for the TGA to seek expert paediatric haematologist advice regarding peripheral haematological recovery and its relevance to the primary outcome in terms of clinical decision making (HSCT) and prognosis. See </w:t>
      </w:r>
      <w:r w:rsidR="00185228">
        <w:rPr>
          <w:lang w:eastAsia="ja-JP"/>
        </w:rPr>
        <w:t xml:space="preserve">also, </w:t>
      </w:r>
      <w:r w:rsidR="00D04AD6" w:rsidRPr="00C72044">
        <w:rPr>
          <w:lang w:eastAsia="ja-JP"/>
        </w:rPr>
        <w:t>S</w:t>
      </w:r>
      <w:r w:rsidRPr="00C72044">
        <w:rPr>
          <w:lang w:eastAsia="ja-JP"/>
        </w:rPr>
        <w:t>ection</w:t>
      </w:r>
      <w:r w:rsidR="00D04AD6" w:rsidRPr="00C72044">
        <w:rPr>
          <w:lang w:eastAsia="ja-JP"/>
        </w:rPr>
        <w:t> 11.2</w:t>
      </w:r>
    </w:p>
    <w:p w14:paraId="05DA9411" w14:textId="77777777" w:rsidR="00D50A5E" w:rsidRPr="00C72044" w:rsidRDefault="00D50A5E" w:rsidP="00A41C26">
      <w:pPr>
        <w:pStyle w:val="Heading3"/>
      </w:pPr>
      <w:bookmarkStart w:id="226" w:name="_Toc471387802"/>
      <w:bookmarkStart w:id="227" w:name="_Toc506218902"/>
      <w:r w:rsidRPr="00C72044">
        <w:t>Other efficacy studies</w:t>
      </w:r>
      <w:bookmarkEnd w:id="215"/>
      <w:bookmarkEnd w:id="216"/>
      <w:bookmarkEnd w:id="217"/>
      <w:bookmarkEnd w:id="218"/>
      <w:bookmarkEnd w:id="219"/>
      <w:bookmarkEnd w:id="220"/>
      <w:bookmarkEnd w:id="221"/>
      <w:bookmarkEnd w:id="222"/>
      <w:bookmarkEnd w:id="226"/>
      <w:bookmarkEnd w:id="227"/>
    </w:p>
    <w:p w14:paraId="2D6EF37D" w14:textId="6068BE5D" w:rsidR="00D50A5E" w:rsidRPr="00C72044" w:rsidRDefault="00D50A5E" w:rsidP="00A41C26">
      <w:pPr>
        <w:pStyle w:val="Heading4"/>
      </w:pPr>
      <w:bookmarkStart w:id="228" w:name="_Toc290888504"/>
      <w:bookmarkStart w:id="229" w:name="_Toc416353720"/>
      <w:bookmarkStart w:id="230" w:name="_Ref467858928"/>
      <w:bookmarkEnd w:id="223"/>
      <w:bookmarkEnd w:id="224"/>
      <w:r w:rsidRPr="00C72044">
        <w:t>Study</w:t>
      </w:r>
      <w:bookmarkEnd w:id="228"/>
      <w:r w:rsidRPr="00C72044">
        <w:t xml:space="preserve"> </w:t>
      </w:r>
      <w:bookmarkEnd w:id="229"/>
      <w:r w:rsidR="00E01622" w:rsidRPr="00C72044">
        <w:t>20130320,</w:t>
      </w:r>
      <w:r w:rsidRPr="00C72044">
        <w:t xml:space="preserve"> expanded access</w:t>
      </w:r>
      <w:bookmarkEnd w:id="230"/>
    </w:p>
    <w:p w14:paraId="147FC33F" w14:textId="5B665F0E" w:rsidR="00D50A5E" w:rsidRPr="00C72044" w:rsidRDefault="00A41C26" w:rsidP="00D04AD6">
      <w:pPr>
        <w:pStyle w:val="Heading5"/>
        <w:rPr>
          <w:lang w:eastAsia="ja-JP"/>
        </w:rPr>
      </w:pPr>
      <w:bookmarkStart w:id="231" w:name="_Toc290888505"/>
      <w:bookmarkStart w:id="232" w:name="_Toc416353721"/>
      <w:r w:rsidRPr="00C72044">
        <w:rPr>
          <w:lang w:eastAsia="ja-JP"/>
        </w:rPr>
        <w:t>Study title</w:t>
      </w:r>
    </w:p>
    <w:p w14:paraId="0471F812" w14:textId="19A82B73" w:rsidR="00D50A5E" w:rsidRPr="00C72044" w:rsidRDefault="00D04AD6" w:rsidP="00D50A5E">
      <w:pPr>
        <w:rPr>
          <w:lang w:eastAsia="ja-JP"/>
        </w:rPr>
      </w:pPr>
      <w:r w:rsidRPr="00C72044">
        <w:rPr>
          <w:lang w:eastAsia="ja-JP"/>
        </w:rPr>
        <w:t>An open</w:t>
      </w:r>
      <w:r w:rsidR="00185228">
        <w:rPr>
          <w:lang w:eastAsia="ja-JP"/>
        </w:rPr>
        <w:t xml:space="preserve"> lab</w:t>
      </w:r>
      <w:r w:rsidR="008D5411">
        <w:rPr>
          <w:lang w:eastAsia="ja-JP"/>
        </w:rPr>
        <w:t>el, multi</w:t>
      </w:r>
      <w:r w:rsidR="00185228">
        <w:rPr>
          <w:lang w:eastAsia="ja-JP"/>
        </w:rPr>
        <w:t>cent</w:t>
      </w:r>
      <w:r w:rsidRPr="00C72044">
        <w:rPr>
          <w:lang w:eastAsia="ja-JP"/>
        </w:rPr>
        <w:t>r</w:t>
      </w:r>
      <w:r w:rsidR="00185228">
        <w:rPr>
          <w:lang w:eastAsia="ja-JP"/>
        </w:rPr>
        <w:t>e</w:t>
      </w:r>
      <w:r w:rsidRPr="00C72044">
        <w:rPr>
          <w:lang w:eastAsia="ja-JP"/>
        </w:rPr>
        <w:t xml:space="preserve">, expanded access protocol of blinatumomab for the treatment of paediatric and adolescent subjects with relapsed and/or refractory </w:t>
      </w:r>
      <w:r w:rsidR="00041666">
        <w:rPr>
          <w:lang w:eastAsia="ja-JP"/>
        </w:rPr>
        <w:t>B-precursor</w:t>
      </w:r>
      <w:r w:rsidRPr="00C72044">
        <w:rPr>
          <w:lang w:eastAsia="ja-JP"/>
        </w:rPr>
        <w:t xml:space="preserve"> acute lymphoblastic leukaemia (ALL) (Rialto study)</w:t>
      </w:r>
    </w:p>
    <w:p w14:paraId="23467626" w14:textId="60D14DF9" w:rsidR="00D50A5E" w:rsidRPr="00C72044" w:rsidRDefault="00A41C26" w:rsidP="00D04AD6">
      <w:pPr>
        <w:pStyle w:val="Heading5"/>
        <w:rPr>
          <w:lang w:eastAsia="ja-JP"/>
        </w:rPr>
      </w:pPr>
      <w:r w:rsidRPr="00C72044">
        <w:rPr>
          <w:lang w:eastAsia="ja-JP"/>
        </w:rPr>
        <w:t>Objectives</w:t>
      </w:r>
    </w:p>
    <w:p w14:paraId="612F5EB4" w14:textId="64B69C00" w:rsidR="00D50A5E" w:rsidRPr="00C72044" w:rsidRDefault="00D50A5E" w:rsidP="00D50A5E">
      <w:pPr>
        <w:rPr>
          <w:lang w:eastAsia="ja-JP"/>
        </w:rPr>
      </w:pPr>
      <w:r w:rsidRPr="00C72044">
        <w:rPr>
          <w:lang w:eastAsia="ja-JP"/>
        </w:rPr>
        <w:t xml:space="preserve">To evaluate the safety and efficacy of a target dose of 15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/day blinatumomab in p</w:t>
      </w:r>
      <w:r w:rsidR="00D04AD6" w:rsidRPr="00C72044">
        <w:rPr>
          <w:lang w:eastAsia="ja-JP"/>
        </w:rPr>
        <w:t>a</w:t>
      </w:r>
      <w:r w:rsidRPr="00C72044">
        <w:rPr>
          <w:lang w:eastAsia="ja-JP"/>
        </w:rPr>
        <w:t>ediatric and adolescent subjects with relapsed and/or refractory B-precursor ALL in second or later bone marrow relapse, in any marrow relapse after allo</w:t>
      </w:r>
      <w:r w:rsidR="00185228">
        <w:rPr>
          <w:lang w:eastAsia="ja-JP"/>
        </w:rPr>
        <w:t>-</w:t>
      </w:r>
      <w:r w:rsidRPr="00C72044">
        <w:rPr>
          <w:lang w:eastAsia="ja-JP"/>
        </w:rPr>
        <w:t xml:space="preserve">HSCT, or </w:t>
      </w:r>
      <w:r w:rsidR="00D04AD6" w:rsidRPr="00C72044">
        <w:rPr>
          <w:lang w:eastAsia="ja-JP"/>
        </w:rPr>
        <w:t>refractory to other treatments.</w:t>
      </w:r>
    </w:p>
    <w:p w14:paraId="7151037E" w14:textId="6FAA0A7B" w:rsidR="00D50A5E" w:rsidRPr="00C72044" w:rsidRDefault="00A41C26" w:rsidP="00D04AD6">
      <w:pPr>
        <w:pStyle w:val="Heading5"/>
        <w:rPr>
          <w:lang w:eastAsia="ja-JP"/>
        </w:rPr>
      </w:pPr>
      <w:r w:rsidRPr="00C72044">
        <w:rPr>
          <w:lang w:eastAsia="ja-JP"/>
        </w:rPr>
        <w:t>Design/methodology</w:t>
      </w:r>
    </w:p>
    <w:p w14:paraId="4BFFEC63" w14:textId="6375A313" w:rsidR="00D50A5E" w:rsidRPr="00C72044" w:rsidRDefault="00A41C26" w:rsidP="00D50A5E">
      <w:pPr>
        <w:rPr>
          <w:lang w:eastAsia="ja-JP"/>
        </w:rPr>
      </w:pPr>
      <w:r w:rsidRPr="00C72044">
        <w:rPr>
          <w:lang w:eastAsia="ja-JP"/>
        </w:rPr>
        <w:t xml:space="preserve">This is an ongoing, single arm, open </w:t>
      </w:r>
      <w:r w:rsidR="00D50A5E" w:rsidRPr="00C72044">
        <w:rPr>
          <w:lang w:eastAsia="ja-JP"/>
        </w:rPr>
        <w:t xml:space="preserve">label expanded access study with essentially the same design as pivotal paediatric </w:t>
      </w:r>
      <w:r w:rsidR="00E705A3" w:rsidRPr="00C72044">
        <w:rPr>
          <w:lang w:eastAsia="ja-JP"/>
        </w:rPr>
        <w:t>Study 1</w:t>
      </w:r>
      <w:r w:rsidR="00D50A5E" w:rsidRPr="00C72044">
        <w:rPr>
          <w:lang w:eastAsia="ja-JP"/>
        </w:rPr>
        <w:t xml:space="preserve">03205 but with slightly different inclusion/exclusion criteria, allowing inclusion of subjects with baseline bone marrow blasts ≥ 5% (where the pivotal trial required ≥ 25% blasts) but excluding subjects younger than 28 days of age. Responses were measured in terms of CR as defined in </w:t>
      </w:r>
      <w:r w:rsidR="00E705A3" w:rsidRPr="00C72044">
        <w:rPr>
          <w:lang w:eastAsia="ja-JP"/>
        </w:rPr>
        <w:t>Study 1</w:t>
      </w:r>
      <w:r w:rsidR="00D50A5E" w:rsidRPr="00C72044">
        <w:rPr>
          <w:lang w:eastAsia="ja-JP"/>
        </w:rPr>
        <w:t xml:space="preserve">03205, and </w:t>
      </w:r>
      <w:r w:rsidR="003B1FD6" w:rsidRPr="00C72044">
        <w:rPr>
          <w:lang w:eastAsia="ja-JP"/>
        </w:rPr>
        <w:t>‘</w:t>
      </w:r>
      <w:r w:rsidR="00D50A5E" w:rsidRPr="00C72044">
        <w:rPr>
          <w:lang w:eastAsia="ja-JP"/>
        </w:rPr>
        <w:t>MRD response</w:t>
      </w:r>
      <w:r w:rsidR="003B1FD6" w:rsidRPr="00C72044">
        <w:rPr>
          <w:lang w:eastAsia="ja-JP"/>
        </w:rPr>
        <w:t>’</w:t>
      </w:r>
      <w:r w:rsidR="00D50A5E" w:rsidRPr="00C72044">
        <w:rPr>
          <w:lang w:eastAsia="ja-JP"/>
        </w:rPr>
        <w:t xml:space="preserve"> (absence of MRD with a test sensitive to 10</w:t>
      </w:r>
      <w:r w:rsidR="00D50A5E" w:rsidRPr="00185228">
        <w:rPr>
          <w:vertAlign w:val="superscript"/>
          <w:lang w:eastAsia="ja-JP"/>
        </w:rPr>
        <w:t>^</w:t>
      </w:r>
      <w:r w:rsidR="00D50A5E" w:rsidRPr="00C72044">
        <w:rPr>
          <w:vertAlign w:val="superscript"/>
          <w:lang w:eastAsia="ja-JP"/>
        </w:rPr>
        <w:t xml:space="preserve">-4 </w:t>
      </w:r>
      <w:r w:rsidR="00D50A5E" w:rsidRPr="00C72044">
        <w:rPr>
          <w:lang w:eastAsia="ja-JP"/>
        </w:rPr>
        <w:t>by PCR or flow cytometry) was also assessed.</w:t>
      </w:r>
    </w:p>
    <w:p w14:paraId="341C764B" w14:textId="5289C95C" w:rsidR="00D50A5E" w:rsidRPr="00C72044" w:rsidRDefault="00A41C26" w:rsidP="00E01622">
      <w:pPr>
        <w:pStyle w:val="Heading5"/>
        <w:rPr>
          <w:lang w:eastAsia="ja-JP"/>
        </w:rPr>
      </w:pPr>
      <w:r w:rsidRPr="00C72044">
        <w:rPr>
          <w:lang w:eastAsia="ja-JP"/>
        </w:rPr>
        <w:t>Participants</w:t>
      </w:r>
    </w:p>
    <w:p w14:paraId="42F2FD67" w14:textId="4FAFFDA1" w:rsidR="00D50A5E" w:rsidRPr="00C72044" w:rsidRDefault="00D50A5E" w:rsidP="00D50A5E">
      <w:pPr>
        <w:rPr>
          <w:lang w:eastAsia="ja-JP"/>
        </w:rPr>
      </w:pPr>
      <w:r w:rsidRPr="00C72044">
        <w:rPr>
          <w:lang w:eastAsia="ja-JP"/>
        </w:rPr>
        <w:t>Enrolment of 40 subjects is anticipated but the size may vary depending on demand. To the cut</w:t>
      </w:r>
      <w:r w:rsidR="00F46FD1">
        <w:rPr>
          <w:lang w:eastAsia="ja-JP"/>
        </w:rPr>
        <w:t>-</w:t>
      </w:r>
      <w:r w:rsidRPr="00C72044">
        <w:rPr>
          <w:lang w:eastAsia="ja-JP"/>
        </w:rPr>
        <w:t>off date for the study (20 August 2015), there are 20 subjects enrolled: 6 male/1</w:t>
      </w:r>
      <w:r w:rsidR="00D04AD6" w:rsidRPr="00C72044">
        <w:rPr>
          <w:lang w:eastAsia="ja-JP"/>
        </w:rPr>
        <w:t xml:space="preserve">4 female, mean age 7.9 (range 1 to </w:t>
      </w:r>
      <w:r w:rsidRPr="00C72044">
        <w:rPr>
          <w:lang w:eastAsia="ja-JP"/>
        </w:rPr>
        <w:t xml:space="preserve">16 years) and 80% white. </w:t>
      </w:r>
      <w:r w:rsidR="00FE4E90">
        <w:rPr>
          <w:lang w:eastAsia="ja-JP"/>
        </w:rPr>
        <w:t>2</w:t>
      </w:r>
      <w:r w:rsidRPr="00C72044">
        <w:rPr>
          <w:lang w:eastAsia="ja-JP"/>
        </w:rPr>
        <w:t xml:space="preserve"> had primary refractory disease, 3 were refractory to re</w:t>
      </w:r>
      <w:r w:rsidR="00D04AD6" w:rsidRPr="00C72044">
        <w:rPr>
          <w:lang w:eastAsia="ja-JP"/>
        </w:rPr>
        <w:t>-</w:t>
      </w:r>
      <w:r w:rsidRPr="00C72044">
        <w:rPr>
          <w:lang w:eastAsia="ja-JP"/>
        </w:rPr>
        <w:t>induction therapy, 11 were in second or greater relapse, and 10 had prior allogeneic HSCT.</w:t>
      </w:r>
    </w:p>
    <w:p w14:paraId="7EF0304E" w14:textId="64F4963F" w:rsidR="00D50A5E" w:rsidRPr="00C72044" w:rsidRDefault="00A41C26" w:rsidP="00E01622">
      <w:pPr>
        <w:pStyle w:val="Heading5"/>
        <w:rPr>
          <w:lang w:eastAsia="ja-JP"/>
        </w:rPr>
      </w:pPr>
      <w:r w:rsidRPr="00C72044">
        <w:rPr>
          <w:lang w:eastAsia="ja-JP"/>
        </w:rPr>
        <w:lastRenderedPageBreak/>
        <w:t>Results</w:t>
      </w:r>
    </w:p>
    <w:p w14:paraId="5F7A2302" w14:textId="19D4407E" w:rsidR="00D50A5E" w:rsidRPr="00C72044" w:rsidRDefault="00D50A5E" w:rsidP="00A41C26">
      <w:pPr>
        <w:pStyle w:val="Tabletitle"/>
        <w:rPr>
          <w:lang w:eastAsia="ja-JP"/>
        </w:rPr>
      </w:pPr>
      <w:bookmarkStart w:id="233" w:name="_Toc471387727"/>
      <w:r w:rsidRPr="00C72044">
        <w:rPr>
          <w:lang w:eastAsia="ja-JP"/>
        </w:rPr>
        <w:t xml:space="preserve">Table </w:t>
      </w:r>
      <w:r w:rsidR="00AB4E84">
        <w:rPr>
          <w:lang w:eastAsia="ja-JP"/>
        </w:rPr>
        <w:t>27</w:t>
      </w:r>
      <w:r w:rsidRPr="00C72044">
        <w:rPr>
          <w:lang w:eastAsia="ja-JP"/>
        </w:rPr>
        <w:t xml:space="preserve">. Results for best </w:t>
      </w:r>
      <w:r w:rsidR="00FE4E90">
        <w:rPr>
          <w:lang w:eastAsia="ja-JP"/>
        </w:rPr>
        <w:t>response during the first 2</w:t>
      </w:r>
      <w:r w:rsidR="004A2E9A">
        <w:rPr>
          <w:lang w:eastAsia="ja-JP"/>
        </w:rPr>
        <w:t xml:space="preserve"> </w:t>
      </w:r>
      <w:r w:rsidRPr="00C72044">
        <w:rPr>
          <w:lang w:eastAsia="ja-JP"/>
        </w:rPr>
        <w:t xml:space="preserve">treatment cycles in expanded access </w:t>
      </w:r>
      <w:r w:rsidR="00E705A3" w:rsidRPr="00C72044">
        <w:rPr>
          <w:lang w:eastAsia="ja-JP"/>
        </w:rPr>
        <w:t>Study 2</w:t>
      </w:r>
      <w:r w:rsidRPr="00C72044">
        <w:rPr>
          <w:lang w:eastAsia="ja-JP"/>
        </w:rPr>
        <w:t>0130320</w:t>
      </w:r>
      <w:bookmarkEnd w:id="233"/>
    </w:p>
    <w:p w14:paraId="6B9DFB89" w14:textId="77777777" w:rsidR="00D50A5E" w:rsidRPr="00C72044" w:rsidRDefault="00D50A5E" w:rsidP="00D50A5E">
      <w:pPr>
        <w:rPr>
          <w:lang w:eastAsia="ja-JP"/>
        </w:rPr>
      </w:pPr>
      <w:r w:rsidRPr="00C72044">
        <w:rPr>
          <w:noProof/>
          <w:lang w:eastAsia="en-AU"/>
        </w:rPr>
        <w:drawing>
          <wp:inline distT="0" distB="0" distL="0" distR="0" wp14:anchorId="77701B03" wp14:editId="2D966A94">
            <wp:extent cx="4240652" cy="2252620"/>
            <wp:effectExtent l="0" t="0" r="7620" b="0"/>
            <wp:docPr id="25" name="Picture 25" descr="Results for best response during first two treatment cycles in expanded access Study 2013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47421" cy="2256215"/>
                    </a:xfrm>
                    <a:prstGeom prst="rect">
                      <a:avLst/>
                    </a:prstGeom>
                  </pic:spPr>
                </pic:pic>
              </a:graphicData>
            </a:graphic>
          </wp:inline>
        </w:drawing>
      </w:r>
    </w:p>
    <w:p w14:paraId="26C7A19F" w14:textId="2512D496" w:rsidR="00D50A5E" w:rsidRPr="00C72044" w:rsidRDefault="00D50A5E" w:rsidP="00FE4E90">
      <w:pPr>
        <w:pStyle w:val="TableDescription"/>
      </w:pPr>
      <w:r w:rsidRPr="00C72044">
        <w:t>CI = confidence interval; CR = complete response; M1 = less tha</w:t>
      </w:r>
      <w:r w:rsidR="00E01622" w:rsidRPr="00C72044">
        <w:t>n 5% blasts in the bone marrow.</w:t>
      </w:r>
    </w:p>
    <w:p w14:paraId="53900523" w14:textId="77777777" w:rsidR="00D50A5E" w:rsidRPr="00C72044" w:rsidRDefault="00D50A5E" w:rsidP="00D50A5E">
      <w:pPr>
        <w:rPr>
          <w:lang w:eastAsia="ja-JP"/>
        </w:rPr>
      </w:pPr>
      <w:r w:rsidRPr="00C72044">
        <w:rPr>
          <w:lang w:eastAsia="ja-JP"/>
        </w:rPr>
        <w:t>The CR rate during the first 2 cycles was 50.0% (10 subjects):</w:t>
      </w:r>
    </w:p>
    <w:p w14:paraId="5721E847" w14:textId="5C17468D" w:rsidR="00D50A5E" w:rsidRPr="00C72044" w:rsidRDefault="00E01622" w:rsidP="00E01622">
      <w:pPr>
        <w:pStyle w:val="ListBullet"/>
        <w:rPr>
          <w:lang w:eastAsia="ja-JP"/>
        </w:rPr>
      </w:pPr>
      <w:r w:rsidRPr="00C72044">
        <w:rPr>
          <w:lang w:eastAsia="ja-JP"/>
        </w:rPr>
        <w:t>CRc: 7 subjects (35.0%)</w:t>
      </w:r>
    </w:p>
    <w:p w14:paraId="4AD8E075" w14:textId="5337FFFD" w:rsidR="00D50A5E" w:rsidRPr="00C72044" w:rsidRDefault="00E01622" w:rsidP="00E01622">
      <w:pPr>
        <w:pStyle w:val="ListBullet"/>
        <w:rPr>
          <w:lang w:eastAsia="ja-JP"/>
        </w:rPr>
      </w:pPr>
      <w:r w:rsidRPr="00C72044">
        <w:rPr>
          <w:lang w:eastAsia="ja-JP"/>
        </w:rPr>
        <w:t>CR*: 3 subjects (15.0%)</w:t>
      </w:r>
    </w:p>
    <w:p w14:paraId="7D27BB39" w14:textId="000191FE" w:rsidR="00D50A5E" w:rsidRPr="00C72044" w:rsidRDefault="00D50A5E" w:rsidP="00D50A5E">
      <w:pPr>
        <w:rPr>
          <w:lang w:eastAsia="ja-JP"/>
        </w:rPr>
      </w:pPr>
      <w:r w:rsidRPr="00C72044">
        <w:rPr>
          <w:lang w:eastAsia="ja-JP"/>
        </w:rPr>
        <w:t xml:space="preserve">Of </w:t>
      </w:r>
      <w:r w:rsidR="004A2E9A">
        <w:rPr>
          <w:lang w:eastAsia="ja-JP"/>
        </w:rPr>
        <w:t>7</w:t>
      </w:r>
      <w:r w:rsidRPr="00C72044">
        <w:rPr>
          <w:lang w:eastAsia="ja-JP"/>
        </w:rPr>
        <w:t xml:space="preserve"> subjects with CR and available MRD response data, six subjects had no MRD</w:t>
      </w:r>
      <w:r w:rsidR="00E01622" w:rsidRPr="00C72044">
        <w:rPr>
          <w:lang w:eastAsia="ja-JP"/>
        </w:rPr>
        <w:t xml:space="preserve"> detected (30.0%, 95% CI 11.9% to</w:t>
      </w:r>
      <w:r w:rsidRPr="00C72044">
        <w:rPr>
          <w:lang w:eastAsia="ja-JP"/>
        </w:rPr>
        <w:t xml:space="preserve"> 54.3%).</w:t>
      </w:r>
    </w:p>
    <w:p w14:paraId="784667EC" w14:textId="67FD9DC5" w:rsidR="00D50A5E" w:rsidRPr="00C72044" w:rsidRDefault="00FE4E90" w:rsidP="00D50A5E">
      <w:pPr>
        <w:rPr>
          <w:lang w:eastAsia="ja-JP"/>
        </w:rPr>
      </w:pPr>
      <w:r>
        <w:rPr>
          <w:lang w:eastAsia="ja-JP"/>
        </w:rPr>
        <w:t>13</w:t>
      </w:r>
      <w:r w:rsidR="00D50A5E" w:rsidRPr="00C72044">
        <w:rPr>
          <w:lang w:eastAsia="ja-JP"/>
        </w:rPr>
        <w:t xml:space="preserve"> subjects h</w:t>
      </w:r>
      <w:r w:rsidR="00E01622" w:rsidRPr="00C72044">
        <w:rPr>
          <w:lang w:eastAsia="ja-JP"/>
        </w:rPr>
        <w:t>ad ≥ 25% bone marrow blasts at B</w:t>
      </w:r>
      <w:r w:rsidR="00D50A5E" w:rsidRPr="00C72044">
        <w:rPr>
          <w:lang w:eastAsia="ja-JP"/>
        </w:rPr>
        <w:t xml:space="preserve">aseline (the threshold for inclusion in Study 103205). The CR rate in this group was </w:t>
      </w:r>
      <w:r w:rsidR="00E01622" w:rsidRPr="00C72044">
        <w:rPr>
          <w:lang w:eastAsia="ja-JP"/>
        </w:rPr>
        <w:t xml:space="preserve">5 subjects (38.5%, 95% CI 12.0% to </w:t>
      </w:r>
      <w:r w:rsidR="00D50A5E" w:rsidRPr="00C72044">
        <w:rPr>
          <w:lang w:eastAsia="ja-JP"/>
        </w:rPr>
        <w:t xml:space="preserve">64.9%) and </w:t>
      </w:r>
      <w:r w:rsidR="004A2E9A">
        <w:rPr>
          <w:lang w:eastAsia="ja-JP"/>
        </w:rPr>
        <w:t>4</w:t>
      </w:r>
      <w:r w:rsidR="00D50A5E" w:rsidRPr="00C72044">
        <w:rPr>
          <w:lang w:eastAsia="ja-JP"/>
        </w:rPr>
        <w:t xml:space="preserve"> of them had an MRD response.</w:t>
      </w:r>
    </w:p>
    <w:p w14:paraId="400DD06E" w14:textId="4CA5591D" w:rsidR="00D50A5E" w:rsidRPr="00C72044" w:rsidRDefault="00FE4E90" w:rsidP="00D50A5E">
      <w:pPr>
        <w:rPr>
          <w:lang w:eastAsia="ja-JP"/>
        </w:rPr>
      </w:pPr>
      <w:r>
        <w:rPr>
          <w:lang w:eastAsia="ja-JP"/>
        </w:rPr>
        <w:t xml:space="preserve">The time to </w:t>
      </w:r>
      <w:r w:rsidR="00D50A5E" w:rsidRPr="00C72044">
        <w:rPr>
          <w:lang w:eastAsia="ja-JP"/>
        </w:rPr>
        <w:t>event endpoints of OS and RFS weren’t able to be analysed at this interim stage due to immaturity of data.</w:t>
      </w:r>
      <w:bookmarkEnd w:id="231"/>
      <w:bookmarkEnd w:id="232"/>
    </w:p>
    <w:p w14:paraId="6D01E400" w14:textId="77777777" w:rsidR="00D50A5E" w:rsidRPr="00C72044" w:rsidRDefault="00D50A5E" w:rsidP="00A41C26">
      <w:pPr>
        <w:pStyle w:val="Heading4"/>
      </w:pPr>
      <w:r w:rsidRPr="00C72044">
        <w:t>Evaluator commentary: other efficacy studies</w:t>
      </w:r>
    </w:p>
    <w:p w14:paraId="7C94BE3F" w14:textId="2892B9EA" w:rsidR="00D50A5E" w:rsidRPr="00C72044" w:rsidRDefault="00D50A5E" w:rsidP="00D50A5E">
      <w:pPr>
        <w:rPr>
          <w:lang w:eastAsia="ja-JP"/>
        </w:rPr>
      </w:pPr>
      <w:bookmarkStart w:id="234" w:name="_Toc241374312"/>
      <w:bookmarkStart w:id="235" w:name="_Toc272414656"/>
      <w:bookmarkStart w:id="236" w:name="_Toc290888507"/>
      <w:bookmarkStart w:id="237" w:name="_Toc416353723"/>
      <w:bookmarkStart w:id="238" w:name="_Toc421005271"/>
      <w:bookmarkStart w:id="239" w:name="_Toc432079153"/>
      <w:bookmarkStart w:id="240" w:name="_Toc432080726"/>
      <w:r w:rsidRPr="00C72044">
        <w:rPr>
          <w:lang w:eastAsia="ja-JP"/>
        </w:rPr>
        <w:t>The presence of response in this very refractory expanded access population is small, but the rates of CR are similar to those seen in the pivotal trial and can be considere</w:t>
      </w:r>
      <w:r w:rsidR="00E01622" w:rsidRPr="00C72044">
        <w:rPr>
          <w:lang w:eastAsia="ja-JP"/>
        </w:rPr>
        <w:t>d supportive of th</w:t>
      </w:r>
      <w:r w:rsidR="00FE4E90">
        <w:rPr>
          <w:lang w:eastAsia="ja-JP"/>
        </w:rPr>
        <w:t>e</w:t>
      </w:r>
      <w:r w:rsidR="00E01622" w:rsidRPr="00C72044">
        <w:rPr>
          <w:lang w:eastAsia="ja-JP"/>
        </w:rPr>
        <w:t xml:space="preserve"> surrogate based findings.</w:t>
      </w:r>
    </w:p>
    <w:p w14:paraId="7153669A" w14:textId="77777777" w:rsidR="00D50A5E" w:rsidRPr="00C72044" w:rsidRDefault="00D50A5E" w:rsidP="00A41C26">
      <w:pPr>
        <w:pStyle w:val="Heading3"/>
      </w:pPr>
      <w:bookmarkStart w:id="241" w:name="_Toc471387803"/>
      <w:bookmarkStart w:id="242" w:name="_Toc506218903"/>
      <w:r w:rsidRPr="00C72044">
        <w:t>Analyses performed across trials: pooled and meta analyses</w:t>
      </w:r>
      <w:bookmarkEnd w:id="234"/>
      <w:bookmarkEnd w:id="235"/>
      <w:bookmarkEnd w:id="236"/>
      <w:bookmarkEnd w:id="237"/>
      <w:bookmarkEnd w:id="238"/>
      <w:bookmarkEnd w:id="239"/>
      <w:bookmarkEnd w:id="240"/>
      <w:bookmarkEnd w:id="241"/>
      <w:bookmarkEnd w:id="242"/>
    </w:p>
    <w:p w14:paraId="27941B8E" w14:textId="34377B8E" w:rsidR="00D50A5E" w:rsidRPr="00C72044" w:rsidRDefault="00E01622" w:rsidP="00A41C26">
      <w:pPr>
        <w:pStyle w:val="Heading4"/>
      </w:pPr>
      <w:bookmarkStart w:id="243" w:name="_Ref271126605"/>
      <w:bookmarkStart w:id="244" w:name="_Toc272414657"/>
      <w:bookmarkStart w:id="245" w:name="_Toc290888508"/>
      <w:bookmarkStart w:id="246" w:name="_Toc416353724"/>
      <w:bookmarkStart w:id="247" w:name="_Toc421005272"/>
      <w:bookmarkStart w:id="248" w:name="_Toc432079154"/>
      <w:bookmarkStart w:id="249" w:name="_Toc432080727"/>
      <w:r w:rsidRPr="00C72044">
        <w:t xml:space="preserve">Study 120521, </w:t>
      </w:r>
      <w:r w:rsidR="00FE4E90">
        <w:t>Model based meta-a</w:t>
      </w:r>
      <w:r w:rsidR="00D50A5E" w:rsidRPr="00C72044">
        <w:t>nalysis (MBMA)</w:t>
      </w:r>
    </w:p>
    <w:p w14:paraId="77F1E8EE" w14:textId="02CBB053" w:rsidR="00D50A5E" w:rsidRPr="00C72044" w:rsidRDefault="00A41C26" w:rsidP="000C33F8">
      <w:pPr>
        <w:pStyle w:val="Heading5"/>
        <w:rPr>
          <w:lang w:eastAsia="ja-JP"/>
        </w:rPr>
      </w:pPr>
      <w:r w:rsidRPr="00C72044">
        <w:rPr>
          <w:lang w:eastAsia="ja-JP"/>
        </w:rPr>
        <w:t>Title</w:t>
      </w:r>
    </w:p>
    <w:p w14:paraId="1681E434" w14:textId="6D6FB288" w:rsidR="00D50A5E" w:rsidRPr="00C72044" w:rsidRDefault="00FE4E90" w:rsidP="00D50A5E">
      <w:pPr>
        <w:rPr>
          <w:lang w:eastAsia="ja-JP"/>
        </w:rPr>
      </w:pPr>
      <w:r>
        <w:rPr>
          <w:lang w:eastAsia="ja-JP"/>
        </w:rPr>
        <w:t xml:space="preserve">Model </w:t>
      </w:r>
      <w:r w:rsidR="00E01622" w:rsidRPr="00C72044">
        <w:rPr>
          <w:lang w:eastAsia="ja-JP"/>
        </w:rPr>
        <w:t>based meta-analysis (MBMA) of haematological remission and overall survival among paediatric patients with relapsed or refractory Philadelphia negative (Ph</w:t>
      </w:r>
      <w:r w:rsidR="00E01622" w:rsidRPr="00FE4E90">
        <w:rPr>
          <w:lang w:eastAsia="ja-JP"/>
        </w:rPr>
        <w:t>-</w:t>
      </w:r>
      <w:r w:rsidR="00E01622" w:rsidRPr="00C72044">
        <w:rPr>
          <w:lang w:eastAsia="ja-JP"/>
        </w:rPr>
        <w:t>) B-precursor acute l</w:t>
      </w:r>
      <w:r w:rsidR="00D50A5E" w:rsidRPr="00C72044">
        <w:rPr>
          <w:lang w:eastAsia="ja-JP"/>
        </w:rPr>
        <w:t>ymphoblasti</w:t>
      </w:r>
      <w:r w:rsidR="00E01622" w:rsidRPr="00C72044">
        <w:rPr>
          <w:lang w:eastAsia="ja-JP"/>
        </w:rPr>
        <w:t>c l</w:t>
      </w:r>
      <w:r w:rsidR="00D50A5E" w:rsidRPr="00C72044">
        <w:rPr>
          <w:lang w:eastAsia="ja-JP"/>
        </w:rPr>
        <w:t>euk</w:t>
      </w:r>
      <w:r w:rsidR="00E01622" w:rsidRPr="00C72044">
        <w:rPr>
          <w:lang w:eastAsia="ja-JP"/>
        </w:rPr>
        <w:t>a</w:t>
      </w:r>
      <w:r w:rsidR="00D50A5E" w:rsidRPr="00C72044">
        <w:rPr>
          <w:lang w:eastAsia="ja-JP"/>
        </w:rPr>
        <w:t>emia (ALL)</w:t>
      </w:r>
      <w:r>
        <w:rPr>
          <w:lang w:eastAsia="ja-JP"/>
        </w:rPr>
        <w:t>.</w:t>
      </w:r>
    </w:p>
    <w:p w14:paraId="101C6E8B" w14:textId="0EE6153B" w:rsidR="00D50A5E" w:rsidRPr="00C72044" w:rsidRDefault="00A41C26" w:rsidP="000C33F8">
      <w:pPr>
        <w:pStyle w:val="Heading5"/>
        <w:rPr>
          <w:lang w:eastAsia="ja-JP"/>
        </w:rPr>
      </w:pPr>
      <w:r w:rsidRPr="00C72044">
        <w:rPr>
          <w:lang w:eastAsia="ja-JP"/>
        </w:rPr>
        <w:t>Objectives</w:t>
      </w:r>
    </w:p>
    <w:p w14:paraId="2DC98132" w14:textId="3375D049" w:rsidR="00D50A5E" w:rsidRPr="00C72044" w:rsidRDefault="00D50A5E" w:rsidP="00A41C26">
      <w:pPr>
        <w:pStyle w:val="ListBullet"/>
        <w:rPr>
          <w:lang w:eastAsia="ja-JP"/>
        </w:rPr>
      </w:pPr>
      <w:r w:rsidRPr="00C72044">
        <w:rPr>
          <w:lang w:eastAsia="ja-JP"/>
        </w:rPr>
        <w:t xml:space="preserve">To estimate CR, EFS, and OS for existing salvage therapies in a paediatric R/R ALL population like that of </w:t>
      </w:r>
      <w:r w:rsidR="00E705A3" w:rsidRPr="00C72044">
        <w:rPr>
          <w:lang w:eastAsia="ja-JP"/>
        </w:rPr>
        <w:t>Study 1</w:t>
      </w:r>
      <w:r w:rsidRPr="00C72044">
        <w:rPr>
          <w:lang w:eastAsia="ja-JP"/>
        </w:rPr>
        <w:t>03205</w:t>
      </w:r>
    </w:p>
    <w:p w14:paraId="266E2592" w14:textId="77777777" w:rsidR="00D50A5E" w:rsidRPr="00C72044" w:rsidRDefault="00D50A5E" w:rsidP="00A41C26">
      <w:pPr>
        <w:pStyle w:val="ListBullet"/>
        <w:rPr>
          <w:lang w:eastAsia="ja-JP"/>
        </w:rPr>
      </w:pPr>
      <w:r w:rsidRPr="00C72044">
        <w:rPr>
          <w:lang w:eastAsia="ja-JP"/>
        </w:rPr>
        <w:t>To estimate blinatumomab efficacy relative to existing salvage therapies in such a population using virtual clinical trial simulations.</w:t>
      </w:r>
    </w:p>
    <w:p w14:paraId="6AA413AD" w14:textId="5F10E20A" w:rsidR="00D50A5E" w:rsidRPr="00C72044" w:rsidRDefault="00A41C26" w:rsidP="000C33F8">
      <w:pPr>
        <w:pStyle w:val="Heading5"/>
        <w:rPr>
          <w:lang w:eastAsia="ja-JP"/>
        </w:rPr>
      </w:pPr>
      <w:r w:rsidRPr="00C72044">
        <w:rPr>
          <w:lang w:eastAsia="ja-JP"/>
        </w:rPr>
        <w:lastRenderedPageBreak/>
        <w:t>Methodology</w:t>
      </w:r>
    </w:p>
    <w:p w14:paraId="3393B22F" w14:textId="7DE61C59" w:rsidR="00D50A5E" w:rsidRPr="00C72044" w:rsidRDefault="00D50A5E" w:rsidP="00D50A5E">
      <w:pPr>
        <w:rPr>
          <w:lang w:eastAsia="ja-JP"/>
        </w:rPr>
      </w:pPr>
      <w:r w:rsidRPr="00C72044">
        <w:rPr>
          <w:lang w:eastAsia="ja-JP"/>
        </w:rPr>
        <w:t xml:space="preserve">A systematic review was undertaken of studies looking at clinical outcome with existing salvage therapies in R/R ALL. This review provided the dataset </w:t>
      </w:r>
      <w:r w:rsidR="00FE4E90">
        <w:rPr>
          <w:lang w:eastAsia="ja-JP"/>
        </w:rPr>
        <w:t>for an MBMA, which comprised 62 </w:t>
      </w:r>
      <w:r w:rsidRPr="00C72044">
        <w:rPr>
          <w:lang w:eastAsia="ja-JP"/>
        </w:rPr>
        <w:t>studies (38 paediatric) and 12211 patients (8153 paediatric)</w:t>
      </w:r>
      <w:r w:rsidR="00FE4E90">
        <w:rPr>
          <w:lang w:eastAsia="ja-JP"/>
        </w:rPr>
        <w:t>. Of the paediatric studies, 31 </w:t>
      </w:r>
      <w:r w:rsidRPr="00C72044">
        <w:rPr>
          <w:lang w:eastAsia="ja-JP"/>
        </w:rPr>
        <w:t>provided CR data (n</w:t>
      </w:r>
      <w:r w:rsidR="00E01622" w:rsidRPr="00C72044">
        <w:rPr>
          <w:lang w:eastAsia="ja-JP"/>
        </w:rPr>
        <w:t xml:space="preserve"> </w:t>
      </w:r>
      <w:r w:rsidRPr="00C72044">
        <w:rPr>
          <w:lang w:eastAsia="ja-JP"/>
        </w:rPr>
        <w:t>=</w:t>
      </w:r>
      <w:r w:rsidR="00E01622" w:rsidRPr="00C72044">
        <w:rPr>
          <w:lang w:eastAsia="ja-JP"/>
        </w:rPr>
        <w:t xml:space="preserve"> </w:t>
      </w:r>
      <w:r w:rsidRPr="00C72044">
        <w:rPr>
          <w:lang w:eastAsia="ja-JP"/>
        </w:rPr>
        <w:t>3770), 6 provided EFS data (n</w:t>
      </w:r>
      <w:r w:rsidR="00E01622" w:rsidRPr="00C72044">
        <w:rPr>
          <w:lang w:eastAsia="ja-JP"/>
        </w:rPr>
        <w:t xml:space="preserve"> </w:t>
      </w:r>
      <w:r w:rsidRPr="00C72044">
        <w:rPr>
          <w:lang w:eastAsia="ja-JP"/>
        </w:rPr>
        <w:t>=</w:t>
      </w:r>
      <w:r w:rsidR="00E01622" w:rsidRPr="00C72044">
        <w:rPr>
          <w:lang w:eastAsia="ja-JP"/>
        </w:rPr>
        <w:t xml:space="preserve"> </w:t>
      </w:r>
      <w:r w:rsidRPr="00C72044">
        <w:rPr>
          <w:lang w:eastAsia="ja-JP"/>
        </w:rPr>
        <w:t>644) and 25 provided OS data (n</w:t>
      </w:r>
      <w:r w:rsidR="00FE4E90">
        <w:rPr>
          <w:lang w:eastAsia="ja-JP"/>
        </w:rPr>
        <w:t> </w:t>
      </w:r>
      <w:r w:rsidRPr="00C72044">
        <w:rPr>
          <w:lang w:eastAsia="ja-JP"/>
        </w:rPr>
        <w:t>=</w:t>
      </w:r>
      <w:r w:rsidR="00FE4E90">
        <w:rPr>
          <w:lang w:eastAsia="ja-JP"/>
        </w:rPr>
        <w:t> </w:t>
      </w:r>
      <w:r w:rsidRPr="00C72044">
        <w:rPr>
          <w:lang w:eastAsia="ja-JP"/>
        </w:rPr>
        <w:t>6465).</w:t>
      </w:r>
    </w:p>
    <w:p w14:paraId="442782DA" w14:textId="77777777" w:rsidR="00D50A5E" w:rsidRPr="00C72044" w:rsidRDefault="00D50A5E" w:rsidP="00A41C26">
      <w:pPr>
        <w:pStyle w:val="ListBullet"/>
        <w:rPr>
          <w:lang w:eastAsia="ja-JP"/>
        </w:rPr>
      </w:pPr>
      <w:r w:rsidRPr="00C72044">
        <w:rPr>
          <w:lang w:eastAsia="ja-JP"/>
        </w:rPr>
        <w:t>Systematic review inclusion criteria:</w:t>
      </w:r>
    </w:p>
    <w:p w14:paraId="3AD3AD80" w14:textId="49140557" w:rsidR="00D50A5E" w:rsidRPr="00C72044" w:rsidRDefault="00FE4E90" w:rsidP="00A41C26">
      <w:pPr>
        <w:pStyle w:val="ListBullet2"/>
        <w:rPr>
          <w:lang w:eastAsia="ja-JP"/>
        </w:rPr>
      </w:pPr>
      <w:r>
        <w:rPr>
          <w:lang w:eastAsia="ja-JP"/>
        </w:rPr>
        <w:t xml:space="preserve">English language, peer </w:t>
      </w:r>
      <w:r w:rsidR="00D50A5E" w:rsidRPr="00C72044">
        <w:rPr>
          <w:lang w:eastAsia="ja-JP"/>
        </w:rPr>
        <w:t>reviewed, prospective or retrospective clinical studies with indication for refractory or relapsed B-precursor ALL</w:t>
      </w:r>
    </w:p>
    <w:p w14:paraId="65B3EC34" w14:textId="64A35C3C" w:rsidR="00D50A5E" w:rsidRPr="00C72044" w:rsidRDefault="00D50A5E" w:rsidP="00A41C26">
      <w:pPr>
        <w:pStyle w:val="ListBullet2"/>
        <w:rPr>
          <w:lang w:eastAsia="ja-JP"/>
        </w:rPr>
      </w:pPr>
      <w:r w:rsidRPr="00C72044">
        <w:rPr>
          <w:lang w:eastAsia="ja-JP"/>
        </w:rPr>
        <w:t>Larger than n</w:t>
      </w:r>
      <w:r w:rsidR="00E01622" w:rsidRPr="00C72044">
        <w:rPr>
          <w:lang w:eastAsia="ja-JP"/>
        </w:rPr>
        <w:t xml:space="preserve"> </w:t>
      </w:r>
      <w:r w:rsidRPr="00C72044">
        <w:rPr>
          <w:lang w:eastAsia="ja-JP"/>
        </w:rPr>
        <w:t>=</w:t>
      </w:r>
      <w:r w:rsidR="00E01622" w:rsidRPr="00C72044">
        <w:rPr>
          <w:lang w:eastAsia="ja-JP"/>
        </w:rPr>
        <w:t xml:space="preserve"> </w:t>
      </w:r>
      <w:r w:rsidRPr="00C72044">
        <w:rPr>
          <w:lang w:eastAsia="ja-JP"/>
        </w:rPr>
        <w:t>20</w:t>
      </w:r>
    </w:p>
    <w:p w14:paraId="42796586" w14:textId="61E8728D" w:rsidR="00D50A5E" w:rsidRPr="00C72044" w:rsidRDefault="00D50A5E" w:rsidP="00A41C26">
      <w:pPr>
        <w:pStyle w:val="ListBullet2"/>
        <w:rPr>
          <w:lang w:eastAsia="ja-JP"/>
        </w:rPr>
      </w:pPr>
      <w:r w:rsidRPr="00C72044">
        <w:rPr>
          <w:lang w:eastAsia="ja-JP"/>
        </w:rPr>
        <w:t>Published between January 1995 and December 2013</w:t>
      </w:r>
      <w:r w:rsidR="00E01622" w:rsidRPr="00C72044">
        <w:rPr>
          <w:lang w:eastAsia="ja-JP"/>
        </w:rPr>
        <w:t>.</w:t>
      </w:r>
      <w:r w:rsidRPr="00C72044">
        <w:rPr>
          <w:vertAlign w:val="superscript"/>
          <w:lang w:eastAsia="ja-JP"/>
        </w:rPr>
        <w:footnoteReference w:id="34"/>
      </w:r>
    </w:p>
    <w:p w14:paraId="4638AF54" w14:textId="77777777" w:rsidR="00D50A5E" w:rsidRPr="00C72044" w:rsidRDefault="00D50A5E" w:rsidP="00A41C26">
      <w:pPr>
        <w:pStyle w:val="ListBullet"/>
        <w:rPr>
          <w:lang w:eastAsia="ja-JP"/>
        </w:rPr>
      </w:pPr>
      <w:r w:rsidRPr="00C72044">
        <w:rPr>
          <w:lang w:eastAsia="ja-JP"/>
        </w:rPr>
        <w:t>Systematic review exclusion criteria:</w:t>
      </w:r>
    </w:p>
    <w:p w14:paraId="07AB07B4" w14:textId="0112BE5E" w:rsidR="00D50A5E" w:rsidRPr="00C72044" w:rsidRDefault="00D50A5E" w:rsidP="00A41C26">
      <w:pPr>
        <w:pStyle w:val="ListBullet2"/>
        <w:rPr>
          <w:lang w:eastAsia="ja-JP"/>
        </w:rPr>
      </w:pPr>
      <w:r w:rsidRPr="00C72044">
        <w:rPr>
          <w:lang w:eastAsia="ja-JP"/>
        </w:rPr>
        <w:t xml:space="preserve">Patient population are mainly </w:t>
      </w:r>
      <w:r w:rsidR="00275A22" w:rsidRPr="00C72044">
        <w:rPr>
          <w:lang w:eastAsia="ja-JP"/>
        </w:rPr>
        <w:t>T cell</w:t>
      </w:r>
      <w:r w:rsidR="00FE4E90">
        <w:rPr>
          <w:lang w:eastAsia="ja-JP"/>
        </w:rPr>
        <w:t xml:space="preserve"> or non-</w:t>
      </w:r>
      <w:r w:rsidR="00275A22" w:rsidRPr="00C72044">
        <w:rPr>
          <w:lang w:eastAsia="ja-JP"/>
        </w:rPr>
        <w:t>B cell</w:t>
      </w:r>
      <w:r w:rsidRPr="00C72044">
        <w:rPr>
          <w:lang w:eastAsia="ja-JP"/>
        </w:rPr>
        <w:t xml:space="preserve"> ALL, or Philadelphia+ ALL only, </w:t>
      </w:r>
      <w:r w:rsidR="00E01622" w:rsidRPr="00C72044">
        <w:rPr>
          <w:lang w:eastAsia="ja-JP"/>
        </w:rPr>
        <w:t>or CNS relapse ALL only.</w:t>
      </w:r>
    </w:p>
    <w:p w14:paraId="4753443B" w14:textId="77777777" w:rsidR="00D50A5E" w:rsidRPr="00C72044" w:rsidRDefault="00D50A5E" w:rsidP="00A41C26">
      <w:pPr>
        <w:pStyle w:val="ListBullet2"/>
        <w:rPr>
          <w:lang w:eastAsia="ja-JP"/>
        </w:rPr>
      </w:pPr>
      <w:r w:rsidRPr="00C72044">
        <w:rPr>
          <w:lang w:eastAsia="ja-JP"/>
        </w:rPr>
        <w:t>Intervention or comparator is vaccine, radiation, or HSCT only</w:t>
      </w:r>
    </w:p>
    <w:p w14:paraId="606D5BFB" w14:textId="77777777" w:rsidR="00D50A5E" w:rsidRPr="00C72044" w:rsidRDefault="00D50A5E" w:rsidP="00A41C26">
      <w:pPr>
        <w:pStyle w:val="ListBullet2"/>
        <w:rPr>
          <w:lang w:eastAsia="ja-JP"/>
        </w:rPr>
      </w:pPr>
      <w:r w:rsidRPr="00C72044">
        <w:rPr>
          <w:lang w:eastAsia="ja-JP"/>
        </w:rPr>
        <w:t>Outcomes: Study endpoints are not CR, EFS or OS</w:t>
      </w:r>
    </w:p>
    <w:p w14:paraId="5E6E9023" w14:textId="7D07A8A6" w:rsidR="00D50A5E" w:rsidRPr="00C72044" w:rsidRDefault="00D50A5E" w:rsidP="00A41C26">
      <w:pPr>
        <w:pStyle w:val="ListBullet2"/>
        <w:rPr>
          <w:lang w:eastAsia="ja-JP"/>
        </w:rPr>
      </w:pPr>
      <w:r w:rsidRPr="00C72044">
        <w:rPr>
          <w:lang w:eastAsia="ja-JP"/>
        </w:rPr>
        <w:t>Study designs: comments, editorials, letters (correspondence only), case reports or pooled analyses of results already included in the dataset</w:t>
      </w:r>
      <w:r w:rsidR="00E01622" w:rsidRPr="00C72044">
        <w:rPr>
          <w:lang w:eastAsia="ja-JP"/>
        </w:rPr>
        <w:t>.</w:t>
      </w:r>
    </w:p>
    <w:p w14:paraId="529C7464" w14:textId="77777777" w:rsidR="00D50A5E" w:rsidRPr="00C72044" w:rsidRDefault="00D50A5E" w:rsidP="00A41C26">
      <w:pPr>
        <w:pStyle w:val="ListBullet"/>
        <w:rPr>
          <w:lang w:eastAsia="ja-JP"/>
        </w:rPr>
      </w:pPr>
      <w:r w:rsidRPr="00C72044">
        <w:rPr>
          <w:lang w:eastAsia="ja-JP"/>
        </w:rPr>
        <w:t>Data captured:</w:t>
      </w:r>
    </w:p>
    <w:p w14:paraId="572A0CD3" w14:textId="77777777" w:rsidR="00D50A5E" w:rsidRPr="00C72044" w:rsidRDefault="00D50A5E" w:rsidP="00A41C26">
      <w:pPr>
        <w:pStyle w:val="ListBullet2"/>
        <w:rPr>
          <w:lang w:eastAsia="ja-JP"/>
        </w:rPr>
      </w:pPr>
      <w:r w:rsidRPr="00C72044">
        <w:rPr>
          <w:lang w:eastAsia="ja-JP"/>
        </w:rPr>
        <w:t>Aggregate endpoints (CR rate, EFS survival curves, OS survival curves)</w:t>
      </w:r>
    </w:p>
    <w:p w14:paraId="033AD518" w14:textId="3E1FB827" w:rsidR="00D50A5E" w:rsidRPr="00C72044" w:rsidRDefault="00D50A5E" w:rsidP="00A41C26">
      <w:pPr>
        <w:pStyle w:val="ListBullet2"/>
        <w:rPr>
          <w:lang w:eastAsia="ja-JP"/>
        </w:rPr>
      </w:pPr>
      <w:r w:rsidRPr="00C72044">
        <w:rPr>
          <w:lang w:eastAsia="ja-JP"/>
        </w:rPr>
        <w:t>Prognostic factors per patient: primarily age, sex, remission duration (time to relapse from initial diagnosis), relapse in bone marrow, and relap</w:t>
      </w:r>
      <w:r w:rsidR="00E01622" w:rsidRPr="00C72044">
        <w:rPr>
          <w:lang w:eastAsia="ja-JP"/>
        </w:rPr>
        <w:t>se in CNS.</w:t>
      </w:r>
    </w:p>
    <w:p w14:paraId="030DB66A" w14:textId="7806BE39" w:rsidR="00D50A5E" w:rsidRPr="00C72044" w:rsidRDefault="00D50A5E" w:rsidP="00E01622">
      <w:pPr>
        <w:pStyle w:val="FigureTitle"/>
        <w:rPr>
          <w:lang w:eastAsia="ja-JP"/>
        </w:rPr>
      </w:pPr>
      <w:bookmarkStart w:id="250" w:name="_Ref468109754"/>
      <w:bookmarkStart w:id="251" w:name="_Toc471390385"/>
      <w:r w:rsidRPr="00C72044">
        <w:rPr>
          <w:lang w:eastAsia="ja-JP"/>
        </w:rPr>
        <w:t>Figure</w:t>
      </w:r>
      <w:bookmarkEnd w:id="250"/>
      <w:r w:rsidR="00E01622" w:rsidRPr="00C72044">
        <w:rPr>
          <w:lang w:eastAsia="ja-JP"/>
        </w:rPr>
        <w:t xml:space="preserve"> </w:t>
      </w:r>
      <w:r w:rsidR="00AB4E84">
        <w:rPr>
          <w:lang w:eastAsia="ja-JP"/>
        </w:rPr>
        <w:t>10</w:t>
      </w:r>
      <w:r w:rsidRPr="00C72044">
        <w:rPr>
          <w:lang w:eastAsia="ja-JP"/>
        </w:rPr>
        <w:t xml:space="preserve">. Schematic of the flow of study selection for the systematic review that formed the dataset for </w:t>
      </w:r>
      <w:r w:rsidR="00E705A3" w:rsidRPr="00C72044">
        <w:rPr>
          <w:lang w:eastAsia="ja-JP"/>
        </w:rPr>
        <w:t>Study 1</w:t>
      </w:r>
      <w:r w:rsidRPr="00C72044">
        <w:rPr>
          <w:lang w:eastAsia="ja-JP"/>
        </w:rPr>
        <w:t>20521</w:t>
      </w:r>
      <w:bookmarkEnd w:id="251"/>
    </w:p>
    <w:p w14:paraId="401BB8EE" w14:textId="754C75D5" w:rsidR="00D50A5E" w:rsidRPr="00C72044" w:rsidRDefault="00D50A5E" w:rsidP="00FE4E90">
      <w:pPr>
        <w:rPr>
          <w:lang w:eastAsia="ja-JP"/>
        </w:rPr>
      </w:pPr>
      <w:r w:rsidRPr="00FE4E90">
        <w:rPr>
          <w:noProof/>
          <w:lang w:eastAsia="en-AU"/>
        </w:rPr>
        <w:drawing>
          <wp:inline distT="0" distB="0" distL="0" distR="0" wp14:anchorId="1ECA3FF1" wp14:editId="17AA4C54">
            <wp:extent cx="5332026" cy="2414672"/>
            <wp:effectExtent l="0" t="0" r="2540" b="5080"/>
            <wp:docPr id="31" name="Picture 31" descr="According to the schematic of study selection, The PubMed search found an initial dataset of 793 studies, plus 2 additional citations (reference reviews/sponsor spresentation. A total of 795 studies were screened. 73 studies were then selected for inclusion, 43 paediatric and 30 adult studies. Of the excluded studies, 79 were due to indication, 280 due to not being clinical trials, 169 due to publication year, 20 due to treatment, 38 due to endpoint, 59 due to sample size (that is, under 30 subjects), 59 due to population characteristics, 16 due to secondary analysis and 2 due to insuffici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38249" cy="2417490"/>
                    </a:xfrm>
                    <a:prstGeom prst="rect">
                      <a:avLst/>
                    </a:prstGeom>
                  </pic:spPr>
                </pic:pic>
              </a:graphicData>
            </a:graphic>
          </wp:inline>
        </w:drawing>
      </w:r>
    </w:p>
    <w:p w14:paraId="461380CF" w14:textId="1B7255FE" w:rsidR="00D50A5E" w:rsidRPr="00C72044" w:rsidRDefault="000C33F8" w:rsidP="000C33F8">
      <w:pPr>
        <w:pStyle w:val="Comment"/>
        <w:rPr>
          <w:b/>
          <w:lang w:eastAsia="ja-JP"/>
        </w:rPr>
      </w:pPr>
      <w:r w:rsidRPr="00C72044">
        <w:rPr>
          <w:b/>
          <w:lang w:eastAsia="ja-JP"/>
        </w:rPr>
        <w:t>C</w:t>
      </w:r>
      <w:r w:rsidR="00D50A5E" w:rsidRPr="00C72044">
        <w:rPr>
          <w:b/>
          <w:lang w:eastAsia="ja-JP"/>
        </w:rPr>
        <w:t>omment:</w:t>
      </w:r>
      <w:bookmarkStart w:id="252" w:name="Qstudy120521flowchart"/>
      <w:bookmarkEnd w:id="252"/>
      <w:r w:rsidRPr="00C72044">
        <w:rPr>
          <w:b/>
          <w:lang w:eastAsia="ja-JP"/>
        </w:rPr>
        <w:t xml:space="preserve">  </w:t>
      </w:r>
      <w:r w:rsidR="00D50A5E" w:rsidRPr="00C72044">
        <w:rPr>
          <w:lang w:eastAsia="ja-JP"/>
        </w:rPr>
        <w:t xml:space="preserve">The information in the schematic of study selection taken from the CSR for </w:t>
      </w:r>
      <w:r w:rsidR="00E01622" w:rsidRPr="00C72044">
        <w:rPr>
          <w:lang w:eastAsia="ja-JP"/>
        </w:rPr>
        <w:t>Study </w:t>
      </w:r>
      <w:r w:rsidR="00E705A3" w:rsidRPr="00C72044">
        <w:rPr>
          <w:lang w:eastAsia="ja-JP"/>
        </w:rPr>
        <w:t>1</w:t>
      </w:r>
      <w:r w:rsidR="00D50A5E" w:rsidRPr="00C72044">
        <w:rPr>
          <w:lang w:eastAsia="ja-JP"/>
        </w:rPr>
        <w:t>20521 (se</w:t>
      </w:r>
      <w:r w:rsidR="00E01622" w:rsidRPr="00C72044">
        <w:rPr>
          <w:lang w:eastAsia="ja-JP"/>
        </w:rPr>
        <w:t xml:space="preserve">e Figure </w:t>
      </w:r>
      <w:r w:rsidR="00AB4E84">
        <w:rPr>
          <w:lang w:eastAsia="ja-JP"/>
        </w:rPr>
        <w:t>10</w:t>
      </w:r>
      <w:r w:rsidR="00E01622" w:rsidRPr="00C72044">
        <w:rPr>
          <w:lang w:eastAsia="ja-JP"/>
        </w:rPr>
        <w:t>, above)</w:t>
      </w:r>
      <w:r w:rsidR="00D50A5E" w:rsidRPr="00C72044">
        <w:rPr>
          <w:lang w:eastAsia="ja-JP"/>
        </w:rPr>
        <w:t xml:space="preserve"> differs from the information stated in the report. Can the </w:t>
      </w:r>
      <w:r w:rsidR="001A5E32" w:rsidRPr="00C72044">
        <w:rPr>
          <w:lang w:eastAsia="ja-JP"/>
        </w:rPr>
        <w:t>sponsor</w:t>
      </w:r>
      <w:r w:rsidR="00D50A5E" w:rsidRPr="00C72044">
        <w:rPr>
          <w:lang w:eastAsia="ja-JP"/>
        </w:rPr>
        <w:t xml:space="preserve"> please confirm which data is correct regarding number of </w:t>
      </w:r>
      <w:r w:rsidR="00D50A5E" w:rsidRPr="00C72044">
        <w:rPr>
          <w:lang w:eastAsia="ja-JP"/>
        </w:rPr>
        <w:lastRenderedPageBreak/>
        <w:t xml:space="preserve">studies included, how many were paediatric and the minimum study size for inclusion? See </w:t>
      </w:r>
      <w:r w:rsidR="00E01622" w:rsidRPr="00C72044">
        <w:rPr>
          <w:lang w:eastAsia="ja-JP"/>
        </w:rPr>
        <w:t>Section 11, Clinical Question 10.</w:t>
      </w:r>
    </w:p>
    <w:p w14:paraId="754158BE" w14:textId="0AA3BA2D" w:rsidR="00D50A5E" w:rsidRPr="00C72044" w:rsidRDefault="00D50A5E" w:rsidP="000C33F8">
      <w:pPr>
        <w:pStyle w:val="Comment"/>
        <w:ind w:firstLine="0"/>
        <w:rPr>
          <w:lang w:eastAsia="ja-JP"/>
        </w:rPr>
      </w:pPr>
      <w:r w:rsidRPr="00C72044">
        <w:rPr>
          <w:lang w:eastAsia="ja-JP"/>
        </w:rPr>
        <w:t>A mathematical model was then developed to quantify proportion of CR, EFS, and OS across clinical studies (and associated variability), and standard regression techniques were used to analyse the effect of study-level covariates on these endpoints. Modelling was based on a published analysis of a large, unselected adult case series, and so both adult and paediatric subjects were included in modelling so that if deviations in the model parameters were attributable to differences between adult and paediatric subj</w:t>
      </w:r>
      <w:r w:rsidR="00E01622" w:rsidRPr="00C72044">
        <w:rPr>
          <w:lang w:eastAsia="ja-JP"/>
        </w:rPr>
        <w:t>ects, this could be identified.</w:t>
      </w:r>
      <w:r w:rsidR="000F07AF">
        <w:rPr>
          <w:rStyle w:val="FootnoteReference"/>
          <w:lang w:eastAsia="ja-JP"/>
        </w:rPr>
        <w:footnoteReference w:id="35"/>
      </w:r>
    </w:p>
    <w:p w14:paraId="66F6762B" w14:textId="0EAC4EFC" w:rsidR="00D50A5E" w:rsidRPr="00C72044" w:rsidRDefault="00D50A5E" w:rsidP="000C33F8">
      <w:pPr>
        <w:pStyle w:val="Comment"/>
        <w:ind w:firstLine="0"/>
        <w:rPr>
          <w:lang w:eastAsia="ja-JP"/>
        </w:rPr>
      </w:pPr>
      <w:r w:rsidRPr="00C72044">
        <w:rPr>
          <w:lang w:eastAsia="ja-JP"/>
        </w:rPr>
        <w:t>One of the covariates evaluated was a Fielding risk score (RS) given to each included study: this is a multivariate hazard ratio relative to a low risk re</w:t>
      </w:r>
      <w:r w:rsidR="00E01622" w:rsidRPr="00C72044">
        <w:rPr>
          <w:lang w:eastAsia="ja-JP"/>
        </w:rPr>
        <w:t xml:space="preserve">ference youth/adult population </w:t>
      </w:r>
      <w:r w:rsidRPr="00C72044">
        <w:rPr>
          <w:lang w:eastAsia="ja-JP"/>
        </w:rPr>
        <w:t xml:space="preserve">(15 years old, male, with remission duration of </w:t>
      </w:r>
      <w:r w:rsidR="004404E4">
        <w:rPr>
          <w:lang w:eastAsia="ja-JP"/>
        </w:rPr>
        <w:t>&gt; 2</w:t>
      </w:r>
      <w:r w:rsidRPr="00C72044">
        <w:rPr>
          <w:lang w:eastAsia="ja-JP"/>
        </w:rPr>
        <w:t xml:space="preserve"> years from diagnosis, relapse not in bone marrow or CNS). Two additional covariates were also introduced to account for possible paediatric prognostic changes over the last 20 years: whether the study was post-2006 or not; and the degree of relapse (by BM blast percentage). Testing for influential study confounding (by removing studies one at a time) and analyses of heterogeneity were also conducted.</w:t>
      </w:r>
    </w:p>
    <w:p w14:paraId="18204749" w14:textId="317E9422" w:rsidR="00D50A5E" w:rsidRPr="00C72044" w:rsidRDefault="00D50A5E" w:rsidP="000C33F8">
      <w:pPr>
        <w:pStyle w:val="Comment"/>
        <w:ind w:firstLine="0"/>
        <w:rPr>
          <w:lang w:eastAsia="ja-JP"/>
        </w:rPr>
      </w:pPr>
      <w:r w:rsidRPr="00C72044">
        <w:rPr>
          <w:lang w:eastAsia="ja-JP"/>
        </w:rPr>
        <w:t xml:space="preserve">Once the models were established, the proportion of CR, EFS, and OS with existing salvage therapies that would be estimated to occur in a simulated population similar to </w:t>
      </w:r>
      <w:r w:rsidR="00E705A3" w:rsidRPr="00C72044">
        <w:rPr>
          <w:lang w:eastAsia="ja-JP"/>
        </w:rPr>
        <w:t>Study 1</w:t>
      </w:r>
      <w:r w:rsidRPr="00C72044">
        <w:rPr>
          <w:lang w:eastAsia="ja-JP"/>
        </w:rPr>
        <w:t>03205 was projected. Using these values, and odds ratio (CR) or hazard ratio (EFS and OS) was calculated for each outcome for treatment with blinatumomab compared to existing salvage therapies.</w:t>
      </w:r>
    </w:p>
    <w:p w14:paraId="295B7212" w14:textId="18122823" w:rsidR="00D50A5E" w:rsidRPr="00C72044" w:rsidRDefault="000C33F8" w:rsidP="000C33F8">
      <w:pPr>
        <w:pStyle w:val="Heading5"/>
        <w:rPr>
          <w:lang w:eastAsia="ja-JP"/>
        </w:rPr>
      </w:pPr>
      <w:r w:rsidRPr="00C72044">
        <w:rPr>
          <w:lang w:eastAsia="ja-JP"/>
        </w:rPr>
        <w:t>Results</w:t>
      </w:r>
    </w:p>
    <w:p w14:paraId="3433D902" w14:textId="1929177B" w:rsidR="00D50A5E" w:rsidRPr="00C72044" w:rsidRDefault="00D50A5E" w:rsidP="000C33F8">
      <w:pPr>
        <w:pStyle w:val="ListBullet"/>
        <w:rPr>
          <w:lang w:eastAsia="ja-JP"/>
        </w:rPr>
      </w:pPr>
      <w:r w:rsidRPr="00C72044">
        <w:rPr>
          <w:lang w:eastAsia="ja-JP"/>
        </w:rPr>
        <w:t>The CR model was developed using 53 studies (6428 patients, of which 31 (3770 patients) were paediatric. Only post-2006 studies were included. The median CR with existing salvage therapies for a population similar to that in Study 103205 was projected to be 0.323 (95%</w:t>
      </w:r>
      <w:r w:rsidR="0016397D">
        <w:rPr>
          <w:lang w:eastAsia="ja-JP"/>
        </w:rPr>
        <w:t> C</w:t>
      </w:r>
      <w:r w:rsidRPr="00C72044">
        <w:rPr>
          <w:lang w:eastAsia="ja-JP"/>
        </w:rPr>
        <w:t xml:space="preserve">I: 0.112 to 0.620, and the simulated odds ratio was 1.27 (95% </w:t>
      </w:r>
      <w:r w:rsidR="0016397D">
        <w:rPr>
          <w:lang w:eastAsia="ja-JP"/>
        </w:rPr>
        <w:t>C</w:t>
      </w:r>
      <w:r w:rsidRPr="00C72044">
        <w:rPr>
          <w:lang w:eastAsia="ja-JP"/>
        </w:rPr>
        <w:t>I: 0.55 to 3.06) for existing salvage therapies compared to blinatumomab treatment.</w:t>
      </w:r>
    </w:p>
    <w:p w14:paraId="5D125470" w14:textId="77777777" w:rsidR="00D76102" w:rsidRDefault="00D50A5E" w:rsidP="000C33F8">
      <w:pPr>
        <w:pStyle w:val="ListBullet2"/>
        <w:rPr>
          <w:lang w:eastAsia="ja-JP"/>
        </w:rPr>
      </w:pPr>
      <w:r w:rsidRPr="00C72044">
        <w:rPr>
          <w:lang w:eastAsia="ja-JP"/>
        </w:rPr>
        <w:t>Proportion of CR in a study varied with:</w:t>
      </w:r>
    </w:p>
    <w:p w14:paraId="0B1376E6" w14:textId="0D3C4AE8" w:rsidR="00D50A5E" w:rsidRPr="00C72044" w:rsidRDefault="00D50A5E" w:rsidP="000C33F8">
      <w:pPr>
        <w:pStyle w:val="ListBullet3"/>
        <w:rPr>
          <w:lang w:eastAsia="ja-JP"/>
        </w:rPr>
      </w:pPr>
      <w:r w:rsidRPr="00C72044">
        <w:rPr>
          <w:lang w:eastAsia="ja-JP"/>
        </w:rPr>
        <w:t>Fielding RS</w:t>
      </w:r>
    </w:p>
    <w:p w14:paraId="2529FE3E" w14:textId="77777777" w:rsidR="00D76102" w:rsidRDefault="00D50A5E" w:rsidP="000C33F8">
      <w:pPr>
        <w:pStyle w:val="ListBullet3"/>
        <w:rPr>
          <w:lang w:eastAsia="ja-JP"/>
        </w:rPr>
      </w:pPr>
      <w:r w:rsidRPr="00C72044">
        <w:rPr>
          <w:lang w:eastAsia="ja-JP"/>
        </w:rPr>
        <w:t>Percentage of patients in second or later salvage</w:t>
      </w:r>
    </w:p>
    <w:p w14:paraId="1537B23F" w14:textId="233E3954" w:rsidR="00D50A5E" w:rsidRPr="00C72044" w:rsidRDefault="00D50A5E" w:rsidP="000C33F8">
      <w:pPr>
        <w:pStyle w:val="ListBullet3"/>
        <w:rPr>
          <w:lang w:eastAsia="ja-JP"/>
        </w:rPr>
      </w:pPr>
      <w:r w:rsidRPr="00C72044">
        <w:rPr>
          <w:lang w:eastAsia="ja-JP"/>
        </w:rPr>
        <w:t>Study region</w:t>
      </w:r>
    </w:p>
    <w:p w14:paraId="14BDD57C" w14:textId="5E79F9BC" w:rsidR="00D50A5E" w:rsidRPr="00C72044" w:rsidRDefault="00D50A5E" w:rsidP="000C33F8">
      <w:pPr>
        <w:pStyle w:val="ListBullet"/>
        <w:rPr>
          <w:lang w:eastAsia="ja-JP"/>
        </w:rPr>
      </w:pPr>
      <w:r w:rsidRPr="00C72044">
        <w:rPr>
          <w:lang w:eastAsia="ja-JP"/>
        </w:rPr>
        <w:t>The EFS model was developed using data from 13 studies (1029 patients), of which 6 (</w:t>
      </w:r>
      <w:r w:rsidR="0016397D">
        <w:rPr>
          <w:lang w:eastAsia="ja-JP"/>
        </w:rPr>
        <w:t>644 </w:t>
      </w:r>
      <w:r w:rsidRPr="00C72044">
        <w:rPr>
          <w:lang w:eastAsia="ja-JP"/>
        </w:rPr>
        <w:t xml:space="preserve">patients) were paediatric. It included studies from the full inclusion criteria date range as there were not many available. The median EFS with existing salvage therapies for a population similar to that in Study 103205 was projected to be 11.6 months (95% </w:t>
      </w:r>
      <w:r w:rsidR="0016397D">
        <w:rPr>
          <w:lang w:eastAsia="ja-JP"/>
        </w:rPr>
        <w:t>C</w:t>
      </w:r>
      <w:r w:rsidRPr="00C72044">
        <w:rPr>
          <w:lang w:eastAsia="ja-JP"/>
        </w:rPr>
        <w:t>I: 4.8 to 60 months).</w:t>
      </w:r>
    </w:p>
    <w:p w14:paraId="51B3AB2C" w14:textId="03185340" w:rsidR="00D50A5E" w:rsidRPr="00C72044" w:rsidRDefault="00D50A5E" w:rsidP="000C33F8">
      <w:pPr>
        <w:pStyle w:val="ListBullet"/>
        <w:rPr>
          <w:lang w:eastAsia="ja-JP"/>
        </w:rPr>
      </w:pPr>
      <w:r w:rsidRPr="00C72044">
        <w:rPr>
          <w:lang w:eastAsia="ja-JP"/>
        </w:rPr>
        <w:t>The OS model was developed using 43 studies (9729 patients), of which 25 (6465 patie</w:t>
      </w:r>
      <w:r w:rsidR="0016397D">
        <w:rPr>
          <w:lang w:eastAsia="ja-JP"/>
        </w:rPr>
        <w:t xml:space="preserve">nts) were paediatric. Only post </w:t>
      </w:r>
      <w:r w:rsidRPr="00C72044">
        <w:rPr>
          <w:lang w:eastAsia="ja-JP"/>
        </w:rPr>
        <w:t xml:space="preserve">2006 studies were included. The median OS with existing salvage therapies for a population similar to that in Study 103205 was projected to be 4.2 months (95% </w:t>
      </w:r>
      <w:r w:rsidR="0016397D">
        <w:rPr>
          <w:lang w:eastAsia="ja-JP"/>
        </w:rPr>
        <w:t>C</w:t>
      </w:r>
      <w:r w:rsidRPr="00C72044">
        <w:rPr>
          <w:lang w:eastAsia="ja-JP"/>
        </w:rPr>
        <w:t xml:space="preserve">I: 1.9 to 10.5), and the simulated hazard ratio was 0.55 (95% </w:t>
      </w:r>
      <w:r w:rsidR="0016397D">
        <w:rPr>
          <w:lang w:eastAsia="ja-JP"/>
        </w:rPr>
        <w:t>C</w:t>
      </w:r>
      <w:r w:rsidRPr="00C72044">
        <w:rPr>
          <w:lang w:eastAsia="ja-JP"/>
        </w:rPr>
        <w:t>I: 0.35 to 0.88) for existing salvage therapies compared to blinatumomab treatment.</w:t>
      </w:r>
    </w:p>
    <w:p w14:paraId="74BA8881" w14:textId="77777777" w:rsidR="00D50A5E" w:rsidRPr="00C72044" w:rsidRDefault="00D50A5E" w:rsidP="000C33F8">
      <w:pPr>
        <w:pStyle w:val="ListBullet2"/>
        <w:rPr>
          <w:lang w:eastAsia="ja-JP"/>
        </w:rPr>
      </w:pPr>
      <w:r w:rsidRPr="00C72044">
        <w:rPr>
          <w:lang w:eastAsia="ja-JP"/>
        </w:rPr>
        <w:t>Proportion of OS varied with:</w:t>
      </w:r>
    </w:p>
    <w:p w14:paraId="3313AEAE" w14:textId="77777777" w:rsidR="00D50A5E" w:rsidRPr="00C72044" w:rsidRDefault="00D50A5E" w:rsidP="000C33F8">
      <w:pPr>
        <w:pStyle w:val="ListBullet3"/>
        <w:rPr>
          <w:lang w:eastAsia="ja-JP"/>
        </w:rPr>
      </w:pPr>
      <w:r w:rsidRPr="00C72044">
        <w:rPr>
          <w:lang w:eastAsia="ja-JP"/>
        </w:rPr>
        <w:t>Fielding RS</w:t>
      </w:r>
    </w:p>
    <w:p w14:paraId="6BD12565" w14:textId="77777777" w:rsidR="00D76102" w:rsidRDefault="00D50A5E" w:rsidP="000C33F8">
      <w:pPr>
        <w:pStyle w:val="ListBullet3"/>
        <w:rPr>
          <w:lang w:eastAsia="ja-JP"/>
        </w:rPr>
      </w:pPr>
      <w:r w:rsidRPr="00C72044">
        <w:rPr>
          <w:lang w:eastAsia="ja-JP"/>
        </w:rPr>
        <w:lastRenderedPageBreak/>
        <w:t>Percentage of patients in second or later salvage</w:t>
      </w:r>
    </w:p>
    <w:p w14:paraId="32CC0116" w14:textId="570B693D" w:rsidR="00D50A5E" w:rsidRPr="00C72044" w:rsidRDefault="00D50A5E" w:rsidP="000C33F8">
      <w:pPr>
        <w:pStyle w:val="ListBullet3"/>
        <w:rPr>
          <w:lang w:eastAsia="ja-JP"/>
        </w:rPr>
      </w:pPr>
      <w:r w:rsidRPr="00C72044">
        <w:rPr>
          <w:lang w:eastAsia="ja-JP"/>
        </w:rPr>
        <w:t>Percentage of patients with post-relapse HSCT</w:t>
      </w:r>
    </w:p>
    <w:p w14:paraId="575277E4" w14:textId="573E6D3B" w:rsidR="00D50A5E" w:rsidRPr="00C72044" w:rsidRDefault="00D50A5E" w:rsidP="000C33F8">
      <w:pPr>
        <w:pStyle w:val="ListBullet3"/>
        <w:rPr>
          <w:lang w:eastAsia="ja-JP"/>
        </w:rPr>
      </w:pPr>
      <w:r w:rsidRPr="00C72044">
        <w:rPr>
          <w:lang w:eastAsia="ja-JP"/>
        </w:rPr>
        <w:t>Whether the study was in adults or paediatric subjects</w:t>
      </w:r>
      <w:r w:rsidR="0016397D">
        <w:rPr>
          <w:lang w:eastAsia="ja-JP"/>
        </w:rPr>
        <w:t>.</w:t>
      </w:r>
    </w:p>
    <w:p w14:paraId="11CE49EF" w14:textId="77777777" w:rsidR="00D50A5E" w:rsidRPr="00C72044" w:rsidRDefault="00D50A5E" w:rsidP="000C33F8">
      <w:pPr>
        <w:pStyle w:val="ListBullet"/>
        <w:rPr>
          <w:lang w:eastAsia="ja-JP"/>
        </w:rPr>
      </w:pPr>
      <w:r w:rsidRPr="00C72044">
        <w:rPr>
          <w:lang w:eastAsia="ja-JP"/>
        </w:rPr>
        <w:t>No other covariates were found to affect the CR, EFS, and OS, including the percentage of patients with prior HSCT and the percentage of patients receiving a specific salvage therapy.</w:t>
      </w:r>
    </w:p>
    <w:p w14:paraId="31F72314" w14:textId="0B7E156D" w:rsidR="00D50A5E" w:rsidRPr="00C72044" w:rsidRDefault="00D50A5E" w:rsidP="00D50A5E">
      <w:pPr>
        <w:rPr>
          <w:lang w:eastAsia="ja-JP"/>
        </w:rPr>
      </w:pPr>
      <w:r w:rsidRPr="00C72044">
        <w:rPr>
          <w:lang w:eastAsia="ja-JP"/>
        </w:rPr>
        <w:t xml:space="preserve">The </w:t>
      </w:r>
      <w:r w:rsidR="001A5E32" w:rsidRPr="00C72044">
        <w:rPr>
          <w:lang w:eastAsia="ja-JP"/>
        </w:rPr>
        <w:t>sponsor</w:t>
      </w:r>
      <w:r w:rsidRPr="00C72044">
        <w:rPr>
          <w:lang w:eastAsia="ja-JP"/>
        </w:rPr>
        <w:t xml:space="preserve"> concludes that:</w:t>
      </w:r>
    </w:p>
    <w:p w14:paraId="71097427" w14:textId="54FA806C" w:rsidR="00D50A5E" w:rsidRPr="0016397D" w:rsidRDefault="0016397D" w:rsidP="00D50A5E">
      <w:pPr>
        <w:rPr>
          <w:i/>
          <w:lang w:eastAsia="ja-JP"/>
        </w:rPr>
      </w:pPr>
      <w:r w:rsidRPr="0016397D">
        <w:rPr>
          <w:i/>
          <w:lang w:eastAsia="ja-JP"/>
        </w:rPr>
        <w:t>‘</w:t>
      </w:r>
      <w:r w:rsidR="00D50A5E" w:rsidRPr="0016397D">
        <w:rPr>
          <w:i/>
          <w:lang w:eastAsia="ja-JP"/>
        </w:rPr>
        <w:t xml:space="preserve">MBMA indicated poor prognosis for the relapsed/refractory ALL patients on treatment outcomes receiving existing salvage therapies. In this patient population, </w:t>
      </w:r>
      <w:r w:rsidR="00FC74CC" w:rsidRPr="0016397D">
        <w:rPr>
          <w:i/>
          <w:lang w:eastAsia="ja-JP"/>
        </w:rPr>
        <w:t>paediatric</w:t>
      </w:r>
      <w:r w:rsidR="00D50A5E" w:rsidRPr="0016397D">
        <w:rPr>
          <w:i/>
          <w:lang w:eastAsia="ja-JP"/>
        </w:rPr>
        <w:t xml:space="preserve"> patients with relapsed/refractory ALL similar to those enrolled in Study MT103-205, clinical trial simulations predict treatment with blinatumomab will modestly increase proportion of CR (median odds ratio of 1.27) and significantly increase median </w:t>
      </w:r>
      <w:r w:rsidR="00AA3F37" w:rsidRPr="0016397D">
        <w:rPr>
          <w:i/>
          <w:lang w:eastAsia="ja-JP"/>
        </w:rPr>
        <w:t>OS (median HR (95% CI) of 0.55 (0.35 to 0.88)</w:t>
      </w:r>
      <w:r w:rsidR="00D50A5E" w:rsidRPr="0016397D">
        <w:rPr>
          <w:i/>
          <w:lang w:eastAsia="ja-JP"/>
        </w:rPr>
        <w:t>) compared with existing salvage therapies</w:t>
      </w:r>
      <w:r w:rsidRPr="0016397D">
        <w:rPr>
          <w:i/>
          <w:lang w:eastAsia="ja-JP"/>
        </w:rPr>
        <w:t>’</w:t>
      </w:r>
      <w:r w:rsidR="00D50A5E" w:rsidRPr="0016397D">
        <w:rPr>
          <w:i/>
          <w:lang w:eastAsia="ja-JP"/>
        </w:rPr>
        <w:t>.</w:t>
      </w:r>
    </w:p>
    <w:p w14:paraId="044757EF" w14:textId="028DAF6E" w:rsidR="00D50A5E" w:rsidRPr="00C72044" w:rsidRDefault="000C33F8" w:rsidP="000C33F8">
      <w:pPr>
        <w:pStyle w:val="Comment"/>
        <w:rPr>
          <w:lang w:eastAsia="ja-JP"/>
        </w:rPr>
      </w:pPr>
      <w:r w:rsidRPr="00C72044">
        <w:rPr>
          <w:b/>
          <w:lang w:eastAsia="ja-JP"/>
        </w:rPr>
        <w:t>C</w:t>
      </w:r>
      <w:r w:rsidR="00D50A5E" w:rsidRPr="00C72044">
        <w:rPr>
          <w:b/>
          <w:lang w:eastAsia="ja-JP"/>
        </w:rPr>
        <w:t>omment</w:t>
      </w:r>
      <w:r w:rsidR="001D3D5B" w:rsidRPr="00C72044">
        <w:rPr>
          <w:b/>
          <w:lang w:eastAsia="ja-JP"/>
        </w:rPr>
        <w:t>:</w:t>
      </w:r>
      <w:r w:rsidR="001D3D5B" w:rsidRPr="00C72044">
        <w:rPr>
          <w:lang w:eastAsia="ja-JP"/>
        </w:rPr>
        <w:t xml:space="preserve">  </w:t>
      </w:r>
      <w:r w:rsidR="00D50A5E" w:rsidRPr="00C72044">
        <w:rPr>
          <w:lang w:eastAsia="ja-JP"/>
        </w:rPr>
        <w:t>A similar study to this was included with the dossier for registration of blinatumomab as an NCE in Australia. As noted by the clinical evaluator for that submission, the inclusion start date is twenty years ago and there are likely a number of studies included that do not reflect current clinical practice. The subgroup analysis using only post-2006 studies is appropriate.</w:t>
      </w:r>
    </w:p>
    <w:p w14:paraId="4005285E" w14:textId="571CBC9C" w:rsidR="00D50A5E" w:rsidRPr="00C72044" w:rsidRDefault="00D50A5E" w:rsidP="001D3D5B">
      <w:pPr>
        <w:pStyle w:val="Comment"/>
        <w:ind w:firstLine="0"/>
        <w:rPr>
          <w:lang w:eastAsia="ja-JP"/>
        </w:rPr>
      </w:pPr>
      <w:r w:rsidRPr="00C72044">
        <w:rPr>
          <w:lang w:eastAsia="ja-JP"/>
        </w:rPr>
        <w:t xml:space="preserve">The wide confidence intervals are noted, and given the immaturity of the time-to-event data for </w:t>
      </w:r>
      <w:r w:rsidR="00E705A3" w:rsidRPr="00C72044">
        <w:rPr>
          <w:lang w:eastAsia="ja-JP"/>
        </w:rPr>
        <w:t>Study 1</w:t>
      </w:r>
      <w:r w:rsidRPr="00C72044">
        <w:rPr>
          <w:lang w:eastAsia="ja-JP"/>
        </w:rPr>
        <w:t>03205, it is premature to conclude that treatment with blinatumomab should be expected to increase median OS compared to existing salvage therapies. Further, the confidence interval for the odds ratio relating to projected CR proportion crosses 1, so again this result is not meaningful.</w:t>
      </w:r>
    </w:p>
    <w:p w14:paraId="20EA6F00" w14:textId="1D43D000" w:rsidR="00D50A5E" w:rsidRPr="00C72044" w:rsidRDefault="00AA3F37" w:rsidP="00D50A5E">
      <w:pPr>
        <w:numPr>
          <w:ilvl w:val="2"/>
          <w:numId w:val="5"/>
        </w:numPr>
        <w:rPr>
          <w:b/>
          <w:bCs/>
        </w:rPr>
      </w:pPr>
      <w:bookmarkStart w:id="253" w:name="_Ref470276533"/>
      <w:r w:rsidRPr="00C72044">
        <w:rPr>
          <w:b/>
          <w:bCs/>
        </w:rPr>
        <w:t xml:space="preserve">Study 20140228, </w:t>
      </w:r>
      <w:r w:rsidR="00D50A5E" w:rsidRPr="00C72044">
        <w:rPr>
          <w:b/>
          <w:bCs/>
        </w:rPr>
        <w:t>historical comparator study</w:t>
      </w:r>
      <w:bookmarkEnd w:id="253"/>
    </w:p>
    <w:p w14:paraId="5CB1061A" w14:textId="2C2981F1" w:rsidR="00D50A5E" w:rsidRPr="00C72044" w:rsidRDefault="00F729F1" w:rsidP="00F729F1">
      <w:pPr>
        <w:pStyle w:val="Heading5"/>
        <w:rPr>
          <w:lang w:eastAsia="ja-JP"/>
        </w:rPr>
      </w:pPr>
      <w:r w:rsidRPr="00C72044">
        <w:rPr>
          <w:lang w:eastAsia="ja-JP"/>
        </w:rPr>
        <w:t>Title</w:t>
      </w:r>
    </w:p>
    <w:p w14:paraId="0E43E8A4" w14:textId="0F8EE94B" w:rsidR="00D50A5E" w:rsidRPr="00C72044" w:rsidRDefault="00D50A5E" w:rsidP="00D50A5E">
      <w:pPr>
        <w:rPr>
          <w:lang w:eastAsia="ja-JP"/>
        </w:rPr>
      </w:pPr>
      <w:r w:rsidRPr="00C72044">
        <w:rPr>
          <w:lang w:eastAsia="ja-JP"/>
        </w:rPr>
        <w:t>A retrospective cohort study of re-induction treatment outcome among p</w:t>
      </w:r>
      <w:r w:rsidR="00AA3F37" w:rsidRPr="00C72044">
        <w:rPr>
          <w:lang w:eastAsia="ja-JP"/>
        </w:rPr>
        <w:t>a</w:t>
      </w:r>
      <w:r w:rsidRPr="00C72044">
        <w:rPr>
          <w:lang w:eastAsia="ja-JP"/>
        </w:rPr>
        <w:t xml:space="preserve">ediatric patients with relapsed or refractory </w:t>
      </w:r>
      <w:r w:rsidR="00275A22" w:rsidRPr="00C72044">
        <w:rPr>
          <w:lang w:eastAsia="ja-JP"/>
        </w:rPr>
        <w:t>B cell</w:t>
      </w:r>
      <w:r w:rsidRPr="00C72044">
        <w:rPr>
          <w:lang w:eastAsia="ja-JP"/>
        </w:rPr>
        <w:t xml:space="preserve"> precursor acute lymphoblastic leuk</w:t>
      </w:r>
      <w:r w:rsidR="00AA3F37" w:rsidRPr="00C72044">
        <w:rPr>
          <w:lang w:eastAsia="ja-JP"/>
        </w:rPr>
        <w:t>a</w:t>
      </w:r>
      <w:r w:rsidRPr="00C72044">
        <w:rPr>
          <w:lang w:eastAsia="ja-JP"/>
        </w:rPr>
        <w:t>emia (ALL).</w:t>
      </w:r>
    </w:p>
    <w:p w14:paraId="5E40A335" w14:textId="504BD309" w:rsidR="00D50A5E" w:rsidRPr="00C72044" w:rsidRDefault="00D50A5E" w:rsidP="00F729F1">
      <w:pPr>
        <w:pStyle w:val="Heading5"/>
        <w:rPr>
          <w:lang w:eastAsia="ja-JP"/>
        </w:rPr>
      </w:pPr>
      <w:r w:rsidRPr="00C72044">
        <w:rPr>
          <w:lang w:eastAsia="ja-JP"/>
        </w:rPr>
        <w:t>O</w:t>
      </w:r>
      <w:r w:rsidR="00F729F1" w:rsidRPr="00C72044">
        <w:rPr>
          <w:lang w:eastAsia="ja-JP"/>
        </w:rPr>
        <w:t>bjectives</w:t>
      </w:r>
    </w:p>
    <w:p w14:paraId="70C21AF7" w14:textId="700BD969" w:rsidR="00D50A5E" w:rsidRPr="00C72044" w:rsidRDefault="00D50A5E" w:rsidP="00D50A5E">
      <w:pPr>
        <w:rPr>
          <w:lang w:eastAsia="ja-JP"/>
        </w:rPr>
      </w:pPr>
      <w:r w:rsidRPr="00C72044">
        <w:rPr>
          <w:lang w:eastAsia="ja-JP"/>
        </w:rPr>
        <w:t xml:space="preserve">This study </w:t>
      </w:r>
      <w:r w:rsidR="0016397D">
        <w:rPr>
          <w:lang w:eastAsia="ja-JP"/>
        </w:rPr>
        <w:t xml:space="preserve">was conducted to obtain subject </w:t>
      </w:r>
      <w:r w:rsidRPr="00C72044">
        <w:rPr>
          <w:lang w:eastAsia="ja-JP"/>
        </w:rPr>
        <w:t xml:space="preserve">level data for standard of care treatment in patients with similar characteristics to the population studied in pivotal </w:t>
      </w:r>
      <w:r w:rsidR="00E705A3" w:rsidRPr="00C72044">
        <w:rPr>
          <w:lang w:eastAsia="ja-JP"/>
        </w:rPr>
        <w:t>Study 1</w:t>
      </w:r>
      <w:r w:rsidRPr="00C72044">
        <w:rPr>
          <w:lang w:eastAsia="ja-JP"/>
        </w:rPr>
        <w:t>03205.</w:t>
      </w:r>
    </w:p>
    <w:p w14:paraId="61917974" w14:textId="77777777" w:rsidR="00D50A5E" w:rsidRPr="00C72044" w:rsidRDefault="00D50A5E" w:rsidP="00F729F1">
      <w:pPr>
        <w:pStyle w:val="ListBullet"/>
        <w:rPr>
          <w:lang w:eastAsia="ja-JP"/>
        </w:rPr>
      </w:pPr>
      <w:r w:rsidRPr="00C72044">
        <w:rPr>
          <w:lang w:eastAsia="ja-JP"/>
        </w:rPr>
        <w:t>Primary:</w:t>
      </w:r>
    </w:p>
    <w:p w14:paraId="24ED3D92" w14:textId="501FF02A" w:rsidR="00D50A5E" w:rsidRPr="00C72044" w:rsidRDefault="00D50A5E" w:rsidP="00F729F1">
      <w:pPr>
        <w:pStyle w:val="ListBullet2"/>
        <w:rPr>
          <w:lang w:eastAsia="ja-JP"/>
        </w:rPr>
      </w:pPr>
      <w:r w:rsidRPr="00C72044">
        <w:rPr>
          <w:lang w:eastAsia="ja-JP"/>
        </w:rPr>
        <w:t xml:space="preserve">To estimate complete remission (CR) in paediatric patients with relapsed or refractory </w:t>
      </w:r>
      <w:r w:rsidR="00275A22" w:rsidRPr="00C72044">
        <w:rPr>
          <w:lang w:eastAsia="ja-JP"/>
        </w:rPr>
        <w:t>B cell</w:t>
      </w:r>
      <w:r w:rsidRPr="00C72044">
        <w:rPr>
          <w:lang w:eastAsia="ja-JP"/>
        </w:rPr>
        <w:t xml:space="preserve"> precursor ALL, and to develop a weighted estimate of CR that can serve as an external comparator to the CR proportion in patients enrolled in the blinatumomab clinical trial MT103-205</w:t>
      </w:r>
    </w:p>
    <w:p w14:paraId="3C5FC921" w14:textId="7C4D9081" w:rsidR="00D50A5E" w:rsidRPr="00C72044" w:rsidRDefault="00D50A5E" w:rsidP="00F729F1">
      <w:pPr>
        <w:pStyle w:val="ListBullet3"/>
        <w:rPr>
          <w:lang w:eastAsia="ja-JP"/>
        </w:rPr>
      </w:pPr>
      <w:r w:rsidRPr="00C72044">
        <w:rPr>
          <w:lang w:eastAsia="ja-JP"/>
        </w:rPr>
        <w:t xml:space="preserve">CR, CRc and CR* were defined as for </w:t>
      </w:r>
      <w:r w:rsidR="00E705A3" w:rsidRPr="00C72044">
        <w:rPr>
          <w:lang w:eastAsia="ja-JP"/>
        </w:rPr>
        <w:t>Study 1</w:t>
      </w:r>
      <w:r w:rsidRPr="00C72044">
        <w:rPr>
          <w:lang w:eastAsia="ja-JP"/>
        </w:rPr>
        <w:t>03205.</w:t>
      </w:r>
    </w:p>
    <w:p w14:paraId="41B3CE94" w14:textId="77777777" w:rsidR="00D50A5E" w:rsidRPr="00C72044" w:rsidRDefault="00D50A5E" w:rsidP="00F729F1">
      <w:pPr>
        <w:pStyle w:val="ListBullet"/>
        <w:rPr>
          <w:lang w:eastAsia="ja-JP"/>
        </w:rPr>
      </w:pPr>
      <w:r w:rsidRPr="00C72044">
        <w:rPr>
          <w:lang w:eastAsia="ja-JP"/>
        </w:rPr>
        <w:t>Secondary:</w:t>
      </w:r>
    </w:p>
    <w:p w14:paraId="2A08EA92" w14:textId="587572D8" w:rsidR="00D50A5E" w:rsidRPr="00C72044" w:rsidRDefault="00D50A5E" w:rsidP="00F729F1">
      <w:pPr>
        <w:pStyle w:val="ListBullet2"/>
        <w:rPr>
          <w:lang w:eastAsia="ja-JP"/>
        </w:rPr>
      </w:pPr>
      <w:r w:rsidRPr="00C72044">
        <w:rPr>
          <w:lang w:eastAsia="ja-JP"/>
        </w:rPr>
        <w:t xml:space="preserve">To estimate overall survival (OS), relapse-free survival (RFS), event-free survival (EFS) probabilities, molecular CR (CRm), and the receipt of hematopoietic stem cell transplantation (HSCT) in paediatric patients with relapsed or refractory </w:t>
      </w:r>
      <w:r w:rsidR="00275A22" w:rsidRPr="00C72044">
        <w:rPr>
          <w:lang w:eastAsia="ja-JP"/>
        </w:rPr>
        <w:t>B cell</w:t>
      </w:r>
      <w:r w:rsidRPr="00C72044">
        <w:rPr>
          <w:lang w:eastAsia="ja-JP"/>
        </w:rPr>
        <w:t xml:space="preserve"> precursor AL</w:t>
      </w:r>
    </w:p>
    <w:p w14:paraId="49AD4460" w14:textId="77777777" w:rsidR="00D76102" w:rsidRDefault="00D50A5E" w:rsidP="00F729F1">
      <w:pPr>
        <w:pStyle w:val="ListBullet3"/>
        <w:rPr>
          <w:lang w:eastAsia="ja-JP"/>
        </w:rPr>
      </w:pPr>
      <w:r w:rsidRPr="00C72044">
        <w:rPr>
          <w:lang w:eastAsia="ja-JP"/>
        </w:rPr>
        <w:t>To develop weighted estimates of these endpoints that can serve as external comparators for the results in patients enrolled in the blinatumomab clinical trial MT103-205</w:t>
      </w:r>
    </w:p>
    <w:p w14:paraId="45A089A8" w14:textId="51948488" w:rsidR="00D50A5E" w:rsidRPr="00C72044" w:rsidRDefault="00D50A5E" w:rsidP="00F729F1">
      <w:pPr>
        <w:pStyle w:val="ListBullet2"/>
        <w:rPr>
          <w:lang w:eastAsia="ja-JP"/>
        </w:rPr>
      </w:pPr>
      <w:r w:rsidRPr="00C72044">
        <w:rPr>
          <w:lang w:eastAsia="ja-JP"/>
        </w:rPr>
        <w:lastRenderedPageBreak/>
        <w:t>To investigate the patient and disease characteristics that are associated with the primary and secondary endpoints (CR, OS, RFS, EFS, CRm, HSCT)</w:t>
      </w:r>
    </w:p>
    <w:p w14:paraId="3ACDDAB5" w14:textId="7D3AFFED" w:rsidR="00D50A5E" w:rsidRPr="00C72044" w:rsidRDefault="00F729F1" w:rsidP="00F729F1">
      <w:pPr>
        <w:pStyle w:val="Heading5"/>
        <w:rPr>
          <w:lang w:eastAsia="ja-JP"/>
        </w:rPr>
      </w:pPr>
      <w:r w:rsidRPr="00C72044">
        <w:rPr>
          <w:lang w:eastAsia="ja-JP"/>
        </w:rPr>
        <w:t>Methodology</w:t>
      </w:r>
    </w:p>
    <w:p w14:paraId="064C2215" w14:textId="10C30B3C" w:rsidR="00D50A5E" w:rsidRPr="00C72044" w:rsidRDefault="00D50A5E" w:rsidP="00D50A5E">
      <w:pPr>
        <w:rPr>
          <w:lang w:eastAsia="ja-JP"/>
        </w:rPr>
      </w:pPr>
      <w:r w:rsidRPr="00C72044">
        <w:rPr>
          <w:lang w:eastAsia="ja-JP"/>
        </w:rPr>
        <w:t>This is a retrospective cohort study of p</w:t>
      </w:r>
      <w:r w:rsidRPr="00C72044">
        <w:rPr>
          <w:bCs/>
          <w:lang w:eastAsia="ja-JP"/>
        </w:rPr>
        <w:t>a</w:t>
      </w:r>
      <w:r w:rsidRPr="00C72044">
        <w:rPr>
          <w:lang w:eastAsia="ja-JP"/>
        </w:rPr>
        <w:t>ediatric patients treated between 2005 and 2013 for relapsed or refractory</w:t>
      </w:r>
      <w:r w:rsidRPr="00C72044">
        <w:rPr>
          <w:bCs/>
          <w:lang w:eastAsia="ja-JP"/>
        </w:rPr>
        <w:t xml:space="preserve"> </w:t>
      </w:r>
      <w:r w:rsidRPr="00C72044">
        <w:rPr>
          <w:lang w:eastAsia="ja-JP"/>
        </w:rPr>
        <w:t xml:space="preserve">ALL at clinical sites </w:t>
      </w:r>
      <w:r w:rsidRPr="00C72044">
        <w:rPr>
          <w:bCs/>
          <w:lang w:eastAsia="ja-JP"/>
        </w:rPr>
        <w:t>belonging</w:t>
      </w:r>
      <w:r w:rsidRPr="00C72044">
        <w:rPr>
          <w:bCs/>
          <w:i/>
          <w:lang w:eastAsia="ja-JP"/>
        </w:rPr>
        <w:t xml:space="preserve"> </w:t>
      </w:r>
      <w:r w:rsidRPr="00C72044">
        <w:rPr>
          <w:bCs/>
          <w:lang w:eastAsia="ja-JP"/>
        </w:rPr>
        <w:t>to</w:t>
      </w:r>
      <w:r w:rsidRPr="00C72044">
        <w:rPr>
          <w:lang w:eastAsia="ja-JP"/>
        </w:rPr>
        <w:t xml:space="preserve"> the Therapeutic </w:t>
      </w:r>
      <w:r w:rsidR="00AA3F37" w:rsidRPr="00C72044">
        <w:rPr>
          <w:lang w:eastAsia="ja-JP"/>
        </w:rPr>
        <w:t>Advances in Childhood Leukemia and</w:t>
      </w:r>
      <w:r w:rsidRPr="00C72044">
        <w:rPr>
          <w:lang w:eastAsia="ja-JP"/>
        </w:rPr>
        <w:t xml:space="preserve"> Lymphoma</w:t>
      </w:r>
      <w:r w:rsidRPr="00C72044">
        <w:rPr>
          <w:bCs/>
          <w:i/>
          <w:lang w:eastAsia="ja-JP"/>
        </w:rPr>
        <w:t xml:space="preserve"> </w:t>
      </w:r>
      <w:r w:rsidRPr="00C72044">
        <w:rPr>
          <w:lang w:eastAsia="ja-JP"/>
        </w:rPr>
        <w:t>(TACL) Consortium</w:t>
      </w:r>
      <w:r w:rsidRPr="00C72044">
        <w:rPr>
          <w:bCs/>
          <w:i/>
          <w:lang w:eastAsia="ja-JP"/>
        </w:rPr>
        <w:t>,</w:t>
      </w:r>
      <w:r w:rsidRPr="00C72044">
        <w:rPr>
          <w:lang w:eastAsia="ja-JP"/>
        </w:rPr>
        <w:t xml:space="preserve"> during calendar years 2005 to 2013.</w:t>
      </w:r>
    </w:p>
    <w:p w14:paraId="31C42851" w14:textId="0A42EFA6" w:rsidR="00D50A5E" w:rsidRPr="00C72044" w:rsidRDefault="00D50A5E" w:rsidP="00D50A5E">
      <w:pPr>
        <w:rPr>
          <w:lang w:eastAsia="ja-JP"/>
        </w:rPr>
      </w:pPr>
      <w:r w:rsidRPr="00C72044">
        <w:rPr>
          <w:lang w:eastAsia="ja-JP"/>
        </w:rPr>
        <w:t>Out of the 36 TACL consortium sites, 14 participated in the study. The sites each determined a census of eligible patients (from a variety of sources such as tumour registries, hospital billing records and internal patient databases) based on pre-determined eligibility criteria</w:t>
      </w:r>
      <w:r w:rsidR="00AA3F37" w:rsidRPr="00C72044">
        <w:rPr>
          <w:lang w:eastAsia="ja-JP"/>
        </w:rPr>
        <w:t xml:space="preserve">. </w:t>
      </w:r>
      <w:r w:rsidRPr="00C72044">
        <w:rPr>
          <w:lang w:eastAsia="ja-JP"/>
        </w:rPr>
        <w:t>A Primary Analysis Set (PAS) of 121 patients were identified using these criteri</w:t>
      </w:r>
      <w:r w:rsidR="00AA3F37" w:rsidRPr="00C72044">
        <w:rPr>
          <w:lang w:eastAsia="ja-JP"/>
        </w:rPr>
        <w:t>a</w:t>
      </w:r>
      <w:r w:rsidRPr="00C72044">
        <w:rPr>
          <w:lang w:eastAsia="ja-JP"/>
        </w:rPr>
        <w:t xml:space="preserve">. Data was then collected for each subject by individual medical chart review (extracted by clinical staff and entered, de-identified, into an electronic data capture system) for </w:t>
      </w:r>
      <w:r w:rsidR="004A2E9A">
        <w:rPr>
          <w:lang w:eastAsia="ja-JP"/>
        </w:rPr>
        <w:t>3</w:t>
      </w:r>
      <w:r w:rsidRPr="00C72044">
        <w:rPr>
          <w:lang w:eastAsia="ja-JP"/>
        </w:rPr>
        <w:t xml:space="preserve"> periods:</w:t>
      </w:r>
    </w:p>
    <w:p w14:paraId="4D4B771A" w14:textId="77777777" w:rsidR="00D50A5E" w:rsidRPr="00C72044" w:rsidRDefault="00D50A5E" w:rsidP="00F729F1">
      <w:pPr>
        <w:pStyle w:val="ListBullet"/>
        <w:rPr>
          <w:lang w:eastAsia="ja-JP"/>
        </w:rPr>
      </w:pPr>
      <w:r w:rsidRPr="00C72044">
        <w:rPr>
          <w:lang w:eastAsia="ja-JP"/>
        </w:rPr>
        <w:t>Baseline period (initial diagnosis to time of meeting eligibility criteria)</w:t>
      </w:r>
    </w:p>
    <w:p w14:paraId="63250BD1" w14:textId="77777777" w:rsidR="00D50A5E" w:rsidRPr="00C72044" w:rsidRDefault="00D50A5E" w:rsidP="00F729F1">
      <w:pPr>
        <w:pStyle w:val="ListBullet2"/>
        <w:rPr>
          <w:lang w:eastAsia="ja-JP"/>
        </w:rPr>
      </w:pPr>
      <w:r w:rsidRPr="00C72044">
        <w:rPr>
          <w:lang w:eastAsia="ja-JP"/>
        </w:rPr>
        <w:t>Demographics</w:t>
      </w:r>
    </w:p>
    <w:p w14:paraId="1F4335EE" w14:textId="77777777" w:rsidR="00D50A5E" w:rsidRPr="00C72044" w:rsidRDefault="00D50A5E" w:rsidP="00F729F1">
      <w:pPr>
        <w:pStyle w:val="ListBullet2"/>
        <w:rPr>
          <w:lang w:eastAsia="ja-JP"/>
        </w:rPr>
      </w:pPr>
      <w:r w:rsidRPr="00C72044">
        <w:rPr>
          <w:lang w:eastAsia="ja-JP"/>
        </w:rPr>
        <w:t>Clinical characteristics</w:t>
      </w:r>
    </w:p>
    <w:p w14:paraId="7078BF9A" w14:textId="77777777" w:rsidR="00D50A5E" w:rsidRPr="00C72044" w:rsidRDefault="00D50A5E" w:rsidP="00F729F1">
      <w:pPr>
        <w:pStyle w:val="ListBullet2"/>
        <w:rPr>
          <w:lang w:eastAsia="ja-JP"/>
        </w:rPr>
      </w:pPr>
      <w:r w:rsidRPr="00C72044">
        <w:rPr>
          <w:lang w:eastAsia="ja-JP"/>
        </w:rPr>
        <w:t>Initial treatment attempted including response data</w:t>
      </w:r>
    </w:p>
    <w:p w14:paraId="635B7679" w14:textId="77777777" w:rsidR="00D50A5E" w:rsidRPr="00C72044" w:rsidRDefault="00D50A5E" w:rsidP="00F729F1">
      <w:pPr>
        <w:pStyle w:val="ListBullet"/>
        <w:rPr>
          <w:lang w:eastAsia="ja-JP"/>
        </w:rPr>
      </w:pPr>
      <w:r w:rsidRPr="00C72044">
        <w:rPr>
          <w:lang w:eastAsia="ja-JP"/>
        </w:rPr>
        <w:t>Study period (at the time of each qualifying episode of relapsed or refractory disease)</w:t>
      </w:r>
    </w:p>
    <w:p w14:paraId="46DCDFCA" w14:textId="77777777" w:rsidR="00D50A5E" w:rsidRPr="00C72044" w:rsidRDefault="00D50A5E" w:rsidP="00F729F1">
      <w:pPr>
        <w:pStyle w:val="ListBullet2"/>
        <w:rPr>
          <w:lang w:eastAsia="ja-JP"/>
        </w:rPr>
      </w:pPr>
      <w:r w:rsidRPr="00C72044">
        <w:rPr>
          <w:lang w:eastAsia="ja-JP"/>
        </w:rPr>
        <w:t>Demographics</w:t>
      </w:r>
    </w:p>
    <w:p w14:paraId="22822E70" w14:textId="77777777" w:rsidR="00D50A5E" w:rsidRPr="00C72044" w:rsidRDefault="00D50A5E" w:rsidP="00F729F1">
      <w:pPr>
        <w:pStyle w:val="ListBullet2"/>
        <w:rPr>
          <w:lang w:eastAsia="ja-JP"/>
        </w:rPr>
      </w:pPr>
      <w:r w:rsidRPr="00C72044">
        <w:rPr>
          <w:lang w:eastAsia="ja-JP"/>
        </w:rPr>
        <w:t>Clinical characteristics</w:t>
      </w:r>
    </w:p>
    <w:p w14:paraId="773C414C" w14:textId="77777777" w:rsidR="00D50A5E" w:rsidRPr="00C72044" w:rsidRDefault="00D50A5E" w:rsidP="00F729F1">
      <w:pPr>
        <w:pStyle w:val="ListBullet2"/>
        <w:rPr>
          <w:lang w:eastAsia="ja-JP"/>
        </w:rPr>
      </w:pPr>
      <w:r w:rsidRPr="00C72044">
        <w:rPr>
          <w:lang w:eastAsia="ja-JP"/>
        </w:rPr>
        <w:t>Salvage treatment attempted including response data</w:t>
      </w:r>
    </w:p>
    <w:p w14:paraId="5DA1ECCE" w14:textId="6D8B42EA" w:rsidR="00D50A5E" w:rsidRPr="00C72044" w:rsidRDefault="00D50A5E" w:rsidP="00F729F1">
      <w:pPr>
        <w:pStyle w:val="ListBullet"/>
        <w:rPr>
          <w:lang w:eastAsia="ja-JP"/>
        </w:rPr>
      </w:pPr>
      <w:r w:rsidRPr="00C72044">
        <w:rPr>
          <w:lang w:eastAsia="ja-JP"/>
        </w:rPr>
        <w:t>Follow up (at death or v</w:t>
      </w:r>
      <w:r w:rsidR="00AA3F37" w:rsidRPr="00C72044">
        <w:rPr>
          <w:lang w:eastAsia="ja-JP"/>
        </w:rPr>
        <w:t>ital status at the end of 2014:</w:t>
      </w:r>
      <w:r w:rsidRPr="00C72044">
        <w:rPr>
          <w:lang w:eastAsia="ja-JP"/>
        </w:rPr>
        <w:t xml:space="preserve"> to allow at least a year of follow up information after salvage treatment). Loss to follow up was censored at last known follow up date.</w:t>
      </w:r>
    </w:p>
    <w:p w14:paraId="28067FC4" w14:textId="77777777" w:rsidR="00D50A5E" w:rsidRPr="00C72044" w:rsidRDefault="00D50A5E" w:rsidP="00F729F1">
      <w:pPr>
        <w:pStyle w:val="ListBullet2"/>
        <w:rPr>
          <w:lang w:eastAsia="ja-JP"/>
        </w:rPr>
      </w:pPr>
      <w:r w:rsidRPr="00C72044">
        <w:rPr>
          <w:lang w:eastAsia="ja-JP"/>
        </w:rPr>
        <w:t>Follow up/vital status</w:t>
      </w:r>
    </w:p>
    <w:p w14:paraId="35D21986" w14:textId="3FB1DD79" w:rsidR="00D50A5E" w:rsidRPr="00C72044" w:rsidRDefault="00D50A5E" w:rsidP="00D50A5E">
      <w:pPr>
        <w:rPr>
          <w:lang w:eastAsia="ja-JP"/>
        </w:rPr>
      </w:pPr>
      <w:r w:rsidRPr="00C72044">
        <w:rPr>
          <w:lang w:eastAsia="ja-JP"/>
        </w:rPr>
        <w:t xml:space="preserve">Detailed consideration has been given to potential sources of </w:t>
      </w:r>
      <w:r w:rsidR="00F729F1" w:rsidRPr="00C72044">
        <w:rPr>
          <w:lang w:eastAsia="ja-JP"/>
        </w:rPr>
        <w:t>bias, including selection bias. R</w:t>
      </w:r>
      <w:r w:rsidRPr="00C72044">
        <w:rPr>
          <w:lang w:eastAsia="ja-JP"/>
        </w:rPr>
        <w:t>egarding analysis of historical data involving multiple possible lines of treatment, the authors include the following discussion:</w:t>
      </w:r>
    </w:p>
    <w:p w14:paraId="582A08FD" w14:textId="4569CD2D" w:rsidR="00D50A5E" w:rsidRPr="00C72044" w:rsidRDefault="00D50A5E" w:rsidP="00D50A5E">
      <w:pPr>
        <w:rPr>
          <w:lang w:eastAsia="ja-JP"/>
        </w:rPr>
      </w:pPr>
      <w:r w:rsidRPr="00C72044">
        <w:rPr>
          <w:lang w:eastAsia="ja-JP"/>
        </w:rPr>
        <w:t>Patients with multiple lines of salvage therapy data available are particularly challenging to analyse in the context of comparing the historical data to the MT103-205 clinical trial. Analytical options include treating each line of therapy as an independent unit of analysis or selecting one line of therapy per patient as the primary analysis and then as a sensitivity analysis, evaluate the other line of therapy (for 3 or more lines of therapy, the first and last lines would be selected). Each option has limitations. For comparison against MT103-205 data, selecting multiple lines of therapy or just the first line will be impacted by immortal time bias, and multiple lines of therapy can be biased due to la</w:t>
      </w:r>
      <w:r w:rsidR="00F729F1" w:rsidRPr="00C72044">
        <w:rPr>
          <w:lang w:eastAsia="ja-JP"/>
        </w:rPr>
        <w:t>ck of statistical independence.</w:t>
      </w:r>
    </w:p>
    <w:p w14:paraId="5FA7AD8C" w14:textId="7E589DED" w:rsidR="00D50A5E" w:rsidRPr="00C72044" w:rsidRDefault="00D50A5E" w:rsidP="00D50A5E">
      <w:pPr>
        <w:rPr>
          <w:lang w:eastAsia="ja-JP"/>
        </w:rPr>
      </w:pPr>
      <w:r w:rsidRPr="00C72044">
        <w:rPr>
          <w:lang w:eastAsia="ja-JP"/>
        </w:rPr>
        <w:t xml:space="preserve">The study uses a conservative approach and used the first salvage therapy outcome data for the primary analysis. Secondary analysis would then be conducted using the last salvage therapy outcome data. Subsequently, a comparison of key prognostic characteristics of the </w:t>
      </w:r>
      <w:r w:rsidR="00AA3F37" w:rsidRPr="00C72044">
        <w:rPr>
          <w:lang w:eastAsia="ja-JP"/>
        </w:rPr>
        <w:t>Study </w:t>
      </w:r>
      <w:r w:rsidR="00E705A3" w:rsidRPr="00C72044">
        <w:rPr>
          <w:lang w:eastAsia="ja-JP"/>
        </w:rPr>
        <w:t>1</w:t>
      </w:r>
      <w:r w:rsidRPr="00C72044">
        <w:rPr>
          <w:lang w:eastAsia="ja-JP"/>
        </w:rPr>
        <w:t>03205 pr</w:t>
      </w:r>
      <w:r w:rsidR="00AA3F37" w:rsidRPr="00C72044">
        <w:rPr>
          <w:lang w:eastAsia="ja-JP"/>
        </w:rPr>
        <w:t xml:space="preserve">imary outcome population (the 5 to </w:t>
      </w:r>
      <w:r w:rsidRPr="00C72044">
        <w:rPr>
          <w:lang w:eastAsia="ja-JP"/>
        </w:rPr>
        <w:t>15 µg/m</w:t>
      </w:r>
      <w:r w:rsidRPr="00C72044">
        <w:rPr>
          <w:vertAlign w:val="superscript"/>
          <w:lang w:eastAsia="ja-JP"/>
        </w:rPr>
        <w:t>2</w:t>
      </w:r>
      <w:r w:rsidRPr="00C72044">
        <w:rPr>
          <w:lang w:eastAsia="ja-JP"/>
        </w:rPr>
        <w:t xml:space="preserve">/day group) relative to the PAS of </w:t>
      </w:r>
      <w:r w:rsidR="00E705A3" w:rsidRPr="00C72044">
        <w:rPr>
          <w:lang w:eastAsia="ja-JP"/>
        </w:rPr>
        <w:t>Study 2</w:t>
      </w:r>
      <w:r w:rsidRPr="00C72044">
        <w:rPr>
          <w:lang w:eastAsia="ja-JP"/>
        </w:rPr>
        <w:t xml:space="preserve">0140228 revealed that there were notable differences between the populations (see </w:t>
      </w:r>
      <w:r w:rsidR="00AA3F37" w:rsidRPr="00C72044">
        <w:rPr>
          <w:lang w:eastAsia="ja-JP"/>
        </w:rPr>
        <w:t>Table 28</w:t>
      </w:r>
      <w:r w:rsidR="0016397D">
        <w:rPr>
          <w:lang w:eastAsia="ja-JP"/>
        </w:rPr>
        <w:t>, shown below</w:t>
      </w:r>
      <w:r w:rsidRPr="00C72044">
        <w:rPr>
          <w:lang w:eastAsia="ja-JP"/>
        </w:rPr>
        <w:t>).</w:t>
      </w:r>
      <w:r w:rsidR="0016397D" w:rsidRPr="00C72044">
        <w:rPr>
          <w:vertAlign w:val="superscript"/>
          <w:lang w:eastAsia="ja-JP"/>
        </w:rPr>
        <w:footnoteReference w:id="36"/>
      </w:r>
      <w:r w:rsidRPr="00C72044">
        <w:rPr>
          <w:lang w:eastAsia="ja-JP"/>
        </w:rPr>
        <w:t xml:space="preserve"> Primarily, the proportion of patients who had relapsed after HSCT </w:t>
      </w:r>
      <w:r w:rsidRPr="00C72044">
        <w:rPr>
          <w:lang w:eastAsia="ja-JP"/>
        </w:rPr>
        <w:lastRenderedPageBreak/>
        <w:t xml:space="preserve">and who had relapsed within 6 months of the prior chemotherapy or HSCT was higher in </w:t>
      </w:r>
      <w:r w:rsidR="0016397D">
        <w:rPr>
          <w:lang w:eastAsia="ja-JP"/>
        </w:rPr>
        <w:t>Study </w:t>
      </w:r>
      <w:r w:rsidR="00E705A3" w:rsidRPr="00C72044">
        <w:rPr>
          <w:lang w:eastAsia="ja-JP"/>
        </w:rPr>
        <w:t>1</w:t>
      </w:r>
      <w:r w:rsidRPr="00C72044">
        <w:rPr>
          <w:lang w:eastAsia="ja-JP"/>
        </w:rPr>
        <w:t>03205, indicating that this population was more likely to be in later progression stages of their disease.</w:t>
      </w:r>
    </w:p>
    <w:p w14:paraId="76C9490E" w14:textId="77777777" w:rsidR="00AA3F37" w:rsidRPr="00C72044" w:rsidRDefault="00D50A5E" w:rsidP="00D50A5E">
      <w:pPr>
        <w:rPr>
          <w:lang w:eastAsia="ja-JP"/>
        </w:rPr>
      </w:pPr>
      <w:r w:rsidRPr="00C72044">
        <w:rPr>
          <w:lang w:eastAsia="ja-JP"/>
        </w:rPr>
        <w:t>In comparing the prognostic characteristics, the auth</w:t>
      </w:r>
      <w:r w:rsidR="00AA3F37" w:rsidRPr="00C72044">
        <w:rPr>
          <w:lang w:eastAsia="ja-JP"/>
        </w:rPr>
        <w:t>ors concluded that in terms of:</w:t>
      </w:r>
    </w:p>
    <w:p w14:paraId="2565F74E" w14:textId="7B32ED0F" w:rsidR="00D50A5E" w:rsidRPr="00C72044" w:rsidRDefault="00AA3F37" w:rsidP="00D50A5E">
      <w:pPr>
        <w:rPr>
          <w:i/>
          <w:lang w:eastAsia="ja-JP"/>
        </w:rPr>
      </w:pPr>
      <w:r w:rsidRPr="00C72044">
        <w:rPr>
          <w:i/>
          <w:lang w:eastAsia="ja-JP"/>
        </w:rPr>
        <w:t>‘</w:t>
      </w:r>
      <w:r w:rsidR="00D50A5E" w:rsidRPr="00C72044">
        <w:rPr>
          <w:i/>
          <w:lang w:eastAsia="ja-JP"/>
        </w:rPr>
        <w:t>where in their treatment history these types of patients would in theory have entered the MT103-205 trial, it would have been most likely at the time of the later salvage therapy</w:t>
      </w:r>
      <w:r w:rsidR="0016397D">
        <w:rPr>
          <w:i/>
          <w:lang w:eastAsia="ja-JP"/>
        </w:rPr>
        <w:t xml:space="preserve">’ </w:t>
      </w:r>
      <w:r w:rsidR="0016397D">
        <w:rPr>
          <w:lang w:eastAsia="ja-JP"/>
        </w:rPr>
        <w:t>and that</w:t>
      </w:r>
      <w:r w:rsidR="0016397D">
        <w:rPr>
          <w:i/>
          <w:lang w:eastAsia="ja-JP"/>
        </w:rPr>
        <w:t xml:space="preserve"> </w:t>
      </w:r>
      <w:r w:rsidRPr="00C72044">
        <w:rPr>
          <w:i/>
          <w:lang w:eastAsia="ja-JP"/>
        </w:rPr>
        <w:t>‘</w:t>
      </w:r>
      <w:r w:rsidR="00D50A5E" w:rsidRPr="00C72044">
        <w:rPr>
          <w:i/>
          <w:lang w:eastAsia="ja-JP"/>
        </w:rPr>
        <w:t>the last salvage therapy would be the more appropriate for providing historical comparator endpoints</w:t>
      </w:r>
      <w:r w:rsidRPr="00C72044">
        <w:rPr>
          <w:i/>
          <w:lang w:eastAsia="ja-JP"/>
        </w:rPr>
        <w:t>’</w:t>
      </w:r>
      <w:r w:rsidR="00D50A5E" w:rsidRPr="00C72044">
        <w:rPr>
          <w:i/>
          <w:lang w:eastAsia="ja-JP"/>
        </w:rPr>
        <w:t>.</w:t>
      </w:r>
    </w:p>
    <w:p w14:paraId="53CD3B82" w14:textId="6314CD15" w:rsidR="00D50A5E" w:rsidRPr="00C72044" w:rsidRDefault="00D50A5E" w:rsidP="00F729F1">
      <w:pPr>
        <w:pStyle w:val="Tabletitle"/>
        <w:rPr>
          <w:lang w:eastAsia="ja-JP"/>
        </w:rPr>
      </w:pPr>
      <w:bookmarkStart w:id="254" w:name="_Ref469653639"/>
      <w:bookmarkStart w:id="255" w:name="_Toc471387728"/>
      <w:r w:rsidRPr="00C72044">
        <w:rPr>
          <w:lang w:eastAsia="ja-JP"/>
        </w:rPr>
        <w:t xml:space="preserve">Table </w:t>
      </w:r>
      <w:r w:rsidR="00AB4E84">
        <w:rPr>
          <w:lang w:eastAsia="ja-JP"/>
        </w:rPr>
        <w:t>28</w:t>
      </w:r>
      <w:bookmarkEnd w:id="254"/>
      <w:r w:rsidRPr="00C72044">
        <w:rPr>
          <w:lang w:eastAsia="ja-JP"/>
        </w:rPr>
        <w:t xml:space="preserve">. Differences in distribution of key prognostic factors between the primary study populations of </w:t>
      </w:r>
      <w:r w:rsidR="00E705A3" w:rsidRPr="00C72044">
        <w:rPr>
          <w:lang w:eastAsia="ja-JP"/>
        </w:rPr>
        <w:t>Study 1</w:t>
      </w:r>
      <w:r w:rsidRPr="00C72044">
        <w:rPr>
          <w:lang w:eastAsia="ja-JP"/>
        </w:rPr>
        <w:t xml:space="preserve">03205 and </w:t>
      </w:r>
      <w:r w:rsidR="00E705A3" w:rsidRPr="00C72044">
        <w:rPr>
          <w:lang w:eastAsia="ja-JP"/>
        </w:rPr>
        <w:t>Study 2</w:t>
      </w:r>
      <w:r w:rsidRPr="00C72044">
        <w:rPr>
          <w:lang w:eastAsia="ja-JP"/>
        </w:rPr>
        <w:t>0140228</w:t>
      </w:r>
      <w:bookmarkEnd w:id="255"/>
    </w:p>
    <w:p w14:paraId="0370D1B5" w14:textId="6A35A436" w:rsidR="00D50A5E" w:rsidRPr="00C72044" w:rsidRDefault="00D50A5E" w:rsidP="00D50A5E">
      <w:pPr>
        <w:rPr>
          <w:lang w:eastAsia="ja-JP"/>
        </w:rPr>
      </w:pPr>
      <w:r w:rsidRPr="00C72044">
        <w:rPr>
          <w:i/>
          <w:noProof/>
          <w:lang w:eastAsia="en-AU"/>
        </w:rPr>
        <w:drawing>
          <wp:inline distT="0" distB="0" distL="0" distR="0" wp14:anchorId="3CDB7726" wp14:editId="37BC4AEE">
            <wp:extent cx="4371806" cy="2846002"/>
            <wp:effectExtent l="19050" t="19050" r="10160" b="12065"/>
            <wp:docPr id="41" name="Picture 41" descr="Differences in distribution of key prognostic factors between the primary study populations of Study 103205 and Study 2014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5095" t="49155" r="5426" b="1477"/>
                    <a:stretch/>
                  </pic:blipFill>
                  <pic:spPr bwMode="auto">
                    <a:xfrm>
                      <a:off x="0" y="0"/>
                      <a:ext cx="4372259" cy="284629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A29BA50" w14:textId="684CE431" w:rsidR="00D50A5E" w:rsidRPr="00C72044" w:rsidRDefault="00D50A5E" w:rsidP="00D50A5E">
      <w:pPr>
        <w:rPr>
          <w:lang w:eastAsia="ja-JP"/>
        </w:rPr>
      </w:pPr>
      <w:r w:rsidRPr="00C72044">
        <w:rPr>
          <w:lang w:eastAsia="ja-JP"/>
        </w:rPr>
        <w:t xml:space="preserve">For the primary analyses, endpoints were weighted according to the prognostic characteristics of patients in the MT103-205 study. Three strata were formed according to the disease stage at the </w:t>
      </w:r>
      <w:r w:rsidR="00F729F1" w:rsidRPr="00C72044">
        <w:rPr>
          <w:lang w:eastAsia="ja-JP"/>
        </w:rPr>
        <w:t>time of the qualifying salvage:</w:t>
      </w:r>
    </w:p>
    <w:p w14:paraId="4DDD5352" w14:textId="766BDC4D" w:rsidR="00D50A5E" w:rsidRPr="00C72044" w:rsidRDefault="00D50A5E" w:rsidP="00F729F1">
      <w:pPr>
        <w:pStyle w:val="ListBullet"/>
        <w:rPr>
          <w:lang w:eastAsia="ja-JP"/>
        </w:rPr>
      </w:pPr>
      <w:r w:rsidRPr="00C72044">
        <w:rPr>
          <w:lang w:eastAsia="ja-JP"/>
        </w:rPr>
        <w:t>without prior HSCT and with ≥</w:t>
      </w:r>
      <w:r w:rsidR="00F729F1" w:rsidRPr="00C72044">
        <w:rPr>
          <w:lang w:eastAsia="ja-JP"/>
        </w:rPr>
        <w:t xml:space="preserve"> </w:t>
      </w:r>
      <w:r w:rsidR="00AA3F37" w:rsidRPr="00C72044">
        <w:rPr>
          <w:lang w:eastAsia="ja-JP"/>
        </w:rPr>
        <w:t>2 relapses</w:t>
      </w:r>
    </w:p>
    <w:p w14:paraId="3ED25CD6" w14:textId="5406372A" w:rsidR="00D50A5E" w:rsidRPr="00C72044" w:rsidRDefault="00D50A5E" w:rsidP="00F729F1">
      <w:pPr>
        <w:pStyle w:val="ListBullet"/>
        <w:rPr>
          <w:lang w:eastAsia="ja-JP"/>
        </w:rPr>
      </w:pPr>
      <w:r w:rsidRPr="00C72044">
        <w:rPr>
          <w:lang w:eastAsia="ja-JP"/>
        </w:rPr>
        <w:t>without prior H</w:t>
      </w:r>
      <w:r w:rsidR="00AA3F37" w:rsidRPr="00C72044">
        <w:rPr>
          <w:lang w:eastAsia="ja-JP"/>
        </w:rPr>
        <w:t>SCT and with refractory disease</w:t>
      </w:r>
    </w:p>
    <w:p w14:paraId="274054BC" w14:textId="61F8009C" w:rsidR="00D50A5E" w:rsidRPr="00C72044" w:rsidRDefault="00D50A5E" w:rsidP="00F729F1">
      <w:pPr>
        <w:pStyle w:val="ListBullet"/>
        <w:rPr>
          <w:lang w:eastAsia="ja-JP"/>
        </w:rPr>
      </w:pPr>
      <w:r w:rsidRPr="00C72044">
        <w:rPr>
          <w:lang w:eastAsia="ja-JP"/>
        </w:rPr>
        <w:t>relapsed after HSCT</w:t>
      </w:r>
      <w:r w:rsidR="00431233">
        <w:rPr>
          <w:lang w:eastAsia="ja-JP"/>
        </w:rPr>
        <w:t>.</w:t>
      </w:r>
    </w:p>
    <w:p w14:paraId="69FF85B7" w14:textId="360C3E10" w:rsidR="00D50A5E" w:rsidRPr="00C72044" w:rsidRDefault="00AA3F37" w:rsidP="00D50A5E">
      <w:pPr>
        <w:rPr>
          <w:lang w:eastAsia="ja-JP"/>
        </w:rPr>
      </w:pPr>
      <w:r w:rsidRPr="00C72044">
        <w:rPr>
          <w:lang w:eastAsia="ja-JP"/>
        </w:rPr>
        <w:t xml:space="preserve">Additional ad </w:t>
      </w:r>
      <w:r w:rsidR="00D50A5E" w:rsidRPr="00C72044">
        <w:rPr>
          <w:lang w:eastAsia="ja-JP"/>
        </w:rPr>
        <w:t>hoc weighted analyses were conducted using other strata, including other covariates such as blast percentage prior to qualifying salvage and time from prior salvage therapy or transplant to qualifying salvage. For the latter covariate, refractory patients were included in</w:t>
      </w:r>
      <w:r w:rsidRPr="00C72044">
        <w:rPr>
          <w:lang w:eastAsia="ja-JP"/>
        </w:rPr>
        <w:t xml:space="preserve"> the &lt; 6 months group in the ad </w:t>
      </w:r>
      <w:r w:rsidR="00D50A5E" w:rsidRPr="00C72044">
        <w:rPr>
          <w:lang w:eastAsia="ja-JP"/>
        </w:rPr>
        <w:t>hoc weighted analyses.</w:t>
      </w:r>
    </w:p>
    <w:p w14:paraId="0D5671CF" w14:textId="7F0FA39F" w:rsidR="00D50A5E" w:rsidRPr="00C72044" w:rsidRDefault="00F729F1" w:rsidP="00F729F1">
      <w:pPr>
        <w:pStyle w:val="Comment"/>
        <w:rPr>
          <w:b/>
          <w:lang w:eastAsia="ja-JP"/>
        </w:rPr>
      </w:pPr>
      <w:r w:rsidRPr="00C72044">
        <w:rPr>
          <w:b/>
          <w:lang w:eastAsia="ja-JP"/>
        </w:rPr>
        <w:t>C</w:t>
      </w:r>
      <w:r w:rsidR="00D50A5E" w:rsidRPr="00C72044">
        <w:rPr>
          <w:b/>
          <w:lang w:eastAsia="ja-JP"/>
        </w:rPr>
        <w:t>omment:</w:t>
      </w:r>
      <w:r w:rsidRPr="00C72044">
        <w:rPr>
          <w:b/>
          <w:lang w:eastAsia="ja-JP"/>
        </w:rPr>
        <w:t xml:space="preserve">  </w:t>
      </w:r>
      <w:r w:rsidR="00D50A5E" w:rsidRPr="00C72044">
        <w:rPr>
          <w:lang w:eastAsia="ja-JP"/>
        </w:rPr>
        <w:t>MRD status hasn’t been considered as a prognostic co</w:t>
      </w:r>
      <w:r w:rsidR="0002450E" w:rsidRPr="00C72044">
        <w:rPr>
          <w:lang w:eastAsia="ja-JP"/>
        </w:rPr>
        <w:t>-</w:t>
      </w:r>
      <w:r w:rsidR="00D50A5E" w:rsidRPr="00C72044">
        <w:rPr>
          <w:lang w:eastAsia="ja-JP"/>
        </w:rPr>
        <w:t>variable as there was not data available for many subjects (n</w:t>
      </w:r>
      <w:r w:rsidRPr="00C72044">
        <w:rPr>
          <w:lang w:eastAsia="ja-JP"/>
        </w:rPr>
        <w:t xml:space="preserve"> </w:t>
      </w:r>
      <w:r w:rsidR="00D50A5E" w:rsidRPr="00C72044">
        <w:rPr>
          <w:lang w:eastAsia="ja-JP"/>
        </w:rPr>
        <w:t>=</w:t>
      </w:r>
      <w:r w:rsidRPr="00C72044">
        <w:rPr>
          <w:lang w:eastAsia="ja-JP"/>
        </w:rPr>
        <w:t xml:space="preserve"> 14).</w:t>
      </w:r>
    </w:p>
    <w:p w14:paraId="4858CA52" w14:textId="6C4D21C8" w:rsidR="00D50A5E" w:rsidRPr="00C72044" w:rsidRDefault="00D50A5E" w:rsidP="00F729F1">
      <w:pPr>
        <w:pStyle w:val="Comment"/>
        <w:ind w:firstLine="0"/>
        <w:rPr>
          <w:lang w:eastAsia="ja-JP"/>
        </w:rPr>
      </w:pPr>
      <w:r w:rsidRPr="00C72044">
        <w:rPr>
          <w:lang w:eastAsia="ja-JP"/>
        </w:rPr>
        <w:t xml:space="preserve">To calculate the combined weighted estimate for the primary outcome, the CR from each strata were pooled by multiplying each one by the percentage of the </w:t>
      </w:r>
      <w:r w:rsidR="00E705A3" w:rsidRPr="00C72044">
        <w:rPr>
          <w:lang w:eastAsia="ja-JP"/>
        </w:rPr>
        <w:t>Study 1</w:t>
      </w:r>
      <w:r w:rsidRPr="00C72044">
        <w:rPr>
          <w:lang w:eastAsia="ja-JP"/>
        </w:rPr>
        <w:t>03205 population (presuma</w:t>
      </w:r>
      <w:r w:rsidR="00AA3F37" w:rsidRPr="00C72044">
        <w:rPr>
          <w:lang w:eastAsia="ja-JP"/>
        </w:rPr>
        <w:t xml:space="preserve">bly the 5 to </w:t>
      </w:r>
      <w:r w:rsidRPr="00C72044">
        <w:rPr>
          <w:lang w:eastAsia="ja-JP"/>
        </w:rPr>
        <w:t>15 µg/m</w:t>
      </w:r>
      <w:r w:rsidRPr="00C72044">
        <w:rPr>
          <w:vertAlign w:val="superscript"/>
          <w:lang w:eastAsia="ja-JP"/>
        </w:rPr>
        <w:t>2</w:t>
      </w:r>
      <w:r w:rsidRPr="00C72044">
        <w:rPr>
          <w:lang w:eastAsia="ja-JP"/>
        </w:rPr>
        <w:t>/day FAS) who would fit in that stratum, then adding them all together.</w:t>
      </w:r>
    </w:p>
    <w:p w14:paraId="11568781" w14:textId="0D74A7B2" w:rsidR="00D50A5E" w:rsidRPr="00C72044" w:rsidRDefault="00F729F1" w:rsidP="00F729F1">
      <w:pPr>
        <w:pStyle w:val="Heading5"/>
        <w:rPr>
          <w:lang w:eastAsia="ja-JP"/>
        </w:rPr>
      </w:pPr>
      <w:r w:rsidRPr="00C72044">
        <w:rPr>
          <w:lang w:eastAsia="ja-JP"/>
        </w:rPr>
        <w:t>Results</w:t>
      </w:r>
    </w:p>
    <w:p w14:paraId="3F991FED" w14:textId="77777777" w:rsidR="00D50A5E" w:rsidRPr="00C72044" w:rsidRDefault="00D50A5E" w:rsidP="00F729F1">
      <w:pPr>
        <w:pStyle w:val="Heading6"/>
        <w:rPr>
          <w:lang w:eastAsia="ja-JP"/>
        </w:rPr>
      </w:pPr>
      <w:r w:rsidRPr="00C72044">
        <w:rPr>
          <w:lang w:eastAsia="ja-JP"/>
        </w:rPr>
        <w:t>Primary outcome</w:t>
      </w:r>
    </w:p>
    <w:p w14:paraId="706AAC8C" w14:textId="0BE99B17" w:rsidR="00D50A5E" w:rsidRPr="00C72044" w:rsidRDefault="00C070E6" w:rsidP="00D50A5E">
      <w:pPr>
        <w:rPr>
          <w:lang w:eastAsia="ja-JP"/>
        </w:rPr>
      </w:pPr>
      <w:r>
        <w:rPr>
          <w:lang w:eastAsia="ja-JP"/>
        </w:rPr>
        <w:t>O</w:t>
      </w:r>
      <w:r w:rsidR="0002450E" w:rsidRPr="00C72044">
        <w:rPr>
          <w:lang w:eastAsia="ja-JP"/>
        </w:rPr>
        <w:t>f the PAS</w:t>
      </w:r>
      <w:r>
        <w:rPr>
          <w:lang w:eastAsia="ja-JP"/>
        </w:rPr>
        <w:t>, t</w:t>
      </w:r>
      <w:r w:rsidR="00D50A5E" w:rsidRPr="00C72044">
        <w:rPr>
          <w:lang w:eastAsia="ja-JP"/>
        </w:rPr>
        <w:t>here were 115 subjects included in the analysis for primary endpoint (by first qualifying salvage response) and 113 in the analysis using the last qualifying salvage response.</w:t>
      </w:r>
    </w:p>
    <w:p w14:paraId="476A74D0" w14:textId="46D9C432" w:rsidR="00D50A5E" w:rsidRPr="00C72044" w:rsidRDefault="00D50A5E" w:rsidP="00D50A5E">
      <w:pPr>
        <w:rPr>
          <w:lang w:eastAsia="ja-JP"/>
        </w:rPr>
      </w:pPr>
      <w:r w:rsidRPr="00C72044">
        <w:rPr>
          <w:lang w:eastAsia="ja-JP"/>
        </w:rPr>
        <w:lastRenderedPageBreak/>
        <w:t>The primary endpoint findings are outlined in</w:t>
      </w:r>
      <w:r w:rsidR="004B0177" w:rsidRPr="00C72044">
        <w:rPr>
          <w:lang w:eastAsia="ja-JP"/>
        </w:rPr>
        <w:t xml:space="preserve"> Table 29</w:t>
      </w:r>
      <w:r w:rsidR="00431233">
        <w:rPr>
          <w:lang w:eastAsia="ja-JP"/>
        </w:rPr>
        <w:t>, below</w:t>
      </w:r>
      <w:r w:rsidR="004B0177" w:rsidRPr="00C72044">
        <w:rPr>
          <w:lang w:eastAsia="ja-JP"/>
        </w:rPr>
        <w:t>.</w:t>
      </w:r>
      <w:r w:rsidRPr="00C72044">
        <w:rPr>
          <w:lang w:eastAsia="ja-JP"/>
        </w:rPr>
        <w:t xml:space="preserve"> The ove</w:t>
      </w:r>
      <w:r w:rsidR="004B0177" w:rsidRPr="00C72044">
        <w:rPr>
          <w:lang w:eastAsia="ja-JP"/>
        </w:rPr>
        <w:t xml:space="preserve">rall unweighted estimate of CR (95% CI) for the PAS was 0.33 </w:t>
      </w:r>
      <w:r w:rsidR="00C070E6">
        <w:rPr>
          <w:lang w:eastAsia="ja-JP"/>
        </w:rPr>
        <w:t>(</w:t>
      </w:r>
      <w:r w:rsidR="004B0177" w:rsidRPr="00C72044">
        <w:rPr>
          <w:lang w:eastAsia="ja-JP"/>
        </w:rPr>
        <w:t>90.24, 0.42). After weighting, it was 0.37 (0.25, 0.49)</w:t>
      </w:r>
      <w:r w:rsidRPr="00C72044">
        <w:rPr>
          <w:lang w:eastAsia="ja-JP"/>
        </w:rPr>
        <w:t>. A much smaller rate of CRc was seen</w:t>
      </w:r>
      <w:r w:rsidR="004B0177" w:rsidRPr="00C72044">
        <w:rPr>
          <w:lang w:eastAsia="ja-JP"/>
        </w:rPr>
        <w:t xml:space="preserve"> (see Table 30</w:t>
      </w:r>
      <w:r w:rsidR="00431233">
        <w:rPr>
          <w:lang w:eastAsia="ja-JP"/>
        </w:rPr>
        <w:t>, below</w:t>
      </w:r>
      <w:r w:rsidR="004B0177" w:rsidRPr="00C72044">
        <w:rPr>
          <w:lang w:eastAsia="ja-JP"/>
        </w:rPr>
        <w:t>)</w:t>
      </w:r>
      <w:r w:rsidRPr="00C72044">
        <w:rPr>
          <w:lang w:eastAsia="ja-JP"/>
        </w:rPr>
        <w:t xml:space="preserve"> compared to the rate of CR* </w:t>
      </w:r>
      <w:r w:rsidR="00431233">
        <w:rPr>
          <w:lang w:eastAsia="ja-JP"/>
        </w:rPr>
        <w:t>(see Table </w:t>
      </w:r>
      <w:r w:rsidR="004B0177" w:rsidRPr="00C72044">
        <w:rPr>
          <w:lang w:eastAsia="ja-JP"/>
        </w:rPr>
        <w:t>31</w:t>
      </w:r>
      <w:r w:rsidR="00431233">
        <w:rPr>
          <w:lang w:eastAsia="ja-JP"/>
        </w:rPr>
        <w:t>, also below</w:t>
      </w:r>
      <w:r w:rsidR="004B0177" w:rsidRPr="00C72044">
        <w:rPr>
          <w:lang w:eastAsia="ja-JP"/>
        </w:rPr>
        <w:t>).</w:t>
      </w:r>
    </w:p>
    <w:p w14:paraId="5A103670" w14:textId="69AA22EF" w:rsidR="00D50A5E" w:rsidRPr="00C72044" w:rsidRDefault="00D50A5E" w:rsidP="00F729F1">
      <w:pPr>
        <w:pStyle w:val="Tabletitle"/>
        <w:rPr>
          <w:lang w:eastAsia="ja-JP"/>
        </w:rPr>
      </w:pPr>
      <w:bookmarkStart w:id="256" w:name="_Ref469653832"/>
      <w:bookmarkStart w:id="257" w:name="_Ref470276846"/>
      <w:bookmarkStart w:id="258" w:name="_Toc471387729"/>
      <w:r w:rsidRPr="00C72044">
        <w:rPr>
          <w:lang w:eastAsia="ja-JP"/>
        </w:rPr>
        <w:t xml:space="preserve">Table </w:t>
      </w:r>
      <w:r w:rsidR="00AB4E84">
        <w:rPr>
          <w:lang w:eastAsia="ja-JP"/>
        </w:rPr>
        <w:t>29</w:t>
      </w:r>
      <w:bookmarkEnd w:id="256"/>
      <w:r w:rsidRPr="00C72044">
        <w:rPr>
          <w:lang w:eastAsia="ja-JP"/>
        </w:rPr>
        <w:t>. Strata (unweighted) and combined (weighted) estimates of CR to re-induction therapy, weighted by disease stage</w:t>
      </w:r>
      <w:bookmarkEnd w:id="257"/>
      <w:bookmarkEnd w:id="258"/>
    </w:p>
    <w:p w14:paraId="3B054F96" w14:textId="77777777" w:rsidR="00D50A5E" w:rsidRPr="00C72044" w:rsidRDefault="00D50A5E" w:rsidP="00D50A5E">
      <w:pPr>
        <w:rPr>
          <w:lang w:eastAsia="ja-JP"/>
        </w:rPr>
      </w:pPr>
      <w:r w:rsidRPr="00C72044">
        <w:rPr>
          <w:noProof/>
          <w:lang w:eastAsia="en-AU"/>
        </w:rPr>
        <w:drawing>
          <wp:inline distT="0" distB="0" distL="0" distR="0" wp14:anchorId="4AEE8B42" wp14:editId="0CE049D4">
            <wp:extent cx="4426585" cy="3144813"/>
            <wp:effectExtent l="0" t="0" r="0" b="0"/>
            <wp:docPr id="54" name="Picture 54" descr="Strata (unweighted) and combined (weighted) estimates of CR to re-induction therapy, weighted by disea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59483" cy="3168185"/>
                    </a:xfrm>
                    <a:prstGeom prst="rect">
                      <a:avLst/>
                    </a:prstGeom>
                  </pic:spPr>
                </pic:pic>
              </a:graphicData>
            </a:graphic>
          </wp:inline>
        </w:drawing>
      </w:r>
    </w:p>
    <w:p w14:paraId="6A9A05E4" w14:textId="2ACEF998" w:rsidR="00D50A5E" w:rsidRPr="00C72044" w:rsidRDefault="00D50A5E" w:rsidP="00F729F1">
      <w:pPr>
        <w:pStyle w:val="Tabletitle"/>
        <w:rPr>
          <w:lang w:eastAsia="ja-JP"/>
        </w:rPr>
      </w:pPr>
      <w:bookmarkStart w:id="259" w:name="_Ref469653833"/>
      <w:bookmarkStart w:id="260" w:name="_Toc471387730"/>
      <w:r w:rsidRPr="00C72044">
        <w:rPr>
          <w:lang w:eastAsia="ja-JP"/>
        </w:rPr>
        <w:t xml:space="preserve">Table </w:t>
      </w:r>
      <w:r w:rsidR="00AB4E84">
        <w:rPr>
          <w:lang w:eastAsia="ja-JP"/>
        </w:rPr>
        <w:t>30</w:t>
      </w:r>
      <w:bookmarkEnd w:id="259"/>
      <w:r w:rsidRPr="00C72044">
        <w:rPr>
          <w:lang w:eastAsia="ja-JP"/>
        </w:rPr>
        <w:t>. Strata (unweighted) and combined (weighted) estimates of CRc (CR with full peripheral count recovery) to re-induction therapy, weighted by disease stage</w:t>
      </w:r>
      <w:bookmarkEnd w:id="260"/>
    </w:p>
    <w:p w14:paraId="31E0EEFE" w14:textId="1DD9808E" w:rsidR="00D50A5E" w:rsidRPr="00C72044" w:rsidRDefault="00D50A5E" w:rsidP="00D50A5E">
      <w:pPr>
        <w:rPr>
          <w:i/>
          <w:lang w:eastAsia="ja-JP"/>
        </w:rPr>
      </w:pPr>
      <w:r w:rsidRPr="00C72044">
        <w:rPr>
          <w:i/>
          <w:noProof/>
          <w:lang w:eastAsia="en-AU"/>
        </w:rPr>
        <w:drawing>
          <wp:inline distT="0" distB="0" distL="0" distR="0" wp14:anchorId="79C5CB54" wp14:editId="262BE252">
            <wp:extent cx="4430857" cy="3171325"/>
            <wp:effectExtent l="0" t="0" r="8255" b="0"/>
            <wp:docPr id="60" name="Picture 60" descr="Strata (unweighted) and combined (weighted) estimates of CRc (CR with full peripheral count recovery) to re-induction therapy, weighted by disea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48776" cy="3184150"/>
                    </a:xfrm>
                    <a:prstGeom prst="rect">
                      <a:avLst/>
                    </a:prstGeom>
                  </pic:spPr>
                </pic:pic>
              </a:graphicData>
            </a:graphic>
          </wp:inline>
        </w:drawing>
      </w:r>
    </w:p>
    <w:p w14:paraId="1D3D6715" w14:textId="72205069" w:rsidR="00D50A5E" w:rsidRPr="00C72044" w:rsidRDefault="00D50A5E" w:rsidP="00F729F1">
      <w:pPr>
        <w:pStyle w:val="Tabletitle"/>
        <w:rPr>
          <w:lang w:eastAsia="ja-JP"/>
        </w:rPr>
      </w:pPr>
      <w:bookmarkStart w:id="261" w:name="_Ref469653834"/>
      <w:bookmarkStart w:id="262" w:name="_Toc471387731"/>
      <w:r w:rsidRPr="00C72044">
        <w:rPr>
          <w:lang w:eastAsia="ja-JP"/>
        </w:rPr>
        <w:lastRenderedPageBreak/>
        <w:t xml:space="preserve">Table </w:t>
      </w:r>
      <w:r w:rsidR="00AB4E84">
        <w:rPr>
          <w:lang w:eastAsia="ja-JP"/>
        </w:rPr>
        <w:t>31</w:t>
      </w:r>
      <w:bookmarkEnd w:id="261"/>
      <w:r w:rsidRPr="00C72044">
        <w:rPr>
          <w:lang w:eastAsia="ja-JP"/>
        </w:rPr>
        <w:t>. Strata (unweighted) and combined (weighted) estimates of CR* (CR with incomplete peripheral count recovery) to re-induction therapy, weighted by disease stage</w:t>
      </w:r>
      <w:bookmarkEnd w:id="262"/>
    </w:p>
    <w:p w14:paraId="57A85E2E" w14:textId="1D15929C" w:rsidR="00D50A5E" w:rsidRPr="00C72044" w:rsidRDefault="00D50A5E" w:rsidP="00D50A5E">
      <w:pPr>
        <w:rPr>
          <w:i/>
          <w:lang w:eastAsia="ja-JP"/>
        </w:rPr>
      </w:pPr>
      <w:r w:rsidRPr="00C72044">
        <w:rPr>
          <w:i/>
          <w:noProof/>
          <w:lang w:eastAsia="en-AU"/>
        </w:rPr>
        <w:drawing>
          <wp:inline distT="0" distB="0" distL="0" distR="0" wp14:anchorId="54B00A86" wp14:editId="2E8E5935">
            <wp:extent cx="4987636" cy="3536074"/>
            <wp:effectExtent l="0" t="0" r="3810" b="7620"/>
            <wp:docPr id="88" name="Picture 88" descr="Strata (unweighted) and combined (weighted) estimates of CR* (CR with incomplete peripheral count recovery) to re-induction therapy, weighted by disea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90534" cy="3538128"/>
                    </a:xfrm>
                    <a:prstGeom prst="rect">
                      <a:avLst/>
                    </a:prstGeom>
                  </pic:spPr>
                </pic:pic>
              </a:graphicData>
            </a:graphic>
          </wp:inline>
        </w:drawing>
      </w:r>
    </w:p>
    <w:p w14:paraId="2216E707" w14:textId="0693FECE" w:rsidR="00D50A5E" w:rsidRPr="00C72044" w:rsidRDefault="00F729F1" w:rsidP="00F729F1">
      <w:pPr>
        <w:pStyle w:val="Comment"/>
        <w:rPr>
          <w:lang w:eastAsia="ja-JP"/>
        </w:rPr>
      </w:pPr>
      <w:r w:rsidRPr="00C72044">
        <w:rPr>
          <w:b/>
          <w:lang w:eastAsia="ja-JP"/>
        </w:rPr>
        <w:t>C</w:t>
      </w:r>
      <w:r w:rsidR="00D50A5E" w:rsidRPr="00C72044">
        <w:rPr>
          <w:b/>
          <w:lang w:eastAsia="ja-JP"/>
        </w:rPr>
        <w:t>omment:</w:t>
      </w:r>
      <w:r w:rsidRPr="00C72044">
        <w:rPr>
          <w:b/>
          <w:lang w:eastAsia="ja-JP"/>
        </w:rPr>
        <w:t xml:space="preserve">  </w:t>
      </w:r>
      <w:r w:rsidR="00D50A5E" w:rsidRPr="00C72044">
        <w:rPr>
          <w:lang w:eastAsia="ja-JP"/>
        </w:rPr>
        <w:t xml:space="preserve">These rates are lower than those seen in </w:t>
      </w:r>
      <w:r w:rsidR="00E705A3" w:rsidRPr="00C72044">
        <w:rPr>
          <w:lang w:eastAsia="ja-JP"/>
        </w:rPr>
        <w:t>Study 1</w:t>
      </w:r>
      <w:r w:rsidR="00D50A5E" w:rsidRPr="00C72044">
        <w:rPr>
          <w:lang w:eastAsia="ja-JP"/>
        </w:rPr>
        <w:t>03205. Despite the limitations of historical comparator study design, in the absence of a control arm in the pivotal study, this info</w:t>
      </w:r>
      <w:r w:rsidR="004B0177" w:rsidRPr="00C72044">
        <w:rPr>
          <w:lang w:eastAsia="ja-JP"/>
        </w:rPr>
        <w:t>rmation assists interpretation.</w:t>
      </w:r>
    </w:p>
    <w:p w14:paraId="63A9AEC3" w14:textId="2B488257" w:rsidR="00D50A5E" w:rsidRPr="00C72044" w:rsidRDefault="00D50A5E" w:rsidP="00D50A5E">
      <w:pPr>
        <w:rPr>
          <w:lang w:eastAsia="ja-JP"/>
        </w:rPr>
      </w:pPr>
      <w:r w:rsidRPr="00C72044">
        <w:rPr>
          <w:lang w:eastAsia="ja-JP"/>
        </w:rPr>
        <w:t>Further ad hoc analyses were undertaken using different strata: presence versus absence of prior HSCT, time to relapse since last chemotherapy or HSCT, and percentage of bone marrow blasts prior to salvage treatment. The CR rates according to these strata are outlined</w:t>
      </w:r>
      <w:r w:rsidR="00431233">
        <w:rPr>
          <w:lang w:eastAsia="ja-JP"/>
        </w:rPr>
        <w:t xml:space="preserve"> below</w:t>
      </w:r>
      <w:r w:rsidRPr="00C72044">
        <w:rPr>
          <w:lang w:eastAsia="ja-JP"/>
        </w:rPr>
        <w:t xml:space="preserve"> in</w:t>
      </w:r>
      <w:r w:rsidR="004B0177" w:rsidRPr="00C72044">
        <w:rPr>
          <w:lang w:eastAsia="ja-JP"/>
        </w:rPr>
        <w:t xml:space="preserve"> Table 32.</w:t>
      </w:r>
    </w:p>
    <w:p w14:paraId="7FA26A05" w14:textId="5F3D3FF0" w:rsidR="00D50A5E" w:rsidRPr="00C72044" w:rsidRDefault="00D50A5E" w:rsidP="00F729F1">
      <w:pPr>
        <w:pStyle w:val="Tabletitle"/>
        <w:rPr>
          <w:lang w:eastAsia="ja-JP"/>
        </w:rPr>
      </w:pPr>
      <w:bookmarkStart w:id="263" w:name="_Ref469653835"/>
      <w:bookmarkStart w:id="264" w:name="_Toc471387732"/>
      <w:r w:rsidRPr="00C72044">
        <w:rPr>
          <w:lang w:eastAsia="ja-JP"/>
        </w:rPr>
        <w:lastRenderedPageBreak/>
        <w:t xml:space="preserve">Table </w:t>
      </w:r>
      <w:r w:rsidR="00AB4E84">
        <w:rPr>
          <w:lang w:eastAsia="ja-JP"/>
        </w:rPr>
        <w:t>32</w:t>
      </w:r>
      <w:bookmarkEnd w:id="263"/>
      <w:r w:rsidRPr="00C72044">
        <w:rPr>
          <w:lang w:eastAsia="ja-JP"/>
        </w:rPr>
        <w:t>. Ad hoc analysis: strata (unweighted) and combined (weighted) estimates of CR to re-induction therapy, weighted by prior HSCT, bone marrow blasts and time to relapse</w:t>
      </w:r>
      <w:bookmarkEnd w:id="264"/>
    </w:p>
    <w:p w14:paraId="14CA3356" w14:textId="77777777" w:rsidR="00D50A5E" w:rsidRPr="00C72044" w:rsidRDefault="00D50A5E" w:rsidP="00D50A5E">
      <w:pPr>
        <w:rPr>
          <w:lang w:eastAsia="ja-JP"/>
        </w:rPr>
      </w:pPr>
      <w:r w:rsidRPr="00C72044">
        <w:rPr>
          <w:noProof/>
          <w:lang w:eastAsia="en-AU"/>
        </w:rPr>
        <w:drawing>
          <wp:inline distT="0" distB="0" distL="0" distR="0" wp14:anchorId="44D43230" wp14:editId="102E38F3">
            <wp:extent cx="4748346" cy="3987649"/>
            <wp:effectExtent l="0" t="0" r="0" b="0"/>
            <wp:docPr id="89" name="Picture 89" descr="Ad hoc analysis: strata (unweighted) and combined (weighted) estimates of CR to re-induction therapy, weighted by prior HSCT, bone marrow blasts and time to re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52073" cy="3990779"/>
                    </a:xfrm>
                    <a:prstGeom prst="rect">
                      <a:avLst/>
                    </a:prstGeom>
                  </pic:spPr>
                </pic:pic>
              </a:graphicData>
            </a:graphic>
          </wp:inline>
        </w:drawing>
      </w:r>
    </w:p>
    <w:p w14:paraId="6834E119" w14:textId="2E12650C" w:rsidR="00D50A5E" w:rsidRPr="00A066DE" w:rsidRDefault="00D50A5E" w:rsidP="00A066DE">
      <w:pPr>
        <w:rPr>
          <w:lang w:eastAsia="ja-JP"/>
        </w:rPr>
      </w:pPr>
      <w:r w:rsidRPr="00C72044">
        <w:rPr>
          <w:lang w:eastAsia="ja-JP"/>
        </w:rPr>
        <w:t>The authors state:</w:t>
      </w:r>
      <w:r w:rsidR="00A066DE">
        <w:rPr>
          <w:lang w:eastAsia="ja-JP"/>
        </w:rPr>
        <w:t xml:space="preserve"> </w:t>
      </w:r>
      <w:r w:rsidR="00D10247" w:rsidRPr="00D10247">
        <w:rPr>
          <w:i/>
          <w:lang w:eastAsia="ja-JP"/>
        </w:rPr>
        <w:t>‘</w:t>
      </w:r>
      <w:r w:rsidRPr="00D10247">
        <w:rPr>
          <w:i/>
          <w:lang w:eastAsia="ja-JP"/>
        </w:rPr>
        <w:t>We believe these estimates reflect a more appropriate comparison to the MT103-205 clinical trial data because these ad-hoc strata also take into account the prior bone marrow blast burden, as well as the short time from prior therapy or HSCT that was observed in the MT103-205 study</w:t>
      </w:r>
      <w:r w:rsidR="00D10247" w:rsidRPr="00D10247">
        <w:rPr>
          <w:i/>
          <w:lang w:eastAsia="ja-JP"/>
        </w:rPr>
        <w:t>’</w:t>
      </w:r>
      <w:r w:rsidRPr="00D10247">
        <w:rPr>
          <w:i/>
          <w:lang w:eastAsia="ja-JP"/>
        </w:rPr>
        <w:t>.</w:t>
      </w:r>
    </w:p>
    <w:p w14:paraId="254BA3A9" w14:textId="4FE01236" w:rsidR="00D50A5E" w:rsidRPr="00C72044" w:rsidRDefault="00F729F1" w:rsidP="00F729F1">
      <w:pPr>
        <w:pStyle w:val="Comment"/>
        <w:rPr>
          <w:b/>
          <w:lang w:eastAsia="ja-JP"/>
        </w:rPr>
      </w:pPr>
      <w:r w:rsidRPr="00C72044">
        <w:rPr>
          <w:b/>
          <w:lang w:eastAsia="ja-JP"/>
        </w:rPr>
        <w:t>C</w:t>
      </w:r>
      <w:r w:rsidR="00D50A5E" w:rsidRPr="00C72044">
        <w:rPr>
          <w:b/>
          <w:lang w:eastAsia="ja-JP"/>
        </w:rPr>
        <w:t>omment:</w:t>
      </w:r>
      <w:r w:rsidRPr="00C72044">
        <w:rPr>
          <w:b/>
          <w:lang w:eastAsia="ja-JP"/>
        </w:rPr>
        <w:t xml:space="preserve">  </w:t>
      </w:r>
      <w:r w:rsidR="00D50A5E" w:rsidRPr="00C72044">
        <w:rPr>
          <w:lang w:eastAsia="ja-JP"/>
        </w:rPr>
        <w:t>On the basis of the differing characteristics of the populations as outlined in</w:t>
      </w:r>
      <w:r w:rsidR="004B0177" w:rsidRPr="00C72044">
        <w:rPr>
          <w:lang w:eastAsia="ja-JP"/>
        </w:rPr>
        <w:t xml:space="preserve"> Table 28, above, </w:t>
      </w:r>
      <w:r w:rsidRPr="00C72044">
        <w:rPr>
          <w:lang w:eastAsia="ja-JP"/>
        </w:rPr>
        <w:t>the evaluator</w:t>
      </w:r>
      <w:r w:rsidR="00D50A5E" w:rsidRPr="00C72044">
        <w:rPr>
          <w:lang w:eastAsia="ja-JP"/>
        </w:rPr>
        <w:t xml:space="preserve"> agree</w:t>
      </w:r>
      <w:r w:rsidRPr="00C72044">
        <w:rPr>
          <w:lang w:eastAsia="ja-JP"/>
        </w:rPr>
        <w:t>s</w:t>
      </w:r>
      <w:r w:rsidR="00D50A5E" w:rsidRPr="00C72044">
        <w:rPr>
          <w:lang w:eastAsia="ja-JP"/>
        </w:rPr>
        <w:t xml:space="preserve"> that these ad hoc estimates are a reasonable point of comparison.</w:t>
      </w:r>
    </w:p>
    <w:p w14:paraId="61D25D57" w14:textId="77777777" w:rsidR="00D50A5E" w:rsidRPr="00C72044" w:rsidRDefault="00D50A5E" w:rsidP="00F729F1">
      <w:pPr>
        <w:pStyle w:val="Heading6"/>
        <w:rPr>
          <w:lang w:eastAsia="ja-JP"/>
        </w:rPr>
      </w:pPr>
      <w:r w:rsidRPr="00C72044">
        <w:rPr>
          <w:lang w:eastAsia="ja-JP"/>
        </w:rPr>
        <w:t>Secondary outcomes</w:t>
      </w:r>
    </w:p>
    <w:p w14:paraId="5E53AF5D" w14:textId="247C9700" w:rsidR="00D50A5E" w:rsidRPr="00C72044" w:rsidRDefault="00D50A5E" w:rsidP="00D50A5E">
      <w:pPr>
        <w:rPr>
          <w:lang w:eastAsia="ja-JP"/>
        </w:rPr>
      </w:pPr>
      <w:r w:rsidRPr="00C72044">
        <w:rPr>
          <w:lang w:eastAsia="ja-JP"/>
        </w:rPr>
        <w:t>Secondary endpoints of OS are shown</w:t>
      </w:r>
      <w:r w:rsidR="00431233">
        <w:rPr>
          <w:lang w:eastAsia="ja-JP"/>
        </w:rPr>
        <w:t xml:space="preserve"> below</w:t>
      </w:r>
      <w:r w:rsidRPr="00C72044">
        <w:rPr>
          <w:lang w:eastAsia="ja-JP"/>
        </w:rPr>
        <w:t xml:space="preserve"> in </w:t>
      </w:r>
      <w:r w:rsidR="004B0177" w:rsidRPr="00C72044">
        <w:rPr>
          <w:lang w:eastAsia="ja-JP"/>
        </w:rPr>
        <w:t>Tables 33 to 35</w:t>
      </w:r>
      <w:r w:rsidRPr="00C72044">
        <w:rPr>
          <w:lang w:eastAsia="ja-JP"/>
        </w:rPr>
        <w:t>. RFS findings are shown in</w:t>
      </w:r>
      <w:r w:rsidR="00431233">
        <w:rPr>
          <w:lang w:eastAsia="ja-JP"/>
        </w:rPr>
        <w:t xml:space="preserve"> Table </w:t>
      </w:r>
      <w:r w:rsidR="004B0177" w:rsidRPr="00C72044">
        <w:rPr>
          <w:lang w:eastAsia="ja-JP"/>
        </w:rPr>
        <w:t>36</w:t>
      </w:r>
      <w:r w:rsidR="00431233">
        <w:rPr>
          <w:lang w:eastAsia="ja-JP"/>
        </w:rPr>
        <w:t>, also below</w:t>
      </w:r>
      <w:r w:rsidRPr="00C72044">
        <w:rPr>
          <w:lang w:eastAsia="ja-JP"/>
        </w:rPr>
        <w:t>. Molecular CR and allogeneic HSCT following salvage therapy could not be assessed as the data was too limited (14 and 8 patients respectively).</w:t>
      </w:r>
    </w:p>
    <w:p w14:paraId="4B7B7E0B" w14:textId="3E9F31B8" w:rsidR="00D50A5E" w:rsidRPr="00C72044" w:rsidRDefault="00D50A5E" w:rsidP="00F729F1">
      <w:pPr>
        <w:pStyle w:val="Tabletitle"/>
        <w:rPr>
          <w:lang w:eastAsia="ja-JP"/>
        </w:rPr>
      </w:pPr>
      <w:bookmarkStart w:id="265" w:name="_Ref469654268"/>
      <w:bookmarkStart w:id="266" w:name="_Ref470276904"/>
      <w:bookmarkStart w:id="267" w:name="_Toc471387733"/>
      <w:r w:rsidRPr="00C72044">
        <w:rPr>
          <w:lang w:eastAsia="ja-JP"/>
        </w:rPr>
        <w:lastRenderedPageBreak/>
        <w:t xml:space="preserve">Table </w:t>
      </w:r>
      <w:r w:rsidR="00AB4E84">
        <w:rPr>
          <w:lang w:eastAsia="ja-JP"/>
        </w:rPr>
        <w:t>33</w:t>
      </w:r>
      <w:bookmarkEnd w:id="265"/>
      <w:r w:rsidRPr="00C72044">
        <w:rPr>
          <w:lang w:eastAsia="ja-JP"/>
        </w:rPr>
        <w:t>. Strata (unweighted) and combined (weighted) estimates of median OS after re-induction therapy, weighted by disease stage</w:t>
      </w:r>
      <w:bookmarkEnd w:id="266"/>
      <w:bookmarkEnd w:id="267"/>
    </w:p>
    <w:p w14:paraId="5B9F3E1E" w14:textId="236B54AA" w:rsidR="00D50A5E" w:rsidRPr="00C72044" w:rsidRDefault="00D50A5E" w:rsidP="00D50A5E">
      <w:pPr>
        <w:rPr>
          <w:i/>
          <w:lang w:eastAsia="ja-JP"/>
        </w:rPr>
      </w:pPr>
      <w:r w:rsidRPr="00C72044">
        <w:rPr>
          <w:i/>
          <w:noProof/>
          <w:lang w:eastAsia="en-AU"/>
        </w:rPr>
        <w:drawing>
          <wp:inline distT="0" distB="0" distL="0" distR="0" wp14:anchorId="6B75AE36" wp14:editId="584B8F14">
            <wp:extent cx="3955423" cy="3094892"/>
            <wp:effectExtent l="0" t="0" r="6985" b="0"/>
            <wp:docPr id="15" name="Picture 15" descr="Strata (unweighted) and combined (weighted) estimates of median OS after re-induction therapy, weighted by disea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65502" cy="3102778"/>
                    </a:xfrm>
                    <a:prstGeom prst="rect">
                      <a:avLst/>
                    </a:prstGeom>
                  </pic:spPr>
                </pic:pic>
              </a:graphicData>
            </a:graphic>
          </wp:inline>
        </w:drawing>
      </w:r>
    </w:p>
    <w:p w14:paraId="071EE1BD" w14:textId="3856B3C6" w:rsidR="00D50A5E" w:rsidRPr="00C72044" w:rsidRDefault="00D50A5E" w:rsidP="00F729F1">
      <w:pPr>
        <w:pStyle w:val="Tabletitle"/>
        <w:rPr>
          <w:lang w:eastAsia="ja-JP"/>
        </w:rPr>
      </w:pPr>
      <w:bookmarkStart w:id="268" w:name="_Ref469654461"/>
      <w:bookmarkStart w:id="269" w:name="_Toc471387734"/>
      <w:r w:rsidRPr="00C72044">
        <w:rPr>
          <w:lang w:eastAsia="ja-JP"/>
        </w:rPr>
        <w:t xml:space="preserve">Table </w:t>
      </w:r>
      <w:r w:rsidR="00AB4E84">
        <w:rPr>
          <w:lang w:eastAsia="ja-JP"/>
        </w:rPr>
        <w:t>34</w:t>
      </w:r>
      <w:bookmarkEnd w:id="268"/>
      <w:r w:rsidRPr="00C72044">
        <w:rPr>
          <w:lang w:eastAsia="ja-JP"/>
        </w:rPr>
        <w:t>. Strata (unweighted) and combined (weighted) estimates of 12 month OS after re-induction therapy, weighted by disease stage</w:t>
      </w:r>
      <w:bookmarkEnd w:id="269"/>
    </w:p>
    <w:p w14:paraId="1B2F0FB1" w14:textId="77777777" w:rsidR="004B0177" w:rsidRPr="00C72044" w:rsidRDefault="00D50A5E" w:rsidP="004B0177">
      <w:pPr>
        <w:rPr>
          <w:lang w:eastAsia="ja-JP"/>
        </w:rPr>
      </w:pPr>
      <w:r w:rsidRPr="00C72044">
        <w:rPr>
          <w:noProof/>
          <w:lang w:eastAsia="en-AU"/>
        </w:rPr>
        <w:drawing>
          <wp:inline distT="0" distB="0" distL="0" distR="0" wp14:anchorId="26044413" wp14:editId="65BCD312">
            <wp:extent cx="4290646" cy="2772540"/>
            <wp:effectExtent l="0" t="0" r="0" b="8890"/>
            <wp:docPr id="92" name="Picture 92" descr="Strata (unweighted) and combined (weighted) estimates of 12 month OS after re-induction therapy, weighted by disea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88916" cy="2771422"/>
                    </a:xfrm>
                    <a:prstGeom prst="rect">
                      <a:avLst/>
                    </a:prstGeom>
                  </pic:spPr>
                </pic:pic>
              </a:graphicData>
            </a:graphic>
          </wp:inline>
        </w:drawing>
      </w:r>
      <w:bookmarkStart w:id="270" w:name="_Ref469654635"/>
      <w:bookmarkStart w:id="271" w:name="_Ref470276917"/>
      <w:bookmarkStart w:id="272" w:name="_Toc471387735"/>
      <w:bookmarkStart w:id="273" w:name="_Ref469655192"/>
    </w:p>
    <w:p w14:paraId="0D7EC568" w14:textId="15CAA546" w:rsidR="00D50A5E" w:rsidRPr="00C72044" w:rsidRDefault="00D50A5E" w:rsidP="004B0177">
      <w:pPr>
        <w:pStyle w:val="Tabletitle"/>
        <w:rPr>
          <w:lang w:eastAsia="ja-JP"/>
        </w:rPr>
      </w:pPr>
      <w:r w:rsidRPr="00C72044">
        <w:rPr>
          <w:lang w:eastAsia="ja-JP"/>
        </w:rPr>
        <w:lastRenderedPageBreak/>
        <w:t xml:space="preserve">Table </w:t>
      </w:r>
      <w:r w:rsidR="00AB4E84">
        <w:rPr>
          <w:lang w:eastAsia="ja-JP"/>
        </w:rPr>
        <w:t>35</w:t>
      </w:r>
      <w:bookmarkEnd w:id="270"/>
      <w:r w:rsidRPr="00C72044">
        <w:rPr>
          <w:lang w:eastAsia="ja-JP"/>
        </w:rPr>
        <w:t>. Ad hoc analysis: strata (unweighted) and combined (weighted) estimates of median OS after re-induction therapy, weighted by prior HSCT, bone marrow blasts and time to relapse</w:t>
      </w:r>
      <w:bookmarkEnd w:id="271"/>
      <w:bookmarkEnd w:id="272"/>
    </w:p>
    <w:p w14:paraId="5367D8C2" w14:textId="77777777" w:rsidR="00D50A5E" w:rsidRPr="00C72044" w:rsidRDefault="00D50A5E" w:rsidP="00D50A5E">
      <w:pPr>
        <w:rPr>
          <w:lang w:eastAsia="ja-JP"/>
        </w:rPr>
      </w:pPr>
      <w:r w:rsidRPr="00C72044">
        <w:rPr>
          <w:noProof/>
          <w:lang w:eastAsia="en-AU"/>
        </w:rPr>
        <w:drawing>
          <wp:inline distT="0" distB="0" distL="0" distR="0" wp14:anchorId="7A41B8F8" wp14:editId="787A34E7">
            <wp:extent cx="4286885" cy="4990702"/>
            <wp:effectExtent l="0" t="0" r="0" b="635"/>
            <wp:docPr id="116" name="Picture 116" descr="Ad hoc analysis: strata (unweighted) and combined (weighted) estimates of median OS after re-induction therapy, weighted by prior HSCT, bone marrow blasts and time to re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91212" cy="4995739"/>
                    </a:xfrm>
                    <a:prstGeom prst="rect">
                      <a:avLst/>
                    </a:prstGeom>
                  </pic:spPr>
                </pic:pic>
              </a:graphicData>
            </a:graphic>
          </wp:inline>
        </w:drawing>
      </w:r>
    </w:p>
    <w:p w14:paraId="023F5EE3" w14:textId="38E1B959" w:rsidR="00D50A5E" w:rsidRPr="00C72044" w:rsidRDefault="00D50A5E" w:rsidP="00F729F1">
      <w:pPr>
        <w:pStyle w:val="Tabletitle"/>
        <w:rPr>
          <w:lang w:eastAsia="ja-JP"/>
        </w:rPr>
      </w:pPr>
      <w:bookmarkStart w:id="274" w:name="_Ref470276738"/>
      <w:bookmarkStart w:id="275" w:name="_Ref470276849"/>
      <w:bookmarkStart w:id="276" w:name="_Toc471387736"/>
      <w:r w:rsidRPr="00C72044">
        <w:rPr>
          <w:lang w:eastAsia="ja-JP"/>
        </w:rPr>
        <w:lastRenderedPageBreak/>
        <w:t xml:space="preserve">Table </w:t>
      </w:r>
      <w:r w:rsidR="00AB4E84">
        <w:rPr>
          <w:lang w:eastAsia="ja-JP"/>
        </w:rPr>
        <w:t>36</w:t>
      </w:r>
      <w:bookmarkEnd w:id="273"/>
      <w:bookmarkEnd w:id="274"/>
      <w:r w:rsidRPr="00C72044">
        <w:rPr>
          <w:lang w:eastAsia="ja-JP"/>
        </w:rPr>
        <w:t>. Strata (unweighted) and combined (weighted) estimates of median RFS after re-induction therapy, weighted by disease stage</w:t>
      </w:r>
      <w:bookmarkEnd w:id="275"/>
      <w:bookmarkEnd w:id="276"/>
    </w:p>
    <w:p w14:paraId="5427CAD5" w14:textId="77777777" w:rsidR="00D50A5E" w:rsidRPr="00C72044" w:rsidRDefault="00D50A5E" w:rsidP="00D50A5E">
      <w:pPr>
        <w:rPr>
          <w:lang w:eastAsia="ja-JP"/>
        </w:rPr>
      </w:pPr>
      <w:r w:rsidRPr="00C72044">
        <w:rPr>
          <w:noProof/>
          <w:lang w:eastAsia="en-AU"/>
        </w:rPr>
        <w:drawing>
          <wp:inline distT="0" distB="0" distL="0" distR="0" wp14:anchorId="3569F88A" wp14:editId="034C72FD">
            <wp:extent cx="4217035" cy="3123729"/>
            <wp:effectExtent l="0" t="0" r="0" b="635"/>
            <wp:docPr id="120" name="Picture 120" descr="Strata (unweighted) and combined (weighted) estimates of median RFS after re-induction therapy, weighted by disea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24733" cy="3129431"/>
                    </a:xfrm>
                    <a:prstGeom prst="rect">
                      <a:avLst/>
                    </a:prstGeom>
                  </pic:spPr>
                </pic:pic>
              </a:graphicData>
            </a:graphic>
          </wp:inline>
        </w:drawing>
      </w:r>
    </w:p>
    <w:p w14:paraId="4BA858FB" w14:textId="05DB6D46" w:rsidR="00D50A5E" w:rsidRPr="00C72044" w:rsidRDefault="00D50A5E" w:rsidP="00D50A5E">
      <w:pPr>
        <w:rPr>
          <w:lang w:eastAsia="ja-JP"/>
        </w:rPr>
      </w:pPr>
      <w:r w:rsidRPr="00C72044">
        <w:rPr>
          <w:lang w:eastAsia="ja-JP"/>
        </w:rPr>
        <w:t xml:space="preserve">In their consideration of confounding, the </w:t>
      </w:r>
      <w:r w:rsidR="001A5E32" w:rsidRPr="00C72044">
        <w:rPr>
          <w:lang w:eastAsia="ja-JP"/>
        </w:rPr>
        <w:t>sponsor</w:t>
      </w:r>
      <w:r w:rsidRPr="00C72044">
        <w:rPr>
          <w:lang w:eastAsia="ja-JP"/>
        </w:rPr>
        <w:t xml:space="preserve"> notes that RFS may be confounded by the different likelihood that a progression event will be recorded prior to death for a subject under intense surveillance in a clinical study such as </w:t>
      </w:r>
      <w:r w:rsidR="00D565E5" w:rsidRPr="00C72044">
        <w:rPr>
          <w:lang w:eastAsia="ja-JP"/>
        </w:rPr>
        <w:t xml:space="preserve">Study </w:t>
      </w:r>
      <w:r w:rsidRPr="00C72044">
        <w:rPr>
          <w:lang w:eastAsia="ja-JP"/>
        </w:rPr>
        <w:t xml:space="preserve">103205 compared to a subject undergoing standard of care salvage treatment outside the clinical study setting (such as those included in </w:t>
      </w:r>
      <w:r w:rsidR="00E705A3" w:rsidRPr="00C72044">
        <w:rPr>
          <w:lang w:eastAsia="ja-JP"/>
        </w:rPr>
        <w:t>Study 2</w:t>
      </w:r>
      <w:r w:rsidRPr="00C72044">
        <w:rPr>
          <w:lang w:eastAsia="ja-JP"/>
        </w:rPr>
        <w:t>0140228).</w:t>
      </w:r>
    </w:p>
    <w:p w14:paraId="5206ECCA" w14:textId="15A43175" w:rsidR="00D50A5E" w:rsidRPr="00A066DE" w:rsidRDefault="00D50A5E" w:rsidP="00D50A5E">
      <w:pPr>
        <w:rPr>
          <w:lang w:eastAsia="ja-JP"/>
        </w:rPr>
      </w:pPr>
      <w:r w:rsidRPr="00C72044">
        <w:rPr>
          <w:lang w:eastAsia="ja-JP"/>
        </w:rPr>
        <w:t xml:space="preserve">The </w:t>
      </w:r>
      <w:r w:rsidR="001A5E32" w:rsidRPr="00C72044">
        <w:rPr>
          <w:lang w:eastAsia="ja-JP"/>
        </w:rPr>
        <w:t>sponsor</w:t>
      </w:r>
      <w:r w:rsidRPr="00C72044">
        <w:rPr>
          <w:lang w:eastAsia="ja-JP"/>
        </w:rPr>
        <w:t xml:space="preserve"> concludes:</w:t>
      </w:r>
      <w:r w:rsidR="00A066DE">
        <w:rPr>
          <w:lang w:eastAsia="ja-JP"/>
        </w:rPr>
        <w:t xml:space="preserve"> </w:t>
      </w:r>
      <w:r w:rsidR="00A066DE" w:rsidRPr="00A066DE">
        <w:rPr>
          <w:i/>
          <w:lang w:eastAsia="ja-JP"/>
        </w:rPr>
        <w:t>‘</w:t>
      </w:r>
      <w:r w:rsidRPr="00A066DE">
        <w:rPr>
          <w:i/>
          <w:lang w:eastAsia="ja-JP"/>
        </w:rPr>
        <w:t>The historical comparator study results were internally consistent and comparable to the published literature which evaluated the prognosis of p</w:t>
      </w:r>
      <w:r w:rsidR="00F729F1" w:rsidRPr="00A066DE">
        <w:rPr>
          <w:i/>
          <w:lang w:eastAsia="ja-JP"/>
        </w:rPr>
        <w:t>a</w:t>
      </w:r>
      <w:r w:rsidRPr="00A066DE">
        <w:rPr>
          <w:i/>
          <w:lang w:eastAsia="ja-JP"/>
        </w:rPr>
        <w:t>ediatric R/R ALL patients, especially in studies of patients with 2nd or greater relapse. The prognosis was especially poor in patients who relapsed after HSCT, who have high bone marrow blast percentages prior to treatment, and who relapsed within 6 months of the previous chemotherapy or HSCT. All of these findings were consistent with clinical observations. Through the application of a weighted analysis approach, the results provide a reasonable historical comparator for key outcomes in the MT103-205 clinical study</w:t>
      </w:r>
      <w:r w:rsidR="00A066DE" w:rsidRPr="00A066DE">
        <w:rPr>
          <w:i/>
          <w:lang w:eastAsia="ja-JP"/>
        </w:rPr>
        <w:t>’</w:t>
      </w:r>
      <w:r w:rsidRPr="00A066DE">
        <w:rPr>
          <w:i/>
          <w:lang w:eastAsia="ja-JP"/>
        </w:rPr>
        <w:t>.</w:t>
      </w:r>
    </w:p>
    <w:p w14:paraId="2E37BE23" w14:textId="4CDD383F" w:rsidR="00D50A5E" w:rsidRPr="00C72044" w:rsidRDefault="00F729F1" w:rsidP="00F729F1">
      <w:pPr>
        <w:pStyle w:val="Comment"/>
        <w:rPr>
          <w:lang w:eastAsia="ja-JP"/>
        </w:rPr>
      </w:pPr>
      <w:r w:rsidRPr="00C72044">
        <w:rPr>
          <w:b/>
          <w:lang w:eastAsia="ja-JP"/>
        </w:rPr>
        <w:t>C</w:t>
      </w:r>
      <w:r w:rsidR="00D50A5E" w:rsidRPr="00C72044">
        <w:rPr>
          <w:b/>
          <w:lang w:eastAsia="ja-JP"/>
        </w:rPr>
        <w:t>omment:</w:t>
      </w:r>
      <w:r w:rsidRPr="00C72044">
        <w:rPr>
          <w:lang w:eastAsia="ja-JP"/>
        </w:rPr>
        <w:t xml:space="preserve">  The evaluator</w:t>
      </w:r>
      <w:r w:rsidR="00D50A5E" w:rsidRPr="00C72044">
        <w:rPr>
          <w:lang w:eastAsia="ja-JP"/>
        </w:rPr>
        <w:t xml:space="preserve"> agree</w:t>
      </w:r>
      <w:r w:rsidRPr="00C72044">
        <w:rPr>
          <w:lang w:eastAsia="ja-JP"/>
        </w:rPr>
        <w:t>s</w:t>
      </w:r>
      <w:r w:rsidR="00D50A5E" w:rsidRPr="00C72044">
        <w:rPr>
          <w:lang w:eastAsia="ja-JP"/>
        </w:rPr>
        <w:t xml:space="preserve"> with the </w:t>
      </w:r>
      <w:r w:rsidR="001A5E32" w:rsidRPr="00C72044">
        <w:rPr>
          <w:lang w:eastAsia="ja-JP"/>
        </w:rPr>
        <w:t>sponsor</w:t>
      </w:r>
      <w:r w:rsidR="00D50A5E" w:rsidRPr="00C72044">
        <w:rPr>
          <w:lang w:eastAsia="ja-JP"/>
        </w:rPr>
        <w:t>’s conclusions.</w:t>
      </w:r>
    </w:p>
    <w:p w14:paraId="2B8619E9" w14:textId="614908BB" w:rsidR="00D50A5E" w:rsidRPr="00C72044" w:rsidRDefault="00431233" w:rsidP="00F729F1">
      <w:pPr>
        <w:pStyle w:val="Heading4"/>
      </w:pPr>
      <w:bookmarkStart w:id="277" w:name="_Ref470276534"/>
      <w:r>
        <w:t>Propensity score a</w:t>
      </w:r>
      <w:r w:rsidR="00D50A5E" w:rsidRPr="00C72044">
        <w:t>nalysis</w:t>
      </w:r>
      <w:bookmarkEnd w:id="277"/>
    </w:p>
    <w:p w14:paraId="529CC746" w14:textId="36C7B9EA" w:rsidR="00D50A5E" w:rsidRPr="00C72044" w:rsidRDefault="00F729F1" w:rsidP="00F729F1">
      <w:pPr>
        <w:pStyle w:val="Heading5"/>
        <w:rPr>
          <w:lang w:eastAsia="ja-JP"/>
        </w:rPr>
      </w:pPr>
      <w:r w:rsidRPr="00C72044">
        <w:rPr>
          <w:lang w:eastAsia="ja-JP"/>
        </w:rPr>
        <w:t>Title</w:t>
      </w:r>
    </w:p>
    <w:p w14:paraId="6395BB25" w14:textId="436E84CE" w:rsidR="00D50A5E" w:rsidRPr="00C72044" w:rsidRDefault="00D50A5E" w:rsidP="00D50A5E">
      <w:pPr>
        <w:rPr>
          <w:lang w:eastAsia="ja-JP"/>
        </w:rPr>
      </w:pPr>
      <w:r w:rsidRPr="00C72044">
        <w:rPr>
          <w:lang w:eastAsia="ja-JP"/>
        </w:rPr>
        <w:t xml:space="preserve">Propensity </w:t>
      </w:r>
      <w:r w:rsidR="00D565E5" w:rsidRPr="00C72044">
        <w:rPr>
          <w:lang w:eastAsia="ja-JP"/>
        </w:rPr>
        <w:t xml:space="preserve">score analysis of overall survival and haematological complete remission among paediatric and adolescent patients with relapsed or refractory </w:t>
      </w:r>
      <w:r w:rsidR="00041666">
        <w:rPr>
          <w:lang w:eastAsia="ja-JP"/>
        </w:rPr>
        <w:t>B-precursor</w:t>
      </w:r>
      <w:r w:rsidR="00D565E5" w:rsidRPr="00C72044">
        <w:rPr>
          <w:lang w:eastAsia="ja-JP"/>
        </w:rPr>
        <w:t xml:space="preserve"> acute lymphoblastic leukaemia.</w:t>
      </w:r>
    </w:p>
    <w:p w14:paraId="023957CE" w14:textId="1360B468" w:rsidR="00D50A5E" w:rsidRPr="00C72044" w:rsidRDefault="00D50A5E" w:rsidP="00F729F1">
      <w:pPr>
        <w:pStyle w:val="Heading5"/>
        <w:rPr>
          <w:lang w:eastAsia="ja-JP"/>
        </w:rPr>
      </w:pPr>
      <w:r w:rsidRPr="00C72044">
        <w:rPr>
          <w:lang w:eastAsia="ja-JP"/>
        </w:rPr>
        <w:t>O</w:t>
      </w:r>
      <w:r w:rsidR="00F729F1" w:rsidRPr="00C72044">
        <w:rPr>
          <w:lang w:eastAsia="ja-JP"/>
        </w:rPr>
        <w:t>bjectives</w:t>
      </w:r>
    </w:p>
    <w:p w14:paraId="6CEA39BF" w14:textId="2EE77F6F" w:rsidR="00D50A5E" w:rsidRPr="00C72044" w:rsidRDefault="00D50A5E" w:rsidP="00D50A5E">
      <w:pPr>
        <w:rPr>
          <w:lang w:eastAsia="ja-JP"/>
        </w:rPr>
      </w:pPr>
      <w:r w:rsidRPr="00C72044">
        <w:rPr>
          <w:lang w:eastAsia="ja-JP"/>
        </w:rPr>
        <w:t xml:space="preserve">This propensity score analysis (PScA) was conducted by the </w:t>
      </w:r>
      <w:r w:rsidR="001A5E32" w:rsidRPr="00C72044">
        <w:rPr>
          <w:lang w:eastAsia="ja-JP"/>
        </w:rPr>
        <w:t>sponsor</w:t>
      </w:r>
      <w:r w:rsidRPr="00C72044">
        <w:rPr>
          <w:lang w:eastAsia="ja-JP"/>
        </w:rPr>
        <w:t xml:space="preserve"> to assist with interpreting data from historical comparator </w:t>
      </w:r>
      <w:r w:rsidR="00E705A3" w:rsidRPr="00C72044">
        <w:rPr>
          <w:lang w:eastAsia="ja-JP"/>
        </w:rPr>
        <w:t>Study 2</w:t>
      </w:r>
      <w:r w:rsidRPr="00C72044">
        <w:rPr>
          <w:lang w:eastAsia="ja-JP"/>
        </w:rPr>
        <w:t xml:space="preserve">0140228 as it relates to the efficacy outcomes of paediatric pivotal </w:t>
      </w:r>
      <w:r w:rsidR="00E705A3" w:rsidRPr="00C72044">
        <w:rPr>
          <w:lang w:eastAsia="ja-JP"/>
        </w:rPr>
        <w:t>Study 1</w:t>
      </w:r>
      <w:r w:rsidRPr="00C72044">
        <w:rPr>
          <w:lang w:eastAsia="ja-JP"/>
        </w:rPr>
        <w:t>02305. Study 20140228 was a retrospective cohort study investigating rates of CR, and duration of OS and RFS in paediatric subjects sim</w:t>
      </w:r>
      <w:r w:rsidR="00D565E5" w:rsidRPr="00C72044">
        <w:rPr>
          <w:lang w:eastAsia="ja-JP"/>
        </w:rPr>
        <w:t xml:space="preserve">ilar to those enrolled in the 5 to </w:t>
      </w:r>
      <w:r w:rsidRPr="00C72044">
        <w:rPr>
          <w:lang w:eastAsia="ja-JP"/>
        </w:rPr>
        <w:t>15 µg/m</w:t>
      </w:r>
      <w:r w:rsidRPr="00C72044">
        <w:rPr>
          <w:vertAlign w:val="superscript"/>
          <w:lang w:eastAsia="ja-JP"/>
        </w:rPr>
        <w:t>2</w:t>
      </w:r>
      <w:r w:rsidRPr="00C72044">
        <w:rPr>
          <w:lang w:eastAsia="ja-JP"/>
        </w:rPr>
        <w:t xml:space="preserve">/day PPS of </w:t>
      </w:r>
      <w:r w:rsidR="00E705A3" w:rsidRPr="00C72044">
        <w:rPr>
          <w:lang w:eastAsia="ja-JP"/>
        </w:rPr>
        <w:t>Study 1</w:t>
      </w:r>
      <w:r w:rsidRPr="00C72044">
        <w:rPr>
          <w:lang w:eastAsia="ja-JP"/>
        </w:rPr>
        <w:t xml:space="preserve">03205. It was undertaken due to the single arm nature of </w:t>
      </w:r>
      <w:r w:rsidR="00D565E5" w:rsidRPr="00C72044">
        <w:rPr>
          <w:lang w:eastAsia="ja-JP"/>
        </w:rPr>
        <w:t xml:space="preserve">Study </w:t>
      </w:r>
      <w:r w:rsidRPr="00C72044">
        <w:rPr>
          <w:lang w:eastAsia="ja-JP"/>
        </w:rPr>
        <w:t>103205, to provide a surrogate point of comparison based on observational data from subjects treated with current standard</w:t>
      </w:r>
      <w:r w:rsidR="00C05794" w:rsidRPr="00C72044">
        <w:rPr>
          <w:lang w:eastAsia="ja-JP"/>
        </w:rPr>
        <w:t xml:space="preserve"> </w:t>
      </w:r>
      <w:r w:rsidRPr="00C72044">
        <w:rPr>
          <w:lang w:eastAsia="ja-JP"/>
        </w:rPr>
        <w:t>of</w:t>
      </w:r>
      <w:r w:rsidR="00C05794" w:rsidRPr="00C72044">
        <w:rPr>
          <w:lang w:eastAsia="ja-JP"/>
        </w:rPr>
        <w:t xml:space="preserve"> </w:t>
      </w:r>
      <w:r w:rsidRPr="00C72044">
        <w:rPr>
          <w:lang w:eastAsia="ja-JP"/>
        </w:rPr>
        <w:t xml:space="preserve">care salvage therapies. The weighted analysis approach used in </w:t>
      </w:r>
      <w:r w:rsidR="00E705A3" w:rsidRPr="00C72044">
        <w:rPr>
          <w:lang w:eastAsia="ja-JP"/>
        </w:rPr>
        <w:t>Study 2</w:t>
      </w:r>
      <w:r w:rsidRPr="00C72044">
        <w:rPr>
          <w:lang w:eastAsia="ja-JP"/>
        </w:rPr>
        <w:t xml:space="preserve">0140228 was restricted due to sample size limitations in </w:t>
      </w:r>
      <w:r w:rsidRPr="00C72044">
        <w:rPr>
          <w:lang w:eastAsia="ja-JP"/>
        </w:rPr>
        <w:lastRenderedPageBreak/>
        <w:t xml:space="preserve">some groups, and so the PScA study was undertaken in order to try and control for more covariates and provide a more meaningful interpretation of the outcomes seen with standard-of-care chemotherapy regimens in </w:t>
      </w:r>
      <w:r w:rsidR="00E705A3" w:rsidRPr="00C72044">
        <w:rPr>
          <w:lang w:eastAsia="ja-JP"/>
        </w:rPr>
        <w:t>Study 2</w:t>
      </w:r>
      <w:r w:rsidRPr="00C72044">
        <w:rPr>
          <w:lang w:eastAsia="ja-JP"/>
        </w:rPr>
        <w:t xml:space="preserve">0140228 compared to the outcomes seen with blinatumomab use in </w:t>
      </w:r>
      <w:r w:rsidR="00E705A3" w:rsidRPr="00C72044">
        <w:rPr>
          <w:lang w:eastAsia="ja-JP"/>
        </w:rPr>
        <w:t>Study 1</w:t>
      </w:r>
      <w:r w:rsidRPr="00C72044">
        <w:rPr>
          <w:lang w:eastAsia="ja-JP"/>
        </w:rPr>
        <w:t>03205.</w:t>
      </w:r>
    </w:p>
    <w:p w14:paraId="70B65244" w14:textId="10ED38AB" w:rsidR="00D50A5E" w:rsidRPr="00C72044" w:rsidRDefault="00F729F1" w:rsidP="00F729F1">
      <w:pPr>
        <w:pStyle w:val="Heading5"/>
        <w:rPr>
          <w:lang w:eastAsia="ja-JP"/>
        </w:rPr>
      </w:pPr>
      <w:r w:rsidRPr="00C72044">
        <w:rPr>
          <w:lang w:eastAsia="ja-JP"/>
        </w:rPr>
        <w:t>Methodology</w:t>
      </w:r>
    </w:p>
    <w:p w14:paraId="1D7EF19E" w14:textId="2FFC5D16" w:rsidR="00D50A5E" w:rsidRPr="00C72044" w:rsidRDefault="00D50A5E" w:rsidP="00D50A5E">
      <w:pPr>
        <w:rPr>
          <w:lang w:eastAsia="ja-JP"/>
        </w:rPr>
      </w:pPr>
      <w:r w:rsidRPr="00C72044">
        <w:rPr>
          <w:lang w:eastAsia="ja-JP"/>
        </w:rPr>
        <w:t xml:space="preserve">This is a retrospective, post-hoc analysis of the propensity to be treated with blinatumomab, in order to compare OS and CR rates. The databases from </w:t>
      </w:r>
      <w:r w:rsidR="00E705A3" w:rsidRPr="00C72044">
        <w:rPr>
          <w:lang w:eastAsia="ja-JP"/>
        </w:rPr>
        <w:t>Study 1</w:t>
      </w:r>
      <w:r w:rsidRPr="00C72044">
        <w:rPr>
          <w:lang w:eastAsia="ja-JP"/>
        </w:rPr>
        <w:t xml:space="preserve">03205 and from </w:t>
      </w:r>
      <w:r w:rsidR="004A2E9A">
        <w:rPr>
          <w:lang w:eastAsia="ja-JP"/>
        </w:rPr>
        <w:t xml:space="preserve">to </w:t>
      </w:r>
      <w:r w:rsidRPr="00C72044">
        <w:rPr>
          <w:lang w:eastAsia="ja-JP"/>
        </w:rPr>
        <w:t xml:space="preserve">historical comparator </w:t>
      </w:r>
      <w:r w:rsidR="00431233">
        <w:rPr>
          <w:lang w:eastAsia="ja-JP"/>
        </w:rPr>
        <w:t>S</w:t>
      </w:r>
      <w:r w:rsidRPr="00C72044">
        <w:rPr>
          <w:lang w:eastAsia="ja-JP"/>
        </w:rPr>
        <w:t>tudies 20140228 (</w:t>
      </w:r>
      <w:r w:rsidR="003B1FD6" w:rsidRPr="00C72044">
        <w:rPr>
          <w:lang w:eastAsia="ja-JP"/>
        </w:rPr>
        <w:t>‘</w:t>
      </w:r>
      <w:r w:rsidRPr="00C72044">
        <w:rPr>
          <w:lang w:eastAsia="ja-JP"/>
        </w:rPr>
        <w:t>US control</w:t>
      </w:r>
      <w:r w:rsidR="003B1FD6" w:rsidRPr="00C72044">
        <w:rPr>
          <w:lang w:eastAsia="ja-JP"/>
        </w:rPr>
        <w:t>’</w:t>
      </w:r>
      <w:r w:rsidRPr="00C72044">
        <w:rPr>
          <w:lang w:eastAsia="ja-JP"/>
        </w:rPr>
        <w:t>) and 20120299 (</w:t>
      </w:r>
      <w:r w:rsidR="003B1FD6" w:rsidRPr="00C72044">
        <w:rPr>
          <w:lang w:eastAsia="ja-JP"/>
        </w:rPr>
        <w:t>‘</w:t>
      </w:r>
      <w:r w:rsidRPr="00C72044">
        <w:rPr>
          <w:lang w:eastAsia="ja-JP"/>
        </w:rPr>
        <w:t>European control</w:t>
      </w:r>
      <w:r w:rsidR="003B1FD6" w:rsidRPr="00C72044">
        <w:rPr>
          <w:lang w:eastAsia="ja-JP"/>
        </w:rPr>
        <w:t>’</w:t>
      </w:r>
      <w:r w:rsidRPr="00C72044">
        <w:rPr>
          <w:lang w:eastAsia="ja-JP"/>
        </w:rPr>
        <w:t xml:space="preserve">) were merged and analysed. Additional analysis was undertaken separately leaving out data from </w:t>
      </w:r>
      <w:r w:rsidR="00431233">
        <w:rPr>
          <w:lang w:eastAsia="ja-JP"/>
        </w:rPr>
        <w:t>Studies </w:t>
      </w:r>
      <w:r w:rsidRPr="00C72044">
        <w:rPr>
          <w:lang w:eastAsia="ja-JP"/>
        </w:rPr>
        <w:t>20140228 or 20120299 in order to provide sensitivity analysis for geographic region and historical data type.</w:t>
      </w:r>
    </w:p>
    <w:p w14:paraId="2A07F811" w14:textId="77777777" w:rsidR="00D50A5E" w:rsidRPr="00C72044" w:rsidRDefault="00D50A5E" w:rsidP="00D50A5E">
      <w:pPr>
        <w:rPr>
          <w:lang w:eastAsia="ja-JP"/>
        </w:rPr>
      </w:pPr>
      <w:r w:rsidRPr="00C72044">
        <w:rPr>
          <w:lang w:eastAsia="ja-JP"/>
        </w:rPr>
        <w:t>The authors describe the methodology as follows:</w:t>
      </w:r>
    </w:p>
    <w:p w14:paraId="0EC46A76" w14:textId="241B6816" w:rsidR="00D50A5E" w:rsidRPr="00C72044" w:rsidRDefault="00D50A5E" w:rsidP="00DB1F32">
      <w:pPr>
        <w:pStyle w:val="Numberbullet0"/>
        <w:rPr>
          <w:lang w:eastAsia="ja-JP"/>
        </w:rPr>
      </w:pPr>
      <w:r w:rsidRPr="00C72044">
        <w:rPr>
          <w:lang w:eastAsia="ja-JP"/>
        </w:rPr>
        <w:t xml:space="preserve">Candidate variables for the propensity score model were selected (covariates that were common to both the databases and thought to be important for characterising the blinatumomab treated population). Candidate variables were selected based on their prognostic potential determined </w:t>
      </w:r>
      <w:r w:rsidR="00FD7DF8" w:rsidRPr="00C72044">
        <w:rPr>
          <w:lang w:eastAsia="ja-JP"/>
        </w:rPr>
        <w:t>through study team discussions.</w:t>
      </w:r>
    </w:p>
    <w:p w14:paraId="2034F2E2" w14:textId="77777777" w:rsidR="00D50A5E" w:rsidRPr="00C72044" w:rsidRDefault="00D50A5E" w:rsidP="00DB1F32">
      <w:pPr>
        <w:pStyle w:val="Numberbullet2"/>
        <w:rPr>
          <w:lang w:eastAsia="ja-JP"/>
        </w:rPr>
      </w:pPr>
      <w:r w:rsidRPr="00C72044">
        <w:rPr>
          <w:lang w:eastAsia="ja-JP"/>
        </w:rPr>
        <w:t>Candidate additional propensity score model covariates included the following:</w:t>
      </w:r>
    </w:p>
    <w:p w14:paraId="2A567C8E" w14:textId="77777777" w:rsidR="00D50A5E" w:rsidRPr="00C72044" w:rsidRDefault="00D50A5E" w:rsidP="00DB1F32">
      <w:pPr>
        <w:pStyle w:val="Numberbullet3"/>
        <w:rPr>
          <w:lang w:eastAsia="ja-JP"/>
        </w:rPr>
      </w:pPr>
      <w:r w:rsidRPr="00C72044">
        <w:rPr>
          <w:lang w:eastAsia="ja-JP"/>
        </w:rPr>
        <w:t>Age at time of qualifying salvage chemotherapy (years)</w:t>
      </w:r>
    </w:p>
    <w:p w14:paraId="52F50CC1" w14:textId="77777777" w:rsidR="00D50A5E" w:rsidRPr="00C72044" w:rsidRDefault="00D50A5E" w:rsidP="00DB1F32">
      <w:pPr>
        <w:pStyle w:val="Numberbullet3"/>
        <w:rPr>
          <w:lang w:eastAsia="ja-JP"/>
        </w:rPr>
      </w:pPr>
      <w:r w:rsidRPr="00C72044">
        <w:rPr>
          <w:lang w:eastAsia="ja-JP"/>
        </w:rPr>
        <w:t>Sex (male, female)</w:t>
      </w:r>
    </w:p>
    <w:p w14:paraId="1DF738A8" w14:textId="693A8816" w:rsidR="00D50A5E" w:rsidRPr="00C72044" w:rsidRDefault="00D50A5E" w:rsidP="00DB1F32">
      <w:pPr>
        <w:pStyle w:val="Numberbullet3"/>
        <w:rPr>
          <w:lang w:eastAsia="ja-JP"/>
        </w:rPr>
      </w:pPr>
      <w:r w:rsidRPr="00C72044">
        <w:rPr>
          <w:lang w:eastAsia="ja-JP"/>
        </w:rPr>
        <w:t xml:space="preserve">Region (US, EU) (for models involving both </w:t>
      </w:r>
      <w:r w:rsidR="00FD7DF8" w:rsidRPr="00C72044">
        <w:rPr>
          <w:lang w:eastAsia="ja-JP"/>
        </w:rPr>
        <w:t>S</w:t>
      </w:r>
      <w:r w:rsidRPr="00C72044">
        <w:rPr>
          <w:lang w:eastAsia="ja-JP"/>
        </w:rPr>
        <w:t>tudies 228 and 299)</w:t>
      </w:r>
    </w:p>
    <w:p w14:paraId="30455821" w14:textId="77777777" w:rsidR="00D50A5E" w:rsidRPr="00C72044" w:rsidRDefault="00D50A5E" w:rsidP="00DB1F32">
      <w:pPr>
        <w:pStyle w:val="Numberbullet3"/>
        <w:rPr>
          <w:lang w:eastAsia="ja-JP"/>
        </w:rPr>
      </w:pPr>
      <w:r w:rsidRPr="00C72044">
        <w:rPr>
          <w:lang w:eastAsia="ja-JP"/>
        </w:rPr>
        <w:t>Prior HSCT (yes, no)</w:t>
      </w:r>
    </w:p>
    <w:p w14:paraId="6F52AE52" w14:textId="32D83B46" w:rsidR="00D50A5E" w:rsidRPr="00C72044" w:rsidRDefault="00D50A5E" w:rsidP="00DB1F32">
      <w:pPr>
        <w:pStyle w:val="Numberbullet3"/>
        <w:rPr>
          <w:lang w:eastAsia="ja-JP"/>
        </w:rPr>
      </w:pPr>
      <w:r w:rsidRPr="00C72044">
        <w:rPr>
          <w:lang w:eastAsia="ja-JP"/>
        </w:rPr>
        <w:t>Number of prior lines of salvage therapy (0, 1, 2, and &gt;</w:t>
      </w:r>
      <w:r w:rsidR="00FD7DF8" w:rsidRPr="00C72044">
        <w:rPr>
          <w:lang w:eastAsia="ja-JP"/>
        </w:rPr>
        <w:t xml:space="preserve"> 2) </w:t>
      </w:r>
      <w:r w:rsidRPr="00C72044">
        <w:rPr>
          <w:lang w:eastAsia="ja-JP"/>
        </w:rPr>
        <w:t xml:space="preserve">treated as continuous covariate, with </w:t>
      </w:r>
      <w:r w:rsidR="003B1FD6" w:rsidRPr="00C72044">
        <w:rPr>
          <w:lang w:eastAsia="ja-JP"/>
        </w:rPr>
        <w:t>‘</w:t>
      </w:r>
      <w:r w:rsidRPr="00C72044">
        <w:rPr>
          <w:lang w:eastAsia="ja-JP"/>
        </w:rPr>
        <w:t>&gt;</w:t>
      </w:r>
      <w:r w:rsidR="00FD7DF8" w:rsidRPr="00C72044">
        <w:rPr>
          <w:lang w:eastAsia="ja-JP"/>
        </w:rPr>
        <w:t xml:space="preserve"> </w:t>
      </w:r>
      <w:r w:rsidRPr="00C72044">
        <w:rPr>
          <w:lang w:eastAsia="ja-JP"/>
        </w:rPr>
        <w:t>2</w:t>
      </w:r>
      <w:r w:rsidR="003B1FD6" w:rsidRPr="00C72044">
        <w:rPr>
          <w:lang w:eastAsia="ja-JP"/>
        </w:rPr>
        <w:t>’</w:t>
      </w:r>
      <w:r w:rsidR="00431233">
        <w:rPr>
          <w:lang w:eastAsia="ja-JP"/>
        </w:rPr>
        <w:t xml:space="preserve"> being represented as 3</w:t>
      </w:r>
    </w:p>
    <w:p w14:paraId="51F672CE" w14:textId="77777777" w:rsidR="00D50A5E" w:rsidRPr="00C72044" w:rsidRDefault="00D50A5E" w:rsidP="00DB1F32">
      <w:pPr>
        <w:pStyle w:val="Numberbullet3"/>
        <w:rPr>
          <w:lang w:eastAsia="ja-JP"/>
        </w:rPr>
      </w:pPr>
      <w:r w:rsidRPr="00C72044">
        <w:rPr>
          <w:lang w:eastAsia="ja-JP"/>
        </w:rPr>
        <w:t>Time since last therapy or HSCT (months) (measured from beginning of previous therapy or HSCT to start of qualifying salvage therapy)</w:t>
      </w:r>
    </w:p>
    <w:p w14:paraId="769F1BC7" w14:textId="7F4E3EA8" w:rsidR="00D50A5E" w:rsidRPr="00C72044" w:rsidRDefault="00D50A5E" w:rsidP="00DB1F32">
      <w:pPr>
        <w:pStyle w:val="Numberbullet3"/>
        <w:rPr>
          <w:lang w:eastAsia="ja-JP"/>
        </w:rPr>
      </w:pPr>
      <w:r w:rsidRPr="00C72044">
        <w:rPr>
          <w:lang w:eastAsia="ja-JP"/>
        </w:rPr>
        <w:t>Bone marrow blasts prior to start of qualifying salvage therapy (&lt;</w:t>
      </w:r>
      <w:r w:rsidR="00FD7DF8" w:rsidRPr="00C72044">
        <w:rPr>
          <w:lang w:eastAsia="ja-JP"/>
        </w:rPr>
        <w:t xml:space="preserve"> </w:t>
      </w:r>
      <w:r w:rsidRPr="00C72044">
        <w:rPr>
          <w:lang w:eastAsia="ja-JP"/>
        </w:rPr>
        <w:t>50%, ≥</w:t>
      </w:r>
      <w:r w:rsidR="00FD7DF8" w:rsidRPr="00C72044">
        <w:rPr>
          <w:lang w:eastAsia="ja-JP"/>
        </w:rPr>
        <w:t xml:space="preserve"> </w:t>
      </w:r>
      <w:r w:rsidRPr="00C72044">
        <w:rPr>
          <w:lang w:eastAsia="ja-JP"/>
        </w:rPr>
        <w:t>50%)</w:t>
      </w:r>
    </w:p>
    <w:p w14:paraId="50F9A46B" w14:textId="77777777" w:rsidR="00D50A5E" w:rsidRPr="00C72044" w:rsidRDefault="00D50A5E" w:rsidP="00DB1F32">
      <w:pPr>
        <w:pStyle w:val="Numberbullet3"/>
        <w:rPr>
          <w:lang w:eastAsia="ja-JP"/>
        </w:rPr>
      </w:pPr>
      <w:r w:rsidRPr="00C72044">
        <w:rPr>
          <w:lang w:eastAsia="ja-JP"/>
        </w:rPr>
        <w:t>Refractory to previous therapy (yes, no)</w:t>
      </w:r>
    </w:p>
    <w:p w14:paraId="142571EB" w14:textId="77777777" w:rsidR="00D50A5E" w:rsidRPr="00C72044" w:rsidRDefault="00D50A5E" w:rsidP="00DB1F32">
      <w:pPr>
        <w:pStyle w:val="Numberbullet3"/>
        <w:rPr>
          <w:lang w:eastAsia="ja-JP"/>
        </w:rPr>
      </w:pPr>
      <w:r w:rsidRPr="00C72044">
        <w:rPr>
          <w:lang w:eastAsia="ja-JP"/>
        </w:rPr>
        <w:t>MLL translocation (yes, no, unknown/missing)</w:t>
      </w:r>
    </w:p>
    <w:p w14:paraId="7B8FFE10" w14:textId="2C66AF31" w:rsidR="00D50A5E" w:rsidRPr="00C72044" w:rsidRDefault="00D50A5E" w:rsidP="00DB1F32">
      <w:pPr>
        <w:pStyle w:val="Numberbullet0"/>
        <w:rPr>
          <w:lang w:eastAsia="ja-JP"/>
        </w:rPr>
      </w:pPr>
      <w:r w:rsidRPr="00C72044">
        <w:rPr>
          <w:lang w:eastAsia="ja-JP"/>
        </w:rPr>
        <w:t xml:space="preserve">A variable selection algorithm was run in order to choose the variables and interaction terms considered relevant for discriminating between those who were and were not treated with blinatumomab. A p-value </w:t>
      </w:r>
      <w:r w:rsidR="00431233">
        <w:rPr>
          <w:lang w:eastAsia="ja-JP"/>
        </w:rPr>
        <w:t xml:space="preserve">of </w:t>
      </w:r>
      <w:r w:rsidRPr="00C72044">
        <w:rPr>
          <w:lang w:eastAsia="ja-JP"/>
        </w:rPr>
        <w:t>&lt;</w:t>
      </w:r>
      <w:r w:rsidR="00FD7DF8" w:rsidRPr="00C72044">
        <w:rPr>
          <w:lang w:eastAsia="ja-JP"/>
        </w:rPr>
        <w:t xml:space="preserve"> </w:t>
      </w:r>
      <w:r w:rsidRPr="00C72044">
        <w:rPr>
          <w:lang w:eastAsia="ja-JP"/>
        </w:rPr>
        <w:t>0.3 was used as the pre-specified threshold for entering and keeping covariates in the model. The final model was then used for generating each subject’s propensity score.</w:t>
      </w:r>
    </w:p>
    <w:p w14:paraId="5E12A6C5" w14:textId="0B253857" w:rsidR="00D50A5E" w:rsidRPr="00C72044" w:rsidRDefault="00D50A5E" w:rsidP="00DB1F32">
      <w:pPr>
        <w:pStyle w:val="Numberbullet0"/>
        <w:rPr>
          <w:lang w:eastAsia="ja-JP"/>
        </w:rPr>
      </w:pPr>
      <w:r w:rsidRPr="00C72044">
        <w:rPr>
          <w:lang w:eastAsia="ja-JP"/>
        </w:rPr>
        <w:t xml:space="preserve">The propensity score overlap between treatment groups was assessed via a box plot and the balance between treatment groups before and after propensity score (PS) adjustments assessed. </w:t>
      </w:r>
      <w:r w:rsidR="003B1FD6" w:rsidRPr="00431233">
        <w:rPr>
          <w:i/>
          <w:lang w:eastAsia="ja-JP"/>
        </w:rPr>
        <w:t>‘</w:t>
      </w:r>
      <w:r w:rsidRPr="00431233">
        <w:rPr>
          <w:i/>
          <w:lang w:eastAsia="ja-JP"/>
        </w:rPr>
        <w:t xml:space="preserve">The overall balance was to be considered sufficient if at least 25% of the historical data overlaps with the inner </w:t>
      </w:r>
      <w:r w:rsidR="00FD7DF8" w:rsidRPr="00431233">
        <w:rPr>
          <w:i/>
          <w:lang w:eastAsia="ja-JP"/>
        </w:rPr>
        <w:t>ninety fifth</w:t>
      </w:r>
      <w:r w:rsidRPr="00431233">
        <w:rPr>
          <w:i/>
          <w:lang w:eastAsia="ja-JP"/>
        </w:rPr>
        <w:t xml:space="preserve"> percentile of the blinatumomab data.</w:t>
      </w:r>
      <w:r w:rsidR="003B1FD6" w:rsidRPr="00431233">
        <w:rPr>
          <w:i/>
          <w:lang w:eastAsia="ja-JP"/>
        </w:rPr>
        <w:t>’</w:t>
      </w:r>
    </w:p>
    <w:p w14:paraId="3F3A7B8A" w14:textId="2368B6DE" w:rsidR="00D50A5E" w:rsidRPr="00C72044" w:rsidRDefault="00DB1F32" w:rsidP="00DB1F32">
      <w:pPr>
        <w:pStyle w:val="Comment"/>
        <w:rPr>
          <w:b/>
          <w:lang w:eastAsia="ja-JP"/>
        </w:rPr>
      </w:pPr>
      <w:r w:rsidRPr="00C72044">
        <w:rPr>
          <w:b/>
          <w:lang w:eastAsia="ja-JP"/>
        </w:rPr>
        <w:t>C</w:t>
      </w:r>
      <w:r w:rsidR="00D50A5E" w:rsidRPr="00C72044">
        <w:rPr>
          <w:b/>
          <w:lang w:eastAsia="ja-JP"/>
        </w:rPr>
        <w:t>omment:</w:t>
      </w:r>
      <w:r w:rsidRPr="00C72044">
        <w:rPr>
          <w:b/>
          <w:lang w:eastAsia="ja-JP"/>
        </w:rPr>
        <w:t xml:space="preserve">  </w:t>
      </w:r>
      <w:r w:rsidR="00D50A5E" w:rsidRPr="00C72044">
        <w:rPr>
          <w:lang w:eastAsia="ja-JP"/>
        </w:rPr>
        <w:t>This is a way to check whether the historical comparator population has enough in common with the blinatumomab population</w:t>
      </w:r>
      <w:r w:rsidRPr="00C72044">
        <w:rPr>
          <w:lang w:eastAsia="ja-JP"/>
        </w:rPr>
        <w:t xml:space="preserve"> to be compared to them at all.</w:t>
      </w:r>
    </w:p>
    <w:p w14:paraId="41A23360" w14:textId="77777777" w:rsidR="00D50A5E" w:rsidRPr="00C72044" w:rsidRDefault="00D50A5E" w:rsidP="00DB1F32">
      <w:pPr>
        <w:pStyle w:val="Numberbullet0"/>
        <w:rPr>
          <w:lang w:eastAsia="ja-JP"/>
        </w:rPr>
      </w:pPr>
      <w:r w:rsidRPr="00C72044">
        <w:rPr>
          <w:lang w:eastAsia="ja-JP"/>
        </w:rPr>
        <w:t>As balance was considered to be adequately achieved, the endpoint analyses were then conducted using the inverse probability of treatment weights (IPTW).</w:t>
      </w:r>
    </w:p>
    <w:p w14:paraId="4D01209C" w14:textId="7C57FA2F" w:rsidR="000F07AF" w:rsidRPr="00C72044" w:rsidRDefault="003B1FD6" w:rsidP="00D50A5E">
      <w:pPr>
        <w:rPr>
          <w:lang w:eastAsia="ja-JP"/>
        </w:rPr>
      </w:pPr>
      <w:r w:rsidRPr="00431233">
        <w:rPr>
          <w:i/>
          <w:lang w:eastAsia="ja-JP"/>
        </w:rPr>
        <w:lastRenderedPageBreak/>
        <w:t>‘</w:t>
      </w:r>
      <w:r w:rsidR="00D50A5E" w:rsidRPr="00431233">
        <w:rPr>
          <w:i/>
          <w:lang w:eastAsia="ja-JP"/>
        </w:rPr>
        <w:t>Inverse probability of treatment weighting (IPTW) using the propensity score uses weights based on the propensity score to create a synthetic sample in which the distribution of measured baseline covariates is independent of treatment assignment.</w:t>
      </w:r>
      <w:r w:rsidRPr="00431233">
        <w:rPr>
          <w:i/>
          <w:lang w:eastAsia="ja-JP"/>
        </w:rPr>
        <w:t>’</w:t>
      </w:r>
      <w:r w:rsidR="000F07AF">
        <w:rPr>
          <w:rStyle w:val="FootnoteReference"/>
          <w:lang w:eastAsia="ja-JP"/>
        </w:rPr>
        <w:footnoteReference w:id="37"/>
      </w:r>
    </w:p>
    <w:p w14:paraId="545AB0A0" w14:textId="20061B99" w:rsidR="00D50A5E" w:rsidRPr="00C72044" w:rsidRDefault="00D50A5E" w:rsidP="00D50A5E">
      <w:pPr>
        <w:rPr>
          <w:lang w:eastAsia="ja-JP"/>
        </w:rPr>
      </w:pPr>
      <w:r w:rsidRPr="00C72044">
        <w:rPr>
          <w:lang w:eastAsia="ja-JP"/>
        </w:rPr>
        <w:t xml:space="preserve">So each subject in the population is given a weight, which </w:t>
      </w:r>
      <w:r w:rsidR="001E0771">
        <w:rPr>
          <w:lang w:eastAsia="ja-JP"/>
        </w:rPr>
        <w:t>is 1/</w:t>
      </w:r>
      <w:r w:rsidRPr="00C72044">
        <w:rPr>
          <w:lang w:eastAsia="ja-JP"/>
        </w:rPr>
        <w:t xml:space="preserve">(their propensity score). Very large weights can result in cases where a subject’s characteristics are very different to the rest of the group treated with blinatumomab but yet they were treated with it, and vice versa. Analyses can thus be skewed by a single individual. Control of this can be achieved with </w:t>
      </w:r>
      <w:r w:rsidR="003B1FD6" w:rsidRPr="00C72044">
        <w:rPr>
          <w:lang w:eastAsia="ja-JP"/>
        </w:rPr>
        <w:t>‘</w:t>
      </w:r>
      <w:r w:rsidRPr="00C72044">
        <w:rPr>
          <w:lang w:eastAsia="ja-JP"/>
        </w:rPr>
        <w:t>stabilising</w:t>
      </w:r>
      <w:r w:rsidR="003B1FD6" w:rsidRPr="00C72044">
        <w:rPr>
          <w:lang w:eastAsia="ja-JP"/>
        </w:rPr>
        <w:t>’</w:t>
      </w:r>
      <w:r w:rsidRPr="00C72044">
        <w:rPr>
          <w:lang w:eastAsia="ja-JP"/>
        </w:rPr>
        <w:t xml:space="preserve">: </w:t>
      </w:r>
      <w:r w:rsidR="003B1FD6" w:rsidRPr="00C72044">
        <w:rPr>
          <w:lang w:eastAsia="ja-JP"/>
        </w:rPr>
        <w:t>‘</w:t>
      </w:r>
      <w:r w:rsidRPr="00C72044">
        <w:rPr>
          <w:lang w:eastAsia="ja-JP"/>
        </w:rPr>
        <w:t>instead divide the baseline probability of selecting a treatment (estimated from a model with no covariates) by the probability of selecting treatment given the covariates.</w:t>
      </w:r>
      <w:r w:rsidR="003B1FD6" w:rsidRPr="00C72044">
        <w:rPr>
          <w:lang w:eastAsia="ja-JP"/>
        </w:rPr>
        <w:t>’</w:t>
      </w:r>
      <w:r w:rsidR="000F07AF">
        <w:rPr>
          <w:rStyle w:val="FootnoteReference"/>
          <w:lang w:eastAsia="ja-JP"/>
        </w:rPr>
        <w:footnoteReference w:id="38"/>
      </w:r>
      <w:r w:rsidRPr="00C72044">
        <w:rPr>
          <w:lang w:eastAsia="ja-JP"/>
        </w:rPr>
        <w:t xml:space="preserve"> In the results, the </w:t>
      </w:r>
      <w:r w:rsidR="001A5E32" w:rsidRPr="00C72044">
        <w:rPr>
          <w:lang w:eastAsia="ja-JP"/>
        </w:rPr>
        <w:t>sponsor</w:t>
      </w:r>
      <w:r w:rsidRPr="00C72044">
        <w:rPr>
          <w:lang w:eastAsia="ja-JP"/>
        </w:rPr>
        <w:t xml:space="preserve"> uses </w:t>
      </w:r>
      <w:r w:rsidR="003B1FD6" w:rsidRPr="00C72044">
        <w:rPr>
          <w:lang w:eastAsia="ja-JP"/>
        </w:rPr>
        <w:t>‘</w:t>
      </w:r>
      <w:r w:rsidRPr="00C72044">
        <w:rPr>
          <w:lang w:eastAsia="ja-JP"/>
        </w:rPr>
        <w:t>sIPTW</w:t>
      </w:r>
      <w:r w:rsidR="003B1FD6" w:rsidRPr="00C72044">
        <w:rPr>
          <w:lang w:eastAsia="ja-JP"/>
        </w:rPr>
        <w:t>’</w:t>
      </w:r>
      <w:r w:rsidRPr="00C72044">
        <w:rPr>
          <w:lang w:eastAsia="ja-JP"/>
        </w:rPr>
        <w:t xml:space="preserve"> to indicate stabilised IPTW. Another method of reducing extremes is to ignore the outer 5% percentiles (</w:t>
      </w:r>
      <w:r w:rsidR="003B1FD6" w:rsidRPr="00C72044">
        <w:rPr>
          <w:lang w:eastAsia="ja-JP"/>
        </w:rPr>
        <w:t>‘</w:t>
      </w:r>
      <w:r w:rsidRPr="00C72044">
        <w:rPr>
          <w:lang w:eastAsia="ja-JP"/>
        </w:rPr>
        <w:t>trimmed</w:t>
      </w:r>
      <w:r w:rsidR="003B1FD6" w:rsidRPr="00C72044">
        <w:rPr>
          <w:lang w:eastAsia="ja-JP"/>
        </w:rPr>
        <w:t>’</w:t>
      </w:r>
      <w:r w:rsidR="00FD7DF8" w:rsidRPr="00C72044">
        <w:rPr>
          <w:lang w:eastAsia="ja-JP"/>
        </w:rPr>
        <w:t>).</w:t>
      </w:r>
    </w:p>
    <w:p w14:paraId="3636CCBB" w14:textId="60FF0BC2" w:rsidR="00D50A5E" w:rsidRPr="001E0771" w:rsidRDefault="003B1FD6" w:rsidP="00D50A5E">
      <w:pPr>
        <w:rPr>
          <w:i/>
          <w:lang w:eastAsia="ja-JP"/>
        </w:rPr>
      </w:pPr>
      <w:r w:rsidRPr="001E0771">
        <w:rPr>
          <w:i/>
          <w:lang w:eastAsia="ja-JP"/>
        </w:rPr>
        <w:t>‘</w:t>
      </w:r>
      <w:r w:rsidR="00D50A5E" w:rsidRPr="001E0771">
        <w:rPr>
          <w:i/>
          <w:lang w:eastAsia="ja-JP"/>
        </w:rPr>
        <w:t>Once IPTWs are obtained, treatment effects are estimated using whichever outcome model was desired (</w:t>
      </w:r>
      <w:r w:rsidR="00FD7DF8" w:rsidRPr="001E0771">
        <w:rPr>
          <w:i/>
          <w:lang w:eastAsia="ja-JP"/>
        </w:rPr>
        <w:t>for example,</w:t>
      </w:r>
      <w:r w:rsidR="00D50A5E" w:rsidRPr="001E0771">
        <w:rPr>
          <w:i/>
          <w:lang w:eastAsia="ja-JP"/>
        </w:rPr>
        <w:t xml:space="preserve"> a regression model), by incorporating the weights, for example, in a weighted regression. Performing this type of weighted regression on the data is conceptually identical to running an unweighted, regular regression model in the pseudo-population in which confounders and treatment are independent of each other. One complication is that the weights themselves are also estimated and thus have sampling variability.</w:t>
      </w:r>
      <w:r w:rsidRPr="001E0771">
        <w:rPr>
          <w:i/>
          <w:lang w:eastAsia="ja-JP"/>
        </w:rPr>
        <w:t>’</w:t>
      </w:r>
    </w:p>
    <w:p w14:paraId="6F58FD45" w14:textId="34DBA7C5" w:rsidR="00D50A5E" w:rsidRPr="00C72044" w:rsidRDefault="00DB1F32" w:rsidP="00DB1F32">
      <w:pPr>
        <w:pStyle w:val="Heading5"/>
        <w:rPr>
          <w:lang w:eastAsia="ja-JP"/>
        </w:rPr>
      </w:pPr>
      <w:r w:rsidRPr="00C72044">
        <w:rPr>
          <w:lang w:eastAsia="ja-JP"/>
        </w:rPr>
        <w:t>Results</w:t>
      </w:r>
    </w:p>
    <w:p w14:paraId="43F92A04" w14:textId="16AF4B0C" w:rsidR="00D50A5E" w:rsidRPr="00C72044" w:rsidRDefault="00D50A5E" w:rsidP="00D50A5E">
      <w:pPr>
        <w:rPr>
          <w:lang w:eastAsia="ja-JP"/>
        </w:rPr>
      </w:pPr>
      <w:r w:rsidRPr="00C72044">
        <w:rPr>
          <w:lang w:eastAsia="ja-JP"/>
        </w:rPr>
        <w:t>With regard to balancing the propensity score model, the authors m</w:t>
      </w:r>
      <w:r w:rsidR="00FD7DF8" w:rsidRPr="00C72044">
        <w:rPr>
          <w:lang w:eastAsia="ja-JP"/>
        </w:rPr>
        <w:t>ade the following observations</w:t>
      </w:r>
      <w:r w:rsidRPr="00C72044">
        <w:rPr>
          <w:lang w:eastAsia="ja-JP"/>
        </w:rPr>
        <w:t>:</w:t>
      </w:r>
    </w:p>
    <w:p w14:paraId="48CDAF4C" w14:textId="05FCD034" w:rsidR="00D50A5E" w:rsidRPr="00C72044" w:rsidRDefault="00D50A5E" w:rsidP="00D50A5E">
      <w:pPr>
        <w:rPr>
          <w:lang w:eastAsia="ja-JP"/>
        </w:rPr>
      </w:pPr>
      <w:r w:rsidRPr="00C72044">
        <w:rPr>
          <w:lang w:eastAsia="ja-JP"/>
        </w:rPr>
        <w:t>After adjustment</w:t>
      </w:r>
      <w:r w:rsidR="00583E05" w:rsidRPr="00C72044">
        <w:rPr>
          <w:lang w:eastAsia="ja-JP"/>
        </w:rPr>
        <w:t>,</w:t>
      </w:r>
      <w:r w:rsidRPr="00C72044">
        <w:rPr>
          <w:lang w:eastAsia="ja-JP"/>
        </w:rPr>
        <w:t xml:space="preserve"> none of the p-values were significant and 6 of the 9 covariates had standard differences less than 0.1. Three covariates: gender, prior HSCT, and MLL translocation had standard differences slightly greater than 0.1, but still less than 0.20. After adjustment for historical comparator v</w:t>
      </w:r>
      <w:r w:rsidR="00583E05" w:rsidRPr="00C72044">
        <w:rPr>
          <w:lang w:eastAsia="ja-JP"/>
        </w:rPr>
        <w:t>ersu</w:t>
      </w:r>
      <w:r w:rsidRPr="00C72044">
        <w:rPr>
          <w:lang w:eastAsia="ja-JP"/>
        </w:rPr>
        <w:t>s blinatumomab populations, there were 41.2% v</w:t>
      </w:r>
      <w:r w:rsidR="00FD7DF8" w:rsidRPr="00C72044">
        <w:rPr>
          <w:lang w:eastAsia="ja-JP"/>
        </w:rPr>
        <w:t>ersu</w:t>
      </w:r>
      <w:r w:rsidRPr="00C72044">
        <w:rPr>
          <w:lang w:eastAsia="ja-JP"/>
        </w:rPr>
        <w:t>s 34% female, 54.5% v</w:t>
      </w:r>
      <w:r w:rsidR="00FD7DF8" w:rsidRPr="00C72044">
        <w:rPr>
          <w:lang w:eastAsia="ja-JP"/>
        </w:rPr>
        <w:t>ersu</w:t>
      </w:r>
      <w:r w:rsidRPr="00C72044">
        <w:rPr>
          <w:lang w:eastAsia="ja-JP"/>
        </w:rPr>
        <w:t>s 47.0% with prior HSCT, and 22.2% v</w:t>
      </w:r>
      <w:r w:rsidR="00FD7DF8" w:rsidRPr="00C72044">
        <w:rPr>
          <w:lang w:eastAsia="ja-JP"/>
        </w:rPr>
        <w:t>ersu</w:t>
      </w:r>
      <w:r w:rsidRPr="00C72044">
        <w:rPr>
          <w:lang w:eastAsia="ja-JP"/>
        </w:rPr>
        <w:t>s 16.4% with unknown v</w:t>
      </w:r>
      <w:r w:rsidR="00FD7DF8" w:rsidRPr="00C72044">
        <w:rPr>
          <w:lang w:eastAsia="ja-JP"/>
        </w:rPr>
        <w:t>ersu</w:t>
      </w:r>
      <w:r w:rsidRPr="00C72044">
        <w:rPr>
          <w:lang w:eastAsia="ja-JP"/>
        </w:rPr>
        <w:t>s no MLL translation. The imbalance in these covariates was not considered large enough to warrant inclusion of the covariates in the outcome models.</w:t>
      </w:r>
    </w:p>
    <w:p w14:paraId="15CADA44" w14:textId="6603CC11" w:rsidR="00D50A5E" w:rsidRPr="00C72044" w:rsidRDefault="00D50A5E" w:rsidP="00D50A5E">
      <w:pPr>
        <w:rPr>
          <w:lang w:eastAsia="ja-JP"/>
        </w:rPr>
      </w:pPr>
      <w:r w:rsidRPr="00C72044">
        <w:rPr>
          <w:lang w:eastAsia="ja-JP"/>
        </w:rPr>
        <w:t xml:space="preserve">As shown </w:t>
      </w:r>
      <w:r w:rsidR="001E0771">
        <w:rPr>
          <w:lang w:eastAsia="ja-JP"/>
        </w:rPr>
        <w:t xml:space="preserve">below </w:t>
      </w:r>
      <w:r w:rsidRPr="00C72044">
        <w:rPr>
          <w:lang w:eastAsia="ja-JP"/>
        </w:rPr>
        <w:t xml:space="preserve">in </w:t>
      </w:r>
      <w:r w:rsidR="00FD7DF8" w:rsidRPr="00C72044">
        <w:rPr>
          <w:lang w:eastAsia="ja-JP"/>
        </w:rPr>
        <w:t>Figure 1</w:t>
      </w:r>
      <w:r w:rsidR="00AB4E84">
        <w:rPr>
          <w:lang w:eastAsia="ja-JP"/>
        </w:rPr>
        <w:t>1</w:t>
      </w:r>
      <w:r w:rsidRPr="00C72044">
        <w:rPr>
          <w:lang w:eastAsia="ja-JP"/>
        </w:rPr>
        <w:t xml:space="preserve">, the distribution of propensity scores in the subjects from </w:t>
      </w:r>
      <w:r w:rsidR="00E705A3" w:rsidRPr="00C72044">
        <w:rPr>
          <w:lang w:eastAsia="ja-JP"/>
        </w:rPr>
        <w:t>Study 1</w:t>
      </w:r>
      <w:r w:rsidRPr="00C72044">
        <w:rPr>
          <w:lang w:eastAsia="ja-JP"/>
        </w:rPr>
        <w:t xml:space="preserve">03205 was compared to those of the historical studies by box plot to assess whether they were balanced. The inner 95% range of blinatumomab propensity scores was from 2% to 99%. 80.4 % of the observational study propensity scores were contained within this range, suggesting there was enough overlap in underlying measured covariates to consider the populations against each other. Similar results were seen when 103205 was compared separately to </w:t>
      </w:r>
      <w:r w:rsidR="003B1FD6" w:rsidRPr="00C72044">
        <w:rPr>
          <w:lang w:eastAsia="ja-JP"/>
        </w:rPr>
        <w:t>‘</w:t>
      </w:r>
      <w:r w:rsidRPr="00C72044">
        <w:rPr>
          <w:lang w:eastAsia="ja-JP"/>
        </w:rPr>
        <w:t>contro</w:t>
      </w:r>
      <w:r w:rsidR="00583E05" w:rsidRPr="00C72044">
        <w:rPr>
          <w:lang w:eastAsia="ja-JP"/>
        </w:rPr>
        <w:t xml:space="preserve">l </w:t>
      </w:r>
      <w:r w:rsidRPr="00C72044">
        <w:rPr>
          <w:lang w:eastAsia="ja-JP"/>
        </w:rPr>
        <w:t>EU</w:t>
      </w:r>
      <w:r w:rsidR="003B1FD6" w:rsidRPr="00C72044">
        <w:rPr>
          <w:lang w:eastAsia="ja-JP"/>
        </w:rPr>
        <w:t>’</w:t>
      </w:r>
      <w:r w:rsidRPr="00C72044">
        <w:rPr>
          <w:lang w:eastAsia="ja-JP"/>
        </w:rPr>
        <w:t xml:space="preserve"> (</w:t>
      </w:r>
      <w:r w:rsidR="00583E05" w:rsidRPr="00C72044">
        <w:rPr>
          <w:lang w:eastAsia="ja-JP"/>
        </w:rPr>
        <w:t xml:space="preserve">Study </w:t>
      </w:r>
      <w:r w:rsidRPr="00C72044">
        <w:rPr>
          <w:lang w:eastAsia="ja-JP"/>
        </w:rPr>
        <w:t xml:space="preserve">20120299) and </w:t>
      </w:r>
      <w:r w:rsidR="003B1FD6" w:rsidRPr="00C72044">
        <w:rPr>
          <w:lang w:eastAsia="ja-JP"/>
        </w:rPr>
        <w:t>‘</w:t>
      </w:r>
      <w:r w:rsidRPr="00C72044">
        <w:rPr>
          <w:lang w:eastAsia="ja-JP"/>
        </w:rPr>
        <w:t>contro</w:t>
      </w:r>
      <w:r w:rsidR="001E0771">
        <w:rPr>
          <w:lang w:eastAsia="ja-JP"/>
        </w:rPr>
        <w:t>l</w:t>
      </w:r>
      <w:r w:rsidR="00583E05" w:rsidRPr="00C72044">
        <w:rPr>
          <w:lang w:eastAsia="ja-JP"/>
        </w:rPr>
        <w:t xml:space="preserve"> </w:t>
      </w:r>
      <w:r w:rsidRPr="00C72044">
        <w:rPr>
          <w:lang w:eastAsia="ja-JP"/>
        </w:rPr>
        <w:t>US</w:t>
      </w:r>
      <w:r w:rsidR="003B1FD6" w:rsidRPr="00C72044">
        <w:rPr>
          <w:lang w:eastAsia="ja-JP"/>
        </w:rPr>
        <w:t>’</w:t>
      </w:r>
      <w:r w:rsidRPr="00C72044">
        <w:rPr>
          <w:lang w:eastAsia="ja-JP"/>
        </w:rPr>
        <w:t xml:space="preserve"> (</w:t>
      </w:r>
      <w:r w:rsidR="00583E05" w:rsidRPr="00C72044">
        <w:rPr>
          <w:lang w:eastAsia="ja-JP"/>
        </w:rPr>
        <w:t xml:space="preserve">Study </w:t>
      </w:r>
      <w:r w:rsidRPr="00C72044">
        <w:rPr>
          <w:lang w:eastAsia="ja-JP"/>
        </w:rPr>
        <w:t>20140228)</w:t>
      </w:r>
      <w:r w:rsidR="00583E05" w:rsidRPr="00C72044">
        <w:rPr>
          <w:lang w:eastAsia="ja-JP"/>
        </w:rPr>
        <w:t>: 86.7</w:t>
      </w:r>
      <w:r w:rsidRPr="00C72044">
        <w:rPr>
          <w:lang w:eastAsia="ja-JP"/>
        </w:rPr>
        <w:t>% and 60.3% overlap were seen, respectively.</w:t>
      </w:r>
    </w:p>
    <w:p w14:paraId="22242C82" w14:textId="2AE82D48" w:rsidR="00D50A5E" w:rsidRPr="00C72044" w:rsidRDefault="00D50A5E" w:rsidP="00DB1F32">
      <w:pPr>
        <w:pStyle w:val="Tabletitle"/>
        <w:rPr>
          <w:lang w:eastAsia="ja-JP"/>
        </w:rPr>
      </w:pPr>
      <w:bookmarkStart w:id="278" w:name="_Toc471387737"/>
      <w:r w:rsidRPr="00C72044">
        <w:rPr>
          <w:lang w:eastAsia="ja-JP"/>
        </w:rPr>
        <w:lastRenderedPageBreak/>
        <w:t xml:space="preserve">Table </w:t>
      </w:r>
      <w:r w:rsidR="00AB4E84">
        <w:rPr>
          <w:lang w:eastAsia="ja-JP"/>
        </w:rPr>
        <w:t>37</w:t>
      </w:r>
      <w:r w:rsidRPr="00C72044">
        <w:rPr>
          <w:lang w:eastAsia="ja-JP"/>
        </w:rPr>
        <w:t>. Covariate balance before and after propensity score adjustments with sIPTW</w:t>
      </w:r>
      <w:bookmarkEnd w:id="278"/>
    </w:p>
    <w:p w14:paraId="60CC4DD8" w14:textId="794A2E77" w:rsidR="00D50A5E" w:rsidRPr="00C72044" w:rsidRDefault="00601450" w:rsidP="00D50A5E">
      <w:pPr>
        <w:rPr>
          <w:lang w:eastAsia="ja-JP"/>
        </w:rPr>
      </w:pPr>
      <w:r w:rsidRPr="00C72044">
        <w:rPr>
          <w:noProof/>
          <w:lang w:eastAsia="en-AU"/>
        </w:rPr>
        <w:drawing>
          <wp:inline distT="0" distB="0" distL="0" distR="0" wp14:anchorId="6A991DCB" wp14:editId="158BEC2D">
            <wp:extent cx="5075146" cy="3589600"/>
            <wp:effectExtent l="0" t="0" r="0" b="0"/>
            <wp:docPr id="20" name="Picture 20" descr="Covariate balance before and after propensity score adjustments with sIP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81129" cy="3593832"/>
                    </a:xfrm>
                    <a:prstGeom prst="rect">
                      <a:avLst/>
                    </a:prstGeom>
                  </pic:spPr>
                </pic:pic>
              </a:graphicData>
            </a:graphic>
          </wp:inline>
        </w:drawing>
      </w:r>
    </w:p>
    <w:p w14:paraId="18D33069" w14:textId="5665E256" w:rsidR="00D50A5E" w:rsidRPr="00C72044" w:rsidRDefault="00D50A5E" w:rsidP="00DB1F32">
      <w:pPr>
        <w:pStyle w:val="FigureTitle"/>
        <w:rPr>
          <w:lang w:eastAsia="ja-JP"/>
        </w:rPr>
      </w:pPr>
      <w:bookmarkStart w:id="279" w:name="_Ref469664209"/>
      <w:bookmarkStart w:id="280" w:name="_Toc471390386"/>
      <w:r w:rsidRPr="00C72044">
        <w:rPr>
          <w:lang w:eastAsia="ja-JP"/>
        </w:rPr>
        <w:t xml:space="preserve">Figure </w:t>
      </w:r>
      <w:bookmarkEnd w:id="279"/>
      <w:r w:rsidR="00601450" w:rsidRPr="00C72044">
        <w:rPr>
          <w:lang w:eastAsia="ja-JP"/>
        </w:rPr>
        <w:t>1</w:t>
      </w:r>
      <w:r w:rsidR="00AB4E84">
        <w:rPr>
          <w:lang w:eastAsia="ja-JP"/>
        </w:rPr>
        <w:t>1</w:t>
      </w:r>
      <w:r w:rsidR="00601450" w:rsidRPr="00C72044">
        <w:rPr>
          <w:lang w:eastAsia="ja-JP"/>
        </w:rPr>
        <w:t xml:space="preserve">. Box </w:t>
      </w:r>
      <w:r w:rsidRPr="00C72044">
        <w:rPr>
          <w:lang w:eastAsia="ja-JP"/>
        </w:rPr>
        <w:t>plot of propensity score distributions by study for the propensity score analysis study</w:t>
      </w:r>
      <w:bookmarkEnd w:id="280"/>
    </w:p>
    <w:p w14:paraId="015C27CA" w14:textId="06060FDA" w:rsidR="00D50A5E" w:rsidRPr="00C72044" w:rsidRDefault="00D50A5E" w:rsidP="00D50A5E">
      <w:pPr>
        <w:rPr>
          <w:b/>
          <w:lang w:eastAsia="ja-JP"/>
        </w:rPr>
      </w:pPr>
      <w:r w:rsidRPr="00C72044">
        <w:rPr>
          <w:noProof/>
          <w:lang w:eastAsia="en-AU"/>
        </w:rPr>
        <w:drawing>
          <wp:inline distT="0" distB="0" distL="0" distR="0" wp14:anchorId="2827572C" wp14:editId="33F03624">
            <wp:extent cx="5251850" cy="2174805"/>
            <wp:effectExtent l="0" t="0" r="6350" b="0"/>
            <wp:docPr id="122" name="Picture 122" descr="Box plot of propensity score distributions by study for the propensity score analys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7891" cy="2185589"/>
                    </a:xfrm>
                    <a:prstGeom prst="rect">
                      <a:avLst/>
                    </a:prstGeom>
                  </pic:spPr>
                </pic:pic>
              </a:graphicData>
            </a:graphic>
          </wp:inline>
        </w:drawing>
      </w:r>
    </w:p>
    <w:p w14:paraId="476F20A3" w14:textId="71D72C38" w:rsidR="00D50A5E" w:rsidRPr="00C72044" w:rsidRDefault="00D50A5E" w:rsidP="00D50A5E">
      <w:pPr>
        <w:rPr>
          <w:lang w:eastAsia="ja-JP"/>
        </w:rPr>
      </w:pPr>
      <w:r w:rsidRPr="00C72044">
        <w:rPr>
          <w:lang w:eastAsia="ja-JP"/>
        </w:rPr>
        <w:t>Cox model estimates using the IPTW method indicated separation of the OS curves between blinatumomab treated and control subjects, suggesting a survival benefit (</w:t>
      </w:r>
      <w:r w:rsidR="00601450" w:rsidRPr="00C72044">
        <w:rPr>
          <w:lang w:eastAsia="ja-JP"/>
        </w:rPr>
        <w:t>see Figure 1</w:t>
      </w:r>
      <w:r w:rsidR="00AB4E84">
        <w:rPr>
          <w:lang w:eastAsia="ja-JP"/>
        </w:rPr>
        <w:t>2</w:t>
      </w:r>
      <w:r w:rsidR="00601450" w:rsidRPr="00C72044">
        <w:rPr>
          <w:lang w:eastAsia="ja-JP"/>
        </w:rPr>
        <w:t>, below).</w:t>
      </w:r>
    </w:p>
    <w:p w14:paraId="0D43E629" w14:textId="2FD3908B" w:rsidR="00D50A5E" w:rsidRPr="00C72044" w:rsidRDefault="00D50A5E" w:rsidP="00601450">
      <w:pPr>
        <w:pStyle w:val="FigureTitle"/>
        <w:rPr>
          <w:lang w:eastAsia="ja-JP"/>
        </w:rPr>
      </w:pPr>
      <w:bookmarkStart w:id="281" w:name="_Ref469663938"/>
      <w:bookmarkStart w:id="282" w:name="_Toc471390387"/>
      <w:r w:rsidRPr="00C72044">
        <w:rPr>
          <w:lang w:eastAsia="ja-JP"/>
        </w:rPr>
        <w:lastRenderedPageBreak/>
        <w:t xml:space="preserve">Figure </w:t>
      </w:r>
      <w:bookmarkEnd w:id="281"/>
      <w:r w:rsidR="00601450" w:rsidRPr="00C72044">
        <w:rPr>
          <w:lang w:eastAsia="ja-JP"/>
        </w:rPr>
        <w:t>1</w:t>
      </w:r>
      <w:r w:rsidR="00AB4E84">
        <w:rPr>
          <w:lang w:eastAsia="ja-JP"/>
        </w:rPr>
        <w:t>2</w:t>
      </w:r>
      <w:r w:rsidRPr="00C72044">
        <w:rPr>
          <w:lang w:eastAsia="ja-JP"/>
        </w:rPr>
        <w:t xml:space="preserve">. Overall survival Cox model estimates by study, unadjusted and adjusted (IPTW, sIPTW, trimmed sIPTW) (Primary </w:t>
      </w:r>
      <w:r w:rsidR="00601450" w:rsidRPr="00C72044">
        <w:rPr>
          <w:lang w:eastAsia="ja-JP"/>
        </w:rPr>
        <w:t>a</w:t>
      </w:r>
      <w:r w:rsidRPr="00C72044">
        <w:rPr>
          <w:lang w:eastAsia="ja-JP"/>
        </w:rPr>
        <w:t xml:space="preserve">nalysis </w:t>
      </w:r>
      <w:r w:rsidR="00601450" w:rsidRPr="00C72044">
        <w:rPr>
          <w:lang w:eastAsia="ja-JP"/>
        </w:rPr>
        <w:t>s</w:t>
      </w:r>
      <w:r w:rsidRPr="00C72044">
        <w:rPr>
          <w:lang w:eastAsia="ja-JP"/>
        </w:rPr>
        <w:t>et)</w:t>
      </w:r>
      <w:bookmarkEnd w:id="282"/>
    </w:p>
    <w:p w14:paraId="00E162C7" w14:textId="77777777" w:rsidR="00D50A5E" w:rsidRPr="00C72044" w:rsidRDefault="00D50A5E" w:rsidP="00D50A5E">
      <w:pPr>
        <w:rPr>
          <w:lang w:eastAsia="ja-JP"/>
        </w:rPr>
      </w:pPr>
      <w:r w:rsidRPr="00C72044">
        <w:rPr>
          <w:noProof/>
          <w:lang w:eastAsia="en-AU"/>
        </w:rPr>
        <w:drawing>
          <wp:inline distT="0" distB="0" distL="0" distR="0" wp14:anchorId="4CB6C821" wp14:editId="2159DAF9">
            <wp:extent cx="5379636" cy="2599749"/>
            <wp:effectExtent l="0" t="0" r="0" b="0"/>
            <wp:docPr id="121" name="Picture 121" descr="Overall survival Cox model estimates by study, unadjusted and adjusted (IPTW, sIPTW, trimmed sIPTW)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041" t="5326" r="2412"/>
                    <a:stretch/>
                  </pic:blipFill>
                  <pic:spPr bwMode="auto">
                    <a:xfrm>
                      <a:off x="0" y="0"/>
                      <a:ext cx="5418980" cy="2618762"/>
                    </a:xfrm>
                    <a:prstGeom prst="rect">
                      <a:avLst/>
                    </a:prstGeom>
                    <a:ln>
                      <a:noFill/>
                    </a:ln>
                    <a:extLst>
                      <a:ext uri="{53640926-AAD7-44D8-BBD7-CCE9431645EC}">
                        <a14:shadowObscured xmlns:a14="http://schemas.microsoft.com/office/drawing/2010/main"/>
                      </a:ext>
                    </a:extLst>
                  </pic:spPr>
                </pic:pic>
              </a:graphicData>
            </a:graphic>
          </wp:inline>
        </w:drawing>
      </w:r>
    </w:p>
    <w:p w14:paraId="7E0F35B6" w14:textId="77777777" w:rsidR="00D50A5E" w:rsidRPr="00C72044" w:rsidRDefault="00D50A5E" w:rsidP="00D50A5E">
      <w:pPr>
        <w:rPr>
          <w:lang w:eastAsia="ja-JP"/>
        </w:rPr>
      </w:pPr>
      <w:r w:rsidRPr="00C72044">
        <w:rPr>
          <w:lang w:eastAsia="ja-JP"/>
        </w:rPr>
        <w:t>The authors conclude:</w:t>
      </w:r>
    </w:p>
    <w:p w14:paraId="288C7530" w14:textId="399E3677" w:rsidR="00D50A5E" w:rsidRPr="00C72044" w:rsidRDefault="00D50A5E" w:rsidP="00DB1F32">
      <w:pPr>
        <w:pStyle w:val="ListBullet"/>
        <w:rPr>
          <w:lang w:eastAsia="ja-JP"/>
        </w:rPr>
      </w:pPr>
      <w:r w:rsidRPr="00C72044">
        <w:rPr>
          <w:lang w:eastAsia="ja-JP"/>
        </w:rPr>
        <w:t>Blinatumomab was associated with a meaningfu</w:t>
      </w:r>
      <w:r w:rsidR="00601450" w:rsidRPr="00C72044">
        <w:rPr>
          <w:lang w:eastAsia="ja-JP"/>
        </w:rPr>
        <w:t>l improvement in overall su</w:t>
      </w:r>
      <w:r w:rsidRPr="00C72044">
        <w:rPr>
          <w:lang w:eastAsia="ja-JP"/>
        </w:rPr>
        <w:t>rvival, a direct measure of clinical benefit, compared to standard of care salvage chemotherapy in p</w:t>
      </w:r>
      <w:r w:rsidR="00601450" w:rsidRPr="00C72044">
        <w:rPr>
          <w:lang w:eastAsia="ja-JP"/>
        </w:rPr>
        <w:t>a</w:t>
      </w:r>
      <w:r w:rsidRPr="00C72044">
        <w:rPr>
          <w:lang w:eastAsia="ja-JP"/>
        </w:rPr>
        <w:t>ediatric subject</w:t>
      </w:r>
      <w:r w:rsidR="00601450" w:rsidRPr="00C72044">
        <w:rPr>
          <w:lang w:eastAsia="ja-JP"/>
        </w:rPr>
        <w:t>s with relapsed/refractory ALL.</w:t>
      </w:r>
    </w:p>
    <w:p w14:paraId="2F7885D6" w14:textId="36A94DA1" w:rsidR="00D50A5E" w:rsidRPr="00C72044" w:rsidRDefault="00D50A5E" w:rsidP="00DB1F32">
      <w:pPr>
        <w:pStyle w:val="ListBullet"/>
        <w:rPr>
          <w:lang w:eastAsia="ja-JP"/>
        </w:rPr>
      </w:pPr>
      <w:r w:rsidRPr="00C72044">
        <w:rPr>
          <w:lang w:eastAsia="ja-JP"/>
        </w:rPr>
        <w:t>The evaluation of CR between blinatumomab and standard of care salvage chemotherapy was not consistent, with heterogeneity across study region and by the definition of CR. There is some indication that the rate of CR with full peripheral blood count recovery was increased in blinatumomab subjects compared with the US control. This may indicate a more robust remission among the blinatumomab group when compared to historical standard of care chemotherapy, and may partially explain why blinatumomab patients had better OS compared with historical data in the US, although other factors (</w:t>
      </w:r>
      <w:r w:rsidR="00907593" w:rsidRPr="00C72044">
        <w:rPr>
          <w:lang w:eastAsia="ja-JP"/>
        </w:rPr>
        <w:t xml:space="preserve">for example, </w:t>
      </w:r>
      <w:r w:rsidRPr="00C72044">
        <w:rPr>
          <w:lang w:eastAsia="ja-JP"/>
        </w:rPr>
        <w:t>HSCT status) need to be considered as well.</w:t>
      </w:r>
    </w:p>
    <w:p w14:paraId="3DB31C96" w14:textId="4DFAEB40" w:rsidR="00D50A5E" w:rsidRPr="00C72044" w:rsidRDefault="00D50A5E" w:rsidP="00D50A5E">
      <w:pPr>
        <w:rPr>
          <w:lang w:eastAsia="ja-JP"/>
        </w:rPr>
      </w:pPr>
      <w:r w:rsidRPr="00C72044">
        <w:rPr>
          <w:lang w:eastAsia="ja-JP"/>
        </w:rPr>
        <w:t xml:space="preserve">With regard to the interpretation and limitations of the study, the authors discuss that PScA can only take into consideration chosen variables, and so does not entirely mimic randomisation as it does not take into account unmeasured and unknown covariates. Residual confounding could be present. Additionally, the use of historical control data assumes consistent standard-of-care treatment over the last decade which is clearly not the case. Limited sample size also reduces the power of such studies. P-values were not included as their interpretation </w:t>
      </w:r>
      <w:r w:rsidR="003B1FD6" w:rsidRPr="00C72044">
        <w:rPr>
          <w:lang w:eastAsia="ja-JP"/>
        </w:rPr>
        <w:t>‘</w:t>
      </w:r>
      <w:r w:rsidRPr="00C72044">
        <w:rPr>
          <w:lang w:eastAsia="ja-JP"/>
        </w:rPr>
        <w:t>would be difficult in light of these limitations,</w:t>
      </w:r>
      <w:r w:rsidR="003B1FD6" w:rsidRPr="00C72044">
        <w:rPr>
          <w:lang w:eastAsia="ja-JP"/>
        </w:rPr>
        <w:t>’</w:t>
      </w:r>
      <w:r w:rsidRPr="00C72044">
        <w:rPr>
          <w:lang w:eastAsia="ja-JP"/>
        </w:rPr>
        <w:t xml:space="preserve"> and no adjustments were mad</w:t>
      </w:r>
      <w:r w:rsidR="00907593" w:rsidRPr="00C72044">
        <w:rPr>
          <w:lang w:eastAsia="ja-JP"/>
        </w:rPr>
        <w:t>e for multiplicity of analyses.</w:t>
      </w:r>
    </w:p>
    <w:p w14:paraId="48017F8C" w14:textId="5B802D81" w:rsidR="00D50A5E" w:rsidRPr="00C72044" w:rsidRDefault="00DB1F32" w:rsidP="00DB1F32">
      <w:pPr>
        <w:pStyle w:val="Comment"/>
        <w:rPr>
          <w:lang w:eastAsia="ja-JP"/>
        </w:rPr>
      </w:pPr>
      <w:r w:rsidRPr="00C72044">
        <w:rPr>
          <w:b/>
          <w:lang w:eastAsia="ja-JP"/>
        </w:rPr>
        <w:t xml:space="preserve">Comment:  </w:t>
      </w:r>
      <w:r w:rsidR="00D50A5E" w:rsidRPr="00C72044">
        <w:rPr>
          <w:lang w:eastAsia="ja-JP"/>
        </w:rPr>
        <w:t xml:space="preserve">The results of this study are noted with caution. There are a number of significant limitations to this study, as noted by the authors. In the absence of a control arm for </w:t>
      </w:r>
      <w:r w:rsidR="00E705A3" w:rsidRPr="00C72044">
        <w:rPr>
          <w:lang w:eastAsia="ja-JP"/>
        </w:rPr>
        <w:t>Study 1</w:t>
      </w:r>
      <w:r w:rsidR="00D50A5E" w:rsidRPr="00C72044">
        <w:rPr>
          <w:lang w:eastAsia="ja-JP"/>
        </w:rPr>
        <w:t>03205 this analysis provides limited support for external interpretation of the results.</w:t>
      </w:r>
    </w:p>
    <w:p w14:paraId="7C870BED" w14:textId="1736A03E" w:rsidR="00D50A5E" w:rsidRPr="00C72044" w:rsidRDefault="00907593" w:rsidP="00DB1F32">
      <w:pPr>
        <w:pStyle w:val="Heading4"/>
      </w:pPr>
      <w:r w:rsidRPr="00C72044">
        <w:t>Evaluator commentary on</w:t>
      </w:r>
      <w:r w:rsidR="00D50A5E" w:rsidRPr="00C72044">
        <w:t xml:space="preserve"> analyses performed across trials</w:t>
      </w:r>
    </w:p>
    <w:p w14:paraId="63E17CC8" w14:textId="4952B32A" w:rsidR="00D50A5E" w:rsidRPr="00C72044" w:rsidRDefault="00D50A5E" w:rsidP="00D50A5E">
      <w:pPr>
        <w:rPr>
          <w:lang w:eastAsia="ja-JP"/>
        </w:rPr>
      </w:pPr>
      <w:r w:rsidRPr="00C72044">
        <w:rPr>
          <w:lang w:eastAsia="ja-JP"/>
        </w:rPr>
        <w:t xml:space="preserve">In order to try and address some of the limitations to interpreting data from a single arm trial, the </w:t>
      </w:r>
      <w:r w:rsidR="001A5E32" w:rsidRPr="00C72044">
        <w:rPr>
          <w:lang w:eastAsia="ja-JP"/>
        </w:rPr>
        <w:t>sponsor</w:t>
      </w:r>
      <w:r w:rsidRPr="00C72044">
        <w:rPr>
          <w:lang w:eastAsia="ja-JP"/>
        </w:rPr>
        <w:t xml:space="preserve"> has included </w:t>
      </w:r>
      <w:r w:rsidR="004A2E9A">
        <w:rPr>
          <w:lang w:eastAsia="ja-JP"/>
        </w:rPr>
        <w:t>3</w:t>
      </w:r>
      <w:r w:rsidRPr="00C72044">
        <w:rPr>
          <w:lang w:eastAsia="ja-JP"/>
        </w:rPr>
        <w:t xml:space="preserve"> supporting analyses aiming to provide comparator data. The MBMA looked at historical data across published studies, a retrospective cohort st</w:t>
      </w:r>
      <w:r w:rsidR="00907593" w:rsidRPr="00C72044">
        <w:rPr>
          <w:lang w:eastAsia="ja-JP"/>
        </w:rPr>
        <w:t xml:space="preserve">udy was conducted using subject level standard of </w:t>
      </w:r>
      <w:r w:rsidRPr="00C72044">
        <w:rPr>
          <w:lang w:eastAsia="ja-JP"/>
        </w:rPr>
        <w:t>care data from North America, and a PScA was undertaken to adjust the comparisons between the cohort study and the pivotal trial findings for some of the covariates that differ</w:t>
      </w:r>
      <w:r w:rsidR="00907593" w:rsidRPr="00C72044">
        <w:rPr>
          <w:lang w:eastAsia="ja-JP"/>
        </w:rPr>
        <w:t xml:space="preserve">ed between the </w:t>
      </w:r>
      <w:r w:rsidR="001E0771">
        <w:rPr>
          <w:lang w:eastAsia="ja-JP"/>
        </w:rPr>
        <w:t xml:space="preserve">2 </w:t>
      </w:r>
      <w:r w:rsidR="00907593" w:rsidRPr="00C72044">
        <w:rPr>
          <w:lang w:eastAsia="ja-JP"/>
        </w:rPr>
        <w:t>populations.</w:t>
      </w:r>
    </w:p>
    <w:p w14:paraId="5C7CDDE5" w14:textId="472BB05C" w:rsidR="00D50A5E" w:rsidRPr="00C72044" w:rsidRDefault="00D50A5E" w:rsidP="00D50A5E">
      <w:pPr>
        <w:rPr>
          <w:lang w:eastAsia="ja-JP"/>
        </w:rPr>
      </w:pPr>
      <w:r w:rsidRPr="00C72044">
        <w:rPr>
          <w:lang w:eastAsia="ja-JP"/>
        </w:rPr>
        <w:lastRenderedPageBreak/>
        <w:t xml:space="preserve">As stated by the </w:t>
      </w:r>
      <w:r w:rsidR="001A5E32" w:rsidRPr="00C72044">
        <w:rPr>
          <w:lang w:eastAsia="ja-JP"/>
        </w:rPr>
        <w:t>sponsor</w:t>
      </w:r>
      <w:r w:rsidRPr="00C72044">
        <w:rPr>
          <w:lang w:eastAsia="ja-JP"/>
        </w:rPr>
        <w:t>, results from these studies highlight the particularly poor treatment outcomes for existing therapies and highlight the need for new therapies. Concrete conclusions comparing standard-of-care salvage therapies to blinatumomab can’t be drawn, however it is clear that unmet need exists in the target population.</w:t>
      </w:r>
    </w:p>
    <w:p w14:paraId="3D5980D8" w14:textId="77777777" w:rsidR="00D50A5E" w:rsidRPr="00C72044" w:rsidRDefault="00D50A5E" w:rsidP="00DB1F32">
      <w:pPr>
        <w:pStyle w:val="Heading3"/>
      </w:pPr>
      <w:bookmarkStart w:id="283" w:name="_Toc471387804"/>
      <w:bookmarkStart w:id="284" w:name="_Toc506218904"/>
      <w:r w:rsidRPr="00C72044">
        <w:t>Evaluator’s conclusions on clinical efficacy</w:t>
      </w:r>
      <w:bookmarkEnd w:id="243"/>
      <w:bookmarkEnd w:id="244"/>
      <w:bookmarkEnd w:id="245"/>
      <w:bookmarkEnd w:id="246"/>
      <w:bookmarkEnd w:id="247"/>
      <w:bookmarkEnd w:id="248"/>
      <w:bookmarkEnd w:id="249"/>
      <w:bookmarkEnd w:id="283"/>
      <w:bookmarkEnd w:id="284"/>
    </w:p>
    <w:p w14:paraId="2DB0B277" w14:textId="0C40BC84" w:rsidR="00D50A5E" w:rsidRPr="00C72044" w:rsidRDefault="00D50A5E" w:rsidP="00D50A5E">
      <w:pPr>
        <w:rPr>
          <w:lang w:eastAsia="ja-JP"/>
        </w:rPr>
      </w:pPr>
      <w:r w:rsidRPr="00C72044">
        <w:rPr>
          <w:lang w:eastAsia="ja-JP"/>
        </w:rPr>
        <w:t>Relapsed/refractory ALL in paediatric patients is a life-threatening condition wit</w:t>
      </w:r>
      <w:r w:rsidR="00DB1F32" w:rsidRPr="00C72044">
        <w:rPr>
          <w:lang w:eastAsia="ja-JP"/>
        </w:rPr>
        <w:t xml:space="preserve">h a high unmet need. Even with </w:t>
      </w:r>
      <w:r w:rsidRPr="00C72044">
        <w:rPr>
          <w:lang w:eastAsia="ja-JP"/>
        </w:rPr>
        <w:t>current treatment options, prognosis remains poor and no chemotherapeutic regimen is particu</w:t>
      </w:r>
      <w:r w:rsidR="00DB1F32" w:rsidRPr="00C72044">
        <w:rPr>
          <w:lang w:eastAsia="ja-JP"/>
        </w:rPr>
        <w:t xml:space="preserve">larly efficacious or low risk. </w:t>
      </w:r>
      <w:r w:rsidRPr="00C72044">
        <w:rPr>
          <w:lang w:eastAsia="ja-JP"/>
        </w:rPr>
        <w:t>Blinatumomab has provided a new treatment option in adults and the data in this dossier is supportive that it is also efficacious in paediatric patients, despite the small study size and uncontrolled nature of the data. Historical comparator studies provide some insight into interpreting surrogate markers of efficacy such as the primary outcome (CR), however this is subject to the limitations of using historical controls, including lack of proper randomisation and changes in standards of treatment over time. The historical control studies submitted are of a good quality and suggest that the results of this trial are clinically significant.</w:t>
      </w:r>
    </w:p>
    <w:p w14:paraId="72C9F2AB" w14:textId="04B040A2" w:rsidR="00C22678" w:rsidRPr="00574C8C" w:rsidRDefault="00D50A5E" w:rsidP="00C22678">
      <w:pPr>
        <w:rPr>
          <w:b/>
          <w:bCs/>
        </w:rPr>
      </w:pPr>
      <w:r w:rsidRPr="00C72044">
        <w:rPr>
          <w:lang w:eastAsia="ja-JP"/>
        </w:rPr>
        <w:t xml:space="preserve">In the future, additional efficacy data can be expected from ongoing </w:t>
      </w:r>
      <w:r w:rsidR="001A5E32" w:rsidRPr="00C72044">
        <w:rPr>
          <w:lang w:eastAsia="ja-JP"/>
        </w:rPr>
        <w:t>Phase III</w:t>
      </w:r>
      <w:r w:rsidRPr="00C72044">
        <w:rPr>
          <w:lang w:eastAsia="ja-JP"/>
        </w:rPr>
        <w:t xml:space="preserve"> </w:t>
      </w:r>
      <w:r w:rsidR="00E705A3" w:rsidRPr="00C72044">
        <w:rPr>
          <w:lang w:eastAsia="ja-JP"/>
        </w:rPr>
        <w:t>Study A</w:t>
      </w:r>
      <w:r w:rsidRPr="00C72044">
        <w:rPr>
          <w:lang w:eastAsia="ja-JP"/>
        </w:rPr>
        <w:t xml:space="preserve">ALL1331, as well as data from another </w:t>
      </w:r>
      <w:r w:rsidR="001A5E32" w:rsidRPr="00C72044">
        <w:rPr>
          <w:lang w:eastAsia="ja-JP"/>
        </w:rPr>
        <w:t>Phase III</w:t>
      </w:r>
      <w:r w:rsidRPr="00C72044">
        <w:rPr>
          <w:lang w:eastAsia="ja-JP"/>
        </w:rPr>
        <w:t xml:space="preserve"> trial that was yet to be commenced at time of submission (Study 20120215: </w:t>
      </w:r>
      <w:r w:rsidR="003B1FD6" w:rsidRPr="00C72044">
        <w:rPr>
          <w:lang w:eastAsia="ja-JP"/>
        </w:rPr>
        <w:t>‘</w:t>
      </w:r>
      <w:r w:rsidR="00907593" w:rsidRPr="00C72044">
        <w:rPr>
          <w:lang w:eastAsia="ja-JP"/>
        </w:rPr>
        <w:t>A</w:t>
      </w:r>
      <w:r w:rsidRPr="00C72044">
        <w:rPr>
          <w:lang w:eastAsia="ja-JP"/>
        </w:rPr>
        <w:t xml:space="preserve"> randomi</w:t>
      </w:r>
      <w:r w:rsidR="00907593" w:rsidRPr="00C72044">
        <w:rPr>
          <w:lang w:eastAsia="ja-JP"/>
        </w:rPr>
        <w:t>s</w:t>
      </w:r>
      <w:r w:rsidRPr="00C72044">
        <w:rPr>
          <w:lang w:eastAsia="ja-JP"/>
        </w:rPr>
        <w:t>ed, open</w:t>
      </w:r>
      <w:r w:rsidR="00907593" w:rsidRPr="00C72044">
        <w:rPr>
          <w:lang w:eastAsia="ja-JP"/>
        </w:rPr>
        <w:t xml:space="preserve"> </w:t>
      </w:r>
      <w:r w:rsidRPr="00C72044">
        <w:rPr>
          <w:lang w:eastAsia="ja-JP"/>
        </w:rPr>
        <w:t>label, controlled, multicentre, adaptive trial of blinatumomab versus intensive consolidation after standard induction in paediatric, high</w:t>
      </w:r>
      <w:r w:rsidR="00907593" w:rsidRPr="00C72044">
        <w:rPr>
          <w:lang w:eastAsia="ja-JP"/>
        </w:rPr>
        <w:t xml:space="preserve"> </w:t>
      </w:r>
      <w:r w:rsidRPr="00C72044">
        <w:rPr>
          <w:lang w:eastAsia="ja-JP"/>
        </w:rPr>
        <w:t>risk, first</w:t>
      </w:r>
      <w:r w:rsidR="00907593" w:rsidRPr="00C72044">
        <w:rPr>
          <w:lang w:eastAsia="ja-JP"/>
        </w:rPr>
        <w:t xml:space="preserve"> </w:t>
      </w:r>
      <w:r w:rsidRPr="00C72044">
        <w:rPr>
          <w:lang w:eastAsia="ja-JP"/>
        </w:rPr>
        <w:t xml:space="preserve">relapse, </w:t>
      </w:r>
      <w:r w:rsidR="00041666">
        <w:rPr>
          <w:lang w:eastAsia="ja-JP"/>
        </w:rPr>
        <w:t>B-precursor</w:t>
      </w:r>
      <w:r w:rsidRPr="00C72044">
        <w:rPr>
          <w:lang w:eastAsia="ja-JP"/>
        </w:rPr>
        <w:t xml:space="preserve"> ALL</w:t>
      </w:r>
      <w:r w:rsidR="003B1FD6" w:rsidRPr="00C72044">
        <w:rPr>
          <w:lang w:eastAsia="ja-JP"/>
        </w:rPr>
        <w:t>’</w:t>
      </w:r>
      <w:r w:rsidRPr="00C72044">
        <w:rPr>
          <w:lang w:eastAsia="ja-JP"/>
        </w:rPr>
        <w:t xml:space="preserve">). The submission of data from these studies to the TGA when available should be a condition of registration if this extension of indication is approved. See </w:t>
      </w:r>
      <w:r w:rsidR="001E0771">
        <w:rPr>
          <w:lang w:eastAsia="ja-JP"/>
        </w:rPr>
        <w:t xml:space="preserve">also </w:t>
      </w:r>
      <w:r w:rsidR="00C070E6">
        <w:rPr>
          <w:lang w:eastAsia="ja-JP"/>
        </w:rPr>
        <w:t xml:space="preserve">Section </w:t>
      </w:r>
      <w:r w:rsidR="00574C8C">
        <w:rPr>
          <w:lang w:eastAsia="ja-JP"/>
        </w:rPr>
        <w:t xml:space="preserve">10: </w:t>
      </w:r>
      <w:bookmarkStart w:id="285" w:name="_Ref470271467"/>
      <w:bookmarkStart w:id="286" w:name="_Toc471387816"/>
      <w:r w:rsidR="00574C8C" w:rsidRPr="00574C8C">
        <w:rPr>
          <w:bCs/>
        </w:rPr>
        <w:t>First round recommendation regarding authorisatio</w:t>
      </w:r>
      <w:bookmarkEnd w:id="285"/>
      <w:bookmarkEnd w:id="286"/>
      <w:r w:rsidR="00574C8C" w:rsidRPr="00574C8C">
        <w:rPr>
          <w:bCs/>
        </w:rPr>
        <w:t>n</w:t>
      </w:r>
      <w:r w:rsidR="00574C8C">
        <w:rPr>
          <w:bCs/>
        </w:rPr>
        <w:t>, below</w:t>
      </w:r>
      <w:r w:rsidR="00574C8C" w:rsidRPr="00574C8C">
        <w:rPr>
          <w:bCs/>
        </w:rPr>
        <w:t>.</w:t>
      </w:r>
    </w:p>
    <w:p w14:paraId="486F6ED3" w14:textId="77777777" w:rsidR="00C22678" w:rsidRPr="00C72044" w:rsidRDefault="00C22678" w:rsidP="00C22678">
      <w:pPr>
        <w:pStyle w:val="Heading2"/>
      </w:pPr>
      <w:bookmarkStart w:id="287" w:name="_Toc506218905"/>
      <w:r w:rsidRPr="00C72044">
        <w:t>Clinical safety</w:t>
      </w:r>
      <w:bookmarkEnd w:id="287"/>
    </w:p>
    <w:p w14:paraId="39912A3E" w14:textId="77777777" w:rsidR="00D50A5E" w:rsidRPr="00C72044" w:rsidRDefault="00D50A5E" w:rsidP="00DB1F32">
      <w:pPr>
        <w:pStyle w:val="Heading3"/>
      </w:pPr>
      <w:bookmarkStart w:id="288" w:name="_Toc471387806"/>
      <w:bookmarkStart w:id="289" w:name="_Toc272414659"/>
      <w:bookmarkStart w:id="290" w:name="_Toc290888510"/>
      <w:bookmarkStart w:id="291" w:name="_Toc416353726"/>
      <w:bookmarkStart w:id="292" w:name="_Toc421005274"/>
      <w:bookmarkStart w:id="293" w:name="_Toc432079156"/>
      <w:bookmarkStart w:id="294" w:name="_Toc432080729"/>
      <w:bookmarkStart w:id="295" w:name="_Toc506218906"/>
      <w:r w:rsidRPr="00C72044">
        <w:t>Known safety concerns with blinatumomab use in adults</w:t>
      </w:r>
      <w:bookmarkEnd w:id="288"/>
      <w:bookmarkEnd w:id="295"/>
    </w:p>
    <w:p w14:paraId="110E6624" w14:textId="451541A7" w:rsidR="00D50A5E" w:rsidRPr="00C72044" w:rsidRDefault="00D50A5E" w:rsidP="00D50A5E">
      <w:pPr>
        <w:rPr>
          <w:lang w:eastAsia="ja-JP"/>
        </w:rPr>
      </w:pPr>
      <w:r w:rsidRPr="00C72044">
        <w:rPr>
          <w:lang w:eastAsia="ja-JP"/>
        </w:rPr>
        <w:t>The current Risk Management Plan describes the known risk profile and current methodologies of risk minimisation</w:t>
      </w:r>
      <w:r w:rsidR="00574C8C">
        <w:rPr>
          <w:lang w:eastAsia="ja-JP"/>
        </w:rPr>
        <w:t>.</w:t>
      </w:r>
    </w:p>
    <w:p w14:paraId="70712FD8" w14:textId="77777777" w:rsidR="00D50A5E" w:rsidRPr="00C72044" w:rsidRDefault="00D50A5E" w:rsidP="00D50A5E">
      <w:pPr>
        <w:rPr>
          <w:lang w:eastAsia="ja-JP"/>
        </w:rPr>
      </w:pPr>
      <w:r w:rsidRPr="00C72044">
        <w:rPr>
          <w:lang w:eastAsia="ja-JP"/>
        </w:rPr>
        <w:t>The known safety concerns with blinatumomab use in adults are:</w:t>
      </w:r>
    </w:p>
    <w:p w14:paraId="41455739" w14:textId="77777777" w:rsidR="00D50A5E" w:rsidRPr="00C72044" w:rsidRDefault="00D50A5E" w:rsidP="00DB1F32">
      <w:pPr>
        <w:pStyle w:val="ListBullet"/>
        <w:rPr>
          <w:lang w:eastAsia="ja-JP"/>
        </w:rPr>
      </w:pPr>
      <w:r w:rsidRPr="00C72044">
        <w:rPr>
          <w:lang w:eastAsia="ja-JP"/>
        </w:rPr>
        <w:t>Neurologic events</w:t>
      </w:r>
    </w:p>
    <w:p w14:paraId="1C2FF2F6" w14:textId="77777777" w:rsidR="00D50A5E" w:rsidRPr="00C72044" w:rsidRDefault="00D50A5E" w:rsidP="00DB1F32">
      <w:pPr>
        <w:pStyle w:val="ListBullet"/>
        <w:rPr>
          <w:lang w:eastAsia="ja-JP"/>
        </w:rPr>
      </w:pPr>
      <w:r w:rsidRPr="00C72044">
        <w:rPr>
          <w:lang w:eastAsia="ja-JP"/>
        </w:rPr>
        <w:t>Infections</w:t>
      </w:r>
    </w:p>
    <w:p w14:paraId="76888541" w14:textId="77777777" w:rsidR="00D50A5E" w:rsidRPr="00C72044" w:rsidRDefault="00D50A5E" w:rsidP="00DB1F32">
      <w:pPr>
        <w:pStyle w:val="ListBullet"/>
        <w:rPr>
          <w:lang w:eastAsia="ja-JP"/>
        </w:rPr>
      </w:pPr>
      <w:r w:rsidRPr="00C72044">
        <w:rPr>
          <w:lang w:eastAsia="ja-JP"/>
        </w:rPr>
        <w:t>Cytokine release syndrome</w:t>
      </w:r>
    </w:p>
    <w:p w14:paraId="6E6D1029" w14:textId="77777777" w:rsidR="00D50A5E" w:rsidRPr="00C72044" w:rsidRDefault="00D50A5E" w:rsidP="00DB1F32">
      <w:pPr>
        <w:pStyle w:val="ListBullet"/>
        <w:rPr>
          <w:lang w:eastAsia="ja-JP"/>
        </w:rPr>
      </w:pPr>
      <w:r w:rsidRPr="00C72044">
        <w:rPr>
          <w:lang w:eastAsia="ja-JP"/>
        </w:rPr>
        <w:t>Infusion reactions</w:t>
      </w:r>
    </w:p>
    <w:p w14:paraId="6911F758" w14:textId="77777777" w:rsidR="00D50A5E" w:rsidRPr="00C72044" w:rsidRDefault="00D50A5E" w:rsidP="00DB1F32">
      <w:pPr>
        <w:pStyle w:val="ListBullet"/>
        <w:rPr>
          <w:lang w:eastAsia="ja-JP"/>
        </w:rPr>
      </w:pPr>
      <w:r w:rsidRPr="00C72044">
        <w:rPr>
          <w:lang w:eastAsia="ja-JP"/>
        </w:rPr>
        <w:t>Tumour lysis syndrome</w:t>
      </w:r>
    </w:p>
    <w:p w14:paraId="714ACDF2" w14:textId="77777777" w:rsidR="00D50A5E" w:rsidRPr="00C72044" w:rsidRDefault="00D50A5E" w:rsidP="00DB1F32">
      <w:pPr>
        <w:pStyle w:val="ListBullet"/>
        <w:rPr>
          <w:lang w:eastAsia="ja-JP"/>
        </w:rPr>
      </w:pPr>
      <w:r w:rsidRPr="00C72044">
        <w:rPr>
          <w:lang w:eastAsia="ja-JP"/>
        </w:rPr>
        <w:t>Capillary leak syndrome</w:t>
      </w:r>
    </w:p>
    <w:p w14:paraId="5DCBBB18" w14:textId="77777777" w:rsidR="00D50A5E" w:rsidRPr="00C72044" w:rsidRDefault="00D50A5E" w:rsidP="00DB1F32">
      <w:pPr>
        <w:pStyle w:val="ListBullet"/>
        <w:rPr>
          <w:lang w:eastAsia="ja-JP"/>
        </w:rPr>
      </w:pPr>
      <w:r w:rsidRPr="00C72044">
        <w:rPr>
          <w:lang w:eastAsia="ja-JP"/>
        </w:rPr>
        <w:t>Elevated liver enzymes</w:t>
      </w:r>
    </w:p>
    <w:p w14:paraId="6BD55D0F" w14:textId="77777777" w:rsidR="00D50A5E" w:rsidRPr="00C72044" w:rsidRDefault="00D50A5E" w:rsidP="00DB1F32">
      <w:pPr>
        <w:pStyle w:val="ListBullet"/>
        <w:rPr>
          <w:lang w:eastAsia="ja-JP"/>
        </w:rPr>
      </w:pPr>
      <w:r w:rsidRPr="00C72044">
        <w:rPr>
          <w:lang w:eastAsia="ja-JP"/>
        </w:rPr>
        <w:t>Medication errors</w:t>
      </w:r>
    </w:p>
    <w:p w14:paraId="73600461" w14:textId="77777777" w:rsidR="00D50A5E" w:rsidRPr="00C72044" w:rsidRDefault="00D50A5E" w:rsidP="00DB1F32">
      <w:pPr>
        <w:pStyle w:val="ListBullet"/>
        <w:rPr>
          <w:lang w:eastAsia="ja-JP"/>
        </w:rPr>
      </w:pPr>
      <w:r w:rsidRPr="00C72044">
        <w:rPr>
          <w:lang w:eastAsia="ja-JP"/>
        </w:rPr>
        <w:t>Febrile neutropenia and neutropenia</w:t>
      </w:r>
    </w:p>
    <w:p w14:paraId="4594E7DC" w14:textId="77777777" w:rsidR="00D50A5E" w:rsidRPr="00C72044" w:rsidRDefault="00D50A5E" w:rsidP="00DB1F32">
      <w:pPr>
        <w:pStyle w:val="ListBullet"/>
        <w:rPr>
          <w:lang w:eastAsia="ja-JP"/>
        </w:rPr>
      </w:pPr>
      <w:r w:rsidRPr="00C72044">
        <w:rPr>
          <w:lang w:eastAsia="ja-JP"/>
        </w:rPr>
        <w:t>Decreased immunoglobulin</w:t>
      </w:r>
    </w:p>
    <w:p w14:paraId="7C8FCF0A" w14:textId="77777777" w:rsidR="00D50A5E" w:rsidRPr="00C72044" w:rsidRDefault="00D50A5E" w:rsidP="00DB1F32">
      <w:pPr>
        <w:pStyle w:val="ListBullet"/>
        <w:rPr>
          <w:lang w:eastAsia="ja-JP"/>
        </w:rPr>
      </w:pPr>
      <w:r w:rsidRPr="00C72044">
        <w:rPr>
          <w:lang w:eastAsia="ja-JP"/>
        </w:rPr>
        <w:t>Off-label use</w:t>
      </w:r>
    </w:p>
    <w:p w14:paraId="3406B6F5" w14:textId="77777777" w:rsidR="00D50A5E" w:rsidRPr="00C72044" w:rsidRDefault="00D50A5E" w:rsidP="00DB1F32">
      <w:pPr>
        <w:pStyle w:val="ListBullet"/>
        <w:rPr>
          <w:lang w:eastAsia="ja-JP"/>
        </w:rPr>
      </w:pPr>
      <w:r w:rsidRPr="00C72044">
        <w:rPr>
          <w:lang w:eastAsia="ja-JP"/>
        </w:rPr>
        <w:t>Leukoencephalopathy (including PML)</w:t>
      </w:r>
    </w:p>
    <w:p w14:paraId="00A5A675" w14:textId="77777777" w:rsidR="00D50A5E" w:rsidRPr="00C72044" w:rsidRDefault="00D50A5E" w:rsidP="00DB1F32">
      <w:pPr>
        <w:pStyle w:val="ListBullet"/>
        <w:rPr>
          <w:lang w:eastAsia="ja-JP"/>
        </w:rPr>
      </w:pPr>
      <w:r w:rsidRPr="00C72044">
        <w:rPr>
          <w:lang w:eastAsia="ja-JP"/>
        </w:rPr>
        <w:lastRenderedPageBreak/>
        <w:t>Thromboembolic events (including disseminated intravascular coagulation)</w:t>
      </w:r>
    </w:p>
    <w:p w14:paraId="6DEF749F" w14:textId="77777777" w:rsidR="00D50A5E" w:rsidRPr="00C72044" w:rsidRDefault="00D50A5E" w:rsidP="00DB1F32">
      <w:pPr>
        <w:pStyle w:val="ListBullet"/>
        <w:rPr>
          <w:lang w:eastAsia="ja-JP"/>
        </w:rPr>
      </w:pPr>
      <w:r w:rsidRPr="00C72044">
        <w:rPr>
          <w:lang w:eastAsia="ja-JP"/>
        </w:rPr>
        <w:t>Immunogenicity</w:t>
      </w:r>
    </w:p>
    <w:p w14:paraId="1659F8B8" w14:textId="77777777" w:rsidR="00D50A5E" w:rsidRPr="00C72044" w:rsidRDefault="00D50A5E" w:rsidP="00DB1F32">
      <w:pPr>
        <w:pStyle w:val="ListBullet"/>
        <w:rPr>
          <w:lang w:eastAsia="ja-JP"/>
        </w:rPr>
      </w:pPr>
      <w:r w:rsidRPr="00C72044">
        <w:rPr>
          <w:lang w:eastAsia="ja-JP"/>
        </w:rPr>
        <w:t>Worsening of hepatic impairment in patients with hepatic impairment</w:t>
      </w:r>
    </w:p>
    <w:p w14:paraId="14A75ABA" w14:textId="77777777" w:rsidR="00D50A5E" w:rsidRPr="00C72044" w:rsidRDefault="00D50A5E" w:rsidP="00DB1F32">
      <w:pPr>
        <w:pStyle w:val="ListBullet"/>
        <w:rPr>
          <w:lang w:eastAsia="ja-JP"/>
        </w:rPr>
      </w:pPr>
      <w:r w:rsidRPr="00C72044">
        <w:rPr>
          <w:lang w:eastAsia="ja-JP"/>
        </w:rPr>
        <w:t>Use in patients with active or a history of CNS pathology including patients with active ALL in CNS</w:t>
      </w:r>
    </w:p>
    <w:p w14:paraId="735047AA" w14:textId="27674E97" w:rsidR="00D50A5E" w:rsidRPr="00C72044" w:rsidRDefault="00D50A5E" w:rsidP="00DB1F32">
      <w:pPr>
        <w:pStyle w:val="ListBullet"/>
        <w:rPr>
          <w:lang w:eastAsia="ja-JP"/>
        </w:rPr>
      </w:pPr>
      <w:r w:rsidRPr="00C72044">
        <w:rPr>
          <w:lang w:eastAsia="ja-JP"/>
        </w:rPr>
        <w:t xml:space="preserve">Haematological disorders in newborn exposed in utero to blinatumomab (particularly </w:t>
      </w:r>
      <w:r w:rsidR="00275A22" w:rsidRPr="00C72044">
        <w:rPr>
          <w:lang w:eastAsia="ja-JP"/>
        </w:rPr>
        <w:t>B cell</w:t>
      </w:r>
      <w:r w:rsidRPr="00C72044">
        <w:rPr>
          <w:lang w:eastAsia="ja-JP"/>
        </w:rPr>
        <w:t xml:space="preserve"> depletion and risk of infections with live virus vaccines)</w:t>
      </w:r>
    </w:p>
    <w:p w14:paraId="69DA4A81" w14:textId="77777777" w:rsidR="00D50A5E" w:rsidRPr="00C72044" w:rsidRDefault="00D50A5E" w:rsidP="00D50A5E">
      <w:pPr>
        <w:rPr>
          <w:lang w:eastAsia="ja-JP"/>
        </w:rPr>
      </w:pPr>
      <w:r w:rsidRPr="00C72044">
        <w:rPr>
          <w:lang w:eastAsia="ja-JP"/>
        </w:rPr>
        <w:t>The safety concerns related to a lack of information with blinatumomab use as per the current RMP are:</w:t>
      </w:r>
    </w:p>
    <w:p w14:paraId="7669198A" w14:textId="77777777" w:rsidR="00D50A5E" w:rsidRPr="00C72044" w:rsidRDefault="00D50A5E" w:rsidP="00DB1F32">
      <w:pPr>
        <w:pStyle w:val="ListBullet"/>
        <w:rPr>
          <w:lang w:eastAsia="ja-JP"/>
        </w:rPr>
      </w:pPr>
      <w:r w:rsidRPr="00C72044">
        <w:rPr>
          <w:lang w:eastAsia="ja-JP"/>
        </w:rPr>
        <w:t>Use in pregnancy and lactation</w:t>
      </w:r>
    </w:p>
    <w:p w14:paraId="3905CBCE" w14:textId="77777777" w:rsidR="00D50A5E" w:rsidRPr="00C72044" w:rsidRDefault="00D50A5E" w:rsidP="00DB1F32">
      <w:pPr>
        <w:pStyle w:val="ListBullet"/>
        <w:rPr>
          <w:lang w:eastAsia="ja-JP"/>
        </w:rPr>
      </w:pPr>
      <w:r w:rsidRPr="00C72044">
        <w:rPr>
          <w:lang w:eastAsia="ja-JP"/>
        </w:rPr>
        <w:t>Use in paediatric and adolescent patients (addressed to a limited extent by the current application)</w:t>
      </w:r>
    </w:p>
    <w:p w14:paraId="2E685D4D" w14:textId="77777777" w:rsidR="00D50A5E" w:rsidRPr="00C72044" w:rsidRDefault="00D50A5E" w:rsidP="00DB1F32">
      <w:pPr>
        <w:pStyle w:val="ListBullet"/>
        <w:rPr>
          <w:lang w:eastAsia="ja-JP"/>
        </w:rPr>
      </w:pPr>
      <w:r w:rsidRPr="00C72044">
        <w:rPr>
          <w:lang w:eastAsia="ja-JP"/>
        </w:rPr>
        <w:t>Use in elderly</w:t>
      </w:r>
    </w:p>
    <w:p w14:paraId="74D0270A" w14:textId="77777777" w:rsidR="00D50A5E" w:rsidRPr="00C72044" w:rsidRDefault="00D50A5E" w:rsidP="00DB1F32">
      <w:pPr>
        <w:pStyle w:val="ListBullet"/>
        <w:rPr>
          <w:lang w:eastAsia="ja-JP"/>
        </w:rPr>
      </w:pPr>
      <w:r w:rsidRPr="00C72044">
        <w:rPr>
          <w:lang w:eastAsia="ja-JP"/>
        </w:rPr>
        <w:t>Use in patients with renal impairment</w:t>
      </w:r>
    </w:p>
    <w:p w14:paraId="7076A331" w14:textId="77777777" w:rsidR="00D50A5E" w:rsidRPr="00C72044" w:rsidRDefault="00D50A5E" w:rsidP="00DB1F32">
      <w:pPr>
        <w:pStyle w:val="ListBullet"/>
        <w:rPr>
          <w:lang w:eastAsia="ja-JP"/>
        </w:rPr>
      </w:pPr>
      <w:r w:rsidRPr="00C72044">
        <w:rPr>
          <w:lang w:eastAsia="ja-JP"/>
        </w:rPr>
        <w:t>Use in patients with ethnic differences</w:t>
      </w:r>
    </w:p>
    <w:p w14:paraId="125F72AF" w14:textId="77777777" w:rsidR="00D50A5E" w:rsidRPr="00C72044" w:rsidRDefault="00D50A5E" w:rsidP="00DB1F32">
      <w:pPr>
        <w:pStyle w:val="ListBullet"/>
        <w:rPr>
          <w:lang w:eastAsia="ja-JP"/>
        </w:rPr>
      </w:pPr>
      <w:r w:rsidRPr="00C72044">
        <w:rPr>
          <w:lang w:eastAsia="ja-JP"/>
        </w:rPr>
        <w:t>Use in patients with active uncontrolled infections</w:t>
      </w:r>
    </w:p>
    <w:p w14:paraId="72BF5BFE" w14:textId="77777777" w:rsidR="00D50A5E" w:rsidRPr="00C72044" w:rsidRDefault="00D50A5E" w:rsidP="00DB1F32">
      <w:pPr>
        <w:pStyle w:val="ListBullet"/>
        <w:rPr>
          <w:lang w:eastAsia="ja-JP"/>
        </w:rPr>
      </w:pPr>
      <w:r w:rsidRPr="00C72044">
        <w:rPr>
          <w:lang w:eastAsia="ja-JP"/>
        </w:rPr>
        <w:t>Use in patients with HIV positivity or chronic infection with hepatitis B virus or hepatitis C virus</w:t>
      </w:r>
    </w:p>
    <w:p w14:paraId="323916DC" w14:textId="77777777" w:rsidR="00D50A5E" w:rsidRPr="00C72044" w:rsidRDefault="00D50A5E" w:rsidP="00DB1F32">
      <w:pPr>
        <w:pStyle w:val="ListBullet"/>
        <w:rPr>
          <w:lang w:eastAsia="ja-JP"/>
        </w:rPr>
      </w:pPr>
      <w:r w:rsidRPr="00C72044">
        <w:rPr>
          <w:lang w:eastAsia="ja-JP"/>
        </w:rPr>
        <w:t>Use in patients after recent HSCT</w:t>
      </w:r>
    </w:p>
    <w:p w14:paraId="532ECBDD" w14:textId="77777777" w:rsidR="00D50A5E" w:rsidRPr="00C72044" w:rsidRDefault="00D50A5E" w:rsidP="00DB1F32">
      <w:pPr>
        <w:pStyle w:val="ListBullet"/>
        <w:rPr>
          <w:lang w:eastAsia="ja-JP"/>
        </w:rPr>
      </w:pPr>
      <w:r w:rsidRPr="00C72044">
        <w:rPr>
          <w:lang w:eastAsia="ja-JP"/>
        </w:rPr>
        <w:t>Recent or concomitant treatment with other anti-cancer therapies (including radiotherapy)</w:t>
      </w:r>
    </w:p>
    <w:p w14:paraId="454FC43D" w14:textId="77777777" w:rsidR="00D50A5E" w:rsidRPr="00C72044" w:rsidRDefault="00D50A5E" w:rsidP="00DB1F32">
      <w:pPr>
        <w:pStyle w:val="ListBullet"/>
        <w:rPr>
          <w:lang w:eastAsia="ja-JP"/>
        </w:rPr>
      </w:pPr>
      <w:r w:rsidRPr="00C72044">
        <w:rPr>
          <w:lang w:eastAsia="ja-JP"/>
        </w:rPr>
        <w:t>Recent or concomitant treatment with other immunotherapy</w:t>
      </w:r>
    </w:p>
    <w:p w14:paraId="202821AB" w14:textId="77777777" w:rsidR="00D50A5E" w:rsidRPr="00C72044" w:rsidRDefault="00D50A5E" w:rsidP="00DB1F32">
      <w:pPr>
        <w:pStyle w:val="ListBullet"/>
        <w:rPr>
          <w:lang w:eastAsia="ja-JP"/>
        </w:rPr>
      </w:pPr>
      <w:r w:rsidRPr="00C72044">
        <w:rPr>
          <w:lang w:eastAsia="ja-JP"/>
        </w:rPr>
        <w:t>Effects on fertility</w:t>
      </w:r>
    </w:p>
    <w:p w14:paraId="3EA057DE" w14:textId="7FB9F78A" w:rsidR="00D50A5E" w:rsidRPr="00C72044" w:rsidRDefault="001E0771" w:rsidP="00DB1F32">
      <w:pPr>
        <w:pStyle w:val="ListBullet"/>
        <w:rPr>
          <w:lang w:eastAsia="ja-JP"/>
        </w:rPr>
      </w:pPr>
      <w:r>
        <w:rPr>
          <w:lang w:eastAsia="ja-JP"/>
        </w:rPr>
        <w:t xml:space="preserve">Long </w:t>
      </w:r>
      <w:r w:rsidR="00D50A5E" w:rsidRPr="00C72044">
        <w:rPr>
          <w:lang w:eastAsia="ja-JP"/>
        </w:rPr>
        <w:t>term safety</w:t>
      </w:r>
      <w:r w:rsidR="00907593" w:rsidRPr="00C72044">
        <w:rPr>
          <w:lang w:eastAsia="ja-JP"/>
        </w:rPr>
        <w:t>.</w:t>
      </w:r>
    </w:p>
    <w:p w14:paraId="2857A2B6" w14:textId="77777777" w:rsidR="00D50A5E" w:rsidRPr="00C72044" w:rsidRDefault="00D50A5E" w:rsidP="00DB1F32">
      <w:pPr>
        <w:pStyle w:val="Heading3"/>
      </w:pPr>
      <w:bookmarkStart w:id="296" w:name="_Toc471387807"/>
      <w:bookmarkStart w:id="297" w:name="_Toc506218907"/>
      <w:r w:rsidRPr="00C72044">
        <w:t>Studies providing evaluable safety data</w:t>
      </w:r>
      <w:bookmarkEnd w:id="289"/>
      <w:bookmarkEnd w:id="290"/>
      <w:bookmarkEnd w:id="291"/>
      <w:bookmarkEnd w:id="292"/>
      <w:bookmarkEnd w:id="293"/>
      <w:bookmarkEnd w:id="294"/>
      <w:bookmarkEnd w:id="296"/>
      <w:bookmarkEnd w:id="297"/>
    </w:p>
    <w:p w14:paraId="4509E966" w14:textId="60C5F691" w:rsidR="00D50A5E" w:rsidRPr="00C72044" w:rsidRDefault="00D50A5E" w:rsidP="00FA2C73">
      <w:pPr>
        <w:pStyle w:val="Heading4"/>
      </w:pPr>
      <w:bookmarkStart w:id="298" w:name="_Ref268776745"/>
      <w:bookmarkStart w:id="299" w:name="_Toc421005276"/>
      <w:bookmarkStart w:id="300" w:name="_Toc432079158"/>
      <w:bookmarkStart w:id="301" w:name="_Toc432080731"/>
      <w:r w:rsidRPr="00C72044">
        <w:t xml:space="preserve">Pivotal </w:t>
      </w:r>
      <w:bookmarkEnd w:id="298"/>
      <w:bookmarkEnd w:id="299"/>
      <w:bookmarkEnd w:id="300"/>
      <w:bookmarkEnd w:id="301"/>
      <w:r w:rsidRPr="00C72044">
        <w:t xml:space="preserve">paediatric </w:t>
      </w:r>
      <w:r w:rsidR="00E705A3" w:rsidRPr="00C72044">
        <w:t>Study 1</w:t>
      </w:r>
      <w:r w:rsidRPr="00C72044">
        <w:t>03205</w:t>
      </w:r>
      <w:bookmarkStart w:id="302" w:name="_Toc421005277"/>
      <w:bookmarkStart w:id="303" w:name="_Toc432079159"/>
      <w:bookmarkStart w:id="304" w:name="_Toc432080732"/>
    </w:p>
    <w:p w14:paraId="284BBA42" w14:textId="1C5A77B9" w:rsidR="00D50A5E" w:rsidRPr="00C72044" w:rsidRDefault="00D50A5E" w:rsidP="00D50A5E">
      <w:pPr>
        <w:rPr>
          <w:lang w:eastAsia="ja-JP"/>
        </w:rPr>
      </w:pPr>
      <w:r w:rsidRPr="00C72044">
        <w:rPr>
          <w:lang w:eastAsia="ja-JP"/>
        </w:rPr>
        <w:t xml:space="preserve">See </w:t>
      </w:r>
      <w:r w:rsidR="00907593" w:rsidRPr="00C72044">
        <w:rPr>
          <w:lang w:eastAsia="ja-JP"/>
        </w:rPr>
        <w:t>Section 7.2.1</w:t>
      </w:r>
      <w:r w:rsidRPr="00C72044">
        <w:rPr>
          <w:lang w:eastAsia="ja-JP"/>
        </w:rPr>
        <w:t xml:space="preserve"> for study description</w:t>
      </w:r>
      <w:r w:rsidR="001E0771">
        <w:rPr>
          <w:lang w:eastAsia="ja-JP"/>
        </w:rPr>
        <w:t>, above</w:t>
      </w:r>
      <w:r w:rsidRPr="00C72044">
        <w:rPr>
          <w:lang w:eastAsia="ja-JP"/>
        </w:rPr>
        <w:t>.</w:t>
      </w:r>
      <w:bookmarkEnd w:id="302"/>
      <w:bookmarkEnd w:id="303"/>
      <w:bookmarkEnd w:id="304"/>
    </w:p>
    <w:p w14:paraId="7C354566" w14:textId="0994023E" w:rsidR="00D50A5E" w:rsidRPr="00C72044" w:rsidRDefault="00D50A5E" w:rsidP="00FA2C73">
      <w:pPr>
        <w:pStyle w:val="Heading4"/>
      </w:pPr>
      <w:r w:rsidRPr="00C72044">
        <w:t xml:space="preserve">Expanded access </w:t>
      </w:r>
      <w:r w:rsidR="00E705A3" w:rsidRPr="00C72044">
        <w:t>Study 2</w:t>
      </w:r>
      <w:r w:rsidR="00FA2C73" w:rsidRPr="00C72044">
        <w:t>0130320</w:t>
      </w:r>
    </w:p>
    <w:p w14:paraId="22B44893" w14:textId="55AFC128" w:rsidR="00D50A5E" w:rsidRPr="00C72044" w:rsidRDefault="00D50A5E" w:rsidP="00D50A5E">
      <w:pPr>
        <w:rPr>
          <w:lang w:eastAsia="ja-JP"/>
        </w:rPr>
      </w:pPr>
      <w:r w:rsidRPr="00C72044">
        <w:rPr>
          <w:lang w:eastAsia="ja-JP"/>
        </w:rPr>
        <w:t xml:space="preserve">See </w:t>
      </w:r>
      <w:r w:rsidR="00907593" w:rsidRPr="00C72044">
        <w:rPr>
          <w:lang w:eastAsia="ja-JP"/>
        </w:rPr>
        <w:t>Section 7.3.1</w:t>
      </w:r>
      <w:r w:rsidRPr="00C72044">
        <w:rPr>
          <w:lang w:eastAsia="ja-JP"/>
        </w:rPr>
        <w:t xml:space="preserve"> for study description</w:t>
      </w:r>
      <w:r w:rsidR="001E0771">
        <w:rPr>
          <w:lang w:eastAsia="ja-JP"/>
        </w:rPr>
        <w:t>, above</w:t>
      </w:r>
      <w:r w:rsidRPr="00C72044">
        <w:rPr>
          <w:lang w:eastAsia="ja-JP"/>
        </w:rPr>
        <w:t>.</w:t>
      </w:r>
      <w:bookmarkStart w:id="305" w:name="_Ref269204367"/>
      <w:bookmarkStart w:id="306" w:name="_Ref271195835"/>
      <w:bookmarkStart w:id="307" w:name="_Ref271195841"/>
      <w:bookmarkStart w:id="308" w:name="_Toc272414660"/>
      <w:bookmarkStart w:id="309" w:name="_Toc290888511"/>
      <w:bookmarkStart w:id="310" w:name="_Toc416353727"/>
      <w:bookmarkStart w:id="311" w:name="_Toc421005283"/>
      <w:bookmarkStart w:id="312" w:name="_Toc432079160"/>
      <w:bookmarkStart w:id="313" w:name="_Toc432080733"/>
    </w:p>
    <w:p w14:paraId="7951063E" w14:textId="012DE9FE" w:rsidR="00D50A5E" w:rsidRPr="00C72044" w:rsidRDefault="001A5E32" w:rsidP="00FA2C73">
      <w:pPr>
        <w:pStyle w:val="Heading4"/>
      </w:pPr>
      <w:r w:rsidRPr="00C72044">
        <w:t>Phase III</w:t>
      </w:r>
      <w:r w:rsidR="00D50A5E" w:rsidRPr="00C72044">
        <w:t xml:space="preserve"> </w:t>
      </w:r>
      <w:r w:rsidR="00E705A3" w:rsidRPr="00C72044">
        <w:t>Study A</w:t>
      </w:r>
      <w:r w:rsidR="00FA2C73" w:rsidRPr="00C72044">
        <w:t>ALL1331</w:t>
      </w:r>
    </w:p>
    <w:p w14:paraId="3469665F" w14:textId="5F3714BE" w:rsidR="00D50A5E" w:rsidRPr="00C72044" w:rsidRDefault="00D50A5E" w:rsidP="00D50A5E">
      <w:pPr>
        <w:rPr>
          <w:lang w:eastAsia="ja-JP"/>
        </w:rPr>
      </w:pPr>
      <w:r w:rsidRPr="00C72044">
        <w:rPr>
          <w:lang w:eastAsia="ja-JP"/>
        </w:rPr>
        <w:t xml:space="preserve">Study AALL1331 is on ongoing </w:t>
      </w:r>
      <w:r w:rsidR="001A5E32" w:rsidRPr="00C72044">
        <w:rPr>
          <w:lang w:eastAsia="ja-JP"/>
        </w:rPr>
        <w:t>Phase III</w:t>
      </w:r>
      <w:r w:rsidRPr="00C72044">
        <w:rPr>
          <w:lang w:eastAsia="ja-JP"/>
        </w:rPr>
        <w:t xml:space="preserve"> trial titled </w:t>
      </w:r>
      <w:r w:rsidR="003B1FD6" w:rsidRPr="00C72044">
        <w:rPr>
          <w:lang w:eastAsia="ja-JP"/>
        </w:rPr>
        <w:t>‘</w:t>
      </w:r>
      <w:r w:rsidRPr="00C72044">
        <w:rPr>
          <w:lang w:eastAsia="ja-JP"/>
        </w:rPr>
        <w:t>Risk-</w:t>
      </w:r>
      <w:r w:rsidR="00907593" w:rsidRPr="00C72044">
        <w:rPr>
          <w:lang w:eastAsia="ja-JP"/>
        </w:rPr>
        <w:t>s</w:t>
      </w:r>
      <w:r w:rsidRPr="00C72044">
        <w:rPr>
          <w:lang w:eastAsia="ja-JP"/>
        </w:rPr>
        <w:t xml:space="preserve">tratified </w:t>
      </w:r>
      <w:r w:rsidR="00907593" w:rsidRPr="00C72044">
        <w:rPr>
          <w:lang w:eastAsia="ja-JP"/>
        </w:rPr>
        <w:t>r</w:t>
      </w:r>
      <w:r w:rsidRPr="00C72044">
        <w:rPr>
          <w:lang w:eastAsia="ja-JP"/>
        </w:rPr>
        <w:t>andomi</w:t>
      </w:r>
      <w:r w:rsidR="00907593" w:rsidRPr="00C72044">
        <w:rPr>
          <w:lang w:eastAsia="ja-JP"/>
        </w:rPr>
        <w:t>s</w:t>
      </w:r>
      <w:r w:rsidRPr="00C72044">
        <w:rPr>
          <w:lang w:eastAsia="ja-JP"/>
        </w:rPr>
        <w:t xml:space="preserve">ed </w:t>
      </w:r>
      <w:r w:rsidR="001A5E32" w:rsidRPr="00C72044">
        <w:rPr>
          <w:lang w:eastAsia="ja-JP"/>
        </w:rPr>
        <w:t>Phase III</w:t>
      </w:r>
      <w:r w:rsidRPr="00C72044">
        <w:rPr>
          <w:lang w:eastAsia="ja-JP"/>
        </w:rPr>
        <w:t xml:space="preserve"> </w:t>
      </w:r>
      <w:r w:rsidR="00907593" w:rsidRPr="00C72044">
        <w:rPr>
          <w:lang w:eastAsia="ja-JP"/>
        </w:rPr>
        <w:t>t</w:t>
      </w:r>
      <w:r w:rsidRPr="00C72044">
        <w:rPr>
          <w:lang w:eastAsia="ja-JP"/>
        </w:rPr>
        <w:t xml:space="preserve">esting of </w:t>
      </w:r>
      <w:r w:rsidR="00907593" w:rsidRPr="00C72044">
        <w:rPr>
          <w:lang w:eastAsia="ja-JP"/>
        </w:rPr>
        <w:t>b</w:t>
      </w:r>
      <w:r w:rsidR="001E0771">
        <w:rPr>
          <w:lang w:eastAsia="ja-JP"/>
        </w:rPr>
        <w:t xml:space="preserve">linatumomab (IND reference: 117467; NSC reference: </w:t>
      </w:r>
      <w:r w:rsidRPr="00C72044">
        <w:rPr>
          <w:lang w:eastAsia="ja-JP"/>
        </w:rPr>
        <w:t xml:space="preserve">765986) in </w:t>
      </w:r>
      <w:r w:rsidR="00907593" w:rsidRPr="00C72044">
        <w:rPr>
          <w:lang w:eastAsia="ja-JP"/>
        </w:rPr>
        <w:t>f</w:t>
      </w:r>
      <w:r w:rsidRPr="00C72044">
        <w:rPr>
          <w:lang w:eastAsia="ja-JP"/>
        </w:rPr>
        <w:t xml:space="preserve">irst </w:t>
      </w:r>
      <w:r w:rsidR="00907593" w:rsidRPr="00C72044">
        <w:rPr>
          <w:lang w:eastAsia="ja-JP"/>
        </w:rPr>
        <w:t>r</w:t>
      </w:r>
      <w:r w:rsidRPr="00C72044">
        <w:rPr>
          <w:lang w:eastAsia="ja-JP"/>
        </w:rPr>
        <w:t xml:space="preserve">elapse of </w:t>
      </w:r>
      <w:r w:rsidR="00907593" w:rsidRPr="00C72044">
        <w:rPr>
          <w:lang w:eastAsia="ja-JP"/>
        </w:rPr>
        <w:t>c</w:t>
      </w:r>
      <w:r w:rsidRPr="00C72044">
        <w:rPr>
          <w:lang w:eastAsia="ja-JP"/>
        </w:rPr>
        <w:t>hildhood B</w:t>
      </w:r>
      <w:r w:rsidR="00907593" w:rsidRPr="00C72044">
        <w:rPr>
          <w:lang w:eastAsia="ja-JP"/>
        </w:rPr>
        <w:t xml:space="preserve"> l</w:t>
      </w:r>
      <w:r w:rsidRPr="00C72044">
        <w:rPr>
          <w:lang w:eastAsia="ja-JP"/>
        </w:rPr>
        <w:t xml:space="preserve">ymphoblastic </w:t>
      </w:r>
      <w:r w:rsidR="00907593" w:rsidRPr="00C72044">
        <w:rPr>
          <w:lang w:eastAsia="ja-JP"/>
        </w:rPr>
        <w:t>l</w:t>
      </w:r>
      <w:r w:rsidRPr="00C72044">
        <w:rPr>
          <w:lang w:eastAsia="ja-JP"/>
        </w:rPr>
        <w:t>euk</w:t>
      </w:r>
      <w:r w:rsidR="00907593" w:rsidRPr="00C72044">
        <w:rPr>
          <w:lang w:eastAsia="ja-JP"/>
        </w:rPr>
        <w:t>a</w:t>
      </w:r>
      <w:r w:rsidRPr="00C72044">
        <w:rPr>
          <w:lang w:eastAsia="ja-JP"/>
        </w:rPr>
        <w:t>emia (B</w:t>
      </w:r>
      <w:r w:rsidR="001E0771">
        <w:rPr>
          <w:lang w:eastAsia="ja-JP"/>
        </w:rPr>
        <w:t>-</w:t>
      </w:r>
      <w:r w:rsidRPr="00C72044">
        <w:rPr>
          <w:lang w:eastAsia="ja-JP"/>
        </w:rPr>
        <w:t>ALL).</w:t>
      </w:r>
      <w:r w:rsidR="003B1FD6" w:rsidRPr="00C72044">
        <w:rPr>
          <w:lang w:eastAsia="ja-JP"/>
        </w:rPr>
        <w:t>’</w:t>
      </w:r>
      <w:r w:rsidRPr="00C72044">
        <w:rPr>
          <w:lang w:eastAsia="ja-JP"/>
        </w:rPr>
        <w:t xml:space="preserve"> It is described by the protocol document as a </w:t>
      </w:r>
      <w:r w:rsidR="003B1FD6" w:rsidRPr="00C72044">
        <w:rPr>
          <w:lang w:eastAsia="ja-JP"/>
        </w:rPr>
        <w:t>‘</w:t>
      </w:r>
      <w:r w:rsidRPr="00C72044">
        <w:rPr>
          <w:lang w:eastAsia="ja-JP"/>
        </w:rPr>
        <w:t>group wide</w:t>
      </w:r>
      <w:r w:rsidR="00907593" w:rsidRPr="00C72044">
        <w:rPr>
          <w:lang w:eastAsia="ja-JP"/>
        </w:rPr>
        <w:t>,</w:t>
      </w:r>
      <w:r w:rsidRPr="00C72044">
        <w:rPr>
          <w:lang w:eastAsia="ja-JP"/>
        </w:rPr>
        <w:t xml:space="preserve"> risk</w:t>
      </w:r>
      <w:r w:rsidR="00907593" w:rsidRPr="00C72044">
        <w:rPr>
          <w:lang w:eastAsia="ja-JP"/>
        </w:rPr>
        <w:t xml:space="preserve"> </w:t>
      </w:r>
      <w:r w:rsidRPr="00C72044">
        <w:rPr>
          <w:lang w:eastAsia="ja-JP"/>
        </w:rPr>
        <w:t>stratified, randomi</w:t>
      </w:r>
      <w:r w:rsidR="00907593" w:rsidRPr="00C72044">
        <w:rPr>
          <w:lang w:eastAsia="ja-JP"/>
        </w:rPr>
        <w:t>s</w:t>
      </w:r>
      <w:r w:rsidRPr="00C72044">
        <w:rPr>
          <w:lang w:eastAsia="ja-JP"/>
        </w:rPr>
        <w:t xml:space="preserve">ed </w:t>
      </w:r>
      <w:r w:rsidR="001A5E32" w:rsidRPr="00C72044">
        <w:rPr>
          <w:lang w:eastAsia="ja-JP"/>
        </w:rPr>
        <w:t>Phase III</w:t>
      </w:r>
      <w:r w:rsidRPr="00C72044">
        <w:rPr>
          <w:lang w:eastAsia="ja-JP"/>
        </w:rPr>
        <w:t xml:space="preserve"> study to test whether incorporation of blinatumomab into the treatment of patients with childhood B</w:t>
      </w:r>
      <w:r w:rsidR="00A8516D" w:rsidRPr="00C72044">
        <w:rPr>
          <w:lang w:eastAsia="ja-JP"/>
        </w:rPr>
        <w:t xml:space="preserve"> l</w:t>
      </w:r>
      <w:r w:rsidRPr="00C72044">
        <w:rPr>
          <w:lang w:eastAsia="ja-JP"/>
        </w:rPr>
        <w:t xml:space="preserve">ymphoblastic </w:t>
      </w:r>
      <w:r w:rsidR="00A8516D" w:rsidRPr="00C72044">
        <w:rPr>
          <w:lang w:eastAsia="ja-JP"/>
        </w:rPr>
        <w:t>l</w:t>
      </w:r>
      <w:r w:rsidRPr="00C72044">
        <w:rPr>
          <w:lang w:eastAsia="ja-JP"/>
        </w:rPr>
        <w:t>euk</w:t>
      </w:r>
      <w:r w:rsidR="00A8516D" w:rsidRPr="00C72044">
        <w:rPr>
          <w:lang w:eastAsia="ja-JP"/>
        </w:rPr>
        <w:t>a</w:t>
      </w:r>
      <w:r w:rsidRPr="00C72044">
        <w:rPr>
          <w:lang w:eastAsia="ja-JP"/>
        </w:rPr>
        <w:t>emia (B-ALL) at first relapse will</w:t>
      </w:r>
      <w:r w:rsidR="00A8516D" w:rsidRPr="00C72044">
        <w:rPr>
          <w:lang w:eastAsia="ja-JP"/>
        </w:rPr>
        <w:t xml:space="preserve"> improve disease free survival’.</w:t>
      </w:r>
    </w:p>
    <w:p w14:paraId="4A890914" w14:textId="4FFAC699" w:rsidR="00D50A5E" w:rsidRPr="00C72044" w:rsidRDefault="00D50A5E" w:rsidP="00D50A5E">
      <w:pPr>
        <w:rPr>
          <w:lang w:eastAsia="ja-JP"/>
        </w:rPr>
      </w:pPr>
      <w:r w:rsidRPr="00C72044">
        <w:rPr>
          <w:lang w:eastAsia="ja-JP"/>
        </w:rPr>
        <w:t>All subjects will receive an init</w:t>
      </w:r>
      <w:r w:rsidR="001E0771">
        <w:rPr>
          <w:lang w:eastAsia="ja-JP"/>
        </w:rPr>
        <w:t xml:space="preserve">ial uniform ‘block’ of standard of </w:t>
      </w:r>
      <w:r w:rsidRPr="00C72044">
        <w:rPr>
          <w:lang w:eastAsia="ja-JP"/>
        </w:rPr>
        <w:t>care chemotherapy, then be risk stratified according to site of relapse, time to relapse and MRD status after the first block. Patients will then be randomised as follows:</w:t>
      </w:r>
    </w:p>
    <w:p w14:paraId="062E1172" w14:textId="4982FA3E" w:rsidR="00D50A5E" w:rsidRPr="00C72044" w:rsidRDefault="00D50A5E" w:rsidP="00FA2C73">
      <w:pPr>
        <w:pStyle w:val="ListBullet"/>
        <w:rPr>
          <w:lang w:eastAsia="ja-JP"/>
        </w:rPr>
      </w:pPr>
      <w:r w:rsidRPr="00C72044">
        <w:rPr>
          <w:lang w:eastAsia="ja-JP"/>
        </w:rPr>
        <w:lastRenderedPageBreak/>
        <w:t>High and intermediate risk patients will be eligible for randomisation to one of the following arms, both of which will proceed to HSCT (if possible)</w:t>
      </w:r>
      <w:r w:rsidR="00A8516D" w:rsidRPr="00C72044">
        <w:rPr>
          <w:lang w:eastAsia="ja-JP"/>
        </w:rPr>
        <w:t>:</w:t>
      </w:r>
    </w:p>
    <w:p w14:paraId="305FF956" w14:textId="49350264" w:rsidR="00D50A5E" w:rsidRPr="00C72044" w:rsidRDefault="00D50A5E" w:rsidP="00FA2C73">
      <w:pPr>
        <w:pStyle w:val="ListBullet2"/>
        <w:rPr>
          <w:lang w:eastAsia="ja-JP"/>
        </w:rPr>
      </w:pPr>
      <w:r w:rsidRPr="00C72044">
        <w:rPr>
          <w:lang w:eastAsia="ja-JP"/>
        </w:rPr>
        <w:t>Control arm (</w:t>
      </w:r>
      <w:r w:rsidR="001E0771">
        <w:rPr>
          <w:lang w:eastAsia="ja-JP"/>
        </w:rPr>
        <w:t>2</w:t>
      </w:r>
      <w:r w:rsidRPr="00C72044">
        <w:rPr>
          <w:lang w:eastAsia="ja-JP"/>
        </w:rPr>
        <w:t xml:space="preserve"> additional blocks of chemotherapy)</w:t>
      </w:r>
    </w:p>
    <w:p w14:paraId="6CED378C" w14:textId="3C8CC51A" w:rsidR="00D50A5E" w:rsidRPr="00C72044" w:rsidRDefault="00D50A5E" w:rsidP="00FA2C73">
      <w:pPr>
        <w:pStyle w:val="ListBullet2"/>
        <w:rPr>
          <w:lang w:eastAsia="ja-JP"/>
        </w:rPr>
      </w:pPr>
      <w:r w:rsidRPr="00C72044">
        <w:rPr>
          <w:lang w:eastAsia="ja-JP"/>
        </w:rPr>
        <w:t>Experimental a</w:t>
      </w:r>
      <w:r w:rsidR="00FA2C73" w:rsidRPr="00C72044">
        <w:rPr>
          <w:lang w:eastAsia="ja-JP"/>
        </w:rPr>
        <w:t>rm (</w:t>
      </w:r>
      <w:r w:rsidR="001E0771">
        <w:rPr>
          <w:lang w:eastAsia="ja-JP"/>
        </w:rPr>
        <w:t>2</w:t>
      </w:r>
      <w:r w:rsidR="00FA2C73" w:rsidRPr="00C72044">
        <w:rPr>
          <w:lang w:eastAsia="ja-JP"/>
        </w:rPr>
        <w:t xml:space="preserve"> blocks of blinatumomab)</w:t>
      </w:r>
    </w:p>
    <w:p w14:paraId="6378F7DC" w14:textId="77777777" w:rsidR="00D50A5E" w:rsidRPr="00C72044" w:rsidRDefault="00D50A5E" w:rsidP="00FA2C73">
      <w:pPr>
        <w:pStyle w:val="ListBullet"/>
        <w:rPr>
          <w:lang w:eastAsia="ja-JP"/>
        </w:rPr>
      </w:pPr>
      <w:r w:rsidRPr="00C72044">
        <w:rPr>
          <w:lang w:eastAsia="ja-JP"/>
        </w:rPr>
        <w:t>Low risk patients will be eligible for randomisation to one of:</w:t>
      </w:r>
    </w:p>
    <w:p w14:paraId="32C99275" w14:textId="1CEA4B91" w:rsidR="00D50A5E" w:rsidRPr="00C72044" w:rsidRDefault="00D50A5E" w:rsidP="00FA2C73">
      <w:pPr>
        <w:pStyle w:val="ListBullet2"/>
        <w:rPr>
          <w:lang w:eastAsia="ja-JP"/>
        </w:rPr>
      </w:pPr>
      <w:r w:rsidRPr="00C72044">
        <w:rPr>
          <w:lang w:eastAsia="ja-JP"/>
        </w:rPr>
        <w:t>Control arm (</w:t>
      </w:r>
      <w:r w:rsidR="001E0771">
        <w:rPr>
          <w:lang w:eastAsia="ja-JP"/>
        </w:rPr>
        <w:t>2</w:t>
      </w:r>
      <w:r w:rsidRPr="00C72044">
        <w:rPr>
          <w:lang w:eastAsia="ja-JP"/>
        </w:rPr>
        <w:t xml:space="preserve"> additional blocks of chemotherapy followed by continuation and then maintenance chemotherapy)</w:t>
      </w:r>
    </w:p>
    <w:p w14:paraId="7A045CAE" w14:textId="40C70A4B" w:rsidR="00D50A5E" w:rsidRPr="00C72044" w:rsidRDefault="00D50A5E" w:rsidP="00FA2C73">
      <w:pPr>
        <w:pStyle w:val="ListBullet2"/>
        <w:rPr>
          <w:lang w:eastAsia="ja-JP"/>
        </w:rPr>
      </w:pPr>
      <w:r w:rsidRPr="00C72044">
        <w:rPr>
          <w:lang w:eastAsia="ja-JP"/>
        </w:rPr>
        <w:t>Experimental arm (additional treatment blocks in the following order: chemotherapy, blinatumomab, continuation chemotherapy, blinatumomab, continuation chemotherapy, blinatumomab, maintenance chemotherapy)</w:t>
      </w:r>
      <w:r w:rsidR="00A8516D" w:rsidRPr="00C72044">
        <w:rPr>
          <w:lang w:eastAsia="ja-JP"/>
        </w:rPr>
        <w:t>.</w:t>
      </w:r>
    </w:p>
    <w:p w14:paraId="146478AC" w14:textId="37DE62C8" w:rsidR="00D50A5E" w:rsidRPr="00C72044" w:rsidRDefault="001E0771" w:rsidP="00D50A5E">
      <w:pPr>
        <w:rPr>
          <w:lang w:eastAsia="ja-JP"/>
        </w:rPr>
      </w:pPr>
      <w:r>
        <w:rPr>
          <w:lang w:eastAsia="ja-JP"/>
        </w:rPr>
        <w:t>The cut</w:t>
      </w:r>
      <w:r w:rsidR="006A656C">
        <w:rPr>
          <w:lang w:eastAsia="ja-JP"/>
        </w:rPr>
        <w:t>-</w:t>
      </w:r>
      <w:r w:rsidR="00D50A5E" w:rsidRPr="00C72044">
        <w:rPr>
          <w:lang w:eastAsia="ja-JP"/>
        </w:rPr>
        <w:t>off date for data included with the current submission is 20 August 2015 for this study, and very limited data is available from it. What data is available has been included where relevant below.</w:t>
      </w:r>
    </w:p>
    <w:p w14:paraId="68257ECF" w14:textId="466A7D38" w:rsidR="00D50A5E" w:rsidRPr="00C72044" w:rsidRDefault="00FA2C73" w:rsidP="00FA2C73">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r w:rsidR="00D50A5E" w:rsidRPr="00C72044">
        <w:rPr>
          <w:lang w:eastAsia="ja-JP"/>
        </w:rPr>
        <w:t xml:space="preserve">Criteria around the reporting of adverse events are described more clearly in the protocol for </w:t>
      </w:r>
      <w:r w:rsidR="00E705A3" w:rsidRPr="00C72044">
        <w:rPr>
          <w:lang w:eastAsia="ja-JP"/>
        </w:rPr>
        <w:t>Study A</w:t>
      </w:r>
      <w:r w:rsidR="00D50A5E" w:rsidRPr="00C72044">
        <w:rPr>
          <w:lang w:eastAsia="ja-JP"/>
        </w:rPr>
        <w:t xml:space="preserve">ALL1331 than in the protocol for </w:t>
      </w:r>
      <w:r w:rsidR="00E705A3" w:rsidRPr="00C72044">
        <w:rPr>
          <w:lang w:eastAsia="ja-JP"/>
        </w:rPr>
        <w:t>Study 1</w:t>
      </w:r>
      <w:r w:rsidRPr="00C72044">
        <w:rPr>
          <w:lang w:eastAsia="ja-JP"/>
        </w:rPr>
        <w:t>03205.</w:t>
      </w:r>
    </w:p>
    <w:p w14:paraId="017EC051" w14:textId="77777777" w:rsidR="00D50A5E" w:rsidRPr="00C72044" w:rsidRDefault="00D50A5E" w:rsidP="00FA2C73">
      <w:pPr>
        <w:pStyle w:val="Heading3"/>
      </w:pPr>
      <w:bookmarkStart w:id="314" w:name="_Toc241374318"/>
      <w:bookmarkStart w:id="315" w:name="_Ref271196630"/>
      <w:bookmarkStart w:id="316" w:name="_Toc272414662"/>
      <w:bookmarkStart w:id="317" w:name="_Toc290888526"/>
      <w:bookmarkStart w:id="318" w:name="_Toc416353742"/>
      <w:bookmarkStart w:id="319" w:name="_Toc421005285"/>
      <w:bookmarkStart w:id="320" w:name="_Toc432079162"/>
      <w:bookmarkStart w:id="321" w:name="_Toc432080735"/>
      <w:bookmarkStart w:id="322" w:name="_Toc471387808"/>
      <w:bookmarkStart w:id="323" w:name="_Toc506218908"/>
      <w:bookmarkEnd w:id="305"/>
      <w:bookmarkEnd w:id="306"/>
      <w:bookmarkEnd w:id="307"/>
      <w:bookmarkEnd w:id="308"/>
      <w:bookmarkEnd w:id="309"/>
      <w:bookmarkEnd w:id="310"/>
      <w:bookmarkEnd w:id="311"/>
      <w:bookmarkEnd w:id="312"/>
      <w:bookmarkEnd w:id="313"/>
      <w:r w:rsidRPr="00C72044">
        <w:t>Patient exposure</w:t>
      </w:r>
      <w:bookmarkEnd w:id="314"/>
      <w:bookmarkEnd w:id="315"/>
      <w:bookmarkEnd w:id="316"/>
      <w:bookmarkEnd w:id="317"/>
      <w:bookmarkEnd w:id="318"/>
      <w:bookmarkEnd w:id="319"/>
      <w:bookmarkEnd w:id="320"/>
      <w:bookmarkEnd w:id="321"/>
      <w:bookmarkEnd w:id="322"/>
      <w:bookmarkEnd w:id="323"/>
    </w:p>
    <w:p w14:paraId="76A4933A" w14:textId="32E90D6F" w:rsidR="00D50A5E" w:rsidRPr="00C72044" w:rsidRDefault="00D50A5E" w:rsidP="00D50A5E">
      <w:pPr>
        <w:rPr>
          <w:lang w:eastAsia="ja-JP"/>
        </w:rPr>
      </w:pPr>
      <w:r w:rsidRPr="00C72044">
        <w:rPr>
          <w:lang w:eastAsia="ja-JP"/>
        </w:rPr>
        <w:t xml:space="preserve">Exposure data from </w:t>
      </w:r>
      <w:r w:rsidR="00A8516D" w:rsidRPr="00C72044">
        <w:rPr>
          <w:lang w:eastAsia="ja-JP"/>
        </w:rPr>
        <w:t>S</w:t>
      </w:r>
      <w:r w:rsidRPr="00C72044">
        <w:rPr>
          <w:lang w:eastAsia="ja-JP"/>
        </w:rPr>
        <w:t>tudies 103205 and 20130320 are summarised in</w:t>
      </w:r>
      <w:r w:rsidR="00A8516D" w:rsidRPr="00C72044">
        <w:rPr>
          <w:lang w:eastAsia="ja-JP"/>
        </w:rPr>
        <w:t xml:space="preserve"> Table 38</w:t>
      </w:r>
      <w:r w:rsidR="001E0771">
        <w:rPr>
          <w:lang w:eastAsia="ja-JP"/>
        </w:rPr>
        <w:t>, shown below</w:t>
      </w:r>
      <w:r w:rsidRPr="00C72044">
        <w:rPr>
          <w:lang w:eastAsia="ja-JP"/>
        </w:rPr>
        <w:t xml:space="preserve">. Exposure data for </w:t>
      </w:r>
      <w:r w:rsidR="00E705A3" w:rsidRPr="00C72044">
        <w:rPr>
          <w:lang w:eastAsia="ja-JP"/>
        </w:rPr>
        <w:t>Study A</w:t>
      </w:r>
      <w:r w:rsidRPr="00C72044">
        <w:rPr>
          <w:lang w:eastAsia="ja-JP"/>
        </w:rPr>
        <w:t xml:space="preserve">ALL1331 is not yet available, except that 37 paediatric patients have been exposed to at least one dose of blinatumomab. Overall, 149 paediatric subjects (113 in </w:t>
      </w:r>
      <w:r w:rsidR="00E705A3" w:rsidRPr="00C72044">
        <w:rPr>
          <w:lang w:eastAsia="ja-JP"/>
        </w:rPr>
        <w:t>Study 1</w:t>
      </w:r>
      <w:r w:rsidRPr="00C72044">
        <w:rPr>
          <w:lang w:eastAsia="ja-JP"/>
        </w:rPr>
        <w:t xml:space="preserve">03205, an additional 19 in </w:t>
      </w:r>
      <w:r w:rsidR="00E705A3" w:rsidRPr="00C72044">
        <w:rPr>
          <w:lang w:eastAsia="ja-JP"/>
        </w:rPr>
        <w:t>Study 2</w:t>
      </w:r>
      <w:r w:rsidRPr="00C72044">
        <w:rPr>
          <w:lang w:eastAsia="ja-JP"/>
        </w:rPr>
        <w:t xml:space="preserve">0130320 and 37 in </w:t>
      </w:r>
      <w:r w:rsidR="00E705A3" w:rsidRPr="00C72044">
        <w:rPr>
          <w:lang w:eastAsia="ja-JP"/>
        </w:rPr>
        <w:t>Study A</w:t>
      </w:r>
      <w:r w:rsidRPr="00C72044">
        <w:rPr>
          <w:lang w:eastAsia="ja-JP"/>
        </w:rPr>
        <w:t xml:space="preserve">ALL1331) have been exposed to at least one dose of blinatumomab in the </w:t>
      </w:r>
      <w:r w:rsidR="004A2E9A">
        <w:rPr>
          <w:lang w:eastAsia="ja-JP"/>
        </w:rPr>
        <w:t>3</w:t>
      </w:r>
      <w:r w:rsidRPr="00C72044">
        <w:rPr>
          <w:lang w:eastAsia="ja-JP"/>
        </w:rPr>
        <w:t xml:space="preserve"> clinical trials considered in this dossier. Ninety of these are known to have been exposed at the proposed dose for registration (5</w:t>
      </w:r>
      <w:r w:rsidR="00A8516D" w:rsidRPr="00C72044">
        <w:rPr>
          <w:lang w:eastAsia="ja-JP"/>
        </w:rPr>
        <w:t xml:space="preserve"> to </w:t>
      </w:r>
      <w:r w:rsidR="001E0771">
        <w:rPr>
          <w:lang w:eastAsia="ja-JP"/>
        </w:rPr>
        <w:t>15 </w:t>
      </w:r>
      <w:r w:rsidR="006418E4" w:rsidRPr="00C72044">
        <w:rPr>
          <w:lang w:eastAsia="ja-JP"/>
        </w:rPr>
        <w:t>µg</w:t>
      </w:r>
      <w:r w:rsidRPr="00C72044">
        <w:rPr>
          <w:lang w:eastAsia="ja-JP"/>
        </w:rPr>
        <w:t xml:space="preserve">/m²/day). Average exposure over the </w:t>
      </w:r>
      <w:r w:rsidR="001E0771">
        <w:rPr>
          <w:lang w:eastAsia="ja-JP"/>
        </w:rPr>
        <w:t>2</w:t>
      </w:r>
      <w:r w:rsidRPr="00C72044">
        <w:rPr>
          <w:lang w:eastAsia="ja-JP"/>
        </w:rPr>
        <w:t xml:space="preserve"> studies with available exposure data is between 38 and 41 days duration, and highly variable in cumulative dose, ranging from 16 micrograms to 4 mg. Treatment was interrupted in 24.3% of cases, most commonly due to technical reasons to do with the mode of administration. Adverse events that resulted in dose interruptions and discontinuations are described in detail </w:t>
      </w:r>
      <w:r w:rsidR="00A8516D" w:rsidRPr="00C72044">
        <w:rPr>
          <w:lang w:eastAsia="ja-JP"/>
        </w:rPr>
        <w:t>in Section 8.4.5</w:t>
      </w:r>
      <w:r w:rsidR="00907E25">
        <w:rPr>
          <w:lang w:eastAsia="ja-JP"/>
        </w:rPr>
        <w:t>, below</w:t>
      </w:r>
      <w:r w:rsidR="00A8516D" w:rsidRPr="00C72044">
        <w:rPr>
          <w:lang w:eastAsia="ja-JP"/>
        </w:rPr>
        <w:t>.</w:t>
      </w:r>
    </w:p>
    <w:p w14:paraId="22B113EE" w14:textId="75F2767B" w:rsidR="00D50A5E" w:rsidRDefault="00D50A5E" w:rsidP="00A8516D">
      <w:pPr>
        <w:pStyle w:val="Tabletitle"/>
        <w:rPr>
          <w:lang w:eastAsia="ja-JP"/>
        </w:rPr>
      </w:pPr>
      <w:bookmarkStart w:id="324" w:name="_Ref468191890"/>
      <w:bookmarkStart w:id="325" w:name="_Toc471387738"/>
      <w:r w:rsidRPr="00DA05CA">
        <w:rPr>
          <w:lang w:eastAsia="ja-JP"/>
        </w:rPr>
        <w:lastRenderedPageBreak/>
        <w:t xml:space="preserve">Table </w:t>
      </w:r>
      <w:r w:rsidR="00AB4E84">
        <w:rPr>
          <w:lang w:eastAsia="ja-JP"/>
        </w:rPr>
        <w:t>38</w:t>
      </w:r>
      <w:bookmarkEnd w:id="324"/>
      <w:r w:rsidRPr="00DA05CA">
        <w:rPr>
          <w:lang w:eastAsia="ja-JP"/>
        </w:rPr>
        <w:t>. Paediatric exposure to blinatumomab in clinical studies</w:t>
      </w:r>
      <w:bookmarkEnd w:id="325"/>
    </w:p>
    <w:p w14:paraId="7208A0FC" w14:textId="3C071F9D" w:rsidR="00CE092A" w:rsidRPr="00CE092A" w:rsidRDefault="00B72C1C" w:rsidP="00CE092A">
      <w:pPr>
        <w:rPr>
          <w:lang w:eastAsia="ja-JP"/>
        </w:rPr>
      </w:pPr>
      <w:r w:rsidRPr="00B72C1C">
        <w:rPr>
          <w:noProof/>
          <w:lang w:eastAsia="en-AU"/>
        </w:rPr>
        <w:drawing>
          <wp:inline distT="0" distB="0" distL="0" distR="0" wp14:anchorId="7854AD2A" wp14:editId="3634373A">
            <wp:extent cx="5731510" cy="3509645"/>
            <wp:effectExtent l="0" t="0" r="2540" b="0"/>
            <wp:docPr id="13" name="Picture 13" descr="Table 38. Paediatric exposure to blinatumomab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509645"/>
                    </a:xfrm>
                    <a:prstGeom prst="rect">
                      <a:avLst/>
                    </a:prstGeom>
                  </pic:spPr>
                </pic:pic>
              </a:graphicData>
            </a:graphic>
          </wp:inline>
        </w:drawing>
      </w:r>
    </w:p>
    <w:p w14:paraId="58F6A8AD" w14:textId="447F8908" w:rsidR="00D50A5E" w:rsidRPr="00C72044" w:rsidRDefault="00D50A5E" w:rsidP="00A066DE">
      <w:pPr>
        <w:pStyle w:val="TableDescription"/>
        <w:rPr>
          <w:lang w:eastAsia="ja-JP"/>
        </w:rPr>
      </w:pPr>
      <w:r w:rsidRPr="00C72044">
        <w:rPr>
          <w:lang w:eastAsia="ja-JP"/>
        </w:rPr>
        <w:t xml:space="preserve">FAS= Full Analysis Set. *There was also one subject re-treated in this group. **One of these subjects was part of </w:t>
      </w:r>
      <w:r w:rsidR="00E705A3" w:rsidRPr="00C72044">
        <w:rPr>
          <w:lang w:eastAsia="ja-JP"/>
        </w:rPr>
        <w:t>Study 1</w:t>
      </w:r>
      <w:r w:rsidRPr="00C72044">
        <w:rPr>
          <w:lang w:eastAsia="ja-JP"/>
        </w:rPr>
        <w:t xml:space="preserve">03205 initially, which is why the overall total number of subjects exposed to blinatumomab in these </w:t>
      </w:r>
      <w:r w:rsidR="00907E25">
        <w:rPr>
          <w:lang w:eastAsia="ja-JP"/>
        </w:rPr>
        <w:t>2</w:t>
      </w:r>
      <w:r w:rsidR="00FA2C73" w:rsidRPr="00C72044">
        <w:rPr>
          <w:lang w:eastAsia="ja-JP"/>
        </w:rPr>
        <w:t xml:space="preserve"> studies is 112 and not 113.</w:t>
      </w:r>
    </w:p>
    <w:p w14:paraId="09B1C7A6" w14:textId="5372CA15" w:rsidR="00D50A5E" w:rsidRPr="00C72044" w:rsidRDefault="00D50A5E" w:rsidP="00D50A5E">
      <w:pPr>
        <w:rPr>
          <w:lang w:eastAsia="ja-JP"/>
        </w:rPr>
      </w:pPr>
      <w:r w:rsidRPr="00C72044">
        <w:rPr>
          <w:lang w:eastAsia="ja-JP"/>
        </w:rPr>
        <w:t>In the pooled adult data submitted in support of registration in Australia, the range of doses was wider (from 0.5 to 90</w:t>
      </w:r>
      <w:r w:rsidRPr="00C72044">
        <w:rPr>
          <w:i/>
          <w:lang w:eastAsia="ja-JP"/>
        </w:rPr>
        <w:t xml:space="preserve"> </w:t>
      </w:r>
      <w:r w:rsidR="006418E4" w:rsidRPr="00C72044">
        <w:rPr>
          <w:lang w:eastAsia="ja-JP"/>
        </w:rPr>
        <w:t>µg</w:t>
      </w:r>
      <w:r w:rsidRPr="00C72044">
        <w:rPr>
          <w:lang w:eastAsia="ja-JP"/>
        </w:rPr>
        <w:t>/m²/day) than i</w:t>
      </w:r>
      <w:r w:rsidR="00CE092A">
        <w:rPr>
          <w:lang w:eastAsia="ja-JP"/>
        </w:rPr>
        <w:t>n these paediatric studies.</w:t>
      </w:r>
    </w:p>
    <w:p w14:paraId="0444D3C5" w14:textId="59F9B0C5" w:rsidR="00D50A5E" w:rsidRPr="00C72044" w:rsidRDefault="00D50A5E" w:rsidP="00FA2C73">
      <w:pPr>
        <w:pStyle w:val="ListBullet"/>
        <w:rPr>
          <w:lang w:eastAsia="ja-JP"/>
        </w:rPr>
      </w:pPr>
      <w:r w:rsidRPr="00C72044">
        <w:rPr>
          <w:lang w:eastAsia="ja-JP"/>
        </w:rPr>
        <w:t>Study MT103-211 (n</w:t>
      </w:r>
      <w:r w:rsidR="00943161" w:rsidRPr="00C72044">
        <w:rPr>
          <w:lang w:eastAsia="ja-JP"/>
        </w:rPr>
        <w:t xml:space="preserve"> </w:t>
      </w:r>
      <w:r w:rsidRPr="00C72044">
        <w:rPr>
          <w:lang w:eastAsia="ja-JP"/>
        </w:rPr>
        <w:t>=</w:t>
      </w:r>
      <w:r w:rsidR="00943161" w:rsidRPr="00C72044">
        <w:rPr>
          <w:lang w:eastAsia="ja-JP"/>
        </w:rPr>
        <w:t xml:space="preserve"> </w:t>
      </w:r>
      <w:r w:rsidRPr="00C72044">
        <w:rPr>
          <w:lang w:eastAsia="ja-JP"/>
        </w:rPr>
        <w:t>189):</w:t>
      </w:r>
    </w:p>
    <w:p w14:paraId="5F7CE356" w14:textId="77777777" w:rsidR="00D50A5E" w:rsidRPr="00C72044" w:rsidRDefault="00D50A5E" w:rsidP="00FA2C73">
      <w:pPr>
        <w:pStyle w:val="ListBullet2"/>
        <w:rPr>
          <w:lang w:eastAsia="ja-JP"/>
        </w:rPr>
      </w:pPr>
      <w:r w:rsidRPr="00C72044">
        <w:rPr>
          <w:lang w:eastAsia="ja-JP"/>
        </w:rPr>
        <w:t>Median exposure duration = 42.2 days (mean 48.1 days, range 1.2 to 150.1 days)</w:t>
      </w:r>
    </w:p>
    <w:p w14:paraId="552A51FA" w14:textId="6BB8C202" w:rsidR="00D50A5E" w:rsidRPr="00C72044" w:rsidRDefault="00D50A5E" w:rsidP="00FA2C73">
      <w:pPr>
        <w:pStyle w:val="ListBullet2"/>
        <w:rPr>
          <w:lang w:eastAsia="ja-JP"/>
        </w:rPr>
      </w:pPr>
      <w:r w:rsidRPr="00C72044">
        <w:rPr>
          <w:lang w:eastAsia="ja-JP"/>
        </w:rPr>
        <w:t>Median cumulative exposure = 655</w:t>
      </w:r>
      <w:r w:rsidR="00943161" w:rsidRPr="00C72044">
        <w:rPr>
          <w:lang w:eastAsia="ja-JP"/>
        </w:rPr>
        <w:t xml:space="preserve"> µg (mean 1148 µg, range 11 µg </w:t>
      </w:r>
      <w:r w:rsidRPr="00C72044">
        <w:rPr>
          <w:lang w:eastAsia="ja-JP"/>
        </w:rPr>
        <w:t>to 4070 µg)</w:t>
      </w:r>
      <w:r w:rsidR="00907E25">
        <w:rPr>
          <w:lang w:eastAsia="ja-JP"/>
        </w:rPr>
        <w:t>.</w:t>
      </w:r>
    </w:p>
    <w:p w14:paraId="5397C7B3" w14:textId="0F7F1B7E" w:rsidR="00D50A5E" w:rsidRPr="00C72044" w:rsidRDefault="00D50A5E" w:rsidP="00FA2C73">
      <w:pPr>
        <w:pStyle w:val="ListBullet"/>
        <w:rPr>
          <w:lang w:eastAsia="ja-JP"/>
        </w:rPr>
      </w:pPr>
      <w:r w:rsidRPr="00C72044">
        <w:rPr>
          <w:lang w:eastAsia="ja-JP"/>
        </w:rPr>
        <w:t>Study MT103-206 (n</w:t>
      </w:r>
      <w:r w:rsidR="00943161" w:rsidRPr="00C72044">
        <w:rPr>
          <w:lang w:eastAsia="ja-JP"/>
        </w:rPr>
        <w:t xml:space="preserve"> </w:t>
      </w:r>
      <w:r w:rsidRPr="00C72044">
        <w:rPr>
          <w:lang w:eastAsia="ja-JP"/>
        </w:rPr>
        <w:t>=</w:t>
      </w:r>
      <w:r w:rsidR="00943161" w:rsidRPr="00C72044">
        <w:rPr>
          <w:lang w:eastAsia="ja-JP"/>
        </w:rPr>
        <w:t xml:space="preserve"> </w:t>
      </w:r>
      <w:r w:rsidRPr="00C72044">
        <w:rPr>
          <w:lang w:eastAsia="ja-JP"/>
        </w:rPr>
        <w:t>36):</w:t>
      </w:r>
    </w:p>
    <w:p w14:paraId="00D4FCBE" w14:textId="77777777" w:rsidR="00D50A5E" w:rsidRPr="00C72044" w:rsidRDefault="00D50A5E" w:rsidP="00FA2C73">
      <w:pPr>
        <w:pStyle w:val="ListBullet2"/>
        <w:rPr>
          <w:lang w:eastAsia="ja-JP"/>
        </w:rPr>
      </w:pPr>
      <w:r w:rsidRPr="00C72044">
        <w:rPr>
          <w:lang w:eastAsia="ja-JP"/>
        </w:rPr>
        <w:t>Median exposure duration = 55.6 days (mean 58.0 days, range 24.2 to 77.3 days)</w:t>
      </w:r>
    </w:p>
    <w:p w14:paraId="05F0A8EB" w14:textId="75BF7984" w:rsidR="00D50A5E" w:rsidRPr="00C72044" w:rsidRDefault="00D50A5E" w:rsidP="00FA2C73">
      <w:pPr>
        <w:pStyle w:val="ListBullet2"/>
        <w:rPr>
          <w:lang w:eastAsia="ja-JP"/>
        </w:rPr>
      </w:pPr>
      <w:r w:rsidRPr="00C72044">
        <w:rPr>
          <w:lang w:eastAsia="ja-JP"/>
        </w:rPr>
        <w:t>Median cumulative exposure = 711.5 µg (mean 766.8 µg, range 12 µg to 3878 µg)</w:t>
      </w:r>
      <w:r w:rsidR="00CE092A">
        <w:rPr>
          <w:lang w:eastAsia="ja-JP"/>
        </w:rPr>
        <w:t>.</w:t>
      </w:r>
    </w:p>
    <w:p w14:paraId="7C8CF312" w14:textId="77777777" w:rsidR="00D50A5E" w:rsidRPr="00C72044" w:rsidRDefault="00D50A5E" w:rsidP="00FA2C73">
      <w:pPr>
        <w:pStyle w:val="Heading3"/>
      </w:pPr>
      <w:bookmarkStart w:id="326" w:name="_Toc241374319"/>
      <w:bookmarkStart w:id="327" w:name="_Ref271044764"/>
      <w:bookmarkStart w:id="328" w:name="_Toc272414663"/>
      <w:bookmarkStart w:id="329" w:name="_Toc290888527"/>
      <w:bookmarkStart w:id="330" w:name="_Toc416353743"/>
      <w:bookmarkStart w:id="331" w:name="_Toc421005286"/>
      <w:bookmarkStart w:id="332" w:name="_Toc432079163"/>
      <w:bookmarkStart w:id="333" w:name="_Toc432080736"/>
      <w:bookmarkStart w:id="334" w:name="_Toc471387809"/>
      <w:bookmarkStart w:id="335" w:name="_Toc506218909"/>
      <w:r w:rsidRPr="00C72044">
        <w:t>Adverse events</w:t>
      </w:r>
      <w:bookmarkEnd w:id="326"/>
      <w:bookmarkEnd w:id="327"/>
      <w:bookmarkEnd w:id="328"/>
      <w:bookmarkEnd w:id="329"/>
      <w:bookmarkEnd w:id="330"/>
      <w:bookmarkEnd w:id="331"/>
      <w:bookmarkEnd w:id="332"/>
      <w:bookmarkEnd w:id="333"/>
      <w:bookmarkEnd w:id="334"/>
      <w:bookmarkEnd w:id="335"/>
    </w:p>
    <w:p w14:paraId="4655EB9D" w14:textId="77777777" w:rsidR="00D50A5E" w:rsidRPr="00C72044" w:rsidRDefault="00D50A5E" w:rsidP="00FA2C73">
      <w:pPr>
        <w:pStyle w:val="Heading4"/>
      </w:pPr>
      <w:r w:rsidRPr="00C72044">
        <w:t>Overview of adverse events</w:t>
      </w:r>
    </w:p>
    <w:p w14:paraId="693CBA2D" w14:textId="52139922" w:rsidR="00D50A5E" w:rsidRPr="00C72044" w:rsidRDefault="00D50A5E" w:rsidP="00D50A5E">
      <w:pPr>
        <w:rPr>
          <w:lang w:eastAsia="ja-JP"/>
        </w:rPr>
      </w:pPr>
      <w:r w:rsidRPr="00C72044">
        <w:rPr>
          <w:lang w:eastAsia="ja-JP"/>
        </w:rPr>
        <w:t>Adverse events (AEs) in the pivotal trial were coded using MedDRA version 18.0 and severity was graded by the CTCAE version 4.</w:t>
      </w:r>
      <w:r w:rsidR="00AC5254" w:rsidRPr="00C72044">
        <w:rPr>
          <w:vertAlign w:val="superscript"/>
          <w:lang w:eastAsia="ja-JP"/>
        </w:rPr>
        <w:footnoteReference w:id="39"/>
      </w:r>
      <w:r w:rsidR="00AC5254" w:rsidRPr="00C72044">
        <w:rPr>
          <w:vertAlign w:val="superscript"/>
          <w:lang w:eastAsia="ja-JP"/>
        </w:rPr>
        <w:t>,</w:t>
      </w:r>
      <w:r w:rsidR="00AC5254" w:rsidRPr="00C72044">
        <w:rPr>
          <w:vertAlign w:val="superscript"/>
          <w:lang w:eastAsia="ja-JP"/>
        </w:rPr>
        <w:footnoteReference w:id="40"/>
      </w:r>
      <w:r w:rsidR="00AC5254" w:rsidRPr="00C72044">
        <w:rPr>
          <w:vertAlign w:val="superscript"/>
          <w:lang w:eastAsia="ja-JP"/>
        </w:rPr>
        <w:t>,</w:t>
      </w:r>
      <w:r w:rsidR="00BB516B" w:rsidRPr="00C72044">
        <w:rPr>
          <w:rStyle w:val="FootnoteReference"/>
          <w:lang w:eastAsia="ja-JP"/>
        </w:rPr>
        <w:footnoteReference w:id="41"/>
      </w:r>
      <w:r w:rsidR="00AC5254" w:rsidRPr="00C72044">
        <w:rPr>
          <w:vertAlign w:val="superscript"/>
          <w:lang w:eastAsia="ja-JP"/>
        </w:rPr>
        <w:t>,</w:t>
      </w:r>
      <w:r w:rsidR="00AC5254" w:rsidRPr="00C72044">
        <w:rPr>
          <w:rStyle w:val="FootnoteReference"/>
          <w:lang w:eastAsia="ja-JP"/>
        </w:rPr>
        <w:footnoteReference w:id="42"/>
      </w:r>
      <w:r w:rsidRPr="00C72044">
        <w:rPr>
          <w:vertAlign w:val="superscript"/>
          <w:lang w:eastAsia="ja-JP"/>
        </w:rPr>
        <w:t xml:space="preserve"> </w:t>
      </w:r>
      <w:r w:rsidRPr="00C72044">
        <w:rPr>
          <w:lang w:eastAsia="ja-JP"/>
        </w:rPr>
        <w:t xml:space="preserve">The </w:t>
      </w:r>
      <w:r w:rsidR="001A5E32" w:rsidRPr="00C72044">
        <w:rPr>
          <w:lang w:eastAsia="ja-JP"/>
        </w:rPr>
        <w:t>sponsor</w:t>
      </w:r>
      <w:r w:rsidRPr="00C72044">
        <w:rPr>
          <w:lang w:eastAsia="ja-JP"/>
        </w:rPr>
        <w:t xml:space="preserve"> has used a time-limited definition of </w:t>
      </w:r>
      <w:r w:rsidR="003B1FD6" w:rsidRPr="00C72044">
        <w:rPr>
          <w:lang w:eastAsia="ja-JP"/>
        </w:rPr>
        <w:lastRenderedPageBreak/>
        <w:t>‘</w:t>
      </w:r>
      <w:r w:rsidRPr="00C72044">
        <w:rPr>
          <w:lang w:eastAsia="ja-JP"/>
        </w:rPr>
        <w:t>treatment-emergent</w:t>
      </w:r>
      <w:r w:rsidR="003B1FD6" w:rsidRPr="00C72044">
        <w:rPr>
          <w:lang w:eastAsia="ja-JP"/>
        </w:rPr>
        <w:t>’</w:t>
      </w:r>
      <w:r w:rsidRPr="00C72044">
        <w:rPr>
          <w:lang w:eastAsia="ja-JP"/>
        </w:rPr>
        <w:t xml:space="preserve"> adverse event (TEAE) in their reports, excluding adverse events that occurred more than 30 days a</w:t>
      </w:r>
      <w:r w:rsidR="00FA2C73" w:rsidRPr="00C72044">
        <w:rPr>
          <w:lang w:eastAsia="ja-JP"/>
        </w:rPr>
        <w:t>fter the last date of infusion.</w:t>
      </w:r>
    </w:p>
    <w:p w14:paraId="59BF4FE0" w14:textId="3569C15C" w:rsidR="00D50A5E" w:rsidRPr="00C72044" w:rsidRDefault="00D50A5E" w:rsidP="00D50A5E">
      <w:pPr>
        <w:rPr>
          <w:lang w:eastAsia="ja-JP"/>
        </w:rPr>
      </w:pPr>
      <w:r w:rsidRPr="00C72044">
        <w:rPr>
          <w:lang w:eastAsia="ja-JP"/>
        </w:rPr>
        <w:t>Whether an event was serious or not was determined on pre-specified criteria per protocol. Whether an event was considered related to study medication was also assessed per protocol. Events of interest (EOI) were also considered separately, per the Council for International Organizations of Medical Sciences definition (</w:t>
      </w:r>
      <w:r w:rsidR="003B1FD6" w:rsidRPr="00C72044">
        <w:rPr>
          <w:lang w:eastAsia="ja-JP"/>
        </w:rPr>
        <w:t>‘</w:t>
      </w:r>
      <w:r w:rsidRPr="00C72044">
        <w:rPr>
          <w:lang w:eastAsia="ja-JP"/>
        </w:rPr>
        <w:t>a noteworthy event for a particular product or class of products that may warrant careful monitoring</w:t>
      </w:r>
      <w:r w:rsidR="003B1FD6" w:rsidRPr="00C72044">
        <w:rPr>
          <w:lang w:eastAsia="ja-JP"/>
        </w:rPr>
        <w:t>’</w:t>
      </w:r>
      <w:r w:rsidR="00AC5254" w:rsidRPr="00C72044">
        <w:rPr>
          <w:lang w:eastAsia="ja-JP"/>
        </w:rPr>
        <w:t>).</w:t>
      </w:r>
    </w:p>
    <w:p w14:paraId="053C2B92" w14:textId="7D62706E" w:rsidR="00D50A5E" w:rsidRPr="00C72044" w:rsidRDefault="00FA2C73" w:rsidP="00FA2C73">
      <w:pPr>
        <w:pStyle w:val="Comment"/>
        <w:rPr>
          <w:lang w:eastAsia="ja-JP"/>
        </w:rPr>
      </w:pPr>
      <w:r w:rsidRPr="00C72044">
        <w:rPr>
          <w:b/>
          <w:lang w:eastAsia="ja-JP"/>
        </w:rPr>
        <w:t>C</w:t>
      </w:r>
      <w:r w:rsidR="00D50A5E" w:rsidRPr="00C72044">
        <w:rPr>
          <w:b/>
          <w:lang w:eastAsia="ja-JP"/>
        </w:rPr>
        <w:t>omment</w:t>
      </w:r>
      <w:r w:rsidR="00D50A5E" w:rsidRPr="00C72044">
        <w:rPr>
          <w:lang w:eastAsia="ja-JP"/>
        </w:rPr>
        <w:t>:</w:t>
      </w:r>
      <w:r w:rsidRPr="00C72044">
        <w:rPr>
          <w:lang w:eastAsia="ja-JP"/>
        </w:rPr>
        <w:t xml:space="preserve"> </w:t>
      </w:r>
      <w:r w:rsidR="00AC5254" w:rsidRPr="00C72044">
        <w:rPr>
          <w:lang w:eastAsia="ja-JP"/>
        </w:rPr>
        <w:t xml:space="preserve"> </w:t>
      </w:r>
      <w:r w:rsidR="00D50A5E" w:rsidRPr="00C72044">
        <w:rPr>
          <w:lang w:eastAsia="ja-JP"/>
        </w:rPr>
        <w:t xml:space="preserve">It is recognised that the </w:t>
      </w:r>
      <w:r w:rsidR="006C05EC" w:rsidRPr="00C72044">
        <w:rPr>
          <w:lang w:eastAsia="ja-JP"/>
        </w:rPr>
        <w:t>half</w:t>
      </w:r>
      <w:r w:rsidR="006C05EC">
        <w:rPr>
          <w:lang w:eastAsia="ja-JP"/>
        </w:rPr>
        <w:t>-</w:t>
      </w:r>
      <w:r w:rsidR="006C05EC" w:rsidRPr="00C72044">
        <w:rPr>
          <w:lang w:eastAsia="ja-JP"/>
        </w:rPr>
        <w:t>life</w:t>
      </w:r>
      <w:r w:rsidR="00D50A5E" w:rsidRPr="00C72044">
        <w:rPr>
          <w:lang w:eastAsia="ja-JP"/>
        </w:rPr>
        <w:t xml:space="preserve"> of blinatumomab is very short (hence the requirement for dosage by continuous infusion), however it is possible that adverse effects of treatment could manifest later than 30 d</w:t>
      </w:r>
      <w:r w:rsidRPr="00C72044">
        <w:rPr>
          <w:lang w:eastAsia="ja-JP"/>
        </w:rPr>
        <w:t>ays after treatment has ceased.</w:t>
      </w:r>
    </w:p>
    <w:p w14:paraId="33663A7E" w14:textId="226D2186" w:rsidR="00D50A5E" w:rsidRPr="00C72044" w:rsidRDefault="00D50A5E" w:rsidP="00FA2C73">
      <w:pPr>
        <w:pStyle w:val="Comment"/>
        <w:ind w:firstLine="0"/>
        <w:rPr>
          <w:lang w:eastAsia="ja-JP"/>
        </w:rPr>
      </w:pPr>
      <w:r w:rsidRPr="00C72044">
        <w:rPr>
          <w:lang w:eastAsia="ja-JP"/>
        </w:rPr>
        <w:t>Given the single arm design of the trial, all adverse events, regardless of how long after treatment they occurred, should be considered possibly related to treatmen</w:t>
      </w:r>
      <w:r w:rsidR="00FA2C73" w:rsidRPr="00C72044">
        <w:rPr>
          <w:lang w:eastAsia="ja-JP"/>
        </w:rPr>
        <w:t>t and assessed medically.</w:t>
      </w:r>
    </w:p>
    <w:p w14:paraId="0AB2B112" w14:textId="020E4340" w:rsidR="00D50A5E" w:rsidRPr="00C72044" w:rsidRDefault="00D50A5E" w:rsidP="00D50A5E">
      <w:pPr>
        <w:rPr>
          <w:lang w:eastAsia="ja-JP"/>
        </w:rPr>
      </w:pPr>
      <w:r w:rsidRPr="00C72044">
        <w:rPr>
          <w:lang w:eastAsia="ja-JP"/>
        </w:rPr>
        <w:t xml:space="preserve">A summary of adverse events in </w:t>
      </w:r>
      <w:r w:rsidR="00E705A3" w:rsidRPr="00C72044">
        <w:rPr>
          <w:lang w:eastAsia="ja-JP"/>
        </w:rPr>
        <w:t>Study 1</w:t>
      </w:r>
      <w:r w:rsidRPr="00C72044">
        <w:rPr>
          <w:lang w:eastAsia="ja-JP"/>
        </w:rPr>
        <w:t>03205 up to a cut-off date of 12 Jan</w:t>
      </w:r>
      <w:r w:rsidR="00AC5254" w:rsidRPr="00C72044">
        <w:rPr>
          <w:lang w:eastAsia="ja-JP"/>
        </w:rPr>
        <w:t>uary</w:t>
      </w:r>
      <w:r w:rsidRPr="00C72044">
        <w:rPr>
          <w:lang w:eastAsia="ja-JP"/>
        </w:rPr>
        <w:t xml:space="preserve"> 2015 is provided</w:t>
      </w:r>
      <w:r w:rsidR="00AC5254" w:rsidRPr="00C72044">
        <w:rPr>
          <w:lang w:eastAsia="ja-JP"/>
        </w:rPr>
        <w:t xml:space="preserve"> below</w:t>
      </w:r>
      <w:r w:rsidRPr="00C72044">
        <w:rPr>
          <w:lang w:eastAsia="ja-JP"/>
        </w:rPr>
        <w:t xml:space="preserve"> in</w:t>
      </w:r>
      <w:bookmarkStart w:id="336" w:name="_Ref468362737"/>
      <w:r w:rsidR="00AC5254" w:rsidRPr="00C72044">
        <w:rPr>
          <w:lang w:eastAsia="ja-JP"/>
        </w:rPr>
        <w:t xml:space="preserve"> Tabl</w:t>
      </w:r>
      <w:r w:rsidR="00026AE1" w:rsidRPr="00C72044">
        <w:rPr>
          <w:lang w:eastAsia="ja-JP"/>
        </w:rPr>
        <w:t>e 39</w:t>
      </w:r>
      <w:r w:rsidR="00AC5254" w:rsidRPr="00C72044">
        <w:rPr>
          <w:lang w:eastAsia="ja-JP"/>
        </w:rPr>
        <w:t>.</w:t>
      </w:r>
    </w:p>
    <w:p w14:paraId="043FB3C5" w14:textId="4650934D" w:rsidR="00D50A5E" w:rsidRDefault="00D50A5E" w:rsidP="00FA2C73">
      <w:pPr>
        <w:pStyle w:val="Tabletitle"/>
        <w:rPr>
          <w:lang w:eastAsia="ja-JP"/>
        </w:rPr>
      </w:pPr>
      <w:bookmarkStart w:id="337" w:name="_Ref471389436"/>
      <w:bookmarkStart w:id="338" w:name="_Toc471387739"/>
      <w:r w:rsidRPr="00C72044">
        <w:rPr>
          <w:lang w:eastAsia="ja-JP"/>
        </w:rPr>
        <w:t xml:space="preserve">Table </w:t>
      </w:r>
      <w:r w:rsidR="00AB4E84">
        <w:rPr>
          <w:lang w:eastAsia="ja-JP"/>
        </w:rPr>
        <w:t>39</w:t>
      </w:r>
      <w:bookmarkEnd w:id="336"/>
      <w:bookmarkEnd w:id="337"/>
      <w:r w:rsidRPr="00C72044">
        <w:rPr>
          <w:lang w:eastAsia="ja-JP"/>
        </w:rPr>
        <w:t xml:space="preserve">. An overview of adverse events that occurred in pivotal paediatric </w:t>
      </w:r>
      <w:r w:rsidR="00A066DE">
        <w:rPr>
          <w:lang w:eastAsia="ja-JP"/>
        </w:rPr>
        <w:t>Study </w:t>
      </w:r>
      <w:r w:rsidR="00E705A3" w:rsidRPr="00C72044">
        <w:rPr>
          <w:lang w:eastAsia="ja-JP"/>
        </w:rPr>
        <w:t>1</w:t>
      </w:r>
      <w:r w:rsidRPr="00C72044">
        <w:rPr>
          <w:lang w:eastAsia="ja-JP"/>
        </w:rPr>
        <w:t>03205, up to cut-off date 12 Jan</w:t>
      </w:r>
      <w:r w:rsidR="00A066DE">
        <w:rPr>
          <w:lang w:eastAsia="ja-JP"/>
        </w:rPr>
        <w:t>uary</w:t>
      </w:r>
      <w:r w:rsidRPr="00C72044">
        <w:rPr>
          <w:lang w:eastAsia="ja-JP"/>
        </w:rPr>
        <w:t xml:space="preserve"> 2015</w:t>
      </w:r>
      <w:bookmarkEnd w:id="338"/>
    </w:p>
    <w:p w14:paraId="1D888E37" w14:textId="0E1D81B7" w:rsidR="00DA05CA" w:rsidRDefault="00DA05CA" w:rsidP="00DA05CA">
      <w:pPr>
        <w:rPr>
          <w:lang w:eastAsia="ja-JP"/>
        </w:rPr>
      </w:pPr>
      <w:r w:rsidRPr="00DA05CA">
        <w:rPr>
          <w:noProof/>
          <w:lang w:eastAsia="en-AU"/>
        </w:rPr>
        <w:drawing>
          <wp:inline distT="0" distB="0" distL="0" distR="0" wp14:anchorId="1D0604C0" wp14:editId="14AABF3B">
            <wp:extent cx="5432338" cy="4853354"/>
            <wp:effectExtent l="0" t="0" r="0" b="4445"/>
            <wp:docPr id="17" name="Picture 17" descr="Table 39. An overview of adverse events that occurred in pivotal paediatric Study 103205, up to cut-off date 12 Januar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34635" cy="4855406"/>
                    </a:xfrm>
                    <a:prstGeom prst="rect">
                      <a:avLst/>
                    </a:prstGeom>
                  </pic:spPr>
                </pic:pic>
              </a:graphicData>
            </a:graphic>
          </wp:inline>
        </w:drawing>
      </w:r>
    </w:p>
    <w:p w14:paraId="56CB47BF" w14:textId="6064BCF5" w:rsidR="00DA05CA" w:rsidRPr="00DA05CA" w:rsidRDefault="00DA05CA" w:rsidP="00DA05CA">
      <w:pPr>
        <w:pStyle w:val="TableDescription"/>
        <w:rPr>
          <w:lang w:eastAsia="ja-JP"/>
        </w:rPr>
      </w:pPr>
      <w:r>
        <w:rPr>
          <w:lang w:eastAsia="ja-JP"/>
        </w:rPr>
        <w:t xml:space="preserve">&gt; 30D = occurring more than 30 days post last dose of blinatumomab; &lt;D1 = occurring earlier than the first dose of blinatumomab; TE = treatment-emergent = occurred after first dose and not later than 30 days after last dose of blinatumomab, OR onset prior to first dose but worsened during blinatumomab therapy; SAE = </w:t>
      </w:r>
      <w:r>
        <w:rPr>
          <w:lang w:eastAsia="ja-JP"/>
        </w:rPr>
        <w:lastRenderedPageBreak/>
        <w:t>serious adverse event; FAE = fatal adverse event; ≥gr3 = CTC grade 3 or higher; int = interruption of study medication as a result of an AE; disc = permanent discontinuation of study medication as a result of an AE.</w:t>
      </w:r>
    </w:p>
    <w:p w14:paraId="3498C197" w14:textId="4E61B417" w:rsidR="00D50A5E" w:rsidRPr="00C72044" w:rsidRDefault="00FA2C73" w:rsidP="00FA2C73">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r w:rsidR="00D50A5E" w:rsidRPr="00C72044">
        <w:rPr>
          <w:lang w:eastAsia="ja-JP"/>
        </w:rPr>
        <w:t xml:space="preserve">The analyses of adverse events provided in the CSRs and safety summary are very difficult to interpret, as summary statistics for related events include only adverse events that were treatment-emergent, </w:t>
      </w:r>
      <w:r w:rsidR="00195AA7" w:rsidRPr="00C72044">
        <w:rPr>
          <w:lang w:eastAsia="ja-JP"/>
        </w:rPr>
        <w:t xml:space="preserve">that is, </w:t>
      </w:r>
      <w:r w:rsidR="00D50A5E" w:rsidRPr="00C72044">
        <w:rPr>
          <w:lang w:eastAsia="ja-JP"/>
        </w:rPr>
        <w:t>the ‘relatedness’ of the event was only considered if the event occurred within 30 days of treatment cessation. Whether an event is considere</w:t>
      </w:r>
      <w:r w:rsidR="00907E25">
        <w:rPr>
          <w:lang w:eastAsia="ja-JP"/>
        </w:rPr>
        <w:t xml:space="preserve">d treatment related in a single </w:t>
      </w:r>
      <w:r w:rsidR="00D50A5E" w:rsidRPr="00C72044">
        <w:rPr>
          <w:lang w:eastAsia="ja-JP"/>
        </w:rPr>
        <w:t>arm trial such as this should be assessed independently of this arbitrary criterion.</w:t>
      </w:r>
    </w:p>
    <w:p w14:paraId="63477C3B" w14:textId="77777777" w:rsidR="00D50A5E" w:rsidRPr="00C72044" w:rsidRDefault="00D50A5E" w:rsidP="00533369">
      <w:pPr>
        <w:pStyle w:val="Heading4"/>
        <w:ind w:left="1138" w:hanging="965"/>
      </w:pPr>
      <w:bookmarkStart w:id="339" w:name="_Ref272317284"/>
      <w:bookmarkStart w:id="340" w:name="_Ref272333565"/>
      <w:bookmarkStart w:id="341" w:name="_Toc272414664"/>
      <w:bookmarkStart w:id="342" w:name="_Toc290888528"/>
      <w:bookmarkStart w:id="343" w:name="_Toc416353744"/>
      <w:bookmarkStart w:id="344" w:name="_Toc421005287"/>
      <w:bookmarkStart w:id="345" w:name="_Toc432079164"/>
      <w:bookmarkStart w:id="346" w:name="_Toc432080737"/>
      <w:r w:rsidRPr="00C72044">
        <w:t>Deaths</w:t>
      </w:r>
    </w:p>
    <w:p w14:paraId="4875D8BC" w14:textId="20AAC80D" w:rsidR="00D50A5E" w:rsidRPr="00C72044" w:rsidRDefault="00D50A5E" w:rsidP="00D50A5E">
      <w:pPr>
        <w:rPr>
          <w:lang w:eastAsia="ja-JP"/>
        </w:rPr>
      </w:pPr>
      <w:r w:rsidRPr="00C72044">
        <w:rPr>
          <w:lang w:eastAsia="ja-JP"/>
        </w:rPr>
        <w:t xml:space="preserve">A summary flowchart of treatment-emergent (occurring within 30 days of last dose) deaths in the clinical trials with relevant </w:t>
      </w:r>
      <w:r w:rsidR="006A656C">
        <w:rPr>
          <w:lang w:eastAsia="ja-JP"/>
        </w:rPr>
        <w:t>cut-off</w:t>
      </w:r>
      <w:r w:rsidRPr="00C72044">
        <w:rPr>
          <w:lang w:eastAsia="ja-JP"/>
        </w:rPr>
        <w:t xml:space="preserve"> dates is p</w:t>
      </w:r>
      <w:r w:rsidR="00195AA7" w:rsidRPr="00C72044">
        <w:rPr>
          <w:lang w:eastAsia="ja-JP"/>
        </w:rPr>
        <w:t xml:space="preserve">rovided by the </w:t>
      </w:r>
      <w:r w:rsidR="001A5E32" w:rsidRPr="00C72044">
        <w:rPr>
          <w:lang w:eastAsia="ja-JP"/>
        </w:rPr>
        <w:t>sponsor</w:t>
      </w:r>
      <w:r w:rsidRPr="00C72044">
        <w:rPr>
          <w:lang w:eastAsia="ja-JP"/>
        </w:rPr>
        <w:t xml:space="preserve"> in the Summary of Clinical Safety document and has been reproduced below as</w:t>
      </w:r>
      <w:r w:rsidR="00195AA7" w:rsidRPr="00C72044">
        <w:rPr>
          <w:lang w:eastAsia="ja-JP"/>
        </w:rPr>
        <w:t xml:space="preserve"> Figure 1</w:t>
      </w:r>
      <w:r w:rsidR="00AB4E84">
        <w:rPr>
          <w:lang w:eastAsia="ja-JP"/>
        </w:rPr>
        <w:t>3</w:t>
      </w:r>
      <w:r w:rsidR="00195AA7" w:rsidRPr="00C72044">
        <w:rPr>
          <w:lang w:eastAsia="ja-JP"/>
        </w:rPr>
        <w:t>.</w:t>
      </w:r>
    </w:p>
    <w:p w14:paraId="6C0878AA" w14:textId="128A0C84" w:rsidR="00D50A5E" w:rsidRPr="00C72044" w:rsidRDefault="00D50A5E" w:rsidP="00F629CE">
      <w:pPr>
        <w:pStyle w:val="FigureTitle"/>
        <w:rPr>
          <w:lang w:eastAsia="ja-JP"/>
        </w:rPr>
      </w:pPr>
      <w:bookmarkStart w:id="347" w:name="_Ref468198903"/>
      <w:bookmarkStart w:id="348" w:name="_Toc471390388"/>
      <w:r w:rsidRPr="00C72044">
        <w:rPr>
          <w:lang w:eastAsia="ja-JP"/>
        </w:rPr>
        <w:t>Figure</w:t>
      </w:r>
      <w:bookmarkEnd w:id="347"/>
      <w:r w:rsidR="00AB4E84">
        <w:rPr>
          <w:lang w:eastAsia="ja-JP"/>
        </w:rPr>
        <w:t>13</w:t>
      </w:r>
      <w:r w:rsidRPr="00C72044">
        <w:rPr>
          <w:lang w:eastAsia="ja-JP"/>
        </w:rPr>
        <w:t>. Overview of deaths in paediatric studies</w:t>
      </w:r>
      <w:bookmarkEnd w:id="348"/>
    </w:p>
    <w:p w14:paraId="1C09FFD4" w14:textId="77777777" w:rsidR="00D50A5E" w:rsidRPr="00C72044" w:rsidRDefault="00D50A5E" w:rsidP="00D50A5E">
      <w:pPr>
        <w:rPr>
          <w:lang w:eastAsia="ja-JP"/>
        </w:rPr>
      </w:pPr>
      <w:r w:rsidRPr="00C72044">
        <w:rPr>
          <w:noProof/>
          <w:lang w:eastAsia="en-AU"/>
        </w:rPr>
        <w:drawing>
          <wp:inline distT="0" distB="0" distL="0" distR="0" wp14:anchorId="13902B6A" wp14:editId="711E57F5">
            <wp:extent cx="4185699" cy="3365425"/>
            <wp:effectExtent l="0" t="0" r="5715" b="6985"/>
            <wp:docPr id="42" name="Picture 42" descr="The paediatric population treated with blinatumomab comprised 149 unique subjects from 3 trials. 93 subjects came from Study MT103-205. For these 93 subjects, 16 (17.2%) deaths were reported (as of 12 January 2015), of which 13 (14.0%) were judged as treatment emergent. Between 13 January 2015 to 20 August, 8 further deaths were reported, none of which were treatment emergent. The definition of treatment emergent death was any death occuring within 30 days of last dose of blinatumomab. 20 patients came from Study 20130320, of these 20, 5 deaths (25.0%) were reported as of 20 August 2015. 3 deaths were classed as treatment emergent (or 15%) following the same definition above. In Study AALL1331, there were 37 subjects. As of 20 August 2015, no deaths wer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grayscl/>
                    </a:blip>
                    <a:stretch>
                      <a:fillRect/>
                    </a:stretch>
                  </pic:blipFill>
                  <pic:spPr>
                    <a:xfrm>
                      <a:off x="0" y="0"/>
                      <a:ext cx="4195795" cy="3373542"/>
                    </a:xfrm>
                    <a:prstGeom prst="rect">
                      <a:avLst/>
                    </a:prstGeom>
                  </pic:spPr>
                </pic:pic>
              </a:graphicData>
            </a:graphic>
          </wp:inline>
        </w:drawing>
      </w:r>
    </w:p>
    <w:p w14:paraId="3EFC0B5A" w14:textId="409BA4CA" w:rsidR="00D50A5E" w:rsidRPr="00C72044" w:rsidRDefault="00D50A5E" w:rsidP="00D50A5E">
      <w:pPr>
        <w:rPr>
          <w:lang w:eastAsia="ja-JP"/>
        </w:rPr>
      </w:pPr>
      <w:r w:rsidRPr="00C72044">
        <w:rPr>
          <w:lang w:eastAsia="ja-JP"/>
        </w:rPr>
        <w:t>Deaths that occurred due to disease progression were not required t</w:t>
      </w:r>
      <w:r w:rsidR="00F629CE" w:rsidRPr="00C72044">
        <w:rPr>
          <w:lang w:eastAsia="ja-JP"/>
        </w:rPr>
        <w:t>o be reported as adverse events. From the Summary of Clinical Safety</w:t>
      </w:r>
      <w:r w:rsidRPr="00C72044">
        <w:rPr>
          <w:lang w:eastAsia="ja-JP"/>
        </w:rPr>
        <w:t>:</w:t>
      </w:r>
    </w:p>
    <w:p w14:paraId="664C5E39" w14:textId="77BDF737" w:rsidR="00D50A5E" w:rsidRPr="00A32C2E" w:rsidRDefault="00A32C2E" w:rsidP="00D50A5E">
      <w:pPr>
        <w:rPr>
          <w:i/>
          <w:lang w:eastAsia="ja-JP"/>
        </w:rPr>
      </w:pPr>
      <w:r w:rsidRPr="00A32C2E">
        <w:rPr>
          <w:i/>
          <w:lang w:eastAsia="ja-JP"/>
        </w:rPr>
        <w:t>‘</w:t>
      </w:r>
      <w:r w:rsidR="00D50A5E" w:rsidRPr="00A32C2E">
        <w:rPr>
          <w:i/>
          <w:lang w:eastAsia="ja-JP"/>
        </w:rPr>
        <w:t>Per the protocol, disease progression (the malignant tumour disease under study or signs and symptoms associated with the disease, as well as progression or relapse of the underlying malignant tumour disease) was not to be reported as an adverse event; therefore, disease progression was not required to be reporte</w:t>
      </w:r>
      <w:r>
        <w:rPr>
          <w:i/>
          <w:lang w:eastAsia="ja-JP"/>
        </w:rPr>
        <w:t xml:space="preserve">d to the sponsor as a treatment </w:t>
      </w:r>
      <w:r w:rsidR="00D50A5E" w:rsidRPr="00A32C2E">
        <w:rPr>
          <w:i/>
          <w:lang w:eastAsia="ja-JP"/>
        </w:rPr>
        <w:t>emergent adverse event or a treatment-emergent serious adverse even</w:t>
      </w:r>
      <w:r w:rsidR="00F629CE" w:rsidRPr="00A32C2E">
        <w:rPr>
          <w:i/>
          <w:lang w:eastAsia="ja-JP"/>
        </w:rPr>
        <w:t>t</w:t>
      </w:r>
      <w:r w:rsidRPr="00A32C2E">
        <w:rPr>
          <w:i/>
          <w:lang w:eastAsia="ja-JP"/>
        </w:rPr>
        <w:t>’</w:t>
      </w:r>
      <w:r w:rsidR="00F629CE" w:rsidRPr="00A32C2E">
        <w:rPr>
          <w:i/>
          <w:lang w:eastAsia="ja-JP"/>
        </w:rPr>
        <w:t>.</w:t>
      </w:r>
    </w:p>
    <w:p w14:paraId="4EDDAB83" w14:textId="3F67FE6F" w:rsidR="00FA2C73" w:rsidRPr="00C72044" w:rsidRDefault="00FA2C73" w:rsidP="00FA2C73">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r w:rsidR="00D50A5E" w:rsidRPr="00C72044">
        <w:rPr>
          <w:lang w:eastAsia="ja-JP"/>
        </w:rPr>
        <w:t xml:space="preserve">Whether a death has been included in the summary statistics or not is reliant </w:t>
      </w:r>
      <w:r w:rsidR="00A32C2E">
        <w:rPr>
          <w:lang w:eastAsia="ja-JP"/>
        </w:rPr>
        <w:t>on 2 </w:t>
      </w:r>
      <w:r w:rsidR="00D50A5E" w:rsidRPr="00C72044">
        <w:rPr>
          <w:lang w:eastAsia="ja-JP"/>
        </w:rPr>
        <w:t>independent and both arbitrary factors: investigator decision as to whether to report a fatality as an adverse event, and the delineation of 30</w:t>
      </w:r>
      <w:r w:rsidR="00A32C2E">
        <w:rPr>
          <w:lang w:eastAsia="ja-JP"/>
        </w:rPr>
        <w:t xml:space="preserve"> days post last dose as the cut</w:t>
      </w:r>
      <w:r w:rsidR="006A656C">
        <w:rPr>
          <w:lang w:eastAsia="ja-JP"/>
        </w:rPr>
        <w:t>-</w:t>
      </w:r>
      <w:r w:rsidR="00D50A5E" w:rsidRPr="00C72044">
        <w:rPr>
          <w:lang w:eastAsia="ja-JP"/>
        </w:rPr>
        <w:t>off point beyond which events are not considered treatment-emergent. Whilst it is recognised that these may be</w:t>
      </w:r>
      <w:r w:rsidR="00A32C2E">
        <w:rPr>
          <w:lang w:eastAsia="ja-JP"/>
        </w:rPr>
        <w:t xml:space="preserve"> standard approaches, treatment </w:t>
      </w:r>
      <w:r w:rsidR="00D50A5E" w:rsidRPr="00C72044">
        <w:rPr>
          <w:lang w:eastAsia="ja-JP"/>
        </w:rPr>
        <w:t>relatedness per se has not been described</w:t>
      </w:r>
      <w:r w:rsidR="00A32C2E">
        <w:rPr>
          <w:lang w:eastAsia="ja-JP"/>
        </w:rPr>
        <w:t xml:space="preserve"> (only as a subset of treatment </w:t>
      </w:r>
      <w:r w:rsidR="00D50A5E" w:rsidRPr="00C72044">
        <w:rPr>
          <w:lang w:eastAsia="ja-JP"/>
        </w:rPr>
        <w:t>emergent events), and these summary statistics relating to deat</w:t>
      </w:r>
      <w:r w:rsidRPr="00C72044">
        <w:rPr>
          <w:lang w:eastAsia="ja-JP"/>
        </w:rPr>
        <w:t>hs are essentially meaningless.</w:t>
      </w:r>
    </w:p>
    <w:p w14:paraId="3FFE1B9C" w14:textId="1C33DBBF" w:rsidR="00FA2C73" w:rsidRPr="00C72044" w:rsidRDefault="00D50A5E" w:rsidP="00FA2C73">
      <w:pPr>
        <w:pStyle w:val="Comment"/>
        <w:ind w:firstLine="0"/>
        <w:rPr>
          <w:lang w:eastAsia="ja-JP"/>
        </w:rPr>
      </w:pPr>
      <w:r w:rsidRPr="00C72044">
        <w:rPr>
          <w:lang w:eastAsia="ja-JP"/>
        </w:rPr>
        <w:lastRenderedPageBreak/>
        <w:t xml:space="preserve">In order to assess deaths in the trial, case narratives have been manually reviewed (where provided). Narratives for fatal adverse events that occurred later than the </w:t>
      </w:r>
      <w:r w:rsidR="006A656C">
        <w:rPr>
          <w:lang w:eastAsia="ja-JP"/>
        </w:rPr>
        <w:t>cut-off</w:t>
      </w:r>
      <w:r w:rsidRPr="00C72044">
        <w:rPr>
          <w:lang w:eastAsia="ja-JP"/>
        </w:rPr>
        <w:t xml:space="preserve"> date for the CSR but before the cut-off date for the summary of clinical safety have not been provided and therefore could not be reviewed.</w:t>
      </w:r>
    </w:p>
    <w:p w14:paraId="2991D95A" w14:textId="45CD09BF" w:rsidR="00D50A5E" w:rsidRPr="00C72044" w:rsidRDefault="00D50A5E" w:rsidP="00FA2C73">
      <w:pPr>
        <w:pStyle w:val="Comment"/>
        <w:ind w:firstLine="0"/>
        <w:rPr>
          <w:lang w:eastAsia="ja-JP"/>
        </w:rPr>
      </w:pPr>
      <w:r w:rsidRPr="00C72044">
        <w:rPr>
          <w:lang w:eastAsia="ja-JP"/>
        </w:rPr>
        <w:t xml:space="preserve">In the following sections, deaths that were identified by the </w:t>
      </w:r>
      <w:r w:rsidR="00E705A3" w:rsidRPr="00C72044">
        <w:rPr>
          <w:lang w:eastAsia="ja-JP"/>
        </w:rPr>
        <w:t>evaluator</w:t>
      </w:r>
      <w:r w:rsidRPr="00C72044">
        <w:rPr>
          <w:lang w:eastAsia="ja-JP"/>
        </w:rPr>
        <w:t xml:space="preserve"> in which a causal or contributory relationship of blinatumomab to the death was at least as plausible as other contributi</w:t>
      </w:r>
      <w:r w:rsidR="001D553E" w:rsidRPr="00C72044">
        <w:rPr>
          <w:lang w:eastAsia="ja-JP"/>
        </w:rPr>
        <w:t>ng factors have been described.</w:t>
      </w:r>
    </w:p>
    <w:p w14:paraId="5B4C11FC" w14:textId="40F2E1B9" w:rsidR="00D50A5E" w:rsidRPr="00C72044" w:rsidRDefault="00D50A5E" w:rsidP="00675E05">
      <w:pPr>
        <w:pStyle w:val="Heading5"/>
        <w:rPr>
          <w:lang w:eastAsia="ja-JP"/>
        </w:rPr>
      </w:pPr>
      <w:bookmarkStart w:id="349" w:name="_Ref468369090"/>
      <w:bookmarkStart w:id="350" w:name="_Ref469582625"/>
      <w:r w:rsidRPr="00C72044">
        <w:rPr>
          <w:lang w:eastAsia="ja-JP"/>
        </w:rPr>
        <w:t>Study 103205</w:t>
      </w:r>
      <w:bookmarkEnd w:id="349"/>
      <w:r w:rsidR="00F76A05" w:rsidRPr="00C72044">
        <w:rPr>
          <w:lang w:eastAsia="ja-JP"/>
        </w:rPr>
        <w:t xml:space="preserve">, </w:t>
      </w:r>
      <w:r w:rsidRPr="00C72044">
        <w:rPr>
          <w:lang w:eastAsia="ja-JP"/>
        </w:rPr>
        <w:t>fatal adverse events</w:t>
      </w:r>
      <w:bookmarkEnd w:id="350"/>
    </w:p>
    <w:p w14:paraId="105AC48B" w14:textId="6418F590" w:rsidR="00D50A5E" w:rsidRPr="00C72044" w:rsidRDefault="00D50A5E" w:rsidP="00D50A5E">
      <w:pPr>
        <w:rPr>
          <w:lang w:eastAsia="ja-JP"/>
        </w:rPr>
      </w:pPr>
      <w:r w:rsidRPr="00C72044">
        <w:rPr>
          <w:lang w:eastAsia="ja-JP"/>
        </w:rPr>
        <w:t xml:space="preserve">To </w:t>
      </w:r>
      <w:r w:rsidR="00F629CE" w:rsidRPr="00C72044">
        <w:rPr>
          <w:lang w:eastAsia="ja-JP"/>
        </w:rPr>
        <w:t xml:space="preserve">12 </w:t>
      </w:r>
      <w:r w:rsidRPr="00C72044">
        <w:rPr>
          <w:lang w:eastAsia="ja-JP"/>
        </w:rPr>
        <w:t>January 2015, 43 subjects in the 5</w:t>
      </w:r>
      <w:r w:rsidR="00C73F04" w:rsidRPr="00C72044">
        <w:rPr>
          <w:lang w:eastAsia="ja-JP"/>
        </w:rPr>
        <w:t xml:space="preserve"> to </w:t>
      </w:r>
      <w:r w:rsidRPr="00C72044">
        <w:rPr>
          <w:lang w:eastAsia="ja-JP"/>
        </w:rPr>
        <w:t xml:space="preserve">15 </w:t>
      </w:r>
      <w:r w:rsidR="006418E4" w:rsidRPr="00C72044">
        <w:rPr>
          <w:lang w:eastAsia="ja-JP"/>
        </w:rPr>
        <w:t>µg</w:t>
      </w:r>
      <w:r w:rsidRPr="00C72044">
        <w:rPr>
          <w:lang w:eastAsia="ja-JP"/>
        </w:rPr>
        <w:t>/m</w:t>
      </w:r>
      <w:r w:rsidRPr="00C72044">
        <w:rPr>
          <w:vertAlign w:val="superscript"/>
          <w:lang w:eastAsia="ja-JP"/>
        </w:rPr>
        <w:t>2</w:t>
      </w:r>
      <w:r w:rsidRPr="00C72044">
        <w:rPr>
          <w:lang w:eastAsia="ja-JP"/>
        </w:rPr>
        <w:t>/day dose group</w:t>
      </w:r>
      <w:r w:rsidR="00C73F04" w:rsidRPr="00C72044">
        <w:rPr>
          <w:lang w:eastAsia="ja-JP"/>
        </w:rPr>
        <w:t xml:space="preserve"> had died, according to the end of </w:t>
      </w:r>
      <w:r w:rsidRPr="00C72044">
        <w:rPr>
          <w:lang w:eastAsia="ja-JP"/>
        </w:rPr>
        <w:t>study outcomes table</w:t>
      </w:r>
      <w:r w:rsidR="001D553E" w:rsidRPr="00C72044">
        <w:rPr>
          <w:lang w:eastAsia="ja-JP"/>
        </w:rPr>
        <w:t xml:space="preserve">. </w:t>
      </w:r>
      <w:r w:rsidRPr="00C72044">
        <w:rPr>
          <w:lang w:eastAsia="ja-JP"/>
        </w:rPr>
        <w:t xml:space="preserve">Narratives for deaths occurring prior to that </w:t>
      </w:r>
      <w:r w:rsidR="006A656C">
        <w:rPr>
          <w:lang w:eastAsia="ja-JP"/>
        </w:rPr>
        <w:t>cut-off</w:t>
      </w:r>
      <w:r w:rsidRPr="00C72044">
        <w:rPr>
          <w:lang w:eastAsia="ja-JP"/>
        </w:rPr>
        <w:t xml:space="preserve"> date that were reported as being related to adverse events were reviewed, by review of the CSR. 59 such cases were identified.</w:t>
      </w:r>
    </w:p>
    <w:p w14:paraId="624C1F01" w14:textId="302054EC" w:rsidR="00675E05" w:rsidRPr="00C72044" w:rsidRDefault="00675E05" w:rsidP="00675E05">
      <w:pPr>
        <w:pStyle w:val="Comment"/>
        <w:rPr>
          <w:lang w:eastAsia="ja-JP"/>
        </w:rPr>
      </w:pPr>
      <w:r w:rsidRPr="00C72044">
        <w:rPr>
          <w:b/>
          <w:lang w:eastAsia="ja-JP"/>
        </w:rPr>
        <w:t>C</w:t>
      </w:r>
      <w:r w:rsidR="00D50A5E" w:rsidRPr="00C72044">
        <w:rPr>
          <w:b/>
          <w:lang w:eastAsia="ja-JP"/>
        </w:rPr>
        <w:t>omment:</w:t>
      </w:r>
      <w:bookmarkStart w:id="351" w:name="Qdeathsinconsistent"/>
      <w:bookmarkEnd w:id="351"/>
      <w:r w:rsidRPr="00C72044">
        <w:rPr>
          <w:lang w:eastAsia="ja-JP"/>
        </w:rPr>
        <w:t xml:space="preserve">  </w:t>
      </w:r>
      <w:r w:rsidR="00D50A5E" w:rsidRPr="00C72044">
        <w:rPr>
          <w:lang w:eastAsia="ja-JP"/>
        </w:rPr>
        <w:t xml:space="preserve">In </w:t>
      </w:r>
      <w:r w:rsidR="001D553E" w:rsidRPr="00C72044">
        <w:rPr>
          <w:lang w:eastAsia="ja-JP"/>
        </w:rPr>
        <w:t>a table</w:t>
      </w:r>
      <w:r w:rsidR="00D50A5E" w:rsidRPr="00C72044">
        <w:rPr>
          <w:lang w:eastAsia="ja-JP"/>
        </w:rPr>
        <w:t xml:space="preserve"> of the CSR, the total number of </w:t>
      </w:r>
      <w:r w:rsidR="003B1FD6" w:rsidRPr="00C72044">
        <w:rPr>
          <w:lang w:eastAsia="ja-JP"/>
        </w:rPr>
        <w:t>‘</w:t>
      </w:r>
      <w:r w:rsidR="00D50A5E" w:rsidRPr="00C72044">
        <w:rPr>
          <w:lang w:eastAsia="ja-JP"/>
        </w:rPr>
        <w:t>AEs leading to death</w:t>
      </w:r>
      <w:r w:rsidR="003B1FD6" w:rsidRPr="00C72044">
        <w:rPr>
          <w:lang w:eastAsia="ja-JP"/>
        </w:rPr>
        <w:t>’</w:t>
      </w:r>
      <w:r w:rsidR="00D50A5E" w:rsidRPr="00C72044">
        <w:rPr>
          <w:lang w:eastAsia="ja-JP"/>
        </w:rPr>
        <w:t xml:space="preserve"> for the </w:t>
      </w:r>
      <w:r w:rsidR="001A5E32" w:rsidRPr="00C72044">
        <w:rPr>
          <w:lang w:eastAsia="ja-JP"/>
        </w:rPr>
        <w:t>Phase I</w:t>
      </w:r>
      <w:r w:rsidR="00D50A5E" w:rsidRPr="00C72044">
        <w:rPr>
          <w:lang w:eastAsia="ja-JP"/>
        </w:rPr>
        <w:t xml:space="preserve">/II FAS is stated to be 17 events (16 patients). However, 59 adverse event cases were identified in </w:t>
      </w:r>
      <w:r w:rsidR="00042EC2" w:rsidRPr="00C72044">
        <w:rPr>
          <w:lang w:eastAsia="ja-JP"/>
        </w:rPr>
        <w:t xml:space="preserve">the CSR </w:t>
      </w:r>
      <w:r w:rsidRPr="00C72044">
        <w:rPr>
          <w:lang w:eastAsia="ja-JP"/>
        </w:rPr>
        <w:t>that had a fatal outcome.</w:t>
      </w:r>
    </w:p>
    <w:p w14:paraId="39E403D4" w14:textId="540C35E3" w:rsidR="00675E05" w:rsidRPr="00C72044" w:rsidRDefault="00D50A5E" w:rsidP="00675E05">
      <w:pPr>
        <w:pStyle w:val="Comment"/>
        <w:ind w:firstLine="0"/>
        <w:rPr>
          <w:lang w:eastAsia="ja-JP"/>
        </w:rPr>
      </w:pPr>
      <w:r w:rsidRPr="00C72044">
        <w:rPr>
          <w:lang w:eastAsia="ja-JP"/>
        </w:rPr>
        <w:t xml:space="preserve">Can the </w:t>
      </w:r>
      <w:r w:rsidR="001A5E32" w:rsidRPr="00C72044">
        <w:rPr>
          <w:lang w:eastAsia="ja-JP"/>
        </w:rPr>
        <w:t>sponsor</w:t>
      </w:r>
      <w:r w:rsidRPr="00C72044">
        <w:rPr>
          <w:lang w:eastAsia="ja-JP"/>
        </w:rPr>
        <w:t xml:space="preserve"> please explain this discrepancy? See</w:t>
      </w:r>
      <w:r w:rsidR="00F76A05" w:rsidRPr="00C72044">
        <w:rPr>
          <w:lang w:eastAsia="ja-JP"/>
        </w:rPr>
        <w:t xml:space="preserve"> also Section 11, Clinical Question 11.</w:t>
      </w:r>
    </w:p>
    <w:p w14:paraId="42BFBFBE" w14:textId="7CE895DB" w:rsidR="00D50A5E" w:rsidRPr="00C72044" w:rsidRDefault="00D50A5E" w:rsidP="00675E05">
      <w:pPr>
        <w:pStyle w:val="Comment"/>
        <w:ind w:firstLine="0"/>
        <w:rPr>
          <w:lang w:eastAsia="ja-JP"/>
        </w:rPr>
      </w:pPr>
      <w:r w:rsidRPr="00C72044">
        <w:rPr>
          <w:lang w:eastAsia="ja-JP"/>
        </w:rPr>
        <w:t>Where deaths were at</w:t>
      </w:r>
      <w:r w:rsidR="00042EC2" w:rsidRPr="00C72044">
        <w:rPr>
          <w:lang w:eastAsia="ja-JP"/>
        </w:rPr>
        <w:t xml:space="preserve">tributed to a non-specific loss of </w:t>
      </w:r>
      <w:r w:rsidRPr="00C72044">
        <w:rPr>
          <w:lang w:eastAsia="ja-JP"/>
        </w:rPr>
        <w:t>function term reported as an adverse event (examples included multi-organ failure, cardiac failure, cardio-respiratory failure, respiratory failure) in the context of disease progression, all reviewed cases were describing disease progression to be the underlying cause of systemic deterioration, and the adverse event term was selected purely on the basis of the organ failure that was considered the key organ failure leading imminently to death. These cases were consid</w:t>
      </w:r>
      <w:r w:rsidR="00675E05" w:rsidRPr="00C72044">
        <w:rPr>
          <w:lang w:eastAsia="ja-JP"/>
        </w:rPr>
        <w:t>ered disease progression cases.</w:t>
      </w:r>
    </w:p>
    <w:p w14:paraId="512BA3F4" w14:textId="1CDC8DF3" w:rsidR="00D50A5E" w:rsidRPr="00C72044" w:rsidRDefault="00D50A5E" w:rsidP="00D50A5E">
      <w:pPr>
        <w:rPr>
          <w:lang w:eastAsia="ja-JP"/>
        </w:rPr>
      </w:pPr>
      <w:r w:rsidRPr="00C72044">
        <w:rPr>
          <w:lang w:eastAsia="ja-JP"/>
        </w:rPr>
        <w:t>O</w:t>
      </w:r>
      <w:r w:rsidR="00675E05" w:rsidRPr="00C72044">
        <w:rPr>
          <w:lang w:eastAsia="ja-JP"/>
        </w:rPr>
        <w:t>f the 59 cases identified:</w:t>
      </w:r>
    </w:p>
    <w:p w14:paraId="123DAFDE" w14:textId="77777777" w:rsidR="00D50A5E" w:rsidRPr="00C72044" w:rsidRDefault="00D50A5E" w:rsidP="00675E05">
      <w:pPr>
        <w:pStyle w:val="ListBullet"/>
        <w:rPr>
          <w:lang w:eastAsia="ja-JP"/>
        </w:rPr>
      </w:pPr>
      <w:r w:rsidRPr="00C72044">
        <w:rPr>
          <w:lang w:eastAsia="ja-JP"/>
        </w:rPr>
        <w:t>38 were cases of disease progression</w:t>
      </w:r>
    </w:p>
    <w:p w14:paraId="6390A486" w14:textId="687C176B" w:rsidR="00D50A5E" w:rsidRPr="00C72044" w:rsidRDefault="00D50A5E" w:rsidP="00675E05">
      <w:pPr>
        <w:pStyle w:val="ListBullet"/>
        <w:rPr>
          <w:lang w:eastAsia="ja-JP"/>
        </w:rPr>
      </w:pPr>
      <w:r w:rsidRPr="00C72044">
        <w:rPr>
          <w:lang w:eastAsia="ja-JP"/>
        </w:rPr>
        <w:t>2 additional cases of disease progression were reported for specific haematological adverse events (DIC and thrombocytopaenia) t</w:t>
      </w:r>
      <w:r w:rsidR="00383513" w:rsidRPr="00C72044">
        <w:rPr>
          <w:lang w:eastAsia="ja-JP"/>
        </w:rPr>
        <w:t xml:space="preserve">hat occurred in the context of </w:t>
      </w:r>
      <w:r w:rsidRPr="00C72044">
        <w:rPr>
          <w:lang w:eastAsia="ja-JP"/>
        </w:rPr>
        <w:t>disease progression.</w:t>
      </w:r>
    </w:p>
    <w:p w14:paraId="3F049075" w14:textId="77777777" w:rsidR="00D50A5E" w:rsidRPr="00C72044" w:rsidRDefault="00D50A5E" w:rsidP="00675E05">
      <w:pPr>
        <w:pStyle w:val="ListBullet"/>
        <w:rPr>
          <w:lang w:eastAsia="ja-JP"/>
        </w:rPr>
      </w:pPr>
      <w:r w:rsidRPr="00C72044">
        <w:rPr>
          <w:lang w:eastAsia="ja-JP"/>
        </w:rPr>
        <w:t>6 cases were related to post-HSCT complications (cardiac failure x 2, multi-organ failure, renal failure, respiratory distress, septic shock)</w:t>
      </w:r>
    </w:p>
    <w:p w14:paraId="2D26A1EF" w14:textId="683A4E3A" w:rsidR="00D50A5E" w:rsidRPr="00C72044" w:rsidRDefault="00D50A5E" w:rsidP="00675E05">
      <w:pPr>
        <w:pStyle w:val="ListBullet"/>
        <w:rPr>
          <w:lang w:eastAsia="ja-JP"/>
        </w:rPr>
      </w:pPr>
      <w:r w:rsidRPr="00C72044">
        <w:rPr>
          <w:lang w:eastAsia="ja-JP"/>
        </w:rPr>
        <w:t>11 were cases of infections; 4 of them occurred more than 100 days after cessation of blinatumomab</w:t>
      </w:r>
      <w:r w:rsidR="00383513" w:rsidRPr="00C72044">
        <w:rPr>
          <w:lang w:eastAsia="ja-JP"/>
        </w:rPr>
        <w:t>:</w:t>
      </w:r>
    </w:p>
    <w:p w14:paraId="3E1F27F7" w14:textId="51329ED7" w:rsidR="00D50A5E" w:rsidRPr="00C72044" w:rsidRDefault="00D50A5E" w:rsidP="00675E05">
      <w:pPr>
        <w:pStyle w:val="ListBullet2"/>
        <w:rPr>
          <w:lang w:eastAsia="ja-JP"/>
        </w:rPr>
      </w:pPr>
      <w:r w:rsidRPr="00C72044">
        <w:rPr>
          <w:lang w:eastAsia="ja-JP"/>
        </w:rPr>
        <w:t>1 case of infection (</w:t>
      </w:r>
      <w:r w:rsidR="003B1FD6" w:rsidRPr="00C72044">
        <w:rPr>
          <w:lang w:eastAsia="ja-JP"/>
        </w:rPr>
        <w:t>‘</w:t>
      </w:r>
      <w:r w:rsidRPr="00C72044">
        <w:rPr>
          <w:lang w:eastAsia="ja-JP"/>
        </w:rPr>
        <w:t>sepsis</w:t>
      </w:r>
      <w:r w:rsidR="003B1FD6" w:rsidRPr="00C72044">
        <w:rPr>
          <w:lang w:eastAsia="ja-JP"/>
        </w:rPr>
        <w:t>’</w:t>
      </w:r>
      <w:r w:rsidRPr="00C72044">
        <w:rPr>
          <w:lang w:eastAsia="ja-JP"/>
        </w:rPr>
        <w:t xml:space="preserve">) was also coded for a CNS bleed (that of </w:t>
      </w:r>
      <w:r w:rsidR="00383513" w:rsidRPr="00C72044">
        <w:rPr>
          <w:lang w:eastAsia="ja-JP"/>
        </w:rPr>
        <w:t>1 subject</w:t>
      </w:r>
      <w:r w:rsidRPr="00C72044">
        <w:rPr>
          <w:lang w:eastAsia="ja-JP"/>
        </w:rPr>
        <w:t xml:space="preserve">): this was a 12 year old male subject, who was in third relapse and had prior HSCT, and was a non-responder in this study. The narrative provides inadequate detail to work out the prodrome or order of diagnosis but states that coughing and confusion occurred, that subarachnoid haemorrhage was diagnosed on CT, that blood culture </w:t>
      </w:r>
      <w:r w:rsidR="003B1FD6" w:rsidRPr="00C72044">
        <w:rPr>
          <w:lang w:eastAsia="ja-JP"/>
        </w:rPr>
        <w:t>‘</w:t>
      </w:r>
      <w:r w:rsidRPr="00C72044">
        <w:rPr>
          <w:lang w:eastAsia="ja-JP"/>
        </w:rPr>
        <w:t>revealed enterococcus faecalis tracheal secretion</w:t>
      </w:r>
      <w:r w:rsidR="003B1FD6" w:rsidRPr="00C72044">
        <w:rPr>
          <w:lang w:eastAsia="ja-JP"/>
        </w:rPr>
        <w:t>’</w:t>
      </w:r>
      <w:r w:rsidRPr="00C72044">
        <w:rPr>
          <w:lang w:eastAsia="ja-JP"/>
        </w:rPr>
        <w:t xml:space="preserve"> (whether this was after intubation or not was not clear). This patient died after withdrawal of support when he failed to recover consciousness after extubation and withdrawal of sedation. It is likely that the CNS haemorrhage was related to underlying haematological malignancy and it sounds like possibly sepsis occurred subsequently, after intubation, but there is not enough detail present to really understand what the</w:t>
      </w:r>
      <w:r w:rsidR="00A32C2E">
        <w:rPr>
          <w:lang w:eastAsia="ja-JP"/>
        </w:rPr>
        <w:t xml:space="preserve"> primary adverse event here is.</w:t>
      </w:r>
    </w:p>
    <w:p w14:paraId="4C4CF5E9" w14:textId="3D203FAA" w:rsidR="00D50A5E" w:rsidRPr="00C72044" w:rsidRDefault="00D50A5E" w:rsidP="00675E05">
      <w:pPr>
        <w:pStyle w:val="ListBullet2"/>
        <w:rPr>
          <w:lang w:eastAsia="ja-JP"/>
        </w:rPr>
      </w:pPr>
      <w:r w:rsidRPr="00C72044">
        <w:rPr>
          <w:lang w:eastAsia="ja-JP"/>
        </w:rPr>
        <w:t>A</w:t>
      </w:r>
      <w:r w:rsidR="00675E05" w:rsidRPr="00C72044">
        <w:rPr>
          <w:lang w:eastAsia="ja-JP"/>
        </w:rPr>
        <w:t xml:space="preserve"> second case of infection in a </w:t>
      </w:r>
      <w:r w:rsidRPr="00C72044">
        <w:rPr>
          <w:lang w:eastAsia="ja-JP"/>
        </w:rPr>
        <w:t xml:space="preserve">5 year old female subject was notable as it was coded for </w:t>
      </w:r>
      <w:r w:rsidR="003B1FD6" w:rsidRPr="00C72044">
        <w:rPr>
          <w:lang w:eastAsia="ja-JP"/>
        </w:rPr>
        <w:t>‘</w:t>
      </w:r>
      <w:r w:rsidRPr="00C72044">
        <w:rPr>
          <w:lang w:eastAsia="ja-JP"/>
        </w:rPr>
        <w:t>multi-organ failure</w:t>
      </w:r>
      <w:r w:rsidR="003B1FD6" w:rsidRPr="00C72044">
        <w:rPr>
          <w:lang w:eastAsia="ja-JP"/>
        </w:rPr>
        <w:t>’</w:t>
      </w:r>
      <w:r w:rsidRPr="00C72044">
        <w:rPr>
          <w:lang w:eastAsia="ja-JP"/>
        </w:rPr>
        <w:t xml:space="preserve">. However, the multi-organ failure was not secondary to underlying ALL but to aspergillosis pneumonia contracted in ICU where she’d been admitted for </w:t>
      </w:r>
      <w:r w:rsidRPr="00C72044">
        <w:rPr>
          <w:lang w:eastAsia="ja-JP"/>
        </w:rPr>
        <w:lastRenderedPageBreak/>
        <w:t>dialysis for acute renal failure suspected to have been caused by clofarabine and cyclophosphamide.</w:t>
      </w:r>
    </w:p>
    <w:p w14:paraId="3F82DAEA" w14:textId="738A6890" w:rsidR="00D50A5E" w:rsidRPr="00C72044" w:rsidRDefault="00D50A5E" w:rsidP="00D50A5E">
      <w:pPr>
        <w:rPr>
          <w:lang w:eastAsia="ja-JP"/>
        </w:rPr>
      </w:pPr>
      <w:r w:rsidRPr="00C72044">
        <w:rPr>
          <w:lang w:eastAsia="ja-JP"/>
        </w:rPr>
        <w:t xml:space="preserve">The final </w:t>
      </w:r>
      <w:r w:rsidR="00A32C2E">
        <w:rPr>
          <w:lang w:eastAsia="ja-JP"/>
        </w:rPr>
        <w:t>2</w:t>
      </w:r>
      <w:r w:rsidRPr="00C72044">
        <w:rPr>
          <w:lang w:eastAsia="ja-JP"/>
        </w:rPr>
        <w:t xml:space="preserve"> fatal cases reviewed from </w:t>
      </w:r>
      <w:r w:rsidR="00E705A3" w:rsidRPr="00C72044">
        <w:rPr>
          <w:lang w:eastAsia="ja-JP"/>
        </w:rPr>
        <w:t>Study 1</w:t>
      </w:r>
      <w:r w:rsidRPr="00C72044">
        <w:rPr>
          <w:lang w:eastAsia="ja-JP"/>
        </w:rPr>
        <w:t xml:space="preserve">03205 are considered to have significant possible relationship to blinatumomab therapy, as outlined </w:t>
      </w:r>
      <w:r w:rsidR="00604A39" w:rsidRPr="00C72044">
        <w:rPr>
          <w:lang w:eastAsia="ja-JP"/>
        </w:rPr>
        <w:t xml:space="preserve">below </w:t>
      </w:r>
      <w:r w:rsidRPr="00C72044">
        <w:rPr>
          <w:lang w:eastAsia="ja-JP"/>
        </w:rPr>
        <w:t xml:space="preserve">in </w:t>
      </w:r>
      <w:r w:rsidR="00604A39" w:rsidRPr="00C72044">
        <w:rPr>
          <w:lang w:eastAsia="ja-JP"/>
        </w:rPr>
        <w:t>Table 40.</w:t>
      </w:r>
    </w:p>
    <w:p w14:paraId="1A1512BC" w14:textId="70452214" w:rsidR="00D50A5E" w:rsidRPr="00C72044" w:rsidRDefault="00D50A5E" w:rsidP="00604A39">
      <w:pPr>
        <w:pStyle w:val="Tabletitle"/>
        <w:rPr>
          <w:lang w:eastAsia="ja-JP"/>
        </w:rPr>
      </w:pPr>
      <w:bookmarkStart w:id="352" w:name="_Ref468266521"/>
      <w:bookmarkStart w:id="353" w:name="_Toc471387740"/>
      <w:r w:rsidRPr="00C72044">
        <w:rPr>
          <w:lang w:eastAsia="ja-JP"/>
        </w:rPr>
        <w:t xml:space="preserve">Table </w:t>
      </w:r>
      <w:r w:rsidR="00AB4E84">
        <w:rPr>
          <w:lang w:eastAsia="ja-JP"/>
        </w:rPr>
        <w:t>40</w:t>
      </w:r>
      <w:bookmarkEnd w:id="352"/>
      <w:r w:rsidRPr="00C72044">
        <w:rPr>
          <w:lang w:eastAsia="ja-JP"/>
        </w:rPr>
        <w:t xml:space="preserve">. Adverse event-related deaths of note in </w:t>
      </w:r>
      <w:r w:rsidR="00E705A3" w:rsidRPr="00C72044">
        <w:rPr>
          <w:lang w:eastAsia="ja-JP"/>
        </w:rPr>
        <w:t>Study 1</w:t>
      </w:r>
      <w:r w:rsidRPr="00C72044">
        <w:rPr>
          <w:lang w:eastAsia="ja-JP"/>
        </w:rPr>
        <w:t>03205</w:t>
      </w:r>
      <w:bookmarkEnd w:id="353"/>
    </w:p>
    <w:tbl>
      <w:tblPr>
        <w:tblStyle w:val="TableTGAblue"/>
        <w:tblW w:w="9601" w:type="dxa"/>
        <w:tblLayout w:type="fixed"/>
        <w:tblLook w:val="04A0" w:firstRow="1" w:lastRow="0" w:firstColumn="1" w:lastColumn="0" w:noHBand="0" w:noVBand="1"/>
      </w:tblPr>
      <w:tblGrid>
        <w:gridCol w:w="1951"/>
        <w:gridCol w:w="1418"/>
        <w:gridCol w:w="992"/>
        <w:gridCol w:w="1559"/>
        <w:gridCol w:w="3681"/>
      </w:tblGrid>
      <w:tr w:rsidR="0023361E" w:rsidRPr="008B4925" w14:paraId="4A756CD5" w14:textId="77777777" w:rsidTr="00186C5B">
        <w:trPr>
          <w:cnfStyle w:val="100000000000" w:firstRow="1" w:lastRow="0" w:firstColumn="0" w:lastColumn="0" w:oddVBand="0" w:evenVBand="0" w:oddHBand="0" w:evenHBand="0" w:firstRowFirstColumn="0" w:firstRowLastColumn="0" w:lastRowFirstColumn="0" w:lastRowLastColumn="0"/>
          <w:cantSplit/>
          <w:trHeight w:val="1042"/>
          <w:tblHeader/>
        </w:trPr>
        <w:tc>
          <w:tcPr>
            <w:cnfStyle w:val="001000000000" w:firstRow="0" w:lastRow="0" w:firstColumn="1" w:lastColumn="0" w:oddVBand="0" w:evenVBand="0" w:oddHBand="0" w:evenHBand="0" w:firstRowFirstColumn="0" w:firstRowLastColumn="0" w:lastRowFirstColumn="0" w:lastRowLastColumn="0"/>
            <w:tcW w:w="1951" w:type="dxa"/>
          </w:tcPr>
          <w:p w14:paraId="357C73F7" w14:textId="5490B832" w:rsidR="00383513" w:rsidRPr="008B4925" w:rsidRDefault="00383513" w:rsidP="008B4925">
            <w:pPr>
              <w:rPr>
                <w:sz w:val="20"/>
                <w:szCs w:val="20"/>
                <w:lang w:eastAsia="ja-JP"/>
              </w:rPr>
            </w:pPr>
            <w:r w:rsidRPr="008B4925">
              <w:rPr>
                <w:sz w:val="20"/>
                <w:szCs w:val="20"/>
                <w:lang w:eastAsia="ja-JP"/>
              </w:rPr>
              <w:t xml:space="preserve">Adverse event reported term (root </w:t>
            </w:r>
            <w:r w:rsidR="00E67F80" w:rsidRPr="008B4925">
              <w:rPr>
                <w:sz w:val="20"/>
                <w:szCs w:val="20"/>
                <w:lang w:eastAsia="ja-JP"/>
              </w:rPr>
              <w:t>c</w:t>
            </w:r>
            <w:r w:rsidRPr="008B4925">
              <w:rPr>
                <w:sz w:val="20"/>
                <w:szCs w:val="20"/>
                <w:lang w:eastAsia="ja-JP"/>
              </w:rPr>
              <w:t>a</w:t>
            </w:r>
            <w:r w:rsidR="00E67F80" w:rsidRPr="008B4925">
              <w:rPr>
                <w:sz w:val="20"/>
                <w:szCs w:val="20"/>
                <w:lang w:eastAsia="ja-JP"/>
              </w:rPr>
              <w:t>u</w:t>
            </w:r>
            <w:r w:rsidRPr="008B4925">
              <w:rPr>
                <w:sz w:val="20"/>
                <w:szCs w:val="20"/>
                <w:lang w:eastAsia="ja-JP"/>
              </w:rPr>
              <w:t>se)</w:t>
            </w:r>
          </w:p>
        </w:tc>
        <w:tc>
          <w:tcPr>
            <w:tcW w:w="1418" w:type="dxa"/>
          </w:tcPr>
          <w:p w14:paraId="0CBD0878" w14:textId="77777777" w:rsidR="00383513" w:rsidRPr="008B4925" w:rsidRDefault="00383513" w:rsidP="008B492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Demographics</w:t>
            </w:r>
          </w:p>
        </w:tc>
        <w:tc>
          <w:tcPr>
            <w:tcW w:w="992" w:type="dxa"/>
          </w:tcPr>
          <w:p w14:paraId="4AFA980C" w14:textId="77777777" w:rsidR="00383513" w:rsidRPr="008B4925" w:rsidRDefault="00383513" w:rsidP="008B492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Days post last dose</w:t>
            </w:r>
          </w:p>
        </w:tc>
        <w:tc>
          <w:tcPr>
            <w:tcW w:w="1559" w:type="dxa"/>
          </w:tcPr>
          <w:p w14:paraId="0AA7D487" w14:textId="7032BC48" w:rsidR="00383513" w:rsidRPr="008B4925" w:rsidRDefault="00604A39" w:rsidP="008B492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Dose</w:t>
            </w:r>
          </w:p>
        </w:tc>
        <w:tc>
          <w:tcPr>
            <w:tcW w:w="3681" w:type="dxa"/>
          </w:tcPr>
          <w:p w14:paraId="6390F0DE" w14:textId="77777777" w:rsidR="00383513" w:rsidRPr="008B4925" w:rsidRDefault="00383513" w:rsidP="008B492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Additional notes</w:t>
            </w:r>
          </w:p>
        </w:tc>
      </w:tr>
      <w:tr w:rsidR="0023361E" w:rsidRPr="008B4925" w14:paraId="2C14C285" w14:textId="77777777" w:rsidTr="00186C5B">
        <w:trPr>
          <w:trHeight w:val="1955"/>
        </w:trPr>
        <w:tc>
          <w:tcPr>
            <w:cnfStyle w:val="001000000000" w:firstRow="0" w:lastRow="0" w:firstColumn="1" w:lastColumn="0" w:oddVBand="0" w:evenVBand="0" w:oddHBand="0" w:evenHBand="0" w:firstRowFirstColumn="0" w:firstRowLastColumn="0" w:lastRowFirstColumn="0" w:lastRowLastColumn="0"/>
            <w:tcW w:w="1951" w:type="dxa"/>
          </w:tcPr>
          <w:p w14:paraId="15DD0EB5" w14:textId="775AAE34" w:rsidR="00383513" w:rsidRPr="008B4925" w:rsidRDefault="00383513" w:rsidP="008B4925">
            <w:pPr>
              <w:rPr>
                <w:sz w:val="20"/>
                <w:szCs w:val="20"/>
                <w:lang w:eastAsia="ja-JP"/>
              </w:rPr>
            </w:pPr>
            <w:r w:rsidRPr="008B4925">
              <w:rPr>
                <w:sz w:val="20"/>
                <w:szCs w:val="20"/>
                <w:lang w:eastAsia="ja-JP"/>
              </w:rPr>
              <w:t>Cardiac failure (tumour lysis/</w:t>
            </w:r>
            <w:r w:rsidR="00533369" w:rsidRPr="008B4925">
              <w:rPr>
                <w:sz w:val="20"/>
                <w:szCs w:val="20"/>
                <w:lang w:eastAsia="ja-JP"/>
              </w:rPr>
              <w:t xml:space="preserve"> </w:t>
            </w:r>
            <w:r w:rsidRPr="008B4925">
              <w:rPr>
                <w:sz w:val="20"/>
                <w:szCs w:val="20"/>
                <w:lang w:eastAsia="ja-JP"/>
              </w:rPr>
              <w:t>cytokine release syndrome)</w:t>
            </w:r>
          </w:p>
        </w:tc>
        <w:tc>
          <w:tcPr>
            <w:tcW w:w="1418" w:type="dxa"/>
          </w:tcPr>
          <w:p w14:paraId="348B4E2A" w14:textId="1A60763D" w:rsidR="00383513" w:rsidRPr="008B4925" w:rsidRDefault="00604A39" w:rsidP="008B492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 xml:space="preserve">5 year old </w:t>
            </w:r>
            <w:r w:rsidR="00383513" w:rsidRPr="008B4925">
              <w:rPr>
                <w:sz w:val="20"/>
                <w:szCs w:val="20"/>
                <w:lang w:eastAsia="ja-JP"/>
              </w:rPr>
              <w:t>Caucasian male</w:t>
            </w:r>
          </w:p>
        </w:tc>
        <w:tc>
          <w:tcPr>
            <w:tcW w:w="992" w:type="dxa"/>
          </w:tcPr>
          <w:p w14:paraId="5F426631" w14:textId="77777777" w:rsidR="00383513" w:rsidRPr="008B4925" w:rsidRDefault="00383513" w:rsidP="008B492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6</w:t>
            </w:r>
          </w:p>
        </w:tc>
        <w:tc>
          <w:tcPr>
            <w:tcW w:w="1559" w:type="dxa"/>
          </w:tcPr>
          <w:p w14:paraId="115743D7" w14:textId="5405FDED" w:rsidR="00383513" w:rsidRPr="008B4925" w:rsidRDefault="00383513" w:rsidP="008B492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30</w:t>
            </w:r>
            <w:r w:rsidR="00604A39" w:rsidRPr="008B4925">
              <w:rPr>
                <w:sz w:val="20"/>
                <w:szCs w:val="20"/>
                <w:lang w:eastAsia="ja-JP"/>
              </w:rPr>
              <w:t xml:space="preserve"> µg/m</w:t>
            </w:r>
            <w:r w:rsidR="00604A39" w:rsidRPr="008B4925">
              <w:rPr>
                <w:sz w:val="20"/>
                <w:szCs w:val="20"/>
                <w:vertAlign w:val="superscript"/>
                <w:lang w:eastAsia="ja-JP"/>
              </w:rPr>
              <w:t>2</w:t>
            </w:r>
            <w:r w:rsidR="00604A39" w:rsidRPr="008B4925">
              <w:rPr>
                <w:sz w:val="20"/>
                <w:szCs w:val="20"/>
                <w:lang w:eastAsia="ja-JP"/>
              </w:rPr>
              <w:t>/day</w:t>
            </w:r>
          </w:p>
        </w:tc>
        <w:tc>
          <w:tcPr>
            <w:tcW w:w="3681" w:type="dxa"/>
          </w:tcPr>
          <w:p w14:paraId="5BD24102" w14:textId="77777777" w:rsidR="00383513" w:rsidRPr="008B4925" w:rsidRDefault="00383513" w:rsidP="008B492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Developed respiratory failure 3 days post starting infusion and was admitted to ICU with tumour lysis/cytokine release syndrome. Developed cardiac failure and died. Previous therapies anthracycline and total body irradiation may have contributed to the development of cardiac failure.</w:t>
            </w:r>
          </w:p>
        </w:tc>
      </w:tr>
      <w:tr w:rsidR="00186C5B" w:rsidRPr="008B4925" w14:paraId="15D3F4BA" w14:textId="77777777" w:rsidTr="00186C5B">
        <w:trPr>
          <w:trHeight w:val="1955"/>
        </w:trPr>
        <w:tc>
          <w:tcPr>
            <w:cnfStyle w:val="001000000000" w:firstRow="0" w:lastRow="0" w:firstColumn="1" w:lastColumn="0" w:oddVBand="0" w:evenVBand="0" w:oddHBand="0" w:evenHBand="0" w:firstRowFirstColumn="0" w:firstRowLastColumn="0" w:lastRowFirstColumn="0" w:lastRowLastColumn="0"/>
            <w:tcW w:w="1951" w:type="dxa"/>
          </w:tcPr>
          <w:p w14:paraId="62552EAF" w14:textId="77777777" w:rsidR="00186C5B" w:rsidRPr="008B4925" w:rsidRDefault="00186C5B" w:rsidP="00D76102">
            <w:pPr>
              <w:rPr>
                <w:sz w:val="20"/>
                <w:szCs w:val="20"/>
                <w:lang w:eastAsia="ja-JP"/>
              </w:rPr>
            </w:pPr>
            <w:r w:rsidRPr="008B4925">
              <w:rPr>
                <w:sz w:val="20"/>
                <w:szCs w:val="20"/>
                <w:lang w:eastAsia="ja-JP"/>
              </w:rPr>
              <w:t>Respiratory failure (ascending paralysis)</w:t>
            </w:r>
          </w:p>
          <w:p w14:paraId="5DF13C50" w14:textId="78ECDB78" w:rsidR="00186C5B" w:rsidRPr="008B4925" w:rsidRDefault="00186C5B" w:rsidP="008B4925">
            <w:pPr>
              <w:rPr>
                <w:sz w:val="20"/>
                <w:szCs w:val="20"/>
                <w:lang w:eastAsia="ja-JP"/>
              </w:rPr>
            </w:pPr>
            <w:r w:rsidRPr="008B4925">
              <w:rPr>
                <w:sz w:val="20"/>
                <w:szCs w:val="20"/>
                <w:lang w:eastAsia="ja-JP"/>
              </w:rPr>
              <w:t>Also coded for ‘cardiac arrest’ ‘hypotonia’ and ‘muscle weakness’</w:t>
            </w:r>
          </w:p>
        </w:tc>
        <w:tc>
          <w:tcPr>
            <w:tcW w:w="1418" w:type="dxa"/>
          </w:tcPr>
          <w:p w14:paraId="0AA3A8AD" w14:textId="31AC7A03" w:rsidR="00186C5B" w:rsidRPr="008B4925" w:rsidRDefault="00186C5B" w:rsidP="008B492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2 year old Caucasian male</w:t>
            </w:r>
          </w:p>
        </w:tc>
        <w:tc>
          <w:tcPr>
            <w:tcW w:w="992" w:type="dxa"/>
          </w:tcPr>
          <w:p w14:paraId="438AAB19" w14:textId="40D1A2D3" w:rsidR="00186C5B" w:rsidRPr="008B4925" w:rsidRDefault="00186C5B" w:rsidP="008B492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2</w:t>
            </w:r>
          </w:p>
        </w:tc>
        <w:tc>
          <w:tcPr>
            <w:tcW w:w="1559" w:type="dxa"/>
          </w:tcPr>
          <w:p w14:paraId="39D2A50A" w14:textId="45605B68" w:rsidR="00186C5B" w:rsidRPr="008B4925" w:rsidRDefault="00186C5B" w:rsidP="008B492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15 µg/m</w:t>
            </w:r>
            <w:r w:rsidRPr="008B4925">
              <w:rPr>
                <w:sz w:val="20"/>
                <w:szCs w:val="20"/>
                <w:vertAlign w:val="superscript"/>
                <w:lang w:eastAsia="ja-JP"/>
              </w:rPr>
              <w:t>2</w:t>
            </w:r>
            <w:r w:rsidRPr="008B4925">
              <w:rPr>
                <w:sz w:val="20"/>
                <w:szCs w:val="20"/>
                <w:lang w:eastAsia="ja-JP"/>
              </w:rPr>
              <w:t>/day</w:t>
            </w:r>
          </w:p>
        </w:tc>
        <w:tc>
          <w:tcPr>
            <w:tcW w:w="3681" w:type="dxa"/>
          </w:tcPr>
          <w:p w14:paraId="1C9F8E0F" w14:textId="77777777" w:rsidR="00186C5B" w:rsidRPr="008B4925" w:rsidRDefault="00186C5B" w:rsidP="00D7610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 xml:space="preserve">The Phase I FAS subject ‘was a 2 year old male subject with relapsed ALL. He was started at a blinatumomab dose of 15 µg/m²/day. Baseline chest x-ray before treatment start of blinatumomab revealed opacities in both lungs. The subject had experienced febrile neutropenia with pneumonia before treatment start of blinatumomab. Soon after initiating the first cycle of blinatumomab therapy, the subject developed ascending weakness beginning in the lower extremities, hyponatremia, fluid overload, and ileus. Six days after the start of the events, the subject developed respiratory failure requiring ventilation. The subject’s general condition worsened; further care was withdrawn. The cause of death was respiratory failure that was a complication of hypotonia that began while he was receiving his first, and only, week of blinatumomab therapy. The presentation of the hypotonia was described as an ascending paralysis that ultimately affected his respiratory effort. Of note, prior to blinatumomab therapy, the patient had developed a significant viral </w:t>
            </w:r>
            <w:r w:rsidRPr="008B4925">
              <w:rPr>
                <w:sz w:val="20"/>
                <w:szCs w:val="20"/>
                <w:lang w:eastAsia="ja-JP"/>
              </w:rPr>
              <w:lastRenderedPageBreak/>
              <w:t>illness with positive viral blood cultures. The pattern of hypotonia and antecedent infection are more consistent with the development of Guillain-Barré syndrome secondary to viral illness than with blinatumomab CNS toxicity. The investigator was not able to obtain a CSF sample for evaluation of cell count and total protein prior to subject’s deterioration and death. No autopsy was performed.’</w:t>
            </w:r>
          </w:p>
          <w:p w14:paraId="61124AFF" w14:textId="301990CB" w:rsidR="00186C5B" w:rsidRPr="008B4925" w:rsidRDefault="00186C5B" w:rsidP="008B492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8B4925">
              <w:rPr>
                <w:sz w:val="20"/>
                <w:szCs w:val="20"/>
                <w:lang w:eastAsia="ja-JP"/>
              </w:rPr>
              <w:t>The investigator noted possible differential diagnoses of Guillain-Barre and steroid neuropathy.</w:t>
            </w:r>
          </w:p>
        </w:tc>
      </w:tr>
    </w:tbl>
    <w:p w14:paraId="74BD5435" w14:textId="638A0F84" w:rsidR="00D50A5E" w:rsidRPr="00C72044" w:rsidRDefault="00D50A5E" w:rsidP="00675E05">
      <w:pPr>
        <w:pStyle w:val="Heading6"/>
      </w:pPr>
      <w:r w:rsidRPr="00C72044">
        <w:rPr>
          <w:lang w:eastAsia="ja-JP"/>
        </w:rPr>
        <w:lastRenderedPageBreak/>
        <w:t>Deaths aft</w:t>
      </w:r>
      <w:r w:rsidR="00A32C2E">
        <w:rPr>
          <w:lang w:eastAsia="ja-JP"/>
        </w:rPr>
        <w:t xml:space="preserve">er the initial CSR </w:t>
      </w:r>
      <w:r w:rsidR="006A656C">
        <w:rPr>
          <w:lang w:eastAsia="ja-JP"/>
        </w:rPr>
        <w:t>cut-off</w:t>
      </w:r>
      <w:r w:rsidR="00675E05" w:rsidRPr="00C72044">
        <w:rPr>
          <w:lang w:eastAsia="ja-JP"/>
        </w:rPr>
        <w:t xml:space="preserve"> date</w:t>
      </w:r>
    </w:p>
    <w:p w14:paraId="1E5467AC" w14:textId="02476B7A" w:rsidR="00D50A5E" w:rsidRPr="00C72044" w:rsidRDefault="00D50A5E" w:rsidP="00D50A5E">
      <w:pPr>
        <w:rPr>
          <w:lang w:eastAsia="ja-JP"/>
        </w:rPr>
      </w:pPr>
      <w:r w:rsidRPr="00C72044">
        <w:rPr>
          <w:lang w:eastAsia="ja-JP"/>
        </w:rPr>
        <w:t xml:space="preserve">Deaths associated with reported adverse events that occurred after the </w:t>
      </w:r>
      <w:r w:rsidR="006A656C">
        <w:rPr>
          <w:lang w:eastAsia="ja-JP"/>
        </w:rPr>
        <w:t>cut-off</w:t>
      </w:r>
      <w:r w:rsidRPr="00C72044">
        <w:rPr>
          <w:lang w:eastAsia="ja-JP"/>
        </w:rPr>
        <w:t xml:space="preserve"> date for the CSR (12 Jan</w:t>
      </w:r>
      <w:r w:rsidR="0023361E" w:rsidRPr="00C72044">
        <w:rPr>
          <w:lang w:eastAsia="ja-JP"/>
        </w:rPr>
        <w:t>uary</w:t>
      </w:r>
      <w:r w:rsidRPr="00C72044">
        <w:rPr>
          <w:lang w:eastAsia="ja-JP"/>
        </w:rPr>
        <w:t xml:space="preserve"> 2015)</w:t>
      </w:r>
      <w:r w:rsidR="00533369">
        <w:rPr>
          <w:lang w:eastAsia="ja-JP"/>
        </w:rPr>
        <w:t xml:space="preserve"> </w:t>
      </w:r>
      <w:r w:rsidRPr="00C72044">
        <w:rPr>
          <w:lang w:eastAsia="ja-JP"/>
        </w:rPr>
        <w:t xml:space="preserve">and before the </w:t>
      </w:r>
      <w:r w:rsidR="006A656C">
        <w:rPr>
          <w:lang w:eastAsia="ja-JP"/>
        </w:rPr>
        <w:t>cut-off</w:t>
      </w:r>
      <w:r w:rsidRPr="00C72044">
        <w:rPr>
          <w:lang w:eastAsia="ja-JP"/>
        </w:rPr>
        <w:t xml:space="preserve"> date for the updated data described in the Summary of Clinical Safety (20 August 2015) were not all able to be reviewed as narratives were only provided for 8 such cases, which were considered ‘treatment</w:t>
      </w:r>
      <w:r w:rsidR="00A32C2E">
        <w:rPr>
          <w:lang w:eastAsia="ja-JP"/>
        </w:rPr>
        <w:t xml:space="preserve"> </w:t>
      </w:r>
      <w:r w:rsidRPr="00C72044">
        <w:rPr>
          <w:lang w:eastAsia="ja-JP"/>
        </w:rPr>
        <w:t>emergent’.</w:t>
      </w:r>
    </w:p>
    <w:p w14:paraId="2719F30C" w14:textId="0C30C161" w:rsidR="00D50A5E" w:rsidRPr="00C72044" w:rsidRDefault="00D50A5E" w:rsidP="00D50A5E">
      <w:pPr>
        <w:rPr>
          <w:lang w:eastAsia="ja-JP"/>
        </w:rPr>
      </w:pPr>
      <w:r w:rsidRPr="00C72044">
        <w:rPr>
          <w:lang w:eastAsia="ja-JP"/>
        </w:rPr>
        <w:t>Six of these described progress</w:t>
      </w:r>
      <w:r w:rsidR="0023361E" w:rsidRPr="00C72044">
        <w:rPr>
          <w:lang w:eastAsia="ja-JP"/>
        </w:rPr>
        <w:t xml:space="preserve">ive disease (one was coded for </w:t>
      </w:r>
      <w:r w:rsidR="003B1FD6" w:rsidRPr="00C72044">
        <w:rPr>
          <w:lang w:eastAsia="ja-JP"/>
        </w:rPr>
        <w:t>‘</w:t>
      </w:r>
      <w:r w:rsidRPr="00C72044">
        <w:rPr>
          <w:lang w:eastAsia="ja-JP"/>
        </w:rPr>
        <w:t>acute lymphocytic leuk</w:t>
      </w:r>
      <w:r w:rsidR="0023361E" w:rsidRPr="00C72044">
        <w:rPr>
          <w:lang w:eastAsia="ja-JP"/>
        </w:rPr>
        <w:t>a</w:t>
      </w:r>
      <w:r w:rsidRPr="00C72044">
        <w:rPr>
          <w:lang w:eastAsia="ja-JP"/>
        </w:rPr>
        <w:t>emia</w:t>
      </w:r>
      <w:r w:rsidR="003B1FD6" w:rsidRPr="00C72044">
        <w:rPr>
          <w:lang w:eastAsia="ja-JP"/>
        </w:rPr>
        <w:t>’</w:t>
      </w:r>
      <w:r w:rsidRPr="00C72044">
        <w:rPr>
          <w:lang w:eastAsia="ja-JP"/>
        </w:rPr>
        <w:t xml:space="preserve"> and another specified that the progression was </w:t>
      </w:r>
      <w:r w:rsidR="003B1FD6" w:rsidRPr="00C72044">
        <w:rPr>
          <w:lang w:eastAsia="ja-JP"/>
        </w:rPr>
        <w:t>‘</w:t>
      </w:r>
      <w:r w:rsidRPr="00C72044">
        <w:rPr>
          <w:lang w:eastAsia="ja-JP"/>
        </w:rPr>
        <w:t>renal relapse</w:t>
      </w:r>
      <w:r w:rsidR="003B1FD6" w:rsidRPr="00C72044">
        <w:rPr>
          <w:lang w:eastAsia="ja-JP"/>
        </w:rPr>
        <w:t>’</w:t>
      </w:r>
      <w:r w:rsidRPr="00C72044">
        <w:rPr>
          <w:lang w:eastAsia="ja-JP"/>
        </w:rPr>
        <w:t xml:space="preserve"> and so the reported term for the fatal adverse event was </w:t>
      </w:r>
      <w:r w:rsidR="003B1FD6" w:rsidRPr="00C72044">
        <w:rPr>
          <w:lang w:eastAsia="ja-JP"/>
        </w:rPr>
        <w:t>‘</w:t>
      </w:r>
      <w:r w:rsidRPr="00C72044">
        <w:rPr>
          <w:lang w:eastAsia="ja-JP"/>
        </w:rPr>
        <w:t>renal failure</w:t>
      </w:r>
      <w:r w:rsidR="003B1FD6" w:rsidRPr="00C72044">
        <w:rPr>
          <w:lang w:eastAsia="ja-JP"/>
        </w:rPr>
        <w:t>’</w:t>
      </w:r>
      <w:r w:rsidRPr="00C72044">
        <w:rPr>
          <w:lang w:eastAsia="ja-JP"/>
        </w:rPr>
        <w:t xml:space="preserve">). The other </w:t>
      </w:r>
      <w:r w:rsidR="009072C1">
        <w:rPr>
          <w:lang w:eastAsia="ja-JP"/>
        </w:rPr>
        <w:t xml:space="preserve">2 </w:t>
      </w:r>
      <w:r w:rsidRPr="00C72044">
        <w:rPr>
          <w:lang w:eastAsia="ja-JP"/>
        </w:rPr>
        <w:t>cases were one of chronic graft versus host</w:t>
      </w:r>
      <w:r w:rsidR="0023361E" w:rsidRPr="00C72044">
        <w:rPr>
          <w:lang w:eastAsia="ja-JP"/>
        </w:rPr>
        <w:t xml:space="preserve"> disease (GVHD) post-</w:t>
      </w:r>
      <w:r w:rsidRPr="00C72044">
        <w:rPr>
          <w:lang w:eastAsia="ja-JP"/>
        </w:rPr>
        <w:t>H</w:t>
      </w:r>
      <w:r w:rsidR="0023361E" w:rsidRPr="00C72044">
        <w:rPr>
          <w:lang w:eastAsia="ja-JP"/>
        </w:rPr>
        <w:t>SCT and one of cardiac failure</w:t>
      </w:r>
      <w:r w:rsidRPr="00C72044">
        <w:rPr>
          <w:lang w:eastAsia="ja-JP"/>
        </w:rPr>
        <w:t>, as a consequence of severe CRS. This last case occurred in a subject on the higher dose of 30 µg/m</w:t>
      </w:r>
      <w:r w:rsidRPr="00C72044">
        <w:rPr>
          <w:vertAlign w:val="superscript"/>
          <w:lang w:eastAsia="ja-JP"/>
        </w:rPr>
        <w:t>2</w:t>
      </w:r>
      <w:r w:rsidRPr="00C72044">
        <w:rPr>
          <w:lang w:eastAsia="ja-JP"/>
        </w:rPr>
        <w:t xml:space="preserve">/day, and although CRS is a listed event in the PI already, the </w:t>
      </w:r>
      <w:r w:rsidR="001A5E32" w:rsidRPr="00C72044">
        <w:rPr>
          <w:lang w:eastAsia="ja-JP"/>
        </w:rPr>
        <w:t>sponsor</w:t>
      </w:r>
      <w:r w:rsidRPr="00C72044">
        <w:rPr>
          <w:lang w:eastAsia="ja-JP"/>
        </w:rPr>
        <w:t xml:space="preserve"> has proposed specific warning text regarding this case in the PI.</w:t>
      </w:r>
    </w:p>
    <w:p w14:paraId="4472B378" w14:textId="766F4CEA" w:rsidR="00D50A5E" w:rsidRPr="00C72044" w:rsidRDefault="00675E05" w:rsidP="00675E05">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r w:rsidR="00D50A5E" w:rsidRPr="00C72044">
        <w:rPr>
          <w:lang w:eastAsia="ja-JP"/>
        </w:rPr>
        <w:t xml:space="preserve">Although it is agreed that ascending paralysis </w:t>
      </w:r>
      <w:r w:rsidR="0023361E" w:rsidRPr="00C72044">
        <w:rPr>
          <w:lang w:eastAsia="ja-JP"/>
        </w:rPr>
        <w:t xml:space="preserve">may alternatively be caused by </w:t>
      </w:r>
      <w:r w:rsidR="00D50A5E" w:rsidRPr="00C72044">
        <w:rPr>
          <w:lang w:eastAsia="ja-JP"/>
        </w:rPr>
        <w:t>a preceding viral illness, in the setting of an uncontrolled and limited safety dataset, with a medication known to cause neurological side effects, and given the severity of the event, it is felt that this even</w:t>
      </w:r>
      <w:r w:rsidR="009072C1">
        <w:rPr>
          <w:lang w:eastAsia="ja-JP"/>
        </w:rPr>
        <w:t>t warrants inclusion on the PI.</w:t>
      </w:r>
    </w:p>
    <w:p w14:paraId="7F5BCA85" w14:textId="57EEB6C0" w:rsidR="00D50A5E" w:rsidRPr="00C72044" w:rsidRDefault="0023361E" w:rsidP="00675E05">
      <w:pPr>
        <w:pStyle w:val="Heading5"/>
        <w:rPr>
          <w:lang w:eastAsia="ja-JP"/>
        </w:rPr>
      </w:pPr>
      <w:r w:rsidRPr="00C72044">
        <w:rPr>
          <w:lang w:eastAsia="ja-JP"/>
        </w:rPr>
        <w:t>Study 20130320,</w:t>
      </w:r>
      <w:r w:rsidR="00D50A5E" w:rsidRPr="00C72044">
        <w:rPr>
          <w:lang w:eastAsia="ja-JP"/>
        </w:rPr>
        <w:t xml:space="preserve"> fatal adverse events</w:t>
      </w:r>
    </w:p>
    <w:p w14:paraId="7F755EE7" w14:textId="0D3B056E" w:rsidR="00D50A5E" w:rsidRPr="00C72044" w:rsidRDefault="00D50A5E" w:rsidP="00D50A5E">
      <w:pPr>
        <w:rPr>
          <w:lang w:eastAsia="ja-JP"/>
        </w:rPr>
      </w:pPr>
      <w:r w:rsidRPr="00C72044">
        <w:rPr>
          <w:lang w:eastAsia="ja-JP"/>
        </w:rPr>
        <w:t xml:space="preserve">It is not clear how many deaths in total have occurred in this </w:t>
      </w:r>
      <w:r w:rsidR="0023361E" w:rsidRPr="00C72044">
        <w:rPr>
          <w:lang w:eastAsia="ja-JP"/>
        </w:rPr>
        <w:t>study to the cut-off date of 20 </w:t>
      </w:r>
      <w:r w:rsidRPr="00C72044">
        <w:rPr>
          <w:lang w:eastAsia="ja-JP"/>
        </w:rPr>
        <w:t xml:space="preserve">August 2015. The interim CSR for </w:t>
      </w:r>
      <w:r w:rsidR="00E705A3" w:rsidRPr="00C72044">
        <w:rPr>
          <w:lang w:eastAsia="ja-JP"/>
        </w:rPr>
        <w:t>Study 2</w:t>
      </w:r>
      <w:r w:rsidRPr="00C72044">
        <w:rPr>
          <w:lang w:eastAsia="ja-JP"/>
        </w:rPr>
        <w:t>0130320 contains the following text and table:</w:t>
      </w:r>
    </w:p>
    <w:p w14:paraId="54C6B73B" w14:textId="722387AF" w:rsidR="00D50A5E" w:rsidRPr="009072C1" w:rsidRDefault="009072C1" w:rsidP="00D50A5E">
      <w:pPr>
        <w:rPr>
          <w:i/>
          <w:lang w:eastAsia="ja-JP"/>
        </w:rPr>
      </w:pPr>
      <w:r w:rsidRPr="009072C1">
        <w:rPr>
          <w:i/>
          <w:lang w:eastAsia="ja-JP"/>
        </w:rPr>
        <w:t>‘</w:t>
      </w:r>
      <w:r w:rsidR="00D50A5E" w:rsidRPr="009072C1">
        <w:rPr>
          <w:i/>
          <w:lang w:eastAsia="ja-JP"/>
        </w:rPr>
        <w:t xml:space="preserve">A listing of all deaths (regardless of the end of blinatumomab treatment) is provided </w:t>
      </w:r>
      <w:r>
        <w:rPr>
          <w:lang w:eastAsia="ja-JP"/>
        </w:rPr>
        <w:t>[see</w:t>
      </w:r>
      <w:r w:rsidR="00E94E88" w:rsidRPr="009072C1">
        <w:rPr>
          <w:lang w:eastAsia="ja-JP"/>
        </w:rPr>
        <w:t xml:space="preserve"> Table 41</w:t>
      </w:r>
      <w:r w:rsidR="00533369" w:rsidRPr="009072C1">
        <w:rPr>
          <w:lang w:eastAsia="ja-JP"/>
        </w:rPr>
        <w:t>, shown below</w:t>
      </w:r>
      <w:r>
        <w:rPr>
          <w:lang w:eastAsia="ja-JP"/>
        </w:rPr>
        <w:t>]</w:t>
      </w:r>
      <w:r w:rsidR="00D50A5E" w:rsidRPr="009072C1">
        <w:rPr>
          <w:i/>
          <w:lang w:eastAsia="ja-JP"/>
        </w:rPr>
        <w:t>. Up to the data cut</w:t>
      </w:r>
      <w:r w:rsidR="00E94E88" w:rsidRPr="009072C1">
        <w:rPr>
          <w:i/>
          <w:lang w:eastAsia="ja-JP"/>
        </w:rPr>
        <w:t>-</w:t>
      </w:r>
      <w:r w:rsidR="00D50A5E" w:rsidRPr="009072C1">
        <w:rPr>
          <w:i/>
          <w:lang w:eastAsia="ja-JP"/>
        </w:rPr>
        <w:t>off date of 20 August 2015, a to</w:t>
      </w:r>
      <w:r>
        <w:rPr>
          <w:i/>
          <w:lang w:eastAsia="ja-JP"/>
        </w:rPr>
        <w:t xml:space="preserve">tal of 3 subjects died (15.0%). </w:t>
      </w:r>
      <w:r w:rsidR="00D50A5E" w:rsidRPr="009072C1">
        <w:rPr>
          <w:i/>
          <w:lang w:eastAsia="ja-JP"/>
        </w:rPr>
        <w:t>One subject due to a fatal treatment-emergent adverse event of acute lymphocytic leuk</w:t>
      </w:r>
      <w:r w:rsidR="00E94E88" w:rsidRPr="009072C1">
        <w:rPr>
          <w:i/>
          <w:lang w:eastAsia="ja-JP"/>
        </w:rPr>
        <w:t>a</w:t>
      </w:r>
      <w:r w:rsidR="00D50A5E" w:rsidRPr="009072C1">
        <w:rPr>
          <w:i/>
          <w:lang w:eastAsia="ja-JP"/>
        </w:rPr>
        <w:t xml:space="preserve">emia. The death was not considered to be related to blinatumomab. </w:t>
      </w:r>
      <w:r>
        <w:rPr>
          <w:i/>
          <w:lang w:eastAsia="ja-JP"/>
        </w:rPr>
        <w:t>2</w:t>
      </w:r>
      <w:r w:rsidR="00D50A5E" w:rsidRPr="009072C1">
        <w:rPr>
          <w:i/>
          <w:lang w:eastAsia="ja-JP"/>
        </w:rPr>
        <w:t xml:space="preserve"> additional deaths occurred more than 30 days after treatment discontinuation. All 3 deaths were considered due to disease progression</w:t>
      </w:r>
      <w:r w:rsidRPr="009072C1">
        <w:rPr>
          <w:i/>
          <w:lang w:eastAsia="ja-JP"/>
        </w:rPr>
        <w:t>’</w:t>
      </w:r>
      <w:r w:rsidR="00675E05" w:rsidRPr="009072C1">
        <w:rPr>
          <w:i/>
          <w:lang w:eastAsia="ja-JP"/>
        </w:rPr>
        <w:t>.</w:t>
      </w:r>
    </w:p>
    <w:p w14:paraId="0AF0D4E2" w14:textId="68F9E7AF" w:rsidR="00675E05" w:rsidRPr="00C72044" w:rsidRDefault="00675E05" w:rsidP="00675E05">
      <w:pPr>
        <w:pStyle w:val="Tabletitle"/>
        <w:rPr>
          <w:lang w:eastAsia="ja-JP"/>
        </w:rPr>
      </w:pPr>
      <w:r w:rsidRPr="00C72044">
        <w:rPr>
          <w:lang w:eastAsia="ja-JP"/>
        </w:rPr>
        <w:lastRenderedPageBreak/>
        <w:t>Table 41.</w:t>
      </w:r>
      <w:r w:rsidR="0023361E" w:rsidRPr="00C72044">
        <w:rPr>
          <w:lang w:eastAsia="ja-JP"/>
        </w:rPr>
        <w:t xml:space="preserve"> Listing of deaths </w:t>
      </w:r>
      <w:r w:rsidR="009072C1">
        <w:rPr>
          <w:lang w:eastAsia="ja-JP"/>
        </w:rPr>
        <w:t xml:space="preserve">occurring prior to the data </w:t>
      </w:r>
      <w:r w:rsidR="006A656C">
        <w:rPr>
          <w:lang w:eastAsia="ja-JP"/>
        </w:rPr>
        <w:t>cut-off</w:t>
      </w:r>
      <w:r w:rsidR="0023361E" w:rsidRPr="00C72044">
        <w:rPr>
          <w:lang w:eastAsia="ja-JP"/>
        </w:rPr>
        <w:t xml:space="preserve"> date (20 August 2015, Full analysis set)</w:t>
      </w:r>
    </w:p>
    <w:tbl>
      <w:tblPr>
        <w:tblStyle w:val="TableTGAblue"/>
        <w:tblW w:w="0" w:type="auto"/>
        <w:tblLook w:val="04A0" w:firstRow="1" w:lastRow="0" w:firstColumn="1" w:lastColumn="0" w:noHBand="0" w:noVBand="1"/>
      </w:tblPr>
      <w:tblGrid>
        <w:gridCol w:w="1119"/>
        <w:gridCol w:w="956"/>
        <w:gridCol w:w="854"/>
        <w:gridCol w:w="910"/>
        <w:gridCol w:w="2284"/>
        <w:gridCol w:w="1527"/>
        <w:gridCol w:w="1592"/>
      </w:tblGrid>
      <w:tr w:rsidR="00EE225D" w:rsidRPr="005B5ED6" w14:paraId="37353AB9" w14:textId="77777777" w:rsidTr="00D80136">
        <w:trPr>
          <w:cnfStyle w:val="100000000000" w:firstRow="1" w:lastRow="0" w:firstColumn="0" w:lastColumn="0" w:oddVBand="0" w:evenVBand="0" w:oddHBand="0" w:evenHBand="0" w:firstRowFirstColumn="0" w:firstRowLastColumn="0" w:lastRowFirstColumn="0" w:lastRowLastColumn="0"/>
          <w:trHeight w:val="1276"/>
          <w:tblHeader/>
        </w:trPr>
        <w:tc>
          <w:tcPr>
            <w:cnfStyle w:val="001000000000" w:firstRow="0" w:lastRow="0" w:firstColumn="1" w:lastColumn="0" w:oddVBand="0" w:evenVBand="0" w:oddHBand="0" w:evenHBand="0" w:firstRowFirstColumn="0" w:firstRowLastColumn="0" w:lastRowFirstColumn="0" w:lastRowLastColumn="0"/>
            <w:tcW w:w="1119" w:type="dxa"/>
          </w:tcPr>
          <w:p w14:paraId="011090F3" w14:textId="24C72C6D" w:rsidR="00E94E88" w:rsidRPr="005B5ED6" w:rsidRDefault="00E94E88" w:rsidP="00E94E88">
            <w:pPr>
              <w:ind w:left="0"/>
              <w:rPr>
                <w:sz w:val="20"/>
                <w:szCs w:val="20"/>
                <w:lang w:eastAsia="ja-JP"/>
              </w:rPr>
            </w:pPr>
            <w:r w:rsidRPr="005B5ED6">
              <w:rPr>
                <w:sz w:val="20"/>
                <w:szCs w:val="20"/>
                <w:lang w:eastAsia="ja-JP"/>
              </w:rPr>
              <w:t>Subject ID</w:t>
            </w:r>
          </w:p>
        </w:tc>
        <w:tc>
          <w:tcPr>
            <w:tcW w:w="956" w:type="dxa"/>
          </w:tcPr>
          <w:p w14:paraId="73957B3D" w14:textId="042075A3" w:rsidR="00E94E88" w:rsidRPr="005B5ED6" w:rsidRDefault="00EE225D" w:rsidP="00EE225D">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Study day of death</w:t>
            </w:r>
          </w:p>
        </w:tc>
        <w:tc>
          <w:tcPr>
            <w:tcW w:w="854" w:type="dxa"/>
          </w:tcPr>
          <w:p w14:paraId="48A5BF82" w14:textId="6C4D98EC" w:rsidR="00E94E88" w:rsidRPr="005B5ED6" w:rsidRDefault="00EE225D" w:rsidP="00EE225D">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Last dose day</w:t>
            </w:r>
          </w:p>
        </w:tc>
        <w:tc>
          <w:tcPr>
            <w:tcW w:w="910" w:type="dxa"/>
          </w:tcPr>
          <w:p w14:paraId="19B0B645" w14:textId="77F0841A" w:rsidR="00E94E88" w:rsidRPr="005B5ED6" w:rsidRDefault="00EE225D" w:rsidP="00EE225D">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Cycle of last dose</w:t>
            </w:r>
          </w:p>
        </w:tc>
        <w:tc>
          <w:tcPr>
            <w:tcW w:w="2284" w:type="dxa"/>
          </w:tcPr>
          <w:p w14:paraId="2B4D38F4" w14:textId="6108C8B6" w:rsidR="00E94E88" w:rsidRPr="005B5ED6" w:rsidRDefault="00EE225D" w:rsidP="00EE225D">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Cause of death</w:t>
            </w:r>
          </w:p>
        </w:tc>
        <w:tc>
          <w:tcPr>
            <w:tcW w:w="1527" w:type="dxa"/>
          </w:tcPr>
          <w:p w14:paraId="4C8EB1D8" w14:textId="2908E448" w:rsidR="00E94E88" w:rsidRPr="005B5ED6" w:rsidRDefault="00EE225D" w:rsidP="00EE225D">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PT (for fatal AE only)</w:t>
            </w:r>
          </w:p>
        </w:tc>
        <w:tc>
          <w:tcPr>
            <w:tcW w:w="1592" w:type="dxa"/>
          </w:tcPr>
          <w:p w14:paraId="19499712" w14:textId="63912232" w:rsidR="00E94E88" w:rsidRPr="005B5ED6" w:rsidRDefault="00EE225D" w:rsidP="00EE225D">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Due to disease progression</w:t>
            </w:r>
          </w:p>
        </w:tc>
      </w:tr>
      <w:tr w:rsidR="00EE225D" w:rsidRPr="005B5ED6" w14:paraId="09D974B5" w14:textId="77777777" w:rsidTr="00EE225D">
        <w:trPr>
          <w:trHeight w:val="502"/>
        </w:trPr>
        <w:tc>
          <w:tcPr>
            <w:cnfStyle w:val="001000000000" w:firstRow="0" w:lastRow="0" w:firstColumn="1" w:lastColumn="0" w:oddVBand="0" w:evenVBand="0" w:oddHBand="0" w:evenHBand="0" w:firstRowFirstColumn="0" w:firstRowLastColumn="0" w:lastRowFirstColumn="0" w:lastRowLastColumn="0"/>
            <w:tcW w:w="1119" w:type="dxa"/>
          </w:tcPr>
          <w:p w14:paraId="101A92FE" w14:textId="08001C4E" w:rsidR="00E94E88" w:rsidRPr="005B5ED6" w:rsidRDefault="00E94E88" w:rsidP="00EE225D">
            <w:pPr>
              <w:ind w:left="0"/>
              <w:rPr>
                <w:sz w:val="20"/>
                <w:szCs w:val="20"/>
                <w:lang w:eastAsia="ja-JP"/>
              </w:rPr>
            </w:pPr>
            <w:r w:rsidRPr="005B5ED6">
              <w:rPr>
                <w:sz w:val="20"/>
                <w:szCs w:val="20"/>
                <w:lang w:eastAsia="ja-JP"/>
              </w:rPr>
              <w:t>1</w:t>
            </w:r>
          </w:p>
        </w:tc>
        <w:tc>
          <w:tcPr>
            <w:tcW w:w="956" w:type="dxa"/>
          </w:tcPr>
          <w:p w14:paraId="6685CE32" w14:textId="13364BD5"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127</w:t>
            </w:r>
          </w:p>
        </w:tc>
        <w:tc>
          <w:tcPr>
            <w:tcW w:w="854" w:type="dxa"/>
          </w:tcPr>
          <w:p w14:paraId="36444FA6" w14:textId="0B6F42B4"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22</w:t>
            </w:r>
          </w:p>
        </w:tc>
        <w:tc>
          <w:tcPr>
            <w:tcW w:w="910" w:type="dxa"/>
          </w:tcPr>
          <w:p w14:paraId="75B053F7" w14:textId="465EB268"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2284" w:type="dxa"/>
          </w:tcPr>
          <w:p w14:paraId="08922192" w14:textId="5BEFB81E"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Relapsed infant leukaemia</w:t>
            </w:r>
          </w:p>
        </w:tc>
        <w:tc>
          <w:tcPr>
            <w:tcW w:w="1527" w:type="dxa"/>
          </w:tcPr>
          <w:p w14:paraId="691E94CF" w14:textId="552A62CA" w:rsidR="00E94E88" w:rsidRPr="005B5ED6" w:rsidRDefault="00EE225D"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Acute lymphocytic leukaemia, recurrent</w:t>
            </w:r>
          </w:p>
        </w:tc>
        <w:tc>
          <w:tcPr>
            <w:tcW w:w="1592" w:type="dxa"/>
          </w:tcPr>
          <w:p w14:paraId="553FC0EF" w14:textId="2B12598F" w:rsidR="00E94E88" w:rsidRPr="005B5ED6" w:rsidRDefault="00EE225D"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Yes</w:t>
            </w:r>
          </w:p>
        </w:tc>
      </w:tr>
      <w:tr w:rsidR="00EE225D" w:rsidRPr="005B5ED6" w14:paraId="4C7F758F" w14:textId="77777777" w:rsidTr="00EE225D">
        <w:tc>
          <w:tcPr>
            <w:cnfStyle w:val="001000000000" w:firstRow="0" w:lastRow="0" w:firstColumn="1" w:lastColumn="0" w:oddVBand="0" w:evenVBand="0" w:oddHBand="0" w:evenHBand="0" w:firstRowFirstColumn="0" w:firstRowLastColumn="0" w:lastRowFirstColumn="0" w:lastRowLastColumn="0"/>
            <w:tcW w:w="1119" w:type="dxa"/>
          </w:tcPr>
          <w:p w14:paraId="765EFC19" w14:textId="074A937D" w:rsidR="00E94E88" w:rsidRPr="005B5ED6" w:rsidRDefault="00E94E88" w:rsidP="00EE225D">
            <w:pPr>
              <w:ind w:left="0"/>
              <w:rPr>
                <w:sz w:val="20"/>
                <w:szCs w:val="20"/>
                <w:lang w:eastAsia="ja-JP"/>
              </w:rPr>
            </w:pPr>
            <w:r w:rsidRPr="005B5ED6">
              <w:rPr>
                <w:sz w:val="20"/>
                <w:szCs w:val="20"/>
                <w:lang w:eastAsia="ja-JP"/>
              </w:rPr>
              <w:t>2</w:t>
            </w:r>
          </w:p>
        </w:tc>
        <w:tc>
          <w:tcPr>
            <w:tcW w:w="956" w:type="dxa"/>
          </w:tcPr>
          <w:p w14:paraId="34FA3BB3" w14:textId="2507E49A"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25</w:t>
            </w:r>
          </w:p>
        </w:tc>
        <w:tc>
          <w:tcPr>
            <w:tcW w:w="854" w:type="dxa"/>
          </w:tcPr>
          <w:p w14:paraId="7ED11C2A" w14:textId="7CFCDB20"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910" w:type="dxa"/>
          </w:tcPr>
          <w:p w14:paraId="373264CE" w14:textId="39EF1068"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2284" w:type="dxa"/>
          </w:tcPr>
          <w:p w14:paraId="2351FBE5" w14:textId="403F6AC4"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Disease progression</w:t>
            </w:r>
          </w:p>
        </w:tc>
        <w:tc>
          <w:tcPr>
            <w:tcW w:w="1527" w:type="dxa"/>
          </w:tcPr>
          <w:p w14:paraId="1B39377E" w14:textId="561CC7E8" w:rsidR="00E94E88" w:rsidRPr="005B5ED6" w:rsidRDefault="00EE225D"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Acute lymphocytic leukaemia</w:t>
            </w:r>
          </w:p>
        </w:tc>
        <w:tc>
          <w:tcPr>
            <w:tcW w:w="1592" w:type="dxa"/>
          </w:tcPr>
          <w:p w14:paraId="7D129232" w14:textId="7A02846F" w:rsidR="00E94E88" w:rsidRPr="005B5ED6" w:rsidRDefault="00EE225D"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Yes</w:t>
            </w:r>
          </w:p>
        </w:tc>
      </w:tr>
      <w:tr w:rsidR="00EE225D" w:rsidRPr="005B5ED6" w14:paraId="64349895" w14:textId="77777777" w:rsidTr="00EE225D">
        <w:tc>
          <w:tcPr>
            <w:cnfStyle w:val="001000000000" w:firstRow="0" w:lastRow="0" w:firstColumn="1" w:lastColumn="0" w:oddVBand="0" w:evenVBand="0" w:oddHBand="0" w:evenHBand="0" w:firstRowFirstColumn="0" w:firstRowLastColumn="0" w:lastRowFirstColumn="0" w:lastRowLastColumn="0"/>
            <w:tcW w:w="1119" w:type="dxa"/>
          </w:tcPr>
          <w:p w14:paraId="50CDD048" w14:textId="5308C9E6" w:rsidR="00E94E88" w:rsidRPr="005B5ED6" w:rsidRDefault="00E94E88" w:rsidP="00EE225D">
            <w:pPr>
              <w:ind w:left="0"/>
              <w:rPr>
                <w:sz w:val="20"/>
                <w:szCs w:val="20"/>
                <w:lang w:eastAsia="ja-JP"/>
              </w:rPr>
            </w:pPr>
            <w:r w:rsidRPr="005B5ED6">
              <w:rPr>
                <w:sz w:val="20"/>
                <w:szCs w:val="20"/>
                <w:lang w:eastAsia="ja-JP"/>
              </w:rPr>
              <w:t>3</w:t>
            </w:r>
          </w:p>
        </w:tc>
        <w:tc>
          <w:tcPr>
            <w:tcW w:w="956" w:type="dxa"/>
          </w:tcPr>
          <w:p w14:paraId="02BC3220" w14:textId="3AD9A097"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60</w:t>
            </w:r>
          </w:p>
        </w:tc>
        <w:tc>
          <w:tcPr>
            <w:tcW w:w="854" w:type="dxa"/>
          </w:tcPr>
          <w:p w14:paraId="08DBB28C" w14:textId="49F2A6FC"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11</w:t>
            </w:r>
          </w:p>
        </w:tc>
        <w:tc>
          <w:tcPr>
            <w:tcW w:w="910" w:type="dxa"/>
          </w:tcPr>
          <w:p w14:paraId="6F5D4BD2" w14:textId="23552A58"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2284" w:type="dxa"/>
          </w:tcPr>
          <w:p w14:paraId="6932B981" w14:textId="6A52D72E" w:rsidR="00E94E88" w:rsidRPr="005B5ED6" w:rsidRDefault="00E94E88"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Relapsed/</w:t>
            </w:r>
            <w:r w:rsidR="00EE225D" w:rsidRPr="005B5ED6">
              <w:rPr>
                <w:sz w:val="20"/>
                <w:szCs w:val="20"/>
                <w:lang w:eastAsia="ja-JP"/>
              </w:rPr>
              <w:t xml:space="preserve"> </w:t>
            </w:r>
            <w:r w:rsidRPr="005B5ED6">
              <w:rPr>
                <w:sz w:val="20"/>
                <w:szCs w:val="20"/>
                <w:lang w:eastAsia="ja-JP"/>
              </w:rPr>
              <w:t xml:space="preserve">refractory </w:t>
            </w:r>
            <w:r w:rsidR="00041666" w:rsidRPr="005B5ED6">
              <w:rPr>
                <w:sz w:val="20"/>
                <w:szCs w:val="20"/>
                <w:lang w:eastAsia="ja-JP"/>
              </w:rPr>
              <w:t>B-precursor</w:t>
            </w:r>
            <w:r w:rsidRPr="005B5ED6">
              <w:rPr>
                <w:sz w:val="20"/>
                <w:szCs w:val="20"/>
                <w:lang w:eastAsia="ja-JP"/>
              </w:rPr>
              <w:t xml:space="preserve"> ALL</w:t>
            </w:r>
          </w:p>
        </w:tc>
        <w:tc>
          <w:tcPr>
            <w:tcW w:w="1527" w:type="dxa"/>
          </w:tcPr>
          <w:p w14:paraId="5A036F17" w14:textId="292DF808" w:rsidR="00E94E88" w:rsidRPr="005B5ED6" w:rsidRDefault="00EE225D"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N/A</w:t>
            </w:r>
          </w:p>
        </w:tc>
        <w:tc>
          <w:tcPr>
            <w:tcW w:w="1592" w:type="dxa"/>
          </w:tcPr>
          <w:p w14:paraId="50C9AE67" w14:textId="4D9F8D16" w:rsidR="00E94E88" w:rsidRPr="005B5ED6" w:rsidRDefault="00EE225D" w:rsidP="00EE225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Yes</w:t>
            </w:r>
          </w:p>
        </w:tc>
      </w:tr>
    </w:tbl>
    <w:p w14:paraId="0ACC98C7" w14:textId="61AFE9B9" w:rsidR="00E94E88" w:rsidRPr="00C72044" w:rsidRDefault="00EE225D" w:rsidP="009072C1">
      <w:pPr>
        <w:pStyle w:val="TableDescription"/>
        <w:rPr>
          <w:lang w:eastAsia="ja-JP"/>
        </w:rPr>
      </w:pPr>
      <w:r w:rsidRPr="00C72044">
        <w:rPr>
          <w:lang w:eastAsia="ja-JP"/>
        </w:rPr>
        <w:t>PT = preferred term (MedDRA V 18.0); AE = adverse event; ALL = acute lymphoblastic leukaemia; N/A = not available.</w:t>
      </w:r>
    </w:p>
    <w:p w14:paraId="7B8426E3" w14:textId="77777777" w:rsidR="00D50A5E" w:rsidRPr="00C72044" w:rsidRDefault="00D50A5E" w:rsidP="00D50A5E">
      <w:pPr>
        <w:rPr>
          <w:lang w:eastAsia="ja-JP"/>
        </w:rPr>
      </w:pPr>
      <w:r w:rsidRPr="00C72044">
        <w:rPr>
          <w:lang w:eastAsia="ja-JP"/>
        </w:rPr>
        <w:t>The above events do not raise safety concerns.</w:t>
      </w:r>
    </w:p>
    <w:p w14:paraId="17D4CF39" w14:textId="06596AA5" w:rsidR="00D50A5E" w:rsidRPr="00C72044" w:rsidRDefault="00675E05" w:rsidP="008A18A1">
      <w:pPr>
        <w:pStyle w:val="Comment"/>
        <w:rPr>
          <w:lang w:eastAsia="ja-JP"/>
        </w:rPr>
      </w:pPr>
      <w:r w:rsidRPr="00C72044">
        <w:rPr>
          <w:b/>
          <w:lang w:eastAsia="ja-JP"/>
        </w:rPr>
        <w:t>Comment:</w:t>
      </w:r>
      <w:r w:rsidR="00935C1C">
        <w:rPr>
          <w:lang w:eastAsia="ja-JP"/>
        </w:rPr>
        <w:t xml:space="preserve"> </w:t>
      </w:r>
      <w:r w:rsidR="00EE225D" w:rsidRPr="00C72044">
        <w:rPr>
          <w:lang w:eastAsia="ja-JP"/>
        </w:rPr>
        <w:t>Table 41</w:t>
      </w:r>
      <w:r w:rsidR="00D50A5E" w:rsidRPr="00C72044">
        <w:rPr>
          <w:lang w:eastAsia="ja-JP"/>
        </w:rPr>
        <w:t xml:space="preserve"> </w:t>
      </w:r>
      <w:r w:rsidR="00EE225D" w:rsidRPr="00C72044">
        <w:rPr>
          <w:lang w:eastAsia="ja-JP"/>
        </w:rPr>
        <w:t xml:space="preserve">(or Table 8.5 </w:t>
      </w:r>
      <w:r w:rsidR="00D50A5E" w:rsidRPr="00C72044">
        <w:rPr>
          <w:lang w:eastAsia="ja-JP"/>
        </w:rPr>
        <w:t>as referred to in the interim CSR</w:t>
      </w:r>
      <w:r w:rsidR="00EE225D" w:rsidRPr="00C72044">
        <w:rPr>
          <w:lang w:eastAsia="ja-JP"/>
        </w:rPr>
        <w:t>)</w:t>
      </w:r>
      <w:r w:rsidR="00D50A5E" w:rsidRPr="00C72044">
        <w:rPr>
          <w:lang w:eastAsia="ja-JP"/>
        </w:rPr>
        <w:t xml:space="preserve"> contains</w:t>
      </w:r>
      <w:r w:rsidR="00935C1C">
        <w:rPr>
          <w:lang w:eastAsia="ja-JP"/>
        </w:rPr>
        <w:t xml:space="preserve"> </w:t>
      </w:r>
      <w:r w:rsidR="00D50A5E" w:rsidRPr="00C72044">
        <w:rPr>
          <w:lang w:eastAsia="ja-JP"/>
        </w:rPr>
        <w:t xml:space="preserve">a listing of </w:t>
      </w:r>
      <w:r w:rsidR="00EE225D" w:rsidRPr="00C72044">
        <w:rPr>
          <w:lang w:eastAsia="ja-JP"/>
        </w:rPr>
        <w:t>3</w:t>
      </w:r>
      <w:r w:rsidR="00D50A5E" w:rsidRPr="00C72044">
        <w:rPr>
          <w:lang w:eastAsia="ja-JP"/>
        </w:rPr>
        <w:t xml:space="preserve"> events. However, </w:t>
      </w:r>
      <w:r w:rsidR="00E705A3" w:rsidRPr="00C72044">
        <w:rPr>
          <w:lang w:eastAsia="ja-JP"/>
        </w:rPr>
        <w:t>the evaluator is</w:t>
      </w:r>
      <w:r w:rsidR="00D50A5E" w:rsidRPr="00C72044">
        <w:rPr>
          <w:lang w:eastAsia="ja-JP"/>
        </w:rPr>
        <w:t xml:space="preserve"> </w:t>
      </w:r>
      <w:bookmarkStart w:id="354" w:name="Qmoremissingdeaths"/>
      <w:bookmarkEnd w:id="354"/>
      <w:r w:rsidR="00D50A5E" w:rsidRPr="00C72044">
        <w:rPr>
          <w:lang w:eastAsia="ja-JP"/>
        </w:rPr>
        <w:t>confused by th</w:t>
      </w:r>
      <w:r w:rsidR="00BA6E2A" w:rsidRPr="00C72044">
        <w:rPr>
          <w:lang w:eastAsia="ja-JP"/>
        </w:rPr>
        <w:t xml:space="preserve">e statement mid-paragraph that </w:t>
      </w:r>
      <w:r w:rsidR="003B1FD6" w:rsidRPr="00C72044">
        <w:rPr>
          <w:lang w:eastAsia="ja-JP"/>
        </w:rPr>
        <w:t>‘</w:t>
      </w:r>
      <w:r w:rsidR="00BA6E2A" w:rsidRPr="00C72044">
        <w:rPr>
          <w:lang w:eastAsia="ja-JP"/>
        </w:rPr>
        <w:t>2</w:t>
      </w:r>
      <w:r w:rsidR="00D50A5E" w:rsidRPr="00C72044">
        <w:rPr>
          <w:lang w:eastAsia="ja-JP"/>
        </w:rPr>
        <w:t xml:space="preserve"> additional deaths occurred more than 30 days after treatment discontinuation</w:t>
      </w:r>
      <w:r w:rsidR="003B1FD6" w:rsidRPr="00C72044">
        <w:rPr>
          <w:lang w:eastAsia="ja-JP"/>
        </w:rPr>
        <w:t>’</w:t>
      </w:r>
      <w:r w:rsidR="00D50A5E" w:rsidRPr="00C72044">
        <w:rPr>
          <w:lang w:eastAsia="ja-JP"/>
        </w:rPr>
        <w:t xml:space="preserve">, as the deaths listed in </w:t>
      </w:r>
      <w:r w:rsidR="003B1FD6" w:rsidRPr="00C72044">
        <w:rPr>
          <w:lang w:eastAsia="ja-JP"/>
        </w:rPr>
        <w:t>‘</w:t>
      </w:r>
      <w:r w:rsidR="00D50A5E" w:rsidRPr="00C72044">
        <w:rPr>
          <w:lang w:eastAsia="ja-JP"/>
        </w:rPr>
        <w:t>Table 8-5</w:t>
      </w:r>
      <w:r w:rsidR="003B1FD6" w:rsidRPr="00C72044">
        <w:rPr>
          <w:lang w:eastAsia="ja-JP"/>
        </w:rPr>
        <w:t>’</w:t>
      </w:r>
      <w:r w:rsidR="00D50A5E" w:rsidRPr="00C72044">
        <w:rPr>
          <w:lang w:eastAsia="ja-JP"/>
        </w:rPr>
        <w:t xml:space="preserve"> all occurred within 30 days of last dose (see </w:t>
      </w:r>
      <w:r w:rsidR="003B1FD6" w:rsidRPr="00C72044">
        <w:rPr>
          <w:lang w:eastAsia="ja-JP"/>
        </w:rPr>
        <w:t>‘</w:t>
      </w:r>
      <w:r w:rsidR="00D50A5E" w:rsidRPr="00C72044">
        <w:rPr>
          <w:lang w:eastAsia="ja-JP"/>
        </w:rPr>
        <w:t>last dose day</w:t>
      </w:r>
      <w:r w:rsidR="003B1FD6" w:rsidRPr="00C72044">
        <w:rPr>
          <w:lang w:eastAsia="ja-JP"/>
        </w:rPr>
        <w:t>’</w:t>
      </w:r>
      <w:r w:rsidR="008A18A1" w:rsidRPr="00C72044">
        <w:rPr>
          <w:lang w:eastAsia="ja-JP"/>
        </w:rPr>
        <w:t xml:space="preserve"> column).</w:t>
      </w:r>
    </w:p>
    <w:p w14:paraId="5A1E81D1" w14:textId="2A3F941F" w:rsidR="00D50A5E" w:rsidRPr="00C72044" w:rsidRDefault="00D50A5E" w:rsidP="008A18A1">
      <w:pPr>
        <w:pStyle w:val="Comment"/>
        <w:ind w:firstLine="0"/>
        <w:rPr>
          <w:lang w:eastAsia="ja-JP"/>
        </w:rPr>
      </w:pPr>
      <w:r w:rsidRPr="00C72044">
        <w:rPr>
          <w:lang w:eastAsia="ja-JP"/>
        </w:rPr>
        <w:t xml:space="preserve">Can the </w:t>
      </w:r>
      <w:r w:rsidR="001A5E32" w:rsidRPr="00C72044">
        <w:rPr>
          <w:lang w:eastAsia="ja-JP"/>
        </w:rPr>
        <w:t>sponsor</w:t>
      </w:r>
      <w:r w:rsidR="00BA6E2A" w:rsidRPr="00C72044">
        <w:rPr>
          <w:lang w:eastAsia="ja-JP"/>
        </w:rPr>
        <w:t xml:space="preserve"> please clarify</w:t>
      </w:r>
      <w:r w:rsidR="0029032F">
        <w:rPr>
          <w:lang w:eastAsia="ja-JP"/>
        </w:rPr>
        <w:t xml:space="preserve"> the following</w:t>
      </w:r>
      <w:r w:rsidR="00BA6E2A" w:rsidRPr="00C72044">
        <w:rPr>
          <w:lang w:eastAsia="ja-JP"/>
        </w:rPr>
        <w:t>:</w:t>
      </w:r>
    </w:p>
    <w:p w14:paraId="5F670D09" w14:textId="4BE3B630" w:rsidR="00D50A5E" w:rsidRPr="00C72044" w:rsidRDefault="00D50A5E" w:rsidP="008A18A1">
      <w:pPr>
        <w:pStyle w:val="Comment"/>
        <w:ind w:firstLine="0"/>
        <w:rPr>
          <w:lang w:eastAsia="ja-JP"/>
        </w:rPr>
      </w:pPr>
      <w:r w:rsidRPr="00C72044">
        <w:rPr>
          <w:lang w:eastAsia="ja-JP"/>
        </w:rPr>
        <w:t xml:space="preserve">Were there </w:t>
      </w:r>
      <w:r w:rsidR="009072C1">
        <w:rPr>
          <w:lang w:eastAsia="ja-JP"/>
        </w:rPr>
        <w:t xml:space="preserve">2 </w:t>
      </w:r>
      <w:r w:rsidRPr="00C72044">
        <w:rPr>
          <w:lang w:eastAsia="ja-JP"/>
        </w:rPr>
        <w:t>additional deaths that occurred later</w:t>
      </w:r>
      <w:r w:rsidR="00BA6E2A" w:rsidRPr="00C72044">
        <w:rPr>
          <w:lang w:eastAsia="ja-JP"/>
        </w:rPr>
        <w:t xml:space="preserve"> than 30 days after last dose?</w:t>
      </w:r>
    </w:p>
    <w:p w14:paraId="7271B0EA" w14:textId="4A128E73" w:rsidR="00BA6E2A" w:rsidRPr="00C72044" w:rsidRDefault="00D50A5E" w:rsidP="00BA6E2A">
      <w:pPr>
        <w:pStyle w:val="Comment"/>
        <w:ind w:firstLine="0"/>
        <w:rPr>
          <w:lang w:eastAsia="ja-JP"/>
        </w:rPr>
      </w:pPr>
      <w:r w:rsidRPr="00C72044">
        <w:rPr>
          <w:lang w:eastAsia="ja-JP"/>
        </w:rPr>
        <w:t xml:space="preserve">If so, why have they not been included in </w:t>
      </w:r>
      <w:r w:rsidR="003B1FD6" w:rsidRPr="00C72044">
        <w:rPr>
          <w:lang w:eastAsia="ja-JP"/>
        </w:rPr>
        <w:t>‘</w:t>
      </w:r>
      <w:r w:rsidRPr="00C72044">
        <w:rPr>
          <w:lang w:eastAsia="ja-JP"/>
        </w:rPr>
        <w:t>Table 8-5</w:t>
      </w:r>
      <w:r w:rsidR="003B1FD6" w:rsidRPr="00C72044">
        <w:rPr>
          <w:lang w:eastAsia="ja-JP"/>
        </w:rPr>
        <w:t>’</w:t>
      </w:r>
      <w:r w:rsidRPr="00C72044">
        <w:rPr>
          <w:lang w:eastAsia="ja-JP"/>
        </w:rPr>
        <w:t xml:space="preserve">, as it is stated to be a </w:t>
      </w:r>
      <w:r w:rsidR="003B1FD6" w:rsidRPr="00C72044">
        <w:rPr>
          <w:lang w:eastAsia="ja-JP"/>
        </w:rPr>
        <w:t>‘</w:t>
      </w:r>
      <w:r w:rsidRPr="00C72044">
        <w:rPr>
          <w:lang w:eastAsia="ja-JP"/>
        </w:rPr>
        <w:t>listing of all deaths (regardless of the end of blinatumomab treatment)</w:t>
      </w:r>
      <w:r w:rsidR="003B1FD6" w:rsidRPr="00C72044">
        <w:rPr>
          <w:lang w:eastAsia="ja-JP"/>
        </w:rPr>
        <w:t>’</w:t>
      </w:r>
      <w:r w:rsidRPr="00C72044">
        <w:rPr>
          <w:lang w:eastAsia="ja-JP"/>
        </w:rPr>
        <w:t>?</w:t>
      </w:r>
      <w:r w:rsidR="009072C1">
        <w:rPr>
          <w:lang w:eastAsia="ja-JP"/>
        </w:rPr>
        <w:t xml:space="preserve"> </w:t>
      </w:r>
      <w:r w:rsidR="00BA6E2A" w:rsidRPr="00C72044">
        <w:rPr>
          <w:lang w:eastAsia="ja-JP"/>
        </w:rPr>
        <w:t>See also S</w:t>
      </w:r>
      <w:r w:rsidR="009072C1">
        <w:rPr>
          <w:lang w:eastAsia="ja-JP"/>
        </w:rPr>
        <w:t>ection 11, Clinical Question 12, below</w:t>
      </w:r>
      <w:r w:rsidR="00BA6E2A" w:rsidRPr="00C72044">
        <w:rPr>
          <w:lang w:eastAsia="ja-JP"/>
        </w:rPr>
        <w:t>.</w:t>
      </w:r>
    </w:p>
    <w:p w14:paraId="579362FC" w14:textId="77777777" w:rsidR="00D50A5E" w:rsidRPr="00C72044" w:rsidRDefault="00D50A5E" w:rsidP="008A18A1">
      <w:pPr>
        <w:pStyle w:val="Heading5"/>
        <w:rPr>
          <w:lang w:eastAsia="ja-JP"/>
        </w:rPr>
      </w:pPr>
      <w:r w:rsidRPr="00C72044">
        <w:rPr>
          <w:lang w:eastAsia="ja-JP"/>
        </w:rPr>
        <w:t>Study AALL1331 – fatal adverse events</w:t>
      </w:r>
    </w:p>
    <w:p w14:paraId="4C4946BF" w14:textId="0EEF23F9" w:rsidR="00D50A5E" w:rsidRPr="00C72044" w:rsidRDefault="009072C1" w:rsidP="00D50A5E">
      <w:pPr>
        <w:rPr>
          <w:lang w:eastAsia="ja-JP"/>
        </w:rPr>
      </w:pPr>
      <w:r>
        <w:rPr>
          <w:lang w:eastAsia="ja-JP"/>
        </w:rPr>
        <w:t xml:space="preserve">As of the data </w:t>
      </w:r>
      <w:r w:rsidR="006A656C">
        <w:rPr>
          <w:lang w:eastAsia="ja-JP"/>
        </w:rPr>
        <w:t>cut-off</w:t>
      </w:r>
      <w:r w:rsidR="00D50A5E" w:rsidRPr="00C72044">
        <w:rPr>
          <w:lang w:eastAsia="ja-JP"/>
        </w:rPr>
        <w:t xml:space="preserve"> date of 20 August 2015, no deaths had been reported for Study AALL1331.</w:t>
      </w:r>
    </w:p>
    <w:p w14:paraId="322BE820" w14:textId="77777777" w:rsidR="00D50A5E" w:rsidRPr="00C72044" w:rsidRDefault="00D50A5E" w:rsidP="008A18A1">
      <w:pPr>
        <w:pStyle w:val="Heading5"/>
        <w:rPr>
          <w:lang w:eastAsia="ja-JP"/>
        </w:rPr>
      </w:pPr>
      <w:bookmarkStart w:id="355" w:name="_Ref468371415"/>
      <w:r w:rsidRPr="00C72044">
        <w:rPr>
          <w:lang w:eastAsia="ja-JP"/>
        </w:rPr>
        <w:t>Evaluator conclusions</w:t>
      </w:r>
      <w:bookmarkEnd w:id="355"/>
    </w:p>
    <w:p w14:paraId="5974EC30" w14:textId="065DFA4C" w:rsidR="00D50A5E" w:rsidRPr="00C72044" w:rsidRDefault="00D50A5E" w:rsidP="00D50A5E">
      <w:pPr>
        <w:rPr>
          <w:lang w:eastAsia="ja-JP"/>
        </w:rPr>
      </w:pPr>
      <w:r w:rsidRPr="00C72044">
        <w:rPr>
          <w:lang w:eastAsia="ja-JP"/>
        </w:rPr>
        <w:t>The current PI contains</w:t>
      </w:r>
      <w:r w:rsidR="009072C1">
        <w:rPr>
          <w:lang w:eastAsia="ja-JP"/>
        </w:rPr>
        <w:t xml:space="preserve"> a black </w:t>
      </w:r>
      <w:r w:rsidR="00BA6E2A" w:rsidRPr="00C72044">
        <w:rPr>
          <w:lang w:eastAsia="ja-JP"/>
        </w:rPr>
        <w:t>boxed warning stating:</w:t>
      </w:r>
    </w:p>
    <w:p w14:paraId="7595E219" w14:textId="3DC791A0" w:rsidR="00D50A5E" w:rsidRPr="00C72044" w:rsidRDefault="003B1FD6" w:rsidP="00BA6E2A">
      <w:pPr>
        <w:ind w:firstLine="360"/>
        <w:rPr>
          <w:i/>
          <w:lang w:eastAsia="ja-JP"/>
        </w:rPr>
      </w:pPr>
      <w:r w:rsidRPr="00C72044">
        <w:rPr>
          <w:i/>
          <w:lang w:eastAsia="ja-JP"/>
        </w:rPr>
        <w:t>‘</w:t>
      </w:r>
      <w:r w:rsidR="00D50A5E" w:rsidRPr="00C72044">
        <w:rPr>
          <w:i/>
          <w:lang w:eastAsia="ja-JP"/>
        </w:rPr>
        <w:t>W</w:t>
      </w:r>
      <w:r w:rsidR="00BA6E2A" w:rsidRPr="00C72044">
        <w:rPr>
          <w:i/>
          <w:lang w:eastAsia="ja-JP"/>
        </w:rPr>
        <w:t>arning:</w:t>
      </w:r>
    </w:p>
    <w:p w14:paraId="7B514B18" w14:textId="77777777" w:rsidR="00BA6E2A" w:rsidRPr="00C72044" w:rsidRDefault="00D50A5E" w:rsidP="00BA6E2A">
      <w:pPr>
        <w:pStyle w:val="ListBullet"/>
        <w:numPr>
          <w:ilvl w:val="0"/>
          <w:numId w:val="0"/>
        </w:numPr>
        <w:ind w:left="360"/>
        <w:rPr>
          <w:i/>
          <w:lang w:eastAsia="ja-JP"/>
        </w:rPr>
      </w:pPr>
      <w:r w:rsidRPr="00C72044">
        <w:rPr>
          <w:i/>
          <w:lang w:eastAsia="ja-JP"/>
        </w:rPr>
        <w:t>The following have occurred in patients receiving B</w:t>
      </w:r>
      <w:r w:rsidR="00BA6E2A" w:rsidRPr="00C72044">
        <w:rPr>
          <w:i/>
          <w:lang w:eastAsia="ja-JP"/>
        </w:rPr>
        <w:t>lincyto:</w:t>
      </w:r>
    </w:p>
    <w:p w14:paraId="120FD22B" w14:textId="78BAD572" w:rsidR="00D50A5E" w:rsidRPr="00C72044" w:rsidRDefault="00D50A5E" w:rsidP="00BA6E2A">
      <w:pPr>
        <w:pStyle w:val="ListBullet3"/>
        <w:rPr>
          <w:i/>
          <w:lang w:eastAsia="ja-JP"/>
        </w:rPr>
      </w:pPr>
      <w:r w:rsidRPr="00C72044">
        <w:rPr>
          <w:i/>
          <w:lang w:eastAsia="ja-JP"/>
        </w:rPr>
        <w:t>Cytokine Release Syndrome, which may be life-threatening or fatal</w:t>
      </w:r>
    </w:p>
    <w:p w14:paraId="03FE837B" w14:textId="77777777" w:rsidR="00D50A5E" w:rsidRPr="00C72044" w:rsidRDefault="00D50A5E" w:rsidP="00BA6E2A">
      <w:pPr>
        <w:pStyle w:val="ListBullet3"/>
        <w:rPr>
          <w:i/>
          <w:lang w:eastAsia="ja-JP"/>
        </w:rPr>
      </w:pPr>
      <w:r w:rsidRPr="00C72044">
        <w:rPr>
          <w:i/>
          <w:lang w:eastAsia="ja-JP"/>
        </w:rPr>
        <w:t>Neurological toxicities, which may be severe, life-threatening, or fatal</w:t>
      </w:r>
    </w:p>
    <w:p w14:paraId="5606C094" w14:textId="00A70565" w:rsidR="00D50A5E" w:rsidRPr="00C72044" w:rsidRDefault="00D50A5E" w:rsidP="00BA6E2A">
      <w:pPr>
        <w:pStyle w:val="ListBullet3"/>
        <w:rPr>
          <w:i/>
          <w:lang w:eastAsia="ja-JP"/>
        </w:rPr>
      </w:pPr>
      <w:r w:rsidRPr="00C72044">
        <w:rPr>
          <w:i/>
          <w:lang w:eastAsia="ja-JP"/>
        </w:rPr>
        <w:t>Reactivation of JC viral infection</w:t>
      </w:r>
      <w:r w:rsidR="00BA6E2A" w:rsidRPr="00C72044">
        <w:rPr>
          <w:i/>
          <w:lang w:eastAsia="ja-JP"/>
        </w:rPr>
        <w:t>.</w:t>
      </w:r>
      <w:r w:rsidR="003B1FD6" w:rsidRPr="00C72044">
        <w:rPr>
          <w:i/>
          <w:lang w:eastAsia="ja-JP"/>
        </w:rPr>
        <w:t>’</w:t>
      </w:r>
    </w:p>
    <w:p w14:paraId="5C16BEC3" w14:textId="4F98C0EA" w:rsidR="00D50A5E" w:rsidRPr="00C72044" w:rsidRDefault="00D50A5E" w:rsidP="00D50A5E">
      <w:pPr>
        <w:rPr>
          <w:lang w:eastAsia="ja-JP"/>
        </w:rPr>
      </w:pPr>
      <w:r w:rsidRPr="00C72044">
        <w:rPr>
          <w:lang w:eastAsia="ja-JP"/>
        </w:rPr>
        <w:t xml:space="preserve">The more detailed section of the PI (under </w:t>
      </w:r>
      <w:r w:rsidR="003B1FD6" w:rsidRPr="00C72044">
        <w:rPr>
          <w:lang w:eastAsia="ja-JP"/>
        </w:rPr>
        <w:t>‘</w:t>
      </w:r>
      <w:r w:rsidRPr="00C72044">
        <w:rPr>
          <w:lang w:eastAsia="ja-JP"/>
        </w:rPr>
        <w:t>Precautions</w:t>
      </w:r>
      <w:r w:rsidR="003B1FD6" w:rsidRPr="00C72044">
        <w:rPr>
          <w:lang w:eastAsia="ja-JP"/>
        </w:rPr>
        <w:t>’</w:t>
      </w:r>
      <w:r w:rsidRPr="00C72044">
        <w:rPr>
          <w:lang w:eastAsia="ja-JP"/>
        </w:rPr>
        <w:t xml:space="preserve"> describes a number of neurological adverse events but an ascending hypotonia is not specified in particular. The hypotonia seen in </w:t>
      </w:r>
      <w:r w:rsidR="00BA6E2A" w:rsidRPr="00C72044">
        <w:rPr>
          <w:lang w:eastAsia="ja-JP"/>
        </w:rPr>
        <w:t>a subject</w:t>
      </w:r>
      <w:r w:rsidRPr="00C72044">
        <w:rPr>
          <w:lang w:eastAsia="ja-JP"/>
        </w:rPr>
        <w:t xml:space="preserve"> of </w:t>
      </w:r>
      <w:r w:rsidR="00E705A3" w:rsidRPr="00C72044">
        <w:rPr>
          <w:lang w:eastAsia="ja-JP"/>
        </w:rPr>
        <w:t>Study 1</w:t>
      </w:r>
      <w:r w:rsidRPr="00C72044">
        <w:rPr>
          <w:lang w:eastAsia="ja-JP"/>
        </w:rPr>
        <w:t>03205 is, however, strongly consistent with a diagnosis of Guillain-Barre Syndrome, given the preceding documented serious viral ill</w:t>
      </w:r>
      <w:r w:rsidR="00EF709D" w:rsidRPr="00C72044">
        <w:rPr>
          <w:lang w:eastAsia="ja-JP"/>
        </w:rPr>
        <w:t>ness.</w:t>
      </w:r>
    </w:p>
    <w:p w14:paraId="6FA1263D" w14:textId="48548F0F" w:rsidR="00D50A5E" w:rsidRPr="00C72044" w:rsidRDefault="00D50A5E" w:rsidP="00D50A5E">
      <w:pPr>
        <w:rPr>
          <w:lang w:eastAsia="ja-JP"/>
        </w:rPr>
      </w:pPr>
      <w:r w:rsidRPr="00C72044">
        <w:rPr>
          <w:lang w:eastAsia="ja-JP"/>
        </w:rPr>
        <w:lastRenderedPageBreak/>
        <w:t xml:space="preserve">Tumour lysis syndrome is </w:t>
      </w:r>
      <w:r w:rsidR="00EF709D" w:rsidRPr="00C72044">
        <w:rPr>
          <w:lang w:eastAsia="ja-JP"/>
        </w:rPr>
        <w:t>adequately described in the PI.</w:t>
      </w:r>
    </w:p>
    <w:p w14:paraId="1444E57A" w14:textId="77777777" w:rsidR="00D50A5E" w:rsidRPr="00C72044" w:rsidRDefault="00D50A5E" w:rsidP="00D50A5E">
      <w:pPr>
        <w:rPr>
          <w:lang w:eastAsia="ja-JP"/>
        </w:rPr>
      </w:pPr>
      <w:r w:rsidRPr="00C72044">
        <w:rPr>
          <w:lang w:eastAsia="ja-JP"/>
        </w:rPr>
        <w:t>Review of fatal adverse events in the paediatric clinical trials to date has not revealed any new safety signals.</w:t>
      </w:r>
    </w:p>
    <w:p w14:paraId="322441C7" w14:textId="77777777" w:rsidR="00D50A5E" w:rsidRPr="00C72044" w:rsidRDefault="00D50A5E" w:rsidP="00EF709D">
      <w:pPr>
        <w:pStyle w:val="Heading4"/>
      </w:pPr>
      <w:r w:rsidRPr="00C72044">
        <w:t>Serious and high grade adverse events</w:t>
      </w:r>
    </w:p>
    <w:p w14:paraId="33FC3B92" w14:textId="1EF721E0" w:rsidR="00D50A5E" w:rsidRPr="00C72044" w:rsidRDefault="00D50A5E" w:rsidP="00EF709D">
      <w:pPr>
        <w:pStyle w:val="Heading5"/>
        <w:rPr>
          <w:lang w:eastAsia="ja-JP"/>
        </w:rPr>
      </w:pPr>
      <w:bookmarkStart w:id="356" w:name="_Ref469319744"/>
      <w:r w:rsidRPr="00C72044">
        <w:rPr>
          <w:lang w:eastAsia="ja-JP"/>
        </w:rPr>
        <w:t>Study 1</w:t>
      </w:r>
      <w:r w:rsidR="00BA6E2A" w:rsidRPr="00C72044">
        <w:rPr>
          <w:lang w:eastAsia="ja-JP"/>
        </w:rPr>
        <w:t xml:space="preserve">03205, </w:t>
      </w:r>
      <w:r w:rsidRPr="00C72044">
        <w:rPr>
          <w:lang w:eastAsia="ja-JP"/>
        </w:rPr>
        <w:t>serious and high grade AEs</w:t>
      </w:r>
      <w:bookmarkEnd w:id="356"/>
    </w:p>
    <w:p w14:paraId="6E86266E" w14:textId="77777777" w:rsidR="00D50A5E" w:rsidRPr="00C72044" w:rsidRDefault="00D50A5E" w:rsidP="00EF709D">
      <w:pPr>
        <w:pStyle w:val="Heading6"/>
        <w:rPr>
          <w:lang w:eastAsia="ja-JP"/>
        </w:rPr>
      </w:pPr>
      <w:r w:rsidRPr="00C72044">
        <w:rPr>
          <w:lang w:eastAsia="ja-JP"/>
        </w:rPr>
        <w:t>Serious TEAEs</w:t>
      </w:r>
    </w:p>
    <w:p w14:paraId="2B7D345C" w14:textId="3C90ED53" w:rsidR="00D50A5E" w:rsidRPr="00C72044" w:rsidRDefault="00D50A5E" w:rsidP="00D50A5E">
      <w:pPr>
        <w:rPr>
          <w:lang w:eastAsia="ja-JP"/>
        </w:rPr>
      </w:pPr>
      <w:r w:rsidRPr="00C72044">
        <w:rPr>
          <w:lang w:eastAsia="ja-JP"/>
        </w:rPr>
        <w:t xml:space="preserve">The analyses of serious adverse events (SAEs) provided in the CER do not include all adverse events, only events that occurred within 30 days of the last dose of study medication (TEAEs as defined by the </w:t>
      </w:r>
      <w:r w:rsidR="001A5E32" w:rsidRPr="00C72044">
        <w:rPr>
          <w:lang w:eastAsia="ja-JP"/>
        </w:rPr>
        <w:t>sponsor</w:t>
      </w:r>
      <w:r w:rsidR="00BA6E2A" w:rsidRPr="00C72044">
        <w:rPr>
          <w:lang w:eastAsia="ja-JP"/>
        </w:rPr>
        <w:t>).</w:t>
      </w:r>
    </w:p>
    <w:p w14:paraId="7D4E848F" w14:textId="5068899F" w:rsidR="00D50A5E" w:rsidRPr="00C72044" w:rsidRDefault="00D50A5E" w:rsidP="00D50A5E">
      <w:pPr>
        <w:rPr>
          <w:lang w:eastAsia="ja-JP"/>
        </w:rPr>
      </w:pPr>
      <w:r w:rsidRPr="00C72044">
        <w:rPr>
          <w:lang w:eastAsia="ja-JP"/>
        </w:rPr>
        <w:t xml:space="preserve">54 subjects (58.1%) in the </w:t>
      </w:r>
      <w:r w:rsidR="00E705A3" w:rsidRPr="00C72044">
        <w:rPr>
          <w:lang w:eastAsia="ja-JP"/>
        </w:rPr>
        <w:t>Study 1</w:t>
      </w:r>
      <w:r w:rsidRPr="00C72044">
        <w:rPr>
          <w:lang w:eastAsia="ja-JP"/>
        </w:rPr>
        <w:t>03205 FAS (n</w:t>
      </w:r>
      <w:r w:rsidR="00BA6E2A" w:rsidRPr="00C72044">
        <w:rPr>
          <w:lang w:eastAsia="ja-JP"/>
        </w:rPr>
        <w:t xml:space="preserve"> </w:t>
      </w:r>
      <w:r w:rsidRPr="00C72044">
        <w:rPr>
          <w:lang w:eastAsia="ja-JP"/>
        </w:rPr>
        <w:t>=</w:t>
      </w:r>
      <w:r w:rsidR="00BA6E2A" w:rsidRPr="00C72044">
        <w:rPr>
          <w:lang w:eastAsia="ja-JP"/>
        </w:rPr>
        <w:t xml:space="preserve"> </w:t>
      </w:r>
      <w:r w:rsidRPr="00C72044">
        <w:rPr>
          <w:lang w:eastAsia="ja-JP"/>
        </w:rPr>
        <w:t xml:space="preserve">93, includes both </w:t>
      </w:r>
      <w:r w:rsidR="001A5E32" w:rsidRPr="00C72044">
        <w:rPr>
          <w:lang w:eastAsia="ja-JP"/>
        </w:rPr>
        <w:t>Phase I</w:t>
      </w:r>
      <w:r w:rsidRPr="00C72044">
        <w:rPr>
          <w:lang w:eastAsia="ja-JP"/>
        </w:rPr>
        <w:t xml:space="preserve"> and </w:t>
      </w:r>
      <w:r w:rsidR="001A5E32" w:rsidRPr="00C72044">
        <w:rPr>
          <w:lang w:eastAsia="ja-JP"/>
        </w:rPr>
        <w:t>Phase II</w:t>
      </w:r>
      <w:r w:rsidRPr="00C72044">
        <w:rPr>
          <w:lang w:eastAsia="ja-JP"/>
        </w:rPr>
        <w:t xml:space="preserve">) reported at least one TEAE that was recorded as </w:t>
      </w:r>
      <w:r w:rsidR="003B1FD6" w:rsidRPr="00C72044">
        <w:rPr>
          <w:lang w:eastAsia="ja-JP"/>
        </w:rPr>
        <w:t>‘</w:t>
      </w:r>
      <w:r w:rsidRPr="00C72044">
        <w:rPr>
          <w:lang w:eastAsia="ja-JP"/>
        </w:rPr>
        <w:t>serious</w:t>
      </w:r>
      <w:r w:rsidR="003B1FD6" w:rsidRPr="00C72044">
        <w:rPr>
          <w:lang w:eastAsia="ja-JP"/>
        </w:rPr>
        <w:t>’</w:t>
      </w:r>
      <w:r w:rsidRPr="00C72044">
        <w:rPr>
          <w:lang w:eastAsia="ja-JP"/>
        </w:rPr>
        <w:t>. There were 122 treatment-emergent serious adverse events in total</w:t>
      </w:r>
      <w:r w:rsidR="00BA6E2A" w:rsidRPr="00C72044">
        <w:rPr>
          <w:lang w:eastAsia="ja-JP"/>
        </w:rPr>
        <w:t xml:space="preserve"> (see Table 42</w:t>
      </w:r>
      <w:r w:rsidR="009072C1">
        <w:rPr>
          <w:lang w:eastAsia="ja-JP"/>
        </w:rPr>
        <w:t>, shown below</w:t>
      </w:r>
      <w:r w:rsidR="00BA6E2A" w:rsidRPr="00C72044">
        <w:rPr>
          <w:lang w:eastAsia="ja-JP"/>
        </w:rPr>
        <w:t xml:space="preserve">). </w:t>
      </w:r>
      <w:r w:rsidRPr="00C72044">
        <w:rPr>
          <w:lang w:eastAsia="ja-JP"/>
        </w:rPr>
        <w:t>Comments are included, principally regarding t</w:t>
      </w:r>
      <w:r w:rsidR="009072C1">
        <w:rPr>
          <w:lang w:eastAsia="ja-JP"/>
        </w:rPr>
        <w:t xml:space="preserve">hose cases considered treatment </w:t>
      </w:r>
      <w:r w:rsidRPr="00C72044">
        <w:rPr>
          <w:lang w:eastAsia="ja-JP"/>
        </w:rPr>
        <w:t>related (R TEAEs).</w:t>
      </w:r>
    </w:p>
    <w:p w14:paraId="48406BAB" w14:textId="5A6FCD47" w:rsidR="00D50A5E" w:rsidRPr="00C72044" w:rsidRDefault="00D50A5E" w:rsidP="003E4281">
      <w:pPr>
        <w:pStyle w:val="Tabletitle"/>
        <w:rPr>
          <w:lang w:eastAsia="ja-JP"/>
        </w:rPr>
      </w:pPr>
      <w:bookmarkStart w:id="357" w:name="_Ref469316257"/>
      <w:bookmarkStart w:id="358" w:name="_Toc471387741"/>
      <w:r w:rsidRPr="00C72044">
        <w:rPr>
          <w:lang w:eastAsia="ja-JP"/>
        </w:rPr>
        <w:t xml:space="preserve">Table </w:t>
      </w:r>
      <w:r w:rsidR="00AB4E84">
        <w:rPr>
          <w:lang w:eastAsia="ja-JP"/>
        </w:rPr>
        <w:t>42</w:t>
      </w:r>
      <w:bookmarkEnd w:id="357"/>
      <w:r w:rsidRPr="00C72044">
        <w:rPr>
          <w:lang w:eastAsia="ja-JP"/>
        </w:rPr>
        <w:t>. Serio</w:t>
      </w:r>
      <w:r w:rsidR="009072C1">
        <w:rPr>
          <w:lang w:eastAsia="ja-JP"/>
        </w:rPr>
        <w:t xml:space="preserve">us TEAEs and serious, treatment </w:t>
      </w:r>
      <w:r w:rsidRPr="00C72044">
        <w:rPr>
          <w:lang w:eastAsia="ja-JP"/>
        </w:rPr>
        <w:t xml:space="preserve">related TEAEs in </w:t>
      </w:r>
      <w:r w:rsidR="00E705A3" w:rsidRPr="00C72044">
        <w:rPr>
          <w:lang w:eastAsia="ja-JP"/>
        </w:rPr>
        <w:t>Study 1</w:t>
      </w:r>
      <w:r w:rsidR="003E4281" w:rsidRPr="00C72044">
        <w:rPr>
          <w:lang w:eastAsia="ja-JP"/>
        </w:rPr>
        <w:t>03205 to 12 </w:t>
      </w:r>
      <w:r w:rsidRPr="00C72044">
        <w:rPr>
          <w:lang w:eastAsia="ja-JP"/>
        </w:rPr>
        <w:t>Jan</w:t>
      </w:r>
      <w:r w:rsidR="003E4281" w:rsidRPr="00C72044">
        <w:rPr>
          <w:lang w:eastAsia="ja-JP"/>
        </w:rPr>
        <w:t>uary</w:t>
      </w:r>
      <w:r w:rsidRPr="00C72044">
        <w:rPr>
          <w:lang w:eastAsia="ja-JP"/>
        </w:rPr>
        <w:t xml:space="preserve"> 2015</w:t>
      </w:r>
      <w:bookmarkEnd w:id="358"/>
    </w:p>
    <w:tbl>
      <w:tblPr>
        <w:tblStyle w:val="TableTGAblue"/>
        <w:tblW w:w="9288" w:type="dxa"/>
        <w:tblLayout w:type="fixed"/>
        <w:tblLook w:val="04A0" w:firstRow="1" w:lastRow="0" w:firstColumn="1" w:lastColumn="0" w:noHBand="0" w:noVBand="1"/>
      </w:tblPr>
      <w:tblGrid>
        <w:gridCol w:w="1951"/>
        <w:gridCol w:w="857"/>
        <w:gridCol w:w="1080"/>
        <w:gridCol w:w="5400"/>
      </w:tblGrid>
      <w:tr w:rsidR="003E4281" w:rsidRPr="005B5ED6" w14:paraId="3C37277C" w14:textId="77777777" w:rsidTr="00400AD5">
        <w:trPr>
          <w:cnfStyle w:val="100000000000" w:firstRow="1" w:lastRow="0" w:firstColumn="0" w:lastColumn="0" w:oddVBand="0" w:evenVBand="0" w:oddHBand="0" w:evenHBand="0" w:firstRowFirstColumn="0" w:firstRowLastColumn="0" w:lastRowFirstColumn="0" w:lastRowLastColumn="0"/>
          <w:trHeight w:val="1177"/>
          <w:tblHeader/>
        </w:trPr>
        <w:tc>
          <w:tcPr>
            <w:cnfStyle w:val="001000000000" w:firstRow="0" w:lastRow="0" w:firstColumn="1" w:lastColumn="0" w:oddVBand="0" w:evenVBand="0" w:oddHBand="0" w:evenHBand="0" w:firstRowFirstColumn="0" w:firstRowLastColumn="0" w:lastRowFirstColumn="0" w:lastRowLastColumn="0"/>
            <w:tcW w:w="1951" w:type="dxa"/>
          </w:tcPr>
          <w:p w14:paraId="6A6F5390" w14:textId="77777777" w:rsidR="00D50A5E" w:rsidRPr="005B5ED6" w:rsidRDefault="00D50A5E" w:rsidP="003E4281">
            <w:pPr>
              <w:keepNext/>
              <w:ind w:left="0" w:right="0"/>
              <w:rPr>
                <w:sz w:val="20"/>
                <w:szCs w:val="20"/>
                <w:lang w:eastAsia="ja-JP"/>
              </w:rPr>
            </w:pPr>
            <w:r w:rsidRPr="005B5ED6">
              <w:rPr>
                <w:sz w:val="20"/>
                <w:szCs w:val="20"/>
                <w:lang w:eastAsia="ja-JP"/>
              </w:rPr>
              <w:t>MedDRA system organ class (SOC)</w:t>
            </w:r>
          </w:p>
        </w:tc>
        <w:tc>
          <w:tcPr>
            <w:tcW w:w="857" w:type="dxa"/>
          </w:tcPr>
          <w:p w14:paraId="4BE5B05A" w14:textId="7A9660A0" w:rsidR="00D50A5E" w:rsidRPr="005B5ED6" w:rsidRDefault="00D50A5E" w:rsidP="003E4281">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TEAEs</w:t>
            </w:r>
            <w:r w:rsidR="003E4281" w:rsidRPr="005B5ED6">
              <w:rPr>
                <w:sz w:val="20"/>
                <w:szCs w:val="20"/>
                <w:lang w:eastAsia="ja-JP"/>
              </w:rPr>
              <w:t xml:space="preserve"> (n)</w:t>
            </w:r>
          </w:p>
        </w:tc>
        <w:tc>
          <w:tcPr>
            <w:tcW w:w="1080" w:type="dxa"/>
          </w:tcPr>
          <w:p w14:paraId="45AB3BE5" w14:textId="5B6FE4D9" w:rsidR="00D50A5E" w:rsidRPr="005B5ED6" w:rsidRDefault="00D50A5E" w:rsidP="003E4281">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R TEAEs</w:t>
            </w:r>
            <w:r w:rsidR="003E4281" w:rsidRPr="005B5ED6">
              <w:rPr>
                <w:sz w:val="20"/>
                <w:szCs w:val="20"/>
                <w:lang w:eastAsia="ja-JP"/>
              </w:rPr>
              <w:t xml:space="preserve"> (n)</w:t>
            </w:r>
          </w:p>
        </w:tc>
        <w:tc>
          <w:tcPr>
            <w:tcW w:w="5400" w:type="dxa"/>
          </w:tcPr>
          <w:p w14:paraId="552599CE" w14:textId="705161C6" w:rsidR="00D50A5E" w:rsidRPr="005B5ED6" w:rsidRDefault="003E4281" w:rsidP="003E4281">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Evaluator comments</w:t>
            </w:r>
          </w:p>
          <w:p w14:paraId="1E8A56F8" w14:textId="77777777" w:rsidR="00D50A5E" w:rsidRPr="005B5ED6" w:rsidRDefault="00D50A5E" w:rsidP="003E4281">
            <w:pPr>
              <w:keepNext/>
              <w:ind w:left="0" w:right="0"/>
              <w:cnfStyle w:val="100000000000" w:firstRow="1" w:lastRow="0" w:firstColumn="0" w:lastColumn="0" w:oddVBand="0" w:evenVBand="0" w:oddHBand="0" w:evenHBand="0" w:firstRowFirstColumn="0" w:firstRowLastColumn="0" w:lastRowFirstColumn="0" w:lastRowLastColumn="0"/>
              <w:rPr>
                <w:b w:val="0"/>
                <w:i/>
                <w:sz w:val="20"/>
                <w:szCs w:val="20"/>
                <w:lang w:eastAsia="ja-JP"/>
              </w:rPr>
            </w:pPr>
            <w:r w:rsidRPr="005B5ED6">
              <w:rPr>
                <w:b w:val="0"/>
                <w:i/>
                <w:sz w:val="20"/>
                <w:szCs w:val="20"/>
                <w:lang w:eastAsia="ja-JP"/>
              </w:rPr>
              <w:t>(comments regarding TEAEs not recorded as related are in italics)</w:t>
            </w:r>
          </w:p>
        </w:tc>
      </w:tr>
      <w:tr w:rsidR="003E4281" w:rsidRPr="005B5ED6" w14:paraId="5B5F414B"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2AF28D26" w14:textId="77777777" w:rsidR="00D50A5E" w:rsidRPr="005B5ED6" w:rsidRDefault="00D50A5E" w:rsidP="009072C1">
            <w:pPr>
              <w:ind w:left="0"/>
              <w:rPr>
                <w:sz w:val="20"/>
                <w:szCs w:val="20"/>
              </w:rPr>
            </w:pPr>
            <w:r w:rsidRPr="005B5ED6">
              <w:rPr>
                <w:sz w:val="20"/>
                <w:szCs w:val="20"/>
              </w:rPr>
              <w:t>Infections and infestations</w:t>
            </w:r>
          </w:p>
        </w:tc>
        <w:tc>
          <w:tcPr>
            <w:tcW w:w="857" w:type="dxa"/>
          </w:tcPr>
          <w:p w14:paraId="361DC11F"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25</w:t>
            </w:r>
          </w:p>
        </w:tc>
        <w:tc>
          <w:tcPr>
            <w:tcW w:w="1080" w:type="dxa"/>
          </w:tcPr>
          <w:p w14:paraId="2E86A5B1"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7E8F528F"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Immunocompromise and risk of infection is listed in the PI.</w:t>
            </w:r>
          </w:p>
        </w:tc>
      </w:tr>
      <w:tr w:rsidR="003E4281" w:rsidRPr="005B5ED6" w14:paraId="7A9E4F10"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7058B222" w14:textId="2359D0E3" w:rsidR="00D50A5E" w:rsidRPr="005B5ED6" w:rsidRDefault="00D50A5E" w:rsidP="009072C1">
            <w:pPr>
              <w:ind w:left="0"/>
              <w:rPr>
                <w:sz w:val="20"/>
                <w:szCs w:val="20"/>
              </w:rPr>
            </w:pPr>
            <w:r w:rsidRPr="005B5ED6">
              <w:rPr>
                <w:sz w:val="20"/>
                <w:szCs w:val="20"/>
              </w:rPr>
              <w:t>Neoplasms benign, malignant and unspecified (incl</w:t>
            </w:r>
            <w:r w:rsidR="00533369" w:rsidRPr="005B5ED6">
              <w:rPr>
                <w:sz w:val="20"/>
                <w:szCs w:val="20"/>
              </w:rPr>
              <w:t>uding</w:t>
            </w:r>
            <w:r w:rsidRPr="005B5ED6">
              <w:rPr>
                <w:sz w:val="20"/>
                <w:szCs w:val="20"/>
              </w:rPr>
              <w:t xml:space="preserve"> cysts and polyps)</w:t>
            </w:r>
          </w:p>
        </w:tc>
        <w:tc>
          <w:tcPr>
            <w:tcW w:w="857" w:type="dxa"/>
          </w:tcPr>
          <w:p w14:paraId="15B6C508"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1080" w:type="dxa"/>
          </w:tcPr>
          <w:p w14:paraId="1FB16EFE"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74FBCAC1" w14:textId="77777777" w:rsidR="00D50A5E" w:rsidRPr="005B5ED6" w:rsidRDefault="00D50A5E" w:rsidP="00400AD5">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 xml:space="preserve">Disease progression. </w:t>
            </w:r>
          </w:p>
        </w:tc>
      </w:tr>
      <w:tr w:rsidR="003E4281" w:rsidRPr="005B5ED6" w14:paraId="1ED619FA"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264C09E2" w14:textId="77777777" w:rsidR="00D50A5E" w:rsidRPr="005B5ED6" w:rsidRDefault="00D50A5E" w:rsidP="009072C1">
            <w:pPr>
              <w:ind w:left="0"/>
              <w:rPr>
                <w:sz w:val="20"/>
                <w:szCs w:val="20"/>
              </w:rPr>
            </w:pPr>
            <w:r w:rsidRPr="005B5ED6">
              <w:rPr>
                <w:sz w:val="20"/>
                <w:szCs w:val="20"/>
              </w:rPr>
              <w:t>Blood and lymphatic system disorders</w:t>
            </w:r>
          </w:p>
        </w:tc>
        <w:tc>
          <w:tcPr>
            <w:tcW w:w="857" w:type="dxa"/>
          </w:tcPr>
          <w:p w14:paraId="4E23DA53"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13</w:t>
            </w:r>
          </w:p>
        </w:tc>
        <w:tc>
          <w:tcPr>
            <w:tcW w:w="1080" w:type="dxa"/>
          </w:tcPr>
          <w:p w14:paraId="507B76F8"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5400" w:type="dxa"/>
          </w:tcPr>
          <w:p w14:paraId="2B8FF99D" w14:textId="3A4AB092"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 related case</w:t>
            </w:r>
            <w:r w:rsidR="003E4281" w:rsidRPr="005B5ED6">
              <w:rPr>
                <w:sz w:val="20"/>
                <w:szCs w:val="20"/>
                <w:lang w:eastAsia="ja-JP"/>
              </w:rPr>
              <w:t>s of febrile neutropenia (known</w:t>
            </w:r>
            <w:r w:rsidRPr="005B5ED6">
              <w:rPr>
                <w:sz w:val="20"/>
                <w:szCs w:val="20"/>
                <w:lang w:eastAsia="ja-JP"/>
              </w:rPr>
              <w:t>, listed)</w:t>
            </w:r>
          </w:p>
          <w:p w14:paraId="4D67B6A1" w14:textId="536FF44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2 related cases </w:t>
            </w:r>
            <w:r w:rsidR="003E4281" w:rsidRPr="005B5ED6">
              <w:rPr>
                <w:sz w:val="20"/>
                <w:szCs w:val="20"/>
                <w:lang w:eastAsia="ja-JP"/>
              </w:rPr>
              <w:t xml:space="preserve">of haematophagic histiocytosis </w:t>
            </w:r>
            <w:r w:rsidRPr="005B5ED6">
              <w:rPr>
                <w:sz w:val="20"/>
                <w:szCs w:val="20"/>
                <w:lang w:eastAsia="ja-JP"/>
              </w:rPr>
              <w:t>(known, listed)</w:t>
            </w:r>
          </w:p>
        </w:tc>
      </w:tr>
      <w:tr w:rsidR="003E4281" w:rsidRPr="005B5ED6" w14:paraId="49EF0BB8"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16AF5D58" w14:textId="77777777" w:rsidR="00D50A5E" w:rsidRPr="005B5ED6" w:rsidRDefault="00D50A5E" w:rsidP="009072C1">
            <w:pPr>
              <w:ind w:left="0"/>
              <w:rPr>
                <w:sz w:val="20"/>
                <w:szCs w:val="20"/>
              </w:rPr>
            </w:pPr>
            <w:r w:rsidRPr="005B5ED6">
              <w:rPr>
                <w:sz w:val="20"/>
                <w:szCs w:val="20"/>
              </w:rPr>
              <w:t>Immune system disorders</w:t>
            </w:r>
          </w:p>
        </w:tc>
        <w:tc>
          <w:tcPr>
            <w:tcW w:w="857" w:type="dxa"/>
          </w:tcPr>
          <w:p w14:paraId="609CC46B"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8</w:t>
            </w:r>
          </w:p>
        </w:tc>
        <w:tc>
          <w:tcPr>
            <w:tcW w:w="1080" w:type="dxa"/>
          </w:tcPr>
          <w:p w14:paraId="792839B3"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7</w:t>
            </w:r>
          </w:p>
        </w:tc>
        <w:tc>
          <w:tcPr>
            <w:tcW w:w="5400" w:type="dxa"/>
          </w:tcPr>
          <w:p w14:paraId="173A7966"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7 related cases of cytokine release syndrome (known, listed)</w:t>
            </w:r>
          </w:p>
          <w:p w14:paraId="394FEACA"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drug hypersensitivity (known, listed)</w:t>
            </w:r>
          </w:p>
        </w:tc>
      </w:tr>
      <w:tr w:rsidR="003E4281" w:rsidRPr="005B5ED6" w14:paraId="68238AA1"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72A15E7E" w14:textId="77777777" w:rsidR="00D50A5E" w:rsidRPr="005B5ED6" w:rsidRDefault="00D50A5E" w:rsidP="009072C1">
            <w:pPr>
              <w:ind w:left="0"/>
              <w:rPr>
                <w:sz w:val="20"/>
                <w:szCs w:val="20"/>
              </w:rPr>
            </w:pPr>
            <w:r w:rsidRPr="005B5ED6">
              <w:rPr>
                <w:sz w:val="20"/>
                <w:szCs w:val="20"/>
              </w:rPr>
              <w:t>Metabolism and nutrition disorders</w:t>
            </w:r>
          </w:p>
        </w:tc>
        <w:tc>
          <w:tcPr>
            <w:tcW w:w="857" w:type="dxa"/>
          </w:tcPr>
          <w:p w14:paraId="33B30102"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080" w:type="dxa"/>
          </w:tcPr>
          <w:p w14:paraId="753A7FAB"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5400" w:type="dxa"/>
          </w:tcPr>
          <w:p w14:paraId="6040AA12"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hypertriglyceridaemia (occurred in context of non-responder with recurrent ALL on study day 11)</w:t>
            </w:r>
          </w:p>
          <w:p w14:paraId="2BC9648F" w14:textId="1A7C5781"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 related case of</w:t>
            </w:r>
            <w:r w:rsidR="00935C1C" w:rsidRPr="005B5ED6">
              <w:rPr>
                <w:sz w:val="20"/>
                <w:szCs w:val="20"/>
                <w:lang w:eastAsia="ja-JP"/>
              </w:rPr>
              <w:t xml:space="preserve"> </w:t>
            </w:r>
            <w:r w:rsidRPr="005B5ED6">
              <w:rPr>
                <w:sz w:val="20"/>
                <w:szCs w:val="20"/>
                <w:lang w:eastAsia="ja-JP"/>
              </w:rPr>
              <w:t>tumour lysis syndrome (known, listed)</w:t>
            </w:r>
          </w:p>
        </w:tc>
      </w:tr>
      <w:tr w:rsidR="003E4281" w:rsidRPr="005B5ED6" w14:paraId="56908D4F"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368A23AC" w14:textId="77777777" w:rsidR="00D50A5E" w:rsidRPr="005B5ED6" w:rsidRDefault="00D50A5E" w:rsidP="009072C1">
            <w:pPr>
              <w:ind w:left="0"/>
              <w:rPr>
                <w:sz w:val="20"/>
                <w:szCs w:val="20"/>
              </w:rPr>
            </w:pPr>
            <w:r w:rsidRPr="005B5ED6">
              <w:rPr>
                <w:sz w:val="20"/>
                <w:szCs w:val="20"/>
              </w:rPr>
              <w:t>Psychiatric disorders</w:t>
            </w:r>
          </w:p>
        </w:tc>
        <w:tc>
          <w:tcPr>
            <w:tcW w:w="857" w:type="dxa"/>
          </w:tcPr>
          <w:p w14:paraId="6C874783"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1080" w:type="dxa"/>
          </w:tcPr>
          <w:p w14:paraId="1CCF581D"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59741D30"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confusional state (known, listed)</w:t>
            </w:r>
          </w:p>
        </w:tc>
      </w:tr>
      <w:tr w:rsidR="003E4281" w:rsidRPr="005B5ED6" w14:paraId="79D6D768"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0289E57F" w14:textId="77777777" w:rsidR="00D50A5E" w:rsidRPr="005B5ED6" w:rsidRDefault="00D50A5E" w:rsidP="009072C1">
            <w:pPr>
              <w:ind w:left="0"/>
              <w:rPr>
                <w:sz w:val="20"/>
                <w:szCs w:val="20"/>
              </w:rPr>
            </w:pPr>
            <w:r w:rsidRPr="005B5ED6">
              <w:rPr>
                <w:sz w:val="20"/>
                <w:szCs w:val="20"/>
              </w:rPr>
              <w:t>Nervous system disorders</w:t>
            </w:r>
          </w:p>
        </w:tc>
        <w:tc>
          <w:tcPr>
            <w:tcW w:w="857" w:type="dxa"/>
          </w:tcPr>
          <w:p w14:paraId="7F35EBC9"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8</w:t>
            </w:r>
          </w:p>
        </w:tc>
        <w:tc>
          <w:tcPr>
            <w:tcW w:w="1080" w:type="dxa"/>
          </w:tcPr>
          <w:p w14:paraId="52A37622"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5400" w:type="dxa"/>
          </w:tcPr>
          <w:p w14:paraId="63F7C759" w14:textId="39466114"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 related cases of convulsion and 1 related case of atonic seizure</w:t>
            </w:r>
            <w:r w:rsidR="00935C1C" w:rsidRPr="005B5ED6">
              <w:rPr>
                <w:sz w:val="20"/>
                <w:szCs w:val="20"/>
                <w:lang w:eastAsia="ja-JP"/>
              </w:rPr>
              <w:t xml:space="preserve"> </w:t>
            </w:r>
            <w:r w:rsidRPr="005B5ED6">
              <w:rPr>
                <w:sz w:val="20"/>
                <w:szCs w:val="20"/>
                <w:lang w:eastAsia="ja-JP"/>
              </w:rPr>
              <w:t>(known, listed)</w:t>
            </w:r>
          </w:p>
          <w:p w14:paraId="33A788BC"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 xml:space="preserve">1 case of haemorrhage intracranial (presumed CNS haemorrhage in a subject w known thrombocytopaenia, developed neurological symptoms and then had a seizure and </w:t>
            </w:r>
            <w:r w:rsidRPr="005B5ED6">
              <w:rPr>
                <w:i/>
                <w:sz w:val="20"/>
                <w:szCs w:val="20"/>
                <w:lang w:eastAsia="ja-JP"/>
              </w:rPr>
              <w:lastRenderedPageBreak/>
              <w:t>died)</w:t>
            </w:r>
          </w:p>
          <w:p w14:paraId="3D356140"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b/>
                <w:i/>
                <w:sz w:val="20"/>
                <w:szCs w:val="20"/>
                <w:lang w:eastAsia="ja-JP"/>
              </w:rPr>
            </w:pPr>
            <w:r w:rsidRPr="005B5ED6">
              <w:rPr>
                <w:i/>
                <w:sz w:val="20"/>
                <w:szCs w:val="20"/>
                <w:lang w:eastAsia="ja-JP"/>
              </w:rPr>
              <w:t>1 case of headache (known, listed)</w:t>
            </w:r>
          </w:p>
          <w:p w14:paraId="43E09CA1" w14:textId="15413282"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1 case of hypotonia (see </w:t>
            </w:r>
            <w:r w:rsidR="003E4281" w:rsidRPr="005B5ED6">
              <w:rPr>
                <w:sz w:val="20"/>
                <w:szCs w:val="20"/>
                <w:lang w:eastAsia="ja-JP"/>
              </w:rPr>
              <w:t>S</w:t>
            </w:r>
            <w:r w:rsidRPr="005B5ED6">
              <w:rPr>
                <w:sz w:val="20"/>
                <w:szCs w:val="20"/>
                <w:lang w:eastAsia="ja-JP"/>
              </w:rPr>
              <w:t xml:space="preserve">ection </w:t>
            </w:r>
            <w:r w:rsidR="003E4281" w:rsidRPr="005B5ED6">
              <w:rPr>
                <w:sz w:val="20"/>
                <w:szCs w:val="20"/>
                <w:lang w:eastAsia="ja-JP"/>
              </w:rPr>
              <w:t>8.4.2.4/</w:t>
            </w:r>
            <w:r w:rsidRPr="005B5ED6">
              <w:rPr>
                <w:sz w:val="20"/>
                <w:szCs w:val="20"/>
                <w:lang w:eastAsia="ja-JP"/>
              </w:rPr>
              <w:t xml:space="preserve">description of case in </w:t>
            </w:r>
            <w:r w:rsidR="003E4281" w:rsidRPr="005B5ED6">
              <w:rPr>
                <w:sz w:val="20"/>
                <w:szCs w:val="20"/>
                <w:lang w:eastAsia="ja-JP"/>
              </w:rPr>
              <w:t>Table 40).</w:t>
            </w:r>
          </w:p>
          <w:p w14:paraId="1AE5B82A"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neuralgia: see below.</w:t>
            </w:r>
          </w:p>
        </w:tc>
      </w:tr>
      <w:tr w:rsidR="003E4281" w:rsidRPr="005B5ED6" w14:paraId="5A51393C"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42129ACE" w14:textId="77777777" w:rsidR="00D50A5E" w:rsidRPr="005B5ED6" w:rsidRDefault="00D50A5E" w:rsidP="009072C1">
            <w:pPr>
              <w:ind w:left="0"/>
              <w:rPr>
                <w:sz w:val="20"/>
                <w:szCs w:val="20"/>
              </w:rPr>
            </w:pPr>
            <w:r w:rsidRPr="005B5ED6">
              <w:rPr>
                <w:sz w:val="20"/>
                <w:szCs w:val="20"/>
              </w:rPr>
              <w:lastRenderedPageBreak/>
              <w:t>Cardiac disorders</w:t>
            </w:r>
          </w:p>
        </w:tc>
        <w:tc>
          <w:tcPr>
            <w:tcW w:w="857" w:type="dxa"/>
          </w:tcPr>
          <w:p w14:paraId="5EC9AB93"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080" w:type="dxa"/>
          </w:tcPr>
          <w:p w14:paraId="79C7FEF7"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5400" w:type="dxa"/>
          </w:tcPr>
          <w:p w14:paraId="088D3E66" w14:textId="285DA280"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1 case of cardiac arrest (subject </w:t>
            </w:r>
            <w:r w:rsidR="005B5ED6">
              <w:rPr>
                <w:sz w:val="20"/>
                <w:szCs w:val="20"/>
                <w:lang w:eastAsia="ja-JP"/>
              </w:rPr>
              <w:t>[information redacted]</w:t>
            </w:r>
            <w:r w:rsidRPr="005B5ED6">
              <w:rPr>
                <w:sz w:val="20"/>
                <w:szCs w:val="20"/>
                <w:lang w:eastAsia="ja-JP"/>
              </w:rPr>
              <w:t xml:space="preserve"> description of case in </w:t>
            </w:r>
            <w:r w:rsidR="005B5ED6">
              <w:rPr>
                <w:sz w:val="20"/>
                <w:szCs w:val="20"/>
                <w:lang w:eastAsia="ja-JP"/>
              </w:rPr>
              <w:t>Table 40</w:t>
            </w:r>
            <w:r w:rsidRPr="005B5ED6">
              <w:rPr>
                <w:sz w:val="20"/>
                <w:szCs w:val="20"/>
                <w:lang w:eastAsia="ja-JP"/>
              </w:rPr>
              <w:t>).</w:t>
            </w:r>
          </w:p>
          <w:p w14:paraId="2D9F7B7D" w14:textId="5BFCC5E8"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 xml:space="preserve">1 case of cardiac failure (secondary </w:t>
            </w:r>
            <w:r w:rsidR="003E4281" w:rsidRPr="005B5ED6">
              <w:rPr>
                <w:i/>
                <w:sz w:val="20"/>
                <w:szCs w:val="20"/>
                <w:lang w:eastAsia="ja-JP"/>
              </w:rPr>
              <w:t>to CRS/TLS/respiratory failure</w:t>
            </w:r>
            <w:r w:rsidRPr="005B5ED6">
              <w:rPr>
                <w:i/>
                <w:sz w:val="20"/>
                <w:szCs w:val="20"/>
                <w:lang w:eastAsia="ja-JP"/>
              </w:rPr>
              <w:t>)</w:t>
            </w:r>
          </w:p>
        </w:tc>
      </w:tr>
      <w:tr w:rsidR="003E4281" w:rsidRPr="005B5ED6" w14:paraId="6109E29C"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790D8FEE" w14:textId="77777777" w:rsidR="00D50A5E" w:rsidRPr="005B5ED6" w:rsidRDefault="00D50A5E" w:rsidP="009072C1">
            <w:pPr>
              <w:ind w:left="0"/>
              <w:rPr>
                <w:sz w:val="20"/>
                <w:szCs w:val="20"/>
              </w:rPr>
            </w:pPr>
            <w:r w:rsidRPr="005B5ED6">
              <w:rPr>
                <w:sz w:val="20"/>
                <w:szCs w:val="20"/>
              </w:rPr>
              <w:t>Vascular disorders</w:t>
            </w:r>
          </w:p>
        </w:tc>
        <w:tc>
          <w:tcPr>
            <w:tcW w:w="857" w:type="dxa"/>
          </w:tcPr>
          <w:p w14:paraId="18579533"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6</w:t>
            </w:r>
          </w:p>
        </w:tc>
        <w:tc>
          <w:tcPr>
            <w:tcW w:w="1080" w:type="dxa"/>
          </w:tcPr>
          <w:p w14:paraId="73038331"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5400" w:type="dxa"/>
          </w:tcPr>
          <w:p w14:paraId="68CCDB72"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 related cases of capillary leak syndrome (known, listed)</w:t>
            </w:r>
          </w:p>
          <w:p w14:paraId="160B8CF1"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 related case of haemorrhage (massive diffuse haemorrhage secondary to CRS - listed)</w:t>
            </w:r>
          </w:p>
          <w:p w14:paraId="542ABBF0"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hypertension</w:t>
            </w:r>
          </w:p>
          <w:p w14:paraId="0678BD7C"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1 related case </w:t>
            </w:r>
            <w:r w:rsidRPr="005B5ED6">
              <w:rPr>
                <w:i/>
                <w:sz w:val="20"/>
                <w:szCs w:val="20"/>
                <w:lang w:eastAsia="ja-JP"/>
              </w:rPr>
              <w:t>(and 1 unrelated)</w:t>
            </w:r>
            <w:r w:rsidRPr="005B5ED6">
              <w:rPr>
                <w:sz w:val="20"/>
                <w:szCs w:val="20"/>
                <w:lang w:eastAsia="ja-JP"/>
              </w:rPr>
              <w:t xml:space="preserve"> of hypotension (listed)</w:t>
            </w:r>
          </w:p>
        </w:tc>
      </w:tr>
      <w:tr w:rsidR="003E4281" w:rsidRPr="005B5ED6" w14:paraId="681CA925"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53476D16" w14:textId="77777777" w:rsidR="00D50A5E" w:rsidRPr="005B5ED6" w:rsidRDefault="00D50A5E" w:rsidP="009072C1">
            <w:pPr>
              <w:ind w:left="0"/>
              <w:rPr>
                <w:sz w:val="20"/>
                <w:szCs w:val="20"/>
              </w:rPr>
            </w:pPr>
            <w:r w:rsidRPr="005B5ED6">
              <w:rPr>
                <w:sz w:val="20"/>
                <w:szCs w:val="20"/>
              </w:rPr>
              <w:t>Respiratory, thoracic and mediastinal disorders</w:t>
            </w:r>
          </w:p>
        </w:tc>
        <w:tc>
          <w:tcPr>
            <w:tcW w:w="857" w:type="dxa"/>
          </w:tcPr>
          <w:p w14:paraId="7630CCD7"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15</w:t>
            </w:r>
          </w:p>
        </w:tc>
        <w:tc>
          <w:tcPr>
            <w:tcW w:w="1080" w:type="dxa"/>
          </w:tcPr>
          <w:p w14:paraId="492F4ADE"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7</w:t>
            </w:r>
          </w:p>
        </w:tc>
        <w:tc>
          <w:tcPr>
            <w:tcW w:w="5400" w:type="dxa"/>
          </w:tcPr>
          <w:p w14:paraId="3657FCBE" w14:textId="670DD525"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3 related </w:t>
            </w:r>
            <w:r w:rsidRPr="005B5ED6">
              <w:rPr>
                <w:i/>
                <w:sz w:val="20"/>
                <w:szCs w:val="20"/>
                <w:lang w:eastAsia="ja-JP"/>
              </w:rPr>
              <w:t>(and 3 unrelated)</w:t>
            </w:r>
            <w:r w:rsidRPr="005B5ED6">
              <w:rPr>
                <w:sz w:val="20"/>
                <w:szCs w:val="20"/>
                <w:lang w:eastAsia="ja-JP"/>
              </w:rPr>
              <w:t xml:space="preserve"> cases of respiratory failure – secondary t</w:t>
            </w:r>
            <w:r w:rsidR="00641B51" w:rsidRPr="005B5ED6">
              <w:rPr>
                <w:sz w:val="20"/>
                <w:szCs w:val="20"/>
                <w:lang w:eastAsia="ja-JP"/>
              </w:rPr>
              <w:t>o CRS/TLS (n = 1);</w:t>
            </w:r>
            <w:r w:rsidRPr="005B5ED6">
              <w:rPr>
                <w:sz w:val="20"/>
                <w:szCs w:val="20"/>
                <w:lang w:eastAsia="ja-JP"/>
              </w:rPr>
              <w:t xml:space="preserve"> relapse/progression (</w:t>
            </w:r>
            <w:r w:rsidR="00641B51" w:rsidRPr="005B5ED6">
              <w:rPr>
                <w:sz w:val="20"/>
                <w:szCs w:val="20"/>
                <w:lang w:eastAsia="ja-JP"/>
              </w:rPr>
              <w:t>n = 3</w:t>
            </w:r>
            <w:r w:rsidRPr="005B5ED6">
              <w:rPr>
                <w:sz w:val="20"/>
                <w:szCs w:val="20"/>
                <w:lang w:eastAsia="ja-JP"/>
              </w:rPr>
              <w:t>), a pneumonia (</w:t>
            </w:r>
            <w:r w:rsidR="00641B51" w:rsidRPr="005B5ED6">
              <w:rPr>
                <w:sz w:val="20"/>
                <w:szCs w:val="20"/>
                <w:lang w:eastAsia="ja-JP"/>
              </w:rPr>
              <w:t>n = 1</w:t>
            </w:r>
            <w:r w:rsidRPr="005B5ED6">
              <w:rPr>
                <w:sz w:val="20"/>
                <w:szCs w:val="20"/>
                <w:lang w:eastAsia="ja-JP"/>
              </w:rPr>
              <w:t>) and hypotonia (</w:t>
            </w:r>
            <w:r w:rsidR="00641B51" w:rsidRPr="005B5ED6">
              <w:rPr>
                <w:sz w:val="20"/>
                <w:szCs w:val="20"/>
                <w:lang w:eastAsia="ja-JP"/>
              </w:rPr>
              <w:t>n = 1)</w:t>
            </w:r>
            <w:r w:rsidRPr="005B5ED6">
              <w:rPr>
                <w:sz w:val="20"/>
                <w:szCs w:val="20"/>
                <w:lang w:eastAsia="ja-JP"/>
              </w:rPr>
              <w:t xml:space="preserve">: see </w:t>
            </w:r>
            <w:r w:rsidR="00641B51" w:rsidRPr="005B5ED6">
              <w:rPr>
                <w:sz w:val="20"/>
                <w:szCs w:val="20"/>
                <w:lang w:eastAsia="ja-JP"/>
              </w:rPr>
              <w:t>Section 8.4.2.4.</w:t>
            </w:r>
          </w:p>
          <w:p w14:paraId="6887D38C"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2 related </w:t>
            </w:r>
            <w:r w:rsidRPr="005B5ED6">
              <w:rPr>
                <w:i/>
                <w:sz w:val="20"/>
                <w:szCs w:val="20"/>
                <w:lang w:eastAsia="ja-JP"/>
              </w:rPr>
              <w:t>(and 1 unrelated)</w:t>
            </w:r>
            <w:r w:rsidRPr="005B5ED6">
              <w:rPr>
                <w:sz w:val="20"/>
                <w:szCs w:val="20"/>
                <w:lang w:eastAsia="ja-JP"/>
              </w:rPr>
              <w:t xml:space="preserve"> cases of hypoxia (1 secondary to fluid overload in treating TLS, one secondary to infection)</w:t>
            </w:r>
          </w:p>
          <w:p w14:paraId="3DCB897C"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atelectasis</w:t>
            </w:r>
          </w:p>
          <w:p w14:paraId="44663BE7"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cough</w:t>
            </w:r>
          </w:p>
          <w:p w14:paraId="2114EF4D" w14:textId="4F6AEB8F"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1 related case </w:t>
            </w:r>
            <w:r w:rsidR="00641B51" w:rsidRPr="005B5ED6">
              <w:rPr>
                <w:sz w:val="20"/>
                <w:szCs w:val="20"/>
                <w:lang w:eastAsia="ja-JP"/>
              </w:rPr>
              <w:t xml:space="preserve">of dyspnoea (secondary to CRS, </w:t>
            </w:r>
            <w:r w:rsidRPr="005B5ED6">
              <w:rPr>
                <w:sz w:val="20"/>
                <w:szCs w:val="20"/>
                <w:lang w:eastAsia="ja-JP"/>
              </w:rPr>
              <w:t>listed)</w:t>
            </w:r>
          </w:p>
          <w:p w14:paraId="3B2D2368" w14:textId="2F71A456"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 related case of epistaxis (reported in conjunction wit</w:t>
            </w:r>
            <w:r w:rsidR="00641B51" w:rsidRPr="005B5ED6">
              <w:rPr>
                <w:sz w:val="20"/>
                <w:szCs w:val="20"/>
                <w:lang w:eastAsia="ja-JP"/>
              </w:rPr>
              <w:t xml:space="preserve">h massive diffuse haemorrhage, </w:t>
            </w:r>
            <w:r w:rsidRPr="005B5ED6">
              <w:rPr>
                <w:sz w:val="20"/>
                <w:szCs w:val="20"/>
                <w:lang w:eastAsia="ja-JP"/>
              </w:rPr>
              <w:t>see above)</w:t>
            </w:r>
          </w:p>
          <w:p w14:paraId="4DB41CBB" w14:textId="46AE90D8"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 related case of ple</w:t>
            </w:r>
            <w:r w:rsidR="00641B51" w:rsidRPr="005B5ED6">
              <w:rPr>
                <w:sz w:val="20"/>
                <w:szCs w:val="20"/>
                <w:lang w:eastAsia="ja-JP"/>
              </w:rPr>
              <w:t xml:space="preserve">ural effusion (setting of CRS, </w:t>
            </w:r>
            <w:r w:rsidRPr="005B5ED6">
              <w:rPr>
                <w:sz w:val="20"/>
                <w:szCs w:val="20"/>
                <w:lang w:eastAsia="ja-JP"/>
              </w:rPr>
              <w:t>listed)</w:t>
            </w:r>
          </w:p>
          <w:p w14:paraId="11BF0482" w14:textId="028DD559" w:rsidR="00D50A5E" w:rsidRPr="005B5ED6" w:rsidRDefault="00641B51"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 xml:space="preserve">1 case of pneumonitis, </w:t>
            </w:r>
            <w:r w:rsidR="00D50A5E" w:rsidRPr="005B5ED6">
              <w:rPr>
                <w:i/>
                <w:sz w:val="20"/>
                <w:szCs w:val="20"/>
                <w:lang w:eastAsia="ja-JP"/>
              </w:rPr>
              <w:t>infective picture but pathogen not identified</w:t>
            </w:r>
          </w:p>
        </w:tc>
      </w:tr>
      <w:tr w:rsidR="003E4281" w:rsidRPr="005B5ED6" w14:paraId="1D1E2A65"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2E91D9F1" w14:textId="77777777" w:rsidR="00D50A5E" w:rsidRPr="005B5ED6" w:rsidRDefault="00D50A5E" w:rsidP="009072C1">
            <w:pPr>
              <w:ind w:left="0"/>
              <w:rPr>
                <w:sz w:val="20"/>
                <w:szCs w:val="20"/>
              </w:rPr>
            </w:pPr>
            <w:r w:rsidRPr="005B5ED6">
              <w:rPr>
                <w:sz w:val="20"/>
                <w:szCs w:val="20"/>
              </w:rPr>
              <w:t>Gastrointestinal disorders</w:t>
            </w:r>
          </w:p>
        </w:tc>
        <w:tc>
          <w:tcPr>
            <w:tcW w:w="857" w:type="dxa"/>
          </w:tcPr>
          <w:p w14:paraId="2C62C2CD"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1080" w:type="dxa"/>
          </w:tcPr>
          <w:p w14:paraId="63D7FA8D"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6FB3E962"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2 cases of colitis (listed: infection)</w:t>
            </w:r>
          </w:p>
          <w:p w14:paraId="640D3F99" w14:textId="70EB1785" w:rsidR="00D50A5E" w:rsidRPr="005B5ED6" w:rsidRDefault="00641B51"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 xml:space="preserve">1 case of </w:t>
            </w:r>
            <w:r w:rsidR="00D50A5E" w:rsidRPr="005B5ED6">
              <w:rPr>
                <w:i/>
                <w:sz w:val="20"/>
                <w:szCs w:val="20"/>
                <w:lang w:eastAsia="ja-JP"/>
              </w:rPr>
              <w:t>mouth haemorrhage (due to tooth extraction)</w:t>
            </w:r>
          </w:p>
          <w:p w14:paraId="6B4DB91B"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oesophageal pain</w:t>
            </w:r>
          </w:p>
          <w:p w14:paraId="1FC32990"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i/>
                <w:sz w:val="20"/>
                <w:szCs w:val="20"/>
                <w:lang w:eastAsia="ja-JP"/>
              </w:rPr>
              <w:t>1 case of vomiting</w:t>
            </w:r>
          </w:p>
        </w:tc>
      </w:tr>
      <w:tr w:rsidR="003E4281" w:rsidRPr="005B5ED6" w14:paraId="29B36715"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294D1732" w14:textId="77777777" w:rsidR="00D50A5E" w:rsidRPr="005B5ED6" w:rsidRDefault="00D50A5E" w:rsidP="009072C1">
            <w:pPr>
              <w:ind w:left="0"/>
              <w:rPr>
                <w:sz w:val="20"/>
                <w:szCs w:val="20"/>
              </w:rPr>
            </w:pPr>
            <w:r w:rsidRPr="005B5ED6">
              <w:rPr>
                <w:sz w:val="20"/>
                <w:szCs w:val="20"/>
              </w:rPr>
              <w:t>Hepatobiliary disorders</w:t>
            </w:r>
          </w:p>
        </w:tc>
        <w:tc>
          <w:tcPr>
            <w:tcW w:w="857" w:type="dxa"/>
          </w:tcPr>
          <w:p w14:paraId="0D7F9CFA"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1080" w:type="dxa"/>
          </w:tcPr>
          <w:p w14:paraId="73B5E50E"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242139CE"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hepatic failure (secondary to progressive disease)</w:t>
            </w:r>
          </w:p>
        </w:tc>
      </w:tr>
      <w:tr w:rsidR="003E4281" w:rsidRPr="005B5ED6" w14:paraId="629D1E5D"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628662E6" w14:textId="77777777" w:rsidR="00D50A5E" w:rsidRPr="005B5ED6" w:rsidRDefault="00D50A5E" w:rsidP="009072C1">
            <w:pPr>
              <w:ind w:left="0"/>
              <w:rPr>
                <w:sz w:val="20"/>
                <w:szCs w:val="20"/>
              </w:rPr>
            </w:pPr>
            <w:r w:rsidRPr="005B5ED6">
              <w:rPr>
                <w:sz w:val="20"/>
                <w:szCs w:val="20"/>
              </w:rPr>
              <w:t>Musculoskeletal and connective tissue disorders</w:t>
            </w:r>
          </w:p>
        </w:tc>
        <w:tc>
          <w:tcPr>
            <w:tcW w:w="857" w:type="dxa"/>
          </w:tcPr>
          <w:p w14:paraId="588CFC54"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w:t>
            </w:r>
          </w:p>
        </w:tc>
        <w:tc>
          <w:tcPr>
            <w:tcW w:w="1080" w:type="dxa"/>
          </w:tcPr>
          <w:p w14:paraId="33B8F623"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59C76B77"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back pain</w:t>
            </w:r>
          </w:p>
          <w:p w14:paraId="52728A66"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bone pain</w:t>
            </w:r>
          </w:p>
          <w:p w14:paraId="0F34408D"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muscular weakness</w:t>
            </w:r>
          </w:p>
        </w:tc>
      </w:tr>
      <w:tr w:rsidR="003E4281" w:rsidRPr="005B5ED6" w14:paraId="042D49A8"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40A2B804" w14:textId="77777777" w:rsidR="00D50A5E" w:rsidRPr="005B5ED6" w:rsidRDefault="00D50A5E" w:rsidP="009072C1">
            <w:pPr>
              <w:ind w:left="0"/>
              <w:rPr>
                <w:sz w:val="20"/>
                <w:szCs w:val="20"/>
              </w:rPr>
            </w:pPr>
            <w:r w:rsidRPr="005B5ED6">
              <w:rPr>
                <w:sz w:val="20"/>
                <w:szCs w:val="20"/>
              </w:rPr>
              <w:lastRenderedPageBreak/>
              <w:t>Renal and urinary disorders</w:t>
            </w:r>
          </w:p>
        </w:tc>
        <w:tc>
          <w:tcPr>
            <w:tcW w:w="857" w:type="dxa"/>
          </w:tcPr>
          <w:p w14:paraId="3D7A5050"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1080" w:type="dxa"/>
          </w:tcPr>
          <w:p w14:paraId="1867E541"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64D2C06F"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renal failure acute (secondary to infection)</w:t>
            </w:r>
          </w:p>
        </w:tc>
      </w:tr>
      <w:tr w:rsidR="003E4281" w:rsidRPr="005B5ED6" w14:paraId="69DE8B0B"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586F51A6" w14:textId="77777777" w:rsidR="00D50A5E" w:rsidRPr="005B5ED6" w:rsidRDefault="00D50A5E" w:rsidP="009072C1">
            <w:pPr>
              <w:ind w:left="0"/>
              <w:rPr>
                <w:sz w:val="20"/>
                <w:szCs w:val="20"/>
              </w:rPr>
            </w:pPr>
            <w:r w:rsidRPr="005B5ED6">
              <w:rPr>
                <w:sz w:val="20"/>
                <w:szCs w:val="20"/>
              </w:rPr>
              <w:t>Reproductive system and breast disorders</w:t>
            </w:r>
          </w:p>
        </w:tc>
        <w:tc>
          <w:tcPr>
            <w:tcW w:w="857" w:type="dxa"/>
          </w:tcPr>
          <w:p w14:paraId="419C402C"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1080" w:type="dxa"/>
          </w:tcPr>
          <w:p w14:paraId="22569CEC"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6FCEC167"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acquired phimosis (secondary to catheter)</w:t>
            </w:r>
          </w:p>
        </w:tc>
      </w:tr>
      <w:tr w:rsidR="003E4281" w:rsidRPr="005B5ED6" w14:paraId="404F30E0"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1989244D" w14:textId="77777777" w:rsidR="00D50A5E" w:rsidRPr="005B5ED6" w:rsidRDefault="00D50A5E" w:rsidP="009072C1">
            <w:pPr>
              <w:ind w:left="0"/>
              <w:rPr>
                <w:sz w:val="20"/>
                <w:szCs w:val="20"/>
              </w:rPr>
            </w:pPr>
            <w:r w:rsidRPr="005B5ED6">
              <w:rPr>
                <w:sz w:val="20"/>
                <w:szCs w:val="20"/>
              </w:rPr>
              <w:t>General disorders and administration site conditions</w:t>
            </w:r>
          </w:p>
        </w:tc>
        <w:tc>
          <w:tcPr>
            <w:tcW w:w="857" w:type="dxa"/>
          </w:tcPr>
          <w:p w14:paraId="3D4268C0"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19</w:t>
            </w:r>
          </w:p>
        </w:tc>
        <w:tc>
          <w:tcPr>
            <w:tcW w:w="1080" w:type="dxa"/>
          </w:tcPr>
          <w:p w14:paraId="37B9723B"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8</w:t>
            </w:r>
          </w:p>
        </w:tc>
        <w:tc>
          <w:tcPr>
            <w:tcW w:w="5400" w:type="dxa"/>
          </w:tcPr>
          <w:p w14:paraId="60600B29"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7 related </w:t>
            </w:r>
            <w:r w:rsidRPr="005B5ED6">
              <w:rPr>
                <w:i/>
                <w:sz w:val="20"/>
                <w:szCs w:val="20"/>
                <w:lang w:eastAsia="ja-JP"/>
              </w:rPr>
              <w:t>(and 5 unrelated)</w:t>
            </w:r>
            <w:r w:rsidRPr="005B5ED6">
              <w:rPr>
                <w:sz w:val="20"/>
                <w:szCs w:val="20"/>
                <w:lang w:eastAsia="ja-JP"/>
              </w:rPr>
              <w:t xml:space="preserve"> cases of pyrexia (listed)</w:t>
            </w:r>
          </w:p>
          <w:p w14:paraId="7F41CD81" w14:textId="77777777" w:rsidR="00D76102" w:rsidRDefault="00D50A5E" w:rsidP="003E4281">
            <w:pPr>
              <w:keepNext/>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2 cases of disease progression</w:t>
            </w:r>
          </w:p>
          <w:p w14:paraId="0F83B658" w14:textId="1724F11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2 cases of multi-organ failure</w:t>
            </w:r>
          </w:p>
          <w:p w14:paraId="4AF7185F"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death</w:t>
            </w:r>
          </w:p>
          <w:p w14:paraId="046EDC84"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device malfunction</w:t>
            </w:r>
          </w:p>
          <w:p w14:paraId="2C0E6BED"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 related case of influenza-like illness (case 1004002, in context of CRS)</w:t>
            </w:r>
          </w:p>
        </w:tc>
      </w:tr>
      <w:tr w:rsidR="003E4281" w:rsidRPr="005B5ED6" w14:paraId="6A478B41"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3912C9AE" w14:textId="77777777" w:rsidR="00D50A5E" w:rsidRPr="005B5ED6" w:rsidRDefault="00D50A5E" w:rsidP="009072C1">
            <w:pPr>
              <w:ind w:left="0"/>
              <w:rPr>
                <w:sz w:val="20"/>
                <w:szCs w:val="20"/>
              </w:rPr>
            </w:pPr>
            <w:r w:rsidRPr="005B5ED6">
              <w:rPr>
                <w:sz w:val="20"/>
                <w:szCs w:val="20"/>
              </w:rPr>
              <w:t>Investigations</w:t>
            </w:r>
          </w:p>
        </w:tc>
        <w:tc>
          <w:tcPr>
            <w:tcW w:w="857" w:type="dxa"/>
          </w:tcPr>
          <w:p w14:paraId="20CFFCEB"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1080" w:type="dxa"/>
          </w:tcPr>
          <w:p w14:paraId="66267BA4"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6D622C39"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4 positive tests for different bacteria, all from one patient (infections – listed)</w:t>
            </w:r>
          </w:p>
        </w:tc>
      </w:tr>
      <w:tr w:rsidR="003E4281" w:rsidRPr="005B5ED6" w14:paraId="66921336"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55B622E4" w14:textId="77777777" w:rsidR="00D50A5E" w:rsidRPr="005B5ED6" w:rsidRDefault="00D50A5E" w:rsidP="009072C1">
            <w:pPr>
              <w:ind w:left="0"/>
              <w:rPr>
                <w:sz w:val="20"/>
                <w:szCs w:val="20"/>
              </w:rPr>
            </w:pPr>
            <w:r w:rsidRPr="005B5ED6">
              <w:rPr>
                <w:sz w:val="20"/>
                <w:szCs w:val="20"/>
              </w:rPr>
              <w:t>Injury, poisoning and procedural complications</w:t>
            </w:r>
          </w:p>
        </w:tc>
        <w:tc>
          <w:tcPr>
            <w:tcW w:w="857" w:type="dxa"/>
          </w:tcPr>
          <w:p w14:paraId="47655C58"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6</w:t>
            </w:r>
          </w:p>
        </w:tc>
        <w:tc>
          <w:tcPr>
            <w:tcW w:w="1080" w:type="dxa"/>
          </w:tcPr>
          <w:p w14:paraId="16947BCE"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5400" w:type="dxa"/>
          </w:tcPr>
          <w:p w14:paraId="595E4D86"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2 related </w:t>
            </w:r>
            <w:r w:rsidRPr="005B5ED6">
              <w:rPr>
                <w:i/>
                <w:sz w:val="20"/>
                <w:szCs w:val="20"/>
                <w:lang w:eastAsia="ja-JP"/>
              </w:rPr>
              <w:t>(and 2 unrelated)</w:t>
            </w:r>
            <w:r w:rsidRPr="005B5ED6">
              <w:rPr>
                <w:sz w:val="20"/>
                <w:szCs w:val="20"/>
                <w:lang w:eastAsia="ja-JP"/>
              </w:rPr>
              <w:t xml:space="preserve"> cases of overdose (known risk)</w:t>
            </w:r>
          </w:p>
          <w:p w14:paraId="11D0F6A8"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spinal compression fracture</w:t>
            </w:r>
          </w:p>
          <w:p w14:paraId="189350DE"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i/>
                <w:sz w:val="20"/>
                <w:szCs w:val="20"/>
                <w:lang w:eastAsia="ja-JP"/>
              </w:rPr>
              <w:t>1 case of vascular access complication</w:t>
            </w:r>
          </w:p>
        </w:tc>
      </w:tr>
      <w:tr w:rsidR="003E4281" w:rsidRPr="005B5ED6" w14:paraId="1163A8C9"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0CF7F229" w14:textId="77777777" w:rsidR="00D50A5E" w:rsidRPr="005B5ED6" w:rsidRDefault="00D50A5E" w:rsidP="000D4858">
            <w:pPr>
              <w:ind w:left="0"/>
              <w:rPr>
                <w:sz w:val="20"/>
                <w:szCs w:val="20"/>
              </w:rPr>
            </w:pPr>
            <w:r w:rsidRPr="005B5ED6">
              <w:rPr>
                <w:sz w:val="20"/>
                <w:szCs w:val="20"/>
              </w:rPr>
              <w:t>Surgical and medical procedures</w:t>
            </w:r>
          </w:p>
        </w:tc>
        <w:tc>
          <w:tcPr>
            <w:tcW w:w="857" w:type="dxa"/>
          </w:tcPr>
          <w:p w14:paraId="1F11C5D2"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1080" w:type="dxa"/>
          </w:tcPr>
          <w:p w14:paraId="07DEC23D"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0</w:t>
            </w:r>
          </w:p>
        </w:tc>
        <w:tc>
          <w:tcPr>
            <w:tcW w:w="5400" w:type="dxa"/>
          </w:tcPr>
          <w:p w14:paraId="07CE5370"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i/>
                <w:sz w:val="20"/>
                <w:szCs w:val="20"/>
                <w:lang w:eastAsia="ja-JP"/>
              </w:rPr>
            </w:pPr>
            <w:r w:rsidRPr="005B5ED6">
              <w:rPr>
                <w:i/>
                <w:sz w:val="20"/>
                <w:szCs w:val="20"/>
                <w:lang w:eastAsia="ja-JP"/>
              </w:rPr>
              <w:t>1 case of tooth extraction</w:t>
            </w:r>
          </w:p>
        </w:tc>
      </w:tr>
      <w:tr w:rsidR="003E4281" w:rsidRPr="005B5ED6" w14:paraId="68EE7505" w14:textId="77777777" w:rsidTr="003E4281">
        <w:tc>
          <w:tcPr>
            <w:cnfStyle w:val="001000000000" w:firstRow="0" w:lastRow="0" w:firstColumn="1" w:lastColumn="0" w:oddVBand="0" w:evenVBand="0" w:oddHBand="0" w:evenHBand="0" w:firstRowFirstColumn="0" w:firstRowLastColumn="0" w:lastRowFirstColumn="0" w:lastRowLastColumn="0"/>
            <w:tcW w:w="1951" w:type="dxa"/>
          </w:tcPr>
          <w:p w14:paraId="374EEA3B" w14:textId="77939222" w:rsidR="00D50A5E" w:rsidRPr="005B5ED6" w:rsidRDefault="00D50A5E" w:rsidP="000D4858">
            <w:pPr>
              <w:ind w:left="0"/>
              <w:rPr>
                <w:sz w:val="20"/>
                <w:szCs w:val="20"/>
              </w:rPr>
            </w:pPr>
            <w:r w:rsidRPr="005B5ED6">
              <w:rPr>
                <w:sz w:val="20"/>
                <w:szCs w:val="20"/>
              </w:rPr>
              <w:t>T</w:t>
            </w:r>
            <w:r w:rsidR="003F0317" w:rsidRPr="005B5ED6">
              <w:rPr>
                <w:sz w:val="20"/>
                <w:szCs w:val="20"/>
              </w:rPr>
              <w:t>otal</w:t>
            </w:r>
          </w:p>
        </w:tc>
        <w:tc>
          <w:tcPr>
            <w:tcW w:w="857" w:type="dxa"/>
          </w:tcPr>
          <w:p w14:paraId="697CB0A6"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122</w:t>
            </w:r>
          </w:p>
        </w:tc>
        <w:tc>
          <w:tcPr>
            <w:tcW w:w="1080" w:type="dxa"/>
          </w:tcPr>
          <w:p w14:paraId="6F91BAA0"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54</w:t>
            </w:r>
          </w:p>
        </w:tc>
        <w:tc>
          <w:tcPr>
            <w:tcW w:w="5400" w:type="dxa"/>
          </w:tcPr>
          <w:p w14:paraId="44B182A9" w14:textId="77777777" w:rsidR="00D50A5E" w:rsidRPr="005B5ED6" w:rsidRDefault="00D50A5E" w:rsidP="003E4281">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bl>
    <w:p w14:paraId="2F9B02DE" w14:textId="10E5BB67" w:rsidR="00D50A5E" w:rsidRPr="00C72044" w:rsidRDefault="00D50A5E" w:rsidP="00D50A5E">
      <w:pPr>
        <w:rPr>
          <w:lang w:eastAsia="ja-JP"/>
        </w:rPr>
      </w:pPr>
      <w:r w:rsidRPr="00C72044">
        <w:rPr>
          <w:lang w:eastAsia="ja-JP"/>
        </w:rPr>
        <w:t>The reported serious AEs are generally in keeping with the adverse event profile described in the exi</w:t>
      </w:r>
      <w:r w:rsidR="00400AD5">
        <w:rPr>
          <w:lang w:eastAsia="ja-JP"/>
        </w:rPr>
        <w:t>sting PI, with some exceptions.</w:t>
      </w:r>
    </w:p>
    <w:p w14:paraId="68C9C514" w14:textId="2120EC97" w:rsidR="00D50A5E" w:rsidRPr="00C72044" w:rsidRDefault="00D50A5E" w:rsidP="00D50A5E">
      <w:pPr>
        <w:rPr>
          <w:lang w:eastAsia="ja-JP"/>
        </w:rPr>
      </w:pPr>
      <w:r w:rsidRPr="00C72044">
        <w:rPr>
          <w:lang w:eastAsia="ja-JP"/>
        </w:rPr>
        <w:t>Although it was not considered related to investigational product by the inves</w:t>
      </w:r>
      <w:r w:rsidR="00641B51" w:rsidRPr="00C72044">
        <w:rPr>
          <w:lang w:eastAsia="ja-JP"/>
        </w:rPr>
        <w:t xml:space="preserve">tigator, the case of neuralgia </w:t>
      </w:r>
      <w:r w:rsidRPr="00C72044">
        <w:rPr>
          <w:lang w:eastAsia="ja-JP"/>
        </w:rPr>
        <w:t xml:space="preserve">warrants additional description as it is not a listed adverse event and the case did not have a clear causality. </w:t>
      </w:r>
      <w:r w:rsidR="00641B51" w:rsidRPr="00C72044">
        <w:rPr>
          <w:lang w:eastAsia="ja-JP"/>
        </w:rPr>
        <w:t xml:space="preserve">3 </w:t>
      </w:r>
      <w:r w:rsidRPr="00C72044">
        <w:rPr>
          <w:lang w:eastAsia="ja-JP"/>
        </w:rPr>
        <w:t xml:space="preserve">weeks into treatment with blinatumomab the subject developed left leg pain, numbness and </w:t>
      </w:r>
      <w:r w:rsidR="003B1FD6" w:rsidRPr="00C72044">
        <w:rPr>
          <w:lang w:eastAsia="ja-JP"/>
        </w:rPr>
        <w:t>‘</w:t>
      </w:r>
      <w:r w:rsidRPr="00C72044">
        <w:rPr>
          <w:lang w:eastAsia="ja-JP"/>
        </w:rPr>
        <w:t>difficulty controlling the leg</w:t>
      </w:r>
      <w:r w:rsidR="003B1FD6" w:rsidRPr="00C72044">
        <w:rPr>
          <w:lang w:eastAsia="ja-JP"/>
        </w:rPr>
        <w:t>’</w:t>
      </w:r>
      <w:r w:rsidRPr="00C72044">
        <w:rPr>
          <w:lang w:eastAsia="ja-JP"/>
        </w:rPr>
        <w:t xml:space="preserve">. It was diagnosed to be sciatic nerve pain and remained uncontrolled despite paracetamol, tramadol and gabapentin. There were no signs of infection (and CRP was normal). The pain was eventually controlled by insertion of a peridural catheter for continuous ropivocaine infusion. Blinatumomab, meanwhile was continued as planned and completed at the end of </w:t>
      </w:r>
      <w:r w:rsidR="00641B51" w:rsidRPr="00C72044">
        <w:rPr>
          <w:lang w:eastAsia="ja-JP"/>
        </w:rPr>
        <w:t>W</w:t>
      </w:r>
      <w:r w:rsidRPr="00C72044">
        <w:rPr>
          <w:lang w:eastAsia="ja-JP"/>
        </w:rPr>
        <w:t>eek 4, at which time CSF and bone marrow were negative for recurrence. The paradural infusion was gradually decreased and the neuralgia symptoms resolved approximately 3 weeks afte</w:t>
      </w:r>
      <w:r w:rsidR="00262D6C" w:rsidRPr="00C72044">
        <w:rPr>
          <w:lang w:eastAsia="ja-JP"/>
        </w:rPr>
        <w:t>r blinatumomab had been ceased.</w:t>
      </w:r>
    </w:p>
    <w:p w14:paraId="0629AE57" w14:textId="232133A4" w:rsidR="00D50A5E" w:rsidRPr="00C72044" w:rsidRDefault="00EF709D" w:rsidP="00EF709D">
      <w:pPr>
        <w:pStyle w:val="Comment"/>
        <w:rPr>
          <w:lang w:eastAsia="ja-JP"/>
        </w:rPr>
      </w:pPr>
      <w:r w:rsidRPr="00C72044">
        <w:rPr>
          <w:b/>
          <w:lang w:eastAsia="ja-JP"/>
        </w:rPr>
        <w:t>C</w:t>
      </w:r>
      <w:r w:rsidR="00D50A5E" w:rsidRPr="00C72044">
        <w:rPr>
          <w:b/>
          <w:lang w:eastAsia="ja-JP"/>
        </w:rPr>
        <w:t>omment:</w:t>
      </w:r>
      <w:r w:rsidRPr="00C72044">
        <w:rPr>
          <w:lang w:eastAsia="ja-JP"/>
        </w:rPr>
        <w:t xml:space="preserve">  </w:t>
      </w:r>
      <w:r w:rsidR="00D50A5E" w:rsidRPr="00C72044">
        <w:rPr>
          <w:lang w:eastAsia="ja-JP"/>
        </w:rPr>
        <w:t>This event should be listed in the PI, given the lack of alternative plausible explanation, and the uncontrolled and limited data</w:t>
      </w:r>
      <w:r w:rsidR="00773424" w:rsidRPr="00C72044">
        <w:rPr>
          <w:lang w:eastAsia="ja-JP"/>
        </w:rPr>
        <w:t>set. See evaluator conclusions, Section 8.4.3.4.</w:t>
      </w:r>
    </w:p>
    <w:p w14:paraId="0811F987" w14:textId="77777777" w:rsidR="00D50A5E" w:rsidRPr="00C72044" w:rsidRDefault="00D50A5E" w:rsidP="00465CFA">
      <w:pPr>
        <w:pStyle w:val="Heading6"/>
        <w:rPr>
          <w:lang w:eastAsia="ja-JP"/>
        </w:rPr>
      </w:pPr>
      <w:r w:rsidRPr="00C72044">
        <w:rPr>
          <w:lang w:eastAsia="ja-JP"/>
        </w:rPr>
        <w:lastRenderedPageBreak/>
        <w:t>Grade 3 and higher TEAEs</w:t>
      </w:r>
    </w:p>
    <w:p w14:paraId="76615472" w14:textId="5F53B037" w:rsidR="00D50A5E" w:rsidRPr="00C72044" w:rsidRDefault="00D50A5E" w:rsidP="00D50A5E">
      <w:pPr>
        <w:rPr>
          <w:lang w:eastAsia="ja-JP"/>
        </w:rPr>
      </w:pPr>
      <w:r w:rsidRPr="00C72044">
        <w:rPr>
          <w:lang w:eastAsia="ja-JP"/>
        </w:rPr>
        <w:t xml:space="preserve">In pivotal </w:t>
      </w:r>
      <w:r w:rsidR="00E705A3" w:rsidRPr="00C72044">
        <w:rPr>
          <w:lang w:eastAsia="ja-JP"/>
        </w:rPr>
        <w:t>Study 1</w:t>
      </w:r>
      <w:r w:rsidRPr="00C72044">
        <w:rPr>
          <w:lang w:eastAsia="ja-JP"/>
        </w:rPr>
        <w:t xml:space="preserve">03205, 83 subjects (89%) reported at least one </w:t>
      </w:r>
      <w:r w:rsidR="00773424" w:rsidRPr="00C72044">
        <w:rPr>
          <w:lang w:eastAsia="ja-JP"/>
        </w:rPr>
        <w:t>G</w:t>
      </w:r>
      <w:r w:rsidRPr="00C72044">
        <w:rPr>
          <w:lang w:eastAsia="ja-JP"/>
        </w:rPr>
        <w:t xml:space="preserve">rade 3 or higher TEAE, and 42 subjects (45%) reported at least one </w:t>
      </w:r>
      <w:r w:rsidR="00773424" w:rsidRPr="00C72044">
        <w:rPr>
          <w:lang w:eastAsia="ja-JP"/>
        </w:rPr>
        <w:t>G</w:t>
      </w:r>
      <w:r w:rsidRPr="00C72044">
        <w:rPr>
          <w:lang w:eastAsia="ja-JP"/>
        </w:rPr>
        <w:t>rade 3 or</w:t>
      </w:r>
      <w:r w:rsidR="00773424" w:rsidRPr="00C72044">
        <w:rPr>
          <w:lang w:eastAsia="ja-JP"/>
        </w:rPr>
        <w:t xml:space="preserve"> higher TEAE that was serious. </w:t>
      </w:r>
      <w:r w:rsidRPr="00C72044">
        <w:rPr>
          <w:lang w:eastAsia="ja-JP"/>
        </w:rPr>
        <w:t xml:space="preserve">There were 537 </w:t>
      </w:r>
      <w:r w:rsidR="00773424" w:rsidRPr="00C72044">
        <w:rPr>
          <w:lang w:eastAsia="ja-JP"/>
        </w:rPr>
        <w:t>G</w:t>
      </w:r>
      <w:r w:rsidRPr="00C72044">
        <w:rPr>
          <w:lang w:eastAsia="ja-JP"/>
        </w:rPr>
        <w:t>rade 3 or higher TEAEs reported in total, 94 of which were serious (see</w:t>
      </w:r>
      <w:r w:rsidR="00773424" w:rsidRPr="00C72044">
        <w:rPr>
          <w:lang w:eastAsia="ja-JP"/>
        </w:rPr>
        <w:t xml:space="preserve"> Table 43, below).</w:t>
      </w:r>
      <w:bookmarkStart w:id="359" w:name="_Ref471389912"/>
    </w:p>
    <w:p w14:paraId="0EF18F94" w14:textId="4EDAA35D" w:rsidR="00D50A5E" w:rsidRPr="00C72044" w:rsidRDefault="00D50A5E" w:rsidP="00E455EA">
      <w:pPr>
        <w:pStyle w:val="Tabletitle"/>
        <w:rPr>
          <w:lang w:eastAsia="ja-JP"/>
        </w:rPr>
      </w:pPr>
      <w:bookmarkStart w:id="360" w:name="_Ref471390073"/>
      <w:bookmarkStart w:id="361" w:name="_Toc471387742"/>
      <w:r w:rsidRPr="00C72044">
        <w:rPr>
          <w:lang w:eastAsia="ja-JP"/>
        </w:rPr>
        <w:t xml:space="preserve">Table </w:t>
      </w:r>
      <w:bookmarkEnd w:id="360"/>
      <w:r w:rsidR="00AB4E84">
        <w:rPr>
          <w:lang w:eastAsia="ja-JP"/>
        </w:rPr>
        <w:t>43</w:t>
      </w:r>
      <w:r w:rsidR="00400AD5">
        <w:rPr>
          <w:lang w:eastAsia="ja-JP"/>
        </w:rPr>
        <w:t xml:space="preserve">. An overview of treatment </w:t>
      </w:r>
      <w:r w:rsidRPr="00C72044">
        <w:rPr>
          <w:lang w:eastAsia="ja-JP"/>
        </w:rPr>
        <w:t xml:space="preserve">related TEAEs in </w:t>
      </w:r>
      <w:r w:rsidR="00E705A3" w:rsidRPr="00C72044">
        <w:rPr>
          <w:lang w:eastAsia="ja-JP"/>
        </w:rPr>
        <w:t>Study 1</w:t>
      </w:r>
      <w:r w:rsidRPr="00C72044">
        <w:rPr>
          <w:lang w:eastAsia="ja-JP"/>
        </w:rPr>
        <w:t>03205 to 12 Jan</w:t>
      </w:r>
      <w:r w:rsidR="00773424" w:rsidRPr="00C72044">
        <w:rPr>
          <w:lang w:eastAsia="ja-JP"/>
        </w:rPr>
        <w:t>uary</w:t>
      </w:r>
      <w:r w:rsidRPr="00C72044">
        <w:rPr>
          <w:lang w:eastAsia="ja-JP"/>
        </w:rPr>
        <w:t xml:space="preserve"> 2015</w:t>
      </w:r>
      <w:bookmarkEnd w:id="361"/>
    </w:p>
    <w:bookmarkEnd w:id="359"/>
    <w:tbl>
      <w:tblPr>
        <w:tblStyle w:val="TableTGAblue"/>
        <w:tblW w:w="8895" w:type="dxa"/>
        <w:tblLayout w:type="fixed"/>
        <w:tblLook w:val="04A0" w:firstRow="1" w:lastRow="0" w:firstColumn="1" w:lastColumn="0" w:noHBand="0" w:noVBand="1"/>
      </w:tblPr>
      <w:tblGrid>
        <w:gridCol w:w="1750"/>
        <w:gridCol w:w="1429"/>
        <w:gridCol w:w="1429"/>
        <w:gridCol w:w="1429"/>
        <w:gridCol w:w="1429"/>
        <w:gridCol w:w="1429"/>
      </w:tblGrid>
      <w:tr w:rsidR="00D50A5E" w:rsidRPr="005B5ED6" w14:paraId="7009C5D3" w14:textId="77777777" w:rsidTr="00D80136">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750" w:type="dxa"/>
            <w:hideMark/>
          </w:tcPr>
          <w:p w14:paraId="641DE579" w14:textId="16D4B5A9" w:rsidR="00D50A5E" w:rsidRPr="00186C5B" w:rsidRDefault="00D50A5E" w:rsidP="00186C5B">
            <w:pPr>
              <w:rPr>
                <w:rFonts w:asciiTheme="minorHAnsi" w:hAnsiTheme="minorHAnsi"/>
                <w:sz w:val="20"/>
                <w:szCs w:val="20"/>
                <w:lang w:eastAsia="ja-JP"/>
              </w:rPr>
            </w:pPr>
          </w:p>
        </w:tc>
        <w:tc>
          <w:tcPr>
            <w:tcW w:w="1429" w:type="dxa"/>
            <w:hideMark/>
          </w:tcPr>
          <w:p w14:paraId="69F94273" w14:textId="60407D8C" w:rsidR="00D50A5E" w:rsidRPr="00186C5B" w:rsidRDefault="003F0317" w:rsidP="00186C5B">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AE type</w:t>
            </w:r>
          </w:p>
        </w:tc>
        <w:tc>
          <w:tcPr>
            <w:tcW w:w="1429" w:type="dxa"/>
            <w:hideMark/>
          </w:tcPr>
          <w:p w14:paraId="1A771A69" w14:textId="77777777" w:rsidR="00D50A5E" w:rsidRPr="00186C5B" w:rsidRDefault="00D50A5E" w:rsidP="00186C5B">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R + TE</w:t>
            </w:r>
          </w:p>
        </w:tc>
        <w:tc>
          <w:tcPr>
            <w:tcW w:w="1429" w:type="dxa"/>
            <w:hideMark/>
          </w:tcPr>
          <w:p w14:paraId="663CDF72" w14:textId="42F748E7" w:rsidR="00D50A5E" w:rsidRPr="00186C5B" w:rsidRDefault="00D50A5E" w:rsidP="00186C5B">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R+ TE + ≥</w:t>
            </w:r>
            <w:r w:rsidR="00E455EA" w:rsidRPr="00186C5B">
              <w:rPr>
                <w:rFonts w:asciiTheme="minorHAnsi" w:hAnsiTheme="minorHAnsi"/>
                <w:sz w:val="20"/>
                <w:szCs w:val="20"/>
                <w:lang w:eastAsia="ja-JP"/>
              </w:rPr>
              <w:t> G</w:t>
            </w:r>
            <w:r w:rsidRPr="00186C5B">
              <w:rPr>
                <w:rFonts w:asciiTheme="minorHAnsi" w:hAnsiTheme="minorHAnsi"/>
                <w:sz w:val="20"/>
                <w:szCs w:val="20"/>
                <w:lang w:eastAsia="ja-JP"/>
              </w:rPr>
              <w:t>r3</w:t>
            </w:r>
          </w:p>
        </w:tc>
        <w:tc>
          <w:tcPr>
            <w:tcW w:w="1429" w:type="dxa"/>
            <w:hideMark/>
          </w:tcPr>
          <w:p w14:paraId="4855062F" w14:textId="77777777" w:rsidR="00D50A5E" w:rsidRPr="00186C5B" w:rsidRDefault="00D50A5E" w:rsidP="00186C5B">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R + TE-SAE</w:t>
            </w:r>
          </w:p>
        </w:tc>
        <w:tc>
          <w:tcPr>
            <w:tcW w:w="1429" w:type="dxa"/>
          </w:tcPr>
          <w:p w14:paraId="00DB16E3" w14:textId="77777777" w:rsidR="00D50A5E" w:rsidRPr="00186C5B" w:rsidRDefault="00D50A5E" w:rsidP="00186C5B">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R + TE-FAE</w:t>
            </w:r>
          </w:p>
        </w:tc>
      </w:tr>
      <w:tr w:rsidR="00D50A5E" w:rsidRPr="005B5ED6" w14:paraId="51E0EC77"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val="restart"/>
            <w:hideMark/>
          </w:tcPr>
          <w:p w14:paraId="41F714CF" w14:textId="78C0387C" w:rsidR="00D50A5E" w:rsidRPr="00186C5B" w:rsidRDefault="00D50A5E" w:rsidP="00186C5B">
            <w:pPr>
              <w:rPr>
                <w:rFonts w:asciiTheme="minorHAnsi" w:hAnsiTheme="minorHAnsi"/>
                <w:sz w:val="20"/>
                <w:szCs w:val="20"/>
                <w:lang w:eastAsia="ja-JP"/>
              </w:rPr>
            </w:pPr>
            <w:r w:rsidRPr="00186C5B">
              <w:rPr>
                <w:rFonts w:asciiTheme="minorHAnsi" w:hAnsiTheme="minorHAnsi"/>
                <w:sz w:val="20"/>
                <w:szCs w:val="20"/>
                <w:lang w:eastAsia="ja-JP"/>
              </w:rPr>
              <w:t>5 µg/m²/day (N</w:t>
            </w:r>
            <w:r w:rsidR="00320954" w:rsidRPr="00186C5B">
              <w:rPr>
                <w:rFonts w:asciiTheme="minorHAnsi" w:hAnsiTheme="minorHAnsi"/>
                <w:sz w:val="20"/>
                <w:szCs w:val="20"/>
                <w:lang w:eastAsia="ja-JP"/>
              </w:rPr>
              <w:t xml:space="preserve"> </w:t>
            </w:r>
            <w:r w:rsidRPr="00186C5B">
              <w:rPr>
                <w:rFonts w:asciiTheme="minorHAnsi" w:hAnsiTheme="minorHAnsi"/>
                <w:sz w:val="20"/>
                <w:szCs w:val="20"/>
                <w:lang w:eastAsia="ja-JP"/>
              </w:rPr>
              <w:t>=</w:t>
            </w:r>
            <w:r w:rsidR="00320954" w:rsidRPr="00186C5B">
              <w:rPr>
                <w:rFonts w:asciiTheme="minorHAnsi" w:hAnsiTheme="minorHAnsi"/>
                <w:sz w:val="20"/>
                <w:szCs w:val="20"/>
                <w:lang w:eastAsia="ja-JP"/>
              </w:rPr>
              <w:t xml:space="preserve"> </w:t>
            </w:r>
            <w:r w:rsidRPr="00186C5B">
              <w:rPr>
                <w:rFonts w:asciiTheme="minorHAnsi" w:hAnsiTheme="minorHAnsi"/>
                <w:sz w:val="20"/>
                <w:szCs w:val="20"/>
                <w:lang w:eastAsia="ja-JP"/>
              </w:rPr>
              <w:t>5)</w:t>
            </w:r>
          </w:p>
        </w:tc>
        <w:tc>
          <w:tcPr>
            <w:tcW w:w="1429" w:type="dxa"/>
            <w:hideMark/>
          </w:tcPr>
          <w:p w14:paraId="3EE61075" w14:textId="251D4232"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AE</w:t>
            </w:r>
            <w:r w:rsidR="003F0317" w:rsidRPr="00186C5B">
              <w:rPr>
                <w:rFonts w:asciiTheme="minorHAnsi" w:hAnsiTheme="minorHAnsi"/>
                <w:sz w:val="20"/>
                <w:szCs w:val="20"/>
                <w:lang w:eastAsia="ja-JP"/>
              </w:rPr>
              <w:t xml:space="preserve"> </w:t>
            </w:r>
            <w:r w:rsidRPr="00186C5B">
              <w:rPr>
                <w:rFonts w:asciiTheme="minorHAnsi" w:hAnsiTheme="minorHAnsi"/>
                <w:sz w:val="20"/>
                <w:szCs w:val="20"/>
                <w:lang w:eastAsia="ja-JP"/>
              </w:rPr>
              <w:t>(n)</w:t>
            </w:r>
          </w:p>
        </w:tc>
        <w:tc>
          <w:tcPr>
            <w:tcW w:w="1429" w:type="dxa"/>
            <w:hideMark/>
          </w:tcPr>
          <w:p w14:paraId="1B122861"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51</w:t>
            </w:r>
          </w:p>
        </w:tc>
        <w:tc>
          <w:tcPr>
            <w:tcW w:w="1429" w:type="dxa"/>
            <w:hideMark/>
          </w:tcPr>
          <w:p w14:paraId="22A3DCD8"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24</w:t>
            </w:r>
          </w:p>
        </w:tc>
        <w:tc>
          <w:tcPr>
            <w:tcW w:w="1429" w:type="dxa"/>
            <w:hideMark/>
          </w:tcPr>
          <w:p w14:paraId="035C0883"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4</w:t>
            </w:r>
          </w:p>
        </w:tc>
        <w:tc>
          <w:tcPr>
            <w:tcW w:w="1429" w:type="dxa"/>
          </w:tcPr>
          <w:p w14:paraId="7CBF4C59"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6B3C7362"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3CDC6E11" w14:textId="77777777" w:rsidR="00D50A5E" w:rsidRPr="00186C5B" w:rsidRDefault="00D50A5E" w:rsidP="00186C5B">
            <w:pPr>
              <w:rPr>
                <w:rFonts w:asciiTheme="minorHAnsi" w:hAnsiTheme="minorHAnsi"/>
                <w:sz w:val="20"/>
                <w:szCs w:val="20"/>
                <w:lang w:eastAsia="ja-JP"/>
              </w:rPr>
            </w:pPr>
          </w:p>
        </w:tc>
        <w:tc>
          <w:tcPr>
            <w:tcW w:w="1429" w:type="dxa"/>
            <w:hideMark/>
          </w:tcPr>
          <w:p w14:paraId="6F775E09" w14:textId="6C5F1456"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(n)</w:t>
            </w:r>
          </w:p>
        </w:tc>
        <w:tc>
          <w:tcPr>
            <w:tcW w:w="1429" w:type="dxa"/>
            <w:hideMark/>
          </w:tcPr>
          <w:p w14:paraId="515F73A2"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w:t>
            </w:r>
          </w:p>
        </w:tc>
        <w:tc>
          <w:tcPr>
            <w:tcW w:w="1429" w:type="dxa"/>
            <w:hideMark/>
          </w:tcPr>
          <w:p w14:paraId="55E3EB23"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4</w:t>
            </w:r>
          </w:p>
        </w:tc>
        <w:tc>
          <w:tcPr>
            <w:tcW w:w="1429" w:type="dxa"/>
            <w:hideMark/>
          </w:tcPr>
          <w:p w14:paraId="23C07D07"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3</w:t>
            </w:r>
          </w:p>
        </w:tc>
        <w:tc>
          <w:tcPr>
            <w:tcW w:w="1429" w:type="dxa"/>
          </w:tcPr>
          <w:p w14:paraId="2A892AD2"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57C2969F"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0923602E" w14:textId="77777777" w:rsidR="00D50A5E" w:rsidRPr="00186C5B" w:rsidRDefault="00D50A5E" w:rsidP="00186C5B">
            <w:pPr>
              <w:rPr>
                <w:rFonts w:asciiTheme="minorHAnsi" w:hAnsiTheme="minorHAnsi"/>
                <w:sz w:val="20"/>
                <w:szCs w:val="20"/>
                <w:lang w:eastAsia="ja-JP"/>
              </w:rPr>
            </w:pPr>
          </w:p>
        </w:tc>
        <w:tc>
          <w:tcPr>
            <w:tcW w:w="1429" w:type="dxa"/>
            <w:hideMark/>
          </w:tcPr>
          <w:p w14:paraId="2D2D75A4" w14:textId="0A4121F6"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w:t>
            </w:r>
          </w:p>
        </w:tc>
        <w:tc>
          <w:tcPr>
            <w:tcW w:w="1429" w:type="dxa"/>
            <w:hideMark/>
          </w:tcPr>
          <w:p w14:paraId="4406DF82"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100%</w:t>
            </w:r>
          </w:p>
        </w:tc>
        <w:tc>
          <w:tcPr>
            <w:tcW w:w="1429" w:type="dxa"/>
            <w:hideMark/>
          </w:tcPr>
          <w:p w14:paraId="56B94A47"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80%</w:t>
            </w:r>
          </w:p>
        </w:tc>
        <w:tc>
          <w:tcPr>
            <w:tcW w:w="1429" w:type="dxa"/>
            <w:hideMark/>
          </w:tcPr>
          <w:p w14:paraId="1D636DA5"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60%</w:t>
            </w:r>
          </w:p>
        </w:tc>
        <w:tc>
          <w:tcPr>
            <w:tcW w:w="1429" w:type="dxa"/>
          </w:tcPr>
          <w:p w14:paraId="0A722358"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2173738D"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val="restart"/>
            <w:hideMark/>
          </w:tcPr>
          <w:p w14:paraId="5F193FAE" w14:textId="12258152" w:rsidR="00D50A5E" w:rsidRPr="00186C5B" w:rsidRDefault="00320954" w:rsidP="00186C5B">
            <w:pPr>
              <w:rPr>
                <w:rFonts w:asciiTheme="minorHAnsi" w:hAnsiTheme="minorHAnsi"/>
                <w:sz w:val="20"/>
                <w:szCs w:val="20"/>
                <w:lang w:eastAsia="ja-JP"/>
              </w:rPr>
            </w:pPr>
            <w:r w:rsidRPr="00186C5B">
              <w:rPr>
                <w:rFonts w:asciiTheme="minorHAnsi" w:hAnsiTheme="minorHAnsi"/>
                <w:sz w:val="20"/>
                <w:szCs w:val="20"/>
                <w:lang w:eastAsia="ja-JP"/>
              </w:rPr>
              <w:t xml:space="preserve">5 to </w:t>
            </w:r>
            <w:r w:rsidR="003F0317" w:rsidRPr="00186C5B">
              <w:rPr>
                <w:rFonts w:asciiTheme="minorHAnsi" w:hAnsiTheme="minorHAnsi"/>
                <w:sz w:val="20"/>
                <w:szCs w:val="20"/>
                <w:lang w:eastAsia="ja-JP"/>
              </w:rPr>
              <w:t>15 </w:t>
            </w:r>
            <w:r w:rsidR="00D50A5E" w:rsidRPr="00186C5B">
              <w:rPr>
                <w:rFonts w:asciiTheme="minorHAnsi" w:hAnsiTheme="minorHAnsi"/>
                <w:sz w:val="20"/>
                <w:szCs w:val="20"/>
                <w:lang w:eastAsia="ja-JP"/>
              </w:rPr>
              <w:t>µg/m²/day (N</w:t>
            </w:r>
            <w:r w:rsidRPr="00186C5B">
              <w:rPr>
                <w:rFonts w:asciiTheme="minorHAnsi" w:hAnsiTheme="minorHAnsi"/>
                <w:sz w:val="20"/>
                <w:szCs w:val="20"/>
                <w:lang w:eastAsia="ja-JP"/>
              </w:rPr>
              <w:t> </w:t>
            </w:r>
            <w:r w:rsidR="00D50A5E" w:rsidRPr="00186C5B">
              <w:rPr>
                <w:rFonts w:asciiTheme="minorHAnsi" w:hAnsiTheme="minorHAnsi"/>
                <w:sz w:val="20"/>
                <w:szCs w:val="20"/>
                <w:lang w:eastAsia="ja-JP"/>
              </w:rPr>
              <w:t>=</w:t>
            </w:r>
            <w:r w:rsidRPr="00186C5B">
              <w:rPr>
                <w:rFonts w:asciiTheme="minorHAnsi" w:hAnsiTheme="minorHAnsi"/>
                <w:sz w:val="20"/>
                <w:szCs w:val="20"/>
                <w:lang w:eastAsia="ja-JP"/>
              </w:rPr>
              <w:t> </w:t>
            </w:r>
            <w:r w:rsidR="00D50A5E" w:rsidRPr="00186C5B">
              <w:rPr>
                <w:rFonts w:asciiTheme="minorHAnsi" w:hAnsiTheme="minorHAnsi"/>
                <w:sz w:val="20"/>
                <w:szCs w:val="20"/>
                <w:lang w:eastAsia="ja-JP"/>
              </w:rPr>
              <w:t>70)</w:t>
            </w:r>
          </w:p>
        </w:tc>
        <w:tc>
          <w:tcPr>
            <w:tcW w:w="1429" w:type="dxa"/>
            <w:hideMark/>
          </w:tcPr>
          <w:p w14:paraId="66ACE1F5" w14:textId="7FC092EF"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AE</w:t>
            </w:r>
            <w:r w:rsidR="003F0317" w:rsidRPr="00186C5B">
              <w:rPr>
                <w:rFonts w:asciiTheme="minorHAnsi" w:hAnsiTheme="minorHAnsi"/>
                <w:sz w:val="20"/>
                <w:szCs w:val="20"/>
                <w:lang w:eastAsia="ja-JP"/>
              </w:rPr>
              <w:t xml:space="preserve"> </w:t>
            </w:r>
            <w:r w:rsidRPr="00186C5B">
              <w:rPr>
                <w:rFonts w:asciiTheme="minorHAnsi" w:hAnsiTheme="minorHAnsi"/>
                <w:sz w:val="20"/>
                <w:szCs w:val="20"/>
                <w:lang w:eastAsia="ja-JP"/>
              </w:rPr>
              <w:t>(n)</w:t>
            </w:r>
          </w:p>
        </w:tc>
        <w:tc>
          <w:tcPr>
            <w:tcW w:w="1429" w:type="dxa"/>
            <w:hideMark/>
          </w:tcPr>
          <w:p w14:paraId="1165557D"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424</w:t>
            </w:r>
          </w:p>
        </w:tc>
        <w:tc>
          <w:tcPr>
            <w:tcW w:w="1429" w:type="dxa"/>
            <w:hideMark/>
          </w:tcPr>
          <w:p w14:paraId="778D5BF2"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149</w:t>
            </w:r>
          </w:p>
        </w:tc>
        <w:tc>
          <w:tcPr>
            <w:tcW w:w="1429" w:type="dxa"/>
            <w:hideMark/>
          </w:tcPr>
          <w:p w14:paraId="050D5452"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17</w:t>
            </w:r>
          </w:p>
        </w:tc>
        <w:tc>
          <w:tcPr>
            <w:tcW w:w="1429" w:type="dxa"/>
          </w:tcPr>
          <w:p w14:paraId="6B687593"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7206E82F"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6524B878" w14:textId="77777777" w:rsidR="00D50A5E" w:rsidRPr="00186C5B" w:rsidRDefault="00D50A5E" w:rsidP="00186C5B">
            <w:pPr>
              <w:rPr>
                <w:rFonts w:asciiTheme="minorHAnsi" w:hAnsiTheme="minorHAnsi"/>
                <w:sz w:val="20"/>
                <w:szCs w:val="20"/>
                <w:lang w:eastAsia="ja-JP"/>
              </w:rPr>
            </w:pPr>
          </w:p>
        </w:tc>
        <w:tc>
          <w:tcPr>
            <w:tcW w:w="1429" w:type="dxa"/>
            <w:hideMark/>
          </w:tcPr>
          <w:p w14:paraId="4CC5C20A" w14:textId="2D13CE5A"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(n)</w:t>
            </w:r>
          </w:p>
        </w:tc>
        <w:tc>
          <w:tcPr>
            <w:tcW w:w="1429" w:type="dxa"/>
            <w:hideMark/>
          </w:tcPr>
          <w:p w14:paraId="59B1C96E"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59</w:t>
            </w:r>
          </w:p>
        </w:tc>
        <w:tc>
          <w:tcPr>
            <w:tcW w:w="1429" w:type="dxa"/>
            <w:hideMark/>
          </w:tcPr>
          <w:p w14:paraId="14896BF6"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38</w:t>
            </w:r>
          </w:p>
        </w:tc>
        <w:tc>
          <w:tcPr>
            <w:tcW w:w="1429" w:type="dxa"/>
            <w:hideMark/>
          </w:tcPr>
          <w:p w14:paraId="76FF7E87"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15</w:t>
            </w:r>
          </w:p>
        </w:tc>
        <w:tc>
          <w:tcPr>
            <w:tcW w:w="1429" w:type="dxa"/>
          </w:tcPr>
          <w:p w14:paraId="42A5E9CB"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450307E0"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0E06524E" w14:textId="77777777" w:rsidR="00D50A5E" w:rsidRPr="00186C5B" w:rsidRDefault="00D50A5E" w:rsidP="00186C5B">
            <w:pPr>
              <w:rPr>
                <w:rFonts w:asciiTheme="minorHAnsi" w:hAnsiTheme="minorHAnsi"/>
                <w:sz w:val="20"/>
                <w:szCs w:val="20"/>
                <w:lang w:eastAsia="ja-JP"/>
              </w:rPr>
            </w:pPr>
          </w:p>
        </w:tc>
        <w:tc>
          <w:tcPr>
            <w:tcW w:w="1429" w:type="dxa"/>
            <w:hideMark/>
          </w:tcPr>
          <w:p w14:paraId="23903E4C" w14:textId="28DD1B95"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w:t>
            </w:r>
          </w:p>
        </w:tc>
        <w:tc>
          <w:tcPr>
            <w:tcW w:w="1429" w:type="dxa"/>
            <w:hideMark/>
          </w:tcPr>
          <w:p w14:paraId="6FB2B9C8"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84%</w:t>
            </w:r>
          </w:p>
        </w:tc>
        <w:tc>
          <w:tcPr>
            <w:tcW w:w="1429" w:type="dxa"/>
            <w:hideMark/>
          </w:tcPr>
          <w:p w14:paraId="368E1522"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54%</w:t>
            </w:r>
          </w:p>
        </w:tc>
        <w:tc>
          <w:tcPr>
            <w:tcW w:w="1429" w:type="dxa"/>
            <w:hideMark/>
          </w:tcPr>
          <w:p w14:paraId="03CD8D5A"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21%</w:t>
            </w:r>
          </w:p>
        </w:tc>
        <w:tc>
          <w:tcPr>
            <w:tcW w:w="1429" w:type="dxa"/>
          </w:tcPr>
          <w:p w14:paraId="7FB45A8E"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064CBB1D"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val="restart"/>
            <w:hideMark/>
          </w:tcPr>
          <w:p w14:paraId="2051F3D2" w14:textId="08453700" w:rsidR="00D50A5E" w:rsidRPr="00186C5B" w:rsidRDefault="00D50A5E" w:rsidP="00186C5B">
            <w:pPr>
              <w:rPr>
                <w:rFonts w:asciiTheme="minorHAnsi" w:hAnsiTheme="minorHAnsi"/>
                <w:sz w:val="20"/>
                <w:szCs w:val="20"/>
                <w:lang w:eastAsia="ja-JP"/>
              </w:rPr>
            </w:pPr>
            <w:r w:rsidRPr="00186C5B">
              <w:rPr>
                <w:rFonts w:asciiTheme="minorHAnsi" w:hAnsiTheme="minorHAnsi"/>
                <w:sz w:val="20"/>
                <w:szCs w:val="20"/>
                <w:lang w:eastAsia="ja-JP"/>
              </w:rPr>
              <w:t>15 µg/m²/day (N</w:t>
            </w:r>
            <w:r w:rsidR="00320954" w:rsidRPr="00186C5B">
              <w:rPr>
                <w:rFonts w:asciiTheme="minorHAnsi" w:hAnsiTheme="minorHAnsi"/>
                <w:sz w:val="20"/>
                <w:szCs w:val="20"/>
                <w:lang w:eastAsia="ja-JP"/>
              </w:rPr>
              <w:t> </w:t>
            </w:r>
            <w:r w:rsidRPr="00186C5B">
              <w:rPr>
                <w:rFonts w:asciiTheme="minorHAnsi" w:hAnsiTheme="minorHAnsi"/>
                <w:sz w:val="20"/>
                <w:szCs w:val="20"/>
                <w:lang w:eastAsia="ja-JP"/>
              </w:rPr>
              <w:t>=</w:t>
            </w:r>
            <w:r w:rsidR="00320954" w:rsidRPr="00186C5B">
              <w:rPr>
                <w:rFonts w:asciiTheme="minorHAnsi" w:hAnsiTheme="minorHAnsi"/>
                <w:sz w:val="20"/>
                <w:szCs w:val="20"/>
                <w:lang w:eastAsia="ja-JP"/>
              </w:rPr>
              <w:t> </w:t>
            </w:r>
            <w:r w:rsidRPr="00186C5B">
              <w:rPr>
                <w:rFonts w:asciiTheme="minorHAnsi" w:hAnsiTheme="minorHAnsi"/>
                <w:sz w:val="20"/>
                <w:szCs w:val="20"/>
                <w:lang w:eastAsia="ja-JP"/>
              </w:rPr>
              <w:t>7)</w:t>
            </w:r>
          </w:p>
        </w:tc>
        <w:tc>
          <w:tcPr>
            <w:tcW w:w="1429" w:type="dxa"/>
            <w:hideMark/>
          </w:tcPr>
          <w:p w14:paraId="030371CB" w14:textId="2A555AF3"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AE</w:t>
            </w:r>
            <w:r w:rsidR="003F0317" w:rsidRPr="00186C5B">
              <w:rPr>
                <w:rFonts w:asciiTheme="minorHAnsi" w:hAnsiTheme="minorHAnsi"/>
                <w:sz w:val="20"/>
                <w:szCs w:val="20"/>
                <w:lang w:eastAsia="ja-JP"/>
              </w:rPr>
              <w:t xml:space="preserve"> </w:t>
            </w:r>
            <w:r w:rsidRPr="00186C5B">
              <w:rPr>
                <w:rFonts w:asciiTheme="minorHAnsi" w:hAnsiTheme="minorHAnsi"/>
                <w:sz w:val="20"/>
                <w:szCs w:val="20"/>
                <w:lang w:eastAsia="ja-JP"/>
              </w:rPr>
              <w:t>(n)</w:t>
            </w:r>
          </w:p>
        </w:tc>
        <w:tc>
          <w:tcPr>
            <w:tcW w:w="1429" w:type="dxa"/>
            <w:hideMark/>
          </w:tcPr>
          <w:p w14:paraId="36313C8F"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69</w:t>
            </w:r>
          </w:p>
        </w:tc>
        <w:tc>
          <w:tcPr>
            <w:tcW w:w="1429" w:type="dxa"/>
            <w:hideMark/>
          </w:tcPr>
          <w:p w14:paraId="19ECFC31"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28</w:t>
            </w:r>
          </w:p>
        </w:tc>
        <w:tc>
          <w:tcPr>
            <w:tcW w:w="1429" w:type="dxa"/>
            <w:hideMark/>
          </w:tcPr>
          <w:p w14:paraId="33939DCC"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10</w:t>
            </w:r>
          </w:p>
        </w:tc>
        <w:tc>
          <w:tcPr>
            <w:tcW w:w="1429" w:type="dxa"/>
          </w:tcPr>
          <w:p w14:paraId="41196537"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7300D7B4"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48B2E9A1" w14:textId="77777777" w:rsidR="00D50A5E" w:rsidRPr="00186C5B" w:rsidRDefault="00D50A5E" w:rsidP="00186C5B">
            <w:pPr>
              <w:rPr>
                <w:rFonts w:asciiTheme="minorHAnsi" w:hAnsiTheme="minorHAnsi"/>
                <w:sz w:val="20"/>
                <w:szCs w:val="20"/>
                <w:lang w:eastAsia="ja-JP"/>
              </w:rPr>
            </w:pPr>
          </w:p>
        </w:tc>
        <w:tc>
          <w:tcPr>
            <w:tcW w:w="1429" w:type="dxa"/>
            <w:hideMark/>
          </w:tcPr>
          <w:p w14:paraId="12B991C5" w14:textId="433FC69B"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(n)</w:t>
            </w:r>
          </w:p>
        </w:tc>
        <w:tc>
          <w:tcPr>
            <w:tcW w:w="1429" w:type="dxa"/>
            <w:hideMark/>
          </w:tcPr>
          <w:p w14:paraId="7419E298"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6</w:t>
            </w:r>
          </w:p>
        </w:tc>
        <w:tc>
          <w:tcPr>
            <w:tcW w:w="1429" w:type="dxa"/>
            <w:hideMark/>
          </w:tcPr>
          <w:p w14:paraId="2016CB9F"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w:t>
            </w:r>
          </w:p>
        </w:tc>
        <w:tc>
          <w:tcPr>
            <w:tcW w:w="1429" w:type="dxa"/>
            <w:hideMark/>
          </w:tcPr>
          <w:p w14:paraId="258E438B"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w:t>
            </w:r>
          </w:p>
        </w:tc>
        <w:tc>
          <w:tcPr>
            <w:tcW w:w="1429" w:type="dxa"/>
          </w:tcPr>
          <w:p w14:paraId="5DC1E87C"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2F454599"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025FFB7F" w14:textId="77777777" w:rsidR="00D50A5E" w:rsidRPr="00186C5B" w:rsidRDefault="00D50A5E" w:rsidP="00186C5B">
            <w:pPr>
              <w:rPr>
                <w:rFonts w:asciiTheme="minorHAnsi" w:hAnsiTheme="minorHAnsi"/>
                <w:sz w:val="20"/>
                <w:szCs w:val="20"/>
                <w:lang w:eastAsia="ja-JP"/>
              </w:rPr>
            </w:pPr>
          </w:p>
        </w:tc>
        <w:tc>
          <w:tcPr>
            <w:tcW w:w="1429" w:type="dxa"/>
            <w:hideMark/>
          </w:tcPr>
          <w:p w14:paraId="373FE837" w14:textId="5197B49A"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w:t>
            </w:r>
          </w:p>
        </w:tc>
        <w:tc>
          <w:tcPr>
            <w:tcW w:w="1429" w:type="dxa"/>
            <w:hideMark/>
          </w:tcPr>
          <w:p w14:paraId="29BC5ED9"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86%</w:t>
            </w:r>
          </w:p>
        </w:tc>
        <w:tc>
          <w:tcPr>
            <w:tcW w:w="1429" w:type="dxa"/>
            <w:hideMark/>
          </w:tcPr>
          <w:p w14:paraId="3A8F85A5"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71%</w:t>
            </w:r>
          </w:p>
        </w:tc>
        <w:tc>
          <w:tcPr>
            <w:tcW w:w="1429" w:type="dxa"/>
            <w:hideMark/>
          </w:tcPr>
          <w:p w14:paraId="2F06EA7A"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29%</w:t>
            </w:r>
          </w:p>
        </w:tc>
        <w:tc>
          <w:tcPr>
            <w:tcW w:w="1429" w:type="dxa"/>
          </w:tcPr>
          <w:p w14:paraId="375E1480"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5AC41EDE"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val="restart"/>
            <w:hideMark/>
          </w:tcPr>
          <w:p w14:paraId="0F8BC2EB" w14:textId="55188FE6" w:rsidR="00D50A5E" w:rsidRPr="00186C5B" w:rsidRDefault="00320954" w:rsidP="00186C5B">
            <w:pPr>
              <w:rPr>
                <w:rFonts w:asciiTheme="minorHAnsi" w:hAnsiTheme="minorHAnsi"/>
                <w:sz w:val="20"/>
                <w:szCs w:val="20"/>
                <w:lang w:eastAsia="ja-JP"/>
              </w:rPr>
            </w:pPr>
            <w:r w:rsidRPr="00186C5B">
              <w:rPr>
                <w:rFonts w:asciiTheme="minorHAnsi" w:hAnsiTheme="minorHAnsi"/>
                <w:sz w:val="20"/>
                <w:szCs w:val="20"/>
                <w:lang w:eastAsia="ja-JP"/>
              </w:rPr>
              <w:t xml:space="preserve">15 to </w:t>
            </w:r>
            <w:r w:rsidR="003F0317" w:rsidRPr="00186C5B">
              <w:rPr>
                <w:rFonts w:asciiTheme="minorHAnsi" w:hAnsiTheme="minorHAnsi"/>
                <w:sz w:val="20"/>
                <w:szCs w:val="20"/>
                <w:lang w:eastAsia="ja-JP"/>
              </w:rPr>
              <w:t>30 </w:t>
            </w:r>
            <w:r w:rsidR="00D50A5E" w:rsidRPr="00186C5B">
              <w:rPr>
                <w:rFonts w:asciiTheme="minorHAnsi" w:hAnsiTheme="minorHAnsi"/>
                <w:sz w:val="20"/>
                <w:szCs w:val="20"/>
                <w:lang w:eastAsia="ja-JP"/>
              </w:rPr>
              <w:t>µg/m²/day (N</w:t>
            </w:r>
            <w:r w:rsidRPr="00186C5B">
              <w:rPr>
                <w:rFonts w:asciiTheme="minorHAnsi" w:hAnsiTheme="minorHAnsi"/>
                <w:sz w:val="20"/>
                <w:szCs w:val="20"/>
                <w:lang w:eastAsia="ja-JP"/>
              </w:rPr>
              <w:t> </w:t>
            </w:r>
            <w:r w:rsidR="00D50A5E" w:rsidRPr="00186C5B">
              <w:rPr>
                <w:rFonts w:asciiTheme="minorHAnsi" w:hAnsiTheme="minorHAnsi"/>
                <w:sz w:val="20"/>
                <w:szCs w:val="20"/>
                <w:lang w:eastAsia="ja-JP"/>
              </w:rPr>
              <w:t>=</w:t>
            </w:r>
            <w:r w:rsidRPr="00186C5B">
              <w:rPr>
                <w:rFonts w:asciiTheme="minorHAnsi" w:hAnsiTheme="minorHAnsi"/>
                <w:sz w:val="20"/>
                <w:szCs w:val="20"/>
                <w:lang w:eastAsia="ja-JP"/>
              </w:rPr>
              <w:t> </w:t>
            </w:r>
            <w:r w:rsidR="00D50A5E" w:rsidRPr="00186C5B">
              <w:rPr>
                <w:rFonts w:asciiTheme="minorHAnsi" w:hAnsiTheme="minorHAnsi"/>
                <w:sz w:val="20"/>
                <w:szCs w:val="20"/>
                <w:lang w:eastAsia="ja-JP"/>
              </w:rPr>
              <w:t>6)</w:t>
            </w:r>
          </w:p>
        </w:tc>
        <w:tc>
          <w:tcPr>
            <w:tcW w:w="1429" w:type="dxa"/>
            <w:hideMark/>
          </w:tcPr>
          <w:p w14:paraId="7FC17E05" w14:textId="43F85216"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AE</w:t>
            </w:r>
            <w:r w:rsidR="003F0317" w:rsidRPr="00186C5B">
              <w:rPr>
                <w:rFonts w:asciiTheme="minorHAnsi" w:hAnsiTheme="minorHAnsi"/>
                <w:sz w:val="20"/>
                <w:szCs w:val="20"/>
                <w:lang w:eastAsia="ja-JP"/>
              </w:rPr>
              <w:t xml:space="preserve"> </w:t>
            </w:r>
            <w:r w:rsidRPr="00186C5B">
              <w:rPr>
                <w:rFonts w:asciiTheme="minorHAnsi" w:hAnsiTheme="minorHAnsi"/>
                <w:sz w:val="20"/>
                <w:szCs w:val="20"/>
                <w:lang w:eastAsia="ja-JP"/>
              </w:rPr>
              <w:t>(n)</w:t>
            </w:r>
          </w:p>
        </w:tc>
        <w:tc>
          <w:tcPr>
            <w:tcW w:w="1429" w:type="dxa"/>
            <w:hideMark/>
          </w:tcPr>
          <w:p w14:paraId="3D0C7F0D"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71</w:t>
            </w:r>
          </w:p>
        </w:tc>
        <w:tc>
          <w:tcPr>
            <w:tcW w:w="1429" w:type="dxa"/>
            <w:hideMark/>
          </w:tcPr>
          <w:p w14:paraId="2372EBAB"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26</w:t>
            </w:r>
          </w:p>
        </w:tc>
        <w:tc>
          <w:tcPr>
            <w:tcW w:w="1429" w:type="dxa"/>
            <w:hideMark/>
          </w:tcPr>
          <w:p w14:paraId="0AC7BFB6"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4</w:t>
            </w:r>
          </w:p>
        </w:tc>
        <w:tc>
          <w:tcPr>
            <w:tcW w:w="1429" w:type="dxa"/>
          </w:tcPr>
          <w:p w14:paraId="2C1272A0"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w:t>
            </w:r>
          </w:p>
        </w:tc>
      </w:tr>
      <w:tr w:rsidR="00D50A5E" w:rsidRPr="005B5ED6" w14:paraId="373F28BB"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30E11413" w14:textId="77777777" w:rsidR="00D50A5E" w:rsidRPr="00186C5B" w:rsidRDefault="00D50A5E" w:rsidP="00186C5B">
            <w:pPr>
              <w:rPr>
                <w:rFonts w:asciiTheme="minorHAnsi" w:hAnsiTheme="minorHAnsi"/>
                <w:sz w:val="20"/>
                <w:szCs w:val="20"/>
                <w:lang w:eastAsia="ja-JP"/>
              </w:rPr>
            </w:pPr>
          </w:p>
        </w:tc>
        <w:tc>
          <w:tcPr>
            <w:tcW w:w="1429" w:type="dxa"/>
            <w:hideMark/>
          </w:tcPr>
          <w:p w14:paraId="45CBE62F" w14:textId="0BC81D57"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(n)</w:t>
            </w:r>
          </w:p>
        </w:tc>
        <w:tc>
          <w:tcPr>
            <w:tcW w:w="1429" w:type="dxa"/>
            <w:hideMark/>
          </w:tcPr>
          <w:p w14:paraId="3A4A6547"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w:t>
            </w:r>
          </w:p>
        </w:tc>
        <w:tc>
          <w:tcPr>
            <w:tcW w:w="1429" w:type="dxa"/>
            <w:hideMark/>
          </w:tcPr>
          <w:p w14:paraId="531C2437"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4</w:t>
            </w:r>
          </w:p>
        </w:tc>
        <w:tc>
          <w:tcPr>
            <w:tcW w:w="1429" w:type="dxa"/>
            <w:hideMark/>
          </w:tcPr>
          <w:p w14:paraId="79A6407F"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w:t>
            </w:r>
          </w:p>
        </w:tc>
        <w:tc>
          <w:tcPr>
            <w:tcW w:w="1429" w:type="dxa"/>
          </w:tcPr>
          <w:p w14:paraId="7A054544"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w:t>
            </w:r>
          </w:p>
        </w:tc>
      </w:tr>
      <w:tr w:rsidR="00D50A5E" w:rsidRPr="005B5ED6" w14:paraId="79FBD74C"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0D0A5E7C" w14:textId="77777777" w:rsidR="00D50A5E" w:rsidRPr="00186C5B" w:rsidRDefault="00D50A5E" w:rsidP="00186C5B">
            <w:pPr>
              <w:rPr>
                <w:rFonts w:asciiTheme="minorHAnsi" w:hAnsiTheme="minorHAnsi"/>
                <w:sz w:val="20"/>
                <w:szCs w:val="20"/>
                <w:lang w:eastAsia="ja-JP"/>
              </w:rPr>
            </w:pPr>
          </w:p>
        </w:tc>
        <w:tc>
          <w:tcPr>
            <w:tcW w:w="1429" w:type="dxa"/>
            <w:hideMark/>
          </w:tcPr>
          <w:p w14:paraId="61D778A3" w14:textId="2746557E"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w:t>
            </w:r>
          </w:p>
        </w:tc>
        <w:tc>
          <w:tcPr>
            <w:tcW w:w="1429" w:type="dxa"/>
            <w:hideMark/>
          </w:tcPr>
          <w:p w14:paraId="223BEAE5"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83%</w:t>
            </w:r>
          </w:p>
        </w:tc>
        <w:tc>
          <w:tcPr>
            <w:tcW w:w="1429" w:type="dxa"/>
            <w:hideMark/>
          </w:tcPr>
          <w:p w14:paraId="6FAF1952"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67%</w:t>
            </w:r>
          </w:p>
        </w:tc>
        <w:tc>
          <w:tcPr>
            <w:tcW w:w="1429" w:type="dxa"/>
            <w:hideMark/>
          </w:tcPr>
          <w:p w14:paraId="2B6B5F98"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17%</w:t>
            </w:r>
          </w:p>
        </w:tc>
        <w:tc>
          <w:tcPr>
            <w:tcW w:w="1429" w:type="dxa"/>
          </w:tcPr>
          <w:p w14:paraId="513F06FC"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17%</w:t>
            </w:r>
          </w:p>
        </w:tc>
      </w:tr>
      <w:tr w:rsidR="00D50A5E" w:rsidRPr="005B5ED6" w14:paraId="0303D2F4"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val="restart"/>
            <w:hideMark/>
          </w:tcPr>
          <w:p w14:paraId="4D7F7213" w14:textId="2D125366" w:rsidR="00D50A5E" w:rsidRPr="00186C5B" w:rsidRDefault="00D50A5E" w:rsidP="00186C5B">
            <w:pPr>
              <w:rPr>
                <w:rFonts w:asciiTheme="minorHAnsi" w:hAnsiTheme="minorHAnsi"/>
                <w:sz w:val="20"/>
                <w:szCs w:val="20"/>
                <w:lang w:eastAsia="ja-JP"/>
              </w:rPr>
            </w:pPr>
            <w:r w:rsidRPr="00186C5B">
              <w:rPr>
                <w:rFonts w:asciiTheme="minorHAnsi" w:hAnsiTheme="minorHAnsi"/>
                <w:sz w:val="20"/>
                <w:szCs w:val="20"/>
                <w:lang w:eastAsia="ja-JP"/>
              </w:rPr>
              <w:t>30 µg/m²/day (N</w:t>
            </w:r>
            <w:r w:rsidR="00320954" w:rsidRPr="00186C5B">
              <w:rPr>
                <w:rFonts w:asciiTheme="minorHAnsi" w:hAnsiTheme="minorHAnsi"/>
                <w:sz w:val="20"/>
                <w:szCs w:val="20"/>
                <w:lang w:eastAsia="ja-JP"/>
              </w:rPr>
              <w:t xml:space="preserve"> </w:t>
            </w:r>
            <w:r w:rsidRPr="00186C5B">
              <w:rPr>
                <w:rFonts w:asciiTheme="minorHAnsi" w:hAnsiTheme="minorHAnsi"/>
                <w:sz w:val="20"/>
                <w:szCs w:val="20"/>
                <w:lang w:eastAsia="ja-JP"/>
              </w:rPr>
              <w:t>=</w:t>
            </w:r>
            <w:r w:rsidR="00320954" w:rsidRPr="00186C5B">
              <w:rPr>
                <w:rFonts w:asciiTheme="minorHAnsi" w:hAnsiTheme="minorHAnsi"/>
                <w:sz w:val="20"/>
                <w:szCs w:val="20"/>
                <w:lang w:eastAsia="ja-JP"/>
              </w:rPr>
              <w:t xml:space="preserve"> </w:t>
            </w:r>
            <w:r w:rsidRPr="00186C5B">
              <w:rPr>
                <w:rFonts w:asciiTheme="minorHAnsi" w:hAnsiTheme="minorHAnsi"/>
                <w:sz w:val="20"/>
                <w:szCs w:val="20"/>
                <w:lang w:eastAsia="ja-JP"/>
              </w:rPr>
              <w:t>5)</w:t>
            </w:r>
          </w:p>
        </w:tc>
        <w:tc>
          <w:tcPr>
            <w:tcW w:w="1429" w:type="dxa"/>
            <w:hideMark/>
          </w:tcPr>
          <w:p w14:paraId="2D48194C" w14:textId="504A9D96"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AE</w:t>
            </w:r>
            <w:r w:rsidR="003F0317" w:rsidRPr="00186C5B">
              <w:rPr>
                <w:rFonts w:asciiTheme="minorHAnsi" w:hAnsiTheme="minorHAnsi"/>
                <w:sz w:val="20"/>
                <w:szCs w:val="20"/>
                <w:lang w:eastAsia="ja-JP"/>
              </w:rPr>
              <w:t xml:space="preserve"> </w:t>
            </w:r>
            <w:r w:rsidRPr="00186C5B">
              <w:rPr>
                <w:rFonts w:asciiTheme="minorHAnsi" w:hAnsiTheme="minorHAnsi"/>
                <w:sz w:val="20"/>
                <w:szCs w:val="20"/>
                <w:lang w:eastAsia="ja-JP"/>
              </w:rPr>
              <w:t>(n)</w:t>
            </w:r>
          </w:p>
        </w:tc>
        <w:tc>
          <w:tcPr>
            <w:tcW w:w="1429" w:type="dxa"/>
            <w:hideMark/>
          </w:tcPr>
          <w:p w14:paraId="41FF3CA5"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59</w:t>
            </w:r>
          </w:p>
        </w:tc>
        <w:tc>
          <w:tcPr>
            <w:tcW w:w="1429" w:type="dxa"/>
            <w:hideMark/>
          </w:tcPr>
          <w:p w14:paraId="77C65D14"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23</w:t>
            </w:r>
          </w:p>
        </w:tc>
        <w:tc>
          <w:tcPr>
            <w:tcW w:w="1429" w:type="dxa"/>
            <w:hideMark/>
          </w:tcPr>
          <w:p w14:paraId="0FEDD1FD"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6</w:t>
            </w:r>
          </w:p>
        </w:tc>
        <w:tc>
          <w:tcPr>
            <w:tcW w:w="1429" w:type="dxa"/>
          </w:tcPr>
          <w:p w14:paraId="319D84FE"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2F55636B"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44C0837A" w14:textId="77777777" w:rsidR="00D50A5E" w:rsidRPr="00186C5B" w:rsidRDefault="00D50A5E" w:rsidP="00186C5B">
            <w:pPr>
              <w:rPr>
                <w:rFonts w:asciiTheme="minorHAnsi" w:hAnsiTheme="minorHAnsi"/>
                <w:sz w:val="20"/>
                <w:szCs w:val="20"/>
                <w:lang w:eastAsia="ja-JP"/>
              </w:rPr>
            </w:pPr>
          </w:p>
        </w:tc>
        <w:tc>
          <w:tcPr>
            <w:tcW w:w="1429" w:type="dxa"/>
            <w:hideMark/>
          </w:tcPr>
          <w:p w14:paraId="2880B8F0" w14:textId="4E44054D"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(n)</w:t>
            </w:r>
          </w:p>
        </w:tc>
        <w:tc>
          <w:tcPr>
            <w:tcW w:w="1429" w:type="dxa"/>
            <w:hideMark/>
          </w:tcPr>
          <w:p w14:paraId="6D43A2F4"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w:t>
            </w:r>
          </w:p>
        </w:tc>
        <w:tc>
          <w:tcPr>
            <w:tcW w:w="1429" w:type="dxa"/>
            <w:hideMark/>
          </w:tcPr>
          <w:p w14:paraId="56CF6DB0"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w:t>
            </w:r>
          </w:p>
        </w:tc>
        <w:tc>
          <w:tcPr>
            <w:tcW w:w="1429" w:type="dxa"/>
            <w:hideMark/>
          </w:tcPr>
          <w:p w14:paraId="6EAFED4C"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w:t>
            </w:r>
          </w:p>
        </w:tc>
        <w:tc>
          <w:tcPr>
            <w:tcW w:w="1429" w:type="dxa"/>
          </w:tcPr>
          <w:p w14:paraId="6E2F802E"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30329708"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79D3B957" w14:textId="77777777" w:rsidR="00D50A5E" w:rsidRPr="00186C5B" w:rsidRDefault="00D50A5E" w:rsidP="00186C5B">
            <w:pPr>
              <w:rPr>
                <w:rFonts w:asciiTheme="minorHAnsi" w:hAnsiTheme="minorHAnsi"/>
                <w:sz w:val="20"/>
                <w:szCs w:val="20"/>
                <w:lang w:eastAsia="ja-JP"/>
              </w:rPr>
            </w:pPr>
          </w:p>
        </w:tc>
        <w:tc>
          <w:tcPr>
            <w:tcW w:w="1429" w:type="dxa"/>
            <w:hideMark/>
          </w:tcPr>
          <w:p w14:paraId="4A7A24A8" w14:textId="4A410F7A"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w:t>
            </w:r>
          </w:p>
        </w:tc>
        <w:tc>
          <w:tcPr>
            <w:tcW w:w="1429" w:type="dxa"/>
            <w:hideMark/>
          </w:tcPr>
          <w:p w14:paraId="4ADD2A28"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100%</w:t>
            </w:r>
          </w:p>
        </w:tc>
        <w:tc>
          <w:tcPr>
            <w:tcW w:w="1429" w:type="dxa"/>
            <w:hideMark/>
          </w:tcPr>
          <w:p w14:paraId="21A7144E"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100%</w:t>
            </w:r>
          </w:p>
        </w:tc>
        <w:tc>
          <w:tcPr>
            <w:tcW w:w="1429" w:type="dxa"/>
            <w:hideMark/>
          </w:tcPr>
          <w:p w14:paraId="21C2AAA9"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40%</w:t>
            </w:r>
          </w:p>
        </w:tc>
        <w:tc>
          <w:tcPr>
            <w:tcW w:w="1429" w:type="dxa"/>
          </w:tcPr>
          <w:p w14:paraId="4419E352"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0%</w:t>
            </w:r>
          </w:p>
        </w:tc>
      </w:tr>
      <w:tr w:rsidR="00D50A5E" w:rsidRPr="005B5ED6" w14:paraId="725E1F4D"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val="restart"/>
            <w:hideMark/>
          </w:tcPr>
          <w:p w14:paraId="1FD8EA5F" w14:textId="74244127" w:rsidR="00D50A5E" w:rsidRPr="00186C5B" w:rsidRDefault="00D50A5E" w:rsidP="00186C5B">
            <w:pPr>
              <w:rPr>
                <w:rFonts w:asciiTheme="minorHAnsi" w:hAnsiTheme="minorHAnsi"/>
                <w:sz w:val="20"/>
                <w:szCs w:val="20"/>
                <w:lang w:eastAsia="ja-JP"/>
              </w:rPr>
            </w:pPr>
            <w:r w:rsidRPr="00186C5B">
              <w:rPr>
                <w:rFonts w:asciiTheme="minorHAnsi" w:hAnsiTheme="minorHAnsi"/>
                <w:sz w:val="20"/>
                <w:szCs w:val="20"/>
                <w:lang w:eastAsia="ja-JP"/>
              </w:rPr>
              <w:t>Study 103205 total (N</w:t>
            </w:r>
            <w:r w:rsidR="00320954" w:rsidRPr="00186C5B">
              <w:rPr>
                <w:rFonts w:asciiTheme="minorHAnsi" w:hAnsiTheme="minorHAnsi"/>
                <w:sz w:val="20"/>
                <w:szCs w:val="20"/>
                <w:lang w:eastAsia="ja-JP"/>
              </w:rPr>
              <w:t xml:space="preserve"> </w:t>
            </w:r>
            <w:r w:rsidRPr="00186C5B">
              <w:rPr>
                <w:rFonts w:asciiTheme="minorHAnsi" w:hAnsiTheme="minorHAnsi"/>
                <w:sz w:val="20"/>
                <w:szCs w:val="20"/>
                <w:lang w:eastAsia="ja-JP"/>
              </w:rPr>
              <w:t>=</w:t>
            </w:r>
            <w:r w:rsidR="00320954" w:rsidRPr="00186C5B">
              <w:rPr>
                <w:rFonts w:asciiTheme="minorHAnsi" w:hAnsiTheme="minorHAnsi"/>
                <w:sz w:val="20"/>
                <w:szCs w:val="20"/>
                <w:lang w:eastAsia="ja-JP"/>
              </w:rPr>
              <w:t xml:space="preserve"> </w:t>
            </w:r>
            <w:r w:rsidRPr="00186C5B">
              <w:rPr>
                <w:rFonts w:asciiTheme="minorHAnsi" w:hAnsiTheme="minorHAnsi"/>
                <w:sz w:val="20"/>
                <w:szCs w:val="20"/>
                <w:lang w:eastAsia="ja-JP"/>
              </w:rPr>
              <w:t>93)</w:t>
            </w:r>
          </w:p>
        </w:tc>
        <w:tc>
          <w:tcPr>
            <w:tcW w:w="1429" w:type="dxa"/>
            <w:hideMark/>
          </w:tcPr>
          <w:p w14:paraId="5FA3F788" w14:textId="3CFB9190"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AE</w:t>
            </w:r>
            <w:r w:rsidR="003F0317" w:rsidRPr="00186C5B">
              <w:rPr>
                <w:rFonts w:asciiTheme="minorHAnsi" w:hAnsiTheme="minorHAnsi"/>
                <w:sz w:val="20"/>
                <w:szCs w:val="20"/>
                <w:lang w:eastAsia="ja-JP"/>
              </w:rPr>
              <w:t xml:space="preserve"> </w:t>
            </w:r>
            <w:r w:rsidRPr="00186C5B">
              <w:rPr>
                <w:rFonts w:asciiTheme="minorHAnsi" w:hAnsiTheme="minorHAnsi"/>
                <w:sz w:val="20"/>
                <w:szCs w:val="20"/>
                <w:lang w:eastAsia="ja-JP"/>
              </w:rPr>
              <w:t>(n)</w:t>
            </w:r>
          </w:p>
        </w:tc>
        <w:tc>
          <w:tcPr>
            <w:tcW w:w="1429" w:type="dxa"/>
            <w:hideMark/>
          </w:tcPr>
          <w:p w14:paraId="305BFF03"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674</w:t>
            </w:r>
          </w:p>
        </w:tc>
        <w:tc>
          <w:tcPr>
            <w:tcW w:w="1429" w:type="dxa"/>
            <w:hideMark/>
          </w:tcPr>
          <w:p w14:paraId="5452F16D"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250</w:t>
            </w:r>
          </w:p>
        </w:tc>
        <w:tc>
          <w:tcPr>
            <w:tcW w:w="1429" w:type="dxa"/>
            <w:hideMark/>
          </w:tcPr>
          <w:p w14:paraId="0D04CC8D"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41</w:t>
            </w:r>
          </w:p>
        </w:tc>
        <w:tc>
          <w:tcPr>
            <w:tcW w:w="1429" w:type="dxa"/>
          </w:tcPr>
          <w:p w14:paraId="0C27EA8F"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w:t>
            </w:r>
            <w:r w:rsidRPr="00186C5B">
              <w:rPr>
                <w:rFonts w:asciiTheme="minorHAnsi" w:hAnsiTheme="minorHAnsi"/>
                <w:sz w:val="20"/>
                <w:szCs w:val="20"/>
                <w:vertAlign w:val="superscript"/>
                <w:lang w:eastAsia="ja-JP"/>
              </w:rPr>
              <w:footnoteReference w:id="43"/>
            </w:r>
          </w:p>
        </w:tc>
      </w:tr>
      <w:tr w:rsidR="00D50A5E" w:rsidRPr="005B5ED6" w14:paraId="022F1C96"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1FE3C562" w14:textId="77777777" w:rsidR="00D50A5E" w:rsidRPr="00186C5B" w:rsidRDefault="00D50A5E" w:rsidP="00186C5B">
            <w:pPr>
              <w:rPr>
                <w:rFonts w:asciiTheme="minorHAnsi" w:hAnsiTheme="minorHAnsi"/>
                <w:sz w:val="20"/>
                <w:szCs w:val="20"/>
                <w:lang w:eastAsia="ja-JP"/>
              </w:rPr>
            </w:pPr>
          </w:p>
        </w:tc>
        <w:tc>
          <w:tcPr>
            <w:tcW w:w="1429" w:type="dxa"/>
            <w:hideMark/>
          </w:tcPr>
          <w:p w14:paraId="0018168C" w14:textId="521B23AB"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(n)</w:t>
            </w:r>
          </w:p>
        </w:tc>
        <w:tc>
          <w:tcPr>
            <w:tcW w:w="1429" w:type="dxa"/>
            <w:hideMark/>
          </w:tcPr>
          <w:p w14:paraId="3725B973"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80</w:t>
            </w:r>
          </w:p>
        </w:tc>
        <w:tc>
          <w:tcPr>
            <w:tcW w:w="1429" w:type="dxa"/>
            <w:hideMark/>
          </w:tcPr>
          <w:p w14:paraId="3D483A49"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56</w:t>
            </w:r>
          </w:p>
        </w:tc>
        <w:tc>
          <w:tcPr>
            <w:tcW w:w="1429" w:type="dxa"/>
            <w:hideMark/>
          </w:tcPr>
          <w:p w14:paraId="16F0CAE7"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23</w:t>
            </w:r>
          </w:p>
        </w:tc>
        <w:tc>
          <w:tcPr>
            <w:tcW w:w="1429" w:type="dxa"/>
          </w:tcPr>
          <w:p w14:paraId="2EA4C53A"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w:t>
            </w:r>
          </w:p>
        </w:tc>
      </w:tr>
      <w:tr w:rsidR="00D50A5E" w:rsidRPr="005B5ED6" w14:paraId="6D59B91B" w14:textId="77777777" w:rsidTr="00320954">
        <w:trPr>
          <w:trHeight w:val="20"/>
        </w:trPr>
        <w:tc>
          <w:tcPr>
            <w:cnfStyle w:val="001000000000" w:firstRow="0" w:lastRow="0" w:firstColumn="1" w:lastColumn="0" w:oddVBand="0" w:evenVBand="0" w:oddHBand="0" w:evenHBand="0" w:firstRowFirstColumn="0" w:firstRowLastColumn="0" w:lastRowFirstColumn="0" w:lastRowLastColumn="0"/>
            <w:tcW w:w="1750" w:type="dxa"/>
            <w:vMerge/>
            <w:hideMark/>
          </w:tcPr>
          <w:p w14:paraId="64686A27" w14:textId="77777777" w:rsidR="00D50A5E" w:rsidRPr="00186C5B" w:rsidRDefault="00D50A5E" w:rsidP="00186C5B">
            <w:pPr>
              <w:rPr>
                <w:rFonts w:asciiTheme="minorHAnsi" w:hAnsiTheme="minorHAnsi"/>
                <w:sz w:val="20"/>
                <w:szCs w:val="20"/>
                <w:lang w:eastAsia="ja-JP"/>
              </w:rPr>
            </w:pPr>
          </w:p>
        </w:tc>
        <w:tc>
          <w:tcPr>
            <w:tcW w:w="1429" w:type="dxa"/>
            <w:hideMark/>
          </w:tcPr>
          <w:p w14:paraId="14BD34D6" w14:textId="1FFEE1FD" w:rsidR="00D50A5E" w:rsidRPr="00186C5B" w:rsidRDefault="003F0317"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P</w:t>
            </w:r>
            <w:r w:rsidR="00D50A5E" w:rsidRPr="00186C5B">
              <w:rPr>
                <w:rFonts w:asciiTheme="minorHAnsi" w:hAnsiTheme="minorHAnsi"/>
                <w:sz w:val="20"/>
                <w:szCs w:val="20"/>
                <w:lang w:eastAsia="ja-JP"/>
              </w:rPr>
              <w:t>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w:t>
            </w:r>
          </w:p>
        </w:tc>
        <w:tc>
          <w:tcPr>
            <w:tcW w:w="1429" w:type="dxa"/>
            <w:hideMark/>
          </w:tcPr>
          <w:p w14:paraId="39A0B7FB"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86%</w:t>
            </w:r>
          </w:p>
        </w:tc>
        <w:tc>
          <w:tcPr>
            <w:tcW w:w="1429" w:type="dxa"/>
            <w:hideMark/>
          </w:tcPr>
          <w:p w14:paraId="65BEE189"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60%</w:t>
            </w:r>
          </w:p>
        </w:tc>
        <w:tc>
          <w:tcPr>
            <w:tcW w:w="1429" w:type="dxa"/>
            <w:hideMark/>
          </w:tcPr>
          <w:p w14:paraId="66DF3E4D"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25%</w:t>
            </w:r>
          </w:p>
        </w:tc>
        <w:tc>
          <w:tcPr>
            <w:tcW w:w="1429" w:type="dxa"/>
          </w:tcPr>
          <w:p w14:paraId="1D6601A4" w14:textId="77777777" w:rsidR="00D50A5E" w:rsidRPr="00186C5B" w:rsidRDefault="00D50A5E" w:rsidP="00186C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186C5B">
              <w:rPr>
                <w:rFonts w:asciiTheme="minorHAnsi" w:hAnsiTheme="minorHAnsi"/>
                <w:sz w:val="20"/>
                <w:szCs w:val="20"/>
                <w:lang w:eastAsia="ja-JP"/>
              </w:rPr>
              <w:t>1%</w:t>
            </w:r>
          </w:p>
        </w:tc>
      </w:tr>
      <w:tr w:rsidR="00D50A5E" w:rsidRPr="005B5ED6" w14:paraId="32901042" w14:textId="77777777" w:rsidTr="00320954">
        <w:trPr>
          <w:trHeight w:val="283"/>
        </w:trPr>
        <w:tc>
          <w:tcPr>
            <w:cnfStyle w:val="001000000000" w:firstRow="0" w:lastRow="0" w:firstColumn="1" w:lastColumn="0" w:oddVBand="0" w:evenVBand="0" w:oddHBand="0" w:evenHBand="0" w:firstRowFirstColumn="0" w:firstRowLastColumn="0" w:lastRowFirstColumn="0" w:lastRowLastColumn="0"/>
            <w:tcW w:w="8895" w:type="dxa"/>
            <w:gridSpan w:val="6"/>
          </w:tcPr>
          <w:p w14:paraId="78E2DEF3" w14:textId="24BFBAA5" w:rsidR="00D50A5E" w:rsidRPr="00186C5B" w:rsidRDefault="00320954" w:rsidP="00186C5B">
            <w:pPr>
              <w:rPr>
                <w:rFonts w:asciiTheme="minorHAnsi" w:hAnsiTheme="minorHAnsi"/>
                <w:sz w:val="20"/>
                <w:szCs w:val="20"/>
                <w:lang w:eastAsia="ja-JP"/>
              </w:rPr>
            </w:pPr>
            <w:r w:rsidRPr="00186C5B">
              <w:rPr>
                <w:rFonts w:asciiTheme="minorHAnsi" w:hAnsiTheme="minorHAnsi"/>
                <w:sz w:val="20"/>
                <w:szCs w:val="20"/>
                <w:lang w:eastAsia="ja-JP"/>
              </w:rPr>
              <w:t xml:space="preserve">R = </w:t>
            </w:r>
            <w:r w:rsidR="00D50A5E" w:rsidRPr="00186C5B">
              <w:rPr>
                <w:rFonts w:asciiTheme="minorHAnsi" w:hAnsiTheme="minorHAnsi"/>
                <w:sz w:val="20"/>
                <w:szCs w:val="20"/>
                <w:lang w:eastAsia="ja-JP"/>
              </w:rPr>
              <w:t>treatment-related</w:t>
            </w:r>
            <w:r w:rsidRPr="00186C5B">
              <w:rPr>
                <w:rFonts w:asciiTheme="minorHAnsi" w:hAnsiTheme="minorHAnsi"/>
                <w:sz w:val="20"/>
                <w:szCs w:val="20"/>
                <w:lang w:eastAsia="ja-JP"/>
              </w:rPr>
              <w:t xml:space="preserve">; TE = </w:t>
            </w:r>
            <w:r w:rsidR="00D50A5E" w:rsidRPr="00186C5B">
              <w:rPr>
                <w:rFonts w:asciiTheme="minorHAnsi" w:hAnsiTheme="minorHAnsi"/>
                <w:sz w:val="20"/>
                <w:szCs w:val="20"/>
                <w:lang w:eastAsia="ja-JP"/>
              </w:rPr>
              <w:t>treatment-emergent = occurred after first dose and not later t</w:t>
            </w:r>
            <w:r w:rsidRPr="00186C5B">
              <w:rPr>
                <w:rFonts w:asciiTheme="minorHAnsi" w:hAnsiTheme="minorHAnsi"/>
                <w:sz w:val="20"/>
                <w:szCs w:val="20"/>
                <w:lang w:eastAsia="ja-JP"/>
              </w:rPr>
              <w:t xml:space="preserve">han 30 days after last dose of </w:t>
            </w:r>
            <w:r w:rsidR="00D50A5E" w:rsidRPr="00186C5B">
              <w:rPr>
                <w:rFonts w:asciiTheme="minorHAnsi" w:hAnsiTheme="minorHAnsi"/>
                <w:sz w:val="20"/>
                <w:szCs w:val="20"/>
                <w:lang w:eastAsia="ja-JP"/>
              </w:rPr>
              <w:t>blinatumomab, OR onset prior to first dose bu</w:t>
            </w:r>
            <w:r w:rsidRPr="00186C5B">
              <w:rPr>
                <w:rFonts w:asciiTheme="minorHAnsi" w:hAnsiTheme="minorHAnsi"/>
                <w:sz w:val="20"/>
                <w:szCs w:val="20"/>
                <w:lang w:eastAsia="ja-JP"/>
              </w:rPr>
              <w:t xml:space="preserve">t worsened during blinatumomab </w:t>
            </w:r>
            <w:r w:rsidR="00D50A5E" w:rsidRPr="00186C5B">
              <w:rPr>
                <w:rFonts w:asciiTheme="minorHAnsi" w:hAnsiTheme="minorHAnsi"/>
                <w:sz w:val="20"/>
                <w:szCs w:val="20"/>
                <w:lang w:eastAsia="ja-JP"/>
              </w:rPr>
              <w:t>therapy</w:t>
            </w:r>
            <w:r w:rsidRPr="00186C5B">
              <w:rPr>
                <w:rFonts w:asciiTheme="minorHAnsi" w:hAnsiTheme="minorHAnsi"/>
                <w:sz w:val="20"/>
                <w:szCs w:val="20"/>
                <w:lang w:eastAsia="ja-JP"/>
              </w:rPr>
              <w:t xml:space="preserve">; FAE = fatal adverse event; SAE = </w:t>
            </w:r>
            <w:r w:rsidR="00D50A5E" w:rsidRPr="00186C5B">
              <w:rPr>
                <w:rFonts w:asciiTheme="minorHAnsi" w:hAnsiTheme="minorHAnsi"/>
                <w:sz w:val="20"/>
                <w:szCs w:val="20"/>
                <w:lang w:eastAsia="ja-JP"/>
              </w:rPr>
              <w:t>serious adverse event</w:t>
            </w:r>
            <w:r w:rsidRPr="00186C5B">
              <w:rPr>
                <w:rFonts w:asciiTheme="minorHAnsi" w:hAnsiTheme="minorHAnsi"/>
                <w:sz w:val="20"/>
                <w:szCs w:val="20"/>
                <w:lang w:eastAsia="ja-JP"/>
              </w:rPr>
              <w:t xml:space="preserve">; </w:t>
            </w:r>
            <w:r w:rsidR="00D50A5E" w:rsidRPr="00186C5B">
              <w:rPr>
                <w:rFonts w:asciiTheme="minorHAnsi" w:hAnsiTheme="minorHAnsi"/>
                <w:sz w:val="20"/>
                <w:szCs w:val="20"/>
                <w:lang w:eastAsia="ja-JP"/>
              </w:rPr>
              <w:t>≥</w:t>
            </w:r>
            <w:r w:rsidRPr="00186C5B">
              <w:rPr>
                <w:rFonts w:asciiTheme="minorHAnsi" w:hAnsiTheme="minorHAnsi"/>
                <w:sz w:val="20"/>
                <w:szCs w:val="20"/>
                <w:lang w:eastAsia="ja-JP"/>
              </w:rPr>
              <w:t> G</w:t>
            </w:r>
            <w:r w:rsidR="00E455EA" w:rsidRPr="00186C5B">
              <w:rPr>
                <w:rFonts w:asciiTheme="minorHAnsi" w:hAnsiTheme="minorHAnsi"/>
                <w:sz w:val="20"/>
                <w:szCs w:val="20"/>
                <w:lang w:eastAsia="ja-JP"/>
              </w:rPr>
              <w:t xml:space="preserve">r3 = </w:t>
            </w:r>
            <w:r w:rsidRPr="00186C5B">
              <w:rPr>
                <w:rFonts w:asciiTheme="minorHAnsi" w:hAnsiTheme="minorHAnsi"/>
                <w:sz w:val="20"/>
                <w:szCs w:val="20"/>
                <w:lang w:eastAsia="ja-JP"/>
              </w:rPr>
              <w:t>CTC G</w:t>
            </w:r>
            <w:r w:rsidR="00D50A5E" w:rsidRPr="00186C5B">
              <w:rPr>
                <w:rFonts w:asciiTheme="minorHAnsi" w:hAnsiTheme="minorHAnsi"/>
                <w:sz w:val="20"/>
                <w:szCs w:val="20"/>
                <w:lang w:eastAsia="ja-JP"/>
              </w:rPr>
              <w:t>rade 3 or higher</w:t>
            </w:r>
          </w:p>
        </w:tc>
      </w:tr>
    </w:tbl>
    <w:p w14:paraId="5BCC70BE" w14:textId="275501FB" w:rsidR="00D50A5E" w:rsidRPr="00C72044" w:rsidRDefault="00D50A5E" w:rsidP="00D50A5E">
      <w:pPr>
        <w:rPr>
          <w:lang w:eastAsia="ja-JP"/>
        </w:rPr>
      </w:pPr>
      <w:r w:rsidRPr="00C72044">
        <w:rPr>
          <w:lang w:eastAsia="ja-JP"/>
        </w:rPr>
        <w:lastRenderedPageBreak/>
        <w:t xml:space="preserve">Preferred terms for TEAEs of at least </w:t>
      </w:r>
      <w:r w:rsidR="00E455EA" w:rsidRPr="00C72044">
        <w:rPr>
          <w:lang w:eastAsia="ja-JP"/>
        </w:rPr>
        <w:t>G</w:t>
      </w:r>
      <w:r w:rsidRPr="00C72044">
        <w:rPr>
          <w:lang w:eastAsia="ja-JP"/>
        </w:rPr>
        <w:t xml:space="preserve">rade 3 reported to be related to study medication were individually reviewed (using the listing in </w:t>
      </w:r>
      <w:r w:rsidR="00E455EA" w:rsidRPr="00C72044">
        <w:rPr>
          <w:lang w:eastAsia="ja-JP"/>
        </w:rPr>
        <w:t xml:space="preserve">a table </w:t>
      </w:r>
      <w:r w:rsidRPr="00C72044">
        <w:rPr>
          <w:lang w:eastAsia="ja-JP"/>
        </w:rPr>
        <w:t>in the CSR), and are in keeping with the information in the current PI.</w:t>
      </w:r>
    </w:p>
    <w:p w14:paraId="4D0E0EC7" w14:textId="3D81675F" w:rsidR="00D50A5E" w:rsidRPr="00C72044" w:rsidRDefault="00D50A5E" w:rsidP="00D50A5E">
      <w:pPr>
        <w:rPr>
          <w:lang w:eastAsia="ja-JP"/>
        </w:rPr>
      </w:pPr>
      <w:r w:rsidRPr="00C72044">
        <w:rPr>
          <w:lang w:eastAsia="ja-JP"/>
        </w:rPr>
        <w:t xml:space="preserve">The prevalence of TEAEs of </w:t>
      </w:r>
      <w:r w:rsidR="0029032F">
        <w:rPr>
          <w:lang w:eastAsia="ja-JP"/>
        </w:rPr>
        <w:t xml:space="preserve">≥ </w:t>
      </w:r>
      <w:r w:rsidR="00E455EA" w:rsidRPr="00C72044">
        <w:rPr>
          <w:lang w:eastAsia="ja-JP"/>
        </w:rPr>
        <w:t>G</w:t>
      </w:r>
      <w:r w:rsidRPr="00C72044">
        <w:rPr>
          <w:lang w:eastAsia="ja-JP"/>
        </w:rPr>
        <w:t>rade 3 decreases after the first cycle of treatment. This may be an illustration of the relative pre</w:t>
      </w:r>
      <w:r w:rsidR="00400AD5">
        <w:rPr>
          <w:lang w:eastAsia="ja-JP"/>
        </w:rPr>
        <w:t xml:space="preserve">valence of AEs related to first </w:t>
      </w:r>
      <w:r w:rsidRPr="00C72044">
        <w:rPr>
          <w:lang w:eastAsia="ja-JP"/>
        </w:rPr>
        <w:t>dose effects (such as cytokine release syndrome) and the later cycles not including those who had discontinued s</w:t>
      </w:r>
      <w:r w:rsidR="003F0317">
        <w:rPr>
          <w:lang w:eastAsia="ja-JP"/>
        </w:rPr>
        <w:t>econdary to hypersensitivities.</w:t>
      </w:r>
    </w:p>
    <w:p w14:paraId="2F59B565" w14:textId="1AF0B00D" w:rsidR="00D50A5E" w:rsidRPr="00C72044" w:rsidRDefault="00E455EA" w:rsidP="00465CFA">
      <w:pPr>
        <w:pStyle w:val="Heading5"/>
        <w:rPr>
          <w:lang w:eastAsia="ja-JP"/>
        </w:rPr>
      </w:pPr>
      <w:bookmarkStart w:id="362" w:name="_Ref469495583"/>
      <w:r w:rsidRPr="00C72044">
        <w:rPr>
          <w:lang w:eastAsia="ja-JP"/>
        </w:rPr>
        <w:t xml:space="preserve">Study 20130320, </w:t>
      </w:r>
      <w:r w:rsidR="00D50A5E" w:rsidRPr="00C72044">
        <w:rPr>
          <w:lang w:eastAsia="ja-JP"/>
        </w:rPr>
        <w:t>serious and high grade AEs</w:t>
      </w:r>
      <w:bookmarkEnd w:id="362"/>
    </w:p>
    <w:p w14:paraId="1F90BA03" w14:textId="77777777" w:rsidR="00D50A5E" w:rsidRPr="00C72044" w:rsidRDefault="00D50A5E" w:rsidP="00465CFA">
      <w:pPr>
        <w:pStyle w:val="Heading6"/>
        <w:rPr>
          <w:lang w:eastAsia="ja-JP"/>
        </w:rPr>
      </w:pPr>
      <w:r w:rsidRPr="00C72044">
        <w:rPr>
          <w:lang w:eastAsia="ja-JP"/>
        </w:rPr>
        <w:t>Serious TEAEs</w:t>
      </w:r>
    </w:p>
    <w:p w14:paraId="0E3CC229" w14:textId="25F679D9" w:rsidR="00D50A5E" w:rsidRPr="00C72044" w:rsidRDefault="00D50A5E" w:rsidP="00D50A5E">
      <w:pPr>
        <w:rPr>
          <w:lang w:eastAsia="ja-JP"/>
        </w:rPr>
      </w:pPr>
      <w:r w:rsidRPr="00C72044">
        <w:rPr>
          <w:lang w:eastAsia="ja-JP"/>
        </w:rPr>
        <w:t xml:space="preserve">There were 10 TEAEs reported to be </w:t>
      </w:r>
      <w:r w:rsidR="003B1FD6" w:rsidRPr="00C72044">
        <w:rPr>
          <w:lang w:eastAsia="ja-JP"/>
        </w:rPr>
        <w:t>‘</w:t>
      </w:r>
      <w:r w:rsidRPr="00C72044">
        <w:rPr>
          <w:lang w:eastAsia="ja-JP"/>
        </w:rPr>
        <w:t>serious</w:t>
      </w:r>
      <w:r w:rsidR="003B1FD6" w:rsidRPr="00C72044">
        <w:rPr>
          <w:lang w:eastAsia="ja-JP"/>
        </w:rPr>
        <w:t>’</w:t>
      </w:r>
      <w:r w:rsidRPr="00C72044">
        <w:rPr>
          <w:lang w:eastAsia="ja-JP"/>
        </w:rPr>
        <w:t xml:space="preserve"> in </w:t>
      </w:r>
      <w:r w:rsidR="00E705A3" w:rsidRPr="00C72044">
        <w:rPr>
          <w:lang w:eastAsia="ja-JP"/>
        </w:rPr>
        <w:t>Study 2</w:t>
      </w:r>
      <w:r w:rsidRPr="00C72044">
        <w:rPr>
          <w:lang w:eastAsia="ja-JP"/>
        </w:rPr>
        <w:t xml:space="preserve">0130320, and </w:t>
      </w:r>
      <w:r w:rsidR="00E455EA" w:rsidRPr="00C72044">
        <w:rPr>
          <w:lang w:eastAsia="ja-JP"/>
        </w:rPr>
        <w:t>6</w:t>
      </w:r>
      <w:r w:rsidRPr="00C72044">
        <w:rPr>
          <w:lang w:eastAsia="ja-JP"/>
        </w:rPr>
        <w:t xml:space="preserve"> subjects reported at least one seri</w:t>
      </w:r>
      <w:r w:rsidR="00E455EA" w:rsidRPr="00C72044">
        <w:rPr>
          <w:lang w:eastAsia="ja-JP"/>
        </w:rPr>
        <w:t xml:space="preserve">ous TEAE, as shown in Table </w:t>
      </w:r>
      <w:r w:rsidR="0084695F">
        <w:rPr>
          <w:lang w:eastAsia="ja-JP"/>
        </w:rPr>
        <w:t>44</w:t>
      </w:r>
      <w:r w:rsidR="00E455EA" w:rsidRPr="00C72044">
        <w:rPr>
          <w:lang w:eastAsia="ja-JP"/>
        </w:rPr>
        <w:t>, below.</w:t>
      </w:r>
    </w:p>
    <w:p w14:paraId="4BF153CB" w14:textId="1A51A757" w:rsidR="00D50A5E" w:rsidRPr="00C72044" w:rsidRDefault="00D50A5E" w:rsidP="00465CFA">
      <w:pPr>
        <w:pStyle w:val="Tabletitle"/>
        <w:rPr>
          <w:lang w:eastAsia="ja-JP"/>
        </w:rPr>
      </w:pPr>
      <w:bookmarkStart w:id="363" w:name="_Ref468202110"/>
      <w:bookmarkStart w:id="364" w:name="_Toc471387743"/>
      <w:r w:rsidRPr="00C72044">
        <w:rPr>
          <w:lang w:eastAsia="ja-JP"/>
        </w:rPr>
        <w:t xml:space="preserve">Table </w:t>
      </w:r>
      <w:bookmarkEnd w:id="363"/>
      <w:r w:rsidR="0084695F">
        <w:rPr>
          <w:lang w:eastAsia="ja-JP"/>
        </w:rPr>
        <w:t>44</w:t>
      </w:r>
      <w:r w:rsidRPr="00C72044">
        <w:rPr>
          <w:lang w:eastAsia="ja-JP"/>
        </w:rPr>
        <w:t>.</w:t>
      </w:r>
      <w:r w:rsidR="00E455EA" w:rsidRPr="00C72044">
        <w:rPr>
          <w:lang w:eastAsia="ja-JP"/>
        </w:rPr>
        <w:t xml:space="preserve"> </w:t>
      </w:r>
      <w:r w:rsidRPr="00C72044">
        <w:rPr>
          <w:lang w:eastAsia="ja-JP"/>
        </w:rPr>
        <w:t xml:space="preserve">Serious TEAEs in </w:t>
      </w:r>
      <w:r w:rsidR="00E705A3" w:rsidRPr="00C72044">
        <w:rPr>
          <w:lang w:eastAsia="ja-JP"/>
        </w:rPr>
        <w:t>Study 2</w:t>
      </w:r>
      <w:r w:rsidRPr="00C72044">
        <w:rPr>
          <w:lang w:eastAsia="ja-JP"/>
        </w:rPr>
        <w:t>0130320 to 20 Aug</w:t>
      </w:r>
      <w:r w:rsidR="00E455EA" w:rsidRPr="00C72044">
        <w:rPr>
          <w:lang w:eastAsia="ja-JP"/>
        </w:rPr>
        <w:t>ust</w:t>
      </w:r>
      <w:r w:rsidRPr="00C72044">
        <w:rPr>
          <w:lang w:eastAsia="ja-JP"/>
        </w:rPr>
        <w:t xml:space="preserve"> 2015</w:t>
      </w:r>
      <w:bookmarkEnd w:id="364"/>
    </w:p>
    <w:p w14:paraId="042875BB" w14:textId="77777777" w:rsidR="00D50A5E" w:rsidRPr="00C72044" w:rsidRDefault="00D50A5E" w:rsidP="00D50A5E">
      <w:pPr>
        <w:rPr>
          <w:lang w:eastAsia="ja-JP"/>
        </w:rPr>
      </w:pPr>
      <w:r w:rsidRPr="00C72044">
        <w:rPr>
          <w:noProof/>
          <w:lang w:eastAsia="en-AU"/>
        </w:rPr>
        <w:drawing>
          <wp:inline distT="0" distB="0" distL="0" distR="0" wp14:anchorId="29294F74" wp14:editId="075E0614">
            <wp:extent cx="4739730" cy="4460393"/>
            <wp:effectExtent l="0" t="0" r="3810" b="0"/>
            <wp:docPr id="46" name="Picture 46" descr="Serious TEAEs in Study 20130320 to 20 Augus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4741941" cy="4462473"/>
                    </a:xfrm>
                    <a:prstGeom prst="rect">
                      <a:avLst/>
                    </a:prstGeom>
                  </pic:spPr>
                </pic:pic>
              </a:graphicData>
            </a:graphic>
          </wp:inline>
        </w:drawing>
      </w:r>
    </w:p>
    <w:p w14:paraId="19CCC345" w14:textId="25F126F1" w:rsidR="00D50A5E" w:rsidRPr="00C72044" w:rsidRDefault="00D50A5E" w:rsidP="00D50A5E">
      <w:pPr>
        <w:rPr>
          <w:lang w:eastAsia="ja-JP"/>
        </w:rPr>
      </w:pPr>
      <w:r w:rsidRPr="00C72044">
        <w:rPr>
          <w:lang w:eastAsia="ja-JP"/>
        </w:rPr>
        <w:t xml:space="preserve">The reported terms are in keeping with the adverse event profile described in the adult PI with the exception of </w:t>
      </w:r>
      <w:r w:rsidR="003B1FD6" w:rsidRPr="00C72044">
        <w:rPr>
          <w:lang w:eastAsia="ja-JP"/>
        </w:rPr>
        <w:t>‘</w:t>
      </w:r>
      <w:r w:rsidRPr="00C72044">
        <w:rPr>
          <w:lang w:eastAsia="ja-JP"/>
        </w:rPr>
        <w:t>acute kidney injury</w:t>
      </w:r>
      <w:r w:rsidR="003B1FD6" w:rsidRPr="00C72044">
        <w:rPr>
          <w:lang w:eastAsia="ja-JP"/>
        </w:rPr>
        <w:t>’</w:t>
      </w:r>
      <w:r w:rsidRPr="00C72044">
        <w:rPr>
          <w:lang w:eastAsia="ja-JP"/>
        </w:rPr>
        <w:t>. This event was reported for a 15 y</w:t>
      </w:r>
      <w:r w:rsidR="00E455EA" w:rsidRPr="00C72044">
        <w:rPr>
          <w:lang w:eastAsia="ja-JP"/>
        </w:rPr>
        <w:t>ear old Caucasian male subject</w:t>
      </w:r>
      <w:r w:rsidRPr="00C72044">
        <w:rPr>
          <w:lang w:eastAsia="ja-JP"/>
        </w:rPr>
        <w:t>, whose creatinine rose from a pre-</w:t>
      </w:r>
      <w:r w:rsidR="00E455EA" w:rsidRPr="00C72044">
        <w:rPr>
          <w:lang w:eastAsia="ja-JP"/>
        </w:rPr>
        <w:t>treatment baseline of 0.36 mg/dL to 1.27 mg/dL</w:t>
      </w:r>
      <w:r w:rsidRPr="00C72044">
        <w:rPr>
          <w:lang w:eastAsia="ja-JP"/>
        </w:rPr>
        <w:t xml:space="preserve"> on </w:t>
      </w:r>
      <w:r w:rsidR="00E455EA" w:rsidRPr="00C72044">
        <w:rPr>
          <w:lang w:eastAsia="ja-JP"/>
        </w:rPr>
        <w:t>D</w:t>
      </w:r>
      <w:r w:rsidRPr="00C72044">
        <w:rPr>
          <w:lang w:eastAsia="ja-JP"/>
        </w:rPr>
        <w:t xml:space="preserve">ay 10 of his first infusion. He was also being treated with nephrotoxic medications (including TPN, vancomycin and piperacillin-tazobactam), confounding causality. These and blinatumomab were ceased, and creatinine began to recover, however, consent was withdrawn for trial participation, so blinatumomab re-challenge data is not available. </w:t>
      </w:r>
      <w:r w:rsidR="00E455EA" w:rsidRPr="00C72044">
        <w:rPr>
          <w:lang w:eastAsia="ja-JP"/>
        </w:rPr>
        <w:t>3</w:t>
      </w:r>
      <w:r w:rsidRPr="00C72044">
        <w:rPr>
          <w:lang w:eastAsia="ja-JP"/>
        </w:rPr>
        <w:t xml:space="preserve"> days after the infusion had been ceased, the patient went on to develop cardiac failure with an ejection fraction on echocardiography of 35%. This was attributed to progressive leukaemia and was recorde</w:t>
      </w:r>
      <w:r w:rsidR="00400AD5">
        <w:rPr>
          <w:lang w:eastAsia="ja-JP"/>
        </w:rPr>
        <w:t xml:space="preserve">d as a TEAE but not a treatment </w:t>
      </w:r>
      <w:r w:rsidRPr="00C72044">
        <w:rPr>
          <w:lang w:eastAsia="ja-JP"/>
        </w:rPr>
        <w:t>related event (it is therefore included in</w:t>
      </w:r>
      <w:r w:rsidR="00E11AE6">
        <w:rPr>
          <w:lang w:eastAsia="ja-JP"/>
        </w:rPr>
        <w:t xml:space="preserve"> Table </w:t>
      </w:r>
      <w:r w:rsidR="0084695F">
        <w:rPr>
          <w:lang w:eastAsia="ja-JP"/>
        </w:rPr>
        <w:t>45</w:t>
      </w:r>
      <w:r w:rsidR="00E455EA" w:rsidRPr="00C72044">
        <w:rPr>
          <w:lang w:eastAsia="ja-JP"/>
        </w:rPr>
        <w:t xml:space="preserve">, </w:t>
      </w:r>
      <w:r w:rsidRPr="00C72044">
        <w:rPr>
          <w:lang w:eastAsia="ja-JP"/>
        </w:rPr>
        <w:fldChar w:fldCharType="begin"/>
      </w:r>
      <w:r w:rsidRPr="00C72044">
        <w:rPr>
          <w:lang w:eastAsia="ja-JP"/>
        </w:rPr>
        <w:instrText xml:space="preserve"> REF _Ref469408652 \p \h </w:instrText>
      </w:r>
      <w:r w:rsidRPr="00C72044">
        <w:rPr>
          <w:lang w:eastAsia="ja-JP"/>
        </w:rPr>
      </w:r>
      <w:r w:rsidRPr="00C72044">
        <w:rPr>
          <w:lang w:eastAsia="ja-JP"/>
        </w:rPr>
        <w:fldChar w:fldCharType="separate"/>
      </w:r>
      <w:r w:rsidR="007C3C14">
        <w:rPr>
          <w:lang w:eastAsia="ja-JP"/>
        </w:rPr>
        <w:t>below</w:t>
      </w:r>
      <w:r w:rsidRPr="00C72044">
        <w:rPr>
          <w:lang w:eastAsia="ja-JP"/>
        </w:rPr>
        <w:fldChar w:fldCharType="end"/>
      </w:r>
      <w:r w:rsidRPr="00C72044">
        <w:rPr>
          <w:lang w:eastAsia="ja-JP"/>
        </w:rPr>
        <w:t>).</w:t>
      </w:r>
    </w:p>
    <w:p w14:paraId="5F6BF253" w14:textId="77777777" w:rsidR="00D50A5E" w:rsidRPr="00C72044" w:rsidRDefault="00D50A5E" w:rsidP="00465CFA">
      <w:pPr>
        <w:pStyle w:val="Heading6"/>
        <w:rPr>
          <w:lang w:eastAsia="ja-JP"/>
        </w:rPr>
      </w:pPr>
      <w:r w:rsidRPr="00C72044">
        <w:rPr>
          <w:lang w:eastAsia="ja-JP"/>
        </w:rPr>
        <w:lastRenderedPageBreak/>
        <w:t>Grade 3 and higher TEAEs</w:t>
      </w:r>
    </w:p>
    <w:p w14:paraId="4B3C4633" w14:textId="651606E4" w:rsidR="00D50A5E" w:rsidRPr="00C72044" w:rsidRDefault="00D50A5E" w:rsidP="00D50A5E">
      <w:pPr>
        <w:rPr>
          <w:lang w:eastAsia="ja-JP"/>
        </w:rPr>
      </w:pPr>
      <w:r w:rsidRPr="00C72044">
        <w:rPr>
          <w:lang w:eastAsia="ja-JP"/>
        </w:rPr>
        <w:t xml:space="preserve">There were 22 TEAEs reported to be </w:t>
      </w:r>
      <w:r w:rsidR="00E455EA" w:rsidRPr="00C72044">
        <w:rPr>
          <w:lang w:eastAsia="ja-JP"/>
        </w:rPr>
        <w:t>G</w:t>
      </w:r>
      <w:r w:rsidRPr="00C72044">
        <w:rPr>
          <w:lang w:eastAsia="ja-JP"/>
        </w:rPr>
        <w:t xml:space="preserve">rade 3 or higher in </w:t>
      </w:r>
      <w:r w:rsidR="00E705A3" w:rsidRPr="00C72044">
        <w:rPr>
          <w:lang w:eastAsia="ja-JP"/>
        </w:rPr>
        <w:t>Study 2</w:t>
      </w:r>
      <w:r w:rsidRPr="00C72044">
        <w:rPr>
          <w:lang w:eastAsia="ja-JP"/>
        </w:rPr>
        <w:t xml:space="preserve">0130320, and </w:t>
      </w:r>
      <w:r w:rsidR="00E455EA" w:rsidRPr="00C72044">
        <w:rPr>
          <w:lang w:eastAsia="ja-JP"/>
        </w:rPr>
        <w:t>11</w:t>
      </w:r>
      <w:r w:rsidRPr="00C72044">
        <w:rPr>
          <w:lang w:eastAsia="ja-JP"/>
        </w:rPr>
        <w:t xml:space="preserve"> subjects reported at least </w:t>
      </w:r>
      <w:r w:rsidR="00400AD5">
        <w:rPr>
          <w:lang w:eastAsia="ja-JP"/>
        </w:rPr>
        <w:t xml:space="preserve">1 </w:t>
      </w:r>
      <w:r w:rsidRPr="00C72044">
        <w:rPr>
          <w:lang w:eastAsia="ja-JP"/>
        </w:rPr>
        <w:t xml:space="preserve">TEAE </w:t>
      </w:r>
      <w:r w:rsidR="00E455EA" w:rsidRPr="00C72044">
        <w:rPr>
          <w:lang w:eastAsia="ja-JP"/>
        </w:rPr>
        <w:t>G</w:t>
      </w:r>
      <w:r w:rsidRPr="00C72044">
        <w:rPr>
          <w:lang w:eastAsia="ja-JP"/>
        </w:rPr>
        <w:t>rade 3 or higher</w:t>
      </w:r>
      <w:r w:rsidR="00E455EA" w:rsidRPr="00C72044">
        <w:rPr>
          <w:lang w:eastAsia="ja-JP"/>
        </w:rPr>
        <w:t xml:space="preserve">, as shown in Table </w:t>
      </w:r>
      <w:r w:rsidR="0084695F">
        <w:rPr>
          <w:lang w:eastAsia="ja-JP"/>
        </w:rPr>
        <w:t>45</w:t>
      </w:r>
      <w:r w:rsidR="00E455EA" w:rsidRPr="00C72044">
        <w:rPr>
          <w:lang w:eastAsia="ja-JP"/>
        </w:rPr>
        <w:t>, below.</w:t>
      </w:r>
    </w:p>
    <w:p w14:paraId="625DE984" w14:textId="0E2C223C" w:rsidR="00D50A5E" w:rsidRPr="00C72044" w:rsidRDefault="00D50A5E" w:rsidP="00465CFA">
      <w:pPr>
        <w:pStyle w:val="Tabletitle"/>
        <w:rPr>
          <w:lang w:eastAsia="ja-JP"/>
        </w:rPr>
      </w:pPr>
      <w:bookmarkStart w:id="365" w:name="_Ref468202084"/>
      <w:bookmarkStart w:id="366" w:name="_Ref469408652"/>
      <w:bookmarkStart w:id="367" w:name="_Toc471387744"/>
      <w:r w:rsidRPr="00C72044">
        <w:rPr>
          <w:lang w:eastAsia="ja-JP"/>
        </w:rPr>
        <w:t>Table</w:t>
      </w:r>
      <w:bookmarkEnd w:id="365"/>
      <w:r w:rsidR="00E11AE6">
        <w:rPr>
          <w:lang w:eastAsia="ja-JP"/>
        </w:rPr>
        <w:t xml:space="preserve"> </w:t>
      </w:r>
      <w:r w:rsidR="0084695F">
        <w:rPr>
          <w:lang w:eastAsia="ja-JP"/>
        </w:rPr>
        <w:t>45</w:t>
      </w:r>
      <w:r w:rsidRPr="00C72044">
        <w:rPr>
          <w:lang w:eastAsia="ja-JP"/>
        </w:rPr>
        <w:t xml:space="preserve">. Grade 3 or higher TEAEs in </w:t>
      </w:r>
      <w:r w:rsidR="00E705A3" w:rsidRPr="00C72044">
        <w:rPr>
          <w:lang w:eastAsia="ja-JP"/>
        </w:rPr>
        <w:t>Study 2</w:t>
      </w:r>
      <w:r w:rsidRPr="00C72044">
        <w:rPr>
          <w:lang w:eastAsia="ja-JP"/>
        </w:rPr>
        <w:t>0130320 to 20 Aug</w:t>
      </w:r>
      <w:r w:rsidR="00E455EA" w:rsidRPr="00C72044">
        <w:rPr>
          <w:lang w:eastAsia="ja-JP"/>
        </w:rPr>
        <w:t>ust</w:t>
      </w:r>
      <w:r w:rsidRPr="00C72044">
        <w:rPr>
          <w:lang w:eastAsia="ja-JP"/>
        </w:rPr>
        <w:t xml:space="preserve"> 2015</w:t>
      </w:r>
      <w:bookmarkEnd w:id="366"/>
      <w:bookmarkEnd w:id="367"/>
    </w:p>
    <w:p w14:paraId="47D468BC" w14:textId="77777777" w:rsidR="00D50A5E" w:rsidRPr="00C72044" w:rsidRDefault="00D50A5E" w:rsidP="00D50A5E">
      <w:pPr>
        <w:rPr>
          <w:lang w:eastAsia="ja-JP"/>
        </w:rPr>
      </w:pPr>
      <w:r w:rsidRPr="00C72044">
        <w:rPr>
          <w:noProof/>
          <w:lang w:eastAsia="en-AU"/>
        </w:rPr>
        <w:drawing>
          <wp:inline distT="0" distB="0" distL="0" distR="0" wp14:anchorId="334789A4" wp14:editId="7ED9A8D4">
            <wp:extent cx="4638287" cy="5605434"/>
            <wp:effectExtent l="0" t="0" r="0" b="0"/>
            <wp:docPr id="44" name="Picture 44" descr="Grade 3 or higher TEAEs in Study 20130320 to 20 August 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4640238" cy="5607792"/>
                    </a:xfrm>
                    <a:prstGeom prst="rect">
                      <a:avLst/>
                    </a:prstGeom>
                  </pic:spPr>
                </pic:pic>
              </a:graphicData>
            </a:graphic>
          </wp:inline>
        </w:drawing>
      </w:r>
    </w:p>
    <w:p w14:paraId="5ED261BB" w14:textId="2BA8144B" w:rsidR="00D50A5E" w:rsidRPr="00C72044" w:rsidRDefault="00D50A5E" w:rsidP="00D50A5E">
      <w:pPr>
        <w:rPr>
          <w:lang w:eastAsia="ja-JP"/>
        </w:rPr>
      </w:pPr>
      <w:r w:rsidRPr="00C72044">
        <w:rPr>
          <w:lang w:eastAsia="ja-JP"/>
        </w:rPr>
        <w:t xml:space="preserve">These adverse events are generally in keeping with the known safety profile of blinatumomab, with the exception of acute kidney injury and cardiac failure in </w:t>
      </w:r>
      <w:r w:rsidR="00096D59" w:rsidRPr="00C72044">
        <w:rPr>
          <w:lang w:eastAsia="ja-JP"/>
        </w:rPr>
        <w:t>one subject</w:t>
      </w:r>
      <w:r w:rsidRPr="00C72044">
        <w:rPr>
          <w:lang w:eastAsia="ja-JP"/>
        </w:rPr>
        <w:t>, as discussed above. The causality of the acute kidney injury is unclear due to confounding by concurrent nephrotoxic medications, and the cardiac failure was attributable to progressive disease.</w:t>
      </w:r>
    </w:p>
    <w:p w14:paraId="47FC216B" w14:textId="4E27617C" w:rsidR="00D50A5E" w:rsidRPr="00C72044" w:rsidRDefault="00096D59" w:rsidP="00465CFA">
      <w:pPr>
        <w:pStyle w:val="Heading5"/>
        <w:rPr>
          <w:lang w:eastAsia="ja-JP"/>
        </w:rPr>
      </w:pPr>
      <w:r w:rsidRPr="00C72044">
        <w:rPr>
          <w:lang w:eastAsia="ja-JP"/>
        </w:rPr>
        <w:t xml:space="preserve">Study AALL1331, </w:t>
      </w:r>
      <w:r w:rsidR="00D50A5E" w:rsidRPr="00C72044">
        <w:rPr>
          <w:lang w:eastAsia="ja-JP"/>
        </w:rPr>
        <w:t>serious and high grade AEs</w:t>
      </w:r>
    </w:p>
    <w:p w14:paraId="2E9AE196" w14:textId="7DD17A10" w:rsidR="00D50A5E" w:rsidRPr="00C72044" w:rsidRDefault="00D50A5E" w:rsidP="00D50A5E">
      <w:pPr>
        <w:rPr>
          <w:lang w:eastAsia="ja-JP"/>
        </w:rPr>
      </w:pPr>
      <w:r w:rsidRPr="00C72044">
        <w:rPr>
          <w:lang w:eastAsia="ja-JP"/>
        </w:rPr>
        <w:t xml:space="preserve">The </w:t>
      </w:r>
      <w:r w:rsidR="001A5E32" w:rsidRPr="00C72044">
        <w:rPr>
          <w:lang w:eastAsia="ja-JP"/>
        </w:rPr>
        <w:t>sponsor</w:t>
      </w:r>
      <w:r w:rsidRPr="00C72044">
        <w:rPr>
          <w:lang w:eastAsia="ja-JP"/>
        </w:rPr>
        <w:t xml:space="preserve"> states that:</w:t>
      </w:r>
    </w:p>
    <w:p w14:paraId="06CCF78F" w14:textId="4FD10D2E" w:rsidR="00D50A5E" w:rsidRPr="00C72044" w:rsidRDefault="00D50A5E" w:rsidP="00D50A5E">
      <w:pPr>
        <w:rPr>
          <w:lang w:eastAsia="ja-JP"/>
        </w:rPr>
      </w:pPr>
      <w:r w:rsidRPr="00C72044">
        <w:rPr>
          <w:lang w:eastAsia="ja-JP"/>
        </w:rPr>
        <w:t xml:space="preserve">Serious adverse event data only is provided for this supplemental application using the data </w:t>
      </w:r>
      <w:r w:rsidR="006A656C">
        <w:rPr>
          <w:lang w:eastAsia="ja-JP"/>
        </w:rPr>
        <w:t>cut-off</w:t>
      </w:r>
      <w:r w:rsidRPr="00C72044">
        <w:rPr>
          <w:lang w:eastAsia="ja-JP"/>
        </w:rPr>
        <w:t xml:space="preserve"> date of 20 August 2015. The final AALL1331 study report is expected to be submitted by December 2019.</w:t>
      </w:r>
    </w:p>
    <w:p w14:paraId="0041E80B" w14:textId="77777777" w:rsidR="00D50A5E" w:rsidRPr="00C72044" w:rsidRDefault="00D50A5E" w:rsidP="00465CFA">
      <w:pPr>
        <w:pStyle w:val="Heading6"/>
        <w:rPr>
          <w:lang w:eastAsia="ja-JP"/>
        </w:rPr>
      </w:pPr>
      <w:r w:rsidRPr="00C72044">
        <w:rPr>
          <w:lang w:eastAsia="ja-JP"/>
        </w:rPr>
        <w:t>Serious TEAEs</w:t>
      </w:r>
    </w:p>
    <w:p w14:paraId="7B6F9F38" w14:textId="342C1340" w:rsidR="00D50A5E" w:rsidRPr="00C72044" w:rsidRDefault="00096D59" w:rsidP="00D50A5E">
      <w:pPr>
        <w:rPr>
          <w:lang w:eastAsia="ja-JP"/>
        </w:rPr>
      </w:pPr>
      <w:r w:rsidRPr="00C72044">
        <w:rPr>
          <w:lang w:eastAsia="ja-JP"/>
        </w:rPr>
        <w:t>3</w:t>
      </w:r>
      <w:r w:rsidR="00D50A5E" w:rsidRPr="00C72044">
        <w:rPr>
          <w:lang w:eastAsia="ja-JP"/>
        </w:rPr>
        <w:t xml:space="preserve"> adverse event narratives were submitted with the dossier:</w:t>
      </w:r>
    </w:p>
    <w:p w14:paraId="043C3484" w14:textId="754BB444" w:rsidR="00D50A5E" w:rsidRPr="00C72044" w:rsidRDefault="00096D59" w:rsidP="00465CFA">
      <w:pPr>
        <w:pStyle w:val="ListBullet"/>
        <w:rPr>
          <w:lang w:eastAsia="ja-JP"/>
        </w:rPr>
      </w:pPr>
      <w:r w:rsidRPr="00C72044">
        <w:rPr>
          <w:lang w:eastAsia="ja-JP"/>
        </w:rPr>
        <w:lastRenderedPageBreak/>
        <w:t>A G</w:t>
      </w:r>
      <w:r w:rsidR="00D50A5E" w:rsidRPr="00C72044">
        <w:rPr>
          <w:lang w:eastAsia="ja-JP"/>
        </w:rPr>
        <w:t>rade 2 seizure in an 11 year old male with a negative blinatumomab rechallenge.</w:t>
      </w:r>
    </w:p>
    <w:p w14:paraId="14B74F8C" w14:textId="6FF37542" w:rsidR="00D50A5E" w:rsidRPr="00C72044" w:rsidRDefault="00D50A5E" w:rsidP="00465CFA">
      <w:pPr>
        <w:pStyle w:val="ListBullet"/>
        <w:rPr>
          <w:lang w:eastAsia="ja-JP"/>
        </w:rPr>
      </w:pPr>
      <w:r w:rsidRPr="00C72044">
        <w:rPr>
          <w:lang w:eastAsia="ja-JP"/>
        </w:rPr>
        <w:t>A soft tissue infection (perineal cellulitis) with septicaemia and febrile neutrop</w:t>
      </w:r>
      <w:r w:rsidR="00400AD5">
        <w:rPr>
          <w:lang w:eastAsia="ja-JP"/>
        </w:rPr>
        <w:t>a</w:t>
      </w:r>
      <w:r w:rsidRPr="00C72044">
        <w:rPr>
          <w:lang w:eastAsia="ja-JP"/>
        </w:rPr>
        <w:t>enia in c</w:t>
      </w:r>
      <w:r w:rsidR="00400AD5">
        <w:rPr>
          <w:lang w:eastAsia="ja-JP"/>
        </w:rPr>
        <w:t xml:space="preserve">ontext of chemotherapy at least 2 </w:t>
      </w:r>
      <w:r w:rsidRPr="00C72044">
        <w:rPr>
          <w:lang w:eastAsia="ja-JP"/>
        </w:rPr>
        <w:t>months after first blinatumomab dosing (suggesting treatment failure and change to chemo</w:t>
      </w:r>
      <w:r w:rsidR="00096D59" w:rsidRPr="00C72044">
        <w:rPr>
          <w:lang w:eastAsia="ja-JP"/>
        </w:rPr>
        <w:t>therapy</w:t>
      </w:r>
      <w:r w:rsidRPr="00C72044">
        <w:rPr>
          <w:lang w:eastAsia="ja-JP"/>
        </w:rPr>
        <w:t>).</w:t>
      </w:r>
    </w:p>
    <w:p w14:paraId="57736C0C" w14:textId="3DFDD490" w:rsidR="00D50A5E" w:rsidRPr="00C72044" w:rsidRDefault="00096D59" w:rsidP="00465CFA">
      <w:pPr>
        <w:pStyle w:val="ListBullet"/>
        <w:rPr>
          <w:lang w:eastAsia="ja-JP"/>
        </w:rPr>
      </w:pPr>
      <w:r w:rsidRPr="00C72044">
        <w:rPr>
          <w:lang w:eastAsia="ja-JP"/>
        </w:rPr>
        <w:t>CRS G</w:t>
      </w:r>
      <w:r w:rsidR="00D50A5E" w:rsidRPr="00C72044">
        <w:rPr>
          <w:lang w:eastAsia="ja-JP"/>
        </w:rPr>
        <w:t>rade 2 treated successfully with IV fluid and dexamethasone.</w:t>
      </w:r>
    </w:p>
    <w:p w14:paraId="0204FF6D" w14:textId="77777777" w:rsidR="00D50A5E" w:rsidRPr="00C72044" w:rsidRDefault="00D50A5E" w:rsidP="00D50A5E">
      <w:pPr>
        <w:rPr>
          <w:lang w:eastAsia="ja-JP"/>
        </w:rPr>
      </w:pPr>
      <w:r w:rsidRPr="00C72044">
        <w:rPr>
          <w:lang w:eastAsia="ja-JP"/>
        </w:rPr>
        <w:t>These cases are in keeping with the known safety profile of blinatumomab.</w:t>
      </w:r>
    </w:p>
    <w:p w14:paraId="14C79DC4" w14:textId="77777777" w:rsidR="00D50A5E" w:rsidRPr="00C72044" w:rsidRDefault="00D50A5E" w:rsidP="00465CFA">
      <w:pPr>
        <w:pStyle w:val="Heading6"/>
        <w:rPr>
          <w:lang w:eastAsia="ja-JP"/>
        </w:rPr>
      </w:pPr>
      <w:r w:rsidRPr="00C72044">
        <w:rPr>
          <w:lang w:eastAsia="ja-JP"/>
        </w:rPr>
        <w:t>Grade 3 and higher TEAEs</w:t>
      </w:r>
    </w:p>
    <w:p w14:paraId="48FC1F47" w14:textId="77777777" w:rsidR="00D50A5E" w:rsidRPr="00C72044" w:rsidRDefault="00D50A5E" w:rsidP="00D50A5E">
      <w:pPr>
        <w:rPr>
          <w:lang w:eastAsia="ja-JP"/>
        </w:rPr>
      </w:pPr>
      <w:r w:rsidRPr="00C72044">
        <w:rPr>
          <w:lang w:eastAsia="ja-JP"/>
        </w:rPr>
        <w:t>As above.</w:t>
      </w:r>
    </w:p>
    <w:p w14:paraId="0B48C4AF" w14:textId="77777777" w:rsidR="00D50A5E" w:rsidRPr="00C72044" w:rsidRDefault="00D50A5E" w:rsidP="00465CFA">
      <w:pPr>
        <w:pStyle w:val="Heading5"/>
        <w:rPr>
          <w:lang w:eastAsia="ja-JP"/>
        </w:rPr>
      </w:pPr>
      <w:bookmarkStart w:id="368" w:name="_Ref469319876"/>
      <w:bookmarkStart w:id="369" w:name="_Ref272333567"/>
      <w:bookmarkStart w:id="370" w:name="_Toc272414665"/>
      <w:bookmarkStart w:id="371" w:name="_Toc290888529"/>
      <w:bookmarkStart w:id="372" w:name="_Toc416353745"/>
      <w:bookmarkStart w:id="373" w:name="_Toc421005288"/>
      <w:bookmarkStart w:id="374" w:name="_Toc432079165"/>
      <w:bookmarkStart w:id="375" w:name="_Toc432080738"/>
      <w:r w:rsidRPr="00C72044">
        <w:rPr>
          <w:lang w:eastAsia="ja-JP"/>
        </w:rPr>
        <w:t>Evaluator conclusions</w:t>
      </w:r>
      <w:bookmarkEnd w:id="368"/>
    </w:p>
    <w:p w14:paraId="01AE118B" w14:textId="3B2C8909" w:rsidR="00D50A5E" w:rsidRPr="00C72044" w:rsidRDefault="00D50A5E" w:rsidP="00D50A5E">
      <w:pPr>
        <w:rPr>
          <w:lang w:eastAsia="ja-JP"/>
        </w:rPr>
      </w:pPr>
      <w:r w:rsidRPr="00C72044">
        <w:rPr>
          <w:lang w:eastAsia="ja-JP"/>
        </w:rPr>
        <w:t xml:space="preserve">Overall, reported adverse events in paediatric clinical trial subjects appear similar to those included in the PI from adult trials. Very serious and fatal cases of CRS are noted (including one resulting in heart failure), however, CRS is already included as a black box warning in the PI and given the context of the treated population these are not a barrier to registration. The </w:t>
      </w:r>
      <w:r w:rsidR="001A5E32" w:rsidRPr="00C72044">
        <w:rPr>
          <w:lang w:eastAsia="ja-JP"/>
        </w:rPr>
        <w:t>sponsor</w:t>
      </w:r>
      <w:r w:rsidRPr="00C72044">
        <w:rPr>
          <w:lang w:eastAsia="ja-JP"/>
        </w:rPr>
        <w:t xml:space="preserve"> has proposed in their new version of the PI some additional precautionary text under </w:t>
      </w:r>
      <w:r w:rsidR="003B1FD6" w:rsidRPr="00C72044">
        <w:rPr>
          <w:lang w:eastAsia="ja-JP"/>
        </w:rPr>
        <w:t>‘</w:t>
      </w:r>
      <w:r w:rsidR="00096D59" w:rsidRPr="00C72044">
        <w:rPr>
          <w:lang w:eastAsia="ja-JP"/>
        </w:rPr>
        <w:t>Precautions:</w:t>
      </w:r>
      <w:r w:rsidRPr="00C72044">
        <w:rPr>
          <w:lang w:eastAsia="ja-JP"/>
        </w:rPr>
        <w:t xml:space="preserve"> Paediatric Use</w:t>
      </w:r>
      <w:r w:rsidR="003B1FD6" w:rsidRPr="00C72044">
        <w:rPr>
          <w:lang w:eastAsia="ja-JP"/>
        </w:rPr>
        <w:t>’</w:t>
      </w:r>
      <w:r w:rsidRPr="00C72044">
        <w:rPr>
          <w:lang w:eastAsia="ja-JP"/>
        </w:rPr>
        <w:t xml:space="preserve"> noting this case and that it occurred at the higher than recommended dose of 30 µg/m</w:t>
      </w:r>
      <w:r w:rsidRPr="00C72044">
        <w:rPr>
          <w:vertAlign w:val="superscript"/>
          <w:lang w:eastAsia="ja-JP"/>
        </w:rPr>
        <w:t>2</w:t>
      </w:r>
      <w:r w:rsidRPr="00C72044">
        <w:rPr>
          <w:lang w:eastAsia="ja-JP"/>
        </w:rPr>
        <w:t>/day.</w:t>
      </w:r>
    </w:p>
    <w:p w14:paraId="0DE3BC2B" w14:textId="1F75519F" w:rsidR="00D50A5E" w:rsidRPr="00C72044" w:rsidRDefault="00D50A5E" w:rsidP="00D50A5E">
      <w:pPr>
        <w:rPr>
          <w:lang w:eastAsia="ja-JP"/>
        </w:rPr>
      </w:pPr>
      <w:r w:rsidRPr="00C72044">
        <w:rPr>
          <w:lang w:eastAsia="ja-JP"/>
        </w:rPr>
        <w:t>An isolated c</w:t>
      </w:r>
      <w:r w:rsidR="00096D59" w:rsidRPr="00C72044">
        <w:rPr>
          <w:lang w:eastAsia="ja-JP"/>
        </w:rPr>
        <w:t>ase of neuralgia (described in S</w:t>
      </w:r>
      <w:r w:rsidRPr="00C72044">
        <w:rPr>
          <w:lang w:eastAsia="ja-JP"/>
        </w:rPr>
        <w:t>ectio</w:t>
      </w:r>
      <w:r w:rsidR="00096D59" w:rsidRPr="00C72044">
        <w:rPr>
          <w:lang w:eastAsia="ja-JP"/>
        </w:rPr>
        <w:t>n 8.4.3.1</w:t>
      </w:r>
      <w:r w:rsidRPr="00C72044">
        <w:rPr>
          <w:lang w:eastAsia="ja-JP"/>
        </w:rPr>
        <w:t xml:space="preserve">) was also noted. The addition of </w:t>
      </w:r>
      <w:r w:rsidR="003B1FD6" w:rsidRPr="00C72044">
        <w:rPr>
          <w:lang w:eastAsia="ja-JP"/>
        </w:rPr>
        <w:t>‘</w:t>
      </w:r>
      <w:r w:rsidRPr="00C72044">
        <w:rPr>
          <w:lang w:eastAsia="ja-JP"/>
        </w:rPr>
        <w:t>neuralgia</w:t>
      </w:r>
      <w:r w:rsidR="003B1FD6" w:rsidRPr="00C72044">
        <w:rPr>
          <w:lang w:eastAsia="ja-JP"/>
        </w:rPr>
        <w:t>’</w:t>
      </w:r>
      <w:r w:rsidRPr="00C72044">
        <w:rPr>
          <w:lang w:eastAsia="ja-JP"/>
        </w:rPr>
        <w:t xml:space="preserve"> to the PI in the section describing neurological adverse events seen in clinical trials is recommended in the absence of a large dataset or control arm, and with no clear alternative confounder or causality.</w:t>
      </w:r>
    </w:p>
    <w:p w14:paraId="176845E3" w14:textId="419E1450" w:rsidR="00D50A5E" w:rsidRPr="00C72044" w:rsidRDefault="00D50A5E" w:rsidP="00D50A5E">
      <w:pPr>
        <w:rPr>
          <w:lang w:eastAsia="ja-JP"/>
        </w:rPr>
      </w:pPr>
      <w:r w:rsidRPr="00C72044">
        <w:rPr>
          <w:lang w:eastAsia="ja-JP"/>
        </w:rPr>
        <w:t>Review of fatal adverse events in the paediatric clinical trials to date has not revealed any new safety signals.</w:t>
      </w:r>
    </w:p>
    <w:p w14:paraId="164DD83B" w14:textId="77777777" w:rsidR="00D50A5E" w:rsidRPr="00C72044" w:rsidRDefault="00D50A5E" w:rsidP="00933DEA">
      <w:pPr>
        <w:pStyle w:val="Heading4"/>
      </w:pPr>
      <w:r w:rsidRPr="00C72044">
        <w:t>Events of interest (EOIs)</w:t>
      </w:r>
    </w:p>
    <w:p w14:paraId="436CFCD7" w14:textId="0D1A848A" w:rsidR="00D50A5E" w:rsidRPr="00C72044" w:rsidRDefault="00D50A5E" w:rsidP="00D50A5E">
      <w:pPr>
        <w:rPr>
          <w:lang w:eastAsia="ja-JP"/>
        </w:rPr>
      </w:pPr>
      <w:r w:rsidRPr="00C72044">
        <w:rPr>
          <w:lang w:eastAsia="ja-JP"/>
        </w:rPr>
        <w:t>EOI analysis was only inclu</w:t>
      </w:r>
      <w:r w:rsidR="00DB63C3">
        <w:rPr>
          <w:lang w:eastAsia="ja-JP"/>
        </w:rPr>
        <w:t>ded in the dossier for pivotal T</w:t>
      </w:r>
      <w:r w:rsidRPr="00C72044">
        <w:rPr>
          <w:lang w:eastAsia="ja-JP"/>
        </w:rPr>
        <w:t xml:space="preserve">rial 103205 </w:t>
      </w:r>
      <w:r w:rsidR="00B72C1C">
        <w:rPr>
          <w:lang w:eastAsia="ja-JP"/>
        </w:rPr>
        <w:t xml:space="preserve">and was only performed on the 5 to </w:t>
      </w:r>
      <w:r w:rsidRPr="00C72044">
        <w:rPr>
          <w:lang w:eastAsia="ja-JP"/>
        </w:rPr>
        <w:t>15 µg/m</w:t>
      </w:r>
      <w:r w:rsidRPr="00C72044">
        <w:rPr>
          <w:vertAlign w:val="superscript"/>
          <w:lang w:eastAsia="ja-JP"/>
        </w:rPr>
        <w:t>2</w:t>
      </w:r>
      <w:r w:rsidR="00B72C1C">
        <w:rPr>
          <w:lang w:eastAsia="ja-JP"/>
        </w:rPr>
        <w:t>/day FAS.</w:t>
      </w:r>
    </w:p>
    <w:p w14:paraId="472CA0CB" w14:textId="77777777" w:rsidR="00D50A5E" w:rsidRPr="00C72044" w:rsidRDefault="00D50A5E" w:rsidP="00D50A5E">
      <w:pPr>
        <w:rPr>
          <w:lang w:eastAsia="ja-JP"/>
        </w:rPr>
      </w:pPr>
      <w:r w:rsidRPr="00C72044">
        <w:rPr>
          <w:lang w:eastAsia="ja-JP"/>
        </w:rPr>
        <w:t>The following were considered pre-specified EOIs:</w:t>
      </w:r>
    </w:p>
    <w:p w14:paraId="162159AD" w14:textId="77777777" w:rsidR="00D50A5E" w:rsidRPr="00C72044" w:rsidRDefault="00D50A5E" w:rsidP="00933DEA">
      <w:pPr>
        <w:pStyle w:val="ListBullet"/>
        <w:rPr>
          <w:lang w:eastAsia="ja-JP"/>
        </w:rPr>
      </w:pPr>
      <w:r w:rsidRPr="00C72044">
        <w:rPr>
          <w:lang w:eastAsia="ja-JP"/>
        </w:rPr>
        <w:t>Neurologic events</w:t>
      </w:r>
    </w:p>
    <w:p w14:paraId="1879F1BB" w14:textId="77777777" w:rsidR="00D50A5E" w:rsidRPr="00C72044" w:rsidRDefault="00D50A5E" w:rsidP="00933DEA">
      <w:pPr>
        <w:pStyle w:val="ListBullet"/>
        <w:rPr>
          <w:lang w:eastAsia="ja-JP"/>
        </w:rPr>
      </w:pPr>
      <w:r w:rsidRPr="00C72044">
        <w:rPr>
          <w:lang w:eastAsia="ja-JP"/>
        </w:rPr>
        <w:t>Cytokine release syndrome (CRS)</w:t>
      </w:r>
    </w:p>
    <w:p w14:paraId="193B4909" w14:textId="77777777" w:rsidR="00D50A5E" w:rsidRPr="00C72044" w:rsidRDefault="00D50A5E" w:rsidP="00933DEA">
      <w:pPr>
        <w:pStyle w:val="ListBullet"/>
        <w:rPr>
          <w:lang w:eastAsia="ja-JP"/>
        </w:rPr>
      </w:pPr>
      <w:r w:rsidRPr="00C72044">
        <w:rPr>
          <w:lang w:eastAsia="ja-JP"/>
        </w:rPr>
        <w:t>Tumour lysis syndrome (TLS)</w:t>
      </w:r>
    </w:p>
    <w:p w14:paraId="126D974B" w14:textId="77777777" w:rsidR="00D50A5E" w:rsidRPr="00C72044" w:rsidRDefault="00D50A5E" w:rsidP="00933DEA">
      <w:pPr>
        <w:pStyle w:val="ListBullet"/>
        <w:rPr>
          <w:lang w:eastAsia="ja-JP"/>
        </w:rPr>
      </w:pPr>
      <w:r w:rsidRPr="00C72044">
        <w:rPr>
          <w:lang w:eastAsia="ja-JP"/>
        </w:rPr>
        <w:t>Infections</w:t>
      </w:r>
    </w:p>
    <w:p w14:paraId="1151D47E" w14:textId="77777777" w:rsidR="00D50A5E" w:rsidRPr="00C72044" w:rsidRDefault="00D50A5E" w:rsidP="00933DEA">
      <w:pPr>
        <w:pStyle w:val="ListBullet"/>
        <w:rPr>
          <w:lang w:eastAsia="ja-JP"/>
        </w:rPr>
      </w:pPr>
      <w:r w:rsidRPr="00C72044">
        <w:rPr>
          <w:lang w:eastAsia="ja-JP"/>
        </w:rPr>
        <w:t>Infusion reactions</w:t>
      </w:r>
    </w:p>
    <w:p w14:paraId="0B519AC0" w14:textId="77777777" w:rsidR="00D50A5E" w:rsidRPr="00C72044" w:rsidRDefault="00D50A5E" w:rsidP="00933DEA">
      <w:pPr>
        <w:pStyle w:val="ListBullet"/>
        <w:rPr>
          <w:lang w:eastAsia="ja-JP"/>
        </w:rPr>
      </w:pPr>
      <w:r w:rsidRPr="00C72044">
        <w:rPr>
          <w:lang w:eastAsia="ja-JP"/>
        </w:rPr>
        <w:t>Capillary leak syndrome (CLS)</w:t>
      </w:r>
    </w:p>
    <w:p w14:paraId="54AA7B56" w14:textId="77777777" w:rsidR="00D50A5E" w:rsidRPr="00C72044" w:rsidRDefault="00D50A5E" w:rsidP="00933DEA">
      <w:pPr>
        <w:pStyle w:val="ListBullet"/>
        <w:rPr>
          <w:lang w:eastAsia="ja-JP"/>
        </w:rPr>
      </w:pPr>
      <w:r w:rsidRPr="00C72044">
        <w:rPr>
          <w:lang w:eastAsia="ja-JP"/>
        </w:rPr>
        <w:t>Medication errors</w:t>
      </w:r>
    </w:p>
    <w:p w14:paraId="2B4A65F0" w14:textId="77777777" w:rsidR="00D50A5E" w:rsidRPr="00C72044" w:rsidRDefault="00D50A5E" w:rsidP="00933DEA">
      <w:pPr>
        <w:pStyle w:val="ListBullet"/>
        <w:rPr>
          <w:lang w:eastAsia="ja-JP"/>
        </w:rPr>
      </w:pPr>
      <w:r w:rsidRPr="00C72044">
        <w:rPr>
          <w:lang w:eastAsia="ja-JP"/>
        </w:rPr>
        <w:t>Decreased immunoglobulin (Ig)</w:t>
      </w:r>
    </w:p>
    <w:p w14:paraId="60357DE7" w14:textId="77777777" w:rsidR="00D50A5E" w:rsidRPr="00C72044" w:rsidRDefault="00D50A5E" w:rsidP="00933DEA">
      <w:pPr>
        <w:pStyle w:val="ListBullet"/>
        <w:rPr>
          <w:lang w:eastAsia="ja-JP"/>
        </w:rPr>
      </w:pPr>
      <w:r w:rsidRPr="00C72044">
        <w:rPr>
          <w:lang w:eastAsia="ja-JP"/>
        </w:rPr>
        <w:t>Elevated liver enzymes</w:t>
      </w:r>
    </w:p>
    <w:p w14:paraId="7F2BFF53" w14:textId="46402D68" w:rsidR="00D50A5E" w:rsidRPr="00C72044" w:rsidRDefault="00D50A5E" w:rsidP="00933DEA">
      <w:pPr>
        <w:pStyle w:val="ListBullet"/>
        <w:rPr>
          <w:lang w:eastAsia="ja-JP"/>
        </w:rPr>
      </w:pPr>
      <w:r w:rsidRPr="00C72044">
        <w:rPr>
          <w:lang w:eastAsia="ja-JP"/>
        </w:rPr>
        <w:t>Cytop</w:t>
      </w:r>
      <w:r w:rsidR="00B72C1C">
        <w:rPr>
          <w:lang w:eastAsia="ja-JP"/>
        </w:rPr>
        <w:t>a</w:t>
      </w:r>
      <w:r w:rsidRPr="00C72044">
        <w:rPr>
          <w:lang w:eastAsia="ja-JP"/>
        </w:rPr>
        <w:t>enia (including neutrop</w:t>
      </w:r>
      <w:r w:rsidR="00400AD5">
        <w:rPr>
          <w:lang w:eastAsia="ja-JP"/>
        </w:rPr>
        <w:t>a</w:t>
      </w:r>
      <w:r w:rsidRPr="00C72044">
        <w:rPr>
          <w:lang w:eastAsia="ja-JP"/>
        </w:rPr>
        <w:t>enia and lymphop</w:t>
      </w:r>
      <w:r w:rsidR="00400AD5">
        <w:rPr>
          <w:lang w:eastAsia="ja-JP"/>
        </w:rPr>
        <w:t>a</w:t>
      </w:r>
      <w:r w:rsidRPr="00C72044">
        <w:rPr>
          <w:lang w:eastAsia="ja-JP"/>
        </w:rPr>
        <w:t>enia)</w:t>
      </w:r>
    </w:p>
    <w:p w14:paraId="55EF0F62" w14:textId="77777777" w:rsidR="00D50A5E" w:rsidRPr="00C72044" w:rsidRDefault="00D50A5E" w:rsidP="00933DEA">
      <w:pPr>
        <w:pStyle w:val="ListBullet"/>
        <w:rPr>
          <w:lang w:eastAsia="ja-JP"/>
        </w:rPr>
      </w:pPr>
      <w:r w:rsidRPr="00C72044">
        <w:rPr>
          <w:lang w:eastAsia="ja-JP"/>
        </w:rPr>
        <w:t>Leukoencephalopathy</w:t>
      </w:r>
    </w:p>
    <w:p w14:paraId="4F2E02BC" w14:textId="27328E66" w:rsidR="00D50A5E" w:rsidRPr="00C72044" w:rsidRDefault="00D50A5E" w:rsidP="00D50A5E">
      <w:pPr>
        <w:rPr>
          <w:lang w:eastAsia="ja-JP"/>
        </w:rPr>
      </w:pPr>
      <w:r w:rsidRPr="00C72044">
        <w:rPr>
          <w:lang w:eastAsia="ja-JP"/>
        </w:rPr>
        <w:t>One or more treatment-emergent EOIs (with an onset date during the core study) occurred in 90% of the 5</w:t>
      </w:r>
      <w:r w:rsidR="00096D59" w:rsidRPr="00C72044">
        <w:rPr>
          <w:lang w:eastAsia="ja-JP"/>
        </w:rPr>
        <w:t xml:space="preserve"> to </w:t>
      </w:r>
      <w:r w:rsidRPr="00C72044">
        <w:rPr>
          <w:lang w:eastAsia="ja-JP"/>
        </w:rPr>
        <w:t>15 µg/m</w:t>
      </w:r>
      <w:r w:rsidRPr="00C72044">
        <w:rPr>
          <w:vertAlign w:val="superscript"/>
          <w:lang w:eastAsia="ja-JP"/>
        </w:rPr>
        <w:t>2</w:t>
      </w:r>
      <w:r w:rsidRPr="00C72044">
        <w:rPr>
          <w:lang w:eastAsia="ja-JP"/>
        </w:rPr>
        <w:t>/day FAS (n</w:t>
      </w:r>
      <w:r w:rsidR="00096D59" w:rsidRPr="00C72044">
        <w:rPr>
          <w:lang w:eastAsia="ja-JP"/>
        </w:rPr>
        <w:t xml:space="preserve"> </w:t>
      </w:r>
      <w:r w:rsidRPr="00C72044">
        <w:rPr>
          <w:lang w:eastAsia="ja-JP"/>
        </w:rPr>
        <w:t>=</w:t>
      </w:r>
      <w:r w:rsidR="00096D59" w:rsidRPr="00C72044">
        <w:rPr>
          <w:lang w:eastAsia="ja-JP"/>
        </w:rPr>
        <w:t xml:space="preserve"> </w:t>
      </w:r>
      <w:r w:rsidRPr="00C72044">
        <w:rPr>
          <w:lang w:eastAsia="ja-JP"/>
        </w:rPr>
        <w:t>70):</w:t>
      </w:r>
    </w:p>
    <w:p w14:paraId="332BC1DC" w14:textId="50093411" w:rsidR="00D50A5E" w:rsidRPr="00C72044" w:rsidRDefault="00D50A5E" w:rsidP="00933DEA">
      <w:pPr>
        <w:pStyle w:val="ListBullet"/>
        <w:rPr>
          <w:lang w:eastAsia="ja-JP"/>
        </w:rPr>
      </w:pPr>
      <w:r w:rsidRPr="00C72044">
        <w:rPr>
          <w:lang w:eastAsia="ja-JP"/>
        </w:rPr>
        <w:t xml:space="preserve">71% of the cohort had at least </w:t>
      </w:r>
      <w:r w:rsidR="00400AD5">
        <w:rPr>
          <w:lang w:eastAsia="ja-JP"/>
        </w:rPr>
        <w:t>1</w:t>
      </w:r>
      <w:r w:rsidRPr="00C72044">
        <w:rPr>
          <w:lang w:eastAsia="ja-JP"/>
        </w:rPr>
        <w:t xml:space="preserve"> treatment</w:t>
      </w:r>
      <w:r w:rsidR="00400AD5">
        <w:rPr>
          <w:lang w:eastAsia="ja-JP"/>
        </w:rPr>
        <w:t xml:space="preserve"> </w:t>
      </w:r>
      <w:r w:rsidRPr="00C72044">
        <w:rPr>
          <w:lang w:eastAsia="ja-JP"/>
        </w:rPr>
        <w:t xml:space="preserve">emergent EOI of at least </w:t>
      </w:r>
      <w:r w:rsidR="004A2E9A">
        <w:rPr>
          <w:lang w:eastAsia="ja-JP"/>
        </w:rPr>
        <w:t>Grade</w:t>
      </w:r>
      <w:r w:rsidRPr="00C72044">
        <w:rPr>
          <w:lang w:eastAsia="ja-JP"/>
        </w:rPr>
        <w:t xml:space="preserve"> 3</w:t>
      </w:r>
    </w:p>
    <w:p w14:paraId="30B8ED6A" w14:textId="2656396A" w:rsidR="00D50A5E" w:rsidRPr="00C72044" w:rsidRDefault="00D50A5E" w:rsidP="00933DEA">
      <w:pPr>
        <w:pStyle w:val="ListBullet"/>
        <w:rPr>
          <w:lang w:eastAsia="ja-JP"/>
        </w:rPr>
      </w:pPr>
      <w:r w:rsidRPr="00C72044">
        <w:rPr>
          <w:lang w:eastAsia="ja-JP"/>
        </w:rPr>
        <w:lastRenderedPageBreak/>
        <w:t xml:space="preserve">49% of the cohort had at least </w:t>
      </w:r>
      <w:r w:rsidR="00400AD5">
        <w:rPr>
          <w:lang w:eastAsia="ja-JP"/>
        </w:rPr>
        <w:t>1</w:t>
      </w:r>
      <w:r w:rsidRPr="00C72044">
        <w:rPr>
          <w:lang w:eastAsia="ja-JP"/>
        </w:rPr>
        <w:t xml:space="preserve"> treatment</w:t>
      </w:r>
      <w:r w:rsidR="00400AD5">
        <w:rPr>
          <w:lang w:eastAsia="ja-JP"/>
        </w:rPr>
        <w:t xml:space="preserve"> </w:t>
      </w:r>
      <w:r w:rsidRPr="00C72044">
        <w:rPr>
          <w:lang w:eastAsia="ja-JP"/>
        </w:rPr>
        <w:t xml:space="preserve">emergent EOI of at least </w:t>
      </w:r>
      <w:r w:rsidR="004A2E9A">
        <w:rPr>
          <w:lang w:eastAsia="ja-JP"/>
        </w:rPr>
        <w:t>Grade</w:t>
      </w:r>
      <w:r w:rsidRPr="00C72044">
        <w:rPr>
          <w:lang w:eastAsia="ja-JP"/>
        </w:rPr>
        <w:t xml:space="preserve"> 4</w:t>
      </w:r>
    </w:p>
    <w:p w14:paraId="4178C2D7" w14:textId="7C970A69" w:rsidR="00D50A5E" w:rsidRPr="00C72044" w:rsidRDefault="00D50A5E" w:rsidP="00933DEA">
      <w:pPr>
        <w:pStyle w:val="ListBullet"/>
        <w:rPr>
          <w:lang w:eastAsia="ja-JP"/>
        </w:rPr>
      </w:pPr>
      <w:r w:rsidRPr="00C72044">
        <w:rPr>
          <w:lang w:eastAsia="ja-JP"/>
        </w:rPr>
        <w:t>40% of the cohort had</w:t>
      </w:r>
      <w:r w:rsidR="00400AD5">
        <w:rPr>
          <w:lang w:eastAsia="ja-JP"/>
        </w:rPr>
        <w:t xml:space="preserve"> at least 1 serious treatment </w:t>
      </w:r>
      <w:r w:rsidRPr="00C72044">
        <w:rPr>
          <w:lang w:eastAsia="ja-JP"/>
        </w:rPr>
        <w:t>emergent EOI</w:t>
      </w:r>
    </w:p>
    <w:p w14:paraId="50D788F2" w14:textId="598D9A2C" w:rsidR="00D50A5E" w:rsidRPr="00C72044" w:rsidRDefault="00D50A5E" w:rsidP="00933DEA">
      <w:pPr>
        <w:pStyle w:val="ListBullet"/>
        <w:rPr>
          <w:lang w:eastAsia="ja-JP"/>
        </w:rPr>
      </w:pPr>
      <w:r w:rsidRPr="00C72044">
        <w:rPr>
          <w:lang w:eastAsia="ja-JP"/>
        </w:rPr>
        <w:t>4% of the cohort (3 subjects) had a fatal EOI (1 cytop</w:t>
      </w:r>
      <w:r w:rsidR="00096D59" w:rsidRPr="00C72044">
        <w:rPr>
          <w:lang w:eastAsia="ja-JP"/>
        </w:rPr>
        <w:t>a</w:t>
      </w:r>
      <w:r w:rsidRPr="00C72044">
        <w:rPr>
          <w:lang w:eastAsia="ja-JP"/>
        </w:rPr>
        <w:t>enia and 2 infections).</w:t>
      </w:r>
    </w:p>
    <w:p w14:paraId="59F08C41" w14:textId="16B13281" w:rsidR="00D50A5E" w:rsidRPr="00C72044" w:rsidRDefault="00933DEA" w:rsidP="00933DEA">
      <w:pPr>
        <w:pStyle w:val="Comment"/>
        <w:rPr>
          <w:lang w:eastAsia="ja-JP"/>
        </w:rPr>
      </w:pPr>
      <w:r w:rsidRPr="00C72044">
        <w:rPr>
          <w:b/>
          <w:lang w:eastAsia="ja-JP"/>
        </w:rPr>
        <w:t>C</w:t>
      </w:r>
      <w:r w:rsidR="00D50A5E" w:rsidRPr="00C72044">
        <w:rPr>
          <w:b/>
          <w:lang w:eastAsia="ja-JP"/>
        </w:rPr>
        <w:t>omment:</w:t>
      </w:r>
      <w:r w:rsidRPr="00C72044">
        <w:rPr>
          <w:b/>
          <w:lang w:eastAsia="ja-JP"/>
        </w:rPr>
        <w:t xml:space="preserve">  </w:t>
      </w:r>
      <w:r w:rsidR="00D50A5E" w:rsidRPr="00C72044">
        <w:rPr>
          <w:lang w:eastAsia="ja-JP"/>
        </w:rPr>
        <w:t xml:space="preserve">The EOI assessment </w:t>
      </w:r>
      <w:r w:rsidR="00096D59" w:rsidRPr="00C72044">
        <w:rPr>
          <w:lang w:eastAsia="ja-JP"/>
        </w:rPr>
        <w:t xml:space="preserve">was only done on the 5 to </w:t>
      </w:r>
      <w:r w:rsidR="00D50A5E" w:rsidRPr="00C72044">
        <w:rPr>
          <w:lang w:eastAsia="ja-JP"/>
        </w:rPr>
        <w:t>15 µg/m</w:t>
      </w:r>
      <w:r w:rsidR="00D50A5E" w:rsidRPr="00C72044">
        <w:rPr>
          <w:vertAlign w:val="superscript"/>
          <w:lang w:eastAsia="ja-JP"/>
        </w:rPr>
        <w:t>2</w:t>
      </w:r>
      <w:r w:rsidR="00D50A5E" w:rsidRPr="00C72044">
        <w:rPr>
          <w:lang w:eastAsia="ja-JP"/>
        </w:rPr>
        <w:t>/day FAS and so did not include the fatal case of CRS/heart failure.</w:t>
      </w:r>
    </w:p>
    <w:p w14:paraId="7C417F4A" w14:textId="77777777" w:rsidR="00D50A5E" w:rsidRPr="00C72044" w:rsidRDefault="00D50A5E" w:rsidP="00933DEA">
      <w:pPr>
        <w:pStyle w:val="Heading4"/>
      </w:pPr>
      <w:bookmarkStart w:id="376" w:name="_Ref470269984"/>
      <w:bookmarkEnd w:id="369"/>
      <w:bookmarkEnd w:id="370"/>
      <w:bookmarkEnd w:id="371"/>
      <w:bookmarkEnd w:id="372"/>
      <w:bookmarkEnd w:id="373"/>
      <w:bookmarkEnd w:id="374"/>
      <w:bookmarkEnd w:id="375"/>
      <w:r w:rsidRPr="00C72044">
        <w:t>Treatment interruptions and discontinuations</w:t>
      </w:r>
      <w:bookmarkEnd w:id="376"/>
    </w:p>
    <w:p w14:paraId="77BD2660" w14:textId="4AE497D0" w:rsidR="00D50A5E" w:rsidRPr="00C72044" w:rsidRDefault="00933DEA" w:rsidP="00933DEA">
      <w:pPr>
        <w:pStyle w:val="Heading5"/>
        <w:rPr>
          <w:lang w:eastAsia="ja-JP"/>
        </w:rPr>
      </w:pPr>
      <w:r w:rsidRPr="00C72044">
        <w:rPr>
          <w:lang w:eastAsia="ja-JP"/>
        </w:rPr>
        <w:t>Treatment interruptions</w:t>
      </w:r>
      <w:r w:rsidR="00D50A5E" w:rsidRPr="00C72044">
        <w:rPr>
          <w:lang w:eastAsia="ja-JP"/>
        </w:rPr>
        <w:t xml:space="preserve"> in </w:t>
      </w:r>
      <w:r w:rsidR="00E705A3" w:rsidRPr="00C72044">
        <w:rPr>
          <w:lang w:eastAsia="ja-JP"/>
        </w:rPr>
        <w:t>Study 1</w:t>
      </w:r>
      <w:r w:rsidR="00D50A5E" w:rsidRPr="00C72044">
        <w:rPr>
          <w:lang w:eastAsia="ja-JP"/>
        </w:rPr>
        <w:t>03205</w:t>
      </w:r>
    </w:p>
    <w:p w14:paraId="2E7631AE" w14:textId="0563C16C" w:rsidR="00D50A5E" w:rsidRPr="00C72044" w:rsidRDefault="00D50A5E" w:rsidP="00D50A5E">
      <w:pPr>
        <w:rPr>
          <w:lang w:eastAsia="ja-JP"/>
        </w:rPr>
      </w:pPr>
      <w:r w:rsidRPr="00C72044">
        <w:rPr>
          <w:lang w:eastAsia="ja-JP"/>
        </w:rPr>
        <w:t xml:space="preserve">An overview of how many subjects discontinued (temporarily or permanently) infusion with blinatumomab in </w:t>
      </w:r>
      <w:r w:rsidR="00E705A3" w:rsidRPr="00C72044">
        <w:rPr>
          <w:lang w:eastAsia="ja-JP"/>
        </w:rPr>
        <w:t>Study 1</w:t>
      </w:r>
      <w:r w:rsidRPr="00C72044">
        <w:rPr>
          <w:lang w:eastAsia="ja-JP"/>
        </w:rPr>
        <w:t>03205 is provided</w:t>
      </w:r>
      <w:r w:rsidR="00400AD5">
        <w:rPr>
          <w:lang w:eastAsia="ja-JP"/>
        </w:rPr>
        <w:t xml:space="preserve"> below</w:t>
      </w:r>
      <w:r w:rsidRPr="00C72044">
        <w:rPr>
          <w:lang w:eastAsia="ja-JP"/>
        </w:rPr>
        <w:t xml:space="preserve"> in</w:t>
      </w:r>
      <w:r w:rsidR="00096D59" w:rsidRPr="00C72044">
        <w:rPr>
          <w:lang w:eastAsia="ja-JP"/>
        </w:rPr>
        <w:t xml:space="preserve"> Table </w:t>
      </w:r>
      <w:r w:rsidR="0084695F">
        <w:rPr>
          <w:lang w:eastAsia="ja-JP"/>
        </w:rPr>
        <w:t>46</w:t>
      </w:r>
      <w:r w:rsidRPr="00C72044">
        <w:rPr>
          <w:lang w:eastAsia="ja-JP"/>
        </w:rPr>
        <w:t xml:space="preserve">. Overall in </w:t>
      </w:r>
      <w:r w:rsidR="00E705A3" w:rsidRPr="00C72044">
        <w:rPr>
          <w:lang w:eastAsia="ja-JP"/>
        </w:rPr>
        <w:t>Study 1</w:t>
      </w:r>
      <w:r w:rsidRPr="00C72044">
        <w:rPr>
          <w:lang w:eastAsia="ja-JP"/>
        </w:rPr>
        <w:t>03205 (n</w:t>
      </w:r>
      <w:r w:rsidR="00096D59" w:rsidRPr="00C72044">
        <w:rPr>
          <w:lang w:eastAsia="ja-JP"/>
        </w:rPr>
        <w:t xml:space="preserve"> </w:t>
      </w:r>
      <w:r w:rsidRPr="00C72044">
        <w:rPr>
          <w:lang w:eastAsia="ja-JP"/>
        </w:rPr>
        <w:t>=</w:t>
      </w:r>
      <w:r w:rsidR="00096D59" w:rsidRPr="00C72044">
        <w:rPr>
          <w:lang w:eastAsia="ja-JP"/>
        </w:rPr>
        <w:t xml:space="preserve"> </w:t>
      </w:r>
      <w:r w:rsidRPr="00C72044">
        <w:rPr>
          <w:lang w:eastAsia="ja-JP"/>
        </w:rPr>
        <w:t xml:space="preserve">93), there were 6 subjects in the </w:t>
      </w:r>
      <w:r w:rsidR="001A5E32" w:rsidRPr="00C72044">
        <w:rPr>
          <w:lang w:eastAsia="ja-JP"/>
        </w:rPr>
        <w:t>Phase I</w:t>
      </w:r>
      <w:r w:rsidRPr="00C72044">
        <w:rPr>
          <w:lang w:eastAsia="ja-JP"/>
        </w:rPr>
        <w:t xml:space="preserve"> cohort (n</w:t>
      </w:r>
      <w:r w:rsidR="00096D59" w:rsidRPr="00C72044">
        <w:rPr>
          <w:lang w:eastAsia="ja-JP"/>
        </w:rPr>
        <w:t xml:space="preserve"> </w:t>
      </w:r>
      <w:r w:rsidRPr="00C72044">
        <w:rPr>
          <w:lang w:eastAsia="ja-JP"/>
        </w:rPr>
        <w:t>=</w:t>
      </w:r>
      <w:r w:rsidR="00096D59" w:rsidRPr="00C72044">
        <w:rPr>
          <w:lang w:eastAsia="ja-JP"/>
        </w:rPr>
        <w:t xml:space="preserve"> 49: 12%) and </w:t>
      </w:r>
      <w:r w:rsidRPr="00C72044">
        <w:rPr>
          <w:lang w:eastAsia="ja-JP"/>
        </w:rPr>
        <w:t xml:space="preserve">12 subjects in the </w:t>
      </w:r>
      <w:r w:rsidR="001A5E32" w:rsidRPr="00C72044">
        <w:rPr>
          <w:lang w:eastAsia="ja-JP"/>
        </w:rPr>
        <w:t>Phase II</w:t>
      </w:r>
      <w:r w:rsidRPr="00C72044">
        <w:rPr>
          <w:lang w:eastAsia="ja-JP"/>
        </w:rPr>
        <w:t xml:space="preserve"> cohort (n</w:t>
      </w:r>
      <w:r w:rsidR="00096D59" w:rsidRPr="00C72044">
        <w:rPr>
          <w:lang w:eastAsia="ja-JP"/>
        </w:rPr>
        <w:t> </w:t>
      </w:r>
      <w:r w:rsidRPr="00C72044">
        <w:rPr>
          <w:lang w:eastAsia="ja-JP"/>
        </w:rPr>
        <w:t>=</w:t>
      </w:r>
      <w:r w:rsidR="00096D59" w:rsidRPr="00C72044">
        <w:rPr>
          <w:lang w:eastAsia="ja-JP"/>
        </w:rPr>
        <w:t> </w:t>
      </w:r>
      <w:r w:rsidRPr="00C72044">
        <w:rPr>
          <w:lang w:eastAsia="ja-JP"/>
        </w:rPr>
        <w:t>44: 27%) whose infusion was interrup</w:t>
      </w:r>
      <w:r w:rsidR="00933DEA" w:rsidRPr="00C72044">
        <w:rPr>
          <w:lang w:eastAsia="ja-JP"/>
        </w:rPr>
        <w:t>ted for any reason.</w:t>
      </w:r>
    </w:p>
    <w:p w14:paraId="00F8BC82" w14:textId="33F2560C" w:rsidR="00D50A5E" w:rsidRPr="00C72044" w:rsidRDefault="00D50A5E" w:rsidP="00933DEA">
      <w:r w:rsidRPr="00C72044">
        <w:t xml:space="preserve">Adverse events (other than technical/pump-related events) that were considered related to treatment (TRAEs) and that led to infusion interruptions (according to </w:t>
      </w:r>
      <w:r w:rsidR="00096D59" w:rsidRPr="00C72044">
        <w:t>a listing</w:t>
      </w:r>
      <w:r w:rsidRPr="00C72044">
        <w:t xml:space="preserve"> of the adverse event listings document for </w:t>
      </w:r>
      <w:r w:rsidR="00E705A3" w:rsidRPr="00C72044">
        <w:t>Study 1</w:t>
      </w:r>
      <w:r w:rsidRPr="00C72044">
        <w:t>03205) are listed in</w:t>
      </w:r>
      <w:r w:rsidR="00096D59" w:rsidRPr="00C72044">
        <w:t xml:space="preserve"> Table </w:t>
      </w:r>
      <w:r w:rsidR="0084695F">
        <w:t>47</w:t>
      </w:r>
      <w:r w:rsidR="00096D59" w:rsidRPr="00C72044">
        <w:t xml:space="preserve">, </w:t>
      </w:r>
      <w:r w:rsidR="00400AD5">
        <w:t xml:space="preserve">also </w:t>
      </w:r>
      <w:r w:rsidR="00096D59" w:rsidRPr="00C72044">
        <w:t>below.</w:t>
      </w:r>
    </w:p>
    <w:p w14:paraId="6164772E" w14:textId="24BC0D5B" w:rsidR="00D50A5E" w:rsidRPr="00C72044" w:rsidRDefault="00400AD5" w:rsidP="00D50A5E">
      <w:pPr>
        <w:rPr>
          <w:lang w:eastAsia="ja-JP"/>
        </w:rPr>
      </w:pPr>
      <w:r>
        <w:rPr>
          <w:lang w:eastAsia="ja-JP"/>
        </w:rPr>
        <w:t xml:space="preserve">TRAEs other than technical/pump </w:t>
      </w:r>
      <w:r w:rsidR="00D50A5E" w:rsidRPr="00C72044">
        <w:rPr>
          <w:lang w:eastAsia="ja-JP"/>
        </w:rPr>
        <w:t xml:space="preserve">related reasons that led to permanent treatment discontinuation (according to </w:t>
      </w:r>
      <w:r w:rsidR="00096D59" w:rsidRPr="00C72044">
        <w:rPr>
          <w:lang w:eastAsia="ja-JP"/>
        </w:rPr>
        <w:t xml:space="preserve">a listing </w:t>
      </w:r>
      <w:r w:rsidR="00D50A5E" w:rsidRPr="00C72044">
        <w:rPr>
          <w:lang w:eastAsia="ja-JP"/>
        </w:rPr>
        <w:t xml:space="preserve">of the adverse event listings document for </w:t>
      </w:r>
      <w:r w:rsidR="00E705A3" w:rsidRPr="00C72044">
        <w:rPr>
          <w:lang w:eastAsia="ja-JP"/>
        </w:rPr>
        <w:t>Study 1</w:t>
      </w:r>
      <w:r w:rsidR="00D50A5E" w:rsidRPr="00C72044">
        <w:rPr>
          <w:lang w:eastAsia="ja-JP"/>
        </w:rPr>
        <w:t xml:space="preserve">03205) are listed in </w:t>
      </w:r>
      <w:r w:rsidR="00096D59" w:rsidRPr="00C72044">
        <w:rPr>
          <w:lang w:eastAsia="ja-JP"/>
        </w:rPr>
        <w:t xml:space="preserve">Table </w:t>
      </w:r>
      <w:r w:rsidR="0084695F">
        <w:rPr>
          <w:lang w:eastAsia="ja-JP"/>
        </w:rPr>
        <w:t>48</w:t>
      </w:r>
      <w:r w:rsidR="00096D59" w:rsidRPr="00C72044">
        <w:rPr>
          <w:lang w:eastAsia="ja-JP"/>
        </w:rPr>
        <w:t>.</w:t>
      </w:r>
    </w:p>
    <w:p w14:paraId="663D0324" w14:textId="054F0BED" w:rsidR="00D50A5E" w:rsidRPr="00C72044" w:rsidRDefault="00D50A5E" w:rsidP="00933DEA">
      <w:pPr>
        <w:pStyle w:val="Tabletitle"/>
        <w:rPr>
          <w:lang w:eastAsia="ja-JP"/>
        </w:rPr>
      </w:pPr>
      <w:bookmarkStart w:id="377" w:name="_Ref469489021"/>
      <w:bookmarkStart w:id="378" w:name="_Toc471387745"/>
      <w:r w:rsidRPr="00C72044">
        <w:rPr>
          <w:lang w:eastAsia="ja-JP"/>
        </w:rPr>
        <w:t xml:space="preserve">Table </w:t>
      </w:r>
      <w:bookmarkEnd w:id="377"/>
      <w:r w:rsidR="0084695F">
        <w:rPr>
          <w:lang w:eastAsia="ja-JP"/>
        </w:rPr>
        <w:t>46</w:t>
      </w:r>
      <w:r w:rsidRPr="00C72044">
        <w:rPr>
          <w:lang w:eastAsia="ja-JP"/>
        </w:rPr>
        <w:t xml:space="preserve">. Reasons (not all reported as AEs) for treatment-related interruptions and discontinuations in </w:t>
      </w:r>
      <w:r w:rsidR="00E705A3" w:rsidRPr="00C72044">
        <w:rPr>
          <w:lang w:eastAsia="ja-JP"/>
        </w:rPr>
        <w:t>Study 1</w:t>
      </w:r>
      <w:r w:rsidRPr="00C72044">
        <w:rPr>
          <w:lang w:eastAsia="ja-JP"/>
        </w:rPr>
        <w:t>03205 FAS</w:t>
      </w:r>
      <w:bookmarkEnd w:id="378"/>
    </w:p>
    <w:tbl>
      <w:tblPr>
        <w:tblStyle w:val="TableTGAblue"/>
        <w:tblW w:w="0" w:type="auto"/>
        <w:tblLook w:val="04A0" w:firstRow="1" w:lastRow="0" w:firstColumn="1" w:lastColumn="0" w:noHBand="0" w:noVBand="1"/>
      </w:tblPr>
      <w:tblGrid>
        <w:gridCol w:w="2660"/>
        <w:gridCol w:w="2410"/>
        <w:gridCol w:w="2126"/>
        <w:gridCol w:w="2046"/>
      </w:tblGrid>
      <w:tr w:rsidR="00D50A5E" w:rsidRPr="00C72044" w14:paraId="51C8A694" w14:textId="77777777" w:rsidTr="00167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4DAE62CE" w14:textId="77777777" w:rsidR="00D50A5E" w:rsidRPr="005B5ED6" w:rsidRDefault="00D50A5E" w:rsidP="00D50A5E">
            <w:pPr>
              <w:rPr>
                <w:sz w:val="20"/>
                <w:szCs w:val="20"/>
                <w:lang w:eastAsia="ja-JP"/>
              </w:rPr>
            </w:pPr>
          </w:p>
        </w:tc>
        <w:tc>
          <w:tcPr>
            <w:tcW w:w="6582" w:type="dxa"/>
            <w:gridSpan w:val="3"/>
          </w:tcPr>
          <w:p w14:paraId="361153CD" w14:textId="77777777" w:rsidR="00D50A5E" w:rsidRPr="005B5ED6" w:rsidRDefault="00D50A5E" w:rsidP="00D50A5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Number of subjects (%)</w:t>
            </w:r>
          </w:p>
        </w:tc>
      </w:tr>
      <w:tr w:rsidR="00D50A5E" w:rsidRPr="00C72044" w14:paraId="0CC8ED76" w14:textId="77777777" w:rsidTr="001673F2">
        <w:trPr>
          <w:cnfStyle w:val="100000000000" w:firstRow="1" w:lastRow="0" w:firstColumn="0" w:lastColumn="0" w:oddVBand="0" w:evenVBand="0" w:oddHBand="0" w:evenHBand="0" w:firstRowFirstColumn="0" w:firstRowLastColumn="0" w:lastRowFirstColumn="0" w:lastRowLastColumn="0"/>
          <w:trHeight w:val="826"/>
          <w:tblHeader/>
        </w:trPr>
        <w:tc>
          <w:tcPr>
            <w:cnfStyle w:val="001000000000" w:firstRow="0" w:lastRow="0" w:firstColumn="1" w:lastColumn="0" w:oddVBand="0" w:evenVBand="0" w:oddHBand="0" w:evenHBand="0" w:firstRowFirstColumn="0" w:firstRowLastColumn="0" w:lastRowFirstColumn="0" w:lastRowLastColumn="0"/>
            <w:tcW w:w="2660" w:type="dxa"/>
          </w:tcPr>
          <w:p w14:paraId="19AB6412" w14:textId="77777777" w:rsidR="00D50A5E" w:rsidRPr="005B5ED6" w:rsidRDefault="00D50A5E" w:rsidP="00D50A5E">
            <w:pPr>
              <w:rPr>
                <w:sz w:val="20"/>
                <w:szCs w:val="20"/>
                <w:lang w:eastAsia="ja-JP"/>
              </w:rPr>
            </w:pPr>
            <w:r w:rsidRPr="005B5ED6">
              <w:rPr>
                <w:sz w:val="20"/>
                <w:szCs w:val="20"/>
                <w:lang w:eastAsia="ja-JP"/>
              </w:rPr>
              <w:t>Reason for interruption</w:t>
            </w:r>
          </w:p>
        </w:tc>
        <w:tc>
          <w:tcPr>
            <w:tcW w:w="2410" w:type="dxa"/>
          </w:tcPr>
          <w:p w14:paraId="5F2AB405" w14:textId="617518D4" w:rsidR="00D50A5E" w:rsidRPr="005B5ED6" w:rsidRDefault="001A5E32" w:rsidP="00D50A5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Phase I</w:t>
            </w:r>
            <w:r w:rsidR="00D50A5E" w:rsidRPr="005B5ED6">
              <w:rPr>
                <w:sz w:val="20"/>
                <w:szCs w:val="20"/>
                <w:lang w:eastAsia="ja-JP"/>
              </w:rPr>
              <w:t xml:space="preserve"> FAS (n</w:t>
            </w:r>
            <w:r w:rsidR="00CB57FA" w:rsidRPr="005B5ED6">
              <w:rPr>
                <w:sz w:val="20"/>
                <w:szCs w:val="20"/>
                <w:lang w:eastAsia="ja-JP"/>
              </w:rPr>
              <w:t> </w:t>
            </w:r>
            <w:r w:rsidR="00D50A5E" w:rsidRPr="005B5ED6">
              <w:rPr>
                <w:sz w:val="20"/>
                <w:szCs w:val="20"/>
                <w:lang w:eastAsia="ja-JP"/>
              </w:rPr>
              <w:t>=</w:t>
            </w:r>
            <w:r w:rsidR="00CB57FA" w:rsidRPr="005B5ED6">
              <w:rPr>
                <w:sz w:val="20"/>
                <w:szCs w:val="20"/>
                <w:lang w:eastAsia="ja-JP"/>
              </w:rPr>
              <w:t> </w:t>
            </w:r>
            <w:r w:rsidR="00D50A5E" w:rsidRPr="005B5ED6">
              <w:rPr>
                <w:sz w:val="20"/>
                <w:szCs w:val="20"/>
                <w:lang w:eastAsia="ja-JP"/>
              </w:rPr>
              <w:t>49)</w:t>
            </w:r>
          </w:p>
        </w:tc>
        <w:tc>
          <w:tcPr>
            <w:tcW w:w="2126" w:type="dxa"/>
          </w:tcPr>
          <w:p w14:paraId="0449077A" w14:textId="797361BF" w:rsidR="00D50A5E" w:rsidRPr="005B5ED6" w:rsidRDefault="001A5E32" w:rsidP="00D50A5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Phase II</w:t>
            </w:r>
            <w:r w:rsidR="00D50A5E" w:rsidRPr="005B5ED6">
              <w:rPr>
                <w:sz w:val="20"/>
                <w:szCs w:val="20"/>
                <w:lang w:eastAsia="ja-JP"/>
              </w:rPr>
              <w:t xml:space="preserve"> FAS (n</w:t>
            </w:r>
            <w:r w:rsidR="00CB57FA" w:rsidRPr="005B5ED6">
              <w:rPr>
                <w:sz w:val="20"/>
                <w:szCs w:val="20"/>
                <w:lang w:eastAsia="ja-JP"/>
              </w:rPr>
              <w:t> </w:t>
            </w:r>
            <w:r w:rsidR="00D50A5E" w:rsidRPr="005B5ED6">
              <w:rPr>
                <w:sz w:val="20"/>
                <w:szCs w:val="20"/>
                <w:lang w:eastAsia="ja-JP"/>
              </w:rPr>
              <w:t>=</w:t>
            </w:r>
            <w:r w:rsidR="00CB57FA" w:rsidRPr="005B5ED6">
              <w:rPr>
                <w:sz w:val="20"/>
                <w:szCs w:val="20"/>
                <w:lang w:eastAsia="ja-JP"/>
              </w:rPr>
              <w:t> </w:t>
            </w:r>
            <w:r w:rsidR="00D50A5E" w:rsidRPr="005B5ED6">
              <w:rPr>
                <w:sz w:val="20"/>
                <w:szCs w:val="20"/>
                <w:lang w:eastAsia="ja-JP"/>
              </w:rPr>
              <w:t>44)</w:t>
            </w:r>
          </w:p>
        </w:tc>
        <w:tc>
          <w:tcPr>
            <w:tcW w:w="2046" w:type="dxa"/>
          </w:tcPr>
          <w:p w14:paraId="00B076C4" w14:textId="366DA4F0" w:rsidR="00D50A5E" w:rsidRPr="005B5ED6" w:rsidRDefault="00D50A5E" w:rsidP="001673F2">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T</w:t>
            </w:r>
            <w:r w:rsidR="001673F2" w:rsidRPr="005B5ED6">
              <w:rPr>
                <w:sz w:val="20"/>
                <w:szCs w:val="20"/>
                <w:lang w:eastAsia="ja-JP"/>
              </w:rPr>
              <w:t>otal</w:t>
            </w:r>
            <w:r w:rsidRPr="005B5ED6">
              <w:rPr>
                <w:sz w:val="20"/>
                <w:szCs w:val="20"/>
                <w:lang w:eastAsia="ja-JP"/>
              </w:rPr>
              <w:t xml:space="preserve"> (n</w:t>
            </w:r>
            <w:r w:rsidR="00CB57FA" w:rsidRPr="005B5ED6">
              <w:rPr>
                <w:sz w:val="20"/>
                <w:szCs w:val="20"/>
                <w:lang w:eastAsia="ja-JP"/>
              </w:rPr>
              <w:t> </w:t>
            </w:r>
            <w:r w:rsidRPr="005B5ED6">
              <w:rPr>
                <w:sz w:val="20"/>
                <w:szCs w:val="20"/>
                <w:lang w:eastAsia="ja-JP"/>
              </w:rPr>
              <w:t>=</w:t>
            </w:r>
            <w:r w:rsidR="00CB57FA" w:rsidRPr="005B5ED6">
              <w:rPr>
                <w:sz w:val="20"/>
                <w:szCs w:val="20"/>
                <w:lang w:eastAsia="ja-JP"/>
              </w:rPr>
              <w:t> </w:t>
            </w:r>
            <w:r w:rsidRPr="005B5ED6">
              <w:rPr>
                <w:sz w:val="20"/>
                <w:szCs w:val="20"/>
                <w:lang w:eastAsia="ja-JP"/>
              </w:rPr>
              <w:t>93)</w:t>
            </w:r>
          </w:p>
        </w:tc>
      </w:tr>
      <w:tr w:rsidR="00D50A5E" w:rsidRPr="00C72044" w14:paraId="197B683E" w14:textId="77777777" w:rsidTr="001673F2">
        <w:tc>
          <w:tcPr>
            <w:cnfStyle w:val="001000000000" w:firstRow="0" w:lastRow="0" w:firstColumn="1" w:lastColumn="0" w:oddVBand="0" w:evenVBand="0" w:oddHBand="0" w:evenHBand="0" w:firstRowFirstColumn="0" w:firstRowLastColumn="0" w:lastRowFirstColumn="0" w:lastRowLastColumn="0"/>
            <w:tcW w:w="2660" w:type="dxa"/>
          </w:tcPr>
          <w:p w14:paraId="134A7A73" w14:textId="77777777" w:rsidR="00D50A5E" w:rsidRPr="005B5ED6" w:rsidRDefault="00D50A5E" w:rsidP="00D50A5E">
            <w:pPr>
              <w:rPr>
                <w:sz w:val="20"/>
                <w:szCs w:val="20"/>
                <w:lang w:eastAsia="ja-JP"/>
              </w:rPr>
            </w:pPr>
            <w:r w:rsidRPr="005B5ED6">
              <w:rPr>
                <w:sz w:val="20"/>
                <w:szCs w:val="20"/>
                <w:lang w:eastAsia="ja-JP"/>
              </w:rPr>
              <w:t>Any</w:t>
            </w:r>
          </w:p>
        </w:tc>
        <w:tc>
          <w:tcPr>
            <w:tcW w:w="2410" w:type="dxa"/>
          </w:tcPr>
          <w:p w14:paraId="2B483DB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6 (12%)</w:t>
            </w:r>
          </w:p>
        </w:tc>
        <w:tc>
          <w:tcPr>
            <w:tcW w:w="2126" w:type="dxa"/>
          </w:tcPr>
          <w:p w14:paraId="0D73A26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12 (27%)</w:t>
            </w:r>
          </w:p>
        </w:tc>
        <w:tc>
          <w:tcPr>
            <w:tcW w:w="2046" w:type="dxa"/>
          </w:tcPr>
          <w:p w14:paraId="282B201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18 (19%)</w:t>
            </w:r>
          </w:p>
        </w:tc>
      </w:tr>
      <w:tr w:rsidR="00D50A5E" w:rsidRPr="00C72044" w14:paraId="26E872EB" w14:textId="77777777" w:rsidTr="001673F2">
        <w:tc>
          <w:tcPr>
            <w:cnfStyle w:val="001000000000" w:firstRow="0" w:lastRow="0" w:firstColumn="1" w:lastColumn="0" w:oddVBand="0" w:evenVBand="0" w:oddHBand="0" w:evenHBand="0" w:firstRowFirstColumn="0" w:firstRowLastColumn="0" w:lastRowFirstColumn="0" w:lastRowLastColumn="0"/>
            <w:tcW w:w="2660" w:type="dxa"/>
          </w:tcPr>
          <w:p w14:paraId="2E5AC5BD" w14:textId="77777777" w:rsidR="00D50A5E" w:rsidRPr="005B5ED6" w:rsidRDefault="00D50A5E" w:rsidP="00D50A5E">
            <w:pPr>
              <w:rPr>
                <w:sz w:val="20"/>
                <w:szCs w:val="20"/>
                <w:lang w:eastAsia="ja-JP"/>
              </w:rPr>
            </w:pPr>
            <w:r w:rsidRPr="005B5ED6">
              <w:rPr>
                <w:sz w:val="20"/>
                <w:szCs w:val="20"/>
                <w:lang w:eastAsia="ja-JP"/>
              </w:rPr>
              <w:t>Adverse event</w:t>
            </w:r>
          </w:p>
        </w:tc>
        <w:tc>
          <w:tcPr>
            <w:tcW w:w="2410" w:type="dxa"/>
          </w:tcPr>
          <w:p w14:paraId="6B60B01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 (4%)</w:t>
            </w:r>
          </w:p>
        </w:tc>
        <w:tc>
          <w:tcPr>
            <w:tcW w:w="2126" w:type="dxa"/>
          </w:tcPr>
          <w:p w14:paraId="7751904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 (5%)</w:t>
            </w:r>
          </w:p>
        </w:tc>
        <w:tc>
          <w:tcPr>
            <w:tcW w:w="2046" w:type="dxa"/>
          </w:tcPr>
          <w:p w14:paraId="0F1800E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 (4%)</w:t>
            </w:r>
          </w:p>
        </w:tc>
      </w:tr>
      <w:tr w:rsidR="00D50A5E" w:rsidRPr="00C72044" w14:paraId="00705A00" w14:textId="77777777" w:rsidTr="001673F2">
        <w:tc>
          <w:tcPr>
            <w:cnfStyle w:val="001000000000" w:firstRow="0" w:lastRow="0" w:firstColumn="1" w:lastColumn="0" w:oddVBand="0" w:evenVBand="0" w:oddHBand="0" w:evenHBand="0" w:firstRowFirstColumn="0" w:firstRowLastColumn="0" w:lastRowFirstColumn="0" w:lastRowLastColumn="0"/>
            <w:tcW w:w="2660" w:type="dxa"/>
          </w:tcPr>
          <w:p w14:paraId="3E8D6DA6" w14:textId="6442CB83" w:rsidR="00D50A5E" w:rsidRPr="005B5ED6" w:rsidRDefault="001673F2" w:rsidP="00D50A5E">
            <w:pPr>
              <w:rPr>
                <w:sz w:val="20"/>
                <w:szCs w:val="20"/>
                <w:vertAlign w:val="superscript"/>
                <w:lang w:eastAsia="ja-JP"/>
              </w:rPr>
            </w:pPr>
            <w:r w:rsidRPr="005B5ED6">
              <w:rPr>
                <w:sz w:val="20"/>
                <w:szCs w:val="20"/>
                <w:lang w:eastAsia="ja-JP"/>
              </w:rPr>
              <w:t>Technical reasons</w:t>
            </w:r>
            <w:r w:rsidRPr="005B5ED6">
              <w:rPr>
                <w:sz w:val="20"/>
                <w:szCs w:val="20"/>
                <w:vertAlign w:val="superscript"/>
                <w:lang w:eastAsia="ja-JP"/>
              </w:rPr>
              <w:t>1</w:t>
            </w:r>
          </w:p>
        </w:tc>
        <w:tc>
          <w:tcPr>
            <w:tcW w:w="2410" w:type="dxa"/>
          </w:tcPr>
          <w:p w14:paraId="52B44FB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 (4%)</w:t>
            </w:r>
          </w:p>
        </w:tc>
        <w:tc>
          <w:tcPr>
            <w:tcW w:w="2126" w:type="dxa"/>
          </w:tcPr>
          <w:p w14:paraId="6A624A0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8 (18%)</w:t>
            </w:r>
          </w:p>
        </w:tc>
        <w:tc>
          <w:tcPr>
            <w:tcW w:w="2046" w:type="dxa"/>
          </w:tcPr>
          <w:p w14:paraId="57C01EF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10 (11%)</w:t>
            </w:r>
          </w:p>
        </w:tc>
      </w:tr>
      <w:tr w:rsidR="00D50A5E" w:rsidRPr="00C72044" w14:paraId="7021AF27" w14:textId="77777777" w:rsidTr="001673F2">
        <w:tc>
          <w:tcPr>
            <w:cnfStyle w:val="001000000000" w:firstRow="0" w:lastRow="0" w:firstColumn="1" w:lastColumn="0" w:oddVBand="0" w:evenVBand="0" w:oddHBand="0" w:evenHBand="0" w:firstRowFirstColumn="0" w:firstRowLastColumn="0" w:lastRowFirstColumn="0" w:lastRowLastColumn="0"/>
            <w:tcW w:w="2660" w:type="dxa"/>
          </w:tcPr>
          <w:p w14:paraId="71395FEE" w14:textId="0B9A644B" w:rsidR="00D50A5E" w:rsidRPr="005B5ED6" w:rsidRDefault="001673F2" w:rsidP="00D50A5E">
            <w:pPr>
              <w:rPr>
                <w:sz w:val="20"/>
                <w:szCs w:val="20"/>
                <w:vertAlign w:val="superscript"/>
                <w:lang w:eastAsia="ja-JP"/>
              </w:rPr>
            </w:pPr>
            <w:r w:rsidRPr="005B5ED6">
              <w:rPr>
                <w:sz w:val="20"/>
                <w:szCs w:val="20"/>
                <w:lang w:eastAsia="ja-JP"/>
              </w:rPr>
              <w:t>Other</w:t>
            </w:r>
            <w:r w:rsidRPr="005B5ED6">
              <w:rPr>
                <w:sz w:val="20"/>
                <w:szCs w:val="20"/>
                <w:vertAlign w:val="superscript"/>
                <w:lang w:eastAsia="ja-JP"/>
              </w:rPr>
              <w:t>2</w:t>
            </w:r>
          </w:p>
        </w:tc>
        <w:tc>
          <w:tcPr>
            <w:tcW w:w="2410" w:type="dxa"/>
          </w:tcPr>
          <w:p w14:paraId="4122149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 (8%)</w:t>
            </w:r>
          </w:p>
        </w:tc>
        <w:tc>
          <w:tcPr>
            <w:tcW w:w="2126" w:type="dxa"/>
          </w:tcPr>
          <w:p w14:paraId="537BBB4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 (7%)</w:t>
            </w:r>
          </w:p>
        </w:tc>
        <w:tc>
          <w:tcPr>
            <w:tcW w:w="2046" w:type="dxa"/>
          </w:tcPr>
          <w:p w14:paraId="4CCD041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7 (8%)</w:t>
            </w:r>
          </w:p>
        </w:tc>
      </w:tr>
      <w:tr w:rsidR="00D50A5E" w:rsidRPr="00C72044" w14:paraId="7DA0DCB3" w14:textId="77777777" w:rsidTr="001673F2">
        <w:tc>
          <w:tcPr>
            <w:cnfStyle w:val="001000000000" w:firstRow="0" w:lastRow="0" w:firstColumn="1" w:lastColumn="0" w:oddVBand="0" w:evenVBand="0" w:oddHBand="0" w:evenHBand="0" w:firstRowFirstColumn="0" w:firstRowLastColumn="0" w:lastRowFirstColumn="0" w:lastRowLastColumn="0"/>
            <w:tcW w:w="2660" w:type="dxa"/>
          </w:tcPr>
          <w:p w14:paraId="57496719" w14:textId="77777777" w:rsidR="00D50A5E" w:rsidRPr="005B5ED6" w:rsidRDefault="00D50A5E" w:rsidP="00D50A5E">
            <w:pPr>
              <w:rPr>
                <w:sz w:val="20"/>
                <w:szCs w:val="20"/>
                <w:lang w:eastAsia="ja-JP"/>
              </w:rPr>
            </w:pPr>
            <w:r w:rsidRPr="005B5ED6">
              <w:rPr>
                <w:sz w:val="20"/>
                <w:szCs w:val="20"/>
                <w:lang w:eastAsia="ja-JP"/>
              </w:rPr>
              <w:t>Reason for discontinuation</w:t>
            </w:r>
          </w:p>
        </w:tc>
        <w:tc>
          <w:tcPr>
            <w:tcW w:w="2410" w:type="dxa"/>
          </w:tcPr>
          <w:p w14:paraId="360514B5" w14:textId="4ACA9004" w:rsidR="00D50A5E" w:rsidRPr="005B5ED6" w:rsidRDefault="001A5E32"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Phase I</w:t>
            </w:r>
            <w:r w:rsidR="00D50A5E" w:rsidRPr="005B5ED6">
              <w:rPr>
                <w:sz w:val="20"/>
                <w:szCs w:val="20"/>
                <w:lang w:eastAsia="ja-JP"/>
              </w:rPr>
              <w:t xml:space="preserve"> FAS (n</w:t>
            </w:r>
            <w:r w:rsidR="00CB57FA" w:rsidRPr="005B5ED6">
              <w:rPr>
                <w:sz w:val="20"/>
                <w:szCs w:val="20"/>
                <w:lang w:eastAsia="ja-JP"/>
              </w:rPr>
              <w:t> </w:t>
            </w:r>
            <w:r w:rsidR="00D50A5E" w:rsidRPr="005B5ED6">
              <w:rPr>
                <w:sz w:val="20"/>
                <w:szCs w:val="20"/>
                <w:lang w:eastAsia="ja-JP"/>
              </w:rPr>
              <w:t>=</w:t>
            </w:r>
            <w:r w:rsidR="00CB57FA" w:rsidRPr="005B5ED6">
              <w:rPr>
                <w:sz w:val="20"/>
                <w:szCs w:val="20"/>
                <w:lang w:eastAsia="ja-JP"/>
              </w:rPr>
              <w:t> </w:t>
            </w:r>
            <w:r w:rsidR="00D50A5E" w:rsidRPr="005B5ED6">
              <w:rPr>
                <w:sz w:val="20"/>
                <w:szCs w:val="20"/>
                <w:lang w:eastAsia="ja-JP"/>
              </w:rPr>
              <w:t>49)</w:t>
            </w:r>
          </w:p>
        </w:tc>
        <w:tc>
          <w:tcPr>
            <w:tcW w:w="2126" w:type="dxa"/>
          </w:tcPr>
          <w:p w14:paraId="7BF8296F" w14:textId="23651183" w:rsidR="00D50A5E" w:rsidRPr="005B5ED6" w:rsidRDefault="001A5E32"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Phase II</w:t>
            </w:r>
            <w:r w:rsidR="00D50A5E" w:rsidRPr="005B5ED6">
              <w:rPr>
                <w:sz w:val="20"/>
                <w:szCs w:val="20"/>
                <w:lang w:eastAsia="ja-JP"/>
              </w:rPr>
              <w:t xml:space="preserve"> FAS (n</w:t>
            </w:r>
            <w:r w:rsidR="00CB57FA" w:rsidRPr="005B5ED6">
              <w:rPr>
                <w:sz w:val="20"/>
                <w:szCs w:val="20"/>
                <w:lang w:eastAsia="ja-JP"/>
              </w:rPr>
              <w:t> </w:t>
            </w:r>
            <w:r w:rsidR="00D50A5E" w:rsidRPr="005B5ED6">
              <w:rPr>
                <w:sz w:val="20"/>
                <w:szCs w:val="20"/>
                <w:lang w:eastAsia="ja-JP"/>
              </w:rPr>
              <w:t>=</w:t>
            </w:r>
            <w:r w:rsidR="00CB57FA" w:rsidRPr="005B5ED6">
              <w:rPr>
                <w:sz w:val="20"/>
                <w:szCs w:val="20"/>
                <w:lang w:eastAsia="ja-JP"/>
              </w:rPr>
              <w:t> </w:t>
            </w:r>
            <w:r w:rsidR="00D50A5E" w:rsidRPr="005B5ED6">
              <w:rPr>
                <w:sz w:val="20"/>
                <w:szCs w:val="20"/>
                <w:lang w:eastAsia="ja-JP"/>
              </w:rPr>
              <w:t>44)</w:t>
            </w:r>
          </w:p>
        </w:tc>
        <w:tc>
          <w:tcPr>
            <w:tcW w:w="2046" w:type="dxa"/>
          </w:tcPr>
          <w:p w14:paraId="7A5A84AD" w14:textId="45F3A3F7" w:rsidR="00D50A5E" w:rsidRPr="005B5ED6" w:rsidRDefault="00D50A5E" w:rsidP="001673F2">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T</w:t>
            </w:r>
            <w:r w:rsidR="001673F2" w:rsidRPr="005B5ED6">
              <w:rPr>
                <w:sz w:val="20"/>
                <w:szCs w:val="20"/>
                <w:lang w:eastAsia="ja-JP"/>
              </w:rPr>
              <w:t xml:space="preserve">otal </w:t>
            </w:r>
            <w:r w:rsidRPr="005B5ED6">
              <w:rPr>
                <w:sz w:val="20"/>
                <w:szCs w:val="20"/>
                <w:lang w:eastAsia="ja-JP"/>
              </w:rPr>
              <w:t>(n</w:t>
            </w:r>
            <w:r w:rsidR="00CB57FA" w:rsidRPr="005B5ED6">
              <w:rPr>
                <w:sz w:val="20"/>
                <w:szCs w:val="20"/>
                <w:lang w:eastAsia="ja-JP"/>
              </w:rPr>
              <w:t> </w:t>
            </w:r>
            <w:r w:rsidRPr="005B5ED6">
              <w:rPr>
                <w:sz w:val="20"/>
                <w:szCs w:val="20"/>
                <w:lang w:eastAsia="ja-JP"/>
              </w:rPr>
              <w:t>=</w:t>
            </w:r>
            <w:r w:rsidR="00CB57FA" w:rsidRPr="005B5ED6">
              <w:rPr>
                <w:sz w:val="20"/>
                <w:szCs w:val="20"/>
                <w:lang w:eastAsia="ja-JP"/>
              </w:rPr>
              <w:t> </w:t>
            </w:r>
            <w:r w:rsidRPr="005B5ED6">
              <w:rPr>
                <w:sz w:val="20"/>
                <w:szCs w:val="20"/>
                <w:lang w:eastAsia="ja-JP"/>
              </w:rPr>
              <w:t>93)</w:t>
            </w:r>
          </w:p>
        </w:tc>
      </w:tr>
      <w:tr w:rsidR="00D50A5E" w:rsidRPr="00C72044" w14:paraId="3729D90A" w14:textId="77777777" w:rsidTr="001673F2">
        <w:tc>
          <w:tcPr>
            <w:cnfStyle w:val="001000000000" w:firstRow="0" w:lastRow="0" w:firstColumn="1" w:lastColumn="0" w:oddVBand="0" w:evenVBand="0" w:oddHBand="0" w:evenHBand="0" w:firstRowFirstColumn="0" w:firstRowLastColumn="0" w:lastRowFirstColumn="0" w:lastRowLastColumn="0"/>
            <w:tcW w:w="2660" w:type="dxa"/>
          </w:tcPr>
          <w:p w14:paraId="1F3FC8F9" w14:textId="77777777" w:rsidR="00D50A5E" w:rsidRPr="005B5ED6" w:rsidRDefault="00D50A5E" w:rsidP="00D50A5E">
            <w:pPr>
              <w:rPr>
                <w:sz w:val="20"/>
                <w:szCs w:val="20"/>
                <w:lang w:eastAsia="ja-JP"/>
              </w:rPr>
            </w:pPr>
            <w:r w:rsidRPr="005B5ED6">
              <w:rPr>
                <w:sz w:val="20"/>
                <w:szCs w:val="20"/>
                <w:lang w:eastAsia="ja-JP"/>
              </w:rPr>
              <w:t>Adverse event</w:t>
            </w:r>
          </w:p>
        </w:tc>
        <w:tc>
          <w:tcPr>
            <w:tcW w:w="2410" w:type="dxa"/>
          </w:tcPr>
          <w:p w14:paraId="6D0DBB5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126" w:type="dxa"/>
          </w:tcPr>
          <w:p w14:paraId="42D9E6D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046" w:type="dxa"/>
          </w:tcPr>
          <w:p w14:paraId="3C7A3401" w14:textId="33445208" w:rsidR="00D50A5E" w:rsidRPr="005B5ED6" w:rsidRDefault="00CB57FA" w:rsidP="00CB57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10 </w:t>
            </w:r>
            <w:r w:rsidR="00D50A5E" w:rsidRPr="005B5ED6">
              <w:rPr>
                <w:sz w:val="20"/>
                <w:szCs w:val="20"/>
                <w:lang w:eastAsia="ja-JP"/>
              </w:rPr>
              <w:t>(11%)</w:t>
            </w:r>
          </w:p>
        </w:tc>
      </w:tr>
      <w:tr w:rsidR="00D50A5E" w:rsidRPr="00C72044" w14:paraId="3FB8A267" w14:textId="77777777" w:rsidTr="001673F2">
        <w:tc>
          <w:tcPr>
            <w:cnfStyle w:val="001000000000" w:firstRow="0" w:lastRow="0" w:firstColumn="1" w:lastColumn="0" w:oddVBand="0" w:evenVBand="0" w:oddHBand="0" w:evenHBand="0" w:firstRowFirstColumn="0" w:firstRowLastColumn="0" w:lastRowFirstColumn="0" w:lastRowLastColumn="0"/>
            <w:tcW w:w="9242" w:type="dxa"/>
            <w:gridSpan w:val="4"/>
          </w:tcPr>
          <w:p w14:paraId="2B037BFF" w14:textId="6053E4F7" w:rsidR="00D50A5E" w:rsidRPr="005B5ED6" w:rsidRDefault="001673F2" w:rsidP="00CB57FA">
            <w:pPr>
              <w:pStyle w:val="TableDescription"/>
              <w:rPr>
                <w:sz w:val="20"/>
                <w:szCs w:val="20"/>
                <w:lang w:eastAsia="ja-JP"/>
              </w:rPr>
            </w:pPr>
            <w:bookmarkStart w:id="379" w:name="_Ref469488983"/>
            <w:r w:rsidRPr="005B5ED6">
              <w:rPr>
                <w:sz w:val="20"/>
                <w:szCs w:val="20"/>
                <w:lang w:eastAsia="ja-JP"/>
              </w:rPr>
              <w:t xml:space="preserve">1) </w:t>
            </w:r>
            <w:r w:rsidR="00D50A5E" w:rsidRPr="005B5ED6">
              <w:rPr>
                <w:sz w:val="20"/>
                <w:szCs w:val="20"/>
                <w:lang w:eastAsia="ja-JP"/>
              </w:rPr>
              <w:t>such as pump issues (</w:t>
            </w:r>
            <w:r w:rsidR="00CB57FA" w:rsidRPr="005B5ED6">
              <w:rPr>
                <w:sz w:val="20"/>
                <w:szCs w:val="20"/>
                <w:lang w:eastAsia="ja-JP"/>
              </w:rPr>
              <w:t>for example:</w:t>
            </w:r>
            <w:r w:rsidR="00935C1C" w:rsidRPr="005B5ED6">
              <w:rPr>
                <w:sz w:val="20"/>
                <w:szCs w:val="20"/>
                <w:lang w:eastAsia="ja-JP"/>
              </w:rPr>
              <w:t xml:space="preserve"> </w:t>
            </w:r>
            <w:r w:rsidR="00CB57FA" w:rsidRPr="005B5ED6">
              <w:rPr>
                <w:sz w:val="20"/>
                <w:szCs w:val="20"/>
                <w:lang w:eastAsia="ja-JP"/>
              </w:rPr>
              <w:t xml:space="preserve">air in the line, low battery); </w:t>
            </w:r>
            <w:r w:rsidRPr="005B5ED6">
              <w:rPr>
                <w:sz w:val="20"/>
                <w:szCs w:val="20"/>
                <w:lang w:eastAsia="ja-JP"/>
              </w:rPr>
              <w:t xml:space="preserve">2) </w:t>
            </w:r>
            <w:r w:rsidR="00D50A5E" w:rsidRPr="005B5ED6">
              <w:rPr>
                <w:sz w:val="20"/>
                <w:szCs w:val="20"/>
                <w:lang w:eastAsia="ja-JP"/>
              </w:rPr>
              <w:t>such as bag e</w:t>
            </w:r>
            <w:r w:rsidR="00933DEA" w:rsidRPr="005B5ED6">
              <w:rPr>
                <w:sz w:val="20"/>
                <w:szCs w:val="20"/>
                <w:lang w:eastAsia="ja-JP"/>
              </w:rPr>
              <w:t>mpty, paused for blood sampling</w:t>
            </w:r>
          </w:p>
        </w:tc>
      </w:tr>
    </w:tbl>
    <w:p w14:paraId="7444BA4F" w14:textId="7DC13D96" w:rsidR="00D50A5E" w:rsidRPr="00C72044" w:rsidRDefault="00D50A5E" w:rsidP="00933DEA">
      <w:pPr>
        <w:pStyle w:val="Tabletitle"/>
        <w:rPr>
          <w:lang w:eastAsia="ja-JP"/>
        </w:rPr>
      </w:pPr>
      <w:bookmarkStart w:id="380" w:name="_Ref470271822"/>
      <w:bookmarkStart w:id="381" w:name="_Toc471387746"/>
      <w:r w:rsidRPr="00C72044">
        <w:rPr>
          <w:lang w:eastAsia="ja-JP"/>
        </w:rPr>
        <w:t xml:space="preserve">Table </w:t>
      </w:r>
      <w:bookmarkEnd w:id="379"/>
      <w:bookmarkEnd w:id="380"/>
      <w:r w:rsidR="0084695F">
        <w:rPr>
          <w:lang w:eastAsia="ja-JP"/>
        </w:rPr>
        <w:t>47</w:t>
      </w:r>
      <w:r w:rsidRPr="00C72044">
        <w:rPr>
          <w:lang w:eastAsia="ja-JP"/>
        </w:rPr>
        <w:t>. TRAEs leading to infusion interruption that were not specified to be pump-related</w:t>
      </w:r>
      <w:bookmarkEnd w:id="381"/>
    </w:p>
    <w:tbl>
      <w:tblPr>
        <w:tblStyle w:val="TableTGAblue"/>
        <w:tblW w:w="0" w:type="auto"/>
        <w:tblLook w:val="04A0" w:firstRow="1" w:lastRow="0" w:firstColumn="1" w:lastColumn="0" w:noHBand="0" w:noVBand="1"/>
      </w:tblPr>
      <w:tblGrid>
        <w:gridCol w:w="2479"/>
        <w:gridCol w:w="3464"/>
        <w:gridCol w:w="3075"/>
      </w:tblGrid>
      <w:tr w:rsidR="00CB57FA" w:rsidRPr="00C72044" w14:paraId="50B9E689" w14:textId="77777777" w:rsidTr="005B5E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79" w:type="dxa"/>
          </w:tcPr>
          <w:p w14:paraId="0BAC4C22" w14:textId="77777777" w:rsidR="00CB57FA" w:rsidRPr="005B5ED6" w:rsidRDefault="00CB57FA" w:rsidP="00D50A5E">
            <w:pPr>
              <w:rPr>
                <w:sz w:val="20"/>
                <w:szCs w:val="20"/>
                <w:lang w:eastAsia="ja-JP"/>
              </w:rPr>
            </w:pPr>
            <w:r w:rsidRPr="005B5ED6">
              <w:rPr>
                <w:sz w:val="20"/>
                <w:szCs w:val="20"/>
                <w:lang w:eastAsia="ja-JP"/>
              </w:rPr>
              <w:t>TRAE</w:t>
            </w:r>
          </w:p>
        </w:tc>
        <w:tc>
          <w:tcPr>
            <w:tcW w:w="3464" w:type="dxa"/>
          </w:tcPr>
          <w:p w14:paraId="6BF16953" w14:textId="20F17AD8" w:rsidR="00CB57FA" w:rsidRPr="005B5ED6" w:rsidRDefault="00CB57FA" w:rsidP="00D50A5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Worst CTCAE </w:t>
            </w:r>
            <w:r w:rsidR="004A2E9A" w:rsidRPr="005B5ED6">
              <w:rPr>
                <w:sz w:val="20"/>
                <w:szCs w:val="20"/>
                <w:lang w:eastAsia="ja-JP"/>
              </w:rPr>
              <w:t>Grade</w:t>
            </w:r>
          </w:p>
        </w:tc>
        <w:tc>
          <w:tcPr>
            <w:tcW w:w="3075" w:type="dxa"/>
          </w:tcPr>
          <w:p w14:paraId="08B2DC4B" w14:textId="77777777" w:rsidR="00CB57FA" w:rsidRPr="005B5ED6" w:rsidRDefault="00CB57FA" w:rsidP="00D50A5E">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Dose group</w:t>
            </w:r>
          </w:p>
        </w:tc>
      </w:tr>
      <w:tr w:rsidR="00CB57FA" w:rsidRPr="00C72044" w14:paraId="22976505" w14:textId="77777777" w:rsidTr="001673F2">
        <w:tc>
          <w:tcPr>
            <w:cnfStyle w:val="001000000000" w:firstRow="0" w:lastRow="0" w:firstColumn="1" w:lastColumn="0" w:oddVBand="0" w:evenVBand="0" w:oddHBand="0" w:evenHBand="0" w:firstRowFirstColumn="0" w:firstRowLastColumn="0" w:lastRowFirstColumn="0" w:lastRowLastColumn="0"/>
            <w:tcW w:w="2479" w:type="dxa"/>
          </w:tcPr>
          <w:p w14:paraId="06CE05F1" w14:textId="77777777" w:rsidR="00CB57FA" w:rsidRPr="005B5ED6" w:rsidRDefault="00CB57FA" w:rsidP="00D50A5E">
            <w:pPr>
              <w:rPr>
                <w:sz w:val="20"/>
                <w:szCs w:val="20"/>
                <w:lang w:eastAsia="ja-JP"/>
              </w:rPr>
            </w:pPr>
            <w:r w:rsidRPr="005B5ED6">
              <w:rPr>
                <w:sz w:val="20"/>
                <w:szCs w:val="20"/>
                <w:lang w:eastAsia="ja-JP"/>
              </w:rPr>
              <w:t xml:space="preserve">Atonic seizure </w:t>
            </w:r>
          </w:p>
        </w:tc>
        <w:tc>
          <w:tcPr>
            <w:tcW w:w="3464" w:type="dxa"/>
          </w:tcPr>
          <w:p w14:paraId="28C69ECE" w14:textId="7777777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3075" w:type="dxa"/>
          </w:tcPr>
          <w:p w14:paraId="7FCE2611" w14:textId="626EE19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 to 15 µg/m</w:t>
            </w:r>
            <w:r w:rsidRPr="005B5ED6">
              <w:rPr>
                <w:sz w:val="20"/>
                <w:szCs w:val="20"/>
                <w:vertAlign w:val="superscript"/>
                <w:lang w:eastAsia="ja-JP"/>
              </w:rPr>
              <w:t>2</w:t>
            </w:r>
            <w:r w:rsidRPr="005B5ED6">
              <w:rPr>
                <w:sz w:val="20"/>
                <w:szCs w:val="20"/>
                <w:lang w:eastAsia="ja-JP"/>
              </w:rPr>
              <w:t>/day</w:t>
            </w:r>
          </w:p>
        </w:tc>
      </w:tr>
      <w:tr w:rsidR="00CB57FA" w:rsidRPr="00C72044" w14:paraId="4821D0E4" w14:textId="77777777" w:rsidTr="001673F2">
        <w:tc>
          <w:tcPr>
            <w:cnfStyle w:val="001000000000" w:firstRow="0" w:lastRow="0" w:firstColumn="1" w:lastColumn="0" w:oddVBand="0" w:evenVBand="0" w:oddHBand="0" w:evenHBand="0" w:firstRowFirstColumn="0" w:firstRowLastColumn="0" w:lastRowFirstColumn="0" w:lastRowLastColumn="0"/>
            <w:tcW w:w="2479" w:type="dxa"/>
          </w:tcPr>
          <w:p w14:paraId="250B3A9F" w14:textId="77777777" w:rsidR="00CB57FA" w:rsidRPr="005B5ED6" w:rsidRDefault="00CB57FA" w:rsidP="00D50A5E">
            <w:pPr>
              <w:rPr>
                <w:sz w:val="20"/>
                <w:szCs w:val="20"/>
                <w:lang w:eastAsia="ja-JP"/>
              </w:rPr>
            </w:pPr>
            <w:r w:rsidRPr="005B5ED6">
              <w:rPr>
                <w:sz w:val="20"/>
                <w:szCs w:val="20"/>
                <w:lang w:eastAsia="ja-JP"/>
              </w:rPr>
              <w:lastRenderedPageBreak/>
              <w:t>Overdose</w:t>
            </w:r>
          </w:p>
        </w:tc>
        <w:tc>
          <w:tcPr>
            <w:tcW w:w="3464" w:type="dxa"/>
          </w:tcPr>
          <w:p w14:paraId="3AD4BC61" w14:textId="7777777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3075" w:type="dxa"/>
          </w:tcPr>
          <w:p w14:paraId="0865E57E" w14:textId="4110054A"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 to 15 µg/m</w:t>
            </w:r>
            <w:r w:rsidRPr="005B5ED6">
              <w:rPr>
                <w:sz w:val="20"/>
                <w:szCs w:val="20"/>
                <w:vertAlign w:val="superscript"/>
                <w:lang w:eastAsia="ja-JP"/>
              </w:rPr>
              <w:t>2</w:t>
            </w:r>
            <w:r w:rsidRPr="005B5ED6">
              <w:rPr>
                <w:sz w:val="20"/>
                <w:szCs w:val="20"/>
                <w:lang w:eastAsia="ja-JP"/>
              </w:rPr>
              <w:t>/day</w:t>
            </w:r>
          </w:p>
        </w:tc>
      </w:tr>
      <w:tr w:rsidR="00CB57FA" w:rsidRPr="00C72044" w14:paraId="1A709AF9" w14:textId="77777777" w:rsidTr="001673F2">
        <w:tc>
          <w:tcPr>
            <w:cnfStyle w:val="001000000000" w:firstRow="0" w:lastRow="0" w:firstColumn="1" w:lastColumn="0" w:oddVBand="0" w:evenVBand="0" w:oddHBand="0" w:evenHBand="0" w:firstRowFirstColumn="0" w:firstRowLastColumn="0" w:lastRowFirstColumn="0" w:lastRowLastColumn="0"/>
            <w:tcW w:w="2479" w:type="dxa"/>
          </w:tcPr>
          <w:p w14:paraId="5457848F" w14:textId="77777777" w:rsidR="00CB57FA" w:rsidRPr="005B5ED6" w:rsidRDefault="00CB57FA" w:rsidP="00D50A5E">
            <w:pPr>
              <w:rPr>
                <w:sz w:val="20"/>
                <w:szCs w:val="20"/>
                <w:lang w:eastAsia="ja-JP"/>
              </w:rPr>
            </w:pPr>
            <w:r w:rsidRPr="005B5ED6">
              <w:rPr>
                <w:sz w:val="20"/>
                <w:szCs w:val="20"/>
                <w:lang w:eastAsia="ja-JP"/>
              </w:rPr>
              <w:t>Fever</w:t>
            </w:r>
          </w:p>
        </w:tc>
        <w:tc>
          <w:tcPr>
            <w:tcW w:w="3464" w:type="dxa"/>
          </w:tcPr>
          <w:p w14:paraId="3C853199" w14:textId="7777777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3075" w:type="dxa"/>
          </w:tcPr>
          <w:p w14:paraId="2FE25F59" w14:textId="26B0F182"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 to 15 µg/m</w:t>
            </w:r>
            <w:r w:rsidRPr="005B5ED6">
              <w:rPr>
                <w:sz w:val="20"/>
                <w:szCs w:val="20"/>
                <w:vertAlign w:val="superscript"/>
                <w:lang w:eastAsia="ja-JP"/>
              </w:rPr>
              <w:t>2</w:t>
            </w:r>
            <w:r w:rsidRPr="005B5ED6">
              <w:rPr>
                <w:sz w:val="20"/>
                <w:szCs w:val="20"/>
                <w:lang w:eastAsia="ja-JP"/>
              </w:rPr>
              <w:t>/day</w:t>
            </w:r>
          </w:p>
        </w:tc>
      </w:tr>
      <w:tr w:rsidR="00CB57FA" w:rsidRPr="00C72044" w14:paraId="12B48DE5" w14:textId="77777777" w:rsidTr="001673F2">
        <w:tc>
          <w:tcPr>
            <w:cnfStyle w:val="001000000000" w:firstRow="0" w:lastRow="0" w:firstColumn="1" w:lastColumn="0" w:oddVBand="0" w:evenVBand="0" w:oddHBand="0" w:evenHBand="0" w:firstRowFirstColumn="0" w:firstRowLastColumn="0" w:lastRowFirstColumn="0" w:lastRowLastColumn="0"/>
            <w:tcW w:w="2479" w:type="dxa"/>
          </w:tcPr>
          <w:p w14:paraId="6CF5FA6D" w14:textId="77777777" w:rsidR="00CB57FA" w:rsidRPr="005B5ED6" w:rsidRDefault="00CB57FA" w:rsidP="00D50A5E">
            <w:pPr>
              <w:rPr>
                <w:sz w:val="20"/>
                <w:szCs w:val="20"/>
                <w:lang w:eastAsia="ja-JP"/>
              </w:rPr>
            </w:pPr>
            <w:r w:rsidRPr="005B5ED6">
              <w:rPr>
                <w:sz w:val="20"/>
                <w:szCs w:val="20"/>
                <w:lang w:eastAsia="ja-JP"/>
              </w:rPr>
              <w:t>CRS</w:t>
            </w:r>
          </w:p>
        </w:tc>
        <w:tc>
          <w:tcPr>
            <w:tcW w:w="3464" w:type="dxa"/>
          </w:tcPr>
          <w:p w14:paraId="33951BBD" w14:textId="7777777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w:t>
            </w:r>
          </w:p>
        </w:tc>
        <w:tc>
          <w:tcPr>
            <w:tcW w:w="3075" w:type="dxa"/>
          </w:tcPr>
          <w:p w14:paraId="4D034D2D" w14:textId="10D9BF4C"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 to 15 µg/m</w:t>
            </w:r>
            <w:r w:rsidRPr="005B5ED6">
              <w:rPr>
                <w:sz w:val="20"/>
                <w:szCs w:val="20"/>
                <w:vertAlign w:val="superscript"/>
                <w:lang w:eastAsia="ja-JP"/>
              </w:rPr>
              <w:t>2</w:t>
            </w:r>
            <w:r w:rsidRPr="005B5ED6">
              <w:rPr>
                <w:sz w:val="20"/>
                <w:szCs w:val="20"/>
                <w:lang w:eastAsia="ja-JP"/>
              </w:rPr>
              <w:t>/day</w:t>
            </w:r>
          </w:p>
        </w:tc>
      </w:tr>
      <w:tr w:rsidR="00CB57FA" w:rsidRPr="00C72044" w14:paraId="36321E8F" w14:textId="77777777" w:rsidTr="001673F2">
        <w:tc>
          <w:tcPr>
            <w:cnfStyle w:val="001000000000" w:firstRow="0" w:lastRow="0" w:firstColumn="1" w:lastColumn="0" w:oddVBand="0" w:evenVBand="0" w:oddHBand="0" w:evenHBand="0" w:firstRowFirstColumn="0" w:firstRowLastColumn="0" w:lastRowFirstColumn="0" w:lastRowLastColumn="0"/>
            <w:tcW w:w="2479" w:type="dxa"/>
          </w:tcPr>
          <w:p w14:paraId="33B435CD" w14:textId="77777777" w:rsidR="00CB57FA" w:rsidRPr="005B5ED6" w:rsidRDefault="00CB57FA" w:rsidP="00D50A5E">
            <w:pPr>
              <w:rPr>
                <w:sz w:val="20"/>
                <w:szCs w:val="20"/>
                <w:lang w:eastAsia="ja-JP"/>
              </w:rPr>
            </w:pPr>
            <w:r w:rsidRPr="005B5ED6">
              <w:rPr>
                <w:sz w:val="20"/>
                <w:szCs w:val="20"/>
                <w:lang w:eastAsia="ja-JP"/>
              </w:rPr>
              <w:t>Generalised seizure</w:t>
            </w:r>
          </w:p>
        </w:tc>
        <w:tc>
          <w:tcPr>
            <w:tcW w:w="3464" w:type="dxa"/>
          </w:tcPr>
          <w:p w14:paraId="2380C860" w14:textId="7777777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3075" w:type="dxa"/>
          </w:tcPr>
          <w:p w14:paraId="268422A7" w14:textId="02CA3FF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 to 15 µg/m</w:t>
            </w:r>
            <w:r w:rsidRPr="005B5ED6">
              <w:rPr>
                <w:sz w:val="20"/>
                <w:szCs w:val="20"/>
                <w:vertAlign w:val="superscript"/>
                <w:lang w:eastAsia="ja-JP"/>
              </w:rPr>
              <w:t>2</w:t>
            </w:r>
            <w:r w:rsidRPr="005B5ED6">
              <w:rPr>
                <w:sz w:val="20"/>
                <w:szCs w:val="20"/>
                <w:lang w:eastAsia="ja-JP"/>
              </w:rPr>
              <w:t>/day</w:t>
            </w:r>
          </w:p>
        </w:tc>
      </w:tr>
      <w:tr w:rsidR="00CB57FA" w:rsidRPr="00C72044" w14:paraId="3632FB20" w14:textId="77777777" w:rsidTr="001673F2">
        <w:tc>
          <w:tcPr>
            <w:cnfStyle w:val="001000000000" w:firstRow="0" w:lastRow="0" w:firstColumn="1" w:lastColumn="0" w:oddVBand="0" w:evenVBand="0" w:oddHBand="0" w:evenHBand="0" w:firstRowFirstColumn="0" w:firstRowLastColumn="0" w:lastRowFirstColumn="0" w:lastRowLastColumn="0"/>
            <w:tcW w:w="2479" w:type="dxa"/>
          </w:tcPr>
          <w:p w14:paraId="3BCB2F23" w14:textId="77777777" w:rsidR="00CB57FA" w:rsidRPr="005B5ED6" w:rsidRDefault="00CB57FA" w:rsidP="00D50A5E">
            <w:pPr>
              <w:rPr>
                <w:sz w:val="20"/>
                <w:szCs w:val="20"/>
                <w:lang w:eastAsia="ja-JP"/>
              </w:rPr>
            </w:pPr>
            <w:r w:rsidRPr="005B5ED6">
              <w:rPr>
                <w:sz w:val="20"/>
                <w:szCs w:val="20"/>
                <w:lang w:eastAsia="ja-JP"/>
              </w:rPr>
              <w:t>CRS</w:t>
            </w:r>
          </w:p>
        </w:tc>
        <w:tc>
          <w:tcPr>
            <w:tcW w:w="3464" w:type="dxa"/>
          </w:tcPr>
          <w:p w14:paraId="7CDC2DB9" w14:textId="7777777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w:t>
            </w:r>
          </w:p>
        </w:tc>
        <w:tc>
          <w:tcPr>
            <w:tcW w:w="3075" w:type="dxa"/>
          </w:tcPr>
          <w:p w14:paraId="2DC69446" w14:textId="5CDF547B"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 to 15 µg/m</w:t>
            </w:r>
            <w:r w:rsidRPr="005B5ED6">
              <w:rPr>
                <w:sz w:val="20"/>
                <w:szCs w:val="20"/>
                <w:vertAlign w:val="superscript"/>
                <w:lang w:eastAsia="ja-JP"/>
              </w:rPr>
              <w:t>2</w:t>
            </w:r>
            <w:r w:rsidRPr="005B5ED6">
              <w:rPr>
                <w:sz w:val="20"/>
                <w:szCs w:val="20"/>
                <w:lang w:eastAsia="ja-JP"/>
              </w:rPr>
              <w:t>/day</w:t>
            </w:r>
          </w:p>
        </w:tc>
      </w:tr>
      <w:tr w:rsidR="00CB57FA" w:rsidRPr="00C72044" w14:paraId="4D3AC105" w14:textId="77777777" w:rsidTr="001673F2">
        <w:tc>
          <w:tcPr>
            <w:cnfStyle w:val="001000000000" w:firstRow="0" w:lastRow="0" w:firstColumn="1" w:lastColumn="0" w:oddVBand="0" w:evenVBand="0" w:oddHBand="0" w:evenHBand="0" w:firstRowFirstColumn="0" w:firstRowLastColumn="0" w:lastRowFirstColumn="0" w:lastRowLastColumn="0"/>
            <w:tcW w:w="2479" w:type="dxa"/>
          </w:tcPr>
          <w:p w14:paraId="5CD8CF38" w14:textId="77777777" w:rsidR="00CB57FA" w:rsidRPr="005B5ED6" w:rsidRDefault="00CB57FA" w:rsidP="00D50A5E">
            <w:pPr>
              <w:rPr>
                <w:sz w:val="20"/>
                <w:szCs w:val="20"/>
                <w:lang w:eastAsia="ja-JP"/>
              </w:rPr>
            </w:pPr>
            <w:r w:rsidRPr="005B5ED6">
              <w:rPr>
                <w:sz w:val="20"/>
                <w:szCs w:val="20"/>
                <w:lang w:eastAsia="ja-JP"/>
              </w:rPr>
              <w:t>Hypotonia</w:t>
            </w:r>
          </w:p>
        </w:tc>
        <w:tc>
          <w:tcPr>
            <w:tcW w:w="3464" w:type="dxa"/>
          </w:tcPr>
          <w:p w14:paraId="049273F6" w14:textId="7777777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Grade 3 (at time of interruption)</w:t>
            </w:r>
          </w:p>
        </w:tc>
        <w:tc>
          <w:tcPr>
            <w:tcW w:w="3075" w:type="dxa"/>
          </w:tcPr>
          <w:p w14:paraId="579D6BBB" w14:textId="1722AD76"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15 to 30 µg/m</w:t>
            </w:r>
            <w:r w:rsidRPr="005B5ED6">
              <w:rPr>
                <w:sz w:val="20"/>
                <w:szCs w:val="20"/>
                <w:vertAlign w:val="superscript"/>
                <w:lang w:eastAsia="ja-JP"/>
              </w:rPr>
              <w:t>2</w:t>
            </w:r>
            <w:r w:rsidRPr="005B5ED6">
              <w:rPr>
                <w:sz w:val="20"/>
                <w:szCs w:val="20"/>
                <w:lang w:eastAsia="ja-JP"/>
              </w:rPr>
              <w:t>/day</w:t>
            </w:r>
          </w:p>
        </w:tc>
      </w:tr>
      <w:tr w:rsidR="00CB57FA" w:rsidRPr="00C72044" w14:paraId="638B68D4" w14:textId="77777777" w:rsidTr="001673F2">
        <w:tc>
          <w:tcPr>
            <w:cnfStyle w:val="001000000000" w:firstRow="0" w:lastRow="0" w:firstColumn="1" w:lastColumn="0" w:oddVBand="0" w:evenVBand="0" w:oddHBand="0" w:evenHBand="0" w:firstRowFirstColumn="0" w:firstRowLastColumn="0" w:lastRowFirstColumn="0" w:lastRowLastColumn="0"/>
            <w:tcW w:w="2479" w:type="dxa"/>
          </w:tcPr>
          <w:p w14:paraId="620BCB2F" w14:textId="77777777" w:rsidR="00CB57FA" w:rsidRPr="005B5ED6" w:rsidRDefault="00CB57FA" w:rsidP="00D50A5E">
            <w:pPr>
              <w:rPr>
                <w:sz w:val="20"/>
                <w:szCs w:val="20"/>
                <w:lang w:eastAsia="ja-JP"/>
              </w:rPr>
            </w:pPr>
            <w:r w:rsidRPr="005B5ED6">
              <w:rPr>
                <w:sz w:val="20"/>
                <w:szCs w:val="20"/>
                <w:lang w:eastAsia="ja-JP"/>
              </w:rPr>
              <w:t>Fever and TLS</w:t>
            </w:r>
          </w:p>
        </w:tc>
        <w:tc>
          <w:tcPr>
            <w:tcW w:w="3464" w:type="dxa"/>
          </w:tcPr>
          <w:p w14:paraId="797EB944" w14:textId="58590EB6"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xml:space="preserve">Both </w:t>
            </w:r>
            <w:r w:rsidR="004A2E9A" w:rsidRPr="005B5ED6">
              <w:rPr>
                <w:sz w:val="20"/>
                <w:szCs w:val="20"/>
                <w:lang w:eastAsia="ja-JP"/>
              </w:rPr>
              <w:t>Grade</w:t>
            </w:r>
            <w:r w:rsidRPr="005B5ED6">
              <w:rPr>
                <w:sz w:val="20"/>
                <w:szCs w:val="20"/>
                <w:lang w:eastAsia="ja-JP"/>
              </w:rPr>
              <w:t xml:space="preserve"> 3</w:t>
            </w:r>
          </w:p>
        </w:tc>
        <w:tc>
          <w:tcPr>
            <w:tcW w:w="3075" w:type="dxa"/>
          </w:tcPr>
          <w:p w14:paraId="5B40E483" w14:textId="77777777" w:rsidR="00CB57FA" w:rsidRPr="005B5ED6" w:rsidRDefault="00CB57FA"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30 µg/m</w:t>
            </w:r>
            <w:r w:rsidRPr="005B5ED6">
              <w:rPr>
                <w:sz w:val="20"/>
                <w:szCs w:val="20"/>
                <w:vertAlign w:val="superscript"/>
                <w:lang w:eastAsia="ja-JP"/>
              </w:rPr>
              <w:t>2</w:t>
            </w:r>
            <w:r w:rsidRPr="005B5ED6">
              <w:rPr>
                <w:sz w:val="20"/>
                <w:szCs w:val="20"/>
                <w:lang w:eastAsia="ja-JP"/>
              </w:rPr>
              <w:t>/day</w:t>
            </w:r>
          </w:p>
        </w:tc>
      </w:tr>
    </w:tbl>
    <w:p w14:paraId="1BABED7D" w14:textId="0F00D202" w:rsidR="00D50A5E" w:rsidRPr="00C72044" w:rsidRDefault="00D50A5E" w:rsidP="00933DEA">
      <w:pPr>
        <w:pStyle w:val="Tabletitle"/>
        <w:rPr>
          <w:lang w:eastAsia="ja-JP"/>
        </w:rPr>
      </w:pPr>
      <w:bookmarkStart w:id="382" w:name="_Ref469490760"/>
      <w:bookmarkStart w:id="383" w:name="_Toc471387747"/>
      <w:r w:rsidRPr="00C72044">
        <w:rPr>
          <w:lang w:eastAsia="ja-JP"/>
        </w:rPr>
        <w:t xml:space="preserve">Table </w:t>
      </w:r>
      <w:bookmarkEnd w:id="382"/>
      <w:r w:rsidR="0084695F">
        <w:rPr>
          <w:lang w:eastAsia="ja-JP"/>
        </w:rPr>
        <w:t>48</w:t>
      </w:r>
      <w:r w:rsidRPr="00C72044">
        <w:rPr>
          <w:lang w:eastAsia="ja-JP"/>
        </w:rPr>
        <w:t>. TRAEs leading to permanent treatment discontinuation that were not pump-related</w:t>
      </w:r>
      <w:bookmarkEnd w:id="383"/>
    </w:p>
    <w:tbl>
      <w:tblPr>
        <w:tblStyle w:val="TableTGAblue"/>
        <w:tblW w:w="0" w:type="auto"/>
        <w:tblLook w:val="04A0" w:firstRow="1" w:lastRow="0" w:firstColumn="1" w:lastColumn="0" w:noHBand="0" w:noVBand="1"/>
      </w:tblPr>
      <w:tblGrid>
        <w:gridCol w:w="3258"/>
        <w:gridCol w:w="2683"/>
        <w:gridCol w:w="3077"/>
      </w:tblGrid>
      <w:tr w:rsidR="001673F2" w:rsidRPr="00C72044" w14:paraId="45EED625" w14:textId="77777777" w:rsidTr="005B5ED6">
        <w:trPr>
          <w:cnfStyle w:val="100000000000" w:firstRow="1" w:lastRow="0" w:firstColumn="0" w:lastColumn="0" w:oddVBand="0" w:evenVBand="0" w:oddHBand="0" w:evenHBand="0" w:firstRowFirstColumn="0" w:firstRowLastColumn="0" w:lastRowFirstColumn="0" w:lastRowLastColumn="0"/>
          <w:cantSplit/>
          <w:trHeight w:val="385"/>
          <w:tblHeader/>
        </w:trPr>
        <w:tc>
          <w:tcPr>
            <w:cnfStyle w:val="001000000000" w:firstRow="0" w:lastRow="0" w:firstColumn="1" w:lastColumn="0" w:oddVBand="0" w:evenVBand="0" w:oddHBand="0" w:evenHBand="0" w:firstRowFirstColumn="0" w:firstRowLastColumn="0" w:lastRowFirstColumn="0" w:lastRowLastColumn="0"/>
            <w:tcW w:w="3258" w:type="dxa"/>
          </w:tcPr>
          <w:p w14:paraId="2DC29B98" w14:textId="77777777" w:rsidR="000F55A5" w:rsidRPr="00C72044" w:rsidRDefault="000F55A5" w:rsidP="00D50A5E">
            <w:pPr>
              <w:rPr>
                <w:szCs w:val="22"/>
                <w:lang w:eastAsia="ja-JP"/>
              </w:rPr>
            </w:pPr>
            <w:r w:rsidRPr="00C72044">
              <w:rPr>
                <w:szCs w:val="22"/>
                <w:lang w:eastAsia="ja-JP"/>
              </w:rPr>
              <w:t>TRAE</w:t>
            </w:r>
          </w:p>
        </w:tc>
        <w:tc>
          <w:tcPr>
            <w:tcW w:w="2683" w:type="dxa"/>
          </w:tcPr>
          <w:p w14:paraId="1DD7DF20" w14:textId="7DA37E08" w:rsidR="000F55A5" w:rsidRPr="00C72044" w:rsidRDefault="000F55A5" w:rsidP="00D50A5E">
            <w:pPr>
              <w:cnfStyle w:val="100000000000" w:firstRow="1"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 xml:space="preserve">Worst CTCAE </w:t>
            </w:r>
            <w:r w:rsidR="004A2E9A">
              <w:rPr>
                <w:szCs w:val="22"/>
                <w:lang w:eastAsia="ja-JP"/>
              </w:rPr>
              <w:t>Grade</w:t>
            </w:r>
          </w:p>
        </w:tc>
        <w:tc>
          <w:tcPr>
            <w:tcW w:w="3077" w:type="dxa"/>
          </w:tcPr>
          <w:p w14:paraId="3CA2A05D" w14:textId="77777777" w:rsidR="000F55A5" w:rsidRPr="00C72044" w:rsidRDefault="000F55A5" w:rsidP="00D50A5E">
            <w:pPr>
              <w:cnfStyle w:val="100000000000" w:firstRow="1"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Dose group</w:t>
            </w:r>
          </w:p>
        </w:tc>
      </w:tr>
      <w:tr w:rsidR="001673F2" w:rsidRPr="00C72044" w14:paraId="60463458" w14:textId="77777777" w:rsidTr="001673F2">
        <w:tc>
          <w:tcPr>
            <w:cnfStyle w:val="001000000000" w:firstRow="0" w:lastRow="0" w:firstColumn="1" w:lastColumn="0" w:oddVBand="0" w:evenVBand="0" w:oddHBand="0" w:evenHBand="0" w:firstRowFirstColumn="0" w:firstRowLastColumn="0" w:lastRowFirstColumn="0" w:lastRowLastColumn="0"/>
            <w:tcW w:w="3258" w:type="dxa"/>
          </w:tcPr>
          <w:p w14:paraId="769A126B" w14:textId="77777777" w:rsidR="000F55A5" w:rsidRPr="00C72044" w:rsidRDefault="000F55A5" w:rsidP="00D50A5E">
            <w:pPr>
              <w:rPr>
                <w:szCs w:val="22"/>
                <w:lang w:eastAsia="ja-JP"/>
              </w:rPr>
            </w:pPr>
            <w:r w:rsidRPr="00C72044">
              <w:rPr>
                <w:szCs w:val="22"/>
                <w:lang w:eastAsia="ja-JP"/>
              </w:rPr>
              <w:t>Seizure</w:t>
            </w:r>
          </w:p>
        </w:tc>
        <w:tc>
          <w:tcPr>
            <w:tcW w:w="2683" w:type="dxa"/>
          </w:tcPr>
          <w:p w14:paraId="0FC18FEE" w14:textId="77777777"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3</w:t>
            </w:r>
          </w:p>
        </w:tc>
        <w:tc>
          <w:tcPr>
            <w:tcW w:w="3077" w:type="dxa"/>
          </w:tcPr>
          <w:p w14:paraId="21088E42" w14:textId="27DE84D1"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5 µg/m²/day</w:t>
            </w:r>
          </w:p>
        </w:tc>
      </w:tr>
      <w:tr w:rsidR="001673F2" w:rsidRPr="00C72044" w14:paraId="6774CFFB" w14:textId="77777777" w:rsidTr="001673F2">
        <w:tc>
          <w:tcPr>
            <w:cnfStyle w:val="001000000000" w:firstRow="0" w:lastRow="0" w:firstColumn="1" w:lastColumn="0" w:oddVBand="0" w:evenVBand="0" w:oddHBand="0" w:evenHBand="0" w:firstRowFirstColumn="0" w:firstRowLastColumn="0" w:lastRowFirstColumn="0" w:lastRowLastColumn="0"/>
            <w:tcW w:w="3258" w:type="dxa"/>
          </w:tcPr>
          <w:p w14:paraId="005300EB" w14:textId="77777777" w:rsidR="000F55A5" w:rsidRPr="00C72044" w:rsidRDefault="000F55A5" w:rsidP="00D50A5E">
            <w:pPr>
              <w:rPr>
                <w:szCs w:val="22"/>
                <w:lang w:eastAsia="ja-JP"/>
              </w:rPr>
            </w:pPr>
            <w:r w:rsidRPr="00C72044">
              <w:rPr>
                <w:szCs w:val="22"/>
                <w:lang w:eastAsia="ja-JP"/>
              </w:rPr>
              <w:t>CRS with massive diffuse haemorrhage and dyspnoea</w:t>
            </w:r>
          </w:p>
        </w:tc>
        <w:tc>
          <w:tcPr>
            <w:tcW w:w="2683" w:type="dxa"/>
          </w:tcPr>
          <w:p w14:paraId="0B56EEE6" w14:textId="77777777"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4</w:t>
            </w:r>
          </w:p>
        </w:tc>
        <w:tc>
          <w:tcPr>
            <w:tcW w:w="3077" w:type="dxa"/>
          </w:tcPr>
          <w:p w14:paraId="20368ABA" w14:textId="77777777"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15 µg/m</w:t>
            </w:r>
            <w:r w:rsidRPr="00C72044">
              <w:rPr>
                <w:szCs w:val="22"/>
                <w:vertAlign w:val="superscript"/>
                <w:lang w:eastAsia="ja-JP"/>
              </w:rPr>
              <w:t>2</w:t>
            </w:r>
            <w:r w:rsidRPr="00C72044">
              <w:rPr>
                <w:szCs w:val="22"/>
                <w:lang w:eastAsia="ja-JP"/>
              </w:rPr>
              <w:t>/day</w:t>
            </w:r>
          </w:p>
        </w:tc>
      </w:tr>
      <w:tr w:rsidR="001673F2" w:rsidRPr="00C72044" w14:paraId="5D792DE0" w14:textId="77777777" w:rsidTr="001673F2">
        <w:tc>
          <w:tcPr>
            <w:cnfStyle w:val="001000000000" w:firstRow="0" w:lastRow="0" w:firstColumn="1" w:lastColumn="0" w:oddVBand="0" w:evenVBand="0" w:oddHBand="0" w:evenHBand="0" w:firstRowFirstColumn="0" w:firstRowLastColumn="0" w:lastRowFirstColumn="0" w:lastRowLastColumn="0"/>
            <w:tcW w:w="3258" w:type="dxa"/>
          </w:tcPr>
          <w:p w14:paraId="075BC08B" w14:textId="77777777" w:rsidR="000F55A5" w:rsidRPr="00C72044" w:rsidRDefault="000F55A5" w:rsidP="00D50A5E">
            <w:pPr>
              <w:rPr>
                <w:szCs w:val="22"/>
                <w:lang w:eastAsia="ja-JP"/>
              </w:rPr>
            </w:pPr>
            <w:r w:rsidRPr="00C72044">
              <w:rPr>
                <w:szCs w:val="22"/>
                <w:lang w:eastAsia="ja-JP"/>
              </w:rPr>
              <w:t>TLA/CRS with respiratory failure</w:t>
            </w:r>
          </w:p>
        </w:tc>
        <w:tc>
          <w:tcPr>
            <w:tcW w:w="2683" w:type="dxa"/>
          </w:tcPr>
          <w:p w14:paraId="65F642F3" w14:textId="77777777"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4</w:t>
            </w:r>
          </w:p>
        </w:tc>
        <w:tc>
          <w:tcPr>
            <w:tcW w:w="3077" w:type="dxa"/>
          </w:tcPr>
          <w:p w14:paraId="6AAF2DB3" w14:textId="77777777"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30 µg/m</w:t>
            </w:r>
            <w:r w:rsidRPr="00C72044">
              <w:rPr>
                <w:szCs w:val="22"/>
                <w:vertAlign w:val="superscript"/>
                <w:lang w:eastAsia="ja-JP"/>
              </w:rPr>
              <w:t>2</w:t>
            </w:r>
            <w:r w:rsidRPr="00C72044">
              <w:rPr>
                <w:szCs w:val="22"/>
                <w:lang w:eastAsia="ja-JP"/>
              </w:rPr>
              <w:t>/day</w:t>
            </w:r>
          </w:p>
        </w:tc>
      </w:tr>
      <w:tr w:rsidR="001673F2" w:rsidRPr="00C72044" w14:paraId="26E8FB92" w14:textId="77777777" w:rsidTr="001673F2">
        <w:tc>
          <w:tcPr>
            <w:cnfStyle w:val="001000000000" w:firstRow="0" w:lastRow="0" w:firstColumn="1" w:lastColumn="0" w:oddVBand="0" w:evenVBand="0" w:oddHBand="0" w:evenHBand="0" w:firstRowFirstColumn="0" w:firstRowLastColumn="0" w:lastRowFirstColumn="0" w:lastRowLastColumn="0"/>
            <w:tcW w:w="3258" w:type="dxa"/>
          </w:tcPr>
          <w:p w14:paraId="0CE1E244" w14:textId="0DBF8D94" w:rsidR="000F55A5" w:rsidRPr="00C72044" w:rsidRDefault="000F55A5" w:rsidP="00D50A5E">
            <w:pPr>
              <w:rPr>
                <w:szCs w:val="22"/>
                <w:lang w:eastAsia="ja-JP"/>
              </w:rPr>
            </w:pPr>
            <w:r w:rsidRPr="00C72044">
              <w:rPr>
                <w:szCs w:val="22"/>
                <w:lang w:eastAsia="ja-JP"/>
              </w:rPr>
              <w:t>Hypotonia and respiratory failure</w:t>
            </w:r>
          </w:p>
        </w:tc>
        <w:tc>
          <w:tcPr>
            <w:tcW w:w="2683" w:type="dxa"/>
          </w:tcPr>
          <w:p w14:paraId="50B1EFCB" w14:textId="77777777"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5</w:t>
            </w:r>
          </w:p>
        </w:tc>
        <w:tc>
          <w:tcPr>
            <w:tcW w:w="3077" w:type="dxa"/>
          </w:tcPr>
          <w:p w14:paraId="6FBFA9FB" w14:textId="5301E245"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15 to 30 µg/m</w:t>
            </w:r>
            <w:r w:rsidRPr="00C72044">
              <w:rPr>
                <w:szCs w:val="22"/>
                <w:vertAlign w:val="superscript"/>
                <w:lang w:eastAsia="ja-JP"/>
              </w:rPr>
              <w:t>2</w:t>
            </w:r>
            <w:r w:rsidRPr="00C72044">
              <w:rPr>
                <w:szCs w:val="22"/>
                <w:lang w:eastAsia="ja-JP"/>
              </w:rPr>
              <w:t>/day</w:t>
            </w:r>
          </w:p>
        </w:tc>
      </w:tr>
      <w:tr w:rsidR="001673F2" w:rsidRPr="00C72044" w14:paraId="06C6F60C" w14:textId="77777777" w:rsidTr="001673F2">
        <w:tc>
          <w:tcPr>
            <w:cnfStyle w:val="001000000000" w:firstRow="0" w:lastRow="0" w:firstColumn="1" w:lastColumn="0" w:oddVBand="0" w:evenVBand="0" w:oddHBand="0" w:evenHBand="0" w:firstRowFirstColumn="0" w:firstRowLastColumn="0" w:lastRowFirstColumn="0" w:lastRowLastColumn="0"/>
            <w:tcW w:w="3258" w:type="dxa"/>
          </w:tcPr>
          <w:p w14:paraId="5307CD68" w14:textId="77777777" w:rsidR="000F55A5" w:rsidRPr="00C72044" w:rsidRDefault="000F55A5" w:rsidP="00D50A5E">
            <w:pPr>
              <w:rPr>
                <w:szCs w:val="22"/>
                <w:lang w:eastAsia="ja-JP"/>
              </w:rPr>
            </w:pPr>
            <w:r w:rsidRPr="00C72044">
              <w:rPr>
                <w:szCs w:val="22"/>
                <w:lang w:eastAsia="ja-JP"/>
              </w:rPr>
              <w:t>CRS</w:t>
            </w:r>
          </w:p>
        </w:tc>
        <w:tc>
          <w:tcPr>
            <w:tcW w:w="2683" w:type="dxa"/>
          </w:tcPr>
          <w:p w14:paraId="6D5FDF8D" w14:textId="77777777"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4</w:t>
            </w:r>
          </w:p>
        </w:tc>
        <w:tc>
          <w:tcPr>
            <w:tcW w:w="3077" w:type="dxa"/>
          </w:tcPr>
          <w:p w14:paraId="0F388806" w14:textId="1207D858"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5 to 15 µg/m</w:t>
            </w:r>
            <w:r w:rsidRPr="00C72044">
              <w:rPr>
                <w:szCs w:val="22"/>
                <w:vertAlign w:val="superscript"/>
                <w:lang w:eastAsia="ja-JP"/>
              </w:rPr>
              <w:t>2</w:t>
            </w:r>
            <w:r w:rsidRPr="00C72044">
              <w:rPr>
                <w:szCs w:val="22"/>
                <w:lang w:eastAsia="ja-JP"/>
              </w:rPr>
              <w:t>/day</w:t>
            </w:r>
          </w:p>
        </w:tc>
      </w:tr>
      <w:tr w:rsidR="001673F2" w:rsidRPr="00C72044" w14:paraId="3B155B0A" w14:textId="77777777" w:rsidTr="001673F2">
        <w:tc>
          <w:tcPr>
            <w:cnfStyle w:val="001000000000" w:firstRow="0" w:lastRow="0" w:firstColumn="1" w:lastColumn="0" w:oddVBand="0" w:evenVBand="0" w:oddHBand="0" w:evenHBand="0" w:firstRowFirstColumn="0" w:firstRowLastColumn="0" w:lastRowFirstColumn="0" w:lastRowLastColumn="0"/>
            <w:tcW w:w="3258" w:type="dxa"/>
          </w:tcPr>
          <w:p w14:paraId="19D9CFC0" w14:textId="77777777" w:rsidR="000F55A5" w:rsidRPr="00C72044" w:rsidRDefault="000F55A5" w:rsidP="00D50A5E">
            <w:pPr>
              <w:rPr>
                <w:szCs w:val="22"/>
                <w:lang w:eastAsia="ja-JP"/>
              </w:rPr>
            </w:pPr>
            <w:r w:rsidRPr="00C72044">
              <w:rPr>
                <w:szCs w:val="22"/>
                <w:lang w:eastAsia="ja-JP"/>
              </w:rPr>
              <w:t>CRS, capillary leak and macrophage activation syndromes</w:t>
            </w:r>
          </w:p>
        </w:tc>
        <w:tc>
          <w:tcPr>
            <w:tcW w:w="2683" w:type="dxa"/>
          </w:tcPr>
          <w:p w14:paraId="5403C4BA" w14:textId="77777777"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4</w:t>
            </w:r>
          </w:p>
        </w:tc>
        <w:tc>
          <w:tcPr>
            <w:tcW w:w="3077" w:type="dxa"/>
          </w:tcPr>
          <w:p w14:paraId="0014DAAA" w14:textId="77777777" w:rsidR="000F55A5" w:rsidRPr="00C72044" w:rsidRDefault="000F55A5" w:rsidP="00D50A5E">
            <w:pPr>
              <w:cnfStyle w:val="000000000000" w:firstRow="0" w:lastRow="0" w:firstColumn="0" w:lastColumn="0" w:oddVBand="0" w:evenVBand="0" w:oddHBand="0" w:evenHBand="0" w:firstRowFirstColumn="0" w:firstRowLastColumn="0" w:lastRowFirstColumn="0" w:lastRowLastColumn="0"/>
              <w:rPr>
                <w:szCs w:val="22"/>
                <w:lang w:eastAsia="ja-JP"/>
              </w:rPr>
            </w:pPr>
            <w:r w:rsidRPr="00C72044">
              <w:rPr>
                <w:szCs w:val="22"/>
                <w:lang w:eastAsia="ja-JP"/>
              </w:rPr>
              <w:t>30 µg/m</w:t>
            </w:r>
            <w:r w:rsidRPr="00C72044">
              <w:rPr>
                <w:szCs w:val="22"/>
                <w:vertAlign w:val="superscript"/>
                <w:lang w:eastAsia="ja-JP"/>
              </w:rPr>
              <w:t>2</w:t>
            </w:r>
            <w:r w:rsidRPr="00C72044">
              <w:rPr>
                <w:szCs w:val="22"/>
                <w:lang w:eastAsia="ja-JP"/>
              </w:rPr>
              <w:t>/day</w:t>
            </w:r>
          </w:p>
        </w:tc>
      </w:tr>
    </w:tbl>
    <w:p w14:paraId="1B4882BF" w14:textId="67A10185" w:rsidR="00D50A5E" w:rsidRPr="00C72044" w:rsidRDefault="000F55A5" w:rsidP="00933DEA">
      <w:pPr>
        <w:pStyle w:val="Heading5"/>
        <w:rPr>
          <w:lang w:eastAsia="ja-JP"/>
        </w:rPr>
      </w:pPr>
      <w:r w:rsidRPr="00C72044">
        <w:rPr>
          <w:lang w:eastAsia="ja-JP"/>
        </w:rPr>
        <w:t>Treatment interruption</w:t>
      </w:r>
      <w:r w:rsidR="00D50A5E" w:rsidRPr="00C72044">
        <w:rPr>
          <w:lang w:eastAsia="ja-JP"/>
        </w:rPr>
        <w:t xml:space="preserve"> in </w:t>
      </w:r>
      <w:r w:rsidR="00E705A3" w:rsidRPr="00C72044">
        <w:rPr>
          <w:lang w:eastAsia="ja-JP"/>
        </w:rPr>
        <w:t>Study 2</w:t>
      </w:r>
      <w:r w:rsidR="00D50A5E" w:rsidRPr="00C72044">
        <w:rPr>
          <w:lang w:eastAsia="ja-JP"/>
        </w:rPr>
        <w:t>0130320</w:t>
      </w:r>
    </w:p>
    <w:p w14:paraId="47CC94E1" w14:textId="147372F5" w:rsidR="00D50A5E" w:rsidRPr="00C72044" w:rsidRDefault="00D50A5E" w:rsidP="00D50A5E">
      <w:pPr>
        <w:rPr>
          <w:lang w:eastAsia="ja-JP"/>
        </w:rPr>
      </w:pPr>
      <w:r w:rsidRPr="00C72044">
        <w:rPr>
          <w:lang w:eastAsia="ja-JP"/>
        </w:rPr>
        <w:t xml:space="preserve">The following treatment-related interruptions to infusion occurred in </w:t>
      </w:r>
      <w:r w:rsidR="00E705A3" w:rsidRPr="00C72044">
        <w:rPr>
          <w:lang w:eastAsia="ja-JP"/>
        </w:rPr>
        <w:t>Study 2</w:t>
      </w:r>
      <w:r w:rsidRPr="00C72044">
        <w:rPr>
          <w:lang w:eastAsia="ja-JP"/>
        </w:rPr>
        <w:t>0130320:</w:t>
      </w:r>
    </w:p>
    <w:p w14:paraId="0E785E1F" w14:textId="372B4288" w:rsidR="00D50A5E" w:rsidRPr="00C72044" w:rsidRDefault="000F55A5" w:rsidP="00933DEA">
      <w:pPr>
        <w:pStyle w:val="ListBullet"/>
        <w:rPr>
          <w:lang w:eastAsia="ja-JP"/>
        </w:rPr>
      </w:pPr>
      <w:r w:rsidRPr="00C72044">
        <w:rPr>
          <w:lang w:eastAsia="ja-JP"/>
        </w:rPr>
        <w:t>A subject</w:t>
      </w:r>
      <w:r w:rsidR="00D50A5E" w:rsidRPr="00C72044">
        <w:rPr>
          <w:lang w:eastAsia="ja-JP"/>
        </w:rPr>
        <w:t xml:space="preserve"> (on 15 µg/m</w:t>
      </w:r>
      <w:r w:rsidR="00D50A5E" w:rsidRPr="00C72044">
        <w:rPr>
          <w:vertAlign w:val="superscript"/>
          <w:lang w:eastAsia="ja-JP"/>
        </w:rPr>
        <w:t>2</w:t>
      </w:r>
      <w:r w:rsidR="00D50A5E" w:rsidRPr="00C72044">
        <w:rPr>
          <w:lang w:eastAsia="ja-JP"/>
        </w:rPr>
        <w:t>/day) had a temporary interruption to infusion overnight due to a fever and chills. IV dexamethasone was given, blinatumomab was restarted the following day and the patient was discharged from hospital.</w:t>
      </w:r>
    </w:p>
    <w:p w14:paraId="3ABF91B2" w14:textId="6202967D" w:rsidR="00D50A5E" w:rsidRPr="00C72044" w:rsidRDefault="000F55A5" w:rsidP="00933DEA">
      <w:pPr>
        <w:pStyle w:val="ListBullet"/>
        <w:rPr>
          <w:lang w:eastAsia="ja-JP"/>
        </w:rPr>
      </w:pPr>
      <w:r w:rsidRPr="00C72044">
        <w:rPr>
          <w:lang w:eastAsia="ja-JP"/>
        </w:rPr>
        <w:t>A subject</w:t>
      </w:r>
      <w:r w:rsidR="00D50A5E" w:rsidRPr="00C72044">
        <w:rPr>
          <w:lang w:eastAsia="ja-JP"/>
        </w:rPr>
        <w:t xml:space="preserve"> (on 15 µg/m</w:t>
      </w:r>
      <w:r w:rsidR="00D50A5E" w:rsidRPr="00C72044">
        <w:rPr>
          <w:vertAlign w:val="superscript"/>
          <w:lang w:eastAsia="ja-JP"/>
        </w:rPr>
        <w:t>2</w:t>
      </w:r>
      <w:r w:rsidR="00D50A5E" w:rsidRPr="00C72044">
        <w:rPr>
          <w:lang w:eastAsia="ja-JP"/>
        </w:rPr>
        <w:t xml:space="preserve">/day) had a tonic generalised seizure on </w:t>
      </w:r>
      <w:r w:rsidRPr="00C72044">
        <w:rPr>
          <w:lang w:eastAsia="ja-JP"/>
        </w:rPr>
        <w:t>D</w:t>
      </w:r>
      <w:r w:rsidR="00D50A5E" w:rsidRPr="00C72044">
        <w:rPr>
          <w:lang w:eastAsia="ja-JP"/>
        </w:rPr>
        <w:t xml:space="preserve">ay 8 of first infusion (reported term ‘depressed level of consciousness’). Blinatumomab was interrupted then restarted 6 days later and seizure didn’t recur at that time. The same subject had another AE of depressed level of consciousness/symptoms of encephalopathy on </w:t>
      </w:r>
      <w:r w:rsidRPr="00C72044">
        <w:rPr>
          <w:lang w:eastAsia="ja-JP"/>
        </w:rPr>
        <w:t>D</w:t>
      </w:r>
      <w:r w:rsidR="00D50A5E" w:rsidRPr="00C72044">
        <w:rPr>
          <w:lang w:eastAsia="ja-JP"/>
        </w:rPr>
        <w:t>ay 38 of study (presumably about a week into the second cycle of blinatumomab), after a short tonic episode that may also have been a short seizure. Blinatumomab was ceased permanently and the patient was discharged from hospital the following day.</w:t>
      </w:r>
    </w:p>
    <w:p w14:paraId="6245299C" w14:textId="6211ED4D" w:rsidR="00D50A5E" w:rsidRPr="00C72044" w:rsidRDefault="000F55A5" w:rsidP="00933DEA">
      <w:pPr>
        <w:pStyle w:val="ListBullet"/>
        <w:rPr>
          <w:lang w:eastAsia="ja-JP"/>
        </w:rPr>
      </w:pPr>
      <w:r w:rsidRPr="00C72044">
        <w:rPr>
          <w:lang w:eastAsia="ja-JP"/>
        </w:rPr>
        <w:lastRenderedPageBreak/>
        <w:t>A subject</w:t>
      </w:r>
      <w:r w:rsidR="00D50A5E" w:rsidRPr="00C72044">
        <w:rPr>
          <w:lang w:eastAsia="ja-JP"/>
        </w:rPr>
        <w:t xml:space="preserve"> (on 15 µg/m</w:t>
      </w:r>
      <w:r w:rsidR="00D50A5E" w:rsidRPr="00C72044">
        <w:rPr>
          <w:vertAlign w:val="superscript"/>
          <w:lang w:eastAsia="ja-JP"/>
        </w:rPr>
        <w:t>2</w:t>
      </w:r>
      <w:r w:rsidR="00D50A5E" w:rsidRPr="00C72044">
        <w:rPr>
          <w:lang w:eastAsia="ja-JP"/>
        </w:rPr>
        <w:t xml:space="preserve">/day) had their treatment interrupted due to acute kidney injury, as discussed in </w:t>
      </w:r>
      <w:r w:rsidRPr="00C72044">
        <w:rPr>
          <w:lang w:eastAsia="ja-JP"/>
        </w:rPr>
        <w:t>Section 8.4.3.2.</w:t>
      </w:r>
      <w:r w:rsidR="00D50A5E" w:rsidRPr="00C72044">
        <w:rPr>
          <w:lang w:eastAsia="ja-JP"/>
        </w:rPr>
        <w:t xml:space="preserve"> Confounding nephrotoxic medications were ceased alongside blinatumomab.</w:t>
      </w:r>
    </w:p>
    <w:p w14:paraId="125A3E9C" w14:textId="0EEE357E" w:rsidR="00D50A5E" w:rsidRPr="00C72044" w:rsidRDefault="000F55A5" w:rsidP="00933DEA">
      <w:pPr>
        <w:pStyle w:val="Heading5"/>
        <w:rPr>
          <w:lang w:eastAsia="ja-JP"/>
        </w:rPr>
      </w:pPr>
      <w:r w:rsidRPr="00C72044">
        <w:rPr>
          <w:lang w:eastAsia="ja-JP"/>
        </w:rPr>
        <w:t>Treatment interruptions</w:t>
      </w:r>
      <w:r w:rsidR="00D50A5E" w:rsidRPr="00C72044">
        <w:rPr>
          <w:lang w:eastAsia="ja-JP"/>
        </w:rPr>
        <w:t xml:space="preserve"> in </w:t>
      </w:r>
      <w:r w:rsidR="00E705A3" w:rsidRPr="00C72044">
        <w:rPr>
          <w:lang w:eastAsia="ja-JP"/>
        </w:rPr>
        <w:t>Study A</w:t>
      </w:r>
      <w:r w:rsidR="00D50A5E" w:rsidRPr="00C72044">
        <w:rPr>
          <w:lang w:eastAsia="ja-JP"/>
        </w:rPr>
        <w:t>ALL1331</w:t>
      </w:r>
    </w:p>
    <w:p w14:paraId="2B20A098" w14:textId="5A96B7A0" w:rsidR="00D50A5E" w:rsidRPr="00C72044" w:rsidRDefault="00D50A5E" w:rsidP="00D50A5E">
      <w:pPr>
        <w:rPr>
          <w:lang w:eastAsia="ja-JP"/>
        </w:rPr>
      </w:pPr>
      <w:r w:rsidRPr="00C72044">
        <w:rPr>
          <w:lang w:eastAsia="ja-JP"/>
        </w:rPr>
        <w:t xml:space="preserve">Of the </w:t>
      </w:r>
      <w:r w:rsidR="000F55A5" w:rsidRPr="00C72044">
        <w:rPr>
          <w:lang w:eastAsia="ja-JP"/>
        </w:rPr>
        <w:t>3</w:t>
      </w:r>
      <w:r w:rsidRPr="00C72044">
        <w:rPr>
          <w:lang w:eastAsia="ja-JP"/>
        </w:rPr>
        <w:t xml:space="preserve"> reported adverse event narratives, treatment was interrupted temporarily for </w:t>
      </w:r>
      <w:r w:rsidR="000F55A5" w:rsidRPr="00C72044">
        <w:rPr>
          <w:lang w:eastAsia="ja-JP"/>
        </w:rPr>
        <w:t>a subject (for G</w:t>
      </w:r>
      <w:r w:rsidRPr="00C72044">
        <w:rPr>
          <w:lang w:eastAsia="ja-JP"/>
        </w:rPr>
        <w:t xml:space="preserve">rade 2 seizure), and for </w:t>
      </w:r>
      <w:r w:rsidR="000F55A5" w:rsidRPr="00C72044">
        <w:rPr>
          <w:lang w:eastAsia="ja-JP"/>
        </w:rPr>
        <w:t xml:space="preserve">a </w:t>
      </w:r>
      <w:r w:rsidRPr="00C72044">
        <w:rPr>
          <w:lang w:eastAsia="ja-JP"/>
        </w:rPr>
        <w:t xml:space="preserve">subject </w:t>
      </w:r>
      <w:r w:rsidR="000F55A5" w:rsidRPr="00C72044">
        <w:rPr>
          <w:lang w:eastAsia="ja-JP"/>
        </w:rPr>
        <w:t>(for G</w:t>
      </w:r>
      <w:r w:rsidRPr="00C72044">
        <w:rPr>
          <w:lang w:eastAsia="ja-JP"/>
        </w:rPr>
        <w:t>rade 2 CRS). Action taken with blinatumomab for the third event (soft tissue infection) wasn’t reported.</w:t>
      </w:r>
    </w:p>
    <w:p w14:paraId="1DBDAA5B" w14:textId="77777777" w:rsidR="00D50A5E" w:rsidRPr="00C72044" w:rsidRDefault="00D50A5E" w:rsidP="00933DEA">
      <w:pPr>
        <w:pStyle w:val="Heading3"/>
      </w:pPr>
      <w:bookmarkStart w:id="384" w:name="_Toc241374326"/>
      <w:bookmarkStart w:id="385" w:name="_Ref272333048"/>
      <w:bookmarkStart w:id="386" w:name="_Toc272414679"/>
      <w:bookmarkStart w:id="387" w:name="_Toc290888543"/>
      <w:bookmarkStart w:id="388" w:name="_Toc416353758"/>
      <w:bookmarkStart w:id="389" w:name="_Toc421005301"/>
      <w:bookmarkStart w:id="390" w:name="_Toc432079182"/>
      <w:bookmarkStart w:id="391" w:name="_Toc432080755"/>
      <w:bookmarkStart w:id="392" w:name="_Toc471387810"/>
      <w:bookmarkStart w:id="393" w:name="_Toc506218910"/>
      <w:bookmarkEnd w:id="339"/>
      <w:bookmarkEnd w:id="340"/>
      <w:bookmarkEnd w:id="341"/>
      <w:bookmarkEnd w:id="342"/>
      <w:bookmarkEnd w:id="343"/>
      <w:bookmarkEnd w:id="344"/>
      <w:bookmarkEnd w:id="345"/>
      <w:bookmarkEnd w:id="346"/>
      <w:r w:rsidRPr="00C72044">
        <w:t>Postmarketing experience</w:t>
      </w:r>
      <w:bookmarkEnd w:id="384"/>
      <w:bookmarkEnd w:id="385"/>
      <w:bookmarkEnd w:id="386"/>
      <w:bookmarkEnd w:id="387"/>
      <w:bookmarkEnd w:id="388"/>
      <w:bookmarkEnd w:id="389"/>
      <w:bookmarkEnd w:id="390"/>
      <w:bookmarkEnd w:id="391"/>
      <w:bookmarkEnd w:id="392"/>
      <w:bookmarkEnd w:id="393"/>
    </w:p>
    <w:p w14:paraId="103D354F" w14:textId="77777777" w:rsidR="00D50A5E" w:rsidRPr="00C72044" w:rsidRDefault="00D50A5E" w:rsidP="00933DEA">
      <w:pPr>
        <w:pStyle w:val="Heading4"/>
      </w:pPr>
      <w:r w:rsidRPr="00C72044">
        <w:t>Postmarketing safety summary</w:t>
      </w:r>
    </w:p>
    <w:p w14:paraId="1732DFC8" w14:textId="4BCC2C3B" w:rsidR="00D50A5E" w:rsidRPr="00C72044" w:rsidRDefault="00D50A5E" w:rsidP="00D50A5E">
      <w:pPr>
        <w:rPr>
          <w:lang w:eastAsia="ja-JP"/>
        </w:rPr>
      </w:pPr>
      <w:r w:rsidRPr="00C72044">
        <w:rPr>
          <w:lang w:eastAsia="ja-JP"/>
        </w:rPr>
        <w:t xml:space="preserve">A </w:t>
      </w:r>
      <w:r w:rsidR="00745045" w:rsidRPr="00C72044">
        <w:rPr>
          <w:lang w:eastAsia="ja-JP"/>
        </w:rPr>
        <w:t>post</w:t>
      </w:r>
      <w:r w:rsidR="00745045">
        <w:rPr>
          <w:lang w:eastAsia="ja-JP"/>
        </w:rPr>
        <w:t>-</w:t>
      </w:r>
      <w:r w:rsidR="00745045" w:rsidRPr="00C72044">
        <w:rPr>
          <w:lang w:eastAsia="ja-JP"/>
        </w:rPr>
        <w:t>marketing</w:t>
      </w:r>
      <w:r w:rsidRPr="00C72044">
        <w:rPr>
          <w:lang w:eastAsia="ja-JP"/>
        </w:rPr>
        <w:t xml:space="preserve"> safety summary has been provided in the dossier. It states that 647 patients have been exposed to blinatumomab cumulatively worldwide since marketing approval was fi</w:t>
      </w:r>
      <w:r w:rsidR="00933DEA" w:rsidRPr="00C72044">
        <w:rPr>
          <w:lang w:eastAsia="ja-JP"/>
        </w:rPr>
        <w:t>rst obtained on 3</w:t>
      </w:r>
      <w:r w:rsidR="00747325">
        <w:rPr>
          <w:lang w:eastAsia="ja-JP"/>
        </w:rPr>
        <w:t xml:space="preserve"> </w:t>
      </w:r>
      <w:r w:rsidR="00933DEA" w:rsidRPr="00C72044">
        <w:rPr>
          <w:lang w:eastAsia="ja-JP"/>
        </w:rPr>
        <w:t>December 2014.</w:t>
      </w:r>
    </w:p>
    <w:p w14:paraId="15BFCB75" w14:textId="3CC73696" w:rsidR="00D50A5E" w:rsidRPr="00C72044" w:rsidRDefault="00D50A5E" w:rsidP="00933DEA">
      <w:pPr>
        <w:pStyle w:val="Heading5"/>
      </w:pPr>
      <w:r w:rsidRPr="00C72044">
        <w:t xml:space="preserve">Serious </w:t>
      </w:r>
      <w:r w:rsidR="00745045" w:rsidRPr="00C72044">
        <w:t>post</w:t>
      </w:r>
      <w:r w:rsidR="00745045">
        <w:t>-</w:t>
      </w:r>
      <w:r w:rsidR="00745045" w:rsidRPr="00C72044">
        <w:t>market</w:t>
      </w:r>
      <w:r w:rsidRPr="00C72044">
        <w:t xml:space="preserve"> TEAEs</w:t>
      </w:r>
    </w:p>
    <w:p w14:paraId="79ED0C23" w14:textId="6806E3B5" w:rsidR="00D50A5E" w:rsidRPr="00C72044" w:rsidRDefault="00D50A5E" w:rsidP="00D50A5E">
      <w:pPr>
        <w:rPr>
          <w:lang w:eastAsia="ja-JP"/>
        </w:rPr>
      </w:pPr>
      <w:r w:rsidRPr="00C72044">
        <w:rPr>
          <w:lang w:eastAsia="ja-JP"/>
        </w:rPr>
        <w:t xml:space="preserve">There have been 835 adverse events reported cumulatively in the </w:t>
      </w:r>
      <w:r w:rsidR="00745045" w:rsidRPr="00C72044">
        <w:rPr>
          <w:lang w:eastAsia="ja-JP"/>
        </w:rPr>
        <w:t>post</w:t>
      </w:r>
      <w:r w:rsidR="00745045">
        <w:rPr>
          <w:lang w:eastAsia="ja-JP"/>
        </w:rPr>
        <w:t>-</w:t>
      </w:r>
      <w:r w:rsidR="00745045" w:rsidRPr="00C72044">
        <w:rPr>
          <w:lang w:eastAsia="ja-JP"/>
        </w:rPr>
        <w:t>market</w:t>
      </w:r>
      <w:r w:rsidRPr="00C72044">
        <w:rPr>
          <w:lang w:eastAsia="ja-JP"/>
        </w:rPr>
        <w:t xml:space="preserve"> setting, 595 of them serious. Serious adverse event terms reported more than once are listed in the summary in the </w:t>
      </w:r>
      <w:r w:rsidR="001A5E32" w:rsidRPr="00C72044">
        <w:rPr>
          <w:lang w:eastAsia="ja-JP"/>
        </w:rPr>
        <w:t>sponsor</w:t>
      </w:r>
      <w:r w:rsidRPr="00C72044">
        <w:rPr>
          <w:lang w:eastAsia="ja-JP"/>
        </w:rPr>
        <w:t>’s safety summary document, and of thes</w:t>
      </w:r>
      <w:r w:rsidR="000F55A5" w:rsidRPr="00C72044">
        <w:rPr>
          <w:lang w:eastAsia="ja-JP"/>
        </w:rPr>
        <w:t>e, the terms considered by the e</w:t>
      </w:r>
      <w:r w:rsidRPr="00C72044">
        <w:rPr>
          <w:lang w:eastAsia="ja-JP"/>
        </w:rPr>
        <w:t>valuator to be clinically meaningful (and not relate</w:t>
      </w:r>
      <w:r w:rsidR="004A2E9A">
        <w:rPr>
          <w:lang w:eastAsia="ja-JP"/>
        </w:rPr>
        <w:t>d to underlying diagnosis) are:</w:t>
      </w:r>
    </w:p>
    <w:p w14:paraId="15F7833E" w14:textId="77777777" w:rsidR="00D50A5E" w:rsidRPr="00C72044" w:rsidRDefault="00D50A5E" w:rsidP="00933DEA">
      <w:pPr>
        <w:pStyle w:val="ListBullet"/>
        <w:rPr>
          <w:lang w:eastAsia="ja-JP"/>
        </w:rPr>
      </w:pPr>
      <w:r w:rsidRPr="00C72044">
        <w:rPr>
          <w:lang w:eastAsia="ja-JP"/>
        </w:rPr>
        <w:t>Events suggestive of CNS effects: (38 events)</w:t>
      </w:r>
    </w:p>
    <w:p w14:paraId="5372A3FC" w14:textId="77777777" w:rsidR="00D50A5E" w:rsidRPr="00C72044" w:rsidRDefault="00D50A5E" w:rsidP="00933DEA">
      <w:pPr>
        <w:pStyle w:val="ListBullet2"/>
        <w:rPr>
          <w:lang w:eastAsia="ja-JP"/>
        </w:rPr>
      </w:pPr>
      <w:r w:rsidRPr="00C72044">
        <w:rPr>
          <w:lang w:eastAsia="ja-JP"/>
        </w:rPr>
        <w:t>Neurotoxicity (23 events)</w:t>
      </w:r>
    </w:p>
    <w:p w14:paraId="7009D8CE" w14:textId="77777777" w:rsidR="00D50A5E" w:rsidRPr="00C72044" w:rsidRDefault="00D50A5E" w:rsidP="00933DEA">
      <w:pPr>
        <w:pStyle w:val="ListBullet2"/>
        <w:rPr>
          <w:lang w:eastAsia="ja-JP"/>
        </w:rPr>
      </w:pPr>
      <w:r w:rsidRPr="00C72044">
        <w:rPr>
          <w:lang w:eastAsia="ja-JP"/>
        </w:rPr>
        <w:t>Aggression (3 events)</w:t>
      </w:r>
    </w:p>
    <w:p w14:paraId="44CF4402" w14:textId="77777777" w:rsidR="00D50A5E" w:rsidRPr="00C72044" w:rsidRDefault="00D50A5E" w:rsidP="00933DEA">
      <w:pPr>
        <w:pStyle w:val="ListBullet2"/>
        <w:rPr>
          <w:lang w:eastAsia="ja-JP"/>
        </w:rPr>
      </w:pPr>
      <w:r w:rsidRPr="00C72044">
        <w:rPr>
          <w:lang w:eastAsia="ja-JP"/>
        </w:rPr>
        <w:t>Confusional state (7 events)</w:t>
      </w:r>
    </w:p>
    <w:p w14:paraId="5E70CD3A" w14:textId="77777777" w:rsidR="00D50A5E" w:rsidRPr="00C72044" w:rsidRDefault="00D50A5E" w:rsidP="00933DEA">
      <w:pPr>
        <w:pStyle w:val="ListBullet2"/>
        <w:rPr>
          <w:lang w:eastAsia="ja-JP"/>
        </w:rPr>
      </w:pPr>
      <w:r w:rsidRPr="00C72044">
        <w:rPr>
          <w:lang w:eastAsia="ja-JP"/>
        </w:rPr>
        <w:t>Delirium (2 events)</w:t>
      </w:r>
    </w:p>
    <w:p w14:paraId="287E155F" w14:textId="77777777" w:rsidR="00D50A5E" w:rsidRPr="00C72044" w:rsidRDefault="00D50A5E" w:rsidP="00933DEA">
      <w:pPr>
        <w:pStyle w:val="ListBullet2"/>
        <w:rPr>
          <w:lang w:eastAsia="ja-JP"/>
        </w:rPr>
      </w:pPr>
      <w:r w:rsidRPr="00C72044">
        <w:rPr>
          <w:lang w:eastAsia="ja-JP"/>
        </w:rPr>
        <w:t>Mental status changes (2 events)</w:t>
      </w:r>
    </w:p>
    <w:p w14:paraId="08069530" w14:textId="77777777" w:rsidR="00D50A5E" w:rsidRPr="00C72044" w:rsidRDefault="00D50A5E" w:rsidP="00933DEA">
      <w:pPr>
        <w:pStyle w:val="ListBullet"/>
        <w:rPr>
          <w:lang w:eastAsia="ja-JP"/>
        </w:rPr>
      </w:pPr>
      <w:r w:rsidRPr="00C72044">
        <w:rPr>
          <w:lang w:eastAsia="ja-JP"/>
        </w:rPr>
        <w:t>Events suggestive of immune system effects: (53 events)</w:t>
      </w:r>
    </w:p>
    <w:p w14:paraId="7F960456" w14:textId="77777777" w:rsidR="00D50A5E" w:rsidRPr="00C72044" w:rsidRDefault="00D50A5E" w:rsidP="00933DEA">
      <w:pPr>
        <w:pStyle w:val="ListBullet2"/>
        <w:rPr>
          <w:lang w:eastAsia="ja-JP"/>
        </w:rPr>
      </w:pPr>
      <w:r w:rsidRPr="00C72044">
        <w:rPr>
          <w:lang w:eastAsia="ja-JP"/>
        </w:rPr>
        <w:t>Cytokine release syndrome (24 events)</w:t>
      </w:r>
    </w:p>
    <w:p w14:paraId="39315665" w14:textId="77777777" w:rsidR="00D50A5E" w:rsidRPr="00C72044" w:rsidRDefault="00D50A5E" w:rsidP="00933DEA">
      <w:pPr>
        <w:pStyle w:val="ListBullet2"/>
        <w:rPr>
          <w:lang w:eastAsia="ja-JP"/>
        </w:rPr>
      </w:pPr>
      <w:r w:rsidRPr="00C72044">
        <w:rPr>
          <w:lang w:eastAsia="ja-JP"/>
        </w:rPr>
        <w:t>Pyrexia (10 events)</w:t>
      </w:r>
    </w:p>
    <w:p w14:paraId="34CC43F9" w14:textId="101D8144" w:rsidR="00D50A5E" w:rsidRPr="00C72044" w:rsidRDefault="00D50A5E" w:rsidP="00933DEA">
      <w:pPr>
        <w:pStyle w:val="ListBullet2"/>
        <w:rPr>
          <w:lang w:eastAsia="ja-JP"/>
        </w:rPr>
      </w:pPr>
      <w:r w:rsidRPr="00C72044">
        <w:rPr>
          <w:lang w:eastAsia="ja-JP"/>
        </w:rPr>
        <w:t>Febrile neutrop</w:t>
      </w:r>
      <w:r w:rsidR="001673F2">
        <w:rPr>
          <w:lang w:eastAsia="ja-JP"/>
        </w:rPr>
        <w:t>a</w:t>
      </w:r>
      <w:r w:rsidRPr="00C72044">
        <w:rPr>
          <w:lang w:eastAsia="ja-JP"/>
        </w:rPr>
        <w:t>enia/neutrop</w:t>
      </w:r>
      <w:r w:rsidR="001673F2">
        <w:rPr>
          <w:lang w:eastAsia="ja-JP"/>
        </w:rPr>
        <w:t>a</w:t>
      </w:r>
      <w:r w:rsidRPr="00C72044">
        <w:rPr>
          <w:lang w:eastAsia="ja-JP"/>
        </w:rPr>
        <w:t>enia (8 events altogether)</w:t>
      </w:r>
    </w:p>
    <w:p w14:paraId="31477830" w14:textId="77777777" w:rsidR="00D76102" w:rsidRDefault="00D50A5E" w:rsidP="00933DEA">
      <w:pPr>
        <w:pStyle w:val="ListBullet2"/>
        <w:rPr>
          <w:lang w:eastAsia="ja-JP"/>
        </w:rPr>
      </w:pPr>
      <w:r w:rsidRPr="00C72044">
        <w:rPr>
          <w:lang w:eastAsia="ja-JP"/>
        </w:rPr>
        <w:t>Pancytop</w:t>
      </w:r>
      <w:r w:rsidR="001673F2">
        <w:rPr>
          <w:lang w:eastAsia="ja-JP"/>
        </w:rPr>
        <w:t>a</w:t>
      </w:r>
      <w:r w:rsidRPr="00C72044">
        <w:rPr>
          <w:lang w:eastAsia="ja-JP"/>
        </w:rPr>
        <w:t>enia (2 events)</w:t>
      </w:r>
    </w:p>
    <w:p w14:paraId="2B8507E1" w14:textId="1A75B903" w:rsidR="00D50A5E" w:rsidRPr="00C72044" w:rsidRDefault="00D50A5E" w:rsidP="00933DEA">
      <w:pPr>
        <w:pStyle w:val="ListBullet2"/>
        <w:rPr>
          <w:lang w:eastAsia="ja-JP"/>
        </w:rPr>
      </w:pPr>
      <w:r w:rsidRPr="00C72044">
        <w:rPr>
          <w:lang w:eastAsia="ja-JP"/>
        </w:rPr>
        <w:t xml:space="preserve">Events in the Infections System Organ Class </w:t>
      </w:r>
      <w:r w:rsidR="001C4047" w:rsidRPr="00C72044">
        <w:rPr>
          <w:lang w:eastAsia="ja-JP"/>
        </w:rPr>
        <w:t>(</w:t>
      </w:r>
      <w:r w:rsidRPr="00C72044">
        <w:rPr>
          <w:lang w:eastAsia="ja-JP"/>
        </w:rPr>
        <w:t>SOC</w:t>
      </w:r>
      <w:r w:rsidR="001C4047" w:rsidRPr="00C72044">
        <w:rPr>
          <w:lang w:eastAsia="ja-JP"/>
        </w:rPr>
        <w:t>)</w:t>
      </w:r>
      <w:r w:rsidRPr="00C72044">
        <w:rPr>
          <w:lang w:eastAsia="ja-JP"/>
        </w:rPr>
        <w:t xml:space="preserve"> (9 events, 2 of which were appendicitis)</w:t>
      </w:r>
    </w:p>
    <w:p w14:paraId="298C19CF" w14:textId="77777777" w:rsidR="00D50A5E" w:rsidRPr="00C72044" w:rsidRDefault="00D50A5E" w:rsidP="00933DEA">
      <w:pPr>
        <w:pStyle w:val="ListBullet"/>
        <w:rPr>
          <w:lang w:eastAsia="ja-JP"/>
        </w:rPr>
      </w:pPr>
      <w:r w:rsidRPr="00C72044">
        <w:rPr>
          <w:lang w:eastAsia="ja-JP"/>
        </w:rPr>
        <w:t>Nonspecific symptoms which may be symptoms of the above categories of events or could be unrelated to treatment:</w:t>
      </w:r>
    </w:p>
    <w:p w14:paraId="7EC6D038" w14:textId="77777777" w:rsidR="00D50A5E" w:rsidRPr="00C72044" w:rsidRDefault="00D50A5E" w:rsidP="00933DEA">
      <w:pPr>
        <w:pStyle w:val="ListBullet2"/>
        <w:rPr>
          <w:lang w:eastAsia="ja-JP"/>
        </w:rPr>
      </w:pPr>
      <w:r w:rsidRPr="00C72044">
        <w:rPr>
          <w:lang w:eastAsia="ja-JP"/>
        </w:rPr>
        <w:t>Dyspnoea (3 events), lung infiltration (2 events) and respiratory failure (2 events)</w:t>
      </w:r>
    </w:p>
    <w:p w14:paraId="2C2EF320" w14:textId="77777777" w:rsidR="00D50A5E" w:rsidRPr="00C72044" w:rsidRDefault="00D50A5E" w:rsidP="00933DEA">
      <w:pPr>
        <w:pStyle w:val="ListBullet2"/>
        <w:rPr>
          <w:lang w:eastAsia="ja-JP"/>
        </w:rPr>
      </w:pPr>
      <w:r w:rsidRPr="00C72044">
        <w:rPr>
          <w:lang w:eastAsia="ja-JP"/>
        </w:rPr>
        <w:t>Tachycardia (3 events) and ventricular tachycardia (2 events)</w:t>
      </w:r>
    </w:p>
    <w:p w14:paraId="2031D2FE" w14:textId="77777777" w:rsidR="00D50A5E" w:rsidRPr="00C72044" w:rsidRDefault="00D50A5E" w:rsidP="00933DEA">
      <w:pPr>
        <w:pStyle w:val="ListBullet2"/>
        <w:rPr>
          <w:lang w:eastAsia="ja-JP"/>
        </w:rPr>
      </w:pPr>
      <w:r w:rsidRPr="00C72044">
        <w:rPr>
          <w:lang w:eastAsia="ja-JP"/>
        </w:rPr>
        <w:t>Muscle spasms (2 events)</w:t>
      </w:r>
    </w:p>
    <w:p w14:paraId="32780EE0" w14:textId="77777777" w:rsidR="00D50A5E" w:rsidRPr="00C72044" w:rsidRDefault="00D50A5E" w:rsidP="00933DEA">
      <w:pPr>
        <w:pStyle w:val="ListBullet2"/>
        <w:rPr>
          <w:lang w:eastAsia="ja-JP"/>
        </w:rPr>
      </w:pPr>
      <w:r w:rsidRPr="00C72044">
        <w:rPr>
          <w:lang w:eastAsia="ja-JP"/>
        </w:rPr>
        <w:t>Hypotension (3 events)</w:t>
      </w:r>
    </w:p>
    <w:p w14:paraId="42DF6E7B" w14:textId="77777777" w:rsidR="00D50A5E" w:rsidRPr="00C72044" w:rsidRDefault="00D50A5E" w:rsidP="00933DEA">
      <w:pPr>
        <w:pStyle w:val="ListBullet2"/>
        <w:rPr>
          <w:lang w:eastAsia="ja-JP"/>
        </w:rPr>
      </w:pPr>
      <w:r w:rsidRPr="00C72044">
        <w:rPr>
          <w:lang w:eastAsia="ja-JP"/>
        </w:rPr>
        <w:t>Rash (2 events)</w:t>
      </w:r>
    </w:p>
    <w:p w14:paraId="109E4CFD" w14:textId="550CCC8B" w:rsidR="00D50A5E" w:rsidRPr="00C72044" w:rsidRDefault="00D50A5E" w:rsidP="00D50A5E">
      <w:pPr>
        <w:rPr>
          <w:lang w:eastAsia="ja-JP"/>
        </w:rPr>
      </w:pPr>
      <w:r w:rsidRPr="00C72044">
        <w:rPr>
          <w:lang w:eastAsia="ja-JP"/>
        </w:rPr>
        <w:t xml:space="preserve">Individual System Organ Class (SOC) reviews of serious TEAEs have been carried out by the </w:t>
      </w:r>
      <w:r w:rsidR="001A5E32" w:rsidRPr="00C72044">
        <w:rPr>
          <w:lang w:eastAsia="ja-JP"/>
        </w:rPr>
        <w:t>sponsor</w:t>
      </w:r>
      <w:r w:rsidRPr="00C72044">
        <w:rPr>
          <w:lang w:eastAsia="ja-JP"/>
        </w:rPr>
        <w:t xml:space="preserve">. No new safety concerns were identified by the </w:t>
      </w:r>
      <w:r w:rsidR="001A5E32" w:rsidRPr="00C72044">
        <w:rPr>
          <w:lang w:eastAsia="ja-JP"/>
        </w:rPr>
        <w:t>sponsor</w:t>
      </w:r>
      <w:r w:rsidR="00B83A15" w:rsidRPr="00C72044">
        <w:rPr>
          <w:lang w:eastAsia="ja-JP"/>
        </w:rPr>
        <w:t>.</w:t>
      </w:r>
    </w:p>
    <w:p w14:paraId="23FC3365" w14:textId="77777777" w:rsidR="00D50A5E" w:rsidRPr="00C72044" w:rsidRDefault="00D50A5E" w:rsidP="00933DEA">
      <w:pPr>
        <w:pStyle w:val="Heading5"/>
        <w:rPr>
          <w:lang w:eastAsia="ja-JP"/>
        </w:rPr>
      </w:pPr>
      <w:r w:rsidRPr="00C72044">
        <w:rPr>
          <w:lang w:eastAsia="ja-JP"/>
        </w:rPr>
        <w:lastRenderedPageBreak/>
        <w:t>Fatal cases and EOIs</w:t>
      </w:r>
    </w:p>
    <w:p w14:paraId="1D4C66FC" w14:textId="1ECB6CB1" w:rsidR="00D50A5E" w:rsidRPr="00C72044" w:rsidRDefault="00D50A5E" w:rsidP="00D50A5E">
      <w:pPr>
        <w:rPr>
          <w:lang w:eastAsia="ja-JP"/>
        </w:rPr>
      </w:pPr>
      <w:r w:rsidRPr="00C72044">
        <w:rPr>
          <w:lang w:eastAsia="ja-JP"/>
        </w:rPr>
        <w:t xml:space="preserve">Postmarketing adverse event EOIs were identified by the </w:t>
      </w:r>
      <w:r w:rsidR="001A5E32" w:rsidRPr="00C72044">
        <w:rPr>
          <w:lang w:eastAsia="ja-JP"/>
        </w:rPr>
        <w:t>sponsor</w:t>
      </w:r>
      <w:r w:rsidRPr="00C72044">
        <w:rPr>
          <w:lang w:eastAsia="ja-JP"/>
        </w:rPr>
        <w:t xml:space="preserve"> from their </w:t>
      </w:r>
      <w:r w:rsidR="00745045" w:rsidRPr="00C72044">
        <w:rPr>
          <w:lang w:eastAsia="ja-JP"/>
        </w:rPr>
        <w:t>post</w:t>
      </w:r>
      <w:r w:rsidR="00745045">
        <w:rPr>
          <w:lang w:eastAsia="ja-JP"/>
        </w:rPr>
        <w:t>-</w:t>
      </w:r>
      <w:r w:rsidR="00745045" w:rsidRPr="00C72044">
        <w:rPr>
          <w:lang w:eastAsia="ja-JP"/>
        </w:rPr>
        <w:t>marketing</w:t>
      </w:r>
      <w:r w:rsidR="001673F2">
        <w:rPr>
          <w:lang w:eastAsia="ja-JP"/>
        </w:rPr>
        <w:t xml:space="preserve"> database by searching for EOI </w:t>
      </w:r>
      <w:r w:rsidRPr="00C72044">
        <w:rPr>
          <w:lang w:eastAsia="ja-JP"/>
        </w:rPr>
        <w:t>related terms as was done for the clinical trial safety data</w:t>
      </w:r>
      <w:r w:rsidR="00B83A15" w:rsidRPr="00C72044">
        <w:rPr>
          <w:lang w:eastAsia="ja-JP"/>
        </w:rPr>
        <w:t xml:space="preserve">. Thromboembolic events and off </w:t>
      </w:r>
      <w:r w:rsidRPr="00C72044">
        <w:rPr>
          <w:lang w:eastAsia="ja-JP"/>
        </w:rPr>
        <w:t xml:space="preserve">label use were searched for as events of interest but are not included in the current PI. A summary of their findings is tabulated in </w:t>
      </w:r>
      <w:r w:rsidR="00B83A15" w:rsidRPr="00C72044">
        <w:rPr>
          <w:lang w:eastAsia="ja-JP"/>
        </w:rPr>
        <w:t xml:space="preserve">Table </w:t>
      </w:r>
      <w:r w:rsidR="0084695F">
        <w:rPr>
          <w:lang w:eastAsia="ja-JP"/>
        </w:rPr>
        <w:t>49</w:t>
      </w:r>
      <w:r w:rsidR="00B83A15" w:rsidRPr="00C72044">
        <w:rPr>
          <w:lang w:eastAsia="ja-JP"/>
        </w:rPr>
        <w:t>.</w:t>
      </w:r>
    </w:p>
    <w:p w14:paraId="17179B5B" w14:textId="261B4D4B" w:rsidR="00D50A5E" w:rsidRPr="00C72044" w:rsidRDefault="00D50A5E" w:rsidP="00D50A5E">
      <w:pPr>
        <w:rPr>
          <w:lang w:eastAsia="ja-JP"/>
        </w:rPr>
      </w:pPr>
      <w:r w:rsidRPr="00C72044">
        <w:rPr>
          <w:lang w:eastAsia="ja-JP"/>
        </w:rPr>
        <w:t>Case narratives for fatal post</w:t>
      </w:r>
      <w:r w:rsidR="00747325">
        <w:rPr>
          <w:lang w:eastAsia="ja-JP"/>
        </w:rPr>
        <w:t>-</w:t>
      </w:r>
      <w:r w:rsidRPr="00C72044">
        <w:rPr>
          <w:lang w:eastAsia="ja-JP"/>
        </w:rPr>
        <w:t>market case reports were also included in the post</w:t>
      </w:r>
      <w:r w:rsidR="00747325">
        <w:rPr>
          <w:lang w:eastAsia="ja-JP"/>
        </w:rPr>
        <w:t>-</w:t>
      </w:r>
      <w:r w:rsidRPr="00C72044">
        <w:rPr>
          <w:lang w:eastAsia="ja-JP"/>
        </w:rPr>
        <w:t>market safety summary and wer</w:t>
      </w:r>
      <w:r w:rsidR="00747325">
        <w:rPr>
          <w:lang w:eastAsia="ja-JP"/>
        </w:rPr>
        <w:t>e individually reviewed by the e</w:t>
      </w:r>
      <w:r w:rsidRPr="00C72044">
        <w:rPr>
          <w:lang w:eastAsia="ja-JP"/>
        </w:rPr>
        <w:t>valuator.</w:t>
      </w:r>
    </w:p>
    <w:p w14:paraId="7FAFA24F" w14:textId="2F20F103" w:rsidR="00D50A5E" w:rsidRPr="00C72044" w:rsidRDefault="00D50A5E" w:rsidP="00933DEA">
      <w:pPr>
        <w:pStyle w:val="Tabletitle"/>
        <w:rPr>
          <w:lang w:eastAsia="ja-JP"/>
        </w:rPr>
      </w:pPr>
      <w:bookmarkStart w:id="394" w:name="_Ref470271418"/>
      <w:bookmarkStart w:id="395" w:name="_Toc471387748"/>
      <w:r w:rsidRPr="00C72044">
        <w:rPr>
          <w:lang w:eastAsia="ja-JP"/>
        </w:rPr>
        <w:t xml:space="preserve">Table </w:t>
      </w:r>
      <w:bookmarkEnd w:id="394"/>
      <w:r w:rsidR="0084695F">
        <w:rPr>
          <w:lang w:eastAsia="ja-JP"/>
        </w:rPr>
        <w:t>49</w:t>
      </w:r>
      <w:r w:rsidR="00B83A15" w:rsidRPr="00C72044">
        <w:rPr>
          <w:lang w:eastAsia="ja-JP"/>
        </w:rPr>
        <w:t>.</w:t>
      </w:r>
      <w:r w:rsidRPr="00C72044">
        <w:rPr>
          <w:lang w:eastAsia="ja-JP"/>
        </w:rPr>
        <w:t xml:space="preserve"> Summary of post</w:t>
      </w:r>
      <w:r w:rsidR="00747325">
        <w:rPr>
          <w:lang w:eastAsia="ja-JP"/>
        </w:rPr>
        <w:t>-</w:t>
      </w:r>
      <w:r w:rsidRPr="00C72044">
        <w:rPr>
          <w:lang w:eastAsia="ja-JP"/>
        </w:rPr>
        <w:t>market EOIs that were reported most frequently, and category totals</w:t>
      </w:r>
      <w:bookmarkEnd w:id="395"/>
    </w:p>
    <w:tbl>
      <w:tblPr>
        <w:tblStyle w:val="TableTGAblue"/>
        <w:tblW w:w="9648" w:type="dxa"/>
        <w:tblLook w:val="04A0" w:firstRow="1" w:lastRow="0" w:firstColumn="1" w:lastColumn="0" w:noHBand="0" w:noVBand="1"/>
      </w:tblPr>
      <w:tblGrid>
        <w:gridCol w:w="5603"/>
        <w:gridCol w:w="1237"/>
        <w:gridCol w:w="1098"/>
        <w:gridCol w:w="1710"/>
      </w:tblGrid>
      <w:tr w:rsidR="00D50A5E" w:rsidRPr="005B5ED6" w14:paraId="36CBA3CE" w14:textId="77777777" w:rsidTr="00DA05CA">
        <w:trPr>
          <w:cnfStyle w:val="100000000000" w:firstRow="1" w:lastRow="0" w:firstColumn="0" w:lastColumn="0" w:oddVBand="0" w:evenVBand="0" w:oddHBand="0" w:evenHBand="0" w:firstRowFirstColumn="0" w:firstRowLastColumn="0" w:lastRowFirstColumn="0" w:lastRowLastColumn="0"/>
          <w:trHeight w:val="799"/>
          <w:tblHeader/>
        </w:trPr>
        <w:tc>
          <w:tcPr>
            <w:cnfStyle w:val="001000000000" w:firstRow="0" w:lastRow="0" w:firstColumn="1" w:lastColumn="0" w:oddVBand="0" w:evenVBand="0" w:oddHBand="0" w:evenHBand="0" w:firstRowFirstColumn="0" w:firstRowLastColumn="0" w:lastRowFirstColumn="0" w:lastRowLastColumn="0"/>
            <w:tcW w:w="5603" w:type="dxa"/>
            <w:hideMark/>
          </w:tcPr>
          <w:p w14:paraId="0FF2B001" w14:textId="58F63078" w:rsidR="00D50A5E" w:rsidRPr="005B5ED6" w:rsidRDefault="00B83A15" w:rsidP="00D50A5E">
            <w:pPr>
              <w:rPr>
                <w:bCs/>
                <w:sz w:val="20"/>
                <w:szCs w:val="20"/>
                <w:lang w:eastAsia="ja-JP"/>
              </w:rPr>
            </w:pPr>
            <w:r w:rsidRPr="005B5ED6">
              <w:rPr>
                <w:bCs/>
                <w:sz w:val="20"/>
                <w:szCs w:val="20"/>
                <w:lang w:eastAsia="ja-JP"/>
              </w:rPr>
              <w:t>EOI category</w:t>
            </w:r>
          </w:p>
        </w:tc>
        <w:tc>
          <w:tcPr>
            <w:tcW w:w="1237" w:type="dxa"/>
            <w:hideMark/>
          </w:tcPr>
          <w:p w14:paraId="6C56E137" w14:textId="77777777" w:rsidR="00D50A5E" w:rsidRPr="005B5ED6" w:rsidRDefault="00D50A5E" w:rsidP="00B83A15">
            <w:pPr>
              <w:ind w:lef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B5ED6">
              <w:rPr>
                <w:bCs/>
                <w:sz w:val="20"/>
                <w:szCs w:val="20"/>
                <w:lang w:eastAsia="ja-JP"/>
              </w:rPr>
              <w:t>Patients</w:t>
            </w:r>
          </w:p>
        </w:tc>
        <w:tc>
          <w:tcPr>
            <w:tcW w:w="1098" w:type="dxa"/>
            <w:hideMark/>
          </w:tcPr>
          <w:p w14:paraId="5C0AE66D" w14:textId="77777777" w:rsidR="00D50A5E" w:rsidRPr="005B5ED6" w:rsidRDefault="00D50A5E" w:rsidP="00B83A15">
            <w:pPr>
              <w:ind w:lef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B5ED6">
              <w:rPr>
                <w:bCs/>
                <w:sz w:val="20"/>
                <w:szCs w:val="20"/>
                <w:lang w:eastAsia="ja-JP"/>
              </w:rPr>
              <w:t>Events</w:t>
            </w:r>
          </w:p>
        </w:tc>
        <w:tc>
          <w:tcPr>
            <w:tcW w:w="1710" w:type="dxa"/>
            <w:hideMark/>
          </w:tcPr>
          <w:p w14:paraId="2936CFB9" w14:textId="77777777" w:rsidR="00D50A5E" w:rsidRPr="005B5ED6" w:rsidRDefault="00D50A5E" w:rsidP="00B83A15">
            <w:pPr>
              <w:ind w:lef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B5ED6">
              <w:rPr>
                <w:bCs/>
                <w:sz w:val="20"/>
                <w:szCs w:val="20"/>
                <w:lang w:eastAsia="ja-JP"/>
              </w:rPr>
              <w:t>Serious Events</w:t>
            </w:r>
          </w:p>
        </w:tc>
      </w:tr>
      <w:tr w:rsidR="00D50A5E" w:rsidRPr="005B5ED6" w14:paraId="27108DBE"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D57E722" w14:textId="12FE7316" w:rsidR="00D50A5E" w:rsidRPr="005B5ED6" w:rsidRDefault="00B83A15" w:rsidP="00D50A5E">
            <w:pPr>
              <w:rPr>
                <w:b/>
                <w:bCs/>
                <w:sz w:val="20"/>
                <w:szCs w:val="20"/>
                <w:lang w:eastAsia="ja-JP"/>
              </w:rPr>
            </w:pPr>
            <w:r w:rsidRPr="005B5ED6">
              <w:rPr>
                <w:b/>
                <w:bCs/>
                <w:sz w:val="20"/>
                <w:szCs w:val="20"/>
                <w:lang w:eastAsia="ja-JP"/>
              </w:rPr>
              <w:t>Infusion Reactions</w:t>
            </w:r>
          </w:p>
        </w:tc>
        <w:tc>
          <w:tcPr>
            <w:tcW w:w="1237" w:type="dxa"/>
            <w:hideMark/>
          </w:tcPr>
          <w:p w14:paraId="704AE04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110</w:t>
            </w:r>
          </w:p>
        </w:tc>
        <w:tc>
          <w:tcPr>
            <w:tcW w:w="1098" w:type="dxa"/>
            <w:hideMark/>
          </w:tcPr>
          <w:p w14:paraId="038A4D2D"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133</w:t>
            </w:r>
          </w:p>
        </w:tc>
        <w:tc>
          <w:tcPr>
            <w:tcW w:w="1710" w:type="dxa"/>
            <w:hideMark/>
          </w:tcPr>
          <w:p w14:paraId="6BBF5AF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79 (2 fatal)</w:t>
            </w:r>
          </w:p>
        </w:tc>
      </w:tr>
      <w:tr w:rsidR="00D50A5E" w:rsidRPr="005B5ED6" w14:paraId="7C0174D7"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11A82DF" w14:textId="77777777" w:rsidR="00D50A5E" w:rsidRPr="005B5ED6" w:rsidRDefault="00D50A5E" w:rsidP="00D50A5E">
            <w:pPr>
              <w:rPr>
                <w:i/>
                <w:iCs/>
                <w:sz w:val="20"/>
                <w:szCs w:val="20"/>
                <w:lang w:eastAsia="ja-JP"/>
              </w:rPr>
            </w:pPr>
            <w:r w:rsidRPr="005B5ED6">
              <w:rPr>
                <w:i/>
                <w:iCs/>
                <w:sz w:val="20"/>
                <w:szCs w:val="20"/>
                <w:lang w:eastAsia="ja-JP"/>
              </w:rPr>
              <w:t>Events with a within-category frequency of ≥ 2%:</w:t>
            </w:r>
          </w:p>
        </w:tc>
        <w:tc>
          <w:tcPr>
            <w:tcW w:w="1237" w:type="dxa"/>
            <w:hideMark/>
          </w:tcPr>
          <w:p w14:paraId="311B7E7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p>
        </w:tc>
        <w:tc>
          <w:tcPr>
            <w:tcW w:w="1098" w:type="dxa"/>
            <w:hideMark/>
          </w:tcPr>
          <w:p w14:paraId="06CFE38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p>
        </w:tc>
        <w:tc>
          <w:tcPr>
            <w:tcW w:w="1710" w:type="dxa"/>
            <w:hideMark/>
          </w:tcPr>
          <w:p w14:paraId="70580695" w14:textId="4691C9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p>
        </w:tc>
      </w:tr>
      <w:tr w:rsidR="00D50A5E" w:rsidRPr="005B5ED6" w14:paraId="13442630"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EEC5FE7" w14:textId="77777777" w:rsidR="00D50A5E" w:rsidRPr="005B5ED6" w:rsidRDefault="00D50A5E" w:rsidP="00D50A5E">
            <w:pPr>
              <w:rPr>
                <w:sz w:val="20"/>
                <w:szCs w:val="20"/>
                <w:lang w:eastAsia="ja-JP"/>
              </w:rPr>
            </w:pPr>
            <w:r w:rsidRPr="005B5ED6">
              <w:rPr>
                <w:sz w:val="20"/>
                <w:szCs w:val="20"/>
                <w:lang w:eastAsia="ja-JP"/>
              </w:rPr>
              <w:t>pyrexia</w:t>
            </w:r>
          </w:p>
        </w:tc>
        <w:tc>
          <w:tcPr>
            <w:tcW w:w="1237" w:type="dxa"/>
            <w:hideMark/>
          </w:tcPr>
          <w:p w14:paraId="2D280E3D"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74B7148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65</w:t>
            </w:r>
          </w:p>
        </w:tc>
        <w:tc>
          <w:tcPr>
            <w:tcW w:w="1710" w:type="dxa"/>
            <w:hideMark/>
          </w:tcPr>
          <w:p w14:paraId="2E9B34C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29</w:t>
            </w:r>
          </w:p>
        </w:tc>
      </w:tr>
      <w:tr w:rsidR="00D50A5E" w:rsidRPr="005B5ED6" w14:paraId="41F4CED9"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879B0E4" w14:textId="77777777" w:rsidR="00D50A5E" w:rsidRPr="005B5ED6" w:rsidRDefault="00D50A5E" w:rsidP="00D50A5E">
            <w:pPr>
              <w:rPr>
                <w:sz w:val="20"/>
                <w:szCs w:val="20"/>
                <w:lang w:eastAsia="ja-JP"/>
              </w:rPr>
            </w:pPr>
            <w:r w:rsidRPr="005B5ED6">
              <w:rPr>
                <w:sz w:val="20"/>
                <w:szCs w:val="20"/>
                <w:lang w:eastAsia="ja-JP"/>
              </w:rPr>
              <w:t>CRS</w:t>
            </w:r>
          </w:p>
        </w:tc>
        <w:tc>
          <w:tcPr>
            <w:tcW w:w="1237" w:type="dxa"/>
            <w:hideMark/>
          </w:tcPr>
          <w:p w14:paraId="2F83F02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73A19D8D"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28</w:t>
            </w:r>
          </w:p>
        </w:tc>
        <w:tc>
          <w:tcPr>
            <w:tcW w:w="1710" w:type="dxa"/>
            <w:hideMark/>
          </w:tcPr>
          <w:p w14:paraId="1A2614B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28</w:t>
            </w:r>
          </w:p>
        </w:tc>
      </w:tr>
      <w:tr w:rsidR="00D50A5E" w:rsidRPr="005B5ED6" w14:paraId="7D9112BE"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67B04108" w14:textId="77777777" w:rsidR="00D50A5E" w:rsidRPr="005B5ED6" w:rsidRDefault="00D50A5E" w:rsidP="00D50A5E">
            <w:pPr>
              <w:rPr>
                <w:sz w:val="20"/>
                <w:szCs w:val="20"/>
                <w:lang w:eastAsia="ja-JP"/>
              </w:rPr>
            </w:pPr>
            <w:r w:rsidRPr="005B5ED6">
              <w:rPr>
                <w:sz w:val="20"/>
                <w:szCs w:val="20"/>
                <w:lang w:eastAsia="ja-JP"/>
              </w:rPr>
              <w:t>hypotension</w:t>
            </w:r>
          </w:p>
        </w:tc>
        <w:tc>
          <w:tcPr>
            <w:tcW w:w="1237" w:type="dxa"/>
            <w:hideMark/>
          </w:tcPr>
          <w:p w14:paraId="6FBBC6D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11C723E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13</w:t>
            </w:r>
          </w:p>
        </w:tc>
        <w:tc>
          <w:tcPr>
            <w:tcW w:w="1710" w:type="dxa"/>
            <w:hideMark/>
          </w:tcPr>
          <w:p w14:paraId="1FB8549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14F2C79E"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188FB95" w14:textId="77777777" w:rsidR="00D50A5E" w:rsidRPr="005B5ED6" w:rsidRDefault="00D50A5E" w:rsidP="00D50A5E">
            <w:pPr>
              <w:rPr>
                <w:sz w:val="20"/>
                <w:szCs w:val="20"/>
                <w:lang w:eastAsia="ja-JP"/>
              </w:rPr>
            </w:pPr>
            <w:r w:rsidRPr="005B5ED6">
              <w:rPr>
                <w:sz w:val="20"/>
                <w:szCs w:val="20"/>
                <w:lang w:eastAsia="ja-JP"/>
              </w:rPr>
              <w:t>rash</w:t>
            </w:r>
          </w:p>
        </w:tc>
        <w:tc>
          <w:tcPr>
            <w:tcW w:w="1237" w:type="dxa"/>
            <w:hideMark/>
          </w:tcPr>
          <w:p w14:paraId="3F28670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0C04967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6</w:t>
            </w:r>
          </w:p>
        </w:tc>
        <w:tc>
          <w:tcPr>
            <w:tcW w:w="1710" w:type="dxa"/>
            <w:hideMark/>
          </w:tcPr>
          <w:p w14:paraId="270C10F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4FB6C574"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0E0B89D" w14:textId="77777777" w:rsidR="00D50A5E" w:rsidRPr="005B5ED6" w:rsidRDefault="00D50A5E" w:rsidP="00D50A5E">
            <w:pPr>
              <w:rPr>
                <w:sz w:val="20"/>
                <w:szCs w:val="20"/>
                <w:lang w:eastAsia="ja-JP"/>
              </w:rPr>
            </w:pPr>
            <w:r w:rsidRPr="005B5ED6">
              <w:rPr>
                <w:sz w:val="20"/>
                <w:szCs w:val="20"/>
                <w:lang w:eastAsia="ja-JP"/>
              </w:rPr>
              <w:t>increased blood pressure or hypertension</w:t>
            </w:r>
          </w:p>
        </w:tc>
        <w:tc>
          <w:tcPr>
            <w:tcW w:w="1237" w:type="dxa"/>
            <w:hideMark/>
          </w:tcPr>
          <w:p w14:paraId="08172C1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7C023129"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6</w:t>
            </w:r>
          </w:p>
        </w:tc>
        <w:tc>
          <w:tcPr>
            <w:tcW w:w="1710" w:type="dxa"/>
            <w:hideMark/>
          </w:tcPr>
          <w:p w14:paraId="7B24D97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3E546EC"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1C1C14B" w14:textId="77777777" w:rsidR="00D50A5E" w:rsidRPr="005B5ED6" w:rsidRDefault="00D50A5E" w:rsidP="00D50A5E">
            <w:pPr>
              <w:rPr>
                <w:sz w:val="20"/>
                <w:szCs w:val="20"/>
                <w:lang w:eastAsia="ja-JP"/>
              </w:rPr>
            </w:pPr>
            <w:r w:rsidRPr="005B5ED6">
              <w:rPr>
                <w:sz w:val="20"/>
                <w:szCs w:val="20"/>
                <w:lang w:eastAsia="ja-JP"/>
              </w:rPr>
              <w:t>respiratory failure</w:t>
            </w:r>
          </w:p>
        </w:tc>
        <w:tc>
          <w:tcPr>
            <w:tcW w:w="1237" w:type="dxa"/>
            <w:hideMark/>
          </w:tcPr>
          <w:p w14:paraId="71211F0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1EB0460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w:t>
            </w:r>
          </w:p>
        </w:tc>
        <w:tc>
          <w:tcPr>
            <w:tcW w:w="1710" w:type="dxa"/>
            <w:hideMark/>
          </w:tcPr>
          <w:p w14:paraId="6B7A74F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5EDB0B9" w14:textId="77777777" w:rsidTr="00DA05CA">
        <w:trPr>
          <w:trHeight w:val="768"/>
        </w:trPr>
        <w:tc>
          <w:tcPr>
            <w:cnfStyle w:val="001000000000" w:firstRow="0" w:lastRow="0" w:firstColumn="1" w:lastColumn="0" w:oddVBand="0" w:evenVBand="0" w:oddHBand="0" w:evenHBand="0" w:firstRowFirstColumn="0" w:firstRowLastColumn="0" w:lastRowFirstColumn="0" w:lastRowLastColumn="0"/>
            <w:tcW w:w="9648" w:type="dxa"/>
            <w:gridSpan w:val="4"/>
            <w:hideMark/>
          </w:tcPr>
          <w:p w14:paraId="1DDEB1DD" w14:textId="77777777" w:rsidR="00D50A5E" w:rsidRPr="005B5ED6" w:rsidRDefault="00D50A5E" w:rsidP="00D50A5E">
            <w:pPr>
              <w:rPr>
                <w:b/>
                <w:i/>
                <w:iCs/>
                <w:sz w:val="20"/>
                <w:szCs w:val="20"/>
                <w:lang w:eastAsia="ja-JP"/>
              </w:rPr>
            </w:pPr>
            <w:r w:rsidRPr="005B5ED6">
              <w:rPr>
                <w:b/>
                <w:i/>
                <w:iCs/>
                <w:sz w:val="20"/>
                <w:szCs w:val="20"/>
                <w:lang w:eastAsia="ja-JP"/>
              </w:rPr>
              <w:t>Fatal cases in this category:</w:t>
            </w:r>
          </w:p>
          <w:p w14:paraId="035A34DE" w14:textId="44B3046B" w:rsidR="00D50A5E" w:rsidRPr="005B5ED6" w:rsidRDefault="00D50A5E" w:rsidP="00D50A5E">
            <w:pPr>
              <w:rPr>
                <w:sz w:val="20"/>
                <w:szCs w:val="20"/>
                <w:lang w:eastAsia="ja-JP"/>
              </w:rPr>
            </w:pPr>
            <w:r w:rsidRPr="005B5ED6">
              <w:rPr>
                <w:sz w:val="20"/>
                <w:szCs w:val="20"/>
                <w:lang w:eastAsia="ja-JP"/>
              </w:rPr>
              <w:t xml:space="preserve">• </w:t>
            </w:r>
            <w:r w:rsidR="003B1FD6" w:rsidRPr="005B5ED6">
              <w:rPr>
                <w:sz w:val="20"/>
                <w:szCs w:val="20"/>
                <w:lang w:eastAsia="ja-JP"/>
              </w:rPr>
              <w:t>‘</w:t>
            </w:r>
            <w:r w:rsidRPr="005B5ED6">
              <w:rPr>
                <w:sz w:val="20"/>
                <w:szCs w:val="20"/>
                <w:lang w:eastAsia="ja-JP"/>
              </w:rPr>
              <w:t>respiratory failure</w:t>
            </w:r>
            <w:r w:rsidR="003B1FD6" w:rsidRPr="005B5ED6">
              <w:rPr>
                <w:sz w:val="20"/>
                <w:szCs w:val="20"/>
                <w:lang w:eastAsia="ja-JP"/>
              </w:rPr>
              <w:t>’</w:t>
            </w:r>
            <w:r w:rsidRPr="005B5ED6">
              <w:rPr>
                <w:sz w:val="20"/>
                <w:szCs w:val="20"/>
                <w:lang w:eastAsia="ja-JP"/>
              </w:rPr>
              <w:t xml:space="preserve"> (invalid report: event predated Blincyto therapy)</w:t>
            </w:r>
          </w:p>
          <w:p w14:paraId="36AAEA5D" w14:textId="2BC73CF3" w:rsidR="00D50A5E" w:rsidRPr="005B5ED6" w:rsidRDefault="00D50A5E" w:rsidP="00D50A5E">
            <w:pPr>
              <w:rPr>
                <w:sz w:val="20"/>
                <w:szCs w:val="20"/>
                <w:lang w:eastAsia="ja-JP"/>
              </w:rPr>
            </w:pPr>
            <w:r w:rsidRPr="005B5ED6">
              <w:rPr>
                <w:sz w:val="20"/>
                <w:szCs w:val="20"/>
                <w:lang w:eastAsia="ja-JP"/>
              </w:rPr>
              <w:t xml:space="preserve">• </w:t>
            </w:r>
            <w:r w:rsidR="003B1FD6" w:rsidRPr="005B5ED6">
              <w:rPr>
                <w:sz w:val="20"/>
                <w:szCs w:val="20"/>
                <w:lang w:eastAsia="ja-JP"/>
              </w:rPr>
              <w:t>‘</w:t>
            </w:r>
            <w:r w:rsidRPr="005B5ED6">
              <w:rPr>
                <w:sz w:val="20"/>
                <w:szCs w:val="20"/>
                <w:lang w:eastAsia="ja-JP"/>
              </w:rPr>
              <w:t>acute renal failure</w:t>
            </w:r>
            <w:r w:rsidR="003B1FD6" w:rsidRPr="005B5ED6">
              <w:rPr>
                <w:sz w:val="20"/>
                <w:szCs w:val="20"/>
                <w:lang w:eastAsia="ja-JP"/>
              </w:rPr>
              <w:t>’</w:t>
            </w:r>
            <w:r w:rsidRPr="005B5ED6">
              <w:rPr>
                <w:sz w:val="20"/>
                <w:szCs w:val="20"/>
                <w:lang w:eastAsia="ja-JP"/>
              </w:rPr>
              <w:t xml:space="preserve"> (in context of </w:t>
            </w:r>
            <w:r w:rsidR="003B1FD6" w:rsidRPr="005B5ED6">
              <w:rPr>
                <w:sz w:val="20"/>
                <w:szCs w:val="20"/>
                <w:lang w:eastAsia="ja-JP"/>
              </w:rPr>
              <w:t>‘</w:t>
            </w:r>
            <w:r w:rsidRPr="005B5ED6">
              <w:rPr>
                <w:sz w:val="20"/>
                <w:szCs w:val="20"/>
                <w:lang w:eastAsia="ja-JP"/>
              </w:rPr>
              <w:t>comfort care</w:t>
            </w:r>
            <w:r w:rsidR="003B1FD6" w:rsidRPr="005B5ED6">
              <w:rPr>
                <w:sz w:val="20"/>
                <w:szCs w:val="20"/>
                <w:lang w:eastAsia="ja-JP"/>
              </w:rPr>
              <w:t>’</w:t>
            </w:r>
            <w:r w:rsidRPr="005B5ED6">
              <w:rPr>
                <w:sz w:val="20"/>
                <w:szCs w:val="20"/>
                <w:lang w:eastAsia="ja-JP"/>
              </w:rPr>
              <w:t>, likely disease progression)</w:t>
            </w:r>
          </w:p>
        </w:tc>
      </w:tr>
      <w:tr w:rsidR="00D50A5E" w:rsidRPr="005B5ED6" w14:paraId="0B6324B9"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1AA1993A" w14:textId="13E4DC94" w:rsidR="00D50A5E" w:rsidRPr="005B5ED6" w:rsidRDefault="00745045" w:rsidP="00D50A5E">
            <w:pPr>
              <w:rPr>
                <w:b/>
                <w:bCs/>
                <w:sz w:val="20"/>
                <w:szCs w:val="20"/>
                <w:lang w:eastAsia="ja-JP"/>
              </w:rPr>
            </w:pPr>
            <w:r w:rsidRPr="005B5ED6">
              <w:rPr>
                <w:b/>
                <w:bCs/>
                <w:sz w:val="20"/>
                <w:szCs w:val="20"/>
                <w:lang w:eastAsia="ja-JP"/>
              </w:rPr>
              <w:t>Central neuropsychiatric events due to direct neurotoxicities</w:t>
            </w:r>
          </w:p>
        </w:tc>
        <w:tc>
          <w:tcPr>
            <w:tcW w:w="1237" w:type="dxa"/>
            <w:hideMark/>
          </w:tcPr>
          <w:p w14:paraId="44800EC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107</w:t>
            </w:r>
          </w:p>
        </w:tc>
        <w:tc>
          <w:tcPr>
            <w:tcW w:w="1098" w:type="dxa"/>
            <w:hideMark/>
          </w:tcPr>
          <w:p w14:paraId="7FC2BCE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191</w:t>
            </w:r>
          </w:p>
        </w:tc>
        <w:tc>
          <w:tcPr>
            <w:tcW w:w="1710" w:type="dxa"/>
            <w:hideMark/>
          </w:tcPr>
          <w:p w14:paraId="6CD6E6D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120</w:t>
            </w:r>
          </w:p>
        </w:tc>
      </w:tr>
      <w:tr w:rsidR="00D50A5E" w:rsidRPr="005B5ED6" w14:paraId="04A36948"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7584737E" w14:textId="77777777" w:rsidR="00D50A5E" w:rsidRPr="005B5ED6" w:rsidRDefault="00D50A5E" w:rsidP="00D50A5E">
            <w:pPr>
              <w:rPr>
                <w:i/>
                <w:iCs/>
                <w:sz w:val="20"/>
                <w:szCs w:val="20"/>
                <w:lang w:eastAsia="ja-JP"/>
              </w:rPr>
            </w:pPr>
            <w:r w:rsidRPr="005B5ED6">
              <w:rPr>
                <w:i/>
                <w:iCs/>
                <w:sz w:val="20"/>
                <w:szCs w:val="20"/>
                <w:lang w:eastAsia="ja-JP"/>
              </w:rPr>
              <w:t>Events with a within-category frequency of ≥ 2%:</w:t>
            </w:r>
          </w:p>
        </w:tc>
        <w:tc>
          <w:tcPr>
            <w:tcW w:w="1237" w:type="dxa"/>
            <w:hideMark/>
          </w:tcPr>
          <w:p w14:paraId="754FA20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i/>
                <w:iCs/>
                <w:sz w:val="20"/>
                <w:szCs w:val="20"/>
                <w:lang w:eastAsia="ja-JP"/>
              </w:rPr>
            </w:pPr>
          </w:p>
        </w:tc>
        <w:tc>
          <w:tcPr>
            <w:tcW w:w="1098" w:type="dxa"/>
            <w:hideMark/>
          </w:tcPr>
          <w:p w14:paraId="0B06FCA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i/>
                <w:iCs/>
                <w:sz w:val="20"/>
                <w:szCs w:val="20"/>
                <w:lang w:eastAsia="ja-JP"/>
              </w:rPr>
            </w:pPr>
          </w:p>
        </w:tc>
        <w:tc>
          <w:tcPr>
            <w:tcW w:w="1710" w:type="dxa"/>
            <w:hideMark/>
          </w:tcPr>
          <w:p w14:paraId="2618132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i/>
                <w:iCs/>
                <w:sz w:val="20"/>
                <w:szCs w:val="20"/>
                <w:lang w:eastAsia="ja-JP"/>
              </w:rPr>
            </w:pPr>
            <w:r w:rsidRPr="005B5ED6">
              <w:rPr>
                <w:i/>
                <w:iCs/>
                <w:sz w:val="20"/>
                <w:szCs w:val="20"/>
                <w:lang w:eastAsia="ja-JP"/>
              </w:rPr>
              <w:t> </w:t>
            </w:r>
          </w:p>
        </w:tc>
      </w:tr>
      <w:tr w:rsidR="00D50A5E" w:rsidRPr="005B5ED6" w14:paraId="28159875"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0C0AA5C8" w14:textId="77777777" w:rsidR="00D50A5E" w:rsidRPr="005B5ED6" w:rsidRDefault="00D50A5E" w:rsidP="00D50A5E">
            <w:pPr>
              <w:rPr>
                <w:sz w:val="20"/>
                <w:szCs w:val="20"/>
                <w:lang w:eastAsia="ja-JP"/>
              </w:rPr>
            </w:pPr>
            <w:r w:rsidRPr="005B5ED6">
              <w:rPr>
                <w:sz w:val="20"/>
                <w:szCs w:val="20"/>
                <w:lang w:eastAsia="ja-JP"/>
              </w:rPr>
              <w:t>neurotoxicity</w:t>
            </w:r>
          </w:p>
        </w:tc>
        <w:tc>
          <w:tcPr>
            <w:tcW w:w="1237" w:type="dxa"/>
            <w:hideMark/>
          </w:tcPr>
          <w:p w14:paraId="0F86AD1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3CAB377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27</w:t>
            </w:r>
          </w:p>
        </w:tc>
        <w:tc>
          <w:tcPr>
            <w:tcW w:w="1710" w:type="dxa"/>
            <w:hideMark/>
          </w:tcPr>
          <w:p w14:paraId="0F7C2149"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4A6579BF"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F86770D" w14:textId="77777777" w:rsidR="00D50A5E" w:rsidRPr="005B5ED6" w:rsidRDefault="00D50A5E" w:rsidP="00D50A5E">
            <w:pPr>
              <w:rPr>
                <w:sz w:val="20"/>
                <w:szCs w:val="20"/>
                <w:lang w:eastAsia="ja-JP"/>
              </w:rPr>
            </w:pPr>
            <w:r w:rsidRPr="005B5ED6">
              <w:rPr>
                <w:sz w:val="20"/>
                <w:szCs w:val="20"/>
                <w:lang w:eastAsia="ja-JP"/>
              </w:rPr>
              <w:t>confusional state</w:t>
            </w:r>
          </w:p>
        </w:tc>
        <w:tc>
          <w:tcPr>
            <w:tcW w:w="1237" w:type="dxa"/>
            <w:hideMark/>
          </w:tcPr>
          <w:p w14:paraId="4492108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3291E17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20</w:t>
            </w:r>
          </w:p>
        </w:tc>
        <w:tc>
          <w:tcPr>
            <w:tcW w:w="1710" w:type="dxa"/>
            <w:hideMark/>
          </w:tcPr>
          <w:p w14:paraId="21836FD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40DEBDBA"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1FC5F8A" w14:textId="77777777" w:rsidR="00D50A5E" w:rsidRPr="005B5ED6" w:rsidRDefault="00D50A5E" w:rsidP="00D50A5E">
            <w:pPr>
              <w:rPr>
                <w:sz w:val="20"/>
                <w:szCs w:val="20"/>
                <w:lang w:eastAsia="ja-JP"/>
              </w:rPr>
            </w:pPr>
            <w:r w:rsidRPr="005B5ED6">
              <w:rPr>
                <w:sz w:val="20"/>
                <w:szCs w:val="20"/>
                <w:lang w:eastAsia="ja-JP"/>
              </w:rPr>
              <w:t>headache</w:t>
            </w:r>
          </w:p>
        </w:tc>
        <w:tc>
          <w:tcPr>
            <w:tcW w:w="1237" w:type="dxa"/>
            <w:hideMark/>
          </w:tcPr>
          <w:p w14:paraId="39EA121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63C4D7D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13</w:t>
            </w:r>
          </w:p>
        </w:tc>
        <w:tc>
          <w:tcPr>
            <w:tcW w:w="1710" w:type="dxa"/>
            <w:hideMark/>
          </w:tcPr>
          <w:p w14:paraId="11994AF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58809D1"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C215F0A" w14:textId="77777777" w:rsidR="00D50A5E" w:rsidRPr="005B5ED6" w:rsidRDefault="00D50A5E" w:rsidP="00D50A5E">
            <w:pPr>
              <w:rPr>
                <w:sz w:val="20"/>
                <w:szCs w:val="20"/>
                <w:lang w:eastAsia="ja-JP"/>
              </w:rPr>
            </w:pPr>
            <w:r w:rsidRPr="005B5ED6">
              <w:rPr>
                <w:sz w:val="20"/>
                <w:szCs w:val="20"/>
                <w:lang w:eastAsia="ja-JP"/>
              </w:rPr>
              <w:t>tremor</w:t>
            </w:r>
          </w:p>
        </w:tc>
        <w:tc>
          <w:tcPr>
            <w:tcW w:w="1237" w:type="dxa"/>
            <w:hideMark/>
          </w:tcPr>
          <w:p w14:paraId="6747CDA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48A8B93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11</w:t>
            </w:r>
          </w:p>
        </w:tc>
        <w:tc>
          <w:tcPr>
            <w:tcW w:w="1710" w:type="dxa"/>
            <w:hideMark/>
          </w:tcPr>
          <w:p w14:paraId="0BD7168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7979C88C"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EED696C" w14:textId="77777777" w:rsidR="00D50A5E" w:rsidRPr="005B5ED6" w:rsidRDefault="00D50A5E" w:rsidP="00D50A5E">
            <w:pPr>
              <w:rPr>
                <w:sz w:val="20"/>
                <w:szCs w:val="20"/>
                <w:lang w:eastAsia="ja-JP"/>
              </w:rPr>
            </w:pPr>
            <w:r w:rsidRPr="005B5ED6">
              <w:rPr>
                <w:sz w:val="20"/>
                <w:szCs w:val="20"/>
                <w:lang w:eastAsia="ja-JP"/>
              </w:rPr>
              <w:t>ataxia</w:t>
            </w:r>
          </w:p>
        </w:tc>
        <w:tc>
          <w:tcPr>
            <w:tcW w:w="1237" w:type="dxa"/>
            <w:hideMark/>
          </w:tcPr>
          <w:p w14:paraId="54F22D8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69CA417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1710" w:type="dxa"/>
            <w:hideMark/>
          </w:tcPr>
          <w:p w14:paraId="0F3EDB8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84A7DDD"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00FADA0" w14:textId="77777777" w:rsidR="00D50A5E" w:rsidRPr="005B5ED6" w:rsidRDefault="00D50A5E" w:rsidP="00D50A5E">
            <w:pPr>
              <w:rPr>
                <w:sz w:val="20"/>
                <w:szCs w:val="20"/>
                <w:lang w:eastAsia="ja-JP"/>
              </w:rPr>
            </w:pPr>
            <w:r w:rsidRPr="005B5ED6">
              <w:rPr>
                <w:sz w:val="20"/>
                <w:szCs w:val="20"/>
                <w:lang w:eastAsia="ja-JP"/>
              </w:rPr>
              <w:t>dizziness</w:t>
            </w:r>
          </w:p>
        </w:tc>
        <w:tc>
          <w:tcPr>
            <w:tcW w:w="1237" w:type="dxa"/>
            <w:hideMark/>
          </w:tcPr>
          <w:p w14:paraId="0484BC4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7336B70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1710" w:type="dxa"/>
            <w:hideMark/>
          </w:tcPr>
          <w:p w14:paraId="1518178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74B8556D"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CCB647F" w14:textId="77777777" w:rsidR="00D50A5E" w:rsidRPr="005B5ED6" w:rsidRDefault="00D50A5E" w:rsidP="00D50A5E">
            <w:pPr>
              <w:rPr>
                <w:sz w:val="20"/>
                <w:szCs w:val="20"/>
                <w:lang w:eastAsia="ja-JP"/>
              </w:rPr>
            </w:pPr>
            <w:r w:rsidRPr="005B5ED6">
              <w:rPr>
                <w:sz w:val="20"/>
                <w:szCs w:val="20"/>
                <w:lang w:eastAsia="ja-JP"/>
              </w:rPr>
              <w:t>memory impairment</w:t>
            </w:r>
          </w:p>
        </w:tc>
        <w:tc>
          <w:tcPr>
            <w:tcW w:w="1237" w:type="dxa"/>
            <w:hideMark/>
          </w:tcPr>
          <w:p w14:paraId="61DB347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31790C1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1710" w:type="dxa"/>
            <w:hideMark/>
          </w:tcPr>
          <w:p w14:paraId="0BD13A5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146CC2B7"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EB2226B" w14:textId="77777777" w:rsidR="00D50A5E" w:rsidRPr="005B5ED6" w:rsidRDefault="00D50A5E" w:rsidP="00D50A5E">
            <w:pPr>
              <w:rPr>
                <w:sz w:val="20"/>
                <w:szCs w:val="20"/>
                <w:lang w:eastAsia="ja-JP"/>
              </w:rPr>
            </w:pPr>
            <w:r w:rsidRPr="005B5ED6">
              <w:rPr>
                <w:sz w:val="20"/>
                <w:szCs w:val="20"/>
                <w:lang w:eastAsia="ja-JP"/>
              </w:rPr>
              <w:lastRenderedPageBreak/>
              <w:t>mental status changes</w:t>
            </w:r>
          </w:p>
        </w:tc>
        <w:tc>
          <w:tcPr>
            <w:tcW w:w="1237" w:type="dxa"/>
            <w:hideMark/>
          </w:tcPr>
          <w:p w14:paraId="72DF4B6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7B5C4A7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1710" w:type="dxa"/>
            <w:hideMark/>
          </w:tcPr>
          <w:p w14:paraId="1EA0A87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129F367A"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2B76B143" w14:textId="77777777" w:rsidR="00D50A5E" w:rsidRPr="005B5ED6" w:rsidRDefault="00D50A5E" w:rsidP="00D50A5E">
            <w:pPr>
              <w:rPr>
                <w:sz w:val="20"/>
                <w:szCs w:val="20"/>
                <w:lang w:eastAsia="ja-JP"/>
              </w:rPr>
            </w:pPr>
            <w:r w:rsidRPr="005B5ED6">
              <w:rPr>
                <w:sz w:val="20"/>
                <w:szCs w:val="20"/>
                <w:lang w:eastAsia="ja-JP"/>
              </w:rPr>
              <w:t>seizure</w:t>
            </w:r>
          </w:p>
        </w:tc>
        <w:tc>
          <w:tcPr>
            <w:tcW w:w="1237" w:type="dxa"/>
            <w:hideMark/>
          </w:tcPr>
          <w:p w14:paraId="037B157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23F2F33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1710" w:type="dxa"/>
            <w:hideMark/>
          </w:tcPr>
          <w:p w14:paraId="3A6A147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06766F57"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00F9B0BA" w14:textId="77777777" w:rsidR="00D50A5E" w:rsidRPr="005B5ED6" w:rsidRDefault="00D50A5E" w:rsidP="00D50A5E">
            <w:pPr>
              <w:rPr>
                <w:sz w:val="20"/>
                <w:szCs w:val="20"/>
                <w:lang w:eastAsia="ja-JP"/>
              </w:rPr>
            </w:pPr>
            <w:r w:rsidRPr="005B5ED6">
              <w:rPr>
                <w:sz w:val="20"/>
                <w:szCs w:val="20"/>
                <w:lang w:eastAsia="ja-JP"/>
              </w:rPr>
              <w:t>aphasia</w:t>
            </w:r>
          </w:p>
        </w:tc>
        <w:tc>
          <w:tcPr>
            <w:tcW w:w="1237" w:type="dxa"/>
            <w:hideMark/>
          </w:tcPr>
          <w:p w14:paraId="05FD913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6BB87C9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1710" w:type="dxa"/>
            <w:hideMark/>
          </w:tcPr>
          <w:p w14:paraId="1F90862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64ADD75E"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089A1DCC" w14:textId="77777777" w:rsidR="00D50A5E" w:rsidRPr="005B5ED6" w:rsidRDefault="00D50A5E" w:rsidP="00D50A5E">
            <w:pPr>
              <w:rPr>
                <w:sz w:val="20"/>
                <w:szCs w:val="20"/>
                <w:lang w:eastAsia="ja-JP"/>
              </w:rPr>
            </w:pPr>
            <w:r w:rsidRPr="005B5ED6">
              <w:rPr>
                <w:sz w:val="20"/>
                <w:szCs w:val="20"/>
                <w:lang w:eastAsia="ja-JP"/>
              </w:rPr>
              <w:t>depression</w:t>
            </w:r>
          </w:p>
        </w:tc>
        <w:tc>
          <w:tcPr>
            <w:tcW w:w="1237" w:type="dxa"/>
            <w:hideMark/>
          </w:tcPr>
          <w:p w14:paraId="1B75CFA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11AB605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1710" w:type="dxa"/>
            <w:hideMark/>
          </w:tcPr>
          <w:p w14:paraId="769C491D"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4795473"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7C2C1879" w14:textId="77777777" w:rsidR="00D50A5E" w:rsidRPr="005B5ED6" w:rsidRDefault="00D50A5E" w:rsidP="00D50A5E">
            <w:pPr>
              <w:rPr>
                <w:sz w:val="20"/>
                <w:szCs w:val="20"/>
                <w:lang w:eastAsia="ja-JP"/>
              </w:rPr>
            </w:pPr>
            <w:r w:rsidRPr="005B5ED6">
              <w:rPr>
                <w:sz w:val="20"/>
                <w:szCs w:val="20"/>
                <w:lang w:eastAsia="ja-JP"/>
              </w:rPr>
              <w:t>dysarthria</w:t>
            </w:r>
          </w:p>
        </w:tc>
        <w:tc>
          <w:tcPr>
            <w:tcW w:w="1237" w:type="dxa"/>
            <w:hideMark/>
          </w:tcPr>
          <w:p w14:paraId="42B3C64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05CB6AF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1710" w:type="dxa"/>
            <w:hideMark/>
          </w:tcPr>
          <w:p w14:paraId="67D43EC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4E75C972"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DA998CB" w14:textId="77777777" w:rsidR="00D50A5E" w:rsidRPr="005B5ED6" w:rsidRDefault="00D50A5E" w:rsidP="00D50A5E">
            <w:pPr>
              <w:rPr>
                <w:sz w:val="20"/>
                <w:szCs w:val="20"/>
                <w:lang w:eastAsia="ja-JP"/>
              </w:rPr>
            </w:pPr>
            <w:r w:rsidRPr="005B5ED6">
              <w:rPr>
                <w:sz w:val="20"/>
                <w:szCs w:val="20"/>
                <w:lang w:eastAsia="ja-JP"/>
              </w:rPr>
              <w:t>encephalopathy</w:t>
            </w:r>
          </w:p>
        </w:tc>
        <w:tc>
          <w:tcPr>
            <w:tcW w:w="1237" w:type="dxa"/>
            <w:hideMark/>
          </w:tcPr>
          <w:p w14:paraId="7E57757D"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7C43432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1710" w:type="dxa"/>
            <w:hideMark/>
          </w:tcPr>
          <w:p w14:paraId="3B73399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7F8C20CF"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17BE07F6" w14:textId="77777777" w:rsidR="00D50A5E" w:rsidRPr="005B5ED6" w:rsidRDefault="00D50A5E" w:rsidP="00D50A5E">
            <w:pPr>
              <w:rPr>
                <w:sz w:val="20"/>
                <w:szCs w:val="20"/>
                <w:lang w:eastAsia="ja-JP"/>
              </w:rPr>
            </w:pPr>
            <w:r w:rsidRPr="005B5ED6">
              <w:rPr>
                <w:sz w:val="20"/>
                <w:szCs w:val="20"/>
                <w:lang w:eastAsia="ja-JP"/>
              </w:rPr>
              <w:t>nervous system disorder</w:t>
            </w:r>
          </w:p>
        </w:tc>
        <w:tc>
          <w:tcPr>
            <w:tcW w:w="1237" w:type="dxa"/>
            <w:hideMark/>
          </w:tcPr>
          <w:p w14:paraId="7044314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c>
          <w:tcPr>
            <w:tcW w:w="1098" w:type="dxa"/>
            <w:hideMark/>
          </w:tcPr>
          <w:p w14:paraId="03231A2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1710" w:type="dxa"/>
            <w:hideMark/>
          </w:tcPr>
          <w:p w14:paraId="74AF2E3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0B0EAF4E"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DD3A4A7" w14:textId="3853456D" w:rsidR="00D50A5E" w:rsidRPr="005B5ED6" w:rsidRDefault="00D50A5E" w:rsidP="00D50A5E">
            <w:pPr>
              <w:rPr>
                <w:b/>
                <w:bCs/>
                <w:sz w:val="20"/>
                <w:szCs w:val="20"/>
                <w:lang w:eastAsia="ja-JP"/>
              </w:rPr>
            </w:pPr>
            <w:r w:rsidRPr="005B5ED6">
              <w:rPr>
                <w:b/>
                <w:bCs/>
                <w:sz w:val="20"/>
                <w:szCs w:val="20"/>
                <w:lang w:eastAsia="ja-JP"/>
              </w:rPr>
              <w:t>I</w:t>
            </w:r>
            <w:r w:rsidR="00B83A15" w:rsidRPr="005B5ED6">
              <w:rPr>
                <w:b/>
                <w:bCs/>
                <w:sz w:val="20"/>
                <w:szCs w:val="20"/>
                <w:lang w:eastAsia="ja-JP"/>
              </w:rPr>
              <w:t>nfections</w:t>
            </w:r>
          </w:p>
        </w:tc>
        <w:tc>
          <w:tcPr>
            <w:tcW w:w="1237" w:type="dxa"/>
            <w:hideMark/>
          </w:tcPr>
          <w:p w14:paraId="7B60737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32</w:t>
            </w:r>
          </w:p>
        </w:tc>
        <w:tc>
          <w:tcPr>
            <w:tcW w:w="1098" w:type="dxa"/>
            <w:hideMark/>
          </w:tcPr>
          <w:p w14:paraId="3E3A32B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38</w:t>
            </w:r>
          </w:p>
        </w:tc>
        <w:tc>
          <w:tcPr>
            <w:tcW w:w="1710" w:type="dxa"/>
            <w:hideMark/>
          </w:tcPr>
          <w:p w14:paraId="59B83679"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28</w:t>
            </w:r>
          </w:p>
        </w:tc>
      </w:tr>
      <w:tr w:rsidR="00D50A5E" w:rsidRPr="005B5ED6" w14:paraId="521F2929"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D67F3AA" w14:textId="77777777" w:rsidR="00D50A5E" w:rsidRPr="005B5ED6" w:rsidRDefault="00D50A5E" w:rsidP="00D50A5E">
            <w:pPr>
              <w:rPr>
                <w:i/>
                <w:iCs/>
                <w:sz w:val="20"/>
                <w:szCs w:val="20"/>
                <w:lang w:eastAsia="ja-JP"/>
              </w:rPr>
            </w:pPr>
            <w:r w:rsidRPr="005B5ED6">
              <w:rPr>
                <w:i/>
                <w:iCs/>
                <w:sz w:val="20"/>
                <w:szCs w:val="20"/>
                <w:lang w:eastAsia="ja-JP"/>
              </w:rPr>
              <w:t>Events with a within-category frequency of ≥ 5%:</w:t>
            </w:r>
          </w:p>
        </w:tc>
        <w:tc>
          <w:tcPr>
            <w:tcW w:w="1237" w:type="dxa"/>
            <w:hideMark/>
          </w:tcPr>
          <w:p w14:paraId="27FBA0A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i/>
                <w:iCs/>
                <w:sz w:val="20"/>
                <w:szCs w:val="20"/>
                <w:lang w:eastAsia="ja-JP"/>
              </w:rPr>
            </w:pPr>
          </w:p>
        </w:tc>
        <w:tc>
          <w:tcPr>
            <w:tcW w:w="1098" w:type="dxa"/>
            <w:hideMark/>
          </w:tcPr>
          <w:p w14:paraId="7B4F86C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i/>
                <w:iCs/>
                <w:sz w:val="20"/>
                <w:szCs w:val="20"/>
                <w:lang w:eastAsia="ja-JP"/>
              </w:rPr>
            </w:pPr>
          </w:p>
        </w:tc>
        <w:tc>
          <w:tcPr>
            <w:tcW w:w="1710" w:type="dxa"/>
            <w:hideMark/>
          </w:tcPr>
          <w:p w14:paraId="34F2652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i/>
                <w:iCs/>
                <w:sz w:val="20"/>
                <w:szCs w:val="20"/>
                <w:lang w:eastAsia="ja-JP"/>
              </w:rPr>
            </w:pPr>
            <w:r w:rsidRPr="005B5ED6">
              <w:rPr>
                <w:i/>
                <w:iCs/>
                <w:sz w:val="20"/>
                <w:szCs w:val="20"/>
                <w:lang w:eastAsia="ja-JP"/>
              </w:rPr>
              <w:t> </w:t>
            </w:r>
          </w:p>
        </w:tc>
      </w:tr>
      <w:tr w:rsidR="00D50A5E" w:rsidRPr="005B5ED6" w14:paraId="6A1A5215"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107AF93E" w14:textId="77777777" w:rsidR="00D50A5E" w:rsidRPr="005B5ED6" w:rsidRDefault="00D50A5E" w:rsidP="00D50A5E">
            <w:pPr>
              <w:rPr>
                <w:sz w:val="20"/>
                <w:szCs w:val="20"/>
                <w:lang w:eastAsia="ja-JP"/>
              </w:rPr>
            </w:pPr>
            <w:r w:rsidRPr="005B5ED6">
              <w:rPr>
                <w:sz w:val="20"/>
                <w:szCs w:val="20"/>
                <w:lang w:eastAsia="ja-JP"/>
              </w:rPr>
              <w:t>infection</w:t>
            </w:r>
          </w:p>
        </w:tc>
        <w:tc>
          <w:tcPr>
            <w:tcW w:w="1237" w:type="dxa"/>
            <w:hideMark/>
          </w:tcPr>
          <w:p w14:paraId="58B86FD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36A7DE1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8</w:t>
            </w:r>
          </w:p>
        </w:tc>
        <w:tc>
          <w:tcPr>
            <w:tcW w:w="1710" w:type="dxa"/>
            <w:hideMark/>
          </w:tcPr>
          <w:p w14:paraId="6100787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6D563EA"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0ECBDC34" w14:textId="77777777" w:rsidR="00D50A5E" w:rsidRPr="005B5ED6" w:rsidRDefault="00D50A5E" w:rsidP="00D50A5E">
            <w:pPr>
              <w:rPr>
                <w:sz w:val="20"/>
                <w:szCs w:val="20"/>
                <w:lang w:eastAsia="ja-JP"/>
              </w:rPr>
            </w:pPr>
            <w:r w:rsidRPr="005B5ED6">
              <w:rPr>
                <w:sz w:val="20"/>
                <w:szCs w:val="20"/>
                <w:lang w:eastAsia="ja-JP"/>
              </w:rPr>
              <w:t>device-related infection</w:t>
            </w:r>
          </w:p>
        </w:tc>
        <w:tc>
          <w:tcPr>
            <w:tcW w:w="1237" w:type="dxa"/>
            <w:hideMark/>
          </w:tcPr>
          <w:p w14:paraId="3DCB71E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40DEBCC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1710" w:type="dxa"/>
            <w:hideMark/>
          </w:tcPr>
          <w:p w14:paraId="3BFC3DA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660CA31F"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366EFB5" w14:textId="77777777" w:rsidR="00D50A5E" w:rsidRPr="005B5ED6" w:rsidRDefault="00D50A5E" w:rsidP="00D50A5E">
            <w:pPr>
              <w:rPr>
                <w:sz w:val="20"/>
                <w:szCs w:val="20"/>
                <w:lang w:eastAsia="ja-JP"/>
              </w:rPr>
            </w:pPr>
            <w:r w:rsidRPr="005B5ED6">
              <w:rPr>
                <w:sz w:val="20"/>
                <w:szCs w:val="20"/>
                <w:lang w:eastAsia="ja-JP"/>
              </w:rPr>
              <w:t>Clostridium difficile infection</w:t>
            </w:r>
          </w:p>
        </w:tc>
        <w:tc>
          <w:tcPr>
            <w:tcW w:w="1237" w:type="dxa"/>
            <w:hideMark/>
          </w:tcPr>
          <w:p w14:paraId="2F06DB9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35229B0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w:t>
            </w:r>
          </w:p>
        </w:tc>
        <w:tc>
          <w:tcPr>
            <w:tcW w:w="1710" w:type="dxa"/>
            <w:hideMark/>
          </w:tcPr>
          <w:p w14:paraId="0BA2225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4F5D3795"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0DDAC098" w14:textId="77777777" w:rsidR="00D50A5E" w:rsidRPr="005B5ED6" w:rsidRDefault="00D50A5E" w:rsidP="00D50A5E">
            <w:pPr>
              <w:rPr>
                <w:sz w:val="20"/>
                <w:szCs w:val="20"/>
                <w:lang w:eastAsia="ja-JP"/>
              </w:rPr>
            </w:pPr>
            <w:r w:rsidRPr="005B5ED6">
              <w:rPr>
                <w:sz w:val="20"/>
                <w:szCs w:val="20"/>
                <w:lang w:eastAsia="ja-JP"/>
              </w:rPr>
              <w:t>appendicitis</w:t>
            </w:r>
          </w:p>
        </w:tc>
        <w:tc>
          <w:tcPr>
            <w:tcW w:w="1237" w:type="dxa"/>
            <w:hideMark/>
          </w:tcPr>
          <w:p w14:paraId="1C1B430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5CE6A1F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16E0F68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1ADA81EE"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62A39FA" w14:textId="77777777" w:rsidR="00D50A5E" w:rsidRPr="005B5ED6" w:rsidRDefault="00D50A5E" w:rsidP="00D50A5E">
            <w:pPr>
              <w:rPr>
                <w:sz w:val="20"/>
                <w:szCs w:val="20"/>
                <w:lang w:eastAsia="ja-JP"/>
              </w:rPr>
            </w:pPr>
            <w:r w:rsidRPr="005B5ED6">
              <w:rPr>
                <w:sz w:val="20"/>
                <w:szCs w:val="20"/>
                <w:lang w:eastAsia="ja-JP"/>
              </w:rPr>
              <w:t>Escherichia sepsis</w:t>
            </w:r>
          </w:p>
        </w:tc>
        <w:tc>
          <w:tcPr>
            <w:tcW w:w="1237" w:type="dxa"/>
            <w:hideMark/>
          </w:tcPr>
          <w:p w14:paraId="5CFF066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3EA5B4C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7614E67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06D7946E"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BB75683" w14:textId="77777777" w:rsidR="00D50A5E" w:rsidRPr="005B5ED6" w:rsidRDefault="00D50A5E" w:rsidP="00D50A5E">
            <w:pPr>
              <w:rPr>
                <w:sz w:val="20"/>
                <w:szCs w:val="20"/>
                <w:lang w:eastAsia="ja-JP"/>
              </w:rPr>
            </w:pPr>
            <w:r w:rsidRPr="005B5ED6">
              <w:rPr>
                <w:sz w:val="20"/>
                <w:szCs w:val="20"/>
                <w:lang w:eastAsia="ja-JP"/>
              </w:rPr>
              <w:t>Pneumocystis jirovecii pneumonia</w:t>
            </w:r>
          </w:p>
        </w:tc>
        <w:tc>
          <w:tcPr>
            <w:tcW w:w="1237" w:type="dxa"/>
            <w:hideMark/>
          </w:tcPr>
          <w:p w14:paraId="537EAB4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3D7D3B1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08502CE9"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29DA8AD1"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1765F2C4" w14:textId="77777777" w:rsidR="00D50A5E" w:rsidRPr="005B5ED6" w:rsidRDefault="00D50A5E" w:rsidP="00D50A5E">
            <w:pPr>
              <w:rPr>
                <w:sz w:val="20"/>
                <w:szCs w:val="20"/>
                <w:lang w:eastAsia="ja-JP"/>
              </w:rPr>
            </w:pPr>
            <w:r w:rsidRPr="005B5ED6">
              <w:rPr>
                <w:sz w:val="20"/>
                <w:szCs w:val="20"/>
                <w:lang w:eastAsia="ja-JP"/>
              </w:rPr>
              <w:t>sepsis</w:t>
            </w:r>
          </w:p>
        </w:tc>
        <w:tc>
          <w:tcPr>
            <w:tcW w:w="1237" w:type="dxa"/>
            <w:hideMark/>
          </w:tcPr>
          <w:p w14:paraId="3D1F028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69B0A6C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38FBAAF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3FDFA149" w14:textId="77777777" w:rsidTr="00DA05CA">
        <w:tc>
          <w:tcPr>
            <w:cnfStyle w:val="001000000000" w:firstRow="0" w:lastRow="0" w:firstColumn="1" w:lastColumn="0" w:oddVBand="0" w:evenVBand="0" w:oddHBand="0" w:evenHBand="0" w:firstRowFirstColumn="0" w:firstRowLastColumn="0" w:lastRowFirstColumn="0" w:lastRowLastColumn="0"/>
            <w:tcW w:w="9648" w:type="dxa"/>
            <w:gridSpan w:val="4"/>
            <w:hideMark/>
          </w:tcPr>
          <w:p w14:paraId="400C3989" w14:textId="77777777" w:rsidR="00D50A5E" w:rsidRPr="005B5ED6" w:rsidRDefault="00D50A5E" w:rsidP="00D50A5E">
            <w:pPr>
              <w:rPr>
                <w:b/>
                <w:i/>
                <w:iCs/>
                <w:sz w:val="20"/>
                <w:szCs w:val="20"/>
                <w:lang w:eastAsia="ja-JP"/>
              </w:rPr>
            </w:pPr>
            <w:r w:rsidRPr="005B5ED6">
              <w:rPr>
                <w:b/>
                <w:i/>
                <w:iCs/>
                <w:sz w:val="20"/>
                <w:szCs w:val="20"/>
                <w:lang w:eastAsia="ja-JP"/>
              </w:rPr>
              <w:t>Fatal cases in this category:</w:t>
            </w:r>
          </w:p>
          <w:p w14:paraId="30080CCB" w14:textId="5B848154" w:rsidR="00D50A5E" w:rsidRPr="005B5ED6" w:rsidRDefault="003B1FD6" w:rsidP="00D50A5E">
            <w:pPr>
              <w:rPr>
                <w:sz w:val="20"/>
                <w:szCs w:val="20"/>
                <w:lang w:eastAsia="ja-JP"/>
              </w:rPr>
            </w:pPr>
            <w:r w:rsidRPr="005B5ED6">
              <w:rPr>
                <w:sz w:val="20"/>
                <w:szCs w:val="20"/>
                <w:lang w:eastAsia="ja-JP"/>
              </w:rPr>
              <w:t>‘</w:t>
            </w:r>
            <w:r w:rsidR="00D50A5E" w:rsidRPr="005B5ED6">
              <w:rPr>
                <w:sz w:val="20"/>
                <w:szCs w:val="20"/>
                <w:lang w:eastAsia="ja-JP"/>
              </w:rPr>
              <w:t>septic shock</w:t>
            </w:r>
            <w:r w:rsidRPr="005B5ED6">
              <w:rPr>
                <w:sz w:val="20"/>
                <w:szCs w:val="20"/>
                <w:lang w:eastAsia="ja-JP"/>
              </w:rPr>
              <w:t>’</w:t>
            </w:r>
            <w:r w:rsidR="00D50A5E" w:rsidRPr="005B5ED6">
              <w:rPr>
                <w:sz w:val="20"/>
                <w:szCs w:val="20"/>
                <w:lang w:eastAsia="ja-JP"/>
              </w:rPr>
              <w:t xml:space="preserve">, </w:t>
            </w:r>
            <w:r w:rsidRPr="005B5ED6">
              <w:rPr>
                <w:sz w:val="20"/>
                <w:szCs w:val="20"/>
                <w:lang w:eastAsia="ja-JP"/>
              </w:rPr>
              <w:t>‘</w:t>
            </w:r>
            <w:r w:rsidR="00D50A5E" w:rsidRPr="005B5ED6">
              <w:rPr>
                <w:sz w:val="20"/>
                <w:szCs w:val="20"/>
                <w:lang w:eastAsia="ja-JP"/>
              </w:rPr>
              <w:t>appendicitis</w:t>
            </w:r>
            <w:r w:rsidRPr="005B5ED6">
              <w:rPr>
                <w:sz w:val="20"/>
                <w:szCs w:val="20"/>
                <w:lang w:eastAsia="ja-JP"/>
              </w:rPr>
              <w:t>’</w:t>
            </w:r>
            <w:r w:rsidR="00D50A5E" w:rsidRPr="005B5ED6">
              <w:rPr>
                <w:sz w:val="20"/>
                <w:szCs w:val="20"/>
                <w:lang w:eastAsia="ja-JP"/>
              </w:rPr>
              <w:t xml:space="preserve"> and </w:t>
            </w:r>
            <w:r w:rsidRPr="005B5ED6">
              <w:rPr>
                <w:sz w:val="20"/>
                <w:szCs w:val="20"/>
                <w:lang w:eastAsia="ja-JP"/>
              </w:rPr>
              <w:t>‘</w:t>
            </w:r>
            <w:r w:rsidR="00D50A5E" w:rsidRPr="005B5ED6">
              <w:rPr>
                <w:sz w:val="20"/>
                <w:szCs w:val="20"/>
                <w:lang w:eastAsia="ja-JP"/>
              </w:rPr>
              <w:t>Escherichia sepsis</w:t>
            </w:r>
            <w:r w:rsidRPr="005B5ED6">
              <w:rPr>
                <w:sz w:val="20"/>
                <w:szCs w:val="20"/>
                <w:lang w:eastAsia="ja-JP"/>
              </w:rPr>
              <w:t>’</w:t>
            </w:r>
          </w:p>
        </w:tc>
      </w:tr>
      <w:tr w:rsidR="00D50A5E" w:rsidRPr="005B5ED6" w14:paraId="04217577"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013B49AF" w14:textId="78E6F024" w:rsidR="00D50A5E" w:rsidRPr="005B5ED6" w:rsidRDefault="00B83A15" w:rsidP="00D50A5E">
            <w:pPr>
              <w:rPr>
                <w:b/>
                <w:bCs/>
                <w:sz w:val="20"/>
                <w:szCs w:val="20"/>
                <w:lang w:eastAsia="ja-JP"/>
              </w:rPr>
            </w:pPr>
            <w:r w:rsidRPr="005B5ED6">
              <w:rPr>
                <w:b/>
                <w:bCs/>
                <w:sz w:val="20"/>
                <w:szCs w:val="20"/>
                <w:lang w:eastAsia="ja-JP"/>
              </w:rPr>
              <w:t>Medication Errors</w:t>
            </w:r>
          </w:p>
        </w:tc>
        <w:tc>
          <w:tcPr>
            <w:tcW w:w="1237" w:type="dxa"/>
            <w:hideMark/>
          </w:tcPr>
          <w:p w14:paraId="5A86821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19</w:t>
            </w:r>
          </w:p>
        </w:tc>
        <w:tc>
          <w:tcPr>
            <w:tcW w:w="1098" w:type="dxa"/>
            <w:hideMark/>
          </w:tcPr>
          <w:p w14:paraId="753952B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20</w:t>
            </w:r>
          </w:p>
        </w:tc>
        <w:tc>
          <w:tcPr>
            <w:tcW w:w="1710" w:type="dxa"/>
            <w:hideMark/>
          </w:tcPr>
          <w:p w14:paraId="3327422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w:t>
            </w:r>
          </w:p>
        </w:tc>
      </w:tr>
      <w:tr w:rsidR="00D50A5E" w:rsidRPr="005B5ED6" w14:paraId="736766F7"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12A3F88D" w14:textId="77777777" w:rsidR="00D50A5E" w:rsidRPr="005B5ED6" w:rsidRDefault="00D50A5E" w:rsidP="00D50A5E">
            <w:pPr>
              <w:rPr>
                <w:i/>
                <w:iCs/>
                <w:sz w:val="20"/>
                <w:szCs w:val="20"/>
                <w:lang w:eastAsia="ja-JP"/>
              </w:rPr>
            </w:pPr>
            <w:r w:rsidRPr="005B5ED6">
              <w:rPr>
                <w:i/>
                <w:iCs/>
                <w:sz w:val="20"/>
                <w:szCs w:val="20"/>
                <w:lang w:eastAsia="ja-JP"/>
              </w:rPr>
              <w:t>Events with a within-category frequency of ≥ 10%:</w:t>
            </w:r>
          </w:p>
        </w:tc>
        <w:tc>
          <w:tcPr>
            <w:tcW w:w="1237" w:type="dxa"/>
            <w:hideMark/>
          </w:tcPr>
          <w:p w14:paraId="3782F40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i/>
                <w:iCs/>
                <w:sz w:val="20"/>
                <w:szCs w:val="20"/>
                <w:lang w:eastAsia="ja-JP"/>
              </w:rPr>
            </w:pPr>
          </w:p>
        </w:tc>
        <w:tc>
          <w:tcPr>
            <w:tcW w:w="1098" w:type="dxa"/>
            <w:hideMark/>
          </w:tcPr>
          <w:p w14:paraId="35D9140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i/>
                <w:iCs/>
                <w:sz w:val="20"/>
                <w:szCs w:val="20"/>
                <w:lang w:eastAsia="ja-JP"/>
              </w:rPr>
            </w:pPr>
          </w:p>
        </w:tc>
        <w:tc>
          <w:tcPr>
            <w:tcW w:w="1710" w:type="dxa"/>
            <w:hideMark/>
          </w:tcPr>
          <w:p w14:paraId="63E215B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i/>
                <w:iCs/>
                <w:sz w:val="20"/>
                <w:szCs w:val="20"/>
                <w:lang w:eastAsia="ja-JP"/>
              </w:rPr>
            </w:pPr>
            <w:r w:rsidRPr="005B5ED6">
              <w:rPr>
                <w:i/>
                <w:iCs/>
                <w:sz w:val="20"/>
                <w:szCs w:val="20"/>
                <w:lang w:eastAsia="ja-JP"/>
              </w:rPr>
              <w:t> </w:t>
            </w:r>
          </w:p>
        </w:tc>
      </w:tr>
      <w:tr w:rsidR="00D50A5E" w:rsidRPr="005B5ED6" w14:paraId="1D2FF164"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60E603FF" w14:textId="77777777" w:rsidR="00D50A5E" w:rsidRPr="005B5ED6" w:rsidRDefault="00D50A5E" w:rsidP="00D50A5E">
            <w:pPr>
              <w:rPr>
                <w:sz w:val="20"/>
                <w:szCs w:val="20"/>
                <w:lang w:eastAsia="ja-JP"/>
              </w:rPr>
            </w:pPr>
            <w:r w:rsidRPr="005B5ED6">
              <w:rPr>
                <w:sz w:val="20"/>
                <w:szCs w:val="20"/>
                <w:lang w:eastAsia="ja-JP"/>
              </w:rPr>
              <w:t>medication error</w:t>
            </w:r>
          </w:p>
        </w:tc>
        <w:tc>
          <w:tcPr>
            <w:tcW w:w="1237" w:type="dxa"/>
            <w:hideMark/>
          </w:tcPr>
          <w:p w14:paraId="7334279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32E104B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1710" w:type="dxa"/>
            <w:hideMark/>
          </w:tcPr>
          <w:p w14:paraId="7D7F717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208C027D"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34C4E30" w14:textId="77777777" w:rsidR="00D50A5E" w:rsidRPr="005B5ED6" w:rsidRDefault="00D50A5E" w:rsidP="00D50A5E">
            <w:pPr>
              <w:rPr>
                <w:sz w:val="20"/>
                <w:szCs w:val="20"/>
                <w:lang w:eastAsia="ja-JP"/>
              </w:rPr>
            </w:pPr>
            <w:r w:rsidRPr="005B5ED6">
              <w:rPr>
                <w:sz w:val="20"/>
                <w:szCs w:val="20"/>
                <w:lang w:eastAsia="ja-JP"/>
              </w:rPr>
              <w:t>incorrect dose administered</w:t>
            </w:r>
          </w:p>
        </w:tc>
        <w:tc>
          <w:tcPr>
            <w:tcW w:w="1237" w:type="dxa"/>
            <w:hideMark/>
          </w:tcPr>
          <w:p w14:paraId="31605E8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5916574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1710" w:type="dxa"/>
            <w:hideMark/>
          </w:tcPr>
          <w:p w14:paraId="491E0AA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32FDA38F"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6482A03" w14:textId="77777777" w:rsidR="00D50A5E" w:rsidRPr="005B5ED6" w:rsidRDefault="00D50A5E" w:rsidP="00D50A5E">
            <w:pPr>
              <w:rPr>
                <w:sz w:val="20"/>
                <w:szCs w:val="20"/>
                <w:lang w:eastAsia="ja-JP"/>
              </w:rPr>
            </w:pPr>
            <w:r w:rsidRPr="005B5ED6">
              <w:rPr>
                <w:sz w:val="20"/>
                <w:szCs w:val="20"/>
                <w:lang w:eastAsia="ja-JP"/>
              </w:rPr>
              <w:t>wrong technique in drug usage process</w:t>
            </w:r>
          </w:p>
        </w:tc>
        <w:tc>
          <w:tcPr>
            <w:tcW w:w="1237" w:type="dxa"/>
            <w:hideMark/>
          </w:tcPr>
          <w:p w14:paraId="09807C3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2129727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w:t>
            </w:r>
          </w:p>
        </w:tc>
        <w:tc>
          <w:tcPr>
            <w:tcW w:w="1710" w:type="dxa"/>
            <w:hideMark/>
          </w:tcPr>
          <w:p w14:paraId="4E19131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1885EE85"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7786EC1" w14:textId="77777777" w:rsidR="00D50A5E" w:rsidRPr="005B5ED6" w:rsidRDefault="00D50A5E" w:rsidP="00D50A5E">
            <w:pPr>
              <w:rPr>
                <w:sz w:val="20"/>
                <w:szCs w:val="20"/>
                <w:lang w:eastAsia="ja-JP"/>
              </w:rPr>
            </w:pPr>
            <w:r w:rsidRPr="005B5ED6">
              <w:rPr>
                <w:sz w:val="20"/>
                <w:szCs w:val="20"/>
                <w:lang w:eastAsia="ja-JP"/>
              </w:rPr>
              <w:t>accidental exposure to</w:t>
            </w:r>
          </w:p>
        </w:tc>
        <w:tc>
          <w:tcPr>
            <w:tcW w:w="1237" w:type="dxa"/>
            <w:hideMark/>
          </w:tcPr>
          <w:p w14:paraId="723DB8B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44E4B6E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15487A3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24C1FFE1"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651C29EC" w14:textId="77777777" w:rsidR="00D50A5E" w:rsidRPr="005B5ED6" w:rsidRDefault="00D50A5E" w:rsidP="00D50A5E">
            <w:pPr>
              <w:rPr>
                <w:sz w:val="20"/>
                <w:szCs w:val="20"/>
                <w:lang w:eastAsia="ja-JP"/>
              </w:rPr>
            </w:pPr>
            <w:r w:rsidRPr="005B5ED6">
              <w:rPr>
                <w:sz w:val="20"/>
                <w:szCs w:val="20"/>
                <w:lang w:eastAsia="ja-JP"/>
              </w:rPr>
              <w:t>product</w:t>
            </w:r>
          </w:p>
        </w:tc>
        <w:tc>
          <w:tcPr>
            <w:tcW w:w="1237" w:type="dxa"/>
            <w:hideMark/>
          </w:tcPr>
          <w:p w14:paraId="0481392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6C7933C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10" w:type="dxa"/>
            <w:hideMark/>
          </w:tcPr>
          <w:p w14:paraId="00C51BA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33E897BB"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1820F0A" w14:textId="77777777" w:rsidR="00D50A5E" w:rsidRPr="005B5ED6" w:rsidRDefault="00D50A5E" w:rsidP="00D50A5E">
            <w:pPr>
              <w:rPr>
                <w:sz w:val="20"/>
                <w:szCs w:val="20"/>
                <w:lang w:eastAsia="ja-JP"/>
              </w:rPr>
            </w:pPr>
            <w:r w:rsidRPr="005B5ED6">
              <w:rPr>
                <w:sz w:val="20"/>
                <w:szCs w:val="20"/>
                <w:lang w:eastAsia="ja-JP"/>
              </w:rPr>
              <w:t>overdose</w:t>
            </w:r>
          </w:p>
        </w:tc>
        <w:tc>
          <w:tcPr>
            <w:tcW w:w="1237" w:type="dxa"/>
            <w:hideMark/>
          </w:tcPr>
          <w:p w14:paraId="3587CFB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c>
          <w:tcPr>
            <w:tcW w:w="1098" w:type="dxa"/>
            <w:hideMark/>
          </w:tcPr>
          <w:p w14:paraId="36391A0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47A8DB0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735A5756"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7D11AD22" w14:textId="256C9DC1" w:rsidR="00D50A5E" w:rsidRPr="005B5ED6" w:rsidRDefault="00B83A15" w:rsidP="00D50A5E">
            <w:pPr>
              <w:rPr>
                <w:b/>
                <w:bCs/>
                <w:sz w:val="20"/>
                <w:szCs w:val="20"/>
                <w:lang w:eastAsia="ja-JP"/>
              </w:rPr>
            </w:pPr>
            <w:r w:rsidRPr="005B5ED6">
              <w:rPr>
                <w:b/>
                <w:bCs/>
                <w:sz w:val="20"/>
                <w:szCs w:val="20"/>
                <w:lang w:eastAsia="ja-JP"/>
              </w:rPr>
              <w:lastRenderedPageBreak/>
              <w:t>Thromboembolic Events</w:t>
            </w:r>
          </w:p>
        </w:tc>
        <w:tc>
          <w:tcPr>
            <w:tcW w:w="1237" w:type="dxa"/>
            <w:hideMark/>
          </w:tcPr>
          <w:p w14:paraId="2A2BE72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12</w:t>
            </w:r>
          </w:p>
        </w:tc>
        <w:tc>
          <w:tcPr>
            <w:tcW w:w="1098" w:type="dxa"/>
            <w:hideMark/>
          </w:tcPr>
          <w:p w14:paraId="714F183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13</w:t>
            </w:r>
          </w:p>
        </w:tc>
        <w:tc>
          <w:tcPr>
            <w:tcW w:w="1710" w:type="dxa"/>
            <w:hideMark/>
          </w:tcPr>
          <w:p w14:paraId="02618C9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9</w:t>
            </w:r>
          </w:p>
        </w:tc>
      </w:tr>
      <w:tr w:rsidR="00D50A5E" w:rsidRPr="005B5ED6" w14:paraId="705106DB"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6BD57514" w14:textId="77777777" w:rsidR="00D50A5E" w:rsidRPr="005B5ED6" w:rsidRDefault="00D50A5E" w:rsidP="00D50A5E">
            <w:pPr>
              <w:rPr>
                <w:i/>
                <w:iCs/>
                <w:sz w:val="20"/>
                <w:szCs w:val="20"/>
                <w:lang w:eastAsia="ja-JP"/>
              </w:rPr>
            </w:pPr>
            <w:r w:rsidRPr="005B5ED6">
              <w:rPr>
                <w:i/>
                <w:iCs/>
                <w:sz w:val="20"/>
                <w:szCs w:val="20"/>
                <w:lang w:eastAsia="ja-JP"/>
              </w:rPr>
              <w:t>Events reported in at least 2 patients:</w:t>
            </w:r>
          </w:p>
        </w:tc>
        <w:tc>
          <w:tcPr>
            <w:tcW w:w="1237" w:type="dxa"/>
            <w:hideMark/>
          </w:tcPr>
          <w:p w14:paraId="76F9745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5AF0A24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10" w:type="dxa"/>
            <w:hideMark/>
          </w:tcPr>
          <w:p w14:paraId="5C8EE0C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43FF8BD1"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6F80E8FB" w14:textId="77777777" w:rsidR="00D50A5E" w:rsidRPr="005B5ED6" w:rsidRDefault="00D50A5E" w:rsidP="00D50A5E">
            <w:pPr>
              <w:rPr>
                <w:sz w:val="20"/>
                <w:szCs w:val="20"/>
                <w:lang w:eastAsia="ja-JP"/>
              </w:rPr>
            </w:pPr>
            <w:r w:rsidRPr="005B5ED6">
              <w:rPr>
                <w:sz w:val="20"/>
                <w:szCs w:val="20"/>
                <w:lang w:eastAsia="ja-JP"/>
              </w:rPr>
              <w:t>cerebrovascular accident</w:t>
            </w:r>
          </w:p>
        </w:tc>
        <w:tc>
          <w:tcPr>
            <w:tcW w:w="1237" w:type="dxa"/>
            <w:hideMark/>
          </w:tcPr>
          <w:p w14:paraId="3F76D4E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4CD2752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40E59E8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4101C116"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DA3A48C" w14:textId="77777777" w:rsidR="00D50A5E" w:rsidRPr="005B5ED6" w:rsidRDefault="00D50A5E" w:rsidP="00D50A5E">
            <w:pPr>
              <w:rPr>
                <w:sz w:val="20"/>
                <w:szCs w:val="20"/>
                <w:lang w:eastAsia="ja-JP"/>
              </w:rPr>
            </w:pPr>
            <w:r w:rsidRPr="005B5ED6">
              <w:rPr>
                <w:sz w:val="20"/>
                <w:szCs w:val="20"/>
                <w:lang w:eastAsia="ja-JP"/>
              </w:rPr>
              <w:t>deep vein thrombosis</w:t>
            </w:r>
          </w:p>
        </w:tc>
        <w:tc>
          <w:tcPr>
            <w:tcW w:w="1237" w:type="dxa"/>
            <w:hideMark/>
          </w:tcPr>
          <w:p w14:paraId="49EC5D9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0BCFFFD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4596B099"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3E229EB4"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7B594B38" w14:textId="77777777" w:rsidR="00D50A5E" w:rsidRPr="005B5ED6" w:rsidRDefault="00D50A5E" w:rsidP="00D50A5E">
            <w:pPr>
              <w:rPr>
                <w:sz w:val="20"/>
                <w:szCs w:val="20"/>
                <w:lang w:eastAsia="ja-JP"/>
              </w:rPr>
            </w:pPr>
            <w:r w:rsidRPr="005B5ED6">
              <w:rPr>
                <w:sz w:val="20"/>
                <w:szCs w:val="20"/>
                <w:lang w:eastAsia="ja-JP"/>
              </w:rPr>
              <w:t>device occlusion</w:t>
            </w:r>
          </w:p>
        </w:tc>
        <w:tc>
          <w:tcPr>
            <w:tcW w:w="1237" w:type="dxa"/>
            <w:hideMark/>
          </w:tcPr>
          <w:p w14:paraId="2BA7A89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59FA9B0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7E19C83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21331525"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12F2632" w14:textId="77777777" w:rsidR="00D50A5E" w:rsidRPr="005B5ED6" w:rsidRDefault="00D50A5E" w:rsidP="00D50A5E">
            <w:pPr>
              <w:rPr>
                <w:sz w:val="20"/>
                <w:szCs w:val="20"/>
                <w:lang w:eastAsia="ja-JP"/>
              </w:rPr>
            </w:pPr>
            <w:r w:rsidRPr="005B5ED6">
              <w:rPr>
                <w:sz w:val="20"/>
                <w:szCs w:val="20"/>
                <w:lang w:eastAsia="ja-JP"/>
              </w:rPr>
              <w:t>thrombosis</w:t>
            </w:r>
          </w:p>
        </w:tc>
        <w:tc>
          <w:tcPr>
            <w:tcW w:w="1237" w:type="dxa"/>
            <w:hideMark/>
          </w:tcPr>
          <w:p w14:paraId="18D93EF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c>
          <w:tcPr>
            <w:tcW w:w="1098" w:type="dxa"/>
            <w:hideMark/>
          </w:tcPr>
          <w:p w14:paraId="6150FAF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w:t>
            </w:r>
          </w:p>
        </w:tc>
        <w:tc>
          <w:tcPr>
            <w:tcW w:w="1710" w:type="dxa"/>
            <w:hideMark/>
          </w:tcPr>
          <w:p w14:paraId="7AB8DE3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37D4519"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FBEE277" w14:textId="25348966" w:rsidR="00D50A5E" w:rsidRPr="005B5ED6" w:rsidRDefault="00D50A5E" w:rsidP="00D50A5E">
            <w:pPr>
              <w:rPr>
                <w:b/>
                <w:bCs/>
                <w:sz w:val="20"/>
                <w:szCs w:val="20"/>
                <w:lang w:eastAsia="ja-JP"/>
              </w:rPr>
            </w:pPr>
            <w:r w:rsidRPr="005B5ED6">
              <w:rPr>
                <w:b/>
                <w:bCs/>
                <w:sz w:val="20"/>
                <w:szCs w:val="20"/>
                <w:lang w:eastAsia="ja-JP"/>
              </w:rPr>
              <w:t>C</w:t>
            </w:r>
            <w:r w:rsidR="00B83A15" w:rsidRPr="005B5ED6">
              <w:rPr>
                <w:b/>
                <w:bCs/>
                <w:sz w:val="20"/>
                <w:szCs w:val="20"/>
                <w:lang w:eastAsia="ja-JP"/>
              </w:rPr>
              <w:t>ytop</w:t>
            </w:r>
            <w:r w:rsidR="00574C8C" w:rsidRPr="005B5ED6">
              <w:rPr>
                <w:b/>
                <w:bCs/>
                <w:sz w:val="20"/>
                <w:szCs w:val="20"/>
                <w:lang w:eastAsia="ja-JP"/>
              </w:rPr>
              <w:t>a</w:t>
            </w:r>
            <w:r w:rsidR="00B83A15" w:rsidRPr="005B5ED6">
              <w:rPr>
                <w:b/>
                <w:bCs/>
                <w:sz w:val="20"/>
                <w:szCs w:val="20"/>
                <w:lang w:eastAsia="ja-JP"/>
              </w:rPr>
              <w:t>enias</w:t>
            </w:r>
          </w:p>
        </w:tc>
        <w:tc>
          <w:tcPr>
            <w:tcW w:w="1237" w:type="dxa"/>
            <w:hideMark/>
          </w:tcPr>
          <w:p w14:paraId="1902C7A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42</w:t>
            </w:r>
          </w:p>
        </w:tc>
        <w:tc>
          <w:tcPr>
            <w:tcW w:w="1098" w:type="dxa"/>
            <w:hideMark/>
          </w:tcPr>
          <w:p w14:paraId="1AB1EBA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58</w:t>
            </w:r>
          </w:p>
        </w:tc>
        <w:tc>
          <w:tcPr>
            <w:tcW w:w="1710" w:type="dxa"/>
            <w:hideMark/>
          </w:tcPr>
          <w:p w14:paraId="36AADA1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44</w:t>
            </w:r>
          </w:p>
        </w:tc>
      </w:tr>
      <w:tr w:rsidR="00D50A5E" w:rsidRPr="005B5ED6" w14:paraId="48D51A54"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07D0B863" w14:textId="77777777" w:rsidR="00D50A5E" w:rsidRPr="005B5ED6" w:rsidRDefault="00D50A5E" w:rsidP="00D50A5E">
            <w:pPr>
              <w:rPr>
                <w:i/>
                <w:iCs/>
                <w:sz w:val="20"/>
                <w:szCs w:val="20"/>
                <w:lang w:eastAsia="ja-JP"/>
              </w:rPr>
            </w:pPr>
            <w:r w:rsidRPr="005B5ED6">
              <w:rPr>
                <w:i/>
                <w:iCs/>
                <w:sz w:val="20"/>
                <w:szCs w:val="20"/>
                <w:lang w:eastAsia="ja-JP"/>
              </w:rPr>
              <w:t>Events with a within-category frequency of ≥ 5%:</w:t>
            </w:r>
          </w:p>
        </w:tc>
        <w:tc>
          <w:tcPr>
            <w:tcW w:w="1237" w:type="dxa"/>
            <w:hideMark/>
          </w:tcPr>
          <w:p w14:paraId="6D3E5B7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0C47081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10" w:type="dxa"/>
            <w:hideMark/>
          </w:tcPr>
          <w:p w14:paraId="1C0D647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2CE814FA"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25FD937" w14:textId="77777777" w:rsidR="00D50A5E" w:rsidRPr="005B5ED6" w:rsidRDefault="00D50A5E" w:rsidP="00D50A5E">
            <w:pPr>
              <w:rPr>
                <w:sz w:val="20"/>
                <w:szCs w:val="20"/>
                <w:lang w:eastAsia="ja-JP"/>
              </w:rPr>
            </w:pPr>
            <w:r w:rsidRPr="005B5ED6">
              <w:rPr>
                <w:sz w:val="20"/>
                <w:szCs w:val="20"/>
                <w:lang w:eastAsia="ja-JP"/>
              </w:rPr>
              <w:t>platelet count decreased</w:t>
            </w:r>
          </w:p>
        </w:tc>
        <w:tc>
          <w:tcPr>
            <w:tcW w:w="1237" w:type="dxa"/>
            <w:hideMark/>
          </w:tcPr>
          <w:p w14:paraId="221CDE8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4890FEA9"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15</w:t>
            </w:r>
          </w:p>
        </w:tc>
        <w:tc>
          <w:tcPr>
            <w:tcW w:w="1710" w:type="dxa"/>
            <w:hideMark/>
          </w:tcPr>
          <w:p w14:paraId="7D8686A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6663286C"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E7974BD" w14:textId="77777777" w:rsidR="00D50A5E" w:rsidRPr="005B5ED6" w:rsidRDefault="00D50A5E" w:rsidP="00D50A5E">
            <w:pPr>
              <w:rPr>
                <w:sz w:val="20"/>
                <w:szCs w:val="20"/>
                <w:lang w:eastAsia="ja-JP"/>
              </w:rPr>
            </w:pPr>
            <w:r w:rsidRPr="005B5ED6">
              <w:rPr>
                <w:sz w:val="20"/>
                <w:szCs w:val="20"/>
                <w:lang w:eastAsia="ja-JP"/>
              </w:rPr>
              <w:t>neutropenia</w:t>
            </w:r>
          </w:p>
        </w:tc>
        <w:tc>
          <w:tcPr>
            <w:tcW w:w="1237" w:type="dxa"/>
            <w:hideMark/>
          </w:tcPr>
          <w:p w14:paraId="7480602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7BF5D52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13</w:t>
            </w:r>
          </w:p>
        </w:tc>
        <w:tc>
          <w:tcPr>
            <w:tcW w:w="1710" w:type="dxa"/>
            <w:hideMark/>
          </w:tcPr>
          <w:p w14:paraId="20FEB499"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1A7C03BC"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0512A515" w14:textId="77777777" w:rsidR="00D50A5E" w:rsidRPr="005B5ED6" w:rsidRDefault="00D50A5E" w:rsidP="00D50A5E">
            <w:pPr>
              <w:rPr>
                <w:sz w:val="20"/>
                <w:szCs w:val="20"/>
                <w:lang w:eastAsia="ja-JP"/>
              </w:rPr>
            </w:pPr>
            <w:r w:rsidRPr="005B5ED6">
              <w:rPr>
                <w:sz w:val="20"/>
                <w:szCs w:val="20"/>
                <w:lang w:eastAsia="ja-JP"/>
              </w:rPr>
              <w:t>white blood cell count decreased</w:t>
            </w:r>
          </w:p>
        </w:tc>
        <w:tc>
          <w:tcPr>
            <w:tcW w:w="1237" w:type="dxa"/>
            <w:hideMark/>
          </w:tcPr>
          <w:p w14:paraId="3753D50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2620EC9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13</w:t>
            </w:r>
          </w:p>
        </w:tc>
        <w:tc>
          <w:tcPr>
            <w:tcW w:w="1710" w:type="dxa"/>
            <w:hideMark/>
          </w:tcPr>
          <w:p w14:paraId="58218F1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9A1B5E3"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22A7FF9E" w14:textId="77777777" w:rsidR="00D50A5E" w:rsidRPr="005B5ED6" w:rsidRDefault="00D50A5E" w:rsidP="00D50A5E">
            <w:pPr>
              <w:rPr>
                <w:sz w:val="20"/>
                <w:szCs w:val="20"/>
                <w:lang w:eastAsia="ja-JP"/>
              </w:rPr>
            </w:pPr>
            <w:r w:rsidRPr="005B5ED6">
              <w:rPr>
                <w:sz w:val="20"/>
                <w:szCs w:val="20"/>
                <w:lang w:eastAsia="ja-JP"/>
              </w:rPr>
              <w:t>febrile neutropenia</w:t>
            </w:r>
          </w:p>
        </w:tc>
        <w:tc>
          <w:tcPr>
            <w:tcW w:w="1237" w:type="dxa"/>
            <w:hideMark/>
          </w:tcPr>
          <w:p w14:paraId="22060C5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5D144B6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6</w:t>
            </w:r>
          </w:p>
        </w:tc>
        <w:tc>
          <w:tcPr>
            <w:tcW w:w="1710" w:type="dxa"/>
            <w:hideMark/>
          </w:tcPr>
          <w:p w14:paraId="6E9EB56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279A7AD3"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2BCBA959" w14:textId="77777777" w:rsidR="00D50A5E" w:rsidRPr="005B5ED6" w:rsidRDefault="00D50A5E" w:rsidP="00D50A5E">
            <w:pPr>
              <w:rPr>
                <w:sz w:val="20"/>
                <w:szCs w:val="20"/>
                <w:lang w:eastAsia="ja-JP"/>
              </w:rPr>
            </w:pPr>
            <w:r w:rsidRPr="005B5ED6">
              <w:rPr>
                <w:sz w:val="20"/>
                <w:szCs w:val="20"/>
                <w:lang w:eastAsia="ja-JP"/>
              </w:rPr>
              <w:t>pancytopenia</w:t>
            </w:r>
          </w:p>
        </w:tc>
        <w:tc>
          <w:tcPr>
            <w:tcW w:w="1237" w:type="dxa"/>
            <w:hideMark/>
          </w:tcPr>
          <w:p w14:paraId="3F2C73A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275EA47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4</w:t>
            </w:r>
          </w:p>
        </w:tc>
        <w:tc>
          <w:tcPr>
            <w:tcW w:w="1710" w:type="dxa"/>
            <w:hideMark/>
          </w:tcPr>
          <w:p w14:paraId="74D8434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73A94CD5"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6C66BDC0" w14:textId="77777777" w:rsidR="00D50A5E" w:rsidRPr="005B5ED6" w:rsidRDefault="00D50A5E" w:rsidP="00D50A5E">
            <w:pPr>
              <w:rPr>
                <w:sz w:val="20"/>
                <w:szCs w:val="20"/>
                <w:lang w:eastAsia="ja-JP"/>
              </w:rPr>
            </w:pPr>
            <w:r w:rsidRPr="005B5ED6">
              <w:rPr>
                <w:sz w:val="20"/>
                <w:szCs w:val="20"/>
                <w:lang w:eastAsia="ja-JP"/>
              </w:rPr>
              <w:t>red blood cell count decreased</w:t>
            </w:r>
          </w:p>
        </w:tc>
        <w:tc>
          <w:tcPr>
            <w:tcW w:w="1237" w:type="dxa"/>
            <w:hideMark/>
          </w:tcPr>
          <w:p w14:paraId="3C8A6B6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c>
          <w:tcPr>
            <w:tcW w:w="1098" w:type="dxa"/>
            <w:hideMark/>
          </w:tcPr>
          <w:p w14:paraId="25483E6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3</w:t>
            </w:r>
          </w:p>
        </w:tc>
        <w:tc>
          <w:tcPr>
            <w:tcW w:w="1710" w:type="dxa"/>
            <w:hideMark/>
          </w:tcPr>
          <w:p w14:paraId="5F8E5D9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747E3B60"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0F5858F" w14:textId="2FB2CE94" w:rsidR="00D50A5E" w:rsidRPr="005B5ED6" w:rsidRDefault="00574C8C" w:rsidP="00D50A5E">
            <w:pPr>
              <w:rPr>
                <w:b/>
                <w:bCs/>
                <w:sz w:val="20"/>
                <w:szCs w:val="20"/>
                <w:lang w:eastAsia="ja-JP"/>
              </w:rPr>
            </w:pPr>
            <w:r w:rsidRPr="005B5ED6">
              <w:rPr>
                <w:b/>
                <w:bCs/>
                <w:sz w:val="20"/>
                <w:szCs w:val="20"/>
                <w:lang w:eastAsia="ja-JP"/>
              </w:rPr>
              <w:t>Signs and symptoms related to l</w:t>
            </w:r>
            <w:r w:rsidR="00B83A15" w:rsidRPr="005B5ED6">
              <w:rPr>
                <w:b/>
                <w:bCs/>
                <w:sz w:val="20"/>
                <w:szCs w:val="20"/>
                <w:lang w:eastAsia="ja-JP"/>
              </w:rPr>
              <w:t xml:space="preserve">iver </w:t>
            </w:r>
            <w:r w:rsidRPr="005B5ED6">
              <w:rPr>
                <w:b/>
                <w:bCs/>
                <w:sz w:val="20"/>
                <w:szCs w:val="20"/>
                <w:lang w:eastAsia="ja-JP"/>
              </w:rPr>
              <w:t>i</w:t>
            </w:r>
            <w:r w:rsidR="00B83A15" w:rsidRPr="005B5ED6">
              <w:rPr>
                <w:b/>
                <w:bCs/>
                <w:sz w:val="20"/>
                <w:szCs w:val="20"/>
                <w:lang w:eastAsia="ja-JP"/>
              </w:rPr>
              <w:t>nvestigations</w:t>
            </w:r>
          </w:p>
        </w:tc>
        <w:tc>
          <w:tcPr>
            <w:tcW w:w="1237" w:type="dxa"/>
            <w:hideMark/>
          </w:tcPr>
          <w:p w14:paraId="2611944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20</w:t>
            </w:r>
          </w:p>
        </w:tc>
        <w:tc>
          <w:tcPr>
            <w:tcW w:w="1098" w:type="dxa"/>
            <w:hideMark/>
          </w:tcPr>
          <w:p w14:paraId="0B72D6D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27</w:t>
            </w:r>
          </w:p>
        </w:tc>
        <w:tc>
          <w:tcPr>
            <w:tcW w:w="1710" w:type="dxa"/>
            <w:hideMark/>
          </w:tcPr>
          <w:p w14:paraId="4FA7D409"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14</w:t>
            </w:r>
          </w:p>
        </w:tc>
      </w:tr>
      <w:tr w:rsidR="00D50A5E" w:rsidRPr="005B5ED6" w14:paraId="19C6BFCD"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29B8D779" w14:textId="77777777" w:rsidR="00D50A5E" w:rsidRPr="005B5ED6" w:rsidRDefault="00D50A5E" w:rsidP="00D50A5E">
            <w:pPr>
              <w:rPr>
                <w:i/>
                <w:iCs/>
                <w:sz w:val="20"/>
                <w:szCs w:val="20"/>
                <w:lang w:eastAsia="ja-JP"/>
              </w:rPr>
            </w:pPr>
            <w:r w:rsidRPr="005B5ED6">
              <w:rPr>
                <w:i/>
                <w:iCs/>
                <w:sz w:val="20"/>
                <w:szCs w:val="20"/>
                <w:lang w:eastAsia="ja-JP"/>
              </w:rPr>
              <w:t>All reported events:</w:t>
            </w:r>
          </w:p>
        </w:tc>
        <w:tc>
          <w:tcPr>
            <w:tcW w:w="1237" w:type="dxa"/>
            <w:hideMark/>
          </w:tcPr>
          <w:p w14:paraId="332F11B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2FC6EA9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10" w:type="dxa"/>
            <w:hideMark/>
          </w:tcPr>
          <w:p w14:paraId="7D21EE7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EB00440"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78B8CA26" w14:textId="77777777" w:rsidR="00D50A5E" w:rsidRPr="005B5ED6" w:rsidRDefault="00D50A5E" w:rsidP="00D50A5E">
            <w:pPr>
              <w:rPr>
                <w:sz w:val="20"/>
                <w:szCs w:val="20"/>
                <w:lang w:eastAsia="ja-JP"/>
              </w:rPr>
            </w:pPr>
            <w:r w:rsidRPr="005B5ED6">
              <w:rPr>
                <w:sz w:val="20"/>
                <w:szCs w:val="20"/>
                <w:lang w:eastAsia="ja-JP"/>
              </w:rPr>
              <w:t>liver function test/hepatic enzyme /transaminases increased/abnormal</w:t>
            </w:r>
          </w:p>
        </w:tc>
        <w:tc>
          <w:tcPr>
            <w:tcW w:w="1237" w:type="dxa"/>
            <w:hideMark/>
          </w:tcPr>
          <w:p w14:paraId="64301A39"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246AF7D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15</w:t>
            </w:r>
          </w:p>
        </w:tc>
        <w:tc>
          <w:tcPr>
            <w:tcW w:w="1710" w:type="dxa"/>
            <w:hideMark/>
          </w:tcPr>
          <w:p w14:paraId="36B1D11D"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3018E4D3"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219FE65D" w14:textId="77777777" w:rsidR="00D50A5E" w:rsidRPr="005B5ED6" w:rsidRDefault="00D50A5E" w:rsidP="00D50A5E">
            <w:pPr>
              <w:rPr>
                <w:sz w:val="20"/>
                <w:szCs w:val="20"/>
                <w:lang w:eastAsia="ja-JP"/>
              </w:rPr>
            </w:pPr>
            <w:r w:rsidRPr="005B5ED6">
              <w:rPr>
                <w:sz w:val="20"/>
                <w:szCs w:val="20"/>
                <w:lang w:eastAsia="ja-JP"/>
              </w:rPr>
              <w:t>aspartate aminotransferase increased</w:t>
            </w:r>
          </w:p>
        </w:tc>
        <w:tc>
          <w:tcPr>
            <w:tcW w:w="1237" w:type="dxa"/>
            <w:hideMark/>
          </w:tcPr>
          <w:p w14:paraId="0E5552D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7A576F1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1710" w:type="dxa"/>
            <w:hideMark/>
          </w:tcPr>
          <w:p w14:paraId="074D008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7B72AFE4"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60F4094" w14:textId="77777777" w:rsidR="00D50A5E" w:rsidRPr="005B5ED6" w:rsidRDefault="00D50A5E" w:rsidP="00D50A5E">
            <w:pPr>
              <w:rPr>
                <w:sz w:val="20"/>
                <w:szCs w:val="20"/>
                <w:lang w:eastAsia="ja-JP"/>
              </w:rPr>
            </w:pPr>
            <w:r w:rsidRPr="005B5ED6">
              <w:rPr>
                <w:sz w:val="20"/>
                <w:szCs w:val="20"/>
                <w:lang w:eastAsia="ja-JP"/>
              </w:rPr>
              <w:t>alanine aminotransferase increased (or abnormal)</w:t>
            </w:r>
          </w:p>
        </w:tc>
        <w:tc>
          <w:tcPr>
            <w:tcW w:w="1237" w:type="dxa"/>
            <w:hideMark/>
          </w:tcPr>
          <w:p w14:paraId="522D440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2D96DD3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5</w:t>
            </w:r>
          </w:p>
        </w:tc>
        <w:tc>
          <w:tcPr>
            <w:tcW w:w="1710" w:type="dxa"/>
            <w:hideMark/>
          </w:tcPr>
          <w:p w14:paraId="0FB059D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AFA38B3"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79D2BF87" w14:textId="77777777" w:rsidR="00D50A5E" w:rsidRPr="005B5ED6" w:rsidRDefault="00D50A5E" w:rsidP="00D50A5E">
            <w:pPr>
              <w:rPr>
                <w:sz w:val="20"/>
                <w:szCs w:val="20"/>
                <w:lang w:eastAsia="ja-JP"/>
              </w:rPr>
            </w:pPr>
            <w:r w:rsidRPr="005B5ED6">
              <w:rPr>
                <w:sz w:val="20"/>
                <w:szCs w:val="20"/>
                <w:lang w:eastAsia="ja-JP"/>
              </w:rPr>
              <w:t>gamma-glutamyltransferase increased</w:t>
            </w:r>
          </w:p>
        </w:tc>
        <w:tc>
          <w:tcPr>
            <w:tcW w:w="1237" w:type="dxa"/>
            <w:hideMark/>
          </w:tcPr>
          <w:p w14:paraId="250A881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2012CEE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1710" w:type="dxa"/>
            <w:hideMark/>
          </w:tcPr>
          <w:p w14:paraId="0C98BF9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73CA6ACF"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C5E241C" w14:textId="77777777" w:rsidR="00D50A5E" w:rsidRPr="005B5ED6" w:rsidRDefault="00D50A5E" w:rsidP="00D50A5E">
            <w:pPr>
              <w:rPr>
                <w:sz w:val="20"/>
                <w:szCs w:val="20"/>
                <w:lang w:eastAsia="ja-JP"/>
              </w:rPr>
            </w:pPr>
            <w:r w:rsidRPr="005B5ED6">
              <w:rPr>
                <w:sz w:val="20"/>
                <w:szCs w:val="20"/>
                <w:lang w:eastAsia="ja-JP"/>
              </w:rPr>
              <w:t>hyperbilirubinemia</w:t>
            </w:r>
          </w:p>
        </w:tc>
        <w:tc>
          <w:tcPr>
            <w:tcW w:w="1237" w:type="dxa"/>
            <w:hideMark/>
          </w:tcPr>
          <w:p w14:paraId="529C346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c>
          <w:tcPr>
            <w:tcW w:w="1098" w:type="dxa"/>
            <w:hideMark/>
          </w:tcPr>
          <w:p w14:paraId="4D92C19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w:t>
            </w:r>
          </w:p>
        </w:tc>
        <w:tc>
          <w:tcPr>
            <w:tcW w:w="1710" w:type="dxa"/>
            <w:hideMark/>
          </w:tcPr>
          <w:p w14:paraId="1219687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014EA745"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7707A84" w14:textId="52D567A0" w:rsidR="00D50A5E" w:rsidRPr="005B5ED6" w:rsidRDefault="001673F2" w:rsidP="00D50A5E">
            <w:pPr>
              <w:rPr>
                <w:b/>
                <w:bCs/>
                <w:sz w:val="20"/>
                <w:szCs w:val="20"/>
                <w:lang w:eastAsia="ja-JP"/>
              </w:rPr>
            </w:pPr>
            <w:r w:rsidRPr="005B5ED6">
              <w:rPr>
                <w:b/>
                <w:bCs/>
                <w:sz w:val="20"/>
                <w:szCs w:val="20"/>
                <w:lang w:eastAsia="ja-JP"/>
              </w:rPr>
              <w:t xml:space="preserve">Off </w:t>
            </w:r>
            <w:r w:rsidR="00574C8C" w:rsidRPr="005B5ED6">
              <w:rPr>
                <w:b/>
                <w:bCs/>
                <w:sz w:val="20"/>
                <w:szCs w:val="20"/>
                <w:lang w:eastAsia="ja-JP"/>
              </w:rPr>
              <w:t>label u</w:t>
            </w:r>
            <w:r w:rsidR="00B83A15" w:rsidRPr="005B5ED6">
              <w:rPr>
                <w:b/>
                <w:bCs/>
                <w:sz w:val="20"/>
                <w:szCs w:val="20"/>
                <w:lang w:eastAsia="ja-JP"/>
              </w:rPr>
              <w:t>se</w:t>
            </w:r>
          </w:p>
        </w:tc>
        <w:tc>
          <w:tcPr>
            <w:tcW w:w="1237" w:type="dxa"/>
            <w:hideMark/>
          </w:tcPr>
          <w:p w14:paraId="7118E26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184</w:t>
            </w:r>
          </w:p>
        </w:tc>
        <w:tc>
          <w:tcPr>
            <w:tcW w:w="1098" w:type="dxa"/>
            <w:hideMark/>
          </w:tcPr>
          <w:p w14:paraId="62B2A26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372</w:t>
            </w:r>
          </w:p>
        </w:tc>
        <w:tc>
          <w:tcPr>
            <w:tcW w:w="1710" w:type="dxa"/>
            <w:hideMark/>
          </w:tcPr>
          <w:p w14:paraId="7A0DDFC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181 (14 fatal)</w:t>
            </w:r>
          </w:p>
        </w:tc>
      </w:tr>
      <w:tr w:rsidR="00D50A5E" w:rsidRPr="005B5ED6" w14:paraId="4A529650"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4173AAC1" w14:textId="77777777" w:rsidR="00D50A5E" w:rsidRPr="005B5ED6" w:rsidRDefault="00D50A5E" w:rsidP="00D50A5E">
            <w:pPr>
              <w:rPr>
                <w:b/>
                <w:bCs/>
                <w:i/>
                <w:iCs/>
                <w:sz w:val="20"/>
                <w:szCs w:val="20"/>
                <w:lang w:eastAsia="ja-JP"/>
              </w:rPr>
            </w:pPr>
            <w:r w:rsidRPr="005B5ED6">
              <w:rPr>
                <w:b/>
                <w:bCs/>
                <w:i/>
                <w:iCs/>
                <w:sz w:val="20"/>
                <w:szCs w:val="20"/>
                <w:lang w:eastAsia="ja-JP"/>
              </w:rPr>
              <w:t>paediatric subtotal</w:t>
            </w:r>
          </w:p>
        </w:tc>
        <w:tc>
          <w:tcPr>
            <w:tcW w:w="1237" w:type="dxa"/>
            <w:hideMark/>
          </w:tcPr>
          <w:p w14:paraId="0D6A79C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8</w:t>
            </w:r>
          </w:p>
        </w:tc>
        <w:tc>
          <w:tcPr>
            <w:tcW w:w="1098" w:type="dxa"/>
            <w:hideMark/>
          </w:tcPr>
          <w:p w14:paraId="48CF313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p>
        </w:tc>
        <w:tc>
          <w:tcPr>
            <w:tcW w:w="1710" w:type="dxa"/>
            <w:hideMark/>
          </w:tcPr>
          <w:p w14:paraId="4FA00E5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 </w:t>
            </w:r>
          </w:p>
        </w:tc>
      </w:tr>
      <w:tr w:rsidR="00D50A5E" w:rsidRPr="005B5ED6" w14:paraId="705CD653"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5D5D672F" w14:textId="77777777" w:rsidR="00D50A5E" w:rsidRPr="005B5ED6" w:rsidRDefault="00D50A5E" w:rsidP="00D50A5E">
            <w:pPr>
              <w:rPr>
                <w:i/>
                <w:iCs/>
                <w:sz w:val="20"/>
                <w:szCs w:val="20"/>
                <w:lang w:eastAsia="ja-JP"/>
              </w:rPr>
            </w:pPr>
            <w:r w:rsidRPr="005B5ED6">
              <w:rPr>
                <w:i/>
                <w:iCs/>
                <w:sz w:val="20"/>
                <w:szCs w:val="20"/>
                <w:lang w:eastAsia="ja-JP"/>
              </w:rPr>
              <w:t>Events with a within-category frequency of ≥ 2%:</w:t>
            </w:r>
          </w:p>
        </w:tc>
        <w:tc>
          <w:tcPr>
            <w:tcW w:w="1237" w:type="dxa"/>
            <w:hideMark/>
          </w:tcPr>
          <w:p w14:paraId="634C540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0240AE9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10" w:type="dxa"/>
            <w:hideMark/>
          </w:tcPr>
          <w:p w14:paraId="0675CD9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42E3B308"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4970F07" w14:textId="77777777" w:rsidR="00D50A5E" w:rsidRPr="005B5ED6" w:rsidRDefault="00D50A5E" w:rsidP="00D50A5E">
            <w:pPr>
              <w:rPr>
                <w:sz w:val="20"/>
                <w:szCs w:val="20"/>
                <w:lang w:eastAsia="ja-JP"/>
              </w:rPr>
            </w:pPr>
            <w:r w:rsidRPr="005B5ED6">
              <w:rPr>
                <w:sz w:val="20"/>
                <w:szCs w:val="20"/>
                <w:lang w:eastAsia="ja-JP"/>
              </w:rPr>
              <w:t>pyrexia</w:t>
            </w:r>
          </w:p>
        </w:tc>
        <w:tc>
          <w:tcPr>
            <w:tcW w:w="1237" w:type="dxa"/>
            <w:hideMark/>
          </w:tcPr>
          <w:p w14:paraId="222844D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7DE639B5"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25</w:t>
            </w:r>
          </w:p>
        </w:tc>
        <w:tc>
          <w:tcPr>
            <w:tcW w:w="1710" w:type="dxa"/>
            <w:hideMark/>
          </w:tcPr>
          <w:p w14:paraId="0440BEC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1ADFF95C"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34581279" w14:textId="77777777" w:rsidR="00D50A5E" w:rsidRPr="005B5ED6" w:rsidRDefault="00D50A5E" w:rsidP="00D50A5E">
            <w:pPr>
              <w:rPr>
                <w:sz w:val="20"/>
                <w:szCs w:val="20"/>
                <w:lang w:eastAsia="ja-JP"/>
              </w:rPr>
            </w:pPr>
            <w:r w:rsidRPr="005B5ED6">
              <w:rPr>
                <w:sz w:val="20"/>
                <w:szCs w:val="20"/>
                <w:lang w:eastAsia="ja-JP"/>
              </w:rPr>
              <w:lastRenderedPageBreak/>
              <w:t>neurotoxicity</w:t>
            </w:r>
          </w:p>
        </w:tc>
        <w:tc>
          <w:tcPr>
            <w:tcW w:w="1237" w:type="dxa"/>
            <w:hideMark/>
          </w:tcPr>
          <w:p w14:paraId="31C97A4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196408B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15</w:t>
            </w:r>
          </w:p>
        </w:tc>
        <w:tc>
          <w:tcPr>
            <w:tcW w:w="1710" w:type="dxa"/>
            <w:hideMark/>
          </w:tcPr>
          <w:p w14:paraId="2DAE82E3"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6B5CCDB"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1D6E0F6C" w14:textId="77777777" w:rsidR="00D50A5E" w:rsidRPr="005B5ED6" w:rsidRDefault="00D50A5E" w:rsidP="00D50A5E">
            <w:pPr>
              <w:rPr>
                <w:sz w:val="20"/>
                <w:szCs w:val="20"/>
                <w:lang w:eastAsia="ja-JP"/>
              </w:rPr>
            </w:pPr>
            <w:r w:rsidRPr="005B5ED6">
              <w:rPr>
                <w:sz w:val="20"/>
                <w:szCs w:val="20"/>
                <w:lang w:eastAsia="ja-JP"/>
              </w:rPr>
              <w:t>CRS</w:t>
            </w:r>
          </w:p>
        </w:tc>
        <w:tc>
          <w:tcPr>
            <w:tcW w:w="1237" w:type="dxa"/>
            <w:hideMark/>
          </w:tcPr>
          <w:p w14:paraId="2252634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4DB74161"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14</w:t>
            </w:r>
          </w:p>
        </w:tc>
        <w:tc>
          <w:tcPr>
            <w:tcW w:w="1710" w:type="dxa"/>
            <w:hideMark/>
          </w:tcPr>
          <w:p w14:paraId="0A5414F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0C18B54C"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1780C813" w14:textId="77777777" w:rsidR="00D50A5E" w:rsidRPr="005B5ED6" w:rsidRDefault="00D50A5E" w:rsidP="00D50A5E">
            <w:pPr>
              <w:rPr>
                <w:sz w:val="20"/>
                <w:szCs w:val="20"/>
                <w:lang w:eastAsia="ja-JP"/>
              </w:rPr>
            </w:pPr>
            <w:r w:rsidRPr="005B5ED6">
              <w:rPr>
                <w:sz w:val="20"/>
                <w:szCs w:val="20"/>
                <w:lang w:eastAsia="ja-JP"/>
              </w:rPr>
              <w:t>confusional state</w:t>
            </w:r>
          </w:p>
        </w:tc>
        <w:tc>
          <w:tcPr>
            <w:tcW w:w="1237" w:type="dxa"/>
            <w:hideMark/>
          </w:tcPr>
          <w:p w14:paraId="42884490"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00BB22F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11</w:t>
            </w:r>
          </w:p>
        </w:tc>
        <w:tc>
          <w:tcPr>
            <w:tcW w:w="1710" w:type="dxa"/>
            <w:hideMark/>
          </w:tcPr>
          <w:p w14:paraId="2639A26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5ED6">
              <w:rPr>
                <w:sz w:val="20"/>
                <w:szCs w:val="20"/>
                <w:lang w:eastAsia="ja-JP"/>
              </w:rPr>
              <w:t> </w:t>
            </w:r>
          </w:p>
        </w:tc>
      </w:tr>
      <w:tr w:rsidR="00D50A5E" w:rsidRPr="005B5ED6" w14:paraId="50CE954C" w14:textId="77777777" w:rsidTr="00DA05CA">
        <w:tc>
          <w:tcPr>
            <w:cnfStyle w:val="001000000000" w:firstRow="0" w:lastRow="0" w:firstColumn="1" w:lastColumn="0" w:oddVBand="0" w:evenVBand="0" w:oddHBand="0" w:evenHBand="0" w:firstRowFirstColumn="0" w:firstRowLastColumn="0" w:lastRowFirstColumn="0" w:lastRowLastColumn="0"/>
            <w:tcW w:w="9648" w:type="dxa"/>
            <w:gridSpan w:val="4"/>
            <w:hideMark/>
          </w:tcPr>
          <w:p w14:paraId="2AEFDC18" w14:textId="77777777" w:rsidR="00D50A5E" w:rsidRPr="005B5ED6" w:rsidRDefault="00D50A5E" w:rsidP="00D50A5E">
            <w:pPr>
              <w:rPr>
                <w:i/>
                <w:iCs/>
                <w:sz w:val="20"/>
                <w:szCs w:val="20"/>
                <w:lang w:eastAsia="ja-JP"/>
              </w:rPr>
            </w:pPr>
            <w:r w:rsidRPr="005B5ED6">
              <w:rPr>
                <w:i/>
                <w:iCs/>
                <w:sz w:val="20"/>
                <w:szCs w:val="20"/>
                <w:lang w:eastAsia="ja-JP"/>
              </w:rPr>
              <w:t>Fatal cases in this category:</w:t>
            </w:r>
          </w:p>
          <w:p w14:paraId="4EDB5EBF" w14:textId="18542FA6" w:rsidR="00D50A5E" w:rsidRPr="005B5ED6" w:rsidRDefault="00D50A5E" w:rsidP="000F34E1">
            <w:pPr>
              <w:rPr>
                <w:sz w:val="20"/>
                <w:szCs w:val="20"/>
                <w:lang w:eastAsia="ja-JP"/>
              </w:rPr>
            </w:pPr>
            <w:r w:rsidRPr="005B5ED6">
              <w:rPr>
                <w:sz w:val="20"/>
                <w:szCs w:val="20"/>
                <w:lang w:eastAsia="ja-JP"/>
              </w:rPr>
              <w:t>All 14 fatal cases (none paediatric) have been reviewed and were all likely related to underlying disease.</w:t>
            </w:r>
          </w:p>
        </w:tc>
      </w:tr>
      <w:tr w:rsidR="00D50A5E" w:rsidRPr="005B5ED6" w14:paraId="409D758C" w14:textId="77777777" w:rsidTr="00DA05CA">
        <w:tc>
          <w:tcPr>
            <w:cnfStyle w:val="001000000000" w:firstRow="0" w:lastRow="0" w:firstColumn="1" w:lastColumn="0" w:oddVBand="0" w:evenVBand="0" w:oddHBand="0" w:evenHBand="0" w:firstRowFirstColumn="0" w:firstRowLastColumn="0" w:lastRowFirstColumn="0" w:lastRowLastColumn="0"/>
            <w:tcW w:w="5603" w:type="dxa"/>
            <w:hideMark/>
          </w:tcPr>
          <w:p w14:paraId="2157C122" w14:textId="4929084C" w:rsidR="00D50A5E" w:rsidRPr="005B5ED6" w:rsidRDefault="00D50A5E" w:rsidP="00D50A5E">
            <w:pPr>
              <w:rPr>
                <w:b/>
                <w:bCs/>
                <w:sz w:val="20"/>
                <w:szCs w:val="20"/>
                <w:lang w:eastAsia="ja-JP"/>
              </w:rPr>
            </w:pPr>
            <w:r w:rsidRPr="005B5ED6">
              <w:rPr>
                <w:b/>
                <w:bCs/>
                <w:sz w:val="20"/>
                <w:szCs w:val="20"/>
                <w:lang w:eastAsia="ja-JP"/>
              </w:rPr>
              <w:t>I</w:t>
            </w:r>
            <w:r w:rsidR="00D256E5" w:rsidRPr="005B5ED6">
              <w:rPr>
                <w:b/>
                <w:bCs/>
                <w:sz w:val="20"/>
                <w:szCs w:val="20"/>
                <w:lang w:eastAsia="ja-JP"/>
              </w:rPr>
              <w:t>mmunogenicity</w:t>
            </w:r>
          </w:p>
        </w:tc>
        <w:tc>
          <w:tcPr>
            <w:tcW w:w="1237" w:type="dxa"/>
            <w:hideMark/>
          </w:tcPr>
          <w:p w14:paraId="3E98F3D8"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29</w:t>
            </w:r>
          </w:p>
        </w:tc>
        <w:tc>
          <w:tcPr>
            <w:tcW w:w="1098" w:type="dxa"/>
            <w:hideMark/>
          </w:tcPr>
          <w:p w14:paraId="0CCF6BA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29</w:t>
            </w:r>
          </w:p>
        </w:tc>
        <w:tc>
          <w:tcPr>
            <w:tcW w:w="1710" w:type="dxa"/>
            <w:hideMark/>
          </w:tcPr>
          <w:p w14:paraId="0C62AD42"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3</w:t>
            </w:r>
          </w:p>
        </w:tc>
      </w:tr>
      <w:tr w:rsidR="00D50A5E" w:rsidRPr="005B5ED6" w14:paraId="59FA6FEC" w14:textId="77777777" w:rsidTr="00DA05CA">
        <w:tc>
          <w:tcPr>
            <w:cnfStyle w:val="001000000000" w:firstRow="0" w:lastRow="0" w:firstColumn="1" w:lastColumn="0" w:oddVBand="0" w:evenVBand="0" w:oddHBand="0" w:evenHBand="0" w:firstRowFirstColumn="0" w:firstRowLastColumn="0" w:lastRowFirstColumn="0" w:lastRowLastColumn="0"/>
            <w:tcW w:w="5603" w:type="dxa"/>
            <w:noWrap/>
            <w:hideMark/>
          </w:tcPr>
          <w:p w14:paraId="73B35B04" w14:textId="77777777" w:rsidR="00D50A5E" w:rsidRPr="005B5ED6" w:rsidRDefault="00D50A5E" w:rsidP="00D50A5E">
            <w:pPr>
              <w:rPr>
                <w:sz w:val="20"/>
                <w:szCs w:val="20"/>
                <w:lang w:eastAsia="ja-JP"/>
              </w:rPr>
            </w:pPr>
          </w:p>
        </w:tc>
        <w:tc>
          <w:tcPr>
            <w:tcW w:w="1237" w:type="dxa"/>
            <w:hideMark/>
          </w:tcPr>
          <w:p w14:paraId="42B79C8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098" w:type="dxa"/>
            <w:hideMark/>
          </w:tcPr>
          <w:p w14:paraId="18FC5BB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10" w:type="dxa"/>
            <w:hideMark/>
          </w:tcPr>
          <w:p w14:paraId="2457DE5E"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D50A5E" w:rsidRPr="005B5ED6" w14:paraId="0158F911" w14:textId="77777777" w:rsidTr="00DA05CA">
        <w:tc>
          <w:tcPr>
            <w:cnfStyle w:val="001000000000" w:firstRow="0" w:lastRow="0" w:firstColumn="1" w:lastColumn="0" w:oddVBand="0" w:evenVBand="0" w:oddHBand="0" w:evenHBand="0" w:firstRowFirstColumn="0" w:firstRowLastColumn="0" w:lastRowFirstColumn="0" w:lastRowLastColumn="0"/>
            <w:tcW w:w="9648" w:type="dxa"/>
            <w:gridSpan w:val="4"/>
            <w:hideMark/>
          </w:tcPr>
          <w:p w14:paraId="77A49E47" w14:textId="4A705925" w:rsidR="00D50A5E" w:rsidRPr="005B5ED6" w:rsidRDefault="00D50A5E" w:rsidP="00D50A5E">
            <w:pPr>
              <w:rPr>
                <w:sz w:val="20"/>
                <w:szCs w:val="20"/>
                <w:lang w:eastAsia="ja-JP"/>
              </w:rPr>
            </w:pPr>
            <w:r w:rsidRPr="005B5ED6">
              <w:rPr>
                <w:iCs/>
                <w:sz w:val="20"/>
                <w:szCs w:val="20"/>
                <w:lang w:eastAsia="ja-JP"/>
              </w:rPr>
              <w:t xml:space="preserve">There were no reports of anti-Blincyto antibody formation. Reported terms were </w:t>
            </w:r>
            <w:r w:rsidR="003B1FD6" w:rsidRPr="005B5ED6">
              <w:rPr>
                <w:iCs/>
                <w:sz w:val="20"/>
                <w:szCs w:val="20"/>
                <w:lang w:eastAsia="ja-JP"/>
              </w:rPr>
              <w:t>‘</w:t>
            </w:r>
            <w:r w:rsidRPr="005B5ED6">
              <w:rPr>
                <w:sz w:val="20"/>
                <w:szCs w:val="20"/>
                <w:lang w:eastAsia="ja-JP"/>
              </w:rPr>
              <w:t>drug ineffective,</w:t>
            </w:r>
            <w:r w:rsidR="003B1FD6" w:rsidRPr="005B5ED6">
              <w:rPr>
                <w:sz w:val="20"/>
                <w:szCs w:val="20"/>
                <w:lang w:eastAsia="ja-JP"/>
              </w:rPr>
              <w:t>’</w:t>
            </w:r>
            <w:r w:rsidRPr="005B5ED6">
              <w:rPr>
                <w:sz w:val="20"/>
                <w:szCs w:val="20"/>
                <w:lang w:eastAsia="ja-JP"/>
              </w:rPr>
              <w:t xml:space="preserve"> </w:t>
            </w:r>
            <w:r w:rsidR="003B1FD6" w:rsidRPr="005B5ED6">
              <w:rPr>
                <w:sz w:val="20"/>
                <w:szCs w:val="20"/>
                <w:lang w:eastAsia="ja-JP"/>
              </w:rPr>
              <w:t>‘</w:t>
            </w:r>
            <w:r w:rsidRPr="005B5ED6">
              <w:rPr>
                <w:sz w:val="20"/>
                <w:szCs w:val="20"/>
                <w:lang w:eastAsia="ja-JP"/>
              </w:rPr>
              <w:t>drug effect decreased,</w:t>
            </w:r>
            <w:r w:rsidR="003B1FD6" w:rsidRPr="005B5ED6">
              <w:rPr>
                <w:sz w:val="20"/>
                <w:szCs w:val="20"/>
                <w:lang w:eastAsia="ja-JP"/>
              </w:rPr>
              <w:t>’</w:t>
            </w:r>
            <w:r w:rsidRPr="005B5ED6">
              <w:rPr>
                <w:sz w:val="20"/>
                <w:szCs w:val="20"/>
                <w:lang w:eastAsia="ja-JP"/>
              </w:rPr>
              <w:t xml:space="preserve"> </w:t>
            </w:r>
            <w:r w:rsidR="003B1FD6" w:rsidRPr="005B5ED6">
              <w:rPr>
                <w:sz w:val="20"/>
                <w:szCs w:val="20"/>
                <w:lang w:eastAsia="ja-JP"/>
              </w:rPr>
              <w:t>‘</w:t>
            </w:r>
            <w:r w:rsidRPr="005B5ED6">
              <w:rPr>
                <w:sz w:val="20"/>
                <w:szCs w:val="20"/>
                <w:lang w:eastAsia="ja-JP"/>
              </w:rPr>
              <w:t>drug effect incomplete,</w:t>
            </w:r>
            <w:r w:rsidR="003B1FD6" w:rsidRPr="005B5ED6">
              <w:rPr>
                <w:sz w:val="20"/>
                <w:szCs w:val="20"/>
                <w:lang w:eastAsia="ja-JP"/>
              </w:rPr>
              <w:t>’</w:t>
            </w:r>
            <w:r w:rsidRPr="005B5ED6">
              <w:rPr>
                <w:sz w:val="20"/>
                <w:szCs w:val="20"/>
                <w:lang w:eastAsia="ja-JP"/>
              </w:rPr>
              <w:t xml:space="preserve"> </w:t>
            </w:r>
            <w:r w:rsidR="003B1FD6" w:rsidRPr="005B5ED6">
              <w:rPr>
                <w:sz w:val="20"/>
                <w:szCs w:val="20"/>
                <w:lang w:eastAsia="ja-JP"/>
              </w:rPr>
              <w:t>‘</w:t>
            </w:r>
            <w:r w:rsidRPr="005B5ED6">
              <w:rPr>
                <w:sz w:val="20"/>
                <w:szCs w:val="20"/>
                <w:lang w:eastAsia="ja-JP"/>
              </w:rPr>
              <w:t>no therapeutic response</w:t>
            </w:r>
            <w:r w:rsidR="003B1FD6" w:rsidRPr="005B5ED6">
              <w:rPr>
                <w:sz w:val="20"/>
                <w:szCs w:val="20"/>
                <w:lang w:eastAsia="ja-JP"/>
              </w:rPr>
              <w:t>’</w:t>
            </w:r>
            <w:r w:rsidRPr="005B5ED6">
              <w:rPr>
                <w:sz w:val="20"/>
                <w:szCs w:val="20"/>
                <w:lang w:eastAsia="ja-JP"/>
              </w:rPr>
              <w:t xml:space="preserve">, </w:t>
            </w:r>
            <w:r w:rsidR="003B1FD6" w:rsidRPr="005B5ED6">
              <w:rPr>
                <w:sz w:val="20"/>
                <w:szCs w:val="20"/>
                <w:lang w:eastAsia="ja-JP"/>
              </w:rPr>
              <w:t>‘</w:t>
            </w:r>
            <w:r w:rsidRPr="005B5ED6">
              <w:rPr>
                <w:sz w:val="20"/>
                <w:szCs w:val="20"/>
                <w:lang w:eastAsia="ja-JP"/>
              </w:rPr>
              <w:t>treatment failure</w:t>
            </w:r>
            <w:r w:rsidR="003B1FD6" w:rsidRPr="005B5ED6">
              <w:rPr>
                <w:sz w:val="20"/>
                <w:szCs w:val="20"/>
                <w:lang w:eastAsia="ja-JP"/>
              </w:rPr>
              <w:t>’</w:t>
            </w:r>
            <w:r w:rsidRPr="005B5ED6">
              <w:rPr>
                <w:sz w:val="20"/>
                <w:szCs w:val="20"/>
                <w:lang w:eastAsia="ja-JP"/>
              </w:rPr>
              <w:t xml:space="preserve">, </w:t>
            </w:r>
            <w:r w:rsidR="003B1FD6" w:rsidRPr="005B5ED6">
              <w:rPr>
                <w:sz w:val="20"/>
                <w:szCs w:val="20"/>
                <w:lang w:eastAsia="ja-JP"/>
              </w:rPr>
              <w:t>‘</w:t>
            </w:r>
            <w:r w:rsidRPr="005B5ED6">
              <w:rPr>
                <w:sz w:val="20"/>
                <w:szCs w:val="20"/>
                <w:lang w:eastAsia="ja-JP"/>
              </w:rPr>
              <w:t>drug ineffective for unapproved indication</w:t>
            </w:r>
            <w:r w:rsidR="003B1FD6" w:rsidRPr="005B5ED6">
              <w:rPr>
                <w:sz w:val="20"/>
                <w:szCs w:val="20"/>
                <w:lang w:eastAsia="ja-JP"/>
              </w:rPr>
              <w:t>’</w:t>
            </w:r>
            <w:r w:rsidRPr="005B5ED6">
              <w:rPr>
                <w:sz w:val="20"/>
                <w:szCs w:val="20"/>
                <w:lang w:eastAsia="ja-JP"/>
              </w:rPr>
              <w:t xml:space="preserve"> and </w:t>
            </w:r>
            <w:r w:rsidR="003B1FD6" w:rsidRPr="005B5ED6">
              <w:rPr>
                <w:sz w:val="20"/>
                <w:szCs w:val="20"/>
                <w:lang w:eastAsia="ja-JP"/>
              </w:rPr>
              <w:t>‘</w:t>
            </w:r>
            <w:r w:rsidRPr="005B5ED6">
              <w:rPr>
                <w:sz w:val="20"/>
                <w:szCs w:val="20"/>
                <w:lang w:eastAsia="ja-JP"/>
              </w:rPr>
              <w:t>therapeutic response decreased</w:t>
            </w:r>
            <w:r w:rsidR="003B1FD6" w:rsidRPr="005B5ED6">
              <w:rPr>
                <w:sz w:val="20"/>
                <w:szCs w:val="20"/>
                <w:lang w:eastAsia="ja-JP"/>
              </w:rPr>
              <w:t>’</w:t>
            </w:r>
          </w:p>
        </w:tc>
      </w:tr>
      <w:tr w:rsidR="00D50A5E" w:rsidRPr="005B5ED6" w14:paraId="0EE289DE" w14:textId="77777777" w:rsidTr="00DA05CA">
        <w:tc>
          <w:tcPr>
            <w:cnfStyle w:val="001000000000" w:firstRow="0" w:lastRow="0" w:firstColumn="1" w:lastColumn="0" w:oddVBand="0" w:evenVBand="0" w:oddHBand="0" w:evenHBand="0" w:firstRowFirstColumn="0" w:firstRowLastColumn="0" w:lastRowFirstColumn="0" w:lastRowLastColumn="0"/>
            <w:tcW w:w="5603" w:type="dxa"/>
          </w:tcPr>
          <w:p w14:paraId="4D57AA9C" w14:textId="4E64B761" w:rsidR="00D50A5E" w:rsidRPr="005B5ED6" w:rsidRDefault="00D50A5E" w:rsidP="00D50A5E">
            <w:pPr>
              <w:rPr>
                <w:b/>
                <w:bCs/>
                <w:sz w:val="20"/>
                <w:szCs w:val="20"/>
                <w:lang w:eastAsia="ja-JP"/>
              </w:rPr>
            </w:pPr>
            <w:r w:rsidRPr="005B5ED6">
              <w:rPr>
                <w:b/>
                <w:bCs/>
                <w:sz w:val="20"/>
                <w:szCs w:val="20"/>
                <w:lang w:eastAsia="ja-JP"/>
              </w:rPr>
              <w:t>T</w:t>
            </w:r>
            <w:r w:rsidR="00574C8C" w:rsidRPr="005B5ED6">
              <w:rPr>
                <w:b/>
                <w:bCs/>
                <w:sz w:val="20"/>
                <w:szCs w:val="20"/>
                <w:lang w:eastAsia="ja-JP"/>
              </w:rPr>
              <w:t>umour l</w:t>
            </w:r>
            <w:r w:rsidR="00D256E5" w:rsidRPr="005B5ED6">
              <w:rPr>
                <w:b/>
                <w:bCs/>
                <w:sz w:val="20"/>
                <w:szCs w:val="20"/>
                <w:lang w:eastAsia="ja-JP"/>
              </w:rPr>
              <w:t>ysis Syndrome</w:t>
            </w:r>
          </w:p>
        </w:tc>
        <w:tc>
          <w:tcPr>
            <w:tcW w:w="1237" w:type="dxa"/>
            <w:noWrap/>
          </w:tcPr>
          <w:p w14:paraId="37390DAC"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w:t>
            </w:r>
          </w:p>
        </w:tc>
        <w:tc>
          <w:tcPr>
            <w:tcW w:w="1098" w:type="dxa"/>
            <w:noWrap/>
          </w:tcPr>
          <w:p w14:paraId="22CE4D1D"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w:t>
            </w:r>
          </w:p>
        </w:tc>
        <w:tc>
          <w:tcPr>
            <w:tcW w:w="1710" w:type="dxa"/>
            <w:noWrap/>
          </w:tcPr>
          <w:p w14:paraId="5F710BE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 (fatal)</w:t>
            </w:r>
          </w:p>
        </w:tc>
      </w:tr>
      <w:tr w:rsidR="00D50A5E" w:rsidRPr="005B5ED6" w14:paraId="504B0118" w14:textId="77777777" w:rsidTr="00DA05CA">
        <w:tc>
          <w:tcPr>
            <w:cnfStyle w:val="001000000000" w:firstRow="0" w:lastRow="0" w:firstColumn="1" w:lastColumn="0" w:oddVBand="0" w:evenVBand="0" w:oddHBand="0" w:evenHBand="0" w:firstRowFirstColumn="0" w:firstRowLastColumn="0" w:lastRowFirstColumn="0" w:lastRowLastColumn="0"/>
            <w:tcW w:w="9648" w:type="dxa"/>
            <w:gridSpan w:val="4"/>
          </w:tcPr>
          <w:p w14:paraId="23CFC12C" w14:textId="77777777" w:rsidR="00D50A5E" w:rsidRPr="005B5ED6" w:rsidRDefault="00D50A5E" w:rsidP="00D50A5E">
            <w:pPr>
              <w:rPr>
                <w:bCs/>
                <w:i/>
                <w:iCs/>
                <w:sz w:val="20"/>
                <w:szCs w:val="20"/>
                <w:lang w:eastAsia="ja-JP"/>
              </w:rPr>
            </w:pPr>
            <w:r w:rsidRPr="005B5ED6">
              <w:rPr>
                <w:bCs/>
                <w:i/>
                <w:iCs/>
                <w:sz w:val="20"/>
                <w:szCs w:val="20"/>
                <w:lang w:eastAsia="ja-JP"/>
              </w:rPr>
              <w:t>Fatal case:</w:t>
            </w:r>
          </w:p>
          <w:p w14:paraId="74327F4F" w14:textId="77777777" w:rsidR="00D50A5E" w:rsidRPr="005B5ED6" w:rsidRDefault="00D50A5E" w:rsidP="00D50A5E">
            <w:pPr>
              <w:rPr>
                <w:sz w:val="20"/>
                <w:szCs w:val="20"/>
                <w:lang w:eastAsia="ja-JP"/>
              </w:rPr>
            </w:pPr>
            <w:r w:rsidRPr="005B5ED6">
              <w:rPr>
                <w:sz w:val="20"/>
                <w:szCs w:val="20"/>
                <w:lang w:eastAsia="ja-JP"/>
              </w:rPr>
              <w:t>CRS and TLS leading to nephrotoxicity and respiratory failure.</w:t>
            </w:r>
          </w:p>
        </w:tc>
      </w:tr>
      <w:tr w:rsidR="00D50A5E" w:rsidRPr="005B5ED6" w14:paraId="7146E23F" w14:textId="77777777" w:rsidTr="00DA05CA">
        <w:tc>
          <w:tcPr>
            <w:cnfStyle w:val="001000000000" w:firstRow="0" w:lastRow="0" w:firstColumn="1" w:lastColumn="0" w:oddVBand="0" w:evenVBand="0" w:oddHBand="0" w:evenHBand="0" w:firstRowFirstColumn="0" w:firstRowLastColumn="0" w:lastRowFirstColumn="0" w:lastRowLastColumn="0"/>
            <w:tcW w:w="5603" w:type="dxa"/>
          </w:tcPr>
          <w:p w14:paraId="6875D83F" w14:textId="784E6C76" w:rsidR="00D50A5E" w:rsidRPr="005B5ED6" w:rsidRDefault="00574C8C" w:rsidP="00D50A5E">
            <w:pPr>
              <w:rPr>
                <w:b/>
                <w:bCs/>
                <w:sz w:val="20"/>
                <w:szCs w:val="20"/>
                <w:lang w:eastAsia="ja-JP"/>
              </w:rPr>
            </w:pPr>
            <w:r w:rsidRPr="005B5ED6">
              <w:rPr>
                <w:b/>
                <w:bCs/>
                <w:sz w:val="20"/>
                <w:szCs w:val="20"/>
                <w:lang w:eastAsia="ja-JP"/>
              </w:rPr>
              <w:t>Capillary leak s</w:t>
            </w:r>
            <w:r w:rsidR="00D256E5" w:rsidRPr="005B5ED6">
              <w:rPr>
                <w:b/>
                <w:bCs/>
                <w:sz w:val="20"/>
                <w:szCs w:val="20"/>
                <w:lang w:eastAsia="ja-JP"/>
              </w:rPr>
              <w:t>yndrome</w:t>
            </w:r>
          </w:p>
        </w:tc>
        <w:tc>
          <w:tcPr>
            <w:tcW w:w="1237" w:type="dxa"/>
            <w:noWrap/>
          </w:tcPr>
          <w:p w14:paraId="0BF5E39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w:t>
            </w:r>
          </w:p>
        </w:tc>
        <w:tc>
          <w:tcPr>
            <w:tcW w:w="1098" w:type="dxa"/>
            <w:noWrap/>
          </w:tcPr>
          <w:p w14:paraId="732A127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w:t>
            </w:r>
          </w:p>
        </w:tc>
        <w:tc>
          <w:tcPr>
            <w:tcW w:w="1710" w:type="dxa"/>
            <w:noWrap/>
          </w:tcPr>
          <w:p w14:paraId="301358EA"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bCs/>
                <w:sz w:val="20"/>
                <w:szCs w:val="20"/>
                <w:lang w:eastAsia="ja-JP"/>
              </w:rPr>
            </w:pPr>
            <w:r w:rsidRPr="005B5ED6">
              <w:rPr>
                <w:b/>
                <w:bCs/>
                <w:sz w:val="20"/>
                <w:szCs w:val="20"/>
                <w:lang w:eastAsia="ja-JP"/>
              </w:rPr>
              <w:t>1</w:t>
            </w:r>
          </w:p>
        </w:tc>
      </w:tr>
      <w:tr w:rsidR="00D50A5E" w:rsidRPr="005B5ED6" w14:paraId="5677DD21" w14:textId="77777777" w:rsidTr="00DA05CA">
        <w:tc>
          <w:tcPr>
            <w:cnfStyle w:val="001000000000" w:firstRow="0" w:lastRow="0" w:firstColumn="1" w:lastColumn="0" w:oddVBand="0" w:evenVBand="0" w:oddHBand="0" w:evenHBand="0" w:firstRowFirstColumn="0" w:firstRowLastColumn="0" w:lastRowFirstColumn="0" w:lastRowLastColumn="0"/>
            <w:tcW w:w="5603" w:type="dxa"/>
          </w:tcPr>
          <w:p w14:paraId="4762718A" w14:textId="0FCD44C4" w:rsidR="00D50A5E" w:rsidRPr="005B5ED6" w:rsidRDefault="00D256E5" w:rsidP="00D50A5E">
            <w:pPr>
              <w:rPr>
                <w:b/>
                <w:bCs/>
                <w:sz w:val="20"/>
                <w:szCs w:val="20"/>
                <w:lang w:eastAsia="ja-JP"/>
              </w:rPr>
            </w:pPr>
            <w:r w:rsidRPr="005B5ED6">
              <w:rPr>
                <w:b/>
                <w:bCs/>
                <w:sz w:val="20"/>
                <w:szCs w:val="20"/>
                <w:lang w:eastAsia="ja-JP"/>
              </w:rPr>
              <w:t>Leukoencephalopathy</w:t>
            </w:r>
          </w:p>
        </w:tc>
        <w:tc>
          <w:tcPr>
            <w:tcW w:w="1237" w:type="dxa"/>
            <w:noWrap/>
          </w:tcPr>
          <w:p w14:paraId="26AA8F47"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5B5ED6">
              <w:rPr>
                <w:b/>
                <w:sz w:val="20"/>
                <w:szCs w:val="20"/>
                <w:lang w:eastAsia="ja-JP"/>
              </w:rPr>
              <w:t>0</w:t>
            </w:r>
          </w:p>
        </w:tc>
        <w:tc>
          <w:tcPr>
            <w:tcW w:w="1098" w:type="dxa"/>
            <w:noWrap/>
          </w:tcPr>
          <w:p w14:paraId="78476FF4"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5B5ED6">
              <w:rPr>
                <w:b/>
                <w:sz w:val="20"/>
                <w:szCs w:val="20"/>
                <w:lang w:eastAsia="ja-JP"/>
              </w:rPr>
              <w:t>0</w:t>
            </w:r>
          </w:p>
        </w:tc>
        <w:tc>
          <w:tcPr>
            <w:tcW w:w="1710" w:type="dxa"/>
            <w:noWrap/>
          </w:tcPr>
          <w:p w14:paraId="679EE9AF"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5B5ED6">
              <w:rPr>
                <w:b/>
                <w:sz w:val="20"/>
                <w:szCs w:val="20"/>
                <w:lang w:eastAsia="ja-JP"/>
              </w:rPr>
              <w:t>0</w:t>
            </w:r>
          </w:p>
        </w:tc>
      </w:tr>
      <w:tr w:rsidR="00D50A5E" w:rsidRPr="005B5ED6" w14:paraId="2B67974C" w14:textId="77777777" w:rsidTr="00DA05CA">
        <w:tc>
          <w:tcPr>
            <w:cnfStyle w:val="001000000000" w:firstRow="0" w:lastRow="0" w:firstColumn="1" w:lastColumn="0" w:oddVBand="0" w:evenVBand="0" w:oddHBand="0" w:evenHBand="0" w:firstRowFirstColumn="0" w:firstRowLastColumn="0" w:lastRowFirstColumn="0" w:lastRowLastColumn="0"/>
            <w:tcW w:w="5603" w:type="dxa"/>
          </w:tcPr>
          <w:p w14:paraId="4F6B0CCF" w14:textId="7A32C423" w:rsidR="00D50A5E" w:rsidRPr="005B5ED6" w:rsidRDefault="0018748C" w:rsidP="00D50A5E">
            <w:pPr>
              <w:rPr>
                <w:b/>
                <w:bCs/>
                <w:sz w:val="20"/>
                <w:szCs w:val="20"/>
                <w:lang w:eastAsia="ja-JP"/>
              </w:rPr>
            </w:pPr>
            <w:r w:rsidRPr="005B5ED6">
              <w:rPr>
                <w:b/>
                <w:bCs/>
                <w:sz w:val="20"/>
                <w:szCs w:val="20"/>
                <w:lang w:eastAsia="ja-JP"/>
              </w:rPr>
              <w:t>Decreased i</w:t>
            </w:r>
            <w:r w:rsidR="00D256E5" w:rsidRPr="005B5ED6">
              <w:rPr>
                <w:b/>
                <w:bCs/>
                <w:sz w:val="20"/>
                <w:szCs w:val="20"/>
                <w:lang w:eastAsia="ja-JP"/>
              </w:rPr>
              <w:t>mmunoglobulins</w:t>
            </w:r>
          </w:p>
        </w:tc>
        <w:tc>
          <w:tcPr>
            <w:tcW w:w="1237" w:type="dxa"/>
            <w:noWrap/>
          </w:tcPr>
          <w:p w14:paraId="58D7488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5B5ED6">
              <w:rPr>
                <w:b/>
                <w:sz w:val="20"/>
                <w:szCs w:val="20"/>
                <w:lang w:eastAsia="ja-JP"/>
              </w:rPr>
              <w:t>0</w:t>
            </w:r>
          </w:p>
        </w:tc>
        <w:tc>
          <w:tcPr>
            <w:tcW w:w="1098" w:type="dxa"/>
            <w:noWrap/>
          </w:tcPr>
          <w:p w14:paraId="56062906"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5B5ED6">
              <w:rPr>
                <w:b/>
                <w:sz w:val="20"/>
                <w:szCs w:val="20"/>
                <w:lang w:eastAsia="ja-JP"/>
              </w:rPr>
              <w:t>0</w:t>
            </w:r>
          </w:p>
        </w:tc>
        <w:tc>
          <w:tcPr>
            <w:tcW w:w="1710" w:type="dxa"/>
            <w:noWrap/>
          </w:tcPr>
          <w:p w14:paraId="4560BE0B" w14:textId="77777777" w:rsidR="00D50A5E" w:rsidRPr="005B5ED6" w:rsidRDefault="00D50A5E" w:rsidP="00D50A5E">
            <w:pPr>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5B5ED6">
              <w:rPr>
                <w:b/>
                <w:sz w:val="20"/>
                <w:szCs w:val="20"/>
                <w:lang w:eastAsia="ja-JP"/>
              </w:rPr>
              <w:t>0</w:t>
            </w:r>
          </w:p>
        </w:tc>
      </w:tr>
    </w:tbl>
    <w:p w14:paraId="08EFF7D0" w14:textId="77777777" w:rsidR="00933DEA" w:rsidRPr="00C72044" w:rsidRDefault="00933DEA" w:rsidP="00933DEA">
      <w:pPr>
        <w:pStyle w:val="Comment"/>
        <w:rPr>
          <w:lang w:eastAsia="ja-JP"/>
        </w:rPr>
      </w:pPr>
      <w:r w:rsidRPr="00C72044">
        <w:rPr>
          <w:b/>
          <w:lang w:eastAsia="ja-JP"/>
        </w:rPr>
        <w:t>C</w:t>
      </w:r>
      <w:r w:rsidR="00D50A5E" w:rsidRPr="00C72044">
        <w:rPr>
          <w:b/>
          <w:lang w:eastAsia="ja-JP"/>
        </w:rPr>
        <w:t>omment</w:t>
      </w:r>
      <w:r w:rsidR="00D50A5E" w:rsidRPr="00C72044">
        <w:rPr>
          <w:lang w:eastAsia="ja-JP"/>
        </w:rPr>
        <w:t>:</w:t>
      </w:r>
      <w:r w:rsidRPr="00C72044">
        <w:rPr>
          <w:lang w:eastAsia="ja-JP"/>
        </w:rPr>
        <w:t xml:space="preserve">  </w:t>
      </w:r>
      <w:r w:rsidR="00D50A5E" w:rsidRPr="00C72044">
        <w:rPr>
          <w:lang w:eastAsia="ja-JP"/>
        </w:rPr>
        <w:t>The postmarket serious adverse events and events of interest are in keeping with those seen in clinical trials.</w:t>
      </w:r>
    </w:p>
    <w:p w14:paraId="74D5B162" w14:textId="2CADD8BC" w:rsidR="00D50A5E" w:rsidRPr="00C72044" w:rsidRDefault="00D50A5E" w:rsidP="00933DEA">
      <w:pPr>
        <w:pStyle w:val="Comment"/>
        <w:ind w:firstLine="0"/>
        <w:rPr>
          <w:lang w:eastAsia="ja-JP"/>
        </w:rPr>
      </w:pPr>
      <w:r w:rsidRPr="00C72044">
        <w:rPr>
          <w:lang w:eastAsia="ja-JP"/>
        </w:rPr>
        <w:t>The fatal case narratives were reviewed and no new safety concerns are apparent. Most were consistent with disease progression/tr</w:t>
      </w:r>
      <w:r w:rsidR="00747325">
        <w:rPr>
          <w:lang w:eastAsia="ja-JP"/>
        </w:rPr>
        <w:t>eatment failure and infections.</w:t>
      </w:r>
    </w:p>
    <w:p w14:paraId="4502E953" w14:textId="51D6FDA6" w:rsidR="00D50A5E" w:rsidRPr="00C72044" w:rsidRDefault="001673F2" w:rsidP="00933DEA">
      <w:pPr>
        <w:pStyle w:val="Comment"/>
        <w:ind w:firstLine="0"/>
        <w:rPr>
          <w:lang w:eastAsia="ja-JP"/>
        </w:rPr>
      </w:pPr>
      <w:r>
        <w:rPr>
          <w:lang w:eastAsia="ja-JP"/>
        </w:rPr>
        <w:t xml:space="preserve">An isolated case of off </w:t>
      </w:r>
      <w:r w:rsidR="00D50A5E" w:rsidRPr="00C72044">
        <w:rPr>
          <w:lang w:eastAsia="ja-JP"/>
        </w:rPr>
        <w:t>label use for Philadelphia-chromosome positive disease is noted.</w:t>
      </w:r>
    </w:p>
    <w:p w14:paraId="1BBDDE36" w14:textId="77777777" w:rsidR="00D50A5E" w:rsidRPr="00C72044" w:rsidRDefault="00D50A5E" w:rsidP="00933DEA">
      <w:pPr>
        <w:pStyle w:val="Heading3"/>
      </w:pPr>
      <w:bookmarkStart w:id="396" w:name="_Toc241374328"/>
      <w:bookmarkStart w:id="397" w:name="_Toc272414691"/>
      <w:bookmarkStart w:id="398" w:name="_Toc290888555"/>
      <w:bookmarkStart w:id="399" w:name="_Toc416353770"/>
      <w:bookmarkStart w:id="400" w:name="_Toc421005312"/>
      <w:bookmarkStart w:id="401" w:name="_Toc432079183"/>
      <w:bookmarkStart w:id="402" w:name="_Toc432080756"/>
      <w:bookmarkStart w:id="403" w:name="_Ref469479613"/>
      <w:bookmarkStart w:id="404" w:name="_Toc471387811"/>
      <w:bookmarkStart w:id="405" w:name="_Toc506218911"/>
      <w:r w:rsidRPr="00C72044">
        <w:t>Evaluator’s overall conclusions on clinical safety</w:t>
      </w:r>
      <w:bookmarkEnd w:id="396"/>
      <w:bookmarkEnd w:id="397"/>
      <w:bookmarkEnd w:id="398"/>
      <w:bookmarkEnd w:id="399"/>
      <w:bookmarkEnd w:id="400"/>
      <w:bookmarkEnd w:id="401"/>
      <w:bookmarkEnd w:id="402"/>
      <w:bookmarkEnd w:id="403"/>
      <w:bookmarkEnd w:id="404"/>
      <w:bookmarkEnd w:id="405"/>
    </w:p>
    <w:p w14:paraId="5E0274EA" w14:textId="77777777" w:rsidR="00D50A5E" w:rsidRPr="00C72044" w:rsidRDefault="00D50A5E" w:rsidP="00D50A5E">
      <w:pPr>
        <w:rPr>
          <w:lang w:eastAsia="ja-JP"/>
        </w:rPr>
      </w:pPr>
      <w:r w:rsidRPr="00C72044">
        <w:rPr>
          <w:lang w:eastAsia="ja-JP"/>
        </w:rPr>
        <w:t>Despite the deficiencies in the summary analyses provided and the small population studied, the result of review of the base level data is reassuring that the safety of blinatumomab in paediatric subjects is similar to that in adults.</w:t>
      </w:r>
    </w:p>
    <w:p w14:paraId="1F4C10CC" w14:textId="12039461" w:rsidR="00D50A5E" w:rsidRPr="00C72044" w:rsidRDefault="00D50A5E" w:rsidP="00D50A5E">
      <w:pPr>
        <w:rPr>
          <w:lang w:eastAsia="ja-JP"/>
        </w:rPr>
      </w:pPr>
      <w:r w:rsidRPr="00C72044">
        <w:rPr>
          <w:lang w:eastAsia="ja-JP"/>
        </w:rPr>
        <w:t xml:space="preserve">In the future, additional safety data can be expected to accumulate from ongoing </w:t>
      </w:r>
      <w:r w:rsidR="001A5E32" w:rsidRPr="00C72044">
        <w:rPr>
          <w:lang w:eastAsia="ja-JP"/>
        </w:rPr>
        <w:t>Phase III</w:t>
      </w:r>
      <w:r w:rsidRPr="00C72044">
        <w:rPr>
          <w:lang w:eastAsia="ja-JP"/>
        </w:rPr>
        <w:t xml:space="preserve"> </w:t>
      </w:r>
      <w:r w:rsidR="00E705A3" w:rsidRPr="00C72044">
        <w:rPr>
          <w:lang w:eastAsia="ja-JP"/>
        </w:rPr>
        <w:t>Study A</w:t>
      </w:r>
      <w:r w:rsidRPr="00C72044">
        <w:rPr>
          <w:lang w:eastAsia="ja-JP"/>
        </w:rPr>
        <w:t xml:space="preserve">ALL1331, as well as data from another </w:t>
      </w:r>
      <w:r w:rsidR="001A5E32" w:rsidRPr="00C72044">
        <w:rPr>
          <w:lang w:eastAsia="ja-JP"/>
        </w:rPr>
        <w:t>Phase III</w:t>
      </w:r>
      <w:r w:rsidRPr="00C72044">
        <w:rPr>
          <w:lang w:eastAsia="ja-JP"/>
        </w:rPr>
        <w:t xml:space="preserve"> trial that was yet to be commenced at time of submis</w:t>
      </w:r>
      <w:r w:rsidR="00D256E5" w:rsidRPr="00C72044">
        <w:rPr>
          <w:lang w:eastAsia="ja-JP"/>
        </w:rPr>
        <w:t>sion (Study 20120215: a randomis</w:t>
      </w:r>
      <w:r w:rsidRPr="00C72044">
        <w:rPr>
          <w:lang w:eastAsia="ja-JP"/>
        </w:rPr>
        <w:t>ed, open</w:t>
      </w:r>
      <w:r w:rsidR="00D256E5" w:rsidRPr="00C72044">
        <w:rPr>
          <w:lang w:eastAsia="ja-JP"/>
        </w:rPr>
        <w:t xml:space="preserve"> </w:t>
      </w:r>
      <w:r w:rsidRPr="00C72044">
        <w:rPr>
          <w:lang w:eastAsia="ja-JP"/>
        </w:rPr>
        <w:t>label, controlled, multicentre, adaptive trial of blinatumomab versus intensive consolidation after standard induction in paediatric, high-risk, first-relapse, B-precursor ALL). It is very important that post</w:t>
      </w:r>
      <w:r w:rsidR="0018748C">
        <w:rPr>
          <w:lang w:eastAsia="ja-JP"/>
        </w:rPr>
        <w:t>-</w:t>
      </w:r>
      <w:r w:rsidRPr="00C72044">
        <w:rPr>
          <w:lang w:eastAsia="ja-JP"/>
        </w:rPr>
        <w:t>market monitoring be undertaken with a high quality of reporting where possible. Although the RMP suggests an extensive post</w:t>
      </w:r>
      <w:r w:rsidR="0018748C">
        <w:rPr>
          <w:lang w:eastAsia="ja-JP"/>
        </w:rPr>
        <w:t>-</w:t>
      </w:r>
      <w:r w:rsidRPr="00C72044">
        <w:rPr>
          <w:lang w:eastAsia="ja-JP"/>
        </w:rPr>
        <w:t>market system is in place for Blincyto monitoring already</w:t>
      </w:r>
      <w:r w:rsidR="0018748C">
        <w:rPr>
          <w:lang w:eastAsia="ja-JP"/>
        </w:rPr>
        <w:t>.</w:t>
      </w:r>
    </w:p>
    <w:p w14:paraId="0CEEA088" w14:textId="44331BB6" w:rsidR="00D50A5E" w:rsidRPr="00C72044" w:rsidRDefault="00D50A5E" w:rsidP="00D50A5E">
      <w:pPr>
        <w:rPr>
          <w:lang w:eastAsia="ja-JP"/>
        </w:rPr>
      </w:pPr>
      <w:r w:rsidRPr="00C72044">
        <w:rPr>
          <w:lang w:eastAsia="ja-JP"/>
        </w:rPr>
        <w:lastRenderedPageBreak/>
        <w:t xml:space="preserve">The submission of data from these studies to the TGA when available should be a condition of registration if this extension of indication is to be approved (see </w:t>
      </w:r>
      <w:r w:rsidR="0018748C">
        <w:rPr>
          <w:lang w:eastAsia="ja-JP"/>
        </w:rPr>
        <w:t>Section 10, First round recommendation regarding authorisation, below).</w:t>
      </w:r>
    </w:p>
    <w:p w14:paraId="4A82A12B" w14:textId="77777777" w:rsidR="00C22678" w:rsidRPr="00C72044" w:rsidRDefault="00C22678" w:rsidP="00C22678">
      <w:pPr>
        <w:pStyle w:val="Heading2"/>
      </w:pPr>
      <w:bookmarkStart w:id="406" w:name="_Toc506218912"/>
      <w:r w:rsidRPr="00C72044">
        <w:t>First round benefit-risk assessment</w:t>
      </w:r>
      <w:bookmarkEnd w:id="406"/>
    </w:p>
    <w:p w14:paraId="68B680F4" w14:textId="77777777" w:rsidR="00D76102" w:rsidRDefault="008158FA" w:rsidP="00933DEA">
      <w:pPr>
        <w:pStyle w:val="Heading3"/>
      </w:pPr>
      <w:bookmarkStart w:id="407" w:name="_Toc236802592"/>
      <w:bookmarkStart w:id="408" w:name="_Toc241374331"/>
      <w:bookmarkStart w:id="409" w:name="_Ref272160836"/>
      <w:bookmarkStart w:id="410" w:name="_Toc272414693"/>
      <w:bookmarkStart w:id="411" w:name="_Toc290888557"/>
      <w:bookmarkStart w:id="412" w:name="_Toc416353772"/>
      <w:bookmarkStart w:id="413" w:name="_Toc421005314"/>
      <w:bookmarkStart w:id="414" w:name="_Toc432079185"/>
      <w:bookmarkStart w:id="415" w:name="_Toc432080758"/>
      <w:bookmarkStart w:id="416" w:name="_Toc471387813"/>
      <w:bookmarkStart w:id="417" w:name="_Toc506218913"/>
      <w:r w:rsidRPr="00C72044">
        <w:t>First round assessment of benefits</w:t>
      </w:r>
      <w:bookmarkEnd w:id="407"/>
      <w:bookmarkEnd w:id="408"/>
      <w:bookmarkEnd w:id="409"/>
      <w:bookmarkEnd w:id="410"/>
      <w:bookmarkEnd w:id="411"/>
      <w:bookmarkEnd w:id="412"/>
      <w:bookmarkEnd w:id="413"/>
      <w:bookmarkEnd w:id="414"/>
      <w:bookmarkEnd w:id="415"/>
      <w:bookmarkEnd w:id="416"/>
      <w:bookmarkEnd w:id="417"/>
    </w:p>
    <w:p w14:paraId="4D3805A6" w14:textId="1DDAA9F3" w:rsidR="008158FA" w:rsidRPr="00C72044" w:rsidRDefault="008158FA" w:rsidP="00933DEA">
      <w:pPr>
        <w:pStyle w:val="Tabletitle"/>
        <w:rPr>
          <w:lang w:eastAsia="ja-JP"/>
        </w:rPr>
      </w:pPr>
      <w:bookmarkStart w:id="418" w:name="_Toc471387749"/>
      <w:r w:rsidRPr="00C72044">
        <w:rPr>
          <w:lang w:eastAsia="ja-JP"/>
        </w:rPr>
        <w:t xml:space="preserve">Table </w:t>
      </w:r>
      <w:r w:rsidR="004C1948" w:rsidRPr="00C72044">
        <w:rPr>
          <w:lang w:eastAsia="ja-JP"/>
        </w:rPr>
        <w:t>50</w:t>
      </w:r>
      <w:r w:rsidRPr="00C72044">
        <w:rPr>
          <w:lang w:eastAsia="ja-JP"/>
        </w:rPr>
        <w:t>. Benefits associated with blinatumomab use in paediatric subjects as indicated by the submitted data</w:t>
      </w:r>
      <w:bookmarkEnd w:id="418"/>
      <w:r w:rsidRPr="00C72044">
        <w:rPr>
          <w:lang w:eastAsia="ja-JP"/>
        </w:rPr>
        <w:t xml:space="preserve"> </w:t>
      </w:r>
    </w:p>
    <w:tbl>
      <w:tblPr>
        <w:tblStyle w:val="TableTGAblue"/>
        <w:tblW w:w="0" w:type="auto"/>
        <w:tblLook w:val="04A0" w:firstRow="1" w:lastRow="0" w:firstColumn="1" w:lastColumn="0" w:noHBand="0" w:noVBand="1"/>
      </w:tblPr>
      <w:tblGrid>
        <w:gridCol w:w="4511"/>
        <w:gridCol w:w="4278"/>
      </w:tblGrid>
      <w:tr w:rsidR="008158FA" w:rsidRPr="001F30FD" w14:paraId="6E6530A4" w14:textId="77777777" w:rsidTr="001F30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1" w:type="dxa"/>
          </w:tcPr>
          <w:p w14:paraId="793D99D4" w14:textId="77777777" w:rsidR="008158FA" w:rsidRPr="001F30FD" w:rsidRDefault="008158FA" w:rsidP="008158FA">
            <w:pPr>
              <w:rPr>
                <w:sz w:val="20"/>
                <w:szCs w:val="20"/>
                <w:lang w:eastAsia="ja-JP"/>
              </w:rPr>
            </w:pPr>
            <w:r w:rsidRPr="001F30FD">
              <w:rPr>
                <w:sz w:val="20"/>
                <w:szCs w:val="20"/>
                <w:lang w:eastAsia="ja-JP"/>
              </w:rPr>
              <w:t>Benefits</w:t>
            </w:r>
          </w:p>
        </w:tc>
        <w:tc>
          <w:tcPr>
            <w:tcW w:w="4278" w:type="dxa"/>
          </w:tcPr>
          <w:p w14:paraId="4B4342C4" w14:textId="77777777" w:rsidR="008158FA" w:rsidRPr="001F30FD" w:rsidRDefault="008158FA" w:rsidP="008158F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Strengths and Uncertainties</w:t>
            </w:r>
          </w:p>
        </w:tc>
      </w:tr>
      <w:tr w:rsidR="008158FA" w:rsidRPr="001F30FD" w14:paraId="238716B7" w14:textId="77777777" w:rsidTr="004C1948">
        <w:tc>
          <w:tcPr>
            <w:cnfStyle w:val="001000000000" w:firstRow="0" w:lastRow="0" w:firstColumn="1" w:lastColumn="0" w:oddVBand="0" w:evenVBand="0" w:oddHBand="0" w:evenHBand="0" w:firstRowFirstColumn="0" w:firstRowLastColumn="0" w:lastRowFirstColumn="0" w:lastRowLastColumn="0"/>
            <w:tcW w:w="4511" w:type="dxa"/>
          </w:tcPr>
          <w:p w14:paraId="3B0802CF" w14:textId="357572E9" w:rsidR="008158FA" w:rsidRPr="001F30FD" w:rsidRDefault="008158FA" w:rsidP="007B4CCB">
            <w:pPr>
              <w:pStyle w:val="ListBullet"/>
              <w:rPr>
                <w:sz w:val="20"/>
                <w:szCs w:val="20"/>
                <w:lang w:eastAsia="ja-JP"/>
              </w:rPr>
            </w:pPr>
            <w:r w:rsidRPr="001F30FD">
              <w:rPr>
                <w:sz w:val="20"/>
                <w:szCs w:val="20"/>
                <w:lang w:eastAsia="ja-JP"/>
              </w:rPr>
              <w:t xml:space="preserve">Complete remission as defined in terms of absence of blasts in bone marrow, with subclassification according to peripheral blood count recovery at the recommended dose (see </w:t>
            </w:r>
            <w:r w:rsidR="00086A3F" w:rsidRPr="001F30FD">
              <w:rPr>
                <w:sz w:val="20"/>
                <w:szCs w:val="20"/>
                <w:lang w:eastAsia="ja-JP"/>
              </w:rPr>
              <w:t>Section </w:t>
            </w:r>
            <w:r w:rsidR="004C1948" w:rsidRPr="001F30FD">
              <w:rPr>
                <w:sz w:val="20"/>
                <w:szCs w:val="20"/>
                <w:lang w:eastAsia="ja-JP"/>
              </w:rPr>
              <w:t>7.2.1.12):</w:t>
            </w:r>
          </w:p>
          <w:p w14:paraId="3D608329" w14:textId="15E910E7" w:rsidR="008158FA" w:rsidRPr="001F30FD" w:rsidRDefault="004C1948" w:rsidP="007B4CCB">
            <w:pPr>
              <w:pStyle w:val="ListBullet2"/>
              <w:rPr>
                <w:sz w:val="20"/>
                <w:szCs w:val="20"/>
                <w:lang w:eastAsia="ja-JP"/>
              </w:rPr>
            </w:pPr>
            <w:r w:rsidRPr="001F30FD">
              <w:rPr>
                <w:sz w:val="20"/>
                <w:szCs w:val="20"/>
                <w:lang w:eastAsia="ja-JP"/>
              </w:rPr>
              <w:t>Rate of CR (CRc + CR* + CR3) (95%CI)</w:t>
            </w:r>
          </w:p>
          <w:p w14:paraId="3A948C12" w14:textId="48A181B0" w:rsidR="008158FA" w:rsidRPr="001F30FD" w:rsidRDefault="004C1948" w:rsidP="007B4CCB">
            <w:pPr>
              <w:pStyle w:val="ListBullet3"/>
              <w:rPr>
                <w:sz w:val="20"/>
                <w:szCs w:val="20"/>
                <w:lang w:eastAsia="ja-JP"/>
              </w:rPr>
            </w:pPr>
            <w:r w:rsidRPr="001F30FD">
              <w:rPr>
                <w:sz w:val="20"/>
                <w:szCs w:val="20"/>
                <w:lang w:eastAsia="ja-JP"/>
              </w:rPr>
              <w:t>39% in relapsed/refractory ALL (27, 51)</w:t>
            </w:r>
          </w:p>
          <w:p w14:paraId="6FCE4FA6" w14:textId="787E16EC" w:rsidR="008158FA" w:rsidRPr="001F30FD" w:rsidRDefault="008158FA" w:rsidP="007B4CCB">
            <w:pPr>
              <w:pStyle w:val="ListBullet3"/>
              <w:rPr>
                <w:sz w:val="20"/>
                <w:szCs w:val="20"/>
                <w:lang w:eastAsia="ja-JP"/>
              </w:rPr>
            </w:pPr>
            <w:r w:rsidRPr="001F30FD">
              <w:rPr>
                <w:sz w:val="20"/>
                <w:szCs w:val="20"/>
                <w:lang w:eastAsia="ja-JP"/>
              </w:rPr>
              <w:t>47.5% in s</w:t>
            </w:r>
            <w:r w:rsidR="004C1948" w:rsidRPr="001F30FD">
              <w:rPr>
                <w:sz w:val="20"/>
                <w:szCs w:val="20"/>
                <w:lang w:eastAsia="ja-JP"/>
              </w:rPr>
              <w:t>ubjects with prior HSCT (32, 64)</w:t>
            </w:r>
          </w:p>
          <w:p w14:paraId="58D28D96" w14:textId="6270F601" w:rsidR="008158FA" w:rsidRPr="001F30FD" w:rsidRDefault="008158FA" w:rsidP="007B4CCB">
            <w:pPr>
              <w:pStyle w:val="ListBullet3"/>
              <w:rPr>
                <w:sz w:val="20"/>
                <w:szCs w:val="20"/>
                <w:lang w:eastAsia="ja-JP"/>
              </w:rPr>
            </w:pPr>
            <w:r w:rsidRPr="001F30FD">
              <w:rPr>
                <w:sz w:val="20"/>
                <w:szCs w:val="20"/>
                <w:lang w:eastAsia="ja-JP"/>
              </w:rPr>
              <w:t>30.8% in su</w:t>
            </w:r>
            <w:r w:rsidR="004C1948" w:rsidRPr="001F30FD">
              <w:rPr>
                <w:sz w:val="20"/>
                <w:szCs w:val="20"/>
                <w:lang w:eastAsia="ja-JP"/>
              </w:rPr>
              <w:t>bjects with refractory disease (17, 48)</w:t>
            </w:r>
          </w:p>
          <w:p w14:paraId="208E9E1E" w14:textId="77777777" w:rsidR="008158FA" w:rsidRPr="001F30FD" w:rsidRDefault="008158FA" w:rsidP="007B4CCB">
            <w:pPr>
              <w:pStyle w:val="ListBullet2"/>
              <w:rPr>
                <w:sz w:val="20"/>
                <w:szCs w:val="20"/>
                <w:lang w:eastAsia="ja-JP"/>
              </w:rPr>
            </w:pPr>
            <w:r w:rsidRPr="001F30FD">
              <w:rPr>
                <w:sz w:val="20"/>
                <w:szCs w:val="20"/>
                <w:lang w:eastAsia="ja-JP"/>
              </w:rPr>
              <w:t>Rate of CRc</w:t>
            </w:r>
          </w:p>
          <w:p w14:paraId="1A54AA96" w14:textId="14D89AAD" w:rsidR="008158FA" w:rsidRPr="001F30FD" w:rsidRDefault="007B4CCB" w:rsidP="007B4CCB">
            <w:pPr>
              <w:pStyle w:val="ListBullet3"/>
              <w:rPr>
                <w:sz w:val="20"/>
                <w:szCs w:val="20"/>
                <w:lang w:eastAsia="ja-JP"/>
              </w:rPr>
            </w:pPr>
            <w:r w:rsidRPr="001F30FD">
              <w:rPr>
                <w:sz w:val="20"/>
                <w:szCs w:val="20"/>
                <w:lang w:eastAsia="ja-JP"/>
              </w:rPr>
              <w:t>17% (9, 28)</w:t>
            </w:r>
          </w:p>
          <w:p w14:paraId="3D20ED1F" w14:textId="6558E125" w:rsidR="008158FA" w:rsidRPr="001F30FD" w:rsidRDefault="007B4CCB" w:rsidP="007B4CCB">
            <w:pPr>
              <w:pStyle w:val="ListBullet2"/>
              <w:rPr>
                <w:sz w:val="20"/>
                <w:szCs w:val="20"/>
                <w:lang w:eastAsia="ja-JP"/>
              </w:rPr>
            </w:pPr>
            <w:r w:rsidRPr="001F30FD">
              <w:rPr>
                <w:sz w:val="20"/>
                <w:szCs w:val="20"/>
                <w:lang w:eastAsia="ja-JP"/>
              </w:rPr>
              <w:t>Rate of CR*</w:t>
            </w:r>
          </w:p>
          <w:p w14:paraId="333593AE" w14:textId="455E9EF8" w:rsidR="008158FA" w:rsidRPr="001F30FD" w:rsidRDefault="007B4CCB" w:rsidP="007B4CCB">
            <w:pPr>
              <w:pStyle w:val="ListBullet3"/>
              <w:rPr>
                <w:sz w:val="20"/>
                <w:szCs w:val="20"/>
                <w:lang w:eastAsia="ja-JP"/>
              </w:rPr>
            </w:pPr>
            <w:r w:rsidRPr="001F30FD">
              <w:rPr>
                <w:sz w:val="20"/>
                <w:szCs w:val="20"/>
                <w:lang w:eastAsia="ja-JP"/>
              </w:rPr>
              <w:t>16% (8, 26)</w:t>
            </w:r>
          </w:p>
        </w:tc>
        <w:tc>
          <w:tcPr>
            <w:tcW w:w="4278" w:type="dxa"/>
          </w:tcPr>
          <w:p w14:paraId="296F56C0" w14:textId="77777777" w:rsidR="008158FA" w:rsidRPr="001F30FD" w:rsidRDefault="008158FA" w:rsidP="007B4CCB">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Small trial size = 70 FAS/65 PPS</w:t>
            </w:r>
          </w:p>
          <w:p w14:paraId="2F5FC3BD" w14:textId="04D1F97D" w:rsidR="008158FA" w:rsidRPr="001F30FD" w:rsidRDefault="00086A3F" w:rsidP="007B4CCB">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Not randomised or controlled;</w:t>
            </w:r>
            <w:r w:rsidR="008158FA" w:rsidRPr="001F30FD">
              <w:rPr>
                <w:sz w:val="20"/>
                <w:szCs w:val="20"/>
                <w:lang w:eastAsia="ja-JP"/>
              </w:rPr>
              <w:t xml:space="preserve"> single arm, open label</w:t>
            </w:r>
          </w:p>
          <w:p w14:paraId="07E50826" w14:textId="77777777" w:rsidR="008158FA" w:rsidRPr="001F30FD" w:rsidRDefault="008158FA" w:rsidP="007B4CCB">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The primary endpoint (CR) is a surrogate that has not conclusively been shown to correlate with clinical benefit</w:t>
            </w:r>
          </w:p>
          <w:p w14:paraId="78764F27" w14:textId="77777777" w:rsidR="008158FA" w:rsidRPr="001F30FD" w:rsidRDefault="008158FA" w:rsidP="007B4CCB">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The lower 95% confidence interval bound for the proven surrogate endpoint (CRc) did not reach the pre-determined clinical significance rate of 10%</w:t>
            </w:r>
          </w:p>
          <w:p w14:paraId="6DC77198" w14:textId="77777777" w:rsidR="008158FA" w:rsidRPr="001F30FD" w:rsidRDefault="008158FA" w:rsidP="007B4CCB">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Secondary endpoints rely on external (unrandomised and historical) comparators for interpretation</w:t>
            </w:r>
          </w:p>
          <w:p w14:paraId="175DB9C0" w14:textId="04708604" w:rsidR="008158FA" w:rsidRPr="001F30FD" w:rsidRDefault="008158FA" w:rsidP="007B4CCB">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External comparator efficacy rates of standard-of-care treatments (combined, weighted) using the same definition of CR were:</w:t>
            </w:r>
          </w:p>
          <w:p w14:paraId="01ABB306" w14:textId="6BD1F515" w:rsidR="008158FA" w:rsidRPr="001F30FD" w:rsidRDefault="007B4CCB" w:rsidP="007B4CCB">
            <w:pPr>
              <w:pStyle w:val="ListBullet2"/>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CR = 30% (20,</w:t>
            </w:r>
            <w:r w:rsidR="009E03B3" w:rsidRPr="001F30FD">
              <w:rPr>
                <w:sz w:val="20"/>
                <w:szCs w:val="20"/>
                <w:lang w:eastAsia="ja-JP"/>
              </w:rPr>
              <w:t xml:space="preserve"> </w:t>
            </w:r>
            <w:r w:rsidRPr="001F30FD">
              <w:rPr>
                <w:sz w:val="20"/>
                <w:szCs w:val="20"/>
                <w:lang w:eastAsia="ja-JP"/>
              </w:rPr>
              <w:t>39)</w:t>
            </w:r>
          </w:p>
          <w:p w14:paraId="32FFB077" w14:textId="37E14B53" w:rsidR="008158FA" w:rsidRPr="001F30FD" w:rsidRDefault="007B4CCB" w:rsidP="007B4CCB">
            <w:pPr>
              <w:pStyle w:val="ListBullet2"/>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CRc = 8% (2, 13)</w:t>
            </w:r>
          </w:p>
          <w:p w14:paraId="1621A36C" w14:textId="183D381F" w:rsidR="008158FA" w:rsidRPr="001F30FD" w:rsidRDefault="007B4CCB" w:rsidP="007B4CCB">
            <w:pPr>
              <w:pStyle w:val="ListBullet2"/>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CR* = 12% (4, 18)</w:t>
            </w:r>
          </w:p>
        </w:tc>
      </w:tr>
      <w:tr w:rsidR="008158FA" w:rsidRPr="001F30FD" w14:paraId="0D53FF88" w14:textId="77777777" w:rsidTr="004C1948">
        <w:tc>
          <w:tcPr>
            <w:cnfStyle w:val="001000000000" w:firstRow="0" w:lastRow="0" w:firstColumn="1" w:lastColumn="0" w:oddVBand="0" w:evenVBand="0" w:oddHBand="0" w:evenHBand="0" w:firstRowFirstColumn="0" w:firstRowLastColumn="0" w:lastRowFirstColumn="0" w:lastRowLastColumn="0"/>
            <w:tcW w:w="4511" w:type="dxa"/>
          </w:tcPr>
          <w:p w14:paraId="107F31F7" w14:textId="0C4F666C" w:rsidR="008158FA" w:rsidRPr="001F30FD" w:rsidRDefault="001C4047" w:rsidP="001C4047">
            <w:pPr>
              <w:pStyle w:val="ListBullet"/>
              <w:rPr>
                <w:sz w:val="20"/>
                <w:szCs w:val="20"/>
                <w:lang w:eastAsia="ja-JP"/>
              </w:rPr>
            </w:pPr>
            <w:r w:rsidRPr="001F30FD">
              <w:rPr>
                <w:sz w:val="20"/>
                <w:szCs w:val="20"/>
                <w:lang w:eastAsia="ja-JP"/>
              </w:rPr>
              <w:t>Median OS (95% CI)</w:t>
            </w:r>
          </w:p>
          <w:p w14:paraId="7AAC8F24" w14:textId="1BA25BF5" w:rsidR="008158FA" w:rsidRPr="001F30FD" w:rsidRDefault="001C4047" w:rsidP="001C4047">
            <w:pPr>
              <w:pStyle w:val="ListBullet2"/>
              <w:rPr>
                <w:sz w:val="20"/>
                <w:szCs w:val="20"/>
                <w:lang w:eastAsia="ja-JP"/>
              </w:rPr>
            </w:pPr>
            <w:r w:rsidRPr="001F30FD">
              <w:rPr>
                <w:sz w:val="20"/>
                <w:szCs w:val="20"/>
                <w:lang w:eastAsia="ja-JP"/>
              </w:rPr>
              <w:t>7.5 months (4.0, 11.8)</w:t>
            </w:r>
          </w:p>
          <w:p w14:paraId="48FC640B" w14:textId="4B4E1D9E" w:rsidR="008158FA" w:rsidRPr="001F30FD" w:rsidRDefault="008158FA" w:rsidP="001C4047">
            <w:pPr>
              <w:pStyle w:val="ListBullet"/>
              <w:rPr>
                <w:sz w:val="20"/>
                <w:szCs w:val="20"/>
                <w:lang w:eastAsia="ja-JP"/>
              </w:rPr>
            </w:pPr>
            <w:r w:rsidRPr="001F30FD">
              <w:rPr>
                <w:sz w:val="20"/>
                <w:szCs w:val="20"/>
                <w:lang w:eastAsia="ja-JP"/>
              </w:rPr>
              <w:t xml:space="preserve">Median RFS </w:t>
            </w:r>
            <w:r w:rsidR="001C4047" w:rsidRPr="001F30FD">
              <w:rPr>
                <w:sz w:val="20"/>
                <w:szCs w:val="20"/>
                <w:lang w:eastAsia="ja-JP"/>
              </w:rPr>
              <w:t>(</w:t>
            </w:r>
            <w:r w:rsidRPr="001F30FD">
              <w:rPr>
                <w:sz w:val="20"/>
                <w:szCs w:val="20"/>
                <w:lang w:eastAsia="ja-JP"/>
              </w:rPr>
              <w:t>95% CI</w:t>
            </w:r>
            <w:r w:rsidR="001C4047" w:rsidRPr="001F30FD">
              <w:rPr>
                <w:sz w:val="20"/>
                <w:szCs w:val="20"/>
                <w:lang w:eastAsia="ja-JP"/>
              </w:rPr>
              <w:t>)</w:t>
            </w:r>
          </w:p>
          <w:p w14:paraId="1596DF87" w14:textId="5059BA65" w:rsidR="008158FA" w:rsidRPr="001F30FD" w:rsidRDefault="008158FA" w:rsidP="001C4047">
            <w:pPr>
              <w:pStyle w:val="ListBullet2"/>
              <w:rPr>
                <w:sz w:val="20"/>
                <w:szCs w:val="20"/>
                <w:lang w:eastAsia="ja-JP"/>
              </w:rPr>
            </w:pPr>
            <w:r w:rsidRPr="001F30FD">
              <w:rPr>
                <w:sz w:val="20"/>
                <w:szCs w:val="20"/>
                <w:lang w:eastAsia="ja-JP"/>
              </w:rPr>
              <w:t xml:space="preserve">6.0 months </w:t>
            </w:r>
            <w:r w:rsidR="001C4047" w:rsidRPr="001F30FD">
              <w:rPr>
                <w:sz w:val="20"/>
                <w:szCs w:val="20"/>
                <w:lang w:eastAsia="ja-JP"/>
              </w:rPr>
              <w:t>(</w:t>
            </w:r>
            <w:r w:rsidRPr="001F30FD">
              <w:rPr>
                <w:sz w:val="20"/>
                <w:szCs w:val="20"/>
                <w:lang w:eastAsia="ja-JP"/>
              </w:rPr>
              <w:t>1.4, 12.0</w:t>
            </w:r>
            <w:r w:rsidR="001C4047" w:rsidRPr="001F30FD">
              <w:rPr>
                <w:sz w:val="20"/>
                <w:szCs w:val="20"/>
                <w:lang w:eastAsia="ja-JP"/>
              </w:rPr>
              <w:t>)</w:t>
            </w:r>
          </w:p>
        </w:tc>
        <w:tc>
          <w:tcPr>
            <w:tcW w:w="4278" w:type="dxa"/>
          </w:tcPr>
          <w:p w14:paraId="5809F63D" w14:textId="77777777" w:rsidR="008158FA" w:rsidRPr="001F30FD" w:rsidRDefault="008158FA" w:rsidP="001C4047">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Due to the single-arm design, interpretation of secondary endpoints relies on external comparators: these are unrandomised and historical</w:t>
            </w:r>
          </w:p>
          <w:p w14:paraId="113864D8" w14:textId="77777777" w:rsidR="008158FA" w:rsidRPr="001F30FD" w:rsidRDefault="008158FA" w:rsidP="001C4047">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Small size of trial: wide confidence intervals</w:t>
            </w:r>
          </w:p>
          <w:p w14:paraId="3B816E69" w14:textId="1234EC11" w:rsidR="008158FA" w:rsidRPr="001F30FD" w:rsidRDefault="008158FA" w:rsidP="001C4047">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External compar</w:t>
            </w:r>
            <w:r w:rsidR="00086A3F" w:rsidRPr="001F30FD">
              <w:rPr>
                <w:sz w:val="20"/>
                <w:szCs w:val="20"/>
                <w:lang w:eastAsia="ja-JP"/>
              </w:rPr>
              <w:t xml:space="preserve">ator efficacy rates of standard of </w:t>
            </w:r>
            <w:r w:rsidRPr="001F30FD">
              <w:rPr>
                <w:sz w:val="20"/>
                <w:szCs w:val="20"/>
                <w:lang w:eastAsia="ja-JP"/>
              </w:rPr>
              <w:t>care treatments (combined, weighted)</w:t>
            </w:r>
          </w:p>
          <w:p w14:paraId="6F7597F8" w14:textId="4FCDC0C0" w:rsidR="008158FA" w:rsidRPr="001F30FD" w:rsidRDefault="008158FA" w:rsidP="001C4047">
            <w:pPr>
              <w:pStyle w:val="ListBullet2"/>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 xml:space="preserve">OR = 4.1 months </w:t>
            </w:r>
            <w:r w:rsidR="001C4047" w:rsidRPr="001F30FD">
              <w:rPr>
                <w:sz w:val="20"/>
                <w:szCs w:val="20"/>
                <w:lang w:eastAsia="ja-JP"/>
              </w:rPr>
              <w:t>(</w:t>
            </w:r>
            <w:r w:rsidRPr="001F30FD">
              <w:rPr>
                <w:sz w:val="20"/>
                <w:szCs w:val="20"/>
                <w:lang w:eastAsia="ja-JP"/>
              </w:rPr>
              <w:t>2.5, 5.6</w:t>
            </w:r>
            <w:r w:rsidR="001C4047" w:rsidRPr="001F30FD">
              <w:rPr>
                <w:sz w:val="20"/>
                <w:szCs w:val="20"/>
                <w:lang w:eastAsia="ja-JP"/>
              </w:rPr>
              <w:t>)</w:t>
            </w:r>
          </w:p>
        </w:tc>
      </w:tr>
      <w:tr w:rsidR="008158FA" w:rsidRPr="001F30FD" w14:paraId="01F474A4" w14:textId="77777777" w:rsidTr="004C1948">
        <w:tc>
          <w:tcPr>
            <w:cnfStyle w:val="001000000000" w:firstRow="0" w:lastRow="0" w:firstColumn="1" w:lastColumn="0" w:oddVBand="0" w:evenVBand="0" w:oddHBand="0" w:evenHBand="0" w:firstRowFirstColumn="0" w:firstRowLastColumn="0" w:lastRowFirstColumn="0" w:lastRowLastColumn="0"/>
            <w:tcW w:w="4511" w:type="dxa"/>
          </w:tcPr>
          <w:p w14:paraId="6A7EB063" w14:textId="75C6172E" w:rsidR="008158FA" w:rsidRPr="001F30FD" w:rsidRDefault="008158FA" w:rsidP="001C4047">
            <w:pPr>
              <w:pStyle w:val="ListBullet"/>
              <w:rPr>
                <w:sz w:val="20"/>
                <w:szCs w:val="20"/>
                <w:lang w:eastAsia="ja-JP"/>
              </w:rPr>
            </w:pPr>
            <w:r w:rsidRPr="001F30FD">
              <w:rPr>
                <w:sz w:val="20"/>
                <w:szCs w:val="20"/>
                <w:lang w:eastAsia="ja-JP"/>
              </w:rPr>
              <w:t xml:space="preserve">MRD rate within CRc/CR* </w:t>
            </w:r>
            <w:r w:rsidR="001C4047" w:rsidRPr="001F30FD">
              <w:rPr>
                <w:sz w:val="20"/>
                <w:szCs w:val="20"/>
                <w:lang w:eastAsia="ja-JP"/>
              </w:rPr>
              <w:t>(</w:t>
            </w:r>
            <w:r w:rsidRPr="001F30FD">
              <w:rPr>
                <w:sz w:val="20"/>
                <w:szCs w:val="20"/>
                <w:lang w:eastAsia="ja-JP"/>
              </w:rPr>
              <w:t>95%</w:t>
            </w:r>
            <w:r w:rsidR="00086A3F" w:rsidRPr="001F30FD">
              <w:rPr>
                <w:sz w:val="20"/>
                <w:szCs w:val="20"/>
                <w:lang w:eastAsia="ja-JP"/>
              </w:rPr>
              <w:t xml:space="preserve"> </w:t>
            </w:r>
            <w:r w:rsidRPr="001F30FD">
              <w:rPr>
                <w:sz w:val="20"/>
                <w:szCs w:val="20"/>
                <w:lang w:eastAsia="ja-JP"/>
              </w:rPr>
              <w:t>CI</w:t>
            </w:r>
            <w:r w:rsidR="001C4047" w:rsidRPr="001F30FD">
              <w:rPr>
                <w:sz w:val="20"/>
                <w:szCs w:val="20"/>
                <w:lang w:eastAsia="ja-JP"/>
              </w:rPr>
              <w:t>)</w:t>
            </w:r>
          </w:p>
          <w:p w14:paraId="1941B7B5" w14:textId="20075419" w:rsidR="008158FA" w:rsidRPr="001F30FD" w:rsidRDefault="008158FA" w:rsidP="001C4047">
            <w:pPr>
              <w:pStyle w:val="ListBullet2"/>
              <w:rPr>
                <w:sz w:val="20"/>
                <w:szCs w:val="20"/>
                <w:lang w:eastAsia="ja-JP"/>
              </w:rPr>
            </w:pPr>
            <w:r w:rsidRPr="001F30FD">
              <w:rPr>
                <w:sz w:val="20"/>
                <w:szCs w:val="20"/>
                <w:lang w:eastAsia="ja-JP"/>
              </w:rPr>
              <w:t xml:space="preserve">Overall = 53 </w:t>
            </w:r>
            <w:r w:rsidR="001C4047" w:rsidRPr="001F30FD">
              <w:rPr>
                <w:sz w:val="20"/>
                <w:szCs w:val="20"/>
                <w:lang w:eastAsia="ja-JP"/>
              </w:rPr>
              <w:t>(</w:t>
            </w:r>
            <w:r w:rsidRPr="001F30FD">
              <w:rPr>
                <w:sz w:val="20"/>
                <w:szCs w:val="20"/>
                <w:lang w:eastAsia="ja-JP"/>
              </w:rPr>
              <w:t>31,73</w:t>
            </w:r>
            <w:r w:rsidR="001C4047" w:rsidRPr="001F30FD">
              <w:rPr>
                <w:sz w:val="20"/>
                <w:szCs w:val="20"/>
                <w:lang w:eastAsia="ja-JP"/>
              </w:rPr>
              <w:t>)</w:t>
            </w:r>
          </w:p>
          <w:p w14:paraId="09316A42" w14:textId="1D002FC9" w:rsidR="008158FA" w:rsidRPr="001F30FD" w:rsidRDefault="008158FA" w:rsidP="001C4047">
            <w:pPr>
              <w:pStyle w:val="ListBullet2"/>
              <w:rPr>
                <w:sz w:val="20"/>
                <w:szCs w:val="20"/>
                <w:lang w:eastAsia="ja-JP"/>
              </w:rPr>
            </w:pPr>
            <w:r w:rsidRPr="001F30FD">
              <w:rPr>
                <w:sz w:val="20"/>
                <w:szCs w:val="20"/>
                <w:lang w:eastAsia="ja-JP"/>
              </w:rPr>
              <w:lastRenderedPageBreak/>
              <w:t xml:space="preserve">CRc = 58 </w:t>
            </w:r>
            <w:r w:rsidR="001C4047" w:rsidRPr="001F30FD">
              <w:rPr>
                <w:sz w:val="20"/>
                <w:szCs w:val="20"/>
                <w:lang w:eastAsia="ja-JP"/>
              </w:rPr>
              <w:t>(</w:t>
            </w:r>
            <w:r w:rsidRPr="001F30FD">
              <w:rPr>
                <w:sz w:val="20"/>
                <w:szCs w:val="20"/>
                <w:lang w:eastAsia="ja-JP"/>
              </w:rPr>
              <w:t>28, 85</w:t>
            </w:r>
            <w:r w:rsidR="001C4047" w:rsidRPr="001F30FD">
              <w:rPr>
                <w:sz w:val="20"/>
                <w:szCs w:val="20"/>
                <w:lang w:eastAsia="ja-JP"/>
              </w:rPr>
              <w:t>)</w:t>
            </w:r>
          </w:p>
          <w:p w14:paraId="47C60EBD" w14:textId="2F3AD31B" w:rsidR="008158FA" w:rsidRPr="001F30FD" w:rsidRDefault="008158FA" w:rsidP="001C4047">
            <w:pPr>
              <w:pStyle w:val="ListBullet2"/>
              <w:rPr>
                <w:sz w:val="20"/>
                <w:szCs w:val="20"/>
                <w:lang w:eastAsia="ja-JP"/>
              </w:rPr>
            </w:pPr>
            <w:r w:rsidRPr="001F30FD">
              <w:rPr>
                <w:sz w:val="20"/>
                <w:szCs w:val="20"/>
                <w:lang w:eastAsia="ja-JP"/>
              </w:rPr>
              <w:t>CR* =</w:t>
            </w:r>
            <w:r w:rsidR="00935C1C" w:rsidRPr="001F30FD">
              <w:rPr>
                <w:sz w:val="20"/>
                <w:szCs w:val="20"/>
                <w:lang w:eastAsia="ja-JP"/>
              </w:rPr>
              <w:t xml:space="preserve"> </w:t>
            </w:r>
            <w:r w:rsidRPr="001F30FD">
              <w:rPr>
                <w:sz w:val="20"/>
                <w:szCs w:val="20"/>
                <w:lang w:eastAsia="ja-JP"/>
              </w:rPr>
              <w:t xml:space="preserve">46 </w:t>
            </w:r>
            <w:r w:rsidR="001C4047" w:rsidRPr="001F30FD">
              <w:rPr>
                <w:sz w:val="20"/>
                <w:szCs w:val="20"/>
                <w:lang w:eastAsia="ja-JP"/>
              </w:rPr>
              <w:t>(</w:t>
            </w:r>
            <w:r w:rsidRPr="001F30FD">
              <w:rPr>
                <w:sz w:val="20"/>
                <w:szCs w:val="20"/>
                <w:lang w:eastAsia="ja-JP"/>
              </w:rPr>
              <w:t>17, 77</w:t>
            </w:r>
            <w:r w:rsidR="001C4047" w:rsidRPr="001F30FD">
              <w:rPr>
                <w:sz w:val="20"/>
                <w:szCs w:val="20"/>
                <w:lang w:eastAsia="ja-JP"/>
              </w:rPr>
              <w:t>)</w:t>
            </w:r>
          </w:p>
        </w:tc>
        <w:tc>
          <w:tcPr>
            <w:tcW w:w="4278" w:type="dxa"/>
          </w:tcPr>
          <w:p w14:paraId="14303B4F" w14:textId="25A13B5B" w:rsidR="008158FA" w:rsidRPr="001F30FD" w:rsidRDefault="008158FA" w:rsidP="001C4047">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lastRenderedPageBreak/>
              <w:t>Very small group (n</w:t>
            </w:r>
            <w:r w:rsidR="001C4047" w:rsidRPr="001F30FD">
              <w:rPr>
                <w:sz w:val="20"/>
                <w:szCs w:val="20"/>
                <w:lang w:eastAsia="ja-JP"/>
              </w:rPr>
              <w:t xml:space="preserve"> </w:t>
            </w:r>
            <w:r w:rsidRPr="001F30FD">
              <w:rPr>
                <w:sz w:val="20"/>
                <w:szCs w:val="20"/>
                <w:lang w:eastAsia="ja-JP"/>
              </w:rPr>
              <w:t>=</w:t>
            </w:r>
            <w:r w:rsidR="001C4047" w:rsidRPr="001F30FD">
              <w:rPr>
                <w:sz w:val="20"/>
                <w:szCs w:val="20"/>
                <w:lang w:eastAsia="ja-JP"/>
              </w:rPr>
              <w:t xml:space="preserve"> </w:t>
            </w:r>
            <w:r w:rsidRPr="001F30FD">
              <w:rPr>
                <w:sz w:val="20"/>
                <w:szCs w:val="20"/>
                <w:lang w:eastAsia="ja-JP"/>
              </w:rPr>
              <w:t>23)</w:t>
            </w:r>
          </w:p>
          <w:p w14:paraId="55D50C06" w14:textId="77777777" w:rsidR="00D76102" w:rsidRDefault="008158FA" w:rsidP="001C4047">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However, MRD is highly predictive of clinical outcomes</w:t>
            </w:r>
            <w:r w:rsidR="00D76102">
              <w:rPr>
                <w:sz w:val="20"/>
                <w:szCs w:val="20"/>
                <w:lang w:eastAsia="ja-JP"/>
              </w:rPr>
              <w:t>.</w:t>
            </w:r>
          </w:p>
          <w:p w14:paraId="13E98DE0" w14:textId="118FD46D" w:rsidR="008158FA" w:rsidRPr="001F30FD" w:rsidRDefault="008158FA" w:rsidP="001C4047">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lastRenderedPageBreak/>
              <w:t>Without a comparator arm, it’s difficult to determine accurately how much better or worse than existing salvage options blinatumomab is, but it is clear that it does have efficacy in some of the target population, who are a group with high unmet need.</w:t>
            </w:r>
          </w:p>
        </w:tc>
      </w:tr>
      <w:tr w:rsidR="008158FA" w:rsidRPr="001F30FD" w14:paraId="03FCC197" w14:textId="77777777" w:rsidTr="004C1948">
        <w:tc>
          <w:tcPr>
            <w:cnfStyle w:val="001000000000" w:firstRow="0" w:lastRow="0" w:firstColumn="1" w:lastColumn="0" w:oddVBand="0" w:evenVBand="0" w:oddHBand="0" w:evenHBand="0" w:firstRowFirstColumn="0" w:firstRowLastColumn="0" w:lastRowFirstColumn="0" w:lastRowLastColumn="0"/>
            <w:tcW w:w="4511" w:type="dxa"/>
          </w:tcPr>
          <w:p w14:paraId="1A2B55C7" w14:textId="77777777" w:rsidR="008158FA" w:rsidRPr="001F30FD" w:rsidRDefault="008158FA" w:rsidP="001C4047">
            <w:pPr>
              <w:pStyle w:val="ListBullet"/>
              <w:rPr>
                <w:sz w:val="20"/>
                <w:szCs w:val="20"/>
                <w:lang w:eastAsia="ja-JP"/>
              </w:rPr>
            </w:pPr>
            <w:r w:rsidRPr="001F30FD">
              <w:rPr>
                <w:sz w:val="20"/>
                <w:szCs w:val="20"/>
                <w:lang w:eastAsia="ja-JP"/>
              </w:rPr>
              <w:lastRenderedPageBreak/>
              <w:t>HSCT</w:t>
            </w:r>
          </w:p>
          <w:p w14:paraId="0B866E7E" w14:textId="279E3262" w:rsidR="008158FA" w:rsidRPr="001F30FD" w:rsidRDefault="008158FA" w:rsidP="001C4047">
            <w:pPr>
              <w:pStyle w:val="ListBullet2"/>
              <w:rPr>
                <w:sz w:val="20"/>
                <w:szCs w:val="20"/>
                <w:lang w:eastAsia="ja-JP"/>
              </w:rPr>
            </w:pPr>
            <w:r w:rsidRPr="001F30FD">
              <w:rPr>
                <w:sz w:val="20"/>
                <w:szCs w:val="20"/>
                <w:lang w:eastAsia="ja-JP"/>
              </w:rPr>
              <w:t xml:space="preserve">Rate in CR/CR* = 48% </w:t>
            </w:r>
            <w:r w:rsidR="001C4047" w:rsidRPr="001F30FD">
              <w:rPr>
                <w:sz w:val="20"/>
                <w:szCs w:val="20"/>
                <w:lang w:eastAsia="ja-JP"/>
              </w:rPr>
              <w:t>(</w:t>
            </w:r>
            <w:r w:rsidRPr="001F30FD">
              <w:rPr>
                <w:sz w:val="20"/>
                <w:szCs w:val="20"/>
                <w:lang w:eastAsia="ja-JP"/>
              </w:rPr>
              <w:t>13/27</w:t>
            </w:r>
            <w:r w:rsidR="001C4047" w:rsidRPr="001F30FD">
              <w:rPr>
                <w:sz w:val="20"/>
                <w:szCs w:val="20"/>
                <w:lang w:eastAsia="ja-JP"/>
              </w:rPr>
              <w:t>)</w:t>
            </w:r>
          </w:p>
        </w:tc>
        <w:tc>
          <w:tcPr>
            <w:tcW w:w="4278" w:type="dxa"/>
          </w:tcPr>
          <w:p w14:paraId="3F498EEC" w14:textId="77777777" w:rsidR="008158FA" w:rsidRPr="001F30FD" w:rsidRDefault="008158FA" w:rsidP="001C4047">
            <w:pPr>
              <w:pStyle w:val="ListBullet"/>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Small group (n=27), uncontrolled.</w:t>
            </w:r>
          </w:p>
        </w:tc>
      </w:tr>
    </w:tbl>
    <w:p w14:paraId="129B66C5" w14:textId="6A40017E" w:rsidR="008158FA" w:rsidRPr="00C72044" w:rsidRDefault="008158FA" w:rsidP="006531B6">
      <w:pPr>
        <w:pStyle w:val="Heading3"/>
      </w:pPr>
      <w:bookmarkStart w:id="419" w:name="_Toc471387814"/>
      <w:bookmarkStart w:id="420" w:name="_Toc506218914"/>
      <w:r w:rsidRPr="00C72044">
        <w:t>First round assessment of risks</w:t>
      </w:r>
      <w:bookmarkEnd w:id="419"/>
      <w:bookmarkEnd w:id="420"/>
    </w:p>
    <w:p w14:paraId="6EC24DC8" w14:textId="205BC894" w:rsidR="008158FA" w:rsidRPr="00C72044" w:rsidRDefault="008158FA" w:rsidP="006531B6">
      <w:pPr>
        <w:pStyle w:val="Tabletitle"/>
        <w:rPr>
          <w:lang w:eastAsia="ja-JP"/>
        </w:rPr>
      </w:pPr>
      <w:bookmarkStart w:id="421" w:name="_Toc471387750"/>
      <w:r w:rsidRPr="00C72044">
        <w:rPr>
          <w:lang w:eastAsia="ja-JP"/>
        </w:rPr>
        <w:t xml:space="preserve">Table </w:t>
      </w:r>
      <w:r w:rsidR="00E11AE6">
        <w:rPr>
          <w:lang w:eastAsia="ja-JP"/>
        </w:rPr>
        <w:t>51</w:t>
      </w:r>
      <w:r w:rsidRPr="00C72044">
        <w:rPr>
          <w:lang w:eastAsia="ja-JP"/>
        </w:rPr>
        <w:t>. Risks associated with blinatumomab use in paediatric subjects as indicated by the submitted data</w:t>
      </w:r>
      <w:bookmarkEnd w:id="421"/>
    </w:p>
    <w:tbl>
      <w:tblPr>
        <w:tblStyle w:val="TableGrid"/>
        <w:tblW w:w="0" w:type="auto"/>
        <w:tblInd w:w="108" w:type="dxa"/>
        <w:tblLook w:val="04A0" w:firstRow="1" w:lastRow="0" w:firstColumn="1" w:lastColumn="0" w:noHBand="0" w:noVBand="1"/>
      </w:tblPr>
      <w:tblGrid>
        <w:gridCol w:w="4253"/>
        <w:gridCol w:w="4536"/>
      </w:tblGrid>
      <w:tr w:rsidR="008158FA" w:rsidRPr="001F30FD" w14:paraId="025E6911" w14:textId="77777777" w:rsidTr="001F30FD">
        <w:trPr>
          <w:cantSplit/>
          <w:tblHeader/>
        </w:trPr>
        <w:tc>
          <w:tcPr>
            <w:tcW w:w="4253" w:type="dxa"/>
            <w:shd w:val="clear" w:color="auto" w:fill="006DA7" w:themeFill="accent3"/>
          </w:tcPr>
          <w:p w14:paraId="2F2EF708" w14:textId="77777777" w:rsidR="008158FA" w:rsidRPr="001F30FD" w:rsidRDefault="008158FA" w:rsidP="00086A3F">
            <w:pPr>
              <w:rPr>
                <w:b/>
                <w:color w:val="FFFFFF" w:themeColor="background1"/>
                <w:sz w:val="20"/>
                <w:szCs w:val="20"/>
              </w:rPr>
            </w:pPr>
            <w:r w:rsidRPr="001F30FD">
              <w:rPr>
                <w:b/>
                <w:color w:val="FFFFFF" w:themeColor="background1"/>
                <w:sz w:val="20"/>
                <w:szCs w:val="20"/>
              </w:rPr>
              <w:t>Risks</w:t>
            </w:r>
          </w:p>
        </w:tc>
        <w:tc>
          <w:tcPr>
            <w:tcW w:w="4536" w:type="dxa"/>
            <w:shd w:val="clear" w:color="auto" w:fill="006DA7" w:themeFill="accent3"/>
          </w:tcPr>
          <w:p w14:paraId="37C7ADAC" w14:textId="77777777" w:rsidR="008158FA" w:rsidRPr="001F30FD" w:rsidRDefault="008158FA" w:rsidP="00086A3F">
            <w:pPr>
              <w:rPr>
                <w:b/>
                <w:color w:val="FFFFFF" w:themeColor="background1"/>
                <w:sz w:val="20"/>
                <w:szCs w:val="20"/>
              </w:rPr>
            </w:pPr>
            <w:r w:rsidRPr="001F30FD">
              <w:rPr>
                <w:b/>
                <w:color w:val="FFFFFF" w:themeColor="background1"/>
                <w:sz w:val="20"/>
                <w:szCs w:val="20"/>
              </w:rPr>
              <w:t>Strengths and Uncertainties</w:t>
            </w:r>
          </w:p>
        </w:tc>
      </w:tr>
      <w:tr w:rsidR="008158FA" w:rsidRPr="001F30FD" w14:paraId="00DA478E" w14:textId="77777777" w:rsidTr="001F30FD">
        <w:tc>
          <w:tcPr>
            <w:tcW w:w="4253" w:type="dxa"/>
          </w:tcPr>
          <w:p w14:paraId="7AF172E2" w14:textId="5BF16474" w:rsidR="008158FA" w:rsidRPr="001F30FD" w:rsidRDefault="008158FA" w:rsidP="001C4047">
            <w:pPr>
              <w:pStyle w:val="ListBullet"/>
              <w:rPr>
                <w:sz w:val="20"/>
                <w:szCs w:val="20"/>
                <w:lang w:eastAsia="ja-JP"/>
              </w:rPr>
            </w:pPr>
            <w:r w:rsidRPr="001F30FD">
              <w:rPr>
                <w:sz w:val="20"/>
                <w:szCs w:val="20"/>
                <w:lang w:eastAsia="ja-JP"/>
              </w:rPr>
              <w:t xml:space="preserve">Known risk of serious and sometimes fatal adverse events with blinatumomab, including neurological events, CRS/TLS/infusion reactions, infections including JC virus reactivation, and haematological including </w:t>
            </w:r>
            <w:r w:rsidR="00745045" w:rsidRPr="001F30FD">
              <w:rPr>
                <w:sz w:val="20"/>
                <w:szCs w:val="20"/>
                <w:lang w:eastAsia="ja-JP"/>
              </w:rPr>
              <w:t>neutropaenias</w:t>
            </w:r>
          </w:p>
        </w:tc>
        <w:tc>
          <w:tcPr>
            <w:tcW w:w="4536" w:type="dxa"/>
          </w:tcPr>
          <w:p w14:paraId="1BD153C6" w14:textId="610CAEAF" w:rsidR="008158FA" w:rsidRPr="001F30FD" w:rsidRDefault="008158FA" w:rsidP="001C4047">
            <w:pPr>
              <w:pStyle w:val="ListBullet"/>
              <w:rPr>
                <w:sz w:val="20"/>
                <w:szCs w:val="20"/>
                <w:u w:val="single"/>
                <w:lang w:eastAsia="ja-JP"/>
              </w:rPr>
            </w:pPr>
            <w:r w:rsidRPr="001F30FD">
              <w:rPr>
                <w:sz w:val="20"/>
                <w:szCs w:val="20"/>
                <w:lang w:eastAsia="ja-JP"/>
              </w:rPr>
              <w:t xml:space="preserve">Isolated adverse events that had not previously been reported were </w:t>
            </w:r>
            <w:r w:rsidR="000F34E1" w:rsidRPr="001F30FD">
              <w:rPr>
                <w:sz w:val="20"/>
                <w:szCs w:val="20"/>
                <w:lang w:eastAsia="ja-JP"/>
              </w:rPr>
              <w:t>seen;</w:t>
            </w:r>
            <w:r w:rsidRPr="001F30FD">
              <w:rPr>
                <w:sz w:val="20"/>
                <w:szCs w:val="20"/>
                <w:lang w:eastAsia="ja-JP"/>
              </w:rPr>
              <w:t xml:space="preserve"> however, in general the safety profile seen in paediatric clinical studies and postmarket cases appears to be in keeping with that seen in adults.</w:t>
            </w:r>
          </w:p>
          <w:p w14:paraId="48878D4C" w14:textId="77777777" w:rsidR="008158FA" w:rsidRPr="001F30FD" w:rsidRDefault="008158FA" w:rsidP="001C4047">
            <w:pPr>
              <w:pStyle w:val="ListBullet"/>
              <w:rPr>
                <w:sz w:val="20"/>
                <w:szCs w:val="20"/>
                <w:u w:val="single"/>
                <w:lang w:eastAsia="ja-JP"/>
              </w:rPr>
            </w:pPr>
            <w:r w:rsidRPr="001F30FD">
              <w:rPr>
                <w:sz w:val="20"/>
                <w:szCs w:val="20"/>
                <w:lang w:eastAsia="ja-JP"/>
              </w:rPr>
              <w:t>Addition of information to the PI regarding these isolated events is warranted in the absence of randomised or controlled data, and would provide some risk management.</w:t>
            </w:r>
          </w:p>
          <w:p w14:paraId="1344898F" w14:textId="6A877427" w:rsidR="008158FA" w:rsidRPr="001F30FD" w:rsidRDefault="008158FA" w:rsidP="001C4047">
            <w:pPr>
              <w:pStyle w:val="ListBullet"/>
              <w:rPr>
                <w:sz w:val="20"/>
                <w:szCs w:val="20"/>
                <w:u w:val="single"/>
                <w:lang w:eastAsia="ja-JP"/>
              </w:rPr>
            </w:pPr>
            <w:r w:rsidRPr="001F30FD">
              <w:rPr>
                <w:sz w:val="20"/>
                <w:szCs w:val="20"/>
                <w:lang w:eastAsia="ja-JP"/>
              </w:rPr>
              <w:t>The risk profile in adults i</w:t>
            </w:r>
            <w:r w:rsidR="001C4047" w:rsidRPr="001F30FD">
              <w:rPr>
                <w:sz w:val="20"/>
                <w:szCs w:val="20"/>
                <w:lang w:eastAsia="ja-JP"/>
              </w:rPr>
              <w:t>s reasonably well characterised</w:t>
            </w:r>
            <w:r w:rsidRPr="001F30FD">
              <w:rPr>
                <w:sz w:val="20"/>
                <w:szCs w:val="20"/>
                <w:lang w:eastAsia="ja-JP"/>
              </w:rPr>
              <w:t>.</w:t>
            </w:r>
          </w:p>
          <w:p w14:paraId="475DEA79" w14:textId="77777777" w:rsidR="008158FA" w:rsidRPr="001F30FD" w:rsidRDefault="008158FA" w:rsidP="001C4047">
            <w:pPr>
              <w:pStyle w:val="ListBullet"/>
              <w:rPr>
                <w:sz w:val="20"/>
                <w:szCs w:val="20"/>
                <w:u w:val="single"/>
                <w:lang w:eastAsia="ja-JP"/>
              </w:rPr>
            </w:pPr>
            <w:r w:rsidRPr="001F30FD">
              <w:rPr>
                <w:sz w:val="20"/>
                <w:szCs w:val="20"/>
                <w:lang w:eastAsia="ja-JP"/>
              </w:rPr>
              <w:t>Risks can generally be mitigated through dose interruption and supportive therapies.</w:t>
            </w:r>
          </w:p>
          <w:p w14:paraId="78F8EE48" w14:textId="77777777" w:rsidR="008158FA" w:rsidRPr="001F30FD" w:rsidRDefault="008158FA" w:rsidP="001C4047">
            <w:pPr>
              <w:pStyle w:val="ListBullet"/>
              <w:rPr>
                <w:sz w:val="20"/>
                <w:szCs w:val="20"/>
                <w:lang w:eastAsia="ja-JP"/>
              </w:rPr>
            </w:pPr>
            <w:r w:rsidRPr="001F30FD">
              <w:rPr>
                <w:sz w:val="20"/>
                <w:szCs w:val="20"/>
                <w:lang w:eastAsia="ja-JP"/>
              </w:rPr>
              <w:t>The use of this medicine is under close oncologist supervision.</w:t>
            </w:r>
          </w:p>
        </w:tc>
      </w:tr>
      <w:tr w:rsidR="008158FA" w:rsidRPr="001F30FD" w14:paraId="6370E637" w14:textId="77777777" w:rsidTr="001F30FD">
        <w:tc>
          <w:tcPr>
            <w:tcW w:w="4253" w:type="dxa"/>
          </w:tcPr>
          <w:p w14:paraId="50F7CEC1" w14:textId="77777777" w:rsidR="008158FA" w:rsidRPr="001F30FD" w:rsidRDefault="008158FA" w:rsidP="001C4047">
            <w:pPr>
              <w:pStyle w:val="ListBullet"/>
              <w:rPr>
                <w:sz w:val="20"/>
                <w:szCs w:val="20"/>
                <w:lang w:eastAsia="ja-JP"/>
              </w:rPr>
            </w:pPr>
            <w:r w:rsidRPr="001F30FD">
              <w:rPr>
                <w:sz w:val="20"/>
                <w:szCs w:val="20"/>
                <w:lang w:eastAsia="ja-JP"/>
              </w:rPr>
              <w:t>Inadequately defined PK, with major flaws in popPK analysis based on a previous adult model.</w:t>
            </w:r>
          </w:p>
        </w:tc>
        <w:tc>
          <w:tcPr>
            <w:tcW w:w="4536" w:type="dxa"/>
          </w:tcPr>
          <w:p w14:paraId="4DC3967C" w14:textId="697FF699" w:rsidR="008158FA" w:rsidRPr="001F30FD" w:rsidRDefault="008158FA" w:rsidP="001C4047">
            <w:pPr>
              <w:pStyle w:val="ListBullet"/>
              <w:rPr>
                <w:sz w:val="20"/>
                <w:szCs w:val="20"/>
                <w:lang w:eastAsia="ja-JP"/>
              </w:rPr>
            </w:pPr>
            <w:r w:rsidRPr="001F30FD">
              <w:rPr>
                <w:sz w:val="20"/>
                <w:szCs w:val="20"/>
                <w:lang w:eastAsia="ja-JP"/>
              </w:rPr>
              <w:t xml:space="preserve">From the popPK expert review: </w:t>
            </w:r>
            <w:r w:rsidR="003B1FD6" w:rsidRPr="001F30FD">
              <w:rPr>
                <w:sz w:val="20"/>
                <w:szCs w:val="20"/>
                <w:lang w:eastAsia="ja-JP"/>
              </w:rPr>
              <w:t>‘</w:t>
            </w:r>
            <w:r w:rsidRPr="001F30FD">
              <w:rPr>
                <w:sz w:val="20"/>
                <w:szCs w:val="20"/>
                <w:lang w:eastAsia="ja-JP"/>
              </w:rPr>
              <w:t>the PK model failed to adequately evaluate the relative effects of age, body weight, BSA and CrCL in the paediatric subpopulation or to address collinearity of these covariates</w:t>
            </w:r>
            <w:r w:rsidR="003B1FD6" w:rsidRPr="001F30FD">
              <w:rPr>
                <w:sz w:val="20"/>
                <w:szCs w:val="20"/>
                <w:lang w:eastAsia="ja-JP"/>
              </w:rPr>
              <w:t>’</w:t>
            </w:r>
            <w:r w:rsidRPr="001F30FD">
              <w:rPr>
                <w:sz w:val="20"/>
                <w:szCs w:val="20"/>
                <w:lang w:eastAsia="ja-JP"/>
              </w:rPr>
              <w:t xml:space="preserve"> </w:t>
            </w:r>
          </w:p>
        </w:tc>
      </w:tr>
      <w:tr w:rsidR="008158FA" w:rsidRPr="001F30FD" w14:paraId="3E0451FD" w14:textId="77777777" w:rsidTr="001F30FD">
        <w:tc>
          <w:tcPr>
            <w:tcW w:w="4253" w:type="dxa"/>
          </w:tcPr>
          <w:p w14:paraId="7D3CBDA5" w14:textId="77777777" w:rsidR="008158FA" w:rsidRPr="001F30FD" w:rsidRDefault="008158FA" w:rsidP="001C4047">
            <w:pPr>
              <w:pStyle w:val="ListBullet"/>
              <w:rPr>
                <w:sz w:val="20"/>
                <w:szCs w:val="20"/>
                <w:lang w:eastAsia="ja-JP"/>
              </w:rPr>
            </w:pPr>
            <w:r w:rsidRPr="001F30FD">
              <w:rPr>
                <w:sz w:val="20"/>
                <w:szCs w:val="20"/>
                <w:lang w:eastAsia="ja-JP"/>
              </w:rPr>
              <w:t>Major questions around dose selection and dose modification for co-variates that hadn’t been proven not to be important in PK and therefore possibly in safety/efficacy</w:t>
            </w:r>
          </w:p>
        </w:tc>
        <w:tc>
          <w:tcPr>
            <w:tcW w:w="4536" w:type="dxa"/>
          </w:tcPr>
          <w:p w14:paraId="1E4451D6" w14:textId="196ACB0F" w:rsidR="008158FA" w:rsidRPr="001F30FD" w:rsidRDefault="008158FA" w:rsidP="001C4047">
            <w:pPr>
              <w:pStyle w:val="ListBullet"/>
              <w:rPr>
                <w:sz w:val="20"/>
                <w:szCs w:val="20"/>
                <w:lang w:eastAsia="ja-JP"/>
              </w:rPr>
            </w:pPr>
            <w:r w:rsidRPr="001F30FD">
              <w:rPr>
                <w:sz w:val="20"/>
                <w:szCs w:val="20"/>
                <w:lang w:eastAsia="ja-JP"/>
              </w:rPr>
              <w:t xml:space="preserve">From the popPK expert review: </w:t>
            </w:r>
            <w:r w:rsidR="003B1FD6" w:rsidRPr="001F30FD">
              <w:rPr>
                <w:sz w:val="20"/>
                <w:szCs w:val="20"/>
                <w:lang w:eastAsia="ja-JP"/>
              </w:rPr>
              <w:t>‘</w:t>
            </w:r>
            <w:r w:rsidRPr="001F30FD">
              <w:rPr>
                <w:sz w:val="20"/>
                <w:szCs w:val="20"/>
                <w:lang w:eastAsia="ja-JP"/>
              </w:rPr>
              <w:t>It was further concluded that the covariates evaluated in the analysis, i.e., age, body weight, BSA, sex, AST, ALT, albumin, total bilirubin, LDH and haemoglobin, were not correlated &gt; 5% with IV CL. Accordingly dose adjustments on the basis of these covariates are not warra</w:t>
            </w:r>
            <w:r w:rsidR="001C4047" w:rsidRPr="001F30FD">
              <w:rPr>
                <w:sz w:val="20"/>
                <w:szCs w:val="20"/>
                <w:lang w:eastAsia="ja-JP"/>
              </w:rPr>
              <w:t>nted and a BSA based dose of 5 to</w:t>
            </w:r>
            <w:r w:rsidRPr="001F30FD">
              <w:rPr>
                <w:sz w:val="20"/>
                <w:szCs w:val="20"/>
                <w:lang w:eastAsia="ja-JP"/>
              </w:rPr>
              <w:t xml:space="preserve"> 15 </w:t>
            </w:r>
            <w:r w:rsidR="001C4047" w:rsidRPr="001F30FD">
              <w:rPr>
                <w:rFonts w:eastAsia="Webdings" w:cs="Webdings"/>
                <w:sz w:val="20"/>
                <w:szCs w:val="20"/>
                <w:lang w:eastAsia="ja-JP"/>
              </w:rPr>
              <w:t>µ</w:t>
            </w:r>
            <w:r w:rsidRPr="001F30FD">
              <w:rPr>
                <w:sz w:val="20"/>
                <w:szCs w:val="20"/>
                <w:lang w:eastAsia="ja-JP"/>
              </w:rPr>
              <w:t>g/m</w:t>
            </w:r>
            <w:r w:rsidRPr="001F30FD">
              <w:rPr>
                <w:sz w:val="20"/>
                <w:szCs w:val="20"/>
                <w:vertAlign w:val="superscript"/>
                <w:lang w:eastAsia="ja-JP"/>
              </w:rPr>
              <w:t>2</w:t>
            </w:r>
            <w:r w:rsidRPr="001F30FD">
              <w:rPr>
                <w:sz w:val="20"/>
                <w:szCs w:val="20"/>
                <w:lang w:eastAsia="ja-JP"/>
              </w:rPr>
              <w:t xml:space="preserve">/day for 28 days in paediatric patients with R/R ALL is appropriate. This concluding statement </w:t>
            </w:r>
            <w:r w:rsidRPr="001F30FD">
              <w:rPr>
                <w:sz w:val="20"/>
                <w:szCs w:val="20"/>
                <w:lang w:eastAsia="ja-JP"/>
              </w:rPr>
              <w:lastRenderedPageBreak/>
              <w:t>defies logic. If BSA does not influence IIV CL and dose adjustment based on BSA is not warranted, then BSA-dosing is clearly not warranted.</w:t>
            </w:r>
            <w:r w:rsidR="003B1FD6" w:rsidRPr="001F30FD">
              <w:rPr>
                <w:sz w:val="20"/>
                <w:szCs w:val="20"/>
                <w:lang w:eastAsia="ja-JP"/>
              </w:rPr>
              <w:t>’</w:t>
            </w:r>
          </w:p>
        </w:tc>
      </w:tr>
    </w:tbl>
    <w:p w14:paraId="46CA292E" w14:textId="77777777" w:rsidR="008158FA" w:rsidRPr="00C72044" w:rsidRDefault="008158FA" w:rsidP="006531B6">
      <w:pPr>
        <w:pStyle w:val="Heading3"/>
      </w:pPr>
      <w:bookmarkStart w:id="422" w:name="_Toc236802597"/>
      <w:bookmarkStart w:id="423" w:name="_Toc241374335"/>
      <w:bookmarkStart w:id="424" w:name="_Toc272414695"/>
      <w:bookmarkStart w:id="425" w:name="_Toc290888559"/>
      <w:bookmarkStart w:id="426" w:name="_Toc416353775"/>
      <w:bookmarkStart w:id="427" w:name="_Toc421005316"/>
      <w:bookmarkStart w:id="428" w:name="_Toc432079187"/>
      <w:bookmarkStart w:id="429" w:name="_Toc432080760"/>
      <w:bookmarkStart w:id="430" w:name="_Toc471387815"/>
      <w:bookmarkStart w:id="431" w:name="_Toc506218915"/>
      <w:r w:rsidRPr="00C72044">
        <w:lastRenderedPageBreak/>
        <w:t>First round assessment of benefit-risk</w:t>
      </w:r>
      <w:bookmarkEnd w:id="422"/>
      <w:bookmarkEnd w:id="423"/>
      <w:bookmarkEnd w:id="424"/>
      <w:bookmarkEnd w:id="425"/>
      <w:bookmarkEnd w:id="426"/>
      <w:bookmarkEnd w:id="427"/>
      <w:r w:rsidRPr="00C72044">
        <w:t xml:space="preserve"> balance</w:t>
      </w:r>
      <w:bookmarkEnd w:id="428"/>
      <w:bookmarkEnd w:id="429"/>
      <w:bookmarkEnd w:id="430"/>
      <w:bookmarkEnd w:id="431"/>
    </w:p>
    <w:p w14:paraId="549AB47C" w14:textId="77777777" w:rsidR="008158FA" w:rsidRPr="00C72044" w:rsidRDefault="008158FA" w:rsidP="008158FA">
      <w:pPr>
        <w:rPr>
          <w:lang w:eastAsia="ja-JP"/>
        </w:rPr>
      </w:pPr>
      <w:r w:rsidRPr="00C72044">
        <w:rPr>
          <w:lang w:eastAsia="ja-JP"/>
        </w:rPr>
        <w:t>Although the risks are significant with this therapy, they are balanced against the risk of not treating (fatal) or the risk of treating with conventional chemotherapy regimens, all of which carry considerable risk profiles of their own and have poor efficacy in this population. This population is one which clearly presents unmet need.</w:t>
      </w:r>
    </w:p>
    <w:p w14:paraId="4E0ACCAB" w14:textId="2356FCE2" w:rsidR="008158FA" w:rsidRPr="00C72044" w:rsidRDefault="008158FA" w:rsidP="008158FA">
      <w:pPr>
        <w:rPr>
          <w:lang w:eastAsia="ja-JP"/>
        </w:rPr>
      </w:pPr>
      <w:r w:rsidRPr="00C72044">
        <w:rPr>
          <w:lang w:eastAsia="ja-JP"/>
        </w:rPr>
        <w:t xml:space="preserve">Significant remaining issues requiring address are a poor quality popPK analysis and questions around dose selection. These should be addressed by the </w:t>
      </w:r>
      <w:r w:rsidR="001A5E32" w:rsidRPr="00C72044">
        <w:rPr>
          <w:lang w:eastAsia="ja-JP"/>
        </w:rPr>
        <w:t>sponsor</w:t>
      </w:r>
      <w:r w:rsidRPr="00C72044">
        <w:rPr>
          <w:lang w:eastAsia="ja-JP"/>
        </w:rPr>
        <w:t xml:space="preserve"> in their respo</w:t>
      </w:r>
      <w:r w:rsidR="001C4047" w:rsidRPr="00C72044">
        <w:rPr>
          <w:lang w:eastAsia="ja-JP"/>
        </w:rPr>
        <w:t>nses to the clinical questions.</w:t>
      </w:r>
    </w:p>
    <w:p w14:paraId="0F5A8AE0" w14:textId="77777777" w:rsidR="008158FA" w:rsidRPr="00C72044" w:rsidRDefault="008158FA" w:rsidP="008158FA">
      <w:pPr>
        <w:rPr>
          <w:lang w:eastAsia="ja-JP"/>
        </w:rPr>
      </w:pPr>
      <w:r w:rsidRPr="00C72044">
        <w:rPr>
          <w:lang w:eastAsia="ja-JP"/>
        </w:rPr>
        <w:t>The choice of primary efficacy outcome is not ideal for scientific rigour but is necessary, given the observation time required for time-to-event endpoints to mature and for separation of confidence intervals to be achieved. The chosen surrogate primary endpoint does not have well-established links to clinical outcomes, however the biological plausibility of benefit of haematological response and the lack of major difference in rate of conversion to HSCT between CRc and CR* groups (though underpowered) supports that CR* is at least partly relevant to clinical outcomes.</w:t>
      </w:r>
    </w:p>
    <w:p w14:paraId="3FF592B3" w14:textId="3E9658B3" w:rsidR="008158FA" w:rsidRPr="00C72044" w:rsidRDefault="008158FA" w:rsidP="008158FA">
      <w:pPr>
        <w:rPr>
          <w:lang w:eastAsia="ja-JP"/>
        </w:rPr>
      </w:pPr>
      <w:r w:rsidRPr="00C72044">
        <w:rPr>
          <w:lang w:eastAsia="ja-JP"/>
        </w:rPr>
        <w:t>The use of blinatumomab in children for the same indication as in adults appears reasonably well supported, with dosing that has been shown to be associated with a reasonably consistent safety and efficacy profile to that seen in adults. The uncertainty around the efficacy outcomes is magnified by the small study population and the single-arm nature of the trial. However, given that further confirmatory efficacy data can be expected as the result of a controlled trial currently underway, the shortcomings of this dossier in terms of the limitations of a single</w:t>
      </w:r>
      <w:r w:rsidR="001F30FD">
        <w:rPr>
          <w:lang w:eastAsia="ja-JP"/>
        </w:rPr>
        <w:t xml:space="preserve"> </w:t>
      </w:r>
      <w:r w:rsidRPr="00C72044">
        <w:rPr>
          <w:lang w:eastAsia="ja-JP"/>
        </w:rPr>
        <w:t xml:space="preserve">arm trial are expected to be able to be addressed during the </w:t>
      </w:r>
      <w:r w:rsidR="001C4047" w:rsidRPr="00C72044">
        <w:rPr>
          <w:lang w:eastAsia="ja-JP"/>
        </w:rPr>
        <w:t>second round</w:t>
      </w:r>
      <w:r w:rsidRPr="00C72044">
        <w:rPr>
          <w:lang w:eastAsia="ja-JP"/>
        </w:rPr>
        <w:t xml:space="preserve"> process and in selection of conditions of registration.</w:t>
      </w:r>
    </w:p>
    <w:p w14:paraId="5F5CA0C7" w14:textId="77777777" w:rsidR="00C22678" w:rsidRPr="00C72044" w:rsidRDefault="00C22678" w:rsidP="00C22678">
      <w:pPr>
        <w:pStyle w:val="Heading2"/>
      </w:pPr>
      <w:bookmarkStart w:id="432" w:name="_Toc506218916"/>
      <w:r w:rsidRPr="00C72044">
        <w:t>First round recommendation regarding authorisation</w:t>
      </w:r>
      <w:bookmarkEnd w:id="432"/>
    </w:p>
    <w:p w14:paraId="3E9FE537" w14:textId="3FC430F6" w:rsidR="008158FA" w:rsidRPr="00C72044" w:rsidRDefault="008158FA" w:rsidP="008158FA">
      <w:pPr>
        <w:rPr>
          <w:lang w:eastAsia="ja-JP"/>
        </w:rPr>
      </w:pPr>
      <w:r w:rsidRPr="00C72044">
        <w:rPr>
          <w:lang w:eastAsia="ja-JP"/>
        </w:rPr>
        <w:t>Approval of B</w:t>
      </w:r>
      <w:r w:rsidR="00411FCD" w:rsidRPr="00C72044">
        <w:rPr>
          <w:lang w:eastAsia="ja-JP"/>
        </w:rPr>
        <w:t>lincyto (blinatumomab) is recommended</w:t>
      </w:r>
      <w:r w:rsidR="00FA7493" w:rsidRPr="00C72044">
        <w:rPr>
          <w:lang w:eastAsia="ja-JP"/>
        </w:rPr>
        <w:t xml:space="preserve"> ‘</w:t>
      </w:r>
      <w:r w:rsidRPr="00C72044">
        <w:rPr>
          <w:i/>
          <w:lang w:eastAsia="ja-JP"/>
        </w:rPr>
        <w:t xml:space="preserve">for the treatment of patients with Philadelphia chromosome-negative relapsed or refractory </w:t>
      </w:r>
      <w:r w:rsidR="00275A22" w:rsidRPr="00C72044">
        <w:rPr>
          <w:i/>
          <w:lang w:eastAsia="ja-JP"/>
        </w:rPr>
        <w:t>B cell</w:t>
      </w:r>
      <w:r w:rsidRPr="00C72044">
        <w:rPr>
          <w:i/>
          <w:lang w:eastAsia="ja-JP"/>
        </w:rPr>
        <w:t xml:space="preserve"> precursor acute lymphoblastic leukaemia (ALL)</w:t>
      </w:r>
      <w:r w:rsidR="00FA7493" w:rsidRPr="00C72044">
        <w:rPr>
          <w:i/>
          <w:lang w:eastAsia="ja-JP"/>
        </w:rPr>
        <w:t>’</w:t>
      </w:r>
      <w:r w:rsidRPr="00C72044">
        <w:rPr>
          <w:lang w:eastAsia="ja-JP"/>
        </w:rPr>
        <w:t xml:space="preserve"> subject to:</w:t>
      </w:r>
    </w:p>
    <w:p w14:paraId="172953D6" w14:textId="531A2F1E" w:rsidR="008158FA" w:rsidRPr="00C72044" w:rsidRDefault="008158FA" w:rsidP="006531B6">
      <w:pPr>
        <w:pStyle w:val="ListBullet"/>
        <w:rPr>
          <w:lang w:eastAsia="ja-JP"/>
        </w:rPr>
      </w:pPr>
      <w:r w:rsidRPr="00C72044">
        <w:rPr>
          <w:lang w:eastAsia="ja-JP"/>
        </w:rPr>
        <w:t xml:space="preserve">Satisfactory responses to the clinical questions outlined in </w:t>
      </w:r>
      <w:r w:rsidR="001C4047" w:rsidRPr="00C72044">
        <w:rPr>
          <w:lang w:eastAsia="ja-JP"/>
        </w:rPr>
        <w:t>Section 11</w:t>
      </w:r>
      <w:r w:rsidRPr="00C72044">
        <w:rPr>
          <w:lang w:eastAsia="ja-JP"/>
        </w:rPr>
        <w:t xml:space="preserve"> of this evaluation report.</w:t>
      </w:r>
    </w:p>
    <w:p w14:paraId="2781FEF4" w14:textId="77777777" w:rsidR="008158FA" w:rsidRPr="00C72044" w:rsidRDefault="008158FA" w:rsidP="006531B6">
      <w:pPr>
        <w:pStyle w:val="ListBullet"/>
        <w:rPr>
          <w:lang w:eastAsia="ja-JP"/>
        </w:rPr>
      </w:pPr>
      <w:r w:rsidRPr="00C72044">
        <w:rPr>
          <w:lang w:eastAsia="ja-JP"/>
        </w:rPr>
        <w:t>An appropriate revision of the population PK or inclusion of a statement in the PI reflecting the lack of adequate description of PK in paediatric subjects.</w:t>
      </w:r>
    </w:p>
    <w:p w14:paraId="411E91AF" w14:textId="5C44B831" w:rsidR="008158FA" w:rsidRPr="00C72044" w:rsidRDefault="008158FA" w:rsidP="006531B6">
      <w:pPr>
        <w:pStyle w:val="ListBullet"/>
        <w:rPr>
          <w:lang w:eastAsia="ja-JP"/>
        </w:rPr>
      </w:pPr>
      <w:r w:rsidRPr="00C72044">
        <w:rPr>
          <w:lang w:eastAsia="ja-JP"/>
        </w:rPr>
        <w:t xml:space="preserve">Modification of the PI and CMI consistent with </w:t>
      </w:r>
      <w:r w:rsidR="00FA7493" w:rsidRPr="00C72044">
        <w:rPr>
          <w:lang w:eastAsia="ja-JP"/>
        </w:rPr>
        <w:t xml:space="preserve">the evaluator’s </w:t>
      </w:r>
      <w:r w:rsidRPr="00C72044">
        <w:rPr>
          <w:lang w:eastAsia="ja-JP"/>
        </w:rPr>
        <w:t>advice</w:t>
      </w:r>
    </w:p>
    <w:p w14:paraId="4CC7C582" w14:textId="1EC9BE45" w:rsidR="008158FA" w:rsidRPr="00C72044" w:rsidRDefault="008158FA" w:rsidP="006531B6">
      <w:pPr>
        <w:pStyle w:val="ListBullet"/>
        <w:rPr>
          <w:lang w:eastAsia="ja-JP"/>
        </w:rPr>
      </w:pPr>
      <w:r w:rsidRPr="00C72044">
        <w:rPr>
          <w:lang w:eastAsia="ja-JP"/>
        </w:rPr>
        <w:t>Inclusion of a note to the indication regarding the surrogate nature of the efficacy data, and a requirement that this note to the indication must accompany the indication in all reproductions and publications of any kind, including marketing or educational materials, in any format or form</w:t>
      </w:r>
      <w:r w:rsidR="00FA7493" w:rsidRPr="00C72044">
        <w:rPr>
          <w:lang w:eastAsia="ja-JP"/>
        </w:rPr>
        <w:t>.</w:t>
      </w:r>
    </w:p>
    <w:p w14:paraId="26F0EB63" w14:textId="77777777" w:rsidR="008158FA" w:rsidRPr="00C72044" w:rsidRDefault="008158FA" w:rsidP="006531B6">
      <w:pPr>
        <w:pStyle w:val="ListBullet"/>
        <w:rPr>
          <w:lang w:eastAsia="ja-JP"/>
        </w:rPr>
      </w:pPr>
      <w:r w:rsidRPr="00C72044">
        <w:rPr>
          <w:lang w:eastAsia="ja-JP"/>
        </w:rPr>
        <w:t>Further modifications of the PI and CMI if required based on the responses to clinical questions.</w:t>
      </w:r>
    </w:p>
    <w:p w14:paraId="7F90E0F5" w14:textId="3265420C" w:rsidR="00C22678" w:rsidRPr="00C72044" w:rsidRDefault="008158FA" w:rsidP="00C22678">
      <w:pPr>
        <w:pStyle w:val="ListBullet"/>
        <w:rPr>
          <w:lang w:eastAsia="ja-JP"/>
        </w:rPr>
      </w:pPr>
      <w:r w:rsidRPr="00C72044">
        <w:rPr>
          <w:lang w:eastAsia="ja-JP"/>
        </w:rPr>
        <w:lastRenderedPageBreak/>
        <w:t xml:space="preserve">Subsequent submission to the TGA of data from </w:t>
      </w:r>
      <w:r w:rsidR="001A5E32" w:rsidRPr="00C72044">
        <w:rPr>
          <w:lang w:eastAsia="ja-JP"/>
        </w:rPr>
        <w:t>Phase III</w:t>
      </w:r>
      <w:r w:rsidRPr="00C72044">
        <w:rPr>
          <w:lang w:eastAsia="ja-JP"/>
        </w:rPr>
        <w:t xml:space="preserve"> trials to confirm overall survival benefit and clinically meaningful benefit, with recognition that failure to show overall survival benefit or clinically meaningful benefit to paediatric patients would necessitate reconsideration of the overall benefit-risk balance of the product in this group.</w:t>
      </w:r>
    </w:p>
    <w:p w14:paraId="37BF0413" w14:textId="58D6E3A5" w:rsidR="008158FA" w:rsidRPr="00C72044" w:rsidRDefault="00C22678" w:rsidP="006531B6">
      <w:pPr>
        <w:pStyle w:val="Heading2"/>
      </w:pPr>
      <w:bookmarkStart w:id="433" w:name="_Toc506218917"/>
      <w:r w:rsidRPr="00C72044">
        <w:t>Clinical questions</w:t>
      </w:r>
      <w:bookmarkEnd w:id="433"/>
    </w:p>
    <w:p w14:paraId="360C2445" w14:textId="77777777" w:rsidR="008158FA" w:rsidRPr="00C72044" w:rsidRDefault="008158FA" w:rsidP="008158FA">
      <w:pPr>
        <w:numPr>
          <w:ilvl w:val="1"/>
          <w:numId w:val="5"/>
        </w:numPr>
        <w:rPr>
          <w:b/>
          <w:bCs/>
        </w:rPr>
      </w:pPr>
      <w:bookmarkStart w:id="434" w:name="_Ref269908779"/>
      <w:bookmarkStart w:id="435" w:name="_Toc272414701"/>
      <w:bookmarkStart w:id="436" w:name="_Toc290888567"/>
      <w:bookmarkStart w:id="437" w:name="_Toc416353783"/>
      <w:bookmarkStart w:id="438" w:name="_Toc421005323"/>
      <w:bookmarkStart w:id="439" w:name="_Toc432079194"/>
      <w:bookmarkStart w:id="440" w:name="_Toc432080767"/>
      <w:bookmarkStart w:id="441" w:name="_Toc471387822"/>
      <w:r w:rsidRPr="00C72044">
        <w:rPr>
          <w:b/>
          <w:bCs/>
        </w:rPr>
        <w:t>Clinical questions</w:t>
      </w:r>
      <w:bookmarkStart w:id="442" w:name="_Toc272414702"/>
      <w:bookmarkStart w:id="443" w:name="_Toc290888568"/>
      <w:bookmarkStart w:id="444" w:name="_Toc416353784"/>
      <w:bookmarkStart w:id="445" w:name="_Toc421005324"/>
      <w:bookmarkStart w:id="446" w:name="_Toc432079195"/>
      <w:bookmarkStart w:id="447" w:name="_Toc432080768"/>
      <w:bookmarkEnd w:id="434"/>
      <w:bookmarkEnd w:id="435"/>
      <w:bookmarkEnd w:id="436"/>
      <w:bookmarkEnd w:id="437"/>
      <w:bookmarkEnd w:id="438"/>
      <w:bookmarkEnd w:id="439"/>
      <w:bookmarkEnd w:id="440"/>
      <w:bookmarkEnd w:id="441"/>
    </w:p>
    <w:p w14:paraId="0AD83CF7" w14:textId="501A7F02" w:rsidR="008158FA" w:rsidRPr="00C72044" w:rsidRDefault="006531B6" w:rsidP="006531B6">
      <w:pPr>
        <w:pStyle w:val="Heading4"/>
      </w:pPr>
      <w:bookmarkStart w:id="448" w:name="_Ref470264301"/>
      <w:r w:rsidRPr="00C72044">
        <w:t xml:space="preserve">Question 1: </w:t>
      </w:r>
      <w:r w:rsidR="008158FA" w:rsidRPr="00C72044">
        <w:t>CSF presence of blinatumomab</w:t>
      </w:r>
      <w:bookmarkEnd w:id="448"/>
    </w:p>
    <w:p w14:paraId="24A797AA" w14:textId="6F21B641" w:rsidR="008158FA" w:rsidRPr="00C72044" w:rsidRDefault="008158FA" w:rsidP="008158FA">
      <w:pPr>
        <w:rPr>
          <w:lang w:eastAsia="ja-JP"/>
        </w:rPr>
      </w:pPr>
      <w:r w:rsidRPr="00C72044">
        <w:rPr>
          <w:lang w:eastAsia="ja-JP"/>
        </w:rPr>
        <w:t xml:space="preserve">The presence of measurable blinatumomab in the CSF in a very small proportion of subjects has been indicated but not discussed. Can the </w:t>
      </w:r>
      <w:r w:rsidR="001A5E32" w:rsidRPr="00C72044">
        <w:rPr>
          <w:lang w:eastAsia="ja-JP"/>
        </w:rPr>
        <w:t>sponsor</w:t>
      </w:r>
      <w:r w:rsidRPr="00C72044">
        <w:rPr>
          <w:lang w:eastAsia="ja-JP"/>
        </w:rPr>
        <w:t xml:space="preserve"> please confirm exactly how many subjects had a detectable amount, whether this measurement has been replicated in adults and what the </w:t>
      </w:r>
      <w:r w:rsidR="001A5E32" w:rsidRPr="00C72044">
        <w:rPr>
          <w:lang w:eastAsia="ja-JP"/>
        </w:rPr>
        <w:t>sponsor</w:t>
      </w:r>
      <w:r w:rsidRPr="00C72044">
        <w:rPr>
          <w:lang w:eastAsia="ja-JP"/>
        </w:rPr>
        <w:t>’s interpretation of this finding is?</w:t>
      </w:r>
    </w:p>
    <w:p w14:paraId="4FDA9EA3" w14:textId="238746A5" w:rsidR="008158FA" w:rsidRPr="00C72044" w:rsidRDefault="006531B6" w:rsidP="006531B6">
      <w:pPr>
        <w:pStyle w:val="Heading4"/>
      </w:pPr>
      <w:bookmarkStart w:id="449" w:name="_Ref470782606"/>
      <w:bookmarkStart w:id="450" w:name="_Ref470264247"/>
      <w:bookmarkStart w:id="451" w:name="_Ref470264029"/>
      <w:r w:rsidRPr="00C72044">
        <w:t xml:space="preserve">Question 2: </w:t>
      </w:r>
      <w:r w:rsidR="008158FA" w:rsidRPr="00C72044">
        <w:t>Justification of BSA-based dosing given popPK results</w:t>
      </w:r>
      <w:bookmarkEnd w:id="449"/>
    </w:p>
    <w:bookmarkEnd w:id="450"/>
    <w:p w14:paraId="1104BAFE" w14:textId="40ABFA2C" w:rsidR="008158FA" w:rsidRPr="00C72044" w:rsidRDefault="008158FA" w:rsidP="008158FA">
      <w:pPr>
        <w:rPr>
          <w:lang w:eastAsia="ja-JP"/>
        </w:rPr>
      </w:pPr>
      <w:r w:rsidRPr="00C72044">
        <w:rPr>
          <w:lang w:eastAsia="ja-JP"/>
        </w:rPr>
        <w:t xml:space="preserve">Can the </w:t>
      </w:r>
      <w:r w:rsidR="001A5E32" w:rsidRPr="00C72044">
        <w:rPr>
          <w:lang w:eastAsia="ja-JP"/>
        </w:rPr>
        <w:t>sponsor</w:t>
      </w:r>
      <w:r w:rsidRPr="00C72044">
        <w:rPr>
          <w:lang w:eastAsia="ja-JP"/>
        </w:rPr>
        <w:t xml:space="preserve"> please explain their recommendation of a BSA-based dose in </w:t>
      </w:r>
      <w:r w:rsidR="001A5E32" w:rsidRPr="00C72044">
        <w:rPr>
          <w:lang w:eastAsia="ja-JP"/>
        </w:rPr>
        <w:t>Phase I</w:t>
      </w:r>
      <w:r w:rsidRPr="00C72044">
        <w:rPr>
          <w:lang w:eastAsia="ja-JP"/>
        </w:rPr>
        <w:t xml:space="preserve">, the choice to continue with BSA based dosing in </w:t>
      </w:r>
      <w:r w:rsidR="001A5E32" w:rsidRPr="00C72044">
        <w:rPr>
          <w:lang w:eastAsia="ja-JP"/>
        </w:rPr>
        <w:t>Phase II</w:t>
      </w:r>
      <w:r w:rsidRPr="00C72044">
        <w:rPr>
          <w:lang w:eastAsia="ja-JP"/>
        </w:rPr>
        <w:t>, and in the context of such dosing recommendations, justify the conclusions of PK report 120689, which concludes that BSA does not affect PK?</w:t>
      </w:r>
    </w:p>
    <w:p w14:paraId="28DEB288" w14:textId="17ADF665" w:rsidR="008158FA" w:rsidRPr="00C72044" w:rsidRDefault="006531B6" w:rsidP="006531B6">
      <w:pPr>
        <w:pStyle w:val="Heading4"/>
      </w:pPr>
      <w:bookmarkStart w:id="452" w:name="_Ref470267372"/>
      <w:r w:rsidRPr="00C72044">
        <w:t xml:space="preserve">Question 3: </w:t>
      </w:r>
      <w:r w:rsidR="008158FA" w:rsidRPr="00C72044">
        <w:t>Reasoning for null and alternative hypothesis selection</w:t>
      </w:r>
      <w:bookmarkEnd w:id="452"/>
    </w:p>
    <w:bookmarkEnd w:id="451"/>
    <w:p w14:paraId="0273D2AB" w14:textId="1AEBECB0" w:rsidR="008158FA" w:rsidRPr="00C72044" w:rsidRDefault="008158FA" w:rsidP="008158FA">
      <w:pPr>
        <w:rPr>
          <w:lang w:eastAsia="ja-JP"/>
        </w:rPr>
      </w:pPr>
      <w:r w:rsidRPr="00C72044">
        <w:rPr>
          <w:lang w:eastAsia="ja-JP"/>
        </w:rPr>
        <w:t xml:space="preserve">The reasoning and process taken in deciding the reference population values for the null (10%) and alternative (27.5%) hypotheses isn’t stated explicitly. Can the </w:t>
      </w:r>
      <w:r w:rsidR="001A5E32" w:rsidRPr="00C72044">
        <w:rPr>
          <w:lang w:eastAsia="ja-JP"/>
        </w:rPr>
        <w:t>sponsor</w:t>
      </w:r>
      <w:r w:rsidRPr="00C72044">
        <w:rPr>
          <w:lang w:eastAsia="ja-JP"/>
        </w:rPr>
        <w:t xml:space="preserve"> please clarify why these values were chosen?</w:t>
      </w:r>
    </w:p>
    <w:p w14:paraId="43DD7975" w14:textId="07D23AFD" w:rsidR="008158FA" w:rsidRPr="00C72044" w:rsidRDefault="006531B6" w:rsidP="006531B6">
      <w:pPr>
        <w:pStyle w:val="Heading4"/>
      </w:pPr>
      <w:bookmarkStart w:id="453" w:name="_Ref470267973"/>
      <w:bookmarkStart w:id="454" w:name="_Ref470266547"/>
      <w:r w:rsidRPr="00C72044">
        <w:t xml:space="preserve">Question 4: </w:t>
      </w:r>
      <w:r w:rsidR="008158FA" w:rsidRPr="00C72044">
        <w:t xml:space="preserve">Regarding FAS versus PPS in </w:t>
      </w:r>
      <w:r w:rsidR="00E705A3" w:rsidRPr="00C72044">
        <w:t>Study 1</w:t>
      </w:r>
      <w:r w:rsidR="008158FA" w:rsidRPr="00C72044">
        <w:t>03205</w:t>
      </w:r>
    </w:p>
    <w:bookmarkEnd w:id="453"/>
    <w:p w14:paraId="480EC608" w14:textId="77777777" w:rsidR="00D76102" w:rsidRDefault="008158FA" w:rsidP="008158FA">
      <w:pPr>
        <w:rPr>
          <w:lang w:eastAsia="ja-JP"/>
        </w:rPr>
      </w:pPr>
      <w:r w:rsidRPr="00C72044">
        <w:rPr>
          <w:lang w:eastAsia="ja-JP"/>
        </w:rPr>
        <w:t xml:space="preserve">Can the </w:t>
      </w:r>
      <w:r w:rsidR="001A5E32" w:rsidRPr="00C72044">
        <w:rPr>
          <w:lang w:eastAsia="ja-JP"/>
        </w:rPr>
        <w:t>sponsor</w:t>
      </w:r>
      <w:r w:rsidRPr="00C72044">
        <w:rPr>
          <w:lang w:eastAsia="ja-JP"/>
        </w:rPr>
        <w:t xml:space="preserve"> please confirm the presumed reason for excluding subject 2302-001 is correct, and provide information on the treatment course for subject 1003-004, including whether the non-permitted medication is likely to have contributed to the response and the achievement of HSCT. Can the </w:t>
      </w:r>
      <w:r w:rsidR="001A5E32" w:rsidRPr="00C72044">
        <w:rPr>
          <w:lang w:eastAsia="ja-JP"/>
        </w:rPr>
        <w:t>sponsor</w:t>
      </w:r>
      <w:r w:rsidRPr="00C72044">
        <w:rPr>
          <w:lang w:eastAsia="ja-JP"/>
        </w:rPr>
        <w:t xml:space="preserve"> please explain why the PPS results are not the ones cited in the PI, and the FAS results instead are cited?</w:t>
      </w:r>
    </w:p>
    <w:p w14:paraId="2A339FF7" w14:textId="3C7DFAE4" w:rsidR="008158FA" w:rsidRPr="00C72044" w:rsidRDefault="006531B6" w:rsidP="006531B6">
      <w:pPr>
        <w:pStyle w:val="Heading4"/>
      </w:pPr>
      <w:bookmarkStart w:id="455" w:name="_Ref470269005"/>
      <w:r w:rsidRPr="00C72044">
        <w:t xml:space="preserve">Question 5: </w:t>
      </w:r>
      <w:r w:rsidR="008158FA" w:rsidRPr="00C72044">
        <w:t>Choice of primary endpoint</w:t>
      </w:r>
      <w:bookmarkEnd w:id="455"/>
    </w:p>
    <w:p w14:paraId="198CA358" w14:textId="53E5D314" w:rsidR="008158FA" w:rsidRPr="00C72044" w:rsidRDefault="008158FA" w:rsidP="008158FA">
      <w:pPr>
        <w:rPr>
          <w:lang w:eastAsia="ja-JP"/>
        </w:rPr>
      </w:pPr>
      <w:r w:rsidRPr="00C72044">
        <w:rPr>
          <w:lang w:eastAsia="ja-JP"/>
        </w:rPr>
        <w:t xml:space="preserve">With regard to endpoints in </w:t>
      </w:r>
      <w:r w:rsidR="00E705A3" w:rsidRPr="00C72044">
        <w:rPr>
          <w:lang w:eastAsia="ja-JP"/>
        </w:rPr>
        <w:t>Study 1</w:t>
      </w:r>
      <w:r w:rsidRPr="00C72044">
        <w:rPr>
          <w:lang w:eastAsia="ja-JP"/>
        </w:rPr>
        <w:t xml:space="preserve">03205, can the </w:t>
      </w:r>
      <w:r w:rsidR="001A5E32" w:rsidRPr="00C72044">
        <w:rPr>
          <w:lang w:eastAsia="ja-JP"/>
        </w:rPr>
        <w:t>sponsor</w:t>
      </w:r>
      <w:r w:rsidRPr="00C72044">
        <w:rPr>
          <w:lang w:eastAsia="ja-JP"/>
        </w:rPr>
        <w:t xml:space="preserve"> please state why:</w:t>
      </w:r>
    </w:p>
    <w:p w14:paraId="43632DED" w14:textId="652AC617" w:rsidR="008158FA" w:rsidRPr="00C72044" w:rsidRDefault="008158FA" w:rsidP="00FA7493">
      <w:pPr>
        <w:pStyle w:val="Numberbullet0"/>
        <w:numPr>
          <w:ilvl w:val="0"/>
          <w:numId w:val="60"/>
        </w:numPr>
        <w:rPr>
          <w:lang w:eastAsia="ja-JP"/>
        </w:rPr>
      </w:pPr>
      <w:r w:rsidRPr="00C72044">
        <w:rPr>
          <w:lang w:eastAsia="ja-JP"/>
        </w:rPr>
        <w:t>they chose to use surrogate endpoint CR as the primary outcome for the study</w:t>
      </w:r>
      <w:r w:rsidR="00FA7493" w:rsidRPr="00C72044">
        <w:rPr>
          <w:lang w:eastAsia="ja-JP"/>
        </w:rPr>
        <w:t>?</w:t>
      </w:r>
    </w:p>
    <w:p w14:paraId="4EE5B776" w14:textId="34FE3F71" w:rsidR="008158FA" w:rsidRPr="00C72044" w:rsidRDefault="008158FA" w:rsidP="00FA7493">
      <w:pPr>
        <w:pStyle w:val="Numberbullet0"/>
        <w:numPr>
          <w:ilvl w:val="0"/>
          <w:numId w:val="60"/>
        </w:numPr>
        <w:rPr>
          <w:lang w:eastAsia="ja-JP"/>
        </w:rPr>
      </w:pPr>
      <w:r w:rsidRPr="00C72044">
        <w:rPr>
          <w:lang w:eastAsia="ja-JP"/>
        </w:rPr>
        <w:t>they defined CR to include CRc, CR* and CR3</w:t>
      </w:r>
      <w:r w:rsidR="00FA7493" w:rsidRPr="00C72044">
        <w:rPr>
          <w:lang w:eastAsia="ja-JP"/>
        </w:rPr>
        <w:t>?</w:t>
      </w:r>
    </w:p>
    <w:p w14:paraId="113D448D" w14:textId="207FE5B0" w:rsidR="008158FA" w:rsidRPr="00C72044" w:rsidRDefault="006531B6" w:rsidP="006531B6">
      <w:pPr>
        <w:pStyle w:val="Heading4"/>
      </w:pPr>
      <w:bookmarkStart w:id="456" w:name="_Ref470268396"/>
      <w:r w:rsidRPr="00C72044">
        <w:t xml:space="preserve">Question 6: </w:t>
      </w:r>
      <w:r w:rsidR="008158FA" w:rsidRPr="00C72044">
        <w:t>Discrepancies in RFS results between different parts of the dossier</w:t>
      </w:r>
      <w:bookmarkEnd w:id="456"/>
    </w:p>
    <w:bookmarkEnd w:id="454"/>
    <w:p w14:paraId="767B7FB4" w14:textId="4288DDF8" w:rsidR="008158FA" w:rsidRPr="00C72044" w:rsidRDefault="008158FA" w:rsidP="008158FA">
      <w:pPr>
        <w:rPr>
          <w:lang w:eastAsia="ja-JP"/>
        </w:rPr>
      </w:pPr>
      <w:r w:rsidRPr="00C72044">
        <w:rPr>
          <w:lang w:eastAsia="ja-JP"/>
        </w:rPr>
        <w:t>There were discrepancie</w:t>
      </w:r>
      <w:r w:rsidR="00FA7493" w:rsidRPr="00C72044">
        <w:rPr>
          <w:lang w:eastAsia="ja-JP"/>
        </w:rPr>
        <w:t xml:space="preserve">s noted in the figures cited in </w:t>
      </w:r>
      <w:r w:rsidRPr="00C72044">
        <w:rPr>
          <w:lang w:eastAsia="ja-JP"/>
        </w:rPr>
        <w:t xml:space="preserve">text (of the CSR for </w:t>
      </w:r>
      <w:r w:rsidR="00E705A3" w:rsidRPr="00C72044">
        <w:rPr>
          <w:lang w:eastAsia="ja-JP"/>
        </w:rPr>
        <w:t>Study 1</w:t>
      </w:r>
      <w:r w:rsidRPr="00C72044">
        <w:rPr>
          <w:lang w:eastAsia="ja-JP"/>
        </w:rPr>
        <w:t xml:space="preserve">03205), </w:t>
      </w:r>
      <w:r w:rsidR="00FA7493" w:rsidRPr="00C72044">
        <w:rPr>
          <w:lang w:eastAsia="ja-JP"/>
        </w:rPr>
        <w:t xml:space="preserve">a specified table </w:t>
      </w:r>
      <w:r w:rsidRPr="00C72044">
        <w:rPr>
          <w:lang w:eastAsia="ja-JP"/>
        </w:rPr>
        <w:t>a</w:t>
      </w:r>
      <w:r w:rsidR="00FA7493" w:rsidRPr="00C72044">
        <w:rPr>
          <w:lang w:eastAsia="ja-JP"/>
        </w:rPr>
        <w:t xml:space="preserve">nd the source tables for these </w:t>
      </w:r>
      <w:r w:rsidRPr="00C72044">
        <w:rPr>
          <w:lang w:eastAsia="ja-JP"/>
        </w:rPr>
        <w:t>compared to the RFS source tables</w:t>
      </w:r>
      <w:r w:rsidR="00FA7493" w:rsidRPr="00C72044">
        <w:rPr>
          <w:lang w:eastAsia="ja-JP"/>
        </w:rPr>
        <w:t>.</w:t>
      </w:r>
      <w:r w:rsidRPr="00C72044">
        <w:rPr>
          <w:lang w:eastAsia="ja-JP"/>
        </w:rPr>
        <w:t xml:space="preserve"> Examples inc</w:t>
      </w:r>
      <w:r w:rsidR="00FA7493" w:rsidRPr="00C72044">
        <w:rPr>
          <w:lang w:eastAsia="ja-JP"/>
        </w:rPr>
        <w:t xml:space="preserve">lude the cited median RFS for 2 week best response CRc in the 5 to </w:t>
      </w:r>
      <w:r w:rsidRPr="00C72044">
        <w:rPr>
          <w:lang w:eastAsia="ja-JP"/>
        </w:rPr>
        <w:t xml:space="preserve">15 </w:t>
      </w:r>
      <w:r w:rsidR="006418E4" w:rsidRPr="00C72044">
        <w:rPr>
          <w:lang w:eastAsia="ja-JP"/>
        </w:rPr>
        <w:t>µg</w:t>
      </w:r>
      <w:r w:rsidRPr="00C72044">
        <w:rPr>
          <w:lang w:eastAsia="ja-JP"/>
        </w:rPr>
        <w:t>/m²/day FAS in the former sources (8.1 months, 95%</w:t>
      </w:r>
      <w:r w:rsidR="00FA7493" w:rsidRPr="00C72044">
        <w:rPr>
          <w:lang w:eastAsia="ja-JP"/>
        </w:rPr>
        <w:t xml:space="preserve"> CI 1.9 to </w:t>
      </w:r>
      <w:r w:rsidRPr="00C72044">
        <w:rPr>
          <w:lang w:eastAsia="ja-JP"/>
        </w:rPr>
        <w:t>13.9 months) versus the cited values in the latter source: those included in the table above for the same group. This prevents meaningful analysis of the data and calls into question the accuracy of other cite</w:t>
      </w:r>
      <w:r w:rsidR="00FA7493" w:rsidRPr="00C72044">
        <w:rPr>
          <w:lang w:eastAsia="ja-JP"/>
        </w:rPr>
        <w:t>d results throughout the study.</w:t>
      </w:r>
    </w:p>
    <w:p w14:paraId="7ADF1C37" w14:textId="3F3944A3" w:rsidR="008158FA" w:rsidRPr="00C72044" w:rsidRDefault="008158FA" w:rsidP="008158FA">
      <w:pPr>
        <w:rPr>
          <w:lang w:eastAsia="ja-JP"/>
        </w:rPr>
      </w:pPr>
      <w:r w:rsidRPr="00C72044">
        <w:rPr>
          <w:lang w:eastAsia="ja-JP"/>
        </w:rPr>
        <w:t xml:space="preserve">Can the </w:t>
      </w:r>
      <w:r w:rsidR="001A5E32" w:rsidRPr="00C72044">
        <w:rPr>
          <w:lang w:eastAsia="ja-JP"/>
        </w:rPr>
        <w:t>sponsor</w:t>
      </w:r>
      <w:r w:rsidRPr="00C72044">
        <w:rPr>
          <w:lang w:eastAsia="ja-JP"/>
        </w:rPr>
        <w:t xml:space="preserve"> please confirm which RFS results are correct, and explain these discrepancies?</w:t>
      </w:r>
    </w:p>
    <w:p w14:paraId="2D2BE695" w14:textId="659B5AE4" w:rsidR="008158FA" w:rsidRPr="00C72044" w:rsidRDefault="006531B6" w:rsidP="006531B6">
      <w:pPr>
        <w:pStyle w:val="Heading4"/>
      </w:pPr>
      <w:bookmarkStart w:id="457" w:name="_Ref470267465"/>
      <w:r w:rsidRPr="00C72044">
        <w:t xml:space="preserve">Question 7: </w:t>
      </w:r>
      <w:r w:rsidR="008158FA" w:rsidRPr="00C72044">
        <w:t>Accuracy of HSCT rate in patients 7-9 months post response</w:t>
      </w:r>
    </w:p>
    <w:bookmarkEnd w:id="457"/>
    <w:p w14:paraId="0839AD36" w14:textId="13F11479" w:rsidR="008158FA" w:rsidRPr="00C72044" w:rsidRDefault="008158FA" w:rsidP="008158FA">
      <w:pPr>
        <w:rPr>
          <w:lang w:eastAsia="ja-JP"/>
        </w:rPr>
      </w:pPr>
      <w:r w:rsidRPr="00C72044">
        <w:rPr>
          <w:lang w:eastAsia="ja-JP"/>
        </w:rPr>
        <w:t xml:space="preserve">The </w:t>
      </w:r>
      <w:r w:rsidR="001A5E32" w:rsidRPr="00C72044">
        <w:rPr>
          <w:lang w:eastAsia="ja-JP"/>
        </w:rPr>
        <w:t>sponsor</w:t>
      </w:r>
      <w:r w:rsidRPr="00C72044">
        <w:rPr>
          <w:lang w:eastAsia="ja-JP"/>
        </w:rPr>
        <w:t xml:space="preserve"> states (</w:t>
      </w:r>
      <w:r w:rsidR="00FA7493" w:rsidRPr="00C72044">
        <w:rPr>
          <w:lang w:eastAsia="ja-JP"/>
        </w:rPr>
        <w:t>in the</w:t>
      </w:r>
      <w:r w:rsidRPr="00C72044">
        <w:rPr>
          <w:lang w:eastAsia="ja-JP"/>
        </w:rPr>
        <w:t xml:space="preserve"> </w:t>
      </w:r>
      <w:r w:rsidR="00E705A3" w:rsidRPr="00C72044">
        <w:rPr>
          <w:lang w:eastAsia="ja-JP"/>
        </w:rPr>
        <w:t>Study 1</w:t>
      </w:r>
      <w:r w:rsidRPr="00C72044">
        <w:rPr>
          <w:lang w:eastAsia="ja-JP"/>
        </w:rPr>
        <w:t>03205 CSR) that the HSCT data by duration of response to HSCT show that 25% of patients still eligib</w:t>
      </w:r>
      <w:r w:rsidR="00FA7493" w:rsidRPr="00C72044">
        <w:rPr>
          <w:lang w:eastAsia="ja-JP"/>
        </w:rPr>
        <w:t xml:space="preserve">le to receive a transplant at 7 to </w:t>
      </w:r>
      <w:r w:rsidRPr="00C72044">
        <w:rPr>
          <w:lang w:eastAsia="ja-JP"/>
        </w:rPr>
        <w:t>9 m</w:t>
      </w:r>
      <w:r w:rsidR="00FA7493" w:rsidRPr="00C72044">
        <w:rPr>
          <w:lang w:eastAsia="ja-JP"/>
        </w:rPr>
        <w:t xml:space="preserve">onths did so, </w:t>
      </w:r>
      <w:r w:rsidR="00FA7493" w:rsidRPr="00C72044">
        <w:rPr>
          <w:lang w:eastAsia="ja-JP"/>
        </w:rPr>
        <w:lastRenderedPageBreak/>
        <w:t>referencing a specified table. The data in that t</w:t>
      </w:r>
      <w:r w:rsidRPr="00C72044">
        <w:rPr>
          <w:lang w:eastAsia="ja-JP"/>
        </w:rPr>
        <w:t xml:space="preserve">able does not appear to support such a conclusion </w:t>
      </w:r>
      <w:r w:rsidR="00FA7493" w:rsidRPr="00C72044">
        <w:rPr>
          <w:lang w:eastAsia="ja-JP"/>
        </w:rPr>
        <w:t>(see Table 25, above).</w:t>
      </w:r>
    </w:p>
    <w:p w14:paraId="27B6A43F" w14:textId="04392CD5" w:rsidR="008158FA" w:rsidRPr="00C72044" w:rsidRDefault="008158FA" w:rsidP="008158FA">
      <w:pPr>
        <w:rPr>
          <w:lang w:eastAsia="ja-JP"/>
        </w:rPr>
      </w:pPr>
      <w:r w:rsidRPr="00C72044">
        <w:rPr>
          <w:lang w:eastAsia="ja-JP"/>
        </w:rPr>
        <w:t xml:space="preserve">Can the </w:t>
      </w:r>
      <w:r w:rsidR="001A5E32" w:rsidRPr="00C72044">
        <w:rPr>
          <w:lang w:eastAsia="ja-JP"/>
        </w:rPr>
        <w:t>sponsor</w:t>
      </w:r>
      <w:r w:rsidRPr="00C72044">
        <w:rPr>
          <w:lang w:eastAsia="ja-JP"/>
        </w:rPr>
        <w:t xml:space="preserve"> please clarify this?</w:t>
      </w:r>
    </w:p>
    <w:p w14:paraId="1DD5EF80" w14:textId="13FAC163" w:rsidR="008158FA" w:rsidRPr="00C72044" w:rsidRDefault="006531B6" w:rsidP="006531B6">
      <w:pPr>
        <w:pStyle w:val="Heading4"/>
      </w:pPr>
      <w:bookmarkStart w:id="458" w:name="_Ref470267656"/>
      <w:r w:rsidRPr="00C72044">
        <w:t xml:space="preserve">Question 8: </w:t>
      </w:r>
      <w:r w:rsidR="008158FA" w:rsidRPr="00C72044">
        <w:t>Post-HSCT mortality comparator rate</w:t>
      </w:r>
    </w:p>
    <w:p w14:paraId="3351D07A" w14:textId="791CB5E2" w:rsidR="008158FA" w:rsidRPr="00C72044" w:rsidRDefault="00745045" w:rsidP="008158FA">
      <w:pPr>
        <w:rPr>
          <w:lang w:eastAsia="ja-JP"/>
        </w:rPr>
      </w:pPr>
      <w:r w:rsidRPr="00C72044">
        <w:rPr>
          <w:lang w:eastAsia="ja-JP"/>
        </w:rPr>
        <w:t xml:space="preserve">The mortality rate post-HSCT in the 8 subjects who received an allogeneic HSCT while in remission induced by blinatumomab treatment and without any other subsequent </w:t>
      </w:r>
      <w:r>
        <w:rPr>
          <w:lang w:eastAsia="ja-JP"/>
        </w:rPr>
        <w:t>anti-leukemic medication was</w:t>
      </w:r>
      <w:r w:rsidRPr="00C72044">
        <w:rPr>
          <w:lang w:eastAsia="ja-JP"/>
        </w:rPr>
        <w:t xml:space="preserve"> 50% between 6 and 8 months, and 100% at 16 months. </w:t>
      </w:r>
      <w:r w:rsidR="008158FA" w:rsidRPr="00C72044">
        <w:rPr>
          <w:lang w:eastAsia="ja-JP"/>
        </w:rPr>
        <w:t>What is the rate of mortality post-HSCT in a comparable population?</w:t>
      </w:r>
    </w:p>
    <w:p w14:paraId="73100509" w14:textId="15D99D4D" w:rsidR="008158FA" w:rsidRPr="00C72044" w:rsidRDefault="006531B6" w:rsidP="006531B6">
      <w:pPr>
        <w:pStyle w:val="Heading4"/>
      </w:pPr>
      <w:bookmarkStart w:id="459" w:name="_Ref471225362"/>
      <w:bookmarkEnd w:id="458"/>
      <w:r w:rsidRPr="00C72044">
        <w:t xml:space="preserve">Question 9: </w:t>
      </w:r>
      <w:r w:rsidR="008158FA" w:rsidRPr="00C72044">
        <w:t>PCR MRD rates</w:t>
      </w:r>
      <w:bookmarkEnd w:id="459"/>
    </w:p>
    <w:p w14:paraId="489E0EE6" w14:textId="738A1CFD" w:rsidR="008158FA" w:rsidRPr="00C72044" w:rsidRDefault="008158FA" w:rsidP="008158FA">
      <w:pPr>
        <w:rPr>
          <w:lang w:eastAsia="ja-JP"/>
        </w:rPr>
      </w:pPr>
      <w:r w:rsidRPr="00C72044">
        <w:rPr>
          <w:lang w:eastAsia="ja-JP"/>
        </w:rPr>
        <w:t xml:space="preserve">Can the </w:t>
      </w:r>
      <w:r w:rsidR="001A5E32" w:rsidRPr="00C72044">
        <w:rPr>
          <w:lang w:eastAsia="ja-JP"/>
        </w:rPr>
        <w:t>sponsor</w:t>
      </w:r>
      <w:r w:rsidRPr="00C72044">
        <w:rPr>
          <w:lang w:eastAsia="ja-JP"/>
        </w:rPr>
        <w:t xml:space="preserve"> please provide an analysis of all subjects who had PCR analysis for MRD response, including the rate of MRD response in this group, and their other outcomes?</w:t>
      </w:r>
    </w:p>
    <w:p w14:paraId="2770E2FC" w14:textId="58745E80" w:rsidR="008158FA" w:rsidRPr="00C72044" w:rsidRDefault="006531B6" w:rsidP="006531B6">
      <w:pPr>
        <w:pStyle w:val="Heading4"/>
      </w:pPr>
      <w:bookmarkStart w:id="460" w:name="_Ref470269053"/>
      <w:r w:rsidRPr="00C72044">
        <w:t xml:space="preserve">Question 10: </w:t>
      </w:r>
      <w:r w:rsidR="008158FA" w:rsidRPr="00C72044">
        <w:t>Systematic review study selection flow</w:t>
      </w:r>
    </w:p>
    <w:bookmarkEnd w:id="460"/>
    <w:p w14:paraId="30C0B763" w14:textId="39455C46" w:rsidR="008158FA" w:rsidRPr="00C72044" w:rsidRDefault="008158FA" w:rsidP="008158FA">
      <w:pPr>
        <w:rPr>
          <w:lang w:eastAsia="ja-JP"/>
        </w:rPr>
      </w:pPr>
      <w:r w:rsidRPr="00C72044">
        <w:rPr>
          <w:lang w:eastAsia="ja-JP"/>
        </w:rPr>
        <w:t xml:space="preserve">The information in the schematic of study selection taken from the CSR for </w:t>
      </w:r>
      <w:r w:rsidR="00E705A3" w:rsidRPr="00C72044">
        <w:rPr>
          <w:lang w:eastAsia="ja-JP"/>
        </w:rPr>
        <w:t>Study 1</w:t>
      </w:r>
      <w:r w:rsidRPr="00C72044">
        <w:rPr>
          <w:lang w:eastAsia="ja-JP"/>
        </w:rPr>
        <w:t xml:space="preserve">20521 (see </w:t>
      </w:r>
      <w:r w:rsidR="00554C18">
        <w:rPr>
          <w:lang w:eastAsia="ja-JP"/>
        </w:rPr>
        <w:t>Figure 1</w:t>
      </w:r>
      <w:r w:rsidR="00AB4E84">
        <w:rPr>
          <w:lang w:eastAsia="ja-JP"/>
        </w:rPr>
        <w:t>3</w:t>
      </w:r>
      <w:r w:rsidR="00554C18">
        <w:rPr>
          <w:lang w:eastAsia="ja-JP"/>
        </w:rPr>
        <w:t>, above)</w:t>
      </w:r>
      <w:r w:rsidRPr="00C72044">
        <w:rPr>
          <w:lang w:eastAsia="ja-JP"/>
        </w:rPr>
        <w:t xml:space="preserve"> differs from the information stated in the report. Can the </w:t>
      </w:r>
      <w:r w:rsidR="001A5E32" w:rsidRPr="00C72044">
        <w:rPr>
          <w:lang w:eastAsia="ja-JP"/>
        </w:rPr>
        <w:t>sponsor</w:t>
      </w:r>
      <w:r w:rsidRPr="00C72044">
        <w:rPr>
          <w:lang w:eastAsia="ja-JP"/>
        </w:rPr>
        <w:t xml:space="preserve"> please confirm which data is correct regarding number of studies included, how many were paediatric and the minimum study size for inclusion?</w:t>
      </w:r>
    </w:p>
    <w:p w14:paraId="2665A09B" w14:textId="035A31F1" w:rsidR="008158FA" w:rsidRPr="00C72044" w:rsidRDefault="006531B6" w:rsidP="006531B6">
      <w:pPr>
        <w:pStyle w:val="Heading4"/>
      </w:pPr>
      <w:bookmarkStart w:id="461" w:name="_Ref470269362"/>
      <w:r w:rsidRPr="00C72044">
        <w:t xml:space="preserve">Question 11: </w:t>
      </w:r>
      <w:r w:rsidR="008158FA" w:rsidRPr="00C72044">
        <w:t>Fatal case count discrepancy</w:t>
      </w:r>
    </w:p>
    <w:bookmarkEnd w:id="461"/>
    <w:p w14:paraId="23CF289C" w14:textId="2867852D" w:rsidR="008158FA" w:rsidRPr="00C72044" w:rsidRDefault="008158FA" w:rsidP="008158FA">
      <w:pPr>
        <w:rPr>
          <w:lang w:eastAsia="ja-JP"/>
        </w:rPr>
      </w:pPr>
      <w:r w:rsidRPr="00C72044">
        <w:rPr>
          <w:lang w:eastAsia="ja-JP"/>
        </w:rPr>
        <w:t>In</w:t>
      </w:r>
      <w:r w:rsidR="00A7323C" w:rsidRPr="00C72044">
        <w:rPr>
          <w:lang w:eastAsia="ja-JP"/>
        </w:rPr>
        <w:t xml:space="preserve"> a specified table</w:t>
      </w:r>
      <w:r w:rsidRPr="00C72044">
        <w:rPr>
          <w:lang w:eastAsia="ja-JP"/>
        </w:rPr>
        <w:t xml:space="preserve"> of the CSR the total number of </w:t>
      </w:r>
      <w:r w:rsidR="003B1FD6" w:rsidRPr="00C72044">
        <w:rPr>
          <w:lang w:eastAsia="ja-JP"/>
        </w:rPr>
        <w:t>‘</w:t>
      </w:r>
      <w:r w:rsidRPr="00C72044">
        <w:rPr>
          <w:lang w:eastAsia="ja-JP"/>
        </w:rPr>
        <w:t>AEs leading to death</w:t>
      </w:r>
      <w:r w:rsidR="003B1FD6" w:rsidRPr="00C72044">
        <w:rPr>
          <w:lang w:eastAsia="ja-JP"/>
        </w:rPr>
        <w:t>’</w:t>
      </w:r>
      <w:r w:rsidRPr="00C72044">
        <w:rPr>
          <w:lang w:eastAsia="ja-JP"/>
        </w:rPr>
        <w:t xml:space="preserve"> for the </w:t>
      </w:r>
      <w:r w:rsidR="001A5E32" w:rsidRPr="00C72044">
        <w:rPr>
          <w:lang w:eastAsia="ja-JP"/>
        </w:rPr>
        <w:t>Phase I</w:t>
      </w:r>
      <w:r w:rsidRPr="00C72044">
        <w:rPr>
          <w:lang w:eastAsia="ja-JP"/>
        </w:rPr>
        <w:t xml:space="preserve">/II FAS is stated to be 17 events (16 patients). However, 59 adverse event cases were identified in </w:t>
      </w:r>
      <w:r w:rsidR="00A7323C" w:rsidRPr="00C72044">
        <w:rPr>
          <w:lang w:eastAsia="ja-JP"/>
        </w:rPr>
        <w:t>the CSR listing</w:t>
      </w:r>
      <w:r w:rsidRPr="00C72044">
        <w:rPr>
          <w:lang w:eastAsia="ja-JP"/>
        </w:rPr>
        <w:t xml:space="preserve"> that had a fatal outcome. Can the </w:t>
      </w:r>
      <w:r w:rsidR="001A5E32" w:rsidRPr="00C72044">
        <w:rPr>
          <w:lang w:eastAsia="ja-JP"/>
        </w:rPr>
        <w:t>sponsor</w:t>
      </w:r>
      <w:r w:rsidRPr="00C72044">
        <w:rPr>
          <w:lang w:eastAsia="ja-JP"/>
        </w:rPr>
        <w:t xml:space="preserve"> please explain this discrepancy?</w:t>
      </w:r>
    </w:p>
    <w:p w14:paraId="3D02D98C" w14:textId="363A8B12" w:rsidR="008158FA" w:rsidRPr="00C72044" w:rsidRDefault="006531B6" w:rsidP="006531B6">
      <w:pPr>
        <w:pStyle w:val="Heading4"/>
      </w:pPr>
      <w:bookmarkStart w:id="462" w:name="_Ref470270552"/>
      <w:r w:rsidRPr="00C72044">
        <w:t xml:space="preserve">Question 12: </w:t>
      </w:r>
      <w:r w:rsidR="008158FA" w:rsidRPr="00C72044">
        <w:t xml:space="preserve">Fatal case table discrepancy in </w:t>
      </w:r>
      <w:r w:rsidR="00E705A3" w:rsidRPr="00C72044">
        <w:t>Study 2</w:t>
      </w:r>
      <w:r w:rsidR="008158FA" w:rsidRPr="00C72044">
        <w:t>0130320</w:t>
      </w:r>
    </w:p>
    <w:bookmarkEnd w:id="462"/>
    <w:p w14:paraId="3160B11E" w14:textId="16C3BDBC" w:rsidR="008158FA" w:rsidRPr="00C72044" w:rsidRDefault="00A7323C" w:rsidP="008158FA">
      <w:pPr>
        <w:rPr>
          <w:lang w:eastAsia="ja-JP"/>
        </w:rPr>
      </w:pPr>
      <w:r w:rsidRPr="00C72044">
        <w:rPr>
          <w:lang w:eastAsia="ja-JP"/>
        </w:rPr>
        <w:t xml:space="preserve">Table 41, </w:t>
      </w:r>
      <w:r w:rsidR="008158FA" w:rsidRPr="00C72044">
        <w:rPr>
          <w:lang w:eastAsia="ja-JP"/>
        </w:rPr>
        <w:t xml:space="preserve">as referred to in the interim CSR contains a listing of </w:t>
      </w:r>
      <w:r w:rsidR="004A2E9A">
        <w:rPr>
          <w:lang w:eastAsia="ja-JP"/>
        </w:rPr>
        <w:t>3</w:t>
      </w:r>
      <w:r w:rsidR="008158FA" w:rsidRPr="00C72044">
        <w:rPr>
          <w:lang w:eastAsia="ja-JP"/>
        </w:rPr>
        <w:t xml:space="preserve"> events. However, </w:t>
      </w:r>
      <w:r w:rsidR="00E705A3" w:rsidRPr="00C72044">
        <w:rPr>
          <w:lang w:eastAsia="ja-JP"/>
        </w:rPr>
        <w:t>the evaluator is</w:t>
      </w:r>
      <w:r w:rsidR="008158FA" w:rsidRPr="00C72044">
        <w:rPr>
          <w:lang w:eastAsia="ja-JP"/>
        </w:rPr>
        <w:t xml:space="preserve"> confused by the statement mid-paragraph that </w:t>
      </w:r>
      <w:r w:rsidR="003B1FD6" w:rsidRPr="00C72044">
        <w:rPr>
          <w:lang w:eastAsia="ja-JP"/>
        </w:rPr>
        <w:t>‘</w:t>
      </w:r>
      <w:r w:rsidR="00DC116E">
        <w:rPr>
          <w:lang w:eastAsia="ja-JP"/>
        </w:rPr>
        <w:t xml:space="preserve">2 </w:t>
      </w:r>
      <w:r w:rsidR="008158FA" w:rsidRPr="00C72044">
        <w:rPr>
          <w:lang w:eastAsia="ja-JP"/>
        </w:rPr>
        <w:t>additional deaths occurred more than 30 days after treatment discontinuation</w:t>
      </w:r>
      <w:r w:rsidR="003B1FD6" w:rsidRPr="00C72044">
        <w:rPr>
          <w:lang w:eastAsia="ja-JP"/>
        </w:rPr>
        <w:t>’</w:t>
      </w:r>
      <w:r w:rsidR="008158FA" w:rsidRPr="00C72044">
        <w:rPr>
          <w:lang w:eastAsia="ja-JP"/>
        </w:rPr>
        <w:t xml:space="preserve">, as the deaths listed in </w:t>
      </w:r>
      <w:r w:rsidRPr="00C72044">
        <w:rPr>
          <w:lang w:eastAsia="ja-JP"/>
        </w:rPr>
        <w:t xml:space="preserve">this table </w:t>
      </w:r>
      <w:r w:rsidR="008158FA" w:rsidRPr="00C72044">
        <w:rPr>
          <w:lang w:eastAsia="ja-JP"/>
        </w:rPr>
        <w:t xml:space="preserve">all occurred within 30 days of last dose (see </w:t>
      </w:r>
      <w:r w:rsidR="003B1FD6" w:rsidRPr="00C72044">
        <w:rPr>
          <w:lang w:eastAsia="ja-JP"/>
        </w:rPr>
        <w:t>‘</w:t>
      </w:r>
      <w:r w:rsidR="008158FA" w:rsidRPr="00C72044">
        <w:rPr>
          <w:lang w:eastAsia="ja-JP"/>
        </w:rPr>
        <w:t>last dose day</w:t>
      </w:r>
      <w:r w:rsidR="003B1FD6" w:rsidRPr="00C72044">
        <w:rPr>
          <w:lang w:eastAsia="ja-JP"/>
        </w:rPr>
        <w:t>’</w:t>
      </w:r>
      <w:r w:rsidRPr="00C72044">
        <w:rPr>
          <w:lang w:eastAsia="ja-JP"/>
        </w:rPr>
        <w:t xml:space="preserve"> column).</w:t>
      </w:r>
    </w:p>
    <w:p w14:paraId="65779CE5" w14:textId="7A27C65A" w:rsidR="008158FA" w:rsidRPr="00C72044" w:rsidRDefault="008158FA" w:rsidP="008158FA">
      <w:pPr>
        <w:rPr>
          <w:lang w:eastAsia="ja-JP"/>
        </w:rPr>
      </w:pPr>
      <w:r w:rsidRPr="00C72044">
        <w:rPr>
          <w:lang w:eastAsia="ja-JP"/>
        </w:rPr>
        <w:t xml:space="preserve">Can the </w:t>
      </w:r>
      <w:r w:rsidR="001A5E32" w:rsidRPr="00C72044">
        <w:rPr>
          <w:lang w:eastAsia="ja-JP"/>
        </w:rPr>
        <w:t>sponsor</w:t>
      </w:r>
      <w:r w:rsidRPr="00C72044">
        <w:rPr>
          <w:lang w:eastAsia="ja-JP"/>
        </w:rPr>
        <w:t xml:space="preserve"> please clarify:</w:t>
      </w:r>
    </w:p>
    <w:p w14:paraId="38CAE498" w14:textId="65E76AB5" w:rsidR="008158FA" w:rsidRPr="00C72044" w:rsidRDefault="008158FA" w:rsidP="00A7323C">
      <w:pPr>
        <w:pStyle w:val="Numberbullet0"/>
        <w:numPr>
          <w:ilvl w:val="0"/>
          <w:numId w:val="61"/>
        </w:numPr>
        <w:rPr>
          <w:lang w:eastAsia="ja-JP"/>
        </w:rPr>
      </w:pPr>
      <w:r w:rsidRPr="00C72044">
        <w:rPr>
          <w:lang w:eastAsia="ja-JP"/>
        </w:rPr>
        <w:t xml:space="preserve">Were there </w:t>
      </w:r>
      <w:r w:rsidR="00554C18">
        <w:rPr>
          <w:lang w:eastAsia="ja-JP"/>
        </w:rPr>
        <w:t>2</w:t>
      </w:r>
      <w:r w:rsidRPr="00C72044">
        <w:rPr>
          <w:lang w:eastAsia="ja-JP"/>
        </w:rPr>
        <w:t xml:space="preserve"> additional deaths that occurred late</w:t>
      </w:r>
      <w:r w:rsidR="00554C18">
        <w:rPr>
          <w:lang w:eastAsia="ja-JP"/>
        </w:rPr>
        <w:t>r than 30 days after last dose?</w:t>
      </w:r>
    </w:p>
    <w:p w14:paraId="5AB0682B" w14:textId="1BF853B4" w:rsidR="008158FA" w:rsidRPr="00C72044" w:rsidRDefault="008158FA" w:rsidP="00A7323C">
      <w:pPr>
        <w:pStyle w:val="Numberbullet0"/>
        <w:numPr>
          <w:ilvl w:val="0"/>
          <w:numId w:val="61"/>
        </w:numPr>
        <w:rPr>
          <w:lang w:eastAsia="ja-JP"/>
        </w:rPr>
      </w:pPr>
      <w:r w:rsidRPr="00C72044">
        <w:rPr>
          <w:lang w:eastAsia="ja-JP"/>
        </w:rPr>
        <w:t xml:space="preserve">If so, why have they not been included in </w:t>
      </w:r>
      <w:r w:rsidR="00A7323C" w:rsidRPr="00C72044">
        <w:rPr>
          <w:lang w:eastAsia="ja-JP"/>
        </w:rPr>
        <w:t>this table</w:t>
      </w:r>
      <w:r w:rsidRPr="00C72044">
        <w:rPr>
          <w:lang w:eastAsia="ja-JP"/>
        </w:rPr>
        <w:t xml:space="preserve"> as it is stated to be a </w:t>
      </w:r>
      <w:r w:rsidR="003B1FD6" w:rsidRPr="00C72044">
        <w:rPr>
          <w:lang w:eastAsia="ja-JP"/>
        </w:rPr>
        <w:t>‘</w:t>
      </w:r>
      <w:r w:rsidRPr="00C72044">
        <w:rPr>
          <w:lang w:eastAsia="ja-JP"/>
        </w:rPr>
        <w:t>listing of all deaths (regardless of the end of blinatumomab treatment)</w:t>
      </w:r>
      <w:r w:rsidR="003B1FD6" w:rsidRPr="00C72044">
        <w:rPr>
          <w:lang w:eastAsia="ja-JP"/>
        </w:rPr>
        <w:t>’</w:t>
      </w:r>
      <w:r w:rsidRPr="00C72044">
        <w:rPr>
          <w:lang w:eastAsia="ja-JP"/>
        </w:rPr>
        <w:t>?</w:t>
      </w:r>
    </w:p>
    <w:p w14:paraId="5AAE6375" w14:textId="77777777" w:rsidR="008158FA" w:rsidRPr="00C72044" w:rsidRDefault="008158FA" w:rsidP="006531B6">
      <w:pPr>
        <w:pStyle w:val="Heading3"/>
      </w:pPr>
      <w:bookmarkStart w:id="463" w:name="_Ref272312341"/>
      <w:bookmarkStart w:id="464" w:name="_Toc272414700"/>
      <w:bookmarkStart w:id="465" w:name="_Toc290888566"/>
      <w:bookmarkStart w:id="466" w:name="_Toc416353782"/>
      <w:bookmarkStart w:id="467" w:name="_Toc421005330"/>
      <w:bookmarkStart w:id="468" w:name="_Toc432079200"/>
      <w:bookmarkStart w:id="469" w:name="_Toc432080773"/>
      <w:bookmarkStart w:id="470" w:name="_Ref470274576"/>
      <w:bookmarkStart w:id="471" w:name="_Toc471387823"/>
      <w:bookmarkStart w:id="472" w:name="_Toc506218918"/>
      <w:bookmarkEnd w:id="442"/>
      <w:bookmarkEnd w:id="443"/>
      <w:bookmarkEnd w:id="444"/>
      <w:bookmarkEnd w:id="445"/>
      <w:bookmarkEnd w:id="446"/>
      <w:bookmarkEnd w:id="447"/>
      <w:r w:rsidRPr="00C72044">
        <w:t>Additional expert input</w:t>
      </w:r>
      <w:bookmarkEnd w:id="463"/>
      <w:bookmarkEnd w:id="464"/>
      <w:bookmarkEnd w:id="465"/>
      <w:bookmarkEnd w:id="466"/>
      <w:bookmarkEnd w:id="467"/>
      <w:bookmarkEnd w:id="468"/>
      <w:bookmarkEnd w:id="469"/>
      <w:bookmarkEnd w:id="470"/>
      <w:bookmarkEnd w:id="471"/>
      <w:bookmarkEnd w:id="472"/>
    </w:p>
    <w:p w14:paraId="6F2A5A04" w14:textId="45A027C4" w:rsidR="008158FA" w:rsidRPr="00C72044" w:rsidRDefault="008158FA" w:rsidP="008158FA">
      <w:pPr>
        <w:rPr>
          <w:lang w:eastAsia="ja-JP"/>
        </w:rPr>
      </w:pPr>
      <w:r w:rsidRPr="00C72044">
        <w:rPr>
          <w:lang w:eastAsia="ja-JP"/>
        </w:rPr>
        <w:t>Paediatric oncology/haematology expert advice may be warranted as to the clinical significance of a CR* response. See</w:t>
      </w:r>
      <w:r w:rsidR="00A7323C" w:rsidRPr="00C72044">
        <w:rPr>
          <w:lang w:eastAsia="ja-JP"/>
        </w:rPr>
        <w:t xml:space="preserve"> Section 7.2.1.14.</w:t>
      </w:r>
    </w:p>
    <w:p w14:paraId="56CFB12B" w14:textId="77777777" w:rsidR="00C618F7" w:rsidRPr="00C72044" w:rsidRDefault="00C618F7" w:rsidP="00C618F7">
      <w:pPr>
        <w:pStyle w:val="Heading2"/>
      </w:pPr>
      <w:bookmarkStart w:id="473" w:name="_Toc506218919"/>
      <w:r w:rsidRPr="00C72044">
        <w:t>Second round evaluation of clinical data submitted in response to questions</w:t>
      </w:r>
      <w:bookmarkEnd w:id="473"/>
    </w:p>
    <w:p w14:paraId="6EF8E52C" w14:textId="29BAE4AF" w:rsidR="008158FA" w:rsidRPr="00C72044" w:rsidRDefault="00B55557" w:rsidP="00B55557">
      <w:pPr>
        <w:pStyle w:val="Heading3"/>
      </w:pPr>
      <w:bookmarkStart w:id="474" w:name="_Toc506218920"/>
      <w:r w:rsidRPr="00C72044">
        <w:t xml:space="preserve">Review of responses to </w:t>
      </w:r>
      <w:r w:rsidR="008158FA" w:rsidRPr="00C72044">
        <w:t>clinical questions</w:t>
      </w:r>
      <w:bookmarkEnd w:id="474"/>
    </w:p>
    <w:p w14:paraId="5D7CB627" w14:textId="77777777" w:rsidR="008158FA" w:rsidRPr="00C72044" w:rsidRDefault="008158FA" w:rsidP="00B55557">
      <w:pPr>
        <w:pStyle w:val="Heading4"/>
      </w:pPr>
      <w:r w:rsidRPr="00C72044">
        <w:t>Question 1. CSF presence of blinatumomab</w:t>
      </w:r>
    </w:p>
    <w:p w14:paraId="1464E909" w14:textId="1E292B14" w:rsidR="008158FA" w:rsidRPr="00C72044" w:rsidRDefault="008158FA" w:rsidP="008158FA">
      <w:pPr>
        <w:rPr>
          <w:i/>
          <w:lang w:eastAsia="ja-JP"/>
        </w:rPr>
      </w:pPr>
      <w:r w:rsidRPr="00C72044">
        <w:rPr>
          <w:i/>
          <w:lang w:eastAsia="ja-JP"/>
        </w:rPr>
        <w:t xml:space="preserve">The presence of measurable blinatumomab in the CSF in a very small proportion of subjects has been indicated but not discussed. Can the </w:t>
      </w:r>
      <w:r w:rsidR="001A5E32" w:rsidRPr="00C72044">
        <w:rPr>
          <w:i/>
          <w:lang w:eastAsia="ja-JP"/>
        </w:rPr>
        <w:t>sponsor</w:t>
      </w:r>
      <w:r w:rsidRPr="00C72044">
        <w:rPr>
          <w:i/>
          <w:lang w:eastAsia="ja-JP"/>
        </w:rPr>
        <w:t xml:space="preserve"> please confirm exactly how many subjects had a </w:t>
      </w:r>
      <w:r w:rsidRPr="00C72044">
        <w:rPr>
          <w:i/>
          <w:lang w:eastAsia="ja-JP"/>
        </w:rPr>
        <w:lastRenderedPageBreak/>
        <w:t xml:space="preserve">detectable amount, whether this measurement has been replicated in adults and what the </w:t>
      </w:r>
      <w:r w:rsidR="001A5E32" w:rsidRPr="00C72044">
        <w:rPr>
          <w:i/>
          <w:lang w:eastAsia="ja-JP"/>
        </w:rPr>
        <w:t>sponsor</w:t>
      </w:r>
      <w:r w:rsidRPr="00C72044">
        <w:rPr>
          <w:i/>
          <w:lang w:eastAsia="ja-JP"/>
        </w:rPr>
        <w:t>’s int</w:t>
      </w:r>
      <w:r w:rsidR="00B55557" w:rsidRPr="00C72044">
        <w:rPr>
          <w:i/>
          <w:lang w:eastAsia="ja-JP"/>
        </w:rPr>
        <w:t>erpretation of this finding is?</w:t>
      </w:r>
    </w:p>
    <w:p w14:paraId="7E4CC333" w14:textId="112225D9" w:rsidR="008158FA" w:rsidRPr="00C72044" w:rsidRDefault="00B55557" w:rsidP="00B55557">
      <w:pPr>
        <w:pStyle w:val="Heading5"/>
        <w:rPr>
          <w:lang w:eastAsia="ja-JP"/>
        </w:rPr>
      </w:pPr>
      <w:r w:rsidRPr="00C72044">
        <w:rPr>
          <w:lang w:eastAsia="ja-JP"/>
        </w:rPr>
        <w:t>Sponsor’s response</w:t>
      </w:r>
    </w:p>
    <w:p w14:paraId="55DD7F70" w14:textId="4DE40304" w:rsidR="008158FA" w:rsidRPr="00C72044" w:rsidRDefault="008158FA" w:rsidP="008158FA">
      <w:pPr>
        <w:rPr>
          <w:lang w:eastAsia="ja-JP"/>
        </w:rPr>
      </w:pPr>
      <w:r w:rsidRPr="00C72044">
        <w:rPr>
          <w:lang w:eastAsia="ja-JP"/>
        </w:rPr>
        <w:t xml:space="preserve">In the </w:t>
      </w:r>
      <w:r w:rsidR="00FC74CC">
        <w:rPr>
          <w:lang w:eastAsia="ja-JP"/>
        </w:rPr>
        <w:t>paediatric</w:t>
      </w:r>
      <w:r w:rsidRPr="00C72044">
        <w:rPr>
          <w:lang w:eastAsia="ja-JP"/>
        </w:rPr>
        <w:t xml:space="preserve"> </w:t>
      </w:r>
      <w:r w:rsidR="00E705A3" w:rsidRPr="00C72044">
        <w:rPr>
          <w:lang w:eastAsia="ja-JP"/>
        </w:rPr>
        <w:t>Study M</w:t>
      </w:r>
      <w:r w:rsidRPr="00C72044">
        <w:rPr>
          <w:lang w:eastAsia="ja-JP"/>
        </w:rPr>
        <w:t>T103-205, there were 68 subjects who had CSF samples measured. The lower level of detection (LLOD) of the CSF assay was 3 pg/mL. Among the 68 subjects, blinatumomab concentrations in the CSF samples were detected in 22 subjects. The CSF concentration range was from 14 to 94 pg/mL. The doses related to detectable CSF concentrations were 15 and 30 µg/m</w:t>
      </w:r>
      <w:r w:rsidRPr="00C72044">
        <w:rPr>
          <w:vertAlign w:val="superscript"/>
          <w:lang w:eastAsia="ja-JP"/>
        </w:rPr>
        <w:t>2</w:t>
      </w:r>
      <w:r w:rsidRPr="00C72044">
        <w:rPr>
          <w:lang w:eastAsia="ja-JP"/>
        </w:rPr>
        <w:t>/day.</w:t>
      </w:r>
    </w:p>
    <w:p w14:paraId="2D6ECB73" w14:textId="2B5610EB" w:rsidR="008158FA" w:rsidRPr="00C72044" w:rsidRDefault="00B55557" w:rsidP="008158FA">
      <w:pPr>
        <w:rPr>
          <w:lang w:eastAsia="ja-JP"/>
        </w:rPr>
      </w:pPr>
      <w:r w:rsidRPr="00C72044">
        <w:rPr>
          <w:lang w:eastAsia="ja-JP"/>
        </w:rPr>
        <w:t>MT103-</w:t>
      </w:r>
      <w:r w:rsidR="008158FA" w:rsidRPr="00C72044">
        <w:rPr>
          <w:lang w:eastAsia="ja-JP"/>
        </w:rPr>
        <w:t xml:space="preserve">205 is the </w:t>
      </w:r>
      <w:r w:rsidR="001F30FD">
        <w:rPr>
          <w:lang w:eastAsia="ja-JP"/>
        </w:rPr>
        <w:t>first</w:t>
      </w:r>
      <w:r w:rsidR="008158FA" w:rsidRPr="00C72044">
        <w:rPr>
          <w:lang w:eastAsia="ja-JP"/>
        </w:rPr>
        <w:t xml:space="preserve"> trial in which blinatumomab was measured in CSF on a routine basis. The CSF samples were obtained during continuous infusion of blinatumomab. Bone m</w:t>
      </w:r>
      <w:r w:rsidR="00A7323C" w:rsidRPr="00C72044">
        <w:rPr>
          <w:lang w:eastAsia="ja-JP"/>
        </w:rPr>
        <w:t>arrow and CSF were assessed on D</w:t>
      </w:r>
      <w:r w:rsidR="008158FA" w:rsidRPr="00C72044">
        <w:rPr>
          <w:lang w:eastAsia="ja-JP"/>
        </w:rPr>
        <w:t>ay 15 and CSF prophylaxis was administered, in order to exclude CNS relapse during ongoing infusion. No patient had a CSF relapse or neurological toxicities at the time when CSF samples were obtained.</w:t>
      </w:r>
    </w:p>
    <w:p w14:paraId="5415FC3B" w14:textId="1AFBFD1F" w:rsidR="008158FA" w:rsidRPr="00C72044" w:rsidRDefault="008158FA" w:rsidP="008158FA">
      <w:pPr>
        <w:rPr>
          <w:lang w:eastAsia="ja-JP"/>
        </w:rPr>
      </w:pPr>
      <w:r w:rsidRPr="00C72044">
        <w:rPr>
          <w:lang w:eastAsia="ja-JP"/>
        </w:rPr>
        <w:t>The data indicate that blinatumomab because of its relatively small samples size (approximately one third of the size of a conventional Ig G antibody) has the ability to enter the blood CSF barrier in some patients at small amounts. In 50 subjects CSF samples were obtained at a dose of 15</w:t>
      </w:r>
      <w:r w:rsidR="00A7323C" w:rsidRPr="00C72044">
        <w:rPr>
          <w:lang w:eastAsia="ja-JP"/>
        </w:rPr>
        <w:t xml:space="preserve"> </w:t>
      </w:r>
      <w:r w:rsidRPr="00C72044">
        <w:rPr>
          <w:lang w:eastAsia="ja-JP"/>
        </w:rPr>
        <w:t xml:space="preserve">µg/m²/day. The ratio of CSF: Serum concentration in these subjects was 3.6% (please see </w:t>
      </w:r>
      <w:r w:rsidR="00A7323C" w:rsidRPr="00C72044">
        <w:rPr>
          <w:lang w:eastAsia="ja-JP"/>
        </w:rPr>
        <w:t>Table 52,</w:t>
      </w:r>
      <w:r w:rsidRPr="00C72044">
        <w:rPr>
          <w:lang w:eastAsia="ja-JP"/>
        </w:rPr>
        <w:t xml:space="preserve"> below). Albumin serum levels and albumin CSF levels were not provided, because these measurements were not included in the standard laboratory tests in some sites. Total protein values did not indicate a significant disruption of the blood CSF barrier before and during treatment in the </w:t>
      </w:r>
      <w:r w:rsidR="00FC74CC">
        <w:rPr>
          <w:lang w:eastAsia="ja-JP"/>
        </w:rPr>
        <w:t>paediatric</w:t>
      </w:r>
      <w:r w:rsidRPr="00C72044">
        <w:rPr>
          <w:lang w:eastAsia="ja-JP"/>
        </w:rPr>
        <w:t xml:space="preserve"> patients (unpublished data).</w:t>
      </w:r>
    </w:p>
    <w:p w14:paraId="6A7A4F41" w14:textId="2639D4CC" w:rsidR="008158FA" w:rsidRPr="00C72044" w:rsidRDefault="008158FA" w:rsidP="008158FA">
      <w:pPr>
        <w:rPr>
          <w:lang w:eastAsia="ja-JP"/>
        </w:rPr>
      </w:pPr>
      <w:r w:rsidRPr="00C72044">
        <w:rPr>
          <w:lang w:eastAsia="ja-JP"/>
        </w:rPr>
        <w:t xml:space="preserve">In summary, the data indicate that blinatumomab can diffuse into the CSF in some patients. Neither significant interruption of the CSF barrier nor neurological toxicity </w:t>
      </w:r>
      <w:r w:rsidR="000F34E1" w:rsidRPr="00C72044">
        <w:rPr>
          <w:lang w:eastAsia="ja-JP"/>
        </w:rPr>
        <w:t>was</w:t>
      </w:r>
      <w:r w:rsidRPr="00C72044">
        <w:rPr>
          <w:lang w:eastAsia="ja-JP"/>
        </w:rPr>
        <w:t xml:space="preserve"> found.</w:t>
      </w:r>
    </w:p>
    <w:p w14:paraId="713F5910" w14:textId="71E5BC05" w:rsidR="008158FA" w:rsidRDefault="00B55557" w:rsidP="00B85118">
      <w:pPr>
        <w:pStyle w:val="Tabletitle"/>
        <w:rPr>
          <w:lang w:eastAsia="ja-JP"/>
        </w:rPr>
      </w:pPr>
      <w:bookmarkStart w:id="475" w:name="_bookmark2"/>
      <w:bookmarkStart w:id="476" w:name="Table_1.__Concentration_of_blinatumomab_"/>
      <w:bookmarkStart w:id="477" w:name="Table_2.__List_of_subjects_with_CSF_samp"/>
      <w:bookmarkEnd w:id="475"/>
      <w:bookmarkEnd w:id="476"/>
      <w:bookmarkEnd w:id="477"/>
      <w:r w:rsidRPr="00C72044">
        <w:rPr>
          <w:lang w:eastAsia="ja-JP"/>
        </w:rPr>
        <w:t xml:space="preserve">Table </w:t>
      </w:r>
      <w:r w:rsidR="00A7323C" w:rsidRPr="00C72044">
        <w:rPr>
          <w:lang w:eastAsia="ja-JP"/>
        </w:rPr>
        <w:t>52</w:t>
      </w:r>
      <w:r w:rsidRPr="00C72044">
        <w:rPr>
          <w:lang w:eastAsia="ja-JP"/>
        </w:rPr>
        <w:t xml:space="preserve">. </w:t>
      </w:r>
      <w:r w:rsidR="008158FA" w:rsidRPr="00C72044">
        <w:rPr>
          <w:lang w:eastAsia="ja-JP"/>
        </w:rPr>
        <w:t>Concentration of blinatumomab in cerebrospinal fluid (CSF) and serum</w:t>
      </w:r>
    </w:p>
    <w:p w14:paraId="46133709" w14:textId="156B105E" w:rsidR="00B85118" w:rsidRDefault="00B85118" w:rsidP="00B85118">
      <w:pPr>
        <w:rPr>
          <w:lang w:eastAsia="ja-JP"/>
        </w:rPr>
      </w:pPr>
      <w:r w:rsidRPr="00C72044">
        <w:rPr>
          <w:noProof/>
          <w:lang w:eastAsia="en-AU"/>
        </w:rPr>
        <w:drawing>
          <wp:inline distT="0" distB="0" distL="0" distR="0" wp14:anchorId="475FA610" wp14:editId="3B728B54">
            <wp:extent cx="3773805" cy="1082040"/>
            <wp:effectExtent l="0" t="0" r="0" b="3810"/>
            <wp:docPr id="278" name="image3.png" descr="Concentration of blinatumomab in cerebrospinal fluid (CSF) and serum" title="Concentration of blinatumomab in cerebrospinal fluid (CSF) and s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73805" cy="1082040"/>
                    </a:xfrm>
                    <a:prstGeom prst="rect">
                      <a:avLst/>
                    </a:prstGeom>
                  </pic:spPr>
                </pic:pic>
              </a:graphicData>
            </a:graphic>
          </wp:inline>
        </w:drawing>
      </w:r>
    </w:p>
    <w:p w14:paraId="4F544746" w14:textId="7BD3AF7C" w:rsidR="008158FA" w:rsidRPr="00C72044" w:rsidRDefault="008158FA" w:rsidP="00C72044">
      <w:pPr>
        <w:pStyle w:val="TableDescription"/>
        <w:rPr>
          <w:lang w:eastAsia="ja-JP"/>
        </w:rPr>
      </w:pPr>
      <w:r w:rsidRPr="00C72044">
        <w:rPr>
          <w:lang w:eastAsia="ja-JP"/>
        </w:rPr>
        <w:t>Reference: Klinger M, Zugmaier G et al.: Blood 2016, 128: 1589</w:t>
      </w:r>
    </w:p>
    <w:p w14:paraId="67AA595A" w14:textId="34774727" w:rsidR="008158FA" w:rsidRPr="00C72044" w:rsidRDefault="008158FA" w:rsidP="008158FA">
      <w:pPr>
        <w:rPr>
          <w:lang w:eastAsia="ja-JP"/>
        </w:rPr>
      </w:pPr>
      <w:r w:rsidRPr="00C72044">
        <w:rPr>
          <w:lang w:eastAsia="ja-JP"/>
        </w:rPr>
        <w:t>In a blinatumomab study o</w:t>
      </w:r>
      <w:r w:rsidR="00C72044" w:rsidRPr="00C72044">
        <w:rPr>
          <w:lang w:eastAsia="ja-JP"/>
        </w:rPr>
        <w:t>f adult subjects with relapsed non-Hodgkin l</w:t>
      </w:r>
      <w:r w:rsidRPr="00C72044">
        <w:rPr>
          <w:lang w:eastAsia="ja-JP"/>
        </w:rPr>
        <w:t>ymphoma (</w:t>
      </w:r>
      <w:r w:rsidR="00DC116E">
        <w:rPr>
          <w:lang w:eastAsia="ja-JP"/>
        </w:rPr>
        <w:t xml:space="preserve">Study </w:t>
      </w:r>
      <w:r w:rsidRPr="00C72044">
        <w:rPr>
          <w:lang w:eastAsia="ja-JP"/>
        </w:rPr>
        <w:t>MT103-104), there were 8 subjects who had CSF samples measured. The same CSF assay was used for the analysis. Among the 8 subjects, blinatumomab concentrations in the CSF samples were detected in 7 subjects.</w:t>
      </w:r>
      <w:r w:rsidR="00935C1C">
        <w:rPr>
          <w:lang w:eastAsia="ja-JP"/>
        </w:rPr>
        <w:t xml:space="preserve"> </w:t>
      </w:r>
      <w:r w:rsidRPr="00C72044">
        <w:rPr>
          <w:lang w:eastAsia="ja-JP"/>
        </w:rPr>
        <w:t xml:space="preserve">The CSF concentration range was from 10 to 75 pg/mL. </w:t>
      </w:r>
      <w:r w:rsidR="00C72044" w:rsidRPr="00C72044">
        <w:rPr>
          <w:lang w:eastAsia="ja-JP"/>
        </w:rPr>
        <w:t xml:space="preserve">6 </w:t>
      </w:r>
      <w:r w:rsidR="00DC116E">
        <w:rPr>
          <w:lang w:eastAsia="ja-JP"/>
        </w:rPr>
        <w:t>of the 8 </w:t>
      </w:r>
      <w:r w:rsidRPr="00C72044">
        <w:rPr>
          <w:lang w:eastAsia="ja-JP"/>
        </w:rPr>
        <w:t>subjects received 60 µg/m</w:t>
      </w:r>
      <w:r w:rsidRPr="00C72044">
        <w:rPr>
          <w:vertAlign w:val="superscript"/>
          <w:lang w:eastAsia="ja-JP"/>
        </w:rPr>
        <w:t>2</w:t>
      </w:r>
      <w:r w:rsidRPr="00C72044">
        <w:rPr>
          <w:lang w:eastAsia="ja-JP"/>
        </w:rPr>
        <w:t>/day dose; one received 15</w:t>
      </w:r>
      <w:r w:rsidR="00DC116E">
        <w:rPr>
          <w:lang w:eastAsia="ja-JP"/>
        </w:rPr>
        <w:t xml:space="preserve"> </w:t>
      </w:r>
      <w:r w:rsidRPr="00C72044">
        <w:rPr>
          <w:lang w:eastAsia="ja-JP"/>
        </w:rPr>
        <w:t>µg/m</w:t>
      </w:r>
      <w:r w:rsidRPr="00C72044">
        <w:rPr>
          <w:vertAlign w:val="superscript"/>
          <w:lang w:eastAsia="ja-JP"/>
        </w:rPr>
        <w:t>2</w:t>
      </w:r>
      <w:r w:rsidR="00DC116E">
        <w:rPr>
          <w:lang w:eastAsia="ja-JP"/>
        </w:rPr>
        <w:t>/day dose and one received 90 </w:t>
      </w:r>
      <w:r w:rsidRPr="00C72044">
        <w:rPr>
          <w:lang w:eastAsia="ja-JP"/>
        </w:rPr>
        <w:t>µg/m</w:t>
      </w:r>
      <w:r w:rsidRPr="00C72044">
        <w:rPr>
          <w:vertAlign w:val="superscript"/>
          <w:lang w:eastAsia="ja-JP"/>
        </w:rPr>
        <w:t>2</w:t>
      </w:r>
      <w:r w:rsidRPr="00C72044">
        <w:rPr>
          <w:lang w:eastAsia="ja-JP"/>
        </w:rPr>
        <w:t>/day dose (see</w:t>
      </w:r>
      <w:r w:rsidR="00C72044" w:rsidRPr="00C72044">
        <w:t xml:space="preserve"> Table 53, </w:t>
      </w:r>
      <w:r w:rsidRPr="00C72044">
        <w:rPr>
          <w:lang w:eastAsia="ja-JP"/>
        </w:rPr>
        <w:t>below). The doses of blinatumomab in these adults were higher or equal than the doses in the paediatric subjects.</w:t>
      </w:r>
    </w:p>
    <w:p w14:paraId="6F77CF92" w14:textId="41089DDA" w:rsidR="008158FA" w:rsidRPr="00C72044" w:rsidRDefault="00C72044" w:rsidP="00B55557">
      <w:pPr>
        <w:pStyle w:val="Tabletitle"/>
        <w:rPr>
          <w:lang w:eastAsia="ja-JP"/>
        </w:rPr>
      </w:pPr>
      <w:r w:rsidRPr="00C72044">
        <w:rPr>
          <w:lang w:eastAsia="ja-JP"/>
        </w:rPr>
        <w:t>Table 53</w:t>
      </w:r>
      <w:r w:rsidR="008158FA" w:rsidRPr="00C72044">
        <w:rPr>
          <w:lang w:eastAsia="ja-JP"/>
        </w:rPr>
        <w:t xml:space="preserve">. List of subjects with CSF samples </w:t>
      </w:r>
      <w:r w:rsidR="00DC116E">
        <w:rPr>
          <w:lang w:eastAsia="ja-JP"/>
        </w:rPr>
        <w:t>in T</w:t>
      </w:r>
      <w:r w:rsidRPr="00C72044">
        <w:rPr>
          <w:lang w:eastAsia="ja-JP"/>
        </w:rPr>
        <w:t>rial MT103-104 in relapsed non-Hodgkin l</w:t>
      </w:r>
      <w:r w:rsidR="008158FA" w:rsidRPr="00C72044">
        <w:rPr>
          <w:lang w:eastAsia="ja-JP"/>
        </w:rPr>
        <w:t>ymphoma (HHL)</w:t>
      </w:r>
    </w:p>
    <w:tbl>
      <w:tblPr>
        <w:tblStyle w:val="TableTGAblue"/>
        <w:tblW w:w="0" w:type="auto"/>
        <w:tblLayout w:type="fixed"/>
        <w:tblLook w:val="01E0" w:firstRow="1" w:lastRow="1" w:firstColumn="1" w:lastColumn="1" w:noHBand="0" w:noVBand="0"/>
      </w:tblPr>
      <w:tblGrid>
        <w:gridCol w:w="1188"/>
        <w:gridCol w:w="2070"/>
        <w:gridCol w:w="2880"/>
        <w:gridCol w:w="2250"/>
      </w:tblGrid>
      <w:tr w:rsidR="00DC116E" w:rsidRPr="00C72044" w14:paraId="5C3B99A2" w14:textId="77777777" w:rsidTr="001F30FD">
        <w:trPr>
          <w:cnfStyle w:val="100000000000" w:firstRow="1" w:lastRow="0" w:firstColumn="0" w:lastColumn="0" w:oddVBand="0" w:evenVBand="0" w:oddHBand="0" w:evenHBand="0" w:firstRowFirstColumn="0" w:firstRowLastColumn="0" w:lastRowFirstColumn="0" w:lastRowLastColumn="0"/>
          <w:cantSplit/>
          <w:trHeight w:hRule="exact" w:val="821"/>
          <w:tblHeader/>
        </w:trPr>
        <w:tc>
          <w:tcPr>
            <w:cnfStyle w:val="001000000000" w:firstRow="0" w:lastRow="0" w:firstColumn="1" w:lastColumn="0" w:oddVBand="0" w:evenVBand="0" w:oddHBand="0" w:evenHBand="0" w:firstRowFirstColumn="0" w:firstRowLastColumn="0" w:lastRowFirstColumn="0" w:lastRowLastColumn="0"/>
            <w:tcW w:w="1188" w:type="dxa"/>
          </w:tcPr>
          <w:p w14:paraId="626315E3" w14:textId="77777777" w:rsidR="008158FA" w:rsidRPr="001F30FD" w:rsidRDefault="008158FA" w:rsidP="00DC116E">
            <w:pPr>
              <w:ind w:left="0"/>
              <w:rPr>
                <w:sz w:val="20"/>
                <w:szCs w:val="20"/>
                <w:lang w:eastAsia="ja-JP"/>
              </w:rPr>
            </w:pPr>
            <w:r w:rsidRPr="001F30FD">
              <w:rPr>
                <w:sz w:val="20"/>
                <w:szCs w:val="20"/>
                <w:lang w:eastAsia="ja-JP"/>
              </w:rPr>
              <w:t>Patient ID</w:t>
            </w:r>
          </w:p>
        </w:tc>
        <w:tc>
          <w:tcPr>
            <w:tcW w:w="2070" w:type="dxa"/>
          </w:tcPr>
          <w:p w14:paraId="0E4B9D6E" w14:textId="77777777" w:rsidR="008158FA" w:rsidRPr="001F30FD" w:rsidRDefault="008158FA" w:rsidP="00DC116E">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Dose when CSF samples taken</w:t>
            </w:r>
          </w:p>
        </w:tc>
        <w:tc>
          <w:tcPr>
            <w:tcW w:w="2880" w:type="dxa"/>
          </w:tcPr>
          <w:p w14:paraId="05E33106" w14:textId="77777777" w:rsidR="008158FA" w:rsidRPr="001F30FD" w:rsidRDefault="008158FA" w:rsidP="00DC116E">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Time at which CSF samples were taken</w:t>
            </w:r>
          </w:p>
        </w:tc>
        <w:tc>
          <w:tcPr>
            <w:tcW w:w="2250" w:type="dxa"/>
          </w:tcPr>
          <w:p w14:paraId="77DC5F29" w14:textId="4B5DBCCD" w:rsidR="008158FA" w:rsidRPr="001F30FD" w:rsidRDefault="00DC116E" w:rsidP="00DC116E">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CSF concentration (pg/mL</w:t>
            </w:r>
            <w:r w:rsidR="008158FA" w:rsidRPr="001F30FD">
              <w:rPr>
                <w:sz w:val="20"/>
                <w:szCs w:val="20"/>
                <w:lang w:eastAsia="ja-JP"/>
              </w:rPr>
              <w:t>)</w:t>
            </w:r>
          </w:p>
        </w:tc>
      </w:tr>
      <w:tr w:rsidR="00DC116E" w:rsidRPr="00C72044" w14:paraId="7EBD01B9" w14:textId="77777777" w:rsidTr="00DC116E">
        <w:trPr>
          <w:trHeight w:hRule="exact" w:val="391"/>
        </w:trPr>
        <w:tc>
          <w:tcPr>
            <w:cnfStyle w:val="001000000000" w:firstRow="0" w:lastRow="0" w:firstColumn="1" w:lastColumn="0" w:oddVBand="0" w:evenVBand="0" w:oddHBand="0" w:evenHBand="0" w:firstRowFirstColumn="0" w:firstRowLastColumn="0" w:lastRowFirstColumn="0" w:lastRowLastColumn="0"/>
            <w:tcW w:w="1188" w:type="dxa"/>
          </w:tcPr>
          <w:p w14:paraId="7581D1DC" w14:textId="6BD8A882" w:rsidR="008158FA" w:rsidRPr="001F30FD" w:rsidRDefault="00C72044" w:rsidP="008158FA">
            <w:pPr>
              <w:rPr>
                <w:sz w:val="20"/>
                <w:szCs w:val="20"/>
                <w:lang w:eastAsia="ja-JP"/>
              </w:rPr>
            </w:pPr>
            <w:r w:rsidRPr="001F30FD">
              <w:rPr>
                <w:sz w:val="20"/>
                <w:szCs w:val="20"/>
                <w:lang w:eastAsia="ja-JP"/>
              </w:rPr>
              <w:t>1</w:t>
            </w:r>
          </w:p>
        </w:tc>
        <w:tc>
          <w:tcPr>
            <w:tcW w:w="2070" w:type="dxa"/>
          </w:tcPr>
          <w:p w14:paraId="105CE859"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60 µg/m</w:t>
            </w:r>
            <w:r w:rsidRPr="001F30FD">
              <w:rPr>
                <w:sz w:val="20"/>
                <w:szCs w:val="20"/>
                <w:vertAlign w:val="superscript"/>
                <w:lang w:eastAsia="ja-JP"/>
              </w:rPr>
              <w:t>2</w:t>
            </w:r>
            <w:r w:rsidRPr="001F30FD">
              <w:rPr>
                <w:sz w:val="20"/>
                <w:szCs w:val="20"/>
                <w:lang w:eastAsia="ja-JP"/>
              </w:rPr>
              <w:t>/day</w:t>
            </w:r>
          </w:p>
        </w:tc>
        <w:tc>
          <w:tcPr>
            <w:tcW w:w="2880" w:type="dxa"/>
          </w:tcPr>
          <w:p w14:paraId="574A68E2"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During infusion</w:t>
            </w:r>
          </w:p>
        </w:tc>
        <w:tc>
          <w:tcPr>
            <w:tcW w:w="2250" w:type="dxa"/>
          </w:tcPr>
          <w:p w14:paraId="5CA69C0A"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11</w:t>
            </w:r>
          </w:p>
        </w:tc>
      </w:tr>
      <w:tr w:rsidR="00DC116E" w:rsidRPr="00C72044" w14:paraId="4FA3D0B4" w14:textId="77777777" w:rsidTr="00DC116E">
        <w:trPr>
          <w:trHeight w:hRule="exact" w:val="389"/>
        </w:trPr>
        <w:tc>
          <w:tcPr>
            <w:cnfStyle w:val="001000000000" w:firstRow="0" w:lastRow="0" w:firstColumn="1" w:lastColumn="0" w:oddVBand="0" w:evenVBand="0" w:oddHBand="0" w:evenHBand="0" w:firstRowFirstColumn="0" w:firstRowLastColumn="0" w:lastRowFirstColumn="0" w:lastRowLastColumn="0"/>
            <w:tcW w:w="1188" w:type="dxa"/>
          </w:tcPr>
          <w:p w14:paraId="33F80B19" w14:textId="3CBDF945" w:rsidR="008158FA" w:rsidRPr="001F30FD" w:rsidRDefault="00C72044" w:rsidP="008158FA">
            <w:pPr>
              <w:rPr>
                <w:sz w:val="20"/>
                <w:szCs w:val="20"/>
                <w:lang w:eastAsia="ja-JP"/>
              </w:rPr>
            </w:pPr>
            <w:r w:rsidRPr="001F30FD">
              <w:rPr>
                <w:sz w:val="20"/>
                <w:szCs w:val="20"/>
                <w:lang w:eastAsia="ja-JP"/>
              </w:rPr>
              <w:t>2</w:t>
            </w:r>
          </w:p>
        </w:tc>
        <w:tc>
          <w:tcPr>
            <w:tcW w:w="2070" w:type="dxa"/>
          </w:tcPr>
          <w:p w14:paraId="4DCE7F58" w14:textId="677C114A"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 xml:space="preserve">60 </w:t>
            </w:r>
            <w:r w:rsidR="00C72044" w:rsidRPr="001F30FD">
              <w:rPr>
                <w:sz w:val="20"/>
                <w:szCs w:val="20"/>
                <w:lang w:eastAsia="ja-JP"/>
              </w:rPr>
              <w:t>µg/m</w:t>
            </w:r>
            <w:r w:rsidR="00C72044" w:rsidRPr="001F30FD">
              <w:rPr>
                <w:sz w:val="20"/>
                <w:szCs w:val="20"/>
                <w:vertAlign w:val="superscript"/>
                <w:lang w:eastAsia="ja-JP"/>
              </w:rPr>
              <w:t>2</w:t>
            </w:r>
            <w:r w:rsidR="00C72044" w:rsidRPr="001F30FD">
              <w:rPr>
                <w:sz w:val="20"/>
                <w:szCs w:val="20"/>
                <w:lang w:eastAsia="ja-JP"/>
              </w:rPr>
              <w:t>/day</w:t>
            </w:r>
          </w:p>
        </w:tc>
        <w:tc>
          <w:tcPr>
            <w:tcW w:w="2880" w:type="dxa"/>
          </w:tcPr>
          <w:p w14:paraId="05F834D4"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During infusion</w:t>
            </w:r>
          </w:p>
        </w:tc>
        <w:tc>
          <w:tcPr>
            <w:tcW w:w="2250" w:type="dxa"/>
          </w:tcPr>
          <w:p w14:paraId="1E0F6509"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20</w:t>
            </w:r>
          </w:p>
        </w:tc>
      </w:tr>
      <w:tr w:rsidR="00DC116E" w:rsidRPr="00C72044" w14:paraId="5B2D0228" w14:textId="77777777" w:rsidTr="00DC116E">
        <w:trPr>
          <w:trHeight w:hRule="exact" w:val="391"/>
        </w:trPr>
        <w:tc>
          <w:tcPr>
            <w:cnfStyle w:val="001000000000" w:firstRow="0" w:lastRow="0" w:firstColumn="1" w:lastColumn="0" w:oddVBand="0" w:evenVBand="0" w:oddHBand="0" w:evenHBand="0" w:firstRowFirstColumn="0" w:firstRowLastColumn="0" w:lastRowFirstColumn="0" w:lastRowLastColumn="0"/>
            <w:tcW w:w="1188" w:type="dxa"/>
          </w:tcPr>
          <w:p w14:paraId="5A8A5956" w14:textId="1B101A19" w:rsidR="008158FA" w:rsidRPr="001F30FD" w:rsidRDefault="00C72044" w:rsidP="008158FA">
            <w:pPr>
              <w:rPr>
                <w:sz w:val="20"/>
                <w:szCs w:val="20"/>
                <w:lang w:eastAsia="ja-JP"/>
              </w:rPr>
            </w:pPr>
            <w:r w:rsidRPr="001F30FD">
              <w:rPr>
                <w:sz w:val="20"/>
                <w:szCs w:val="20"/>
                <w:lang w:eastAsia="ja-JP"/>
              </w:rPr>
              <w:lastRenderedPageBreak/>
              <w:t>3</w:t>
            </w:r>
          </w:p>
        </w:tc>
        <w:tc>
          <w:tcPr>
            <w:tcW w:w="2070" w:type="dxa"/>
          </w:tcPr>
          <w:p w14:paraId="0892312E" w14:textId="42D0A87E"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 xml:space="preserve">15 </w:t>
            </w:r>
            <w:r w:rsidR="00C72044" w:rsidRPr="001F30FD">
              <w:rPr>
                <w:sz w:val="20"/>
                <w:szCs w:val="20"/>
                <w:lang w:eastAsia="ja-JP"/>
              </w:rPr>
              <w:t>µg/m</w:t>
            </w:r>
            <w:r w:rsidR="00C72044" w:rsidRPr="001F30FD">
              <w:rPr>
                <w:sz w:val="20"/>
                <w:szCs w:val="20"/>
                <w:vertAlign w:val="superscript"/>
                <w:lang w:eastAsia="ja-JP"/>
              </w:rPr>
              <w:t>2</w:t>
            </w:r>
            <w:r w:rsidR="00C72044" w:rsidRPr="001F30FD">
              <w:rPr>
                <w:sz w:val="20"/>
                <w:szCs w:val="20"/>
                <w:lang w:eastAsia="ja-JP"/>
              </w:rPr>
              <w:t>/day</w:t>
            </w:r>
          </w:p>
        </w:tc>
        <w:tc>
          <w:tcPr>
            <w:tcW w:w="2880" w:type="dxa"/>
          </w:tcPr>
          <w:p w14:paraId="6B756BA1"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2 h 15 min post infusion</w:t>
            </w:r>
          </w:p>
        </w:tc>
        <w:tc>
          <w:tcPr>
            <w:tcW w:w="2250" w:type="dxa"/>
          </w:tcPr>
          <w:p w14:paraId="12AEE8FE"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20</w:t>
            </w:r>
          </w:p>
        </w:tc>
      </w:tr>
      <w:tr w:rsidR="00DC116E" w:rsidRPr="00C72044" w14:paraId="640F61BA" w14:textId="77777777" w:rsidTr="00DC116E">
        <w:trPr>
          <w:trHeight w:hRule="exact" w:val="389"/>
        </w:trPr>
        <w:tc>
          <w:tcPr>
            <w:cnfStyle w:val="001000000000" w:firstRow="0" w:lastRow="0" w:firstColumn="1" w:lastColumn="0" w:oddVBand="0" w:evenVBand="0" w:oddHBand="0" w:evenHBand="0" w:firstRowFirstColumn="0" w:firstRowLastColumn="0" w:lastRowFirstColumn="0" w:lastRowLastColumn="0"/>
            <w:tcW w:w="1188" w:type="dxa"/>
          </w:tcPr>
          <w:p w14:paraId="68B8A6F9" w14:textId="69375B1F" w:rsidR="008158FA" w:rsidRPr="001F30FD" w:rsidRDefault="00C72044" w:rsidP="008158FA">
            <w:pPr>
              <w:rPr>
                <w:sz w:val="20"/>
                <w:szCs w:val="20"/>
                <w:lang w:eastAsia="ja-JP"/>
              </w:rPr>
            </w:pPr>
            <w:r w:rsidRPr="001F30FD">
              <w:rPr>
                <w:sz w:val="20"/>
                <w:szCs w:val="20"/>
                <w:lang w:eastAsia="ja-JP"/>
              </w:rPr>
              <w:t>4</w:t>
            </w:r>
          </w:p>
        </w:tc>
        <w:tc>
          <w:tcPr>
            <w:tcW w:w="2070" w:type="dxa"/>
          </w:tcPr>
          <w:p w14:paraId="0EEA949F" w14:textId="0C004AE3"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 xml:space="preserve">90 </w:t>
            </w:r>
            <w:r w:rsidR="00C72044" w:rsidRPr="001F30FD">
              <w:rPr>
                <w:sz w:val="20"/>
                <w:szCs w:val="20"/>
                <w:lang w:eastAsia="ja-JP"/>
              </w:rPr>
              <w:t>µg/m</w:t>
            </w:r>
            <w:r w:rsidR="00C72044" w:rsidRPr="001F30FD">
              <w:rPr>
                <w:sz w:val="20"/>
                <w:szCs w:val="20"/>
                <w:vertAlign w:val="superscript"/>
                <w:lang w:eastAsia="ja-JP"/>
              </w:rPr>
              <w:t>2</w:t>
            </w:r>
            <w:r w:rsidR="00C72044" w:rsidRPr="001F30FD">
              <w:rPr>
                <w:sz w:val="20"/>
                <w:szCs w:val="20"/>
                <w:lang w:eastAsia="ja-JP"/>
              </w:rPr>
              <w:t>/day</w:t>
            </w:r>
          </w:p>
        </w:tc>
        <w:tc>
          <w:tcPr>
            <w:tcW w:w="2880" w:type="dxa"/>
          </w:tcPr>
          <w:p w14:paraId="58545C65"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45 min post infusion</w:t>
            </w:r>
          </w:p>
        </w:tc>
        <w:tc>
          <w:tcPr>
            <w:tcW w:w="2250" w:type="dxa"/>
          </w:tcPr>
          <w:p w14:paraId="37697738" w14:textId="7A183586"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&lt;</w:t>
            </w:r>
            <w:r w:rsidR="00C72044" w:rsidRPr="001F30FD">
              <w:rPr>
                <w:sz w:val="20"/>
                <w:szCs w:val="20"/>
                <w:lang w:eastAsia="ja-JP"/>
              </w:rPr>
              <w:t xml:space="preserve"> </w:t>
            </w:r>
            <w:r w:rsidRPr="001F30FD">
              <w:rPr>
                <w:sz w:val="20"/>
                <w:szCs w:val="20"/>
                <w:lang w:eastAsia="ja-JP"/>
              </w:rPr>
              <w:t>LLOD</w:t>
            </w:r>
          </w:p>
        </w:tc>
      </w:tr>
      <w:tr w:rsidR="00DC116E" w:rsidRPr="00C72044" w14:paraId="2497DBF4" w14:textId="77777777" w:rsidTr="00DC116E">
        <w:trPr>
          <w:trHeight w:hRule="exact" w:val="407"/>
        </w:trPr>
        <w:tc>
          <w:tcPr>
            <w:cnfStyle w:val="001000000000" w:firstRow="0" w:lastRow="0" w:firstColumn="1" w:lastColumn="0" w:oddVBand="0" w:evenVBand="0" w:oddHBand="0" w:evenHBand="0" w:firstRowFirstColumn="0" w:firstRowLastColumn="0" w:lastRowFirstColumn="0" w:lastRowLastColumn="0"/>
            <w:tcW w:w="1188" w:type="dxa"/>
          </w:tcPr>
          <w:p w14:paraId="3D251A3A" w14:textId="6A2D3EA1" w:rsidR="008158FA" w:rsidRPr="001F30FD" w:rsidRDefault="00C72044" w:rsidP="008158FA">
            <w:pPr>
              <w:rPr>
                <w:sz w:val="20"/>
                <w:szCs w:val="20"/>
                <w:lang w:eastAsia="ja-JP"/>
              </w:rPr>
            </w:pPr>
            <w:r w:rsidRPr="001F30FD">
              <w:rPr>
                <w:sz w:val="20"/>
                <w:szCs w:val="20"/>
                <w:lang w:eastAsia="ja-JP"/>
              </w:rPr>
              <w:t>5</w:t>
            </w:r>
          </w:p>
        </w:tc>
        <w:tc>
          <w:tcPr>
            <w:tcW w:w="2070" w:type="dxa"/>
          </w:tcPr>
          <w:p w14:paraId="536BEDFF" w14:textId="029A459F"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 xml:space="preserve">60 </w:t>
            </w:r>
            <w:r w:rsidR="00C72044" w:rsidRPr="001F30FD">
              <w:rPr>
                <w:sz w:val="20"/>
                <w:szCs w:val="20"/>
                <w:lang w:eastAsia="ja-JP"/>
              </w:rPr>
              <w:t>µg/m</w:t>
            </w:r>
            <w:r w:rsidR="00C72044" w:rsidRPr="001F30FD">
              <w:rPr>
                <w:sz w:val="20"/>
                <w:szCs w:val="20"/>
                <w:vertAlign w:val="superscript"/>
                <w:lang w:eastAsia="ja-JP"/>
              </w:rPr>
              <w:t>2</w:t>
            </w:r>
            <w:r w:rsidR="00C72044" w:rsidRPr="001F30FD">
              <w:rPr>
                <w:sz w:val="20"/>
                <w:szCs w:val="20"/>
                <w:lang w:eastAsia="ja-JP"/>
              </w:rPr>
              <w:t>/day</w:t>
            </w:r>
          </w:p>
        </w:tc>
        <w:tc>
          <w:tcPr>
            <w:tcW w:w="2880" w:type="dxa"/>
          </w:tcPr>
          <w:p w14:paraId="6E96420D"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7 h, 25 min post infusion</w:t>
            </w:r>
          </w:p>
        </w:tc>
        <w:tc>
          <w:tcPr>
            <w:tcW w:w="2250" w:type="dxa"/>
          </w:tcPr>
          <w:p w14:paraId="1570D494"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45</w:t>
            </w:r>
          </w:p>
        </w:tc>
      </w:tr>
      <w:tr w:rsidR="00DC116E" w:rsidRPr="00C72044" w14:paraId="3536B8E5" w14:textId="77777777" w:rsidTr="00DC116E">
        <w:trPr>
          <w:trHeight w:hRule="exact" w:val="389"/>
        </w:trPr>
        <w:tc>
          <w:tcPr>
            <w:cnfStyle w:val="001000000000" w:firstRow="0" w:lastRow="0" w:firstColumn="1" w:lastColumn="0" w:oddVBand="0" w:evenVBand="0" w:oddHBand="0" w:evenHBand="0" w:firstRowFirstColumn="0" w:firstRowLastColumn="0" w:lastRowFirstColumn="0" w:lastRowLastColumn="0"/>
            <w:tcW w:w="1188" w:type="dxa"/>
          </w:tcPr>
          <w:p w14:paraId="70DDDD3B" w14:textId="007068D2" w:rsidR="008158FA" w:rsidRPr="001F30FD" w:rsidRDefault="00C72044" w:rsidP="008158FA">
            <w:pPr>
              <w:rPr>
                <w:sz w:val="20"/>
                <w:szCs w:val="20"/>
                <w:lang w:eastAsia="ja-JP"/>
              </w:rPr>
            </w:pPr>
            <w:r w:rsidRPr="001F30FD">
              <w:rPr>
                <w:sz w:val="20"/>
                <w:szCs w:val="20"/>
                <w:lang w:eastAsia="ja-JP"/>
              </w:rPr>
              <w:t>6</w:t>
            </w:r>
          </w:p>
        </w:tc>
        <w:tc>
          <w:tcPr>
            <w:tcW w:w="2070" w:type="dxa"/>
          </w:tcPr>
          <w:p w14:paraId="0A7D061D" w14:textId="4AFA2988"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 xml:space="preserve">60 </w:t>
            </w:r>
            <w:r w:rsidR="00C72044" w:rsidRPr="001F30FD">
              <w:rPr>
                <w:sz w:val="20"/>
                <w:szCs w:val="20"/>
                <w:lang w:eastAsia="ja-JP"/>
              </w:rPr>
              <w:t>µg/m</w:t>
            </w:r>
            <w:r w:rsidR="00C72044" w:rsidRPr="001F30FD">
              <w:rPr>
                <w:sz w:val="20"/>
                <w:szCs w:val="20"/>
                <w:vertAlign w:val="superscript"/>
                <w:lang w:eastAsia="ja-JP"/>
              </w:rPr>
              <w:t>2</w:t>
            </w:r>
            <w:r w:rsidR="00C72044" w:rsidRPr="001F30FD">
              <w:rPr>
                <w:sz w:val="20"/>
                <w:szCs w:val="20"/>
                <w:lang w:eastAsia="ja-JP"/>
              </w:rPr>
              <w:t>/day</w:t>
            </w:r>
          </w:p>
        </w:tc>
        <w:tc>
          <w:tcPr>
            <w:tcW w:w="2880" w:type="dxa"/>
          </w:tcPr>
          <w:p w14:paraId="79604CBD"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8 h 45 min post infusion</w:t>
            </w:r>
          </w:p>
        </w:tc>
        <w:tc>
          <w:tcPr>
            <w:tcW w:w="2250" w:type="dxa"/>
          </w:tcPr>
          <w:p w14:paraId="7E6CF66D"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10</w:t>
            </w:r>
          </w:p>
        </w:tc>
      </w:tr>
      <w:tr w:rsidR="00DC116E" w:rsidRPr="00C72044" w14:paraId="512E72AB" w14:textId="77777777" w:rsidTr="00DC116E">
        <w:trPr>
          <w:trHeight w:hRule="exact" w:val="391"/>
        </w:trPr>
        <w:tc>
          <w:tcPr>
            <w:cnfStyle w:val="001000000000" w:firstRow="0" w:lastRow="0" w:firstColumn="1" w:lastColumn="0" w:oddVBand="0" w:evenVBand="0" w:oddHBand="0" w:evenHBand="0" w:firstRowFirstColumn="0" w:firstRowLastColumn="0" w:lastRowFirstColumn="0" w:lastRowLastColumn="0"/>
            <w:tcW w:w="1188" w:type="dxa"/>
          </w:tcPr>
          <w:p w14:paraId="0F60086E" w14:textId="77A6E098" w:rsidR="008158FA" w:rsidRPr="001F30FD" w:rsidRDefault="00C72044" w:rsidP="008158FA">
            <w:pPr>
              <w:rPr>
                <w:sz w:val="20"/>
                <w:szCs w:val="20"/>
                <w:lang w:eastAsia="ja-JP"/>
              </w:rPr>
            </w:pPr>
            <w:r w:rsidRPr="001F30FD">
              <w:rPr>
                <w:sz w:val="20"/>
                <w:szCs w:val="20"/>
                <w:lang w:eastAsia="ja-JP"/>
              </w:rPr>
              <w:t>7</w:t>
            </w:r>
          </w:p>
        </w:tc>
        <w:tc>
          <w:tcPr>
            <w:tcW w:w="2070" w:type="dxa"/>
          </w:tcPr>
          <w:p w14:paraId="72301244" w14:textId="5EF98129"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 xml:space="preserve">60 </w:t>
            </w:r>
            <w:r w:rsidR="00C72044" w:rsidRPr="001F30FD">
              <w:rPr>
                <w:sz w:val="20"/>
                <w:szCs w:val="20"/>
                <w:lang w:eastAsia="ja-JP"/>
              </w:rPr>
              <w:t>µg/m</w:t>
            </w:r>
            <w:r w:rsidR="00C72044" w:rsidRPr="001F30FD">
              <w:rPr>
                <w:sz w:val="20"/>
                <w:szCs w:val="20"/>
                <w:vertAlign w:val="superscript"/>
                <w:lang w:eastAsia="ja-JP"/>
              </w:rPr>
              <w:t>2</w:t>
            </w:r>
            <w:r w:rsidR="00C72044" w:rsidRPr="001F30FD">
              <w:rPr>
                <w:sz w:val="20"/>
                <w:szCs w:val="20"/>
                <w:lang w:eastAsia="ja-JP"/>
              </w:rPr>
              <w:t>/day</w:t>
            </w:r>
          </w:p>
        </w:tc>
        <w:tc>
          <w:tcPr>
            <w:tcW w:w="2880" w:type="dxa"/>
          </w:tcPr>
          <w:p w14:paraId="39399E49"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n/a</w:t>
            </w:r>
          </w:p>
        </w:tc>
        <w:tc>
          <w:tcPr>
            <w:tcW w:w="2250" w:type="dxa"/>
          </w:tcPr>
          <w:p w14:paraId="727A196E"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20</w:t>
            </w:r>
          </w:p>
        </w:tc>
      </w:tr>
      <w:tr w:rsidR="00DC116E" w:rsidRPr="00C72044" w14:paraId="4E97A5BF" w14:textId="77777777" w:rsidTr="00DC116E">
        <w:trPr>
          <w:trHeight w:hRule="exact" w:val="389"/>
        </w:trPr>
        <w:tc>
          <w:tcPr>
            <w:cnfStyle w:val="001000000000" w:firstRow="0" w:lastRow="0" w:firstColumn="1" w:lastColumn="0" w:oddVBand="0" w:evenVBand="0" w:oddHBand="0" w:evenHBand="0" w:firstRowFirstColumn="0" w:firstRowLastColumn="0" w:lastRowFirstColumn="0" w:lastRowLastColumn="0"/>
            <w:tcW w:w="1188" w:type="dxa"/>
          </w:tcPr>
          <w:p w14:paraId="7DF1DE90" w14:textId="0BC72F17" w:rsidR="008158FA" w:rsidRPr="001F30FD" w:rsidRDefault="00C72044" w:rsidP="008158FA">
            <w:pPr>
              <w:rPr>
                <w:sz w:val="20"/>
                <w:szCs w:val="20"/>
                <w:lang w:eastAsia="ja-JP"/>
              </w:rPr>
            </w:pPr>
            <w:r w:rsidRPr="001F30FD">
              <w:rPr>
                <w:sz w:val="20"/>
                <w:szCs w:val="20"/>
                <w:lang w:eastAsia="ja-JP"/>
              </w:rPr>
              <w:t>8</w:t>
            </w:r>
          </w:p>
        </w:tc>
        <w:tc>
          <w:tcPr>
            <w:tcW w:w="2070" w:type="dxa"/>
          </w:tcPr>
          <w:p w14:paraId="42F42F5A" w14:textId="50E8D1A4"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 xml:space="preserve">60 </w:t>
            </w:r>
            <w:r w:rsidR="00C72044" w:rsidRPr="001F30FD">
              <w:rPr>
                <w:sz w:val="20"/>
                <w:szCs w:val="20"/>
                <w:lang w:eastAsia="ja-JP"/>
              </w:rPr>
              <w:t>µg/m</w:t>
            </w:r>
            <w:r w:rsidR="00C72044" w:rsidRPr="001F30FD">
              <w:rPr>
                <w:sz w:val="20"/>
                <w:szCs w:val="20"/>
                <w:vertAlign w:val="superscript"/>
                <w:lang w:eastAsia="ja-JP"/>
              </w:rPr>
              <w:t>2</w:t>
            </w:r>
            <w:r w:rsidR="00C72044" w:rsidRPr="001F30FD">
              <w:rPr>
                <w:sz w:val="20"/>
                <w:szCs w:val="20"/>
                <w:lang w:eastAsia="ja-JP"/>
              </w:rPr>
              <w:t>/day</w:t>
            </w:r>
          </w:p>
        </w:tc>
        <w:tc>
          <w:tcPr>
            <w:tcW w:w="2880" w:type="dxa"/>
          </w:tcPr>
          <w:p w14:paraId="2CC95F0C"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During infusion</w:t>
            </w:r>
          </w:p>
        </w:tc>
        <w:tc>
          <w:tcPr>
            <w:tcW w:w="2250" w:type="dxa"/>
          </w:tcPr>
          <w:p w14:paraId="4450108C" w14:textId="77777777" w:rsidR="008158FA" w:rsidRPr="001F30FD"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1F30FD">
              <w:rPr>
                <w:sz w:val="20"/>
                <w:szCs w:val="20"/>
                <w:lang w:eastAsia="ja-JP"/>
              </w:rPr>
              <w:t>75</w:t>
            </w:r>
          </w:p>
        </w:tc>
      </w:tr>
    </w:tbl>
    <w:p w14:paraId="2984ADF0" w14:textId="637A23CF" w:rsidR="008158FA" w:rsidRPr="00C72044" w:rsidRDefault="008158FA" w:rsidP="008158FA">
      <w:pPr>
        <w:rPr>
          <w:lang w:eastAsia="ja-JP"/>
        </w:rPr>
      </w:pPr>
      <w:r w:rsidRPr="00C72044">
        <w:rPr>
          <w:lang w:eastAsia="ja-JP"/>
        </w:rPr>
        <w:t>In blinatumomab trials conducted in adult subjects, bone marrow aspirations and lumbar punctures on a regular basis would not have been tolerated. In most adults</w:t>
      </w:r>
      <w:r w:rsidR="00C72044" w:rsidRPr="00C72044">
        <w:rPr>
          <w:lang w:eastAsia="ja-JP"/>
        </w:rPr>
        <w:t>,</w:t>
      </w:r>
      <w:r w:rsidRPr="00C72044">
        <w:rPr>
          <w:lang w:eastAsia="ja-JP"/>
        </w:rPr>
        <w:t xml:space="preserve"> these procedures are not routinely performed and only with local </w:t>
      </w:r>
      <w:r w:rsidR="008208EA" w:rsidRPr="00C72044">
        <w:rPr>
          <w:lang w:eastAsia="ja-JP"/>
        </w:rPr>
        <w:t>anaesthesia</w:t>
      </w:r>
      <w:r w:rsidRPr="00C72044">
        <w:rPr>
          <w:lang w:eastAsia="ja-JP"/>
        </w:rPr>
        <w:t xml:space="preserve">; there is a risk associated with general </w:t>
      </w:r>
      <w:r w:rsidR="008208EA" w:rsidRPr="00C72044">
        <w:rPr>
          <w:lang w:eastAsia="ja-JP"/>
        </w:rPr>
        <w:t>anaesthesia</w:t>
      </w:r>
      <w:r w:rsidRPr="00C72044">
        <w:rPr>
          <w:lang w:eastAsia="ja-JP"/>
        </w:rPr>
        <w:t xml:space="preserve"> in older subjects. Lumbar punctures were conducted </w:t>
      </w:r>
      <w:r w:rsidR="008208EA" w:rsidRPr="00C72044">
        <w:rPr>
          <w:lang w:eastAsia="ja-JP"/>
        </w:rPr>
        <w:t>for</w:t>
      </w:r>
      <w:r w:rsidRPr="00C72044">
        <w:rPr>
          <w:lang w:eastAsia="ja-JP"/>
        </w:rPr>
        <w:t xml:space="preserve"> measurement of blinatumomab CSF concentrations only in a few patients with neurological toxicities. Encephalopathy was observed in these patients including confusion, and disorientation.</w:t>
      </w:r>
    </w:p>
    <w:p w14:paraId="56F48B69" w14:textId="7F7C4917" w:rsidR="008158FA" w:rsidRPr="00C72044" w:rsidRDefault="008158FA" w:rsidP="008158FA">
      <w:pPr>
        <w:rPr>
          <w:lang w:eastAsia="ja-JP"/>
        </w:rPr>
      </w:pPr>
      <w:r w:rsidRPr="00C72044">
        <w:rPr>
          <w:lang w:eastAsia="ja-JP"/>
        </w:rPr>
        <w:t xml:space="preserve">The CSF levels measured in adult subjects with neurological toxicities were not substantially higher than those in </w:t>
      </w:r>
      <w:r w:rsidR="00FC74CC">
        <w:rPr>
          <w:lang w:eastAsia="ja-JP"/>
        </w:rPr>
        <w:t>paediatric</w:t>
      </w:r>
      <w:r w:rsidRPr="00C72044">
        <w:rPr>
          <w:lang w:eastAsia="ja-JP"/>
        </w:rPr>
        <w:t xml:space="preserve"> subjects without neurological toxicities. Limitations of this comparison include different patient populations, different time points of measurement, and different doses.</w:t>
      </w:r>
    </w:p>
    <w:p w14:paraId="7E950FE3" w14:textId="77777777" w:rsidR="008158FA" w:rsidRPr="00C72044" w:rsidRDefault="008158FA" w:rsidP="008158FA">
      <w:pPr>
        <w:rPr>
          <w:lang w:eastAsia="ja-JP"/>
        </w:rPr>
      </w:pPr>
      <w:r w:rsidRPr="00C72044">
        <w:rPr>
          <w:lang w:eastAsia="ja-JP"/>
        </w:rPr>
        <w:t>In summary, the data do not indicate that presence of blinatumomab in CSF seems to be a sufficient condition for neurological toxicities.</w:t>
      </w:r>
    </w:p>
    <w:p w14:paraId="378F6204" w14:textId="2ABB7A20" w:rsidR="008158FA" w:rsidRPr="00C72044" w:rsidRDefault="00B55557" w:rsidP="00B55557">
      <w:pPr>
        <w:pStyle w:val="Heading5"/>
        <w:rPr>
          <w:lang w:eastAsia="ja-JP"/>
        </w:rPr>
      </w:pPr>
      <w:r w:rsidRPr="00C72044">
        <w:rPr>
          <w:lang w:eastAsia="ja-JP"/>
        </w:rPr>
        <w:t>Evaluator’s comment</w:t>
      </w:r>
    </w:p>
    <w:p w14:paraId="12AFF252" w14:textId="6EA2178A" w:rsidR="008158FA" w:rsidRPr="00C72044" w:rsidRDefault="008158FA" w:rsidP="008158FA">
      <w:pPr>
        <w:rPr>
          <w:lang w:eastAsia="ja-JP"/>
        </w:rPr>
      </w:pPr>
      <w:r w:rsidRPr="00C72044">
        <w:rPr>
          <w:lang w:eastAsia="ja-JP"/>
        </w:rPr>
        <w:t xml:space="preserve">The </w:t>
      </w:r>
      <w:r w:rsidR="001A5E32" w:rsidRPr="00C72044">
        <w:rPr>
          <w:lang w:eastAsia="ja-JP"/>
        </w:rPr>
        <w:t>sponsor</w:t>
      </w:r>
      <w:r w:rsidRPr="00C72044">
        <w:rPr>
          <w:lang w:eastAsia="ja-JP"/>
        </w:rPr>
        <w:t>’s response is accepted.</w:t>
      </w:r>
    </w:p>
    <w:p w14:paraId="02EFF67B" w14:textId="77777777" w:rsidR="008158FA" w:rsidRPr="00C72044" w:rsidRDefault="008158FA" w:rsidP="00B55557">
      <w:pPr>
        <w:pStyle w:val="Heading4"/>
      </w:pPr>
      <w:r w:rsidRPr="00C72044">
        <w:t>Question 2. Justification of BSA-based dosing given popPK results</w:t>
      </w:r>
    </w:p>
    <w:p w14:paraId="4ACF731F" w14:textId="23A045A6" w:rsidR="008158FA" w:rsidRPr="00C72044" w:rsidRDefault="008158FA" w:rsidP="008158FA">
      <w:pPr>
        <w:rPr>
          <w:i/>
          <w:lang w:eastAsia="ja-JP"/>
        </w:rPr>
      </w:pPr>
      <w:r w:rsidRPr="00C72044">
        <w:rPr>
          <w:i/>
          <w:lang w:eastAsia="ja-JP"/>
        </w:rPr>
        <w:t xml:space="preserve">Can the </w:t>
      </w:r>
      <w:r w:rsidR="001A5E32" w:rsidRPr="00C72044">
        <w:rPr>
          <w:i/>
          <w:lang w:eastAsia="ja-JP"/>
        </w:rPr>
        <w:t>sponsor</w:t>
      </w:r>
      <w:r w:rsidRPr="00C72044">
        <w:rPr>
          <w:i/>
          <w:lang w:eastAsia="ja-JP"/>
        </w:rPr>
        <w:t xml:space="preserve"> please explain their recommendation of a BSA-based dose in </w:t>
      </w:r>
      <w:r w:rsidR="001A5E32" w:rsidRPr="00C72044">
        <w:rPr>
          <w:i/>
          <w:lang w:eastAsia="ja-JP"/>
        </w:rPr>
        <w:t>Phase I</w:t>
      </w:r>
      <w:r w:rsidRPr="00C72044">
        <w:rPr>
          <w:i/>
          <w:lang w:eastAsia="ja-JP"/>
        </w:rPr>
        <w:t xml:space="preserve">, the choice to continue with BSA based dosing in </w:t>
      </w:r>
      <w:r w:rsidR="001A5E32" w:rsidRPr="00C72044">
        <w:rPr>
          <w:i/>
          <w:lang w:eastAsia="ja-JP"/>
        </w:rPr>
        <w:t>Phase II</w:t>
      </w:r>
      <w:r w:rsidRPr="00C72044">
        <w:rPr>
          <w:i/>
          <w:lang w:eastAsia="ja-JP"/>
        </w:rPr>
        <w:t>, and in the context of such dosing recommendations, justify the conclusions of PK report 120689, which concludes that BSA does not affect PK?</w:t>
      </w:r>
    </w:p>
    <w:p w14:paraId="13804D13" w14:textId="404352E7" w:rsidR="008158FA" w:rsidRPr="00C72044" w:rsidRDefault="00B55557" w:rsidP="00B55557">
      <w:pPr>
        <w:pStyle w:val="Heading5"/>
        <w:rPr>
          <w:lang w:eastAsia="ja-JP"/>
        </w:rPr>
      </w:pPr>
      <w:r w:rsidRPr="00C72044">
        <w:rPr>
          <w:lang w:eastAsia="ja-JP"/>
        </w:rPr>
        <w:t>Sponsor’s response</w:t>
      </w:r>
    </w:p>
    <w:p w14:paraId="3BB9B96B" w14:textId="2F406034" w:rsidR="008158FA" w:rsidRPr="00C72044" w:rsidRDefault="008158FA" w:rsidP="008158FA">
      <w:pPr>
        <w:rPr>
          <w:lang w:eastAsia="ja-JP"/>
        </w:rPr>
      </w:pPr>
      <w:r w:rsidRPr="00C72044">
        <w:rPr>
          <w:lang w:eastAsia="ja-JP"/>
        </w:rPr>
        <w:t xml:space="preserve">When the drug was first dosed in the first-in-man study, a conservative BSA-based dosing paradigm (common for oncology therapeutics) was tested and the approach was applied to a total of 5 studies including </w:t>
      </w:r>
      <w:r w:rsidR="00FC74CC">
        <w:rPr>
          <w:lang w:eastAsia="ja-JP"/>
        </w:rPr>
        <w:t>paediatric</w:t>
      </w:r>
      <w:r w:rsidRPr="00C72044">
        <w:rPr>
          <w:lang w:eastAsia="ja-JP"/>
        </w:rPr>
        <w:t xml:space="preserve"> </w:t>
      </w:r>
      <w:r w:rsidR="00E705A3" w:rsidRPr="00C72044">
        <w:rPr>
          <w:lang w:eastAsia="ja-JP"/>
        </w:rPr>
        <w:t>Study M</w:t>
      </w:r>
      <w:r w:rsidRPr="00C72044">
        <w:rPr>
          <w:lang w:eastAsia="ja-JP"/>
        </w:rPr>
        <w:t xml:space="preserve">T103-205 (see </w:t>
      </w:r>
      <w:r w:rsidR="00C72044">
        <w:t xml:space="preserve">Table 54, </w:t>
      </w:r>
      <w:r w:rsidRPr="00C72044">
        <w:rPr>
          <w:lang w:eastAsia="ja-JP"/>
        </w:rPr>
        <w:t>below).</w:t>
      </w:r>
    </w:p>
    <w:p w14:paraId="45746B7E" w14:textId="26820103" w:rsidR="008158FA" w:rsidRPr="00C72044" w:rsidRDefault="00C72044" w:rsidP="00C72044">
      <w:pPr>
        <w:pStyle w:val="Tabletitle"/>
        <w:rPr>
          <w:lang w:eastAsia="ja-JP"/>
        </w:rPr>
      </w:pPr>
      <w:r>
        <w:rPr>
          <w:lang w:eastAsia="ja-JP"/>
        </w:rPr>
        <w:t>Table 54</w:t>
      </w:r>
      <w:r w:rsidR="00DF0F8C" w:rsidRPr="00C72044">
        <w:rPr>
          <w:lang w:eastAsia="ja-JP"/>
        </w:rPr>
        <w:t xml:space="preserve">. </w:t>
      </w:r>
      <w:r w:rsidR="00DC116E">
        <w:rPr>
          <w:lang w:eastAsia="ja-JP"/>
        </w:rPr>
        <w:t>Trials of blinatumomab by body surface a</w:t>
      </w:r>
      <w:r w:rsidR="008158FA" w:rsidRPr="00C72044">
        <w:rPr>
          <w:lang w:eastAsia="ja-JP"/>
        </w:rPr>
        <w:t>rea (BSA) or fixed dosing</w:t>
      </w:r>
    </w:p>
    <w:tbl>
      <w:tblPr>
        <w:tblStyle w:val="TableTGAblue"/>
        <w:tblW w:w="0" w:type="auto"/>
        <w:tblLayout w:type="fixed"/>
        <w:tblLook w:val="01E0" w:firstRow="1" w:lastRow="1" w:firstColumn="1" w:lastColumn="1" w:noHBand="0" w:noVBand="0"/>
      </w:tblPr>
      <w:tblGrid>
        <w:gridCol w:w="1560"/>
        <w:gridCol w:w="2268"/>
        <w:gridCol w:w="2580"/>
        <w:gridCol w:w="2790"/>
      </w:tblGrid>
      <w:tr w:rsidR="00C72044" w:rsidRPr="00C72044" w14:paraId="7C3EDB84" w14:textId="77777777" w:rsidTr="00786F45">
        <w:trPr>
          <w:cnfStyle w:val="100000000000" w:firstRow="1" w:lastRow="0"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1560" w:type="dxa"/>
            <w:hideMark/>
          </w:tcPr>
          <w:p w14:paraId="1E4C87A8" w14:textId="77777777" w:rsidR="008158FA" w:rsidRPr="001F30FD" w:rsidRDefault="008158FA" w:rsidP="00786F45">
            <w:pPr>
              <w:rPr>
                <w:lang w:eastAsia="ja-JP"/>
              </w:rPr>
            </w:pPr>
            <w:r w:rsidRPr="001F30FD">
              <w:rPr>
                <w:lang w:eastAsia="ja-JP"/>
              </w:rPr>
              <w:t>Phase</w:t>
            </w:r>
          </w:p>
        </w:tc>
        <w:tc>
          <w:tcPr>
            <w:tcW w:w="2268" w:type="dxa"/>
            <w:hideMark/>
          </w:tcPr>
          <w:p w14:paraId="78FD0B6C" w14:textId="77777777" w:rsidR="008158FA" w:rsidRPr="001F30FD" w:rsidRDefault="008158FA" w:rsidP="00786F45">
            <w:pPr>
              <w:cnfStyle w:val="100000000000" w:firstRow="1" w:lastRow="0" w:firstColumn="0" w:lastColumn="0" w:oddVBand="0" w:evenVBand="0" w:oddHBand="0" w:evenHBand="0" w:firstRowFirstColumn="0" w:firstRowLastColumn="0" w:lastRowFirstColumn="0" w:lastRowLastColumn="0"/>
              <w:rPr>
                <w:lang w:eastAsia="ja-JP"/>
              </w:rPr>
            </w:pPr>
            <w:r w:rsidRPr="001F30FD">
              <w:rPr>
                <w:lang w:eastAsia="ja-JP"/>
              </w:rPr>
              <w:t>Study Number</w:t>
            </w:r>
          </w:p>
        </w:tc>
        <w:tc>
          <w:tcPr>
            <w:tcW w:w="2580" w:type="dxa"/>
            <w:hideMark/>
          </w:tcPr>
          <w:p w14:paraId="1EAC34CF" w14:textId="77777777" w:rsidR="008158FA" w:rsidRPr="001F30FD" w:rsidRDefault="008158FA" w:rsidP="00786F45">
            <w:pPr>
              <w:cnfStyle w:val="100000000000" w:firstRow="1" w:lastRow="0" w:firstColumn="0" w:lastColumn="0" w:oddVBand="0" w:evenVBand="0" w:oddHBand="0" w:evenHBand="0" w:firstRowFirstColumn="0" w:firstRowLastColumn="0" w:lastRowFirstColumn="0" w:lastRowLastColumn="0"/>
              <w:rPr>
                <w:lang w:eastAsia="ja-JP"/>
              </w:rPr>
            </w:pPr>
            <w:r w:rsidRPr="001F30FD">
              <w:rPr>
                <w:lang w:eastAsia="ja-JP"/>
              </w:rPr>
              <w:t>Patient population</w:t>
            </w:r>
          </w:p>
        </w:tc>
        <w:tc>
          <w:tcPr>
            <w:tcW w:w="2790" w:type="dxa"/>
            <w:hideMark/>
          </w:tcPr>
          <w:p w14:paraId="4F72A55E" w14:textId="77777777" w:rsidR="008158FA" w:rsidRPr="001F30FD" w:rsidRDefault="008158FA" w:rsidP="00786F45">
            <w:pPr>
              <w:cnfStyle w:val="100000000000" w:firstRow="1" w:lastRow="0" w:firstColumn="0" w:lastColumn="0" w:oddVBand="0" w:evenVBand="0" w:oddHBand="0" w:evenHBand="0" w:firstRowFirstColumn="0" w:firstRowLastColumn="0" w:lastRowFirstColumn="0" w:lastRowLastColumn="0"/>
              <w:rPr>
                <w:lang w:eastAsia="ja-JP"/>
              </w:rPr>
            </w:pPr>
            <w:r w:rsidRPr="001F30FD">
              <w:rPr>
                <w:lang w:eastAsia="ja-JP"/>
              </w:rPr>
              <w:t>Dosing Paradigm</w:t>
            </w:r>
          </w:p>
        </w:tc>
      </w:tr>
      <w:tr w:rsidR="00C72044" w:rsidRPr="00C72044" w14:paraId="17E54743" w14:textId="77777777" w:rsidTr="00786F45">
        <w:trPr>
          <w:trHeight w:hRule="exact" w:val="389"/>
        </w:trPr>
        <w:tc>
          <w:tcPr>
            <w:cnfStyle w:val="001000000000" w:firstRow="0" w:lastRow="0" w:firstColumn="1" w:lastColumn="0" w:oddVBand="0" w:evenVBand="0" w:oddHBand="0" w:evenHBand="0" w:firstRowFirstColumn="0" w:firstRowLastColumn="0" w:lastRowFirstColumn="0" w:lastRowLastColumn="0"/>
            <w:tcW w:w="1560" w:type="dxa"/>
            <w:hideMark/>
          </w:tcPr>
          <w:p w14:paraId="12784507" w14:textId="7C725E2E" w:rsidR="008158FA" w:rsidRPr="001F30FD" w:rsidRDefault="00C72044" w:rsidP="00786F45">
            <w:pPr>
              <w:rPr>
                <w:lang w:eastAsia="ja-JP"/>
              </w:rPr>
            </w:pPr>
            <w:r w:rsidRPr="001F30FD">
              <w:rPr>
                <w:lang w:eastAsia="ja-JP"/>
              </w:rPr>
              <w:t>I</w:t>
            </w:r>
          </w:p>
        </w:tc>
        <w:tc>
          <w:tcPr>
            <w:tcW w:w="2268" w:type="dxa"/>
            <w:hideMark/>
          </w:tcPr>
          <w:p w14:paraId="2AFCCA94"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MT103-104</w:t>
            </w:r>
          </w:p>
        </w:tc>
        <w:tc>
          <w:tcPr>
            <w:tcW w:w="2580" w:type="dxa"/>
            <w:hideMark/>
          </w:tcPr>
          <w:p w14:paraId="3EF4499C"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Adult NHL</w:t>
            </w:r>
          </w:p>
        </w:tc>
        <w:tc>
          <w:tcPr>
            <w:tcW w:w="2790" w:type="dxa"/>
            <w:hideMark/>
          </w:tcPr>
          <w:p w14:paraId="3CB8C834"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BSA based dosing</w:t>
            </w:r>
          </w:p>
        </w:tc>
      </w:tr>
      <w:tr w:rsidR="00C72044" w:rsidRPr="00C72044" w14:paraId="5DEE3DF5" w14:textId="77777777" w:rsidTr="00786F45">
        <w:trPr>
          <w:trHeight w:hRule="exact" w:val="391"/>
        </w:trPr>
        <w:tc>
          <w:tcPr>
            <w:cnfStyle w:val="001000000000" w:firstRow="0" w:lastRow="0" w:firstColumn="1" w:lastColumn="0" w:oddVBand="0" w:evenVBand="0" w:oddHBand="0" w:evenHBand="0" w:firstRowFirstColumn="0" w:firstRowLastColumn="0" w:lastRowFirstColumn="0" w:lastRowLastColumn="0"/>
            <w:tcW w:w="1560" w:type="dxa"/>
            <w:hideMark/>
          </w:tcPr>
          <w:p w14:paraId="51EB9D0C" w14:textId="2CDDDFE5" w:rsidR="008158FA" w:rsidRPr="001F30FD" w:rsidRDefault="00C72044" w:rsidP="00786F45">
            <w:pPr>
              <w:rPr>
                <w:lang w:eastAsia="ja-JP"/>
              </w:rPr>
            </w:pPr>
            <w:r w:rsidRPr="001F30FD">
              <w:rPr>
                <w:lang w:eastAsia="ja-JP"/>
              </w:rPr>
              <w:t>II</w:t>
            </w:r>
          </w:p>
        </w:tc>
        <w:tc>
          <w:tcPr>
            <w:tcW w:w="2268" w:type="dxa"/>
            <w:hideMark/>
          </w:tcPr>
          <w:p w14:paraId="56F4A8AE"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MT103-202</w:t>
            </w:r>
          </w:p>
        </w:tc>
        <w:tc>
          <w:tcPr>
            <w:tcW w:w="2580" w:type="dxa"/>
            <w:hideMark/>
          </w:tcPr>
          <w:p w14:paraId="02F7F474"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Adult MRD+ ALL</w:t>
            </w:r>
          </w:p>
        </w:tc>
        <w:tc>
          <w:tcPr>
            <w:tcW w:w="2790" w:type="dxa"/>
            <w:hideMark/>
          </w:tcPr>
          <w:p w14:paraId="7D69C66D"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BSA based dosing</w:t>
            </w:r>
          </w:p>
        </w:tc>
      </w:tr>
      <w:tr w:rsidR="00C72044" w:rsidRPr="00C72044" w14:paraId="52CE093D" w14:textId="77777777" w:rsidTr="00786F45">
        <w:trPr>
          <w:trHeight w:hRule="exact" w:val="389"/>
        </w:trPr>
        <w:tc>
          <w:tcPr>
            <w:cnfStyle w:val="001000000000" w:firstRow="0" w:lastRow="0" w:firstColumn="1" w:lastColumn="0" w:oddVBand="0" w:evenVBand="0" w:oddHBand="0" w:evenHBand="0" w:firstRowFirstColumn="0" w:firstRowLastColumn="0" w:lastRowFirstColumn="0" w:lastRowLastColumn="0"/>
            <w:tcW w:w="1560" w:type="dxa"/>
            <w:hideMark/>
          </w:tcPr>
          <w:p w14:paraId="17CBC23D" w14:textId="647DD9AC" w:rsidR="008158FA" w:rsidRPr="001F30FD" w:rsidRDefault="00C72044" w:rsidP="00786F45">
            <w:pPr>
              <w:rPr>
                <w:lang w:eastAsia="ja-JP"/>
              </w:rPr>
            </w:pPr>
            <w:r w:rsidRPr="001F30FD">
              <w:rPr>
                <w:lang w:eastAsia="ja-JP"/>
              </w:rPr>
              <w:t>II</w:t>
            </w:r>
          </w:p>
        </w:tc>
        <w:tc>
          <w:tcPr>
            <w:tcW w:w="2268" w:type="dxa"/>
            <w:hideMark/>
          </w:tcPr>
          <w:p w14:paraId="7EE756A7"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MT103-203</w:t>
            </w:r>
          </w:p>
        </w:tc>
        <w:tc>
          <w:tcPr>
            <w:tcW w:w="2580" w:type="dxa"/>
            <w:hideMark/>
          </w:tcPr>
          <w:p w14:paraId="0BF4433A"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Adult MRD+ ALL</w:t>
            </w:r>
          </w:p>
        </w:tc>
        <w:tc>
          <w:tcPr>
            <w:tcW w:w="2790" w:type="dxa"/>
            <w:hideMark/>
          </w:tcPr>
          <w:p w14:paraId="34C3B39B"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BSA based dosing</w:t>
            </w:r>
          </w:p>
        </w:tc>
      </w:tr>
      <w:tr w:rsidR="00C72044" w:rsidRPr="00C72044" w14:paraId="6476888B" w14:textId="77777777" w:rsidTr="00786F45">
        <w:trPr>
          <w:trHeight w:hRule="exact" w:val="391"/>
        </w:trPr>
        <w:tc>
          <w:tcPr>
            <w:cnfStyle w:val="001000000000" w:firstRow="0" w:lastRow="0" w:firstColumn="1" w:lastColumn="0" w:oddVBand="0" w:evenVBand="0" w:oddHBand="0" w:evenHBand="0" w:firstRowFirstColumn="0" w:firstRowLastColumn="0" w:lastRowFirstColumn="0" w:lastRowLastColumn="0"/>
            <w:tcW w:w="1560" w:type="dxa"/>
            <w:hideMark/>
          </w:tcPr>
          <w:p w14:paraId="45455163" w14:textId="6C41932C" w:rsidR="008158FA" w:rsidRPr="001F30FD" w:rsidRDefault="00C72044" w:rsidP="00786F45">
            <w:pPr>
              <w:rPr>
                <w:lang w:eastAsia="ja-JP"/>
              </w:rPr>
            </w:pPr>
            <w:r w:rsidRPr="001F30FD">
              <w:rPr>
                <w:lang w:eastAsia="ja-JP"/>
              </w:rPr>
              <w:t>II</w:t>
            </w:r>
          </w:p>
        </w:tc>
        <w:tc>
          <w:tcPr>
            <w:tcW w:w="2268" w:type="dxa"/>
            <w:hideMark/>
          </w:tcPr>
          <w:p w14:paraId="0F500FD8"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MT103-205</w:t>
            </w:r>
          </w:p>
        </w:tc>
        <w:tc>
          <w:tcPr>
            <w:tcW w:w="2580" w:type="dxa"/>
            <w:hideMark/>
          </w:tcPr>
          <w:p w14:paraId="0D7C92E2" w14:textId="44A38896"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P</w:t>
            </w:r>
            <w:r w:rsidR="00C72044" w:rsidRPr="001F30FD">
              <w:rPr>
                <w:lang w:eastAsia="ja-JP"/>
              </w:rPr>
              <w:t>a</w:t>
            </w:r>
            <w:r w:rsidRPr="001F30FD">
              <w:rPr>
                <w:lang w:eastAsia="ja-JP"/>
              </w:rPr>
              <w:t>ediatric R/R ALL</w:t>
            </w:r>
          </w:p>
        </w:tc>
        <w:tc>
          <w:tcPr>
            <w:tcW w:w="2790" w:type="dxa"/>
            <w:hideMark/>
          </w:tcPr>
          <w:p w14:paraId="7F1BB187"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BSA based dosing</w:t>
            </w:r>
          </w:p>
        </w:tc>
      </w:tr>
      <w:tr w:rsidR="00C72044" w:rsidRPr="00C72044" w14:paraId="2D323E53" w14:textId="77777777" w:rsidTr="00786F45">
        <w:trPr>
          <w:trHeight w:hRule="exact" w:val="389"/>
        </w:trPr>
        <w:tc>
          <w:tcPr>
            <w:cnfStyle w:val="001000000000" w:firstRow="0" w:lastRow="0" w:firstColumn="1" w:lastColumn="0" w:oddVBand="0" w:evenVBand="0" w:oddHBand="0" w:evenHBand="0" w:firstRowFirstColumn="0" w:firstRowLastColumn="0" w:lastRowFirstColumn="0" w:lastRowLastColumn="0"/>
            <w:tcW w:w="1560" w:type="dxa"/>
            <w:hideMark/>
          </w:tcPr>
          <w:p w14:paraId="32612A1E" w14:textId="4BC1FA74" w:rsidR="008158FA" w:rsidRPr="001F30FD" w:rsidRDefault="00C72044" w:rsidP="00786F45">
            <w:pPr>
              <w:rPr>
                <w:lang w:eastAsia="ja-JP"/>
              </w:rPr>
            </w:pPr>
            <w:r w:rsidRPr="001F30FD">
              <w:rPr>
                <w:lang w:eastAsia="ja-JP"/>
              </w:rPr>
              <w:t>II</w:t>
            </w:r>
          </w:p>
        </w:tc>
        <w:tc>
          <w:tcPr>
            <w:tcW w:w="2268" w:type="dxa"/>
            <w:hideMark/>
          </w:tcPr>
          <w:p w14:paraId="549990C5"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MT103-206</w:t>
            </w:r>
          </w:p>
        </w:tc>
        <w:tc>
          <w:tcPr>
            <w:tcW w:w="2580" w:type="dxa"/>
            <w:hideMark/>
          </w:tcPr>
          <w:p w14:paraId="2253C789"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Adult R/R ALL</w:t>
            </w:r>
          </w:p>
        </w:tc>
        <w:tc>
          <w:tcPr>
            <w:tcW w:w="2790" w:type="dxa"/>
            <w:hideMark/>
          </w:tcPr>
          <w:p w14:paraId="031A90D0"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BSA based dosing</w:t>
            </w:r>
          </w:p>
        </w:tc>
      </w:tr>
      <w:tr w:rsidR="00C72044" w:rsidRPr="00C72044" w14:paraId="382A586D" w14:textId="77777777" w:rsidTr="00786F45">
        <w:trPr>
          <w:trHeight w:hRule="exact" w:val="391"/>
        </w:trPr>
        <w:tc>
          <w:tcPr>
            <w:cnfStyle w:val="001000000000" w:firstRow="0" w:lastRow="0" w:firstColumn="1" w:lastColumn="0" w:oddVBand="0" w:evenVBand="0" w:oddHBand="0" w:evenHBand="0" w:firstRowFirstColumn="0" w:firstRowLastColumn="0" w:lastRowFirstColumn="0" w:lastRowLastColumn="0"/>
            <w:tcW w:w="1560" w:type="dxa"/>
            <w:hideMark/>
          </w:tcPr>
          <w:p w14:paraId="7B8DC9EC" w14:textId="2B89A86E" w:rsidR="008158FA" w:rsidRPr="001F30FD" w:rsidRDefault="00C72044" w:rsidP="00786F45">
            <w:pPr>
              <w:rPr>
                <w:lang w:eastAsia="ja-JP"/>
              </w:rPr>
            </w:pPr>
            <w:r w:rsidRPr="001F30FD">
              <w:rPr>
                <w:lang w:eastAsia="ja-JP"/>
              </w:rPr>
              <w:t>II</w:t>
            </w:r>
          </w:p>
        </w:tc>
        <w:tc>
          <w:tcPr>
            <w:tcW w:w="2268" w:type="dxa"/>
            <w:hideMark/>
          </w:tcPr>
          <w:p w14:paraId="0988566D"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MT103-208</w:t>
            </w:r>
          </w:p>
        </w:tc>
        <w:tc>
          <w:tcPr>
            <w:tcW w:w="2580" w:type="dxa"/>
            <w:hideMark/>
          </w:tcPr>
          <w:p w14:paraId="4E685875"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Adult DLBCL</w:t>
            </w:r>
          </w:p>
        </w:tc>
        <w:tc>
          <w:tcPr>
            <w:tcW w:w="2790" w:type="dxa"/>
            <w:hideMark/>
          </w:tcPr>
          <w:p w14:paraId="14165793"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Fixed dosing</w:t>
            </w:r>
          </w:p>
        </w:tc>
      </w:tr>
      <w:tr w:rsidR="00C72044" w:rsidRPr="00C72044" w14:paraId="11219521" w14:textId="77777777" w:rsidTr="00786F45">
        <w:trPr>
          <w:trHeight w:hRule="exact" w:val="389"/>
        </w:trPr>
        <w:tc>
          <w:tcPr>
            <w:cnfStyle w:val="001000000000" w:firstRow="0" w:lastRow="0" w:firstColumn="1" w:lastColumn="0" w:oddVBand="0" w:evenVBand="0" w:oddHBand="0" w:evenHBand="0" w:firstRowFirstColumn="0" w:firstRowLastColumn="0" w:lastRowFirstColumn="0" w:lastRowLastColumn="0"/>
            <w:tcW w:w="1560" w:type="dxa"/>
            <w:hideMark/>
          </w:tcPr>
          <w:p w14:paraId="4B8F2603" w14:textId="76E79AA4" w:rsidR="008158FA" w:rsidRPr="001F30FD" w:rsidRDefault="00C72044" w:rsidP="00786F45">
            <w:pPr>
              <w:rPr>
                <w:lang w:eastAsia="ja-JP"/>
              </w:rPr>
            </w:pPr>
            <w:r w:rsidRPr="001F30FD">
              <w:rPr>
                <w:lang w:eastAsia="ja-JP"/>
              </w:rPr>
              <w:lastRenderedPageBreak/>
              <w:t>II</w:t>
            </w:r>
          </w:p>
        </w:tc>
        <w:tc>
          <w:tcPr>
            <w:tcW w:w="2268" w:type="dxa"/>
            <w:hideMark/>
          </w:tcPr>
          <w:p w14:paraId="4DB227D1"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MT103-211</w:t>
            </w:r>
          </w:p>
        </w:tc>
        <w:tc>
          <w:tcPr>
            <w:tcW w:w="2580" w:type="dxa"/>
            <w:hideMark/>
          </w:tcPr>
          <w:p w14:paraId="46AE57E3"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Adult R/R ALL</w:t>
            </w:r>
          </w:p>
        </w:tc>
        <w:tc>
          <w:tcPr>
            <w:tcW w:w="2790" w:type="dxa"/>
            <w:hideMark/>
          </w:tcPr>
          <w:p w14:paraId="296E8CF0"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Fixed dosing</w:t>
            </w:r>
          </w:p>
        </w:tc>
      </w:tr>
      <w:tr w:rsidR="00C72044" w:rsidRPr="00C72044" w14:paraId="1EF1C934" w14:textId="77777777" w:rsidTr="00786F45">
        <w:trPr>
          <w:trHeight w:hRule="exact" w:val="391"/>
        </w:trPr>
        <w:tc>
          <w:tcPr>
            <w:cnfStyle w:val="001000000000" w:firstRow="0" w:lastRow="0" w:firstColumn="1" w:lastColumn="0" w:oddVBand="0" w:evenVBand="0" w:oddHBand="0" w:evenHBand="0" w:firstRowFirstColumn="0" w:firstRowLastColumn="0" w:lastRowFirstColumn="0" w:lastRowLastColumn="0"/>
            <w:tcW w:w="1560" w:type="dxa"/>
            <w:hideMark/>
          </w:tcPr>
          <w:p w14:paraId="5062C078" w14:textId="4B6F0CEB" w:rsidR="008158FA" w:rsidRPr="001F30FD" w:rsidRDefault="00C72044" w:rsidP="00786F45">
            <w:pPr>
              <w:rPr>
                <w:lang w:eastAsia="ja-JP"/>
              </w:rPr>
            </w:pPr>
            <w:r w:rsidRPr="001F30FD">
              <w:rPr>
                <w:lang w:eastAsia="ja-JP"/>
              </w:rPr>
              <w:t>II</w:t>
            </w:r>
          </w:p>
        </w:tc>
        <w:tc>
          <w:tcPr>
            <w:tcW w:w="2268" w:type="dxa"/>
            <w:hideMark/>
          </w:tcPr>
          <w:p w14:paraId="777E9F3F"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20120216</w:t>
            </w:r>
          </w:p>
        </w:tc>
        <w:tc>
          <w:tcPr>
            <w:tcW w:w="2580" w:type="dxa"/>
            <w:hideMark/>
          </w:tcPr>
          <w:p w14:paraId="4FB0240E"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Adult Ph+ R/R ALL</w:t>
            </w:r>
          </w:p>
        </w:tc>
        <w:tc>
          <w:tcPr>
            <w:tcW w:w="2790" w:type="dxa"/>
            <w:hideMark/>
          </w:tcPr>
          <w:p w14:paraId="336403C7"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Fixed dosing</w:t>
            </w:r>
          </w:p>
        </w:tc>
      </w:tr>
      <w:tr w:rsidR="00C72044" w:rsidRPr="00C72044" w14:paraId="39F1BEE7" w14:textId="77777777" w:rsidTr="00786F45">
        <w:trPr>
          <w:trHeight w:hRule="exact" w:val="389"/>
        </w:trPr>
        <w:tc>
          <w:tcPr>
            <w:cnfStyle w:val="001000000000" w:firstRow="0" w:lastRow="0" w:firstColumn="1" w:lastColumn="0" w:oddVBand="0" w:evenVBand="0" w:oddHBand="0" w:evenHBand="0" w:firstRowFirstColumn="0" w:firstRowLastColumn="0" w:lastRowFirstColumn="0" w:lastRowLastColumn="0"/>
            <w:tcW w:w="1560" w:type="dxa"/>
            <w:hideMark/>
          </w:tcPr>
          <w:p w14:paraId="3CC0968C" w14:textId="48E9991B" w:rsidR="008158FA" w:rsidRPr="001F30FD" w:rsidRDefault="00C72044" w:rsidP="00786F45">
            <w:pPr>
              <w:rPr>
                <w:lang w:eastAsia="ja-JP"/>
              </w:rPr>
            </w:pPr>
            <w:r w:rsidRPr="001F30FD">
              <w:rPr>
                <w:lang w:eastAsia="ja-JP"/>
              </w:rPr>
              <w:t>III</w:t>
            </w:r>
          </w:p>
        </w:tc>
        <w:tc>
          <w:tcPr>
            <w:tcW w:w="2268" w:type="dxa"/>
            <w:hideMark/>
          </w:tcPr>
          <w:p w14:paraId="435C5DB7"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00103311</w:t>
            </w:r>
          </w:p>
        </w:tc>
        <w:tc>
          <w:tcPr>
            <w:tcW w:w="2580" w:type="dxa"/>
            <w:hideMark/>
          </w:tcPr>
          <w:p w14:paraId="4983FBB0"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Adult R/R ALL</w:t>
            </w:r>
          </w:p>
        </w:tc>
        <w:tc>
          <w:tcPr>
            <w:tcW w:w="2790" w:type="dxa"/>
            <w:hideMark/>
          </w:tcPr>
          <w:p w14:paraId="675B7058" w14:textId="77777777" w:rsidR="008158FA" w:rsidRPr="001F30FD" w:rsidRDefault="008158FA" w:rsidP="00786F45">
            <w:pPr>
              <w:cnfStyle w:val="000000000000" w:firstRow="0" w:lastRow="0" w:firstColumn="0" w:lastColumn="0" w:oddVBand="0" w:evenVBand="0" w:oddHBand="0" w:evenHBand="0" w:firstRowFirstColumn="0" w:firstRowLastColumn="0" w:lastRowFirstColumn="0" w:lastRowLastColumn="0"/>
              <w:rPr>
                <w:lang w:eastAsia="ja-JP"/>
              </w:rPr>
            </w:pPr>
            <w:r w:rsidRPr="001F30FD">
              <w:rPr>
                <w:lang w:eastAsia="ja-JP"/>
              </w:rPr>
              <w:t>Fixed dosing</w:t>
            </w:r>
          </w:p>
        </w:tc>
      </w:tr>
    </w:tbl>
    <w:p w14:paraId="41F263F7" w14:textId="2EA414A3" w:rsidR="008158FA" w:rsidRPr="00C72044" w:rsidRDefault="008158FA" w:rsidP="008158FA">
      <w:pPr>
        <w:rPr>
          <w:lang w:eastAsia="ja-JP"/>
        </w:rPr>
      </w:pPr>
      <w:r w:rsidRPr="00C72044">
        <w:rPr>
          <w:lang w:eastAsia="ja-JP"/>
        </w:rPr>
        <w:t xml:space="preserve">Due to the high prevalence of ALL in children, the development of a </w:t>
      </w:r>
      <w:r w:rsidR="00F70133" w:rsidRPr="00C72044">
        <w:rPr>
          <w:lang w:eastAsia="ja-JP"/>
        </w:rPr>
        <w:t>paediatric</w:t>
      </w:r>
      <w:r w:rsidRPr="00C72044">
        <w:rPr>
          <w:lang w:eastAsia="ja-JP"/>
        </w:rPr>
        <w:t xml:space="preserve"> indication for R/R ALL was started early in the blinatumomab clinical program. With parallel development pathways for adult and </w:t>
      </w:r>
      <w:r w:rsidR="00F70133" w:rsidRPr="00C72044">
        <w:rPr>
          <w:lang w:eastAsia="ja-JP"/>
        </w:rPr>
        <w:t>paediatric</w:t>
      </w:r>
      <w:r w:rsidRPr="00C72044">
        <w:rPr>
          <w:lang w:eastAsia="ja-JP"/>
        </w:rPr>
        <w:t xml:space="preserve"> indications of R/R ALL, there was insufficient PK data for </w:t>
      </w:r>
      <w:r w:rsidR="00F70133" w:rsidRPr="00C72044">
        <w:rPr>
          <w:lang w:eastAsia="ja-JP"/>
        </w:rPr>
        <w:t>modelling</w:t>
      </w:r>
      <w:r w:rsidRPr="00C72044">
        <w:rPr>
          <w:lang w:eastAsia="ja-JP"/>
        </w:rPr>
        <w:t xml:space="preserve"> or to inform the </w:t>
      </w:r>
      <w:r w:rsidR="00F70133" w:rsidRPr="00C72044">
        <w:rPr>
          <w:lang w:eastAsia="ja-JP"/>
        </w:rPr>
        <w:t>paediatric</w:t>
      </w:r>
      <w:r w:rsidRPr="00C72044">
        <w:rPr>
          <w:lang w:eastAsia="ja-JP"/>
        </w:rPr>
        <w:t xml:space="preserve"> dosing regimen in Study MT103-205. Instead, a dose escalation phase (</w:t>
      </w:r>
      <w:r w:rsidR="001A5E32" w:rsidRPr="00C72044">
        <w:rPr>
          <w:lang w:eastAsia="ja-JP"/>
        </w:rPr>
        <w:t>Phase I</w:t>
      </w:r>
      <w:r w:rsidRPr="00C72044">
        <w:rPr>
          <w:lang w:eastAsia="ja-JP"/>
        </w:rPr>
        <w:t xml:space="preserve"> of Study MT103-205) was included to assess PK, efficacy, and safety in p</w:t>
      </w:r>
      <w:r w:rsidR="00F70133">
        <w:rPr>
          <w:lang w:eastAsia="ja-JP"/>
        </w:rPr>
        <w:t>a</w:t>
      </w:r>
      <w:r w:rsidRPr="00C72044">
        <w:rPr>
          <w:lang w:eastAsia="ja-JP"/>
        </w:rPr>
        <w:t>ediatric patients for selection of a dosing regimen to be further tested in the dose expansion phase (</w:t>
      </w:r>
      <w:r w:rsidR="001A5E32" w:rsidRPr="00C72044">
        <w:rPr>
          <w:lang w:eastAsia="ja-JP"/>
        </w:rPr>
        <w:t>Phase II</w:t>
      </w:r>
      <w:r w:rsidR="00F70133">
        <w:rPr>
          <w:lang w:eastAsia="ja-JP"/>
        </w:rPr>
        <w:t xml:space="preserve"> of Study MT103-205). </w:t>
      </w:r>
      <w:r w:rsidRPr="00C72044">
        <w:rPr>
          <w:lang w:eastAsia="ja-JP"/>
        </w:rPr>
        <w:t xml:space="preserve">Based on the results of </w:t>
      </w:r>
      <w:r w:rsidR="001A5E32" w:rsidRPr="00C72044">
        <w:rPr>
          <w:lang w:eastAsia="ja-JP"/>
        </w:rPr>
        <w:t>Phase I</w:t>
      </w:r>
      <w:r w:rsidRPr="00C72044">
        <w:rPr>
          <w:lang w:eastAsia="ja-JP"/>
        </w:rPr>
        <w:t xml:space="preserve"> of Study MT103-205, </w:t>
      </w:r>
      <w:r w:rsidR="00F70133">
        <w:rPr>
          <w:lang w:eastAsia="ja-JP"/>
        </w:rPr>
        <w:t xml:space="preserve">a BSA based dosing regimen of 5 to </w:t>
      </w:r>
      <w:r w:rsidRPr="00C72044">
        <w:rPr>
          <w:lang w:eastAsia="ja-JP"/>
        </w:rPr>
        <w:t>15 µg/m</w:t>
      </w:r>
      <w:r w:rsidRPr="00F70133">
        <w:rPr>
          <w:vertAlign w:val="superscript"/>
          <w:lang w:eastAsia="ja-JP"/>
        </w:rPr>
        <w:t>2</w:t>
      </w:r>
      <w:r w:rsidRPr="00C72044">
        <w:rPr>
          <w:lang w:eastAsia="ja-JP"/>
        </w:rPr>
        <w:t xml:space="preserve">/day was selected for further evaluation in </w:t>
      </w:r>
      <w:r w:rsidR="001A5E32" w:rsidRPr="00C72044">
        <w:rPr>
          <w:lang w:eastAsia="ja-JP"/>
        </w:rPr>
        <w:t>Phase II</w:t>
      </w:r>
      <w:r w:rsidRPr="00C72044">
        <w:rPr>
          <w:lang w:eastAsia="ja-JP"/>
        </w:rPr>
        <w:t xml:space="preserve"> </w:t>
      </w:r>
      <w:r w:rsidR="00F70133">
        <w:rPr>
          <w:lang w:eastAsia="ja-JP"/>
        </w:rPr>
        <w:t xml:space="preserve">of Study MT103-205. </w:t>
      </w:r>
      <w:r w:rsidRPr="00C72044">
        <w:rPr>
          <w:lang w:eastAsia="ja-JP"/>
        </w:rPr>
        <w:t>Based on the c</w:t>
      </w:r>
      <w:r w:rsidR="00F70133">
        <w:rPr>
          <w:lang w:eastAsia="ja-JP"/>
        </w:rPr>
        <w:t xml:space="preserve">linical and safety results of 5 to </w:t>
      </w:r>
      <w:r w:rsidRPr="00C72044">
        <w:rPr>
          <w:lang w:eastAsia="ja-JP"/>
        </w:rPr>
        <w:t>15 µg/m</w:t>
      </w:r>
      <w:r w:rsidRPr="00F70133">
        <w:rPr>
          <w:vertAlign w:val="superscript"/>
          <w:lang w:eastAsia="ja-JP"/>
        </w:rPr>
        <w:t>2</w:t>
      </w:r>
      <w:r w:rsidRPr="00C72044">
        <w:rPr>
          <w:lang w:eastAsia="ja-JP"/>
        </w:rPr>
        <w:t>/day dosing regimen, it was recommended for the p</w:t>
      </w:r>
      <w:r w:rsidR="00F70133">
        <w:rPr>
          <w:lang w:eastAsia="ja-JP"/>
        </w:rPr>
        <w:t>a</w:t>
      </w:r>
      <w:r w:rsidRPr="00C72044">
        <w:rPr>
          <w:lang w:eastAsia="ja-JP"/>
        </w:rPr>
        <w:t>ediatric indication.</w:t>
      </w:r>
    </w:p>
    <w:p w14:paraId="7C887EC8" w14:textId="3496B0D2" w:rsidR="008158FA" w:rsidRPr="00C72044" w:rsidRDefault="008158FA" w:rsidP="008158FA">
      <w:pPr>
        <w:rPr>
          <w:lang w:eastAsia="ja-JP"/>
        </w:rPr>
      </w:pPr>
      <w:r w:rsidRPr="00C72044">
        <w:rPr>
          <w:lang w:eastAsia="ja-JP"/>
        </w:rPr>
        <w:t>From a clinical perspe</w:t>
      </w:r>
      <w:r w:rsidR="00F70133">
        <w:rPr>
          <w:lang w:eastAsia="ja-JP"/>
        </w:rPr>
        <w:t xml:space="preserve">ctive, a BSA based regimen of 5 to </w:t>
      </w:r>
      <w:r w:rsidRPr="00C72044">
        <w:rPr>
          <w:lang w:eastAsia="ja-JP"/>
        </w:rPr>
        <w:t>15 µg/m</w:t>
      </w:r>
      <w:r w:rsidRPr="00F70133">
        <w:rPr>
          <w:vertAlign w:val="superscript"/>
          <w:lang w:eastAsia="ja-JP"/>
        </w:rPr>
        <w:t>2</w:t>
      </w:r>
      <w:r w:rsidRPr="00C72044">
        <w:rPr>
          <w:lang w:eastAsia="ja-JP"/>
        </w:rPr>
        <w:t xml:space="preserve">/day was determined based on </w:t>
      </w:r>
      <w:r w:rsidR="001A5E32" w:rsidRPr="00C72044">
        <w:rPr>
          <w:lang w:eastAsia="ja-JP"/>
        </w:rPr>
        <w:t>Phase I</w:t>
      </w:r>
      <w:r w:rsidRPr="00C72044">
        <w:rPr>
          <w:lang w:eastAsia="ja-JP"/>
        </w:rPr>
        <w:t xml:space="preserve"> clinical data by a data review committee (DRC) and confirmed by the Data Safety Monitoring Board (DSMB). The MTD (when initiating at targe</w:t>
      </w:r>
      <w:r w:rsidR="00F70133">
        <w:rPr>
          <w:lang w:eastAsia="ja-JP"/>
        </w:rPr>
        <w:t>t dose) was determined to be 15 </w:t>
      </w:r>
      <w:r w:rsidRPr="00C72044">
        <w:rPr>
          <w:lang w:eastAsia="ja-JP"/>
        </w:rPr>
        <w:t>µg/m²/day. As cytokine release-related adverse events occurred mainly at beginning of treatment, the initial dose of 5 µg/m</w:t>
      </w:r>
      <w:r w:rsidRPr="00F70133">
        <w:rPr>
          <w:vertAlign w:val="superscript"/>
          <w:lang w:eastAsia="ja-JP"/>
        </w:rPr>
        <w:t>2</w:t>
      </w:r>
      <w:r w:rsidRPr="00C72044">
        <w:rPr>
          <w:lang w:eastAsia="ja-JP"/>
        </w:rPr>
        <w:t xml:space="preserve">/day in </w:t>
      </w:r>
      <w:r w:rsidR="00F70133">
        <w:rPr>
          <w:lang w:eastAsia="ja-JP"/>
        </w:rPr>
        <w:t>W</w:t>
      </w:r>
      <w:r w:rsidRPr="00C72044">
        <w:rPr>
          <w:lang w:eastAsia="ja-JP"/>
        </w:rPr>
        <w:t>eek 1 was found to effectively minimise the magnitude of cytokine release and the risk of CRS. Based on the efficacy results observed with the 5</w:t>
      </w:r>
      <w:r w:rsidR="00F70133">
        <w:rPr>
          <w:lang w:eastAsia="ja-JP"/>
        </w:rPr>
        <w:t xml:space="preserve"> to </w:t>
      </w:r>
      <w:r w:rsidRPr="00C72044">
        <w:rPr>
          <w:lang w:eastAsia="ja-JP"/>
        </w:rPr>
        <w:t>15 µg/m</w:t>
      </w:r>
      <w:r w:rsidRPr="00F70133">
        <w:rPr>
          <w:vertAlign w:val="superscript"/>
          <w:lang w:eastAsia="ja-JP"/>
        </w:rPr>
        <w:t>2</w:t>
      </w:r>
      <w:r w:rsidRPr="00C72044">
        <w:rPr>
          <w:lang w:eastAsia="ja-JP"/>
        </w:rPr>
        <w:t>/day regimen, and the safety even</w:t>
      </w:r>
      <w:r w:rsidR="00F70133">
        <w:rPr>
          <w:lang w:eastAsia="ja-JP"/>
        </w:rPr>
        <w:t>ts observed above the MTD of 15 </w:t>
      </w:r>
      <w:r w:rsidRPr="00C72044">
        <w:rPr>
          <w:lang w:eastAsia="ja-JP"/>
        </w:rPr>
        <w:t>µg/m2/day, the regimen of 5</w:t>
      </w:r>
      <w:r w:rsidR="00F70133">
        <w:rPr>
          <w:lang w:eastAsia="ja-JP"/>
        </w:rPr>
        <w:t xml:space="preserve"> to </w:t>
      </w:r>
      <w:r w:rsidRPr="00C72044">
        <w:rPr>
          <w:lang w:eastAsia="ja-JP"/>
        </w:rPr>
        <w:t>15 µg/m</w:t>
      </w:r>
      <w:r w:rsidRPr="00F70133">
        <w:rPr>
          <w:vertAlign w:val="superscript"/>
          <w:lang w:eastAsia="ja-JP"/>
        </w:rPr>
        <w:t>2</w:t>
      </w:r>
      <w:r w:rsidRPr="00C72044">
        <w:rPr>
          <w:lang w:eastAsia="ja-JP"/>
        </w:rPr>
        <w:t xml:space="preserve">/day was selected for </w:t>
      </w:r>
      <w:r w:rsidR="001A5E32" w:rsidRPr="00C72044">
        <w:rPr>
          <w:lang w:eastAsia="ja-JP"/>
        </w:rPr>
        <w:t>Phase II</w:t>
      </w:r>
      <w:r w:rsidRPr="00C72044">
        <w:rPr>
          <w:lang w:eastAsia="ja-JP"/>
        </w:rPr>
        <w:t xml:space="preserve"> of Study MT103-205.</w:t>
      </w:r>
    </w:p>
    <w:p w14:paraId="1B74C348" w14:textId="646D8F71" w:rsidR="008158FA" w:rsidRPr="00C72044" w:rsidRDefault="008158FA" w:rsidP="008158FA">
      <w:pPr>
        <w:rPr>
          <w:lang w:eastAsia="ja-JP"/>
        </w:rPr>
      </w:pPr>
      <w:r w:rsidRPr="00C72044">
        <w:rPr>
          <w:lang w:eastAsia="ja-JP"/>
        </w:rPr>
        <w:t>To confirm the appropriate dosing regimen for adult and p</w:t>
      </w:r>
      <w:r w:rsidR="00F70133">
        <w:rPr>
          <w:lang w:eastAsia="ja-JP"/>
        </w:rPr>
        <w:t>a</w:t>
      </w:r>
      <w:r w:rsidRPr="00C72044">
        <w:rPr>
          <w:lang w:eastAsia="ja-JP"/>
        </w:rPr>
        <w:t>ediatric patients, the pharmacokinetics, efficacy, and safety data from adults in Study MT103-211 and the p</w:t>
      </w:r>
      <w:r w:rsidR="00F70133">
        <w:rPr>
          <w:lang w:eastAsia="ja-JP"/>
        </w:rPr>
        <w:t>a</w:t>
      </w:r>
      <w:r w:rsidRPr="00C72044">
        <w:rPr>
          <w:lang w:eastAsia="ja-JP"/>
        </w:rPr>
        <w:t xml:space="preserve">ediatric </w:t>
      </w:r>
      <w:r w:rsidR="00E705A3" w:rsidRPr="00C72044">
        <w:rPr>
          <w:lang w:eastAsia="ja-JP"/>
        </w:rPr>
        <w:t>Study M</w:t>
      </w:r>
      <w:r w:rsidRPr="00C72044">
        <w:rPr>
          <w:lang w:eastAsia="ja-JP"/>
        </w:rPr>
        <w:t>T103-205 were further evaluated. Results confirmed that body weight was not a sensitive factor affecting blinatumomab clearance while BSA had a small effect on the clearance. However, inter-subject variability in exposure was large, and clinical relevance of the BSA effect is unknown (blinatumomab US</w:t>
      </w:r>
      <w:r w:rsidR="00DC116E">
        <w:rPr>
          <w:lang w:eastAsia="ja-JP"/>
        </w:rPr>
        <w:t xml:space="preserve"> </w:t>
      </w:r>
      <w:r w:rsidRPr="00C72044">
        <w:rPr>
          <w:lang w:eastAsia="ja-JP"/>
        </w:rPr>
        <w:t>PI, 2016).</w:t>
      </w:r>
    </w:p>
    <w:p w14:paraId="6974681C" w14:textId="77777777" w:rsidR="008158FA" w:rsidRPr="00C72044" w:rsidRDefault="008158FA" w:rsidP="008158FA">
      <w:pPr>
        <w:rPr>
          <w:lang w:eastAsia="ja-JP"/>
        </w:rPr>
      </w:pPr>
      <w:r w:rsidRPr="00C72044">
        <w:rPr>
          <w:lang w:eastAsia="ja-JP"/>
        </w:rPr>
        <w:t>Nonetheless, to be conservative, BSA based dosing is now recommended to subjects with body weight &lt; 45 kg in the blinatumomab United States Prescribing Information (2016).</w:t>
      </w:r>
    </w:p>
    <w:p w14:paraId="31CAFAE6" w14:textId="15E1D305" w:rsidR="008158FA" w:rsidRPr="00C72044" w:rsidRDefault="008158FA" w:rsidP="008158FA">
      <w:pPr>
        <w:rPr>
          <w:lang w:eastAsia="ja-JP"/>
        </w:rPr>
      </w:pPr>
      <w:r w:rsidRPr="00C72044">
        <w:rPr>
          <w:lang w:eastAsia="ja-JP"/>
        </w:rPr>
        <w:t>While lower weight cut-offs for conversion to fixed dosing of 9</w:t>
      </w:r>
      <w:r w:rsidR="00F70133">
        <w:rPr>
          <w:lang w:eastAsia="ja-JP"/>
        </w:rPr>
        <w:t xml:space="preserve"> to </w:t>
      </w:r>
      <w:r w:rsidRPr="00C72044">
        <w:rPr>
          <w:lang w:eastAsia="ja-JP"/>
        </w:rPr>
        <w:t>28 µg/day were considered based on the pharmacokinetic and efficacy assessments, the resulting administered dose could significantly exceed the maximum tolerated dose of 15 µg/m</w:t>
      </w:r>
      <w:r w:rsidRPr="00F70133">
        <w:rPr>
          <w:vertAlign w:val="superscript"/>
          <w:lang w:eastAsia="ja-JP"/>
        </w:rPr>
        <w:t>2</w:t>
      </w:r>
      <w:r w:rsidRPr="00C72044">
        <w:rPr>
          <w:lang w:eastAsia="ja-JP"/>
        </w:rPr>
        <w:t>/day in p</w:t>
      </w:r>
      <w:r w:rsidR="00F70133">
        <w:rPr>
          <w:lang w:eastAsia="ja-JP"/>
        </w:rPr>
        <w:t>a</w:t>
      </w:r>
      <w:r w:rsidRPr="00C72044">
        <w:rPr>
          <w:lang w:eastAsia="ja-JP"/>
        </w:rPr>
        <w:t>ediatrics, where there is limited safety</w:t>
      </w:r>
      <w:r w:rsidR="00F70133">
        <w:rPr>
          <w:lang w:eastAsia="ja-JP"/>
        </w:rPr>
        <w:t xml:space="preserve"> experience. The converted BSA-</w:t>
      </w:r>
      <w:r w:rsidRPr="00C72044">
        <w:rPr>
          <w:lang w:eastAsia="ja-JP"/>
        </w:rPr>
        <w:t>based dose for the 9</w:t>
      </w:r>
      <w:r w:rsidR="00F70133">
        <w:rPr>
          <w:lang w:eastAsia="ja-JP"/>
        </w:rPr>
        <w:t xml:space="preserve"> to </w:t>
      </w:r>
      <w:r w:rsidRPr="00C72044">
        <w:rPr>
          <w:lang w:eastAsia="ja-JP"/>
        </w:rPr>
        <w:t>28 µ</w:t>
      </w:r>
      <w:r w:rsidR="00F70133">
        <w:rPr>
          <w:lang w:eastAsia="ja-JP"/>
        </w:rPr>
        <w:t xml:space="preserve">g/day fixed dosing regimen is 6 to </w:t>
      </w:r>
      <w:r w:rsidRPr="00C72044">
        <w:rPr>
          <w:lang w:eastAsia="ja-JP"/>
        </w:rPr>
        <w:t>20 µg/m</w:t>
      </w:r>
      <w:r w:rsidRPr="00F70133">
        <w:rPr>
          <w:vertAlign w:val="superscript"/>
          <w:lang w:eastAsia="ja-JP"/>
        </w:rPr>
        <w:t>2</w:t>
      </w:r>
      <w:r w:rsidRPr="00C72044">
        <w:rPr>
          <w:lang w:eastAsia="ja-JP"/>
        </w:rPr>
        <w:t>/day for a 45 kg p</w:t>
      </w:r>
      <w:r w:rsidR="00F70133">
        <w:rPr>
          <w:lang w:eastAsia="ja-JP"/>
        </w:rPr>
        <w:t>a</w:t>
      </w:r>
      <w:r w:rsidRPr="00C72044">
        <w:rPr>
          <w:lang w:eastAsia="ja-JP"/>
        </w:rPr>
        <w:t>ediatric patien</w:t>
      </w:r>
      <w:r w:rsidR="00F70133">
        <w:rPr>
          <w:lang w:eastAsia="ja-JP"/>
        </w:rPr>
        <w:t>t (assuming a BSA range of 1.4 to 1.5 </w:t>
      </w:r>
      <w:r w:rsidRPr="00C72044">
        <w:rPr>
          <w:lang w:eastAsia="ja-JP"/>
        </w:rPr>
        <w:t>m</w:t>
      </w:r>
      <w:r w:rsidRPr="00F70133">
        <w:rPr>
          <w:vertAlign w:val="superscript"/>
          <w:lang w:eastAsia="ja-JP"/>
        </w:rPr>
        <w:t>2</w:t>
      </w:r>
      <w:r w:rsidRPr="00C72044">
        <w:rPr>
          <w:lang w:eastAsia="ja-JP"/>
        </w:rPr>
        <w:t xml:space="preserve">), which is higher than the </w:t>
      </w:r>
      <w:r w:rsidR="00F70133">
        <w:rPr>
          <w:lang w:eastAsia="ja-JP"/>
        </w:rPr>
        <w:t xml:space="preserve">recommended paediatric dose of 5 to </w:t>
      </w:r>
      <w:r w:rsidRPr="00C72044">
        <w:rPr>
          <w:lang w:eastAsia="ja-JP"/>
        </w:rPr>
        <w:t>15 µg/m</w:t>
      </w:r>
      <w:r w:rsidRPr="00F70133">
        <w:rPr>
          <w:vertAlign w:val="superscript"/>
          <w:lang w:eastAsia="ja-JP"/>
        </w:rPr>
        <w:t>2</w:t>
      </w:r>
      <w:r w:rsidRPr="00C72044">
        <w:rPr>
          <w:lang w:eastAsia="ja-JP"/>
        </w:rPr>
        <w:t>/day</w:t>
      </w:r>
      <w:r w:rsidR="00F70133">
        <w:rPr>
          <w:lang w:eastAsia="ja-JP"/>
        </w:rPr>
        <w:t>. Only 6 </w:t>
      </w:r>
      <w:r w:rsidRPr="00C72044">
        <w:rPr>
          <w:lang w:eastAsia="ja-JP"/>
        </w:rPr>
        <w:t>subjects have been treated in the p</w:t>
      </w:r>
      <w:r w:rsidR="00F70133">
        <w:rPr>
          <w:lang w:eastAsia="ja-JP"/>
        </w:rPr>
        <w:t>a</w:t>
      </w:r>
      <w:r w:rsidRPr="00C72044">
        <w:rPr>
          <w:lang w:eastAsia="ja-JP"/>
        </w:rPr>
        <w:t>ediatric population at a dose of 30 µg/m</w:t>
      </w:r>
      <w:r w:rsidRPr="00F70133">
        <w:rPr>
          <w:vertAlign w:val="superscript"/>
          <w:lang w:eastAsia="ja-JP"/>
        </w:rPr>
        <w:t>2</w:t>
      </w:r>
      <w:r w:rsidRPr="00C72044">
        <w:rPr>
          <w:lang w:eastAsia="ja-JP"/>
        </w:rPr>
        <w:t>/day when using a step-dosing paradigm. The</w:t>
      </w:r>
      <w:r w:rsidR="00DC116E">
        <w:rPr>
          <w:lang w:eastAsia="ja-JP"/>
        </w:rPr>
        <w:t xml:space="preserve">refore, the dosing regimen of 5 to </w:t>
      </w:r>
      <w:r w:rsidRPr="00C72044">
        <w:rPr>
          <w:lang w:eastAsia="ja-JP"/>
        </w:rPr>
        <w:t>15 µg/m</w:t>
      </w:r>
      <w:r w:rsidRPr="00F70133">
        <w:rPr>
          <w:vertAlign w:val="superscript"/>
          <w:lang w:eastAsia="ja-JP"/>
        </w:rPr>
        <w:t>2</w:t>
      </w:r>
      <w:r w:rsidRPr="00C72044">
        <w:rPr>
          <w:lang w:eastAsia="ja-JP"/>
        </w:rPr>
        <w:t>/day in p</w:t>
      </w:r>
      <w:r w:rsidR="00F70133">
        <w:rPr>
          <w:lang w:eastAsia="ja-JP"/>
        </w:rPr>
        <w:t>a</w:t>
      </w:r>
      <w:r w:rsidRPr="00C72044">
        <w:rPr>
          <w:lang w:eastAsia="ja-JP"/>
        </w:rPr>
        <w:t>ediatric patients is considered the most safe and effective dose in children weighing &lt; 45 kg.</w:t>
      </w:r>
    </w:p>
    <w:p w14:paraId="530825A4" w14:textId="625E2D81" w:rsidR="008158FA" w:rsidRPr="00C72044" w:rsidRDefault="00F70133" w:rsidP="008158FA">
      <w:pPr>
        <w:rPr>
          <w:lang w:eastAsia="ja-JP"/>
        </w:rPr>
      </w:pPr>
      <w:r>
        <w:rPr>
          <w:lang w:eastAsia="ja-JP"/>
        </w:rPr>
        <w:t>T</w:t>
      </w:r>
      <w:r w:rsidR="008158FA" w:rsidRPr="00C72044">
        <w:rPr>
          <w:lang w:eastAsia="ja-JP"/>
        </w:rPr>
        <w:t>he population PK analysis was conducted after the primar</w:t>
      </w:r>
      <w:r>
        <w:rPr>
          <w:lang w:eastAsia="ja-JP"/>
        </w:rPr>
        <w:t xml:space="preserve">y analysis of </w:t>
      </w:r>
      <w:r w:rsidR="00DC116E">
        <w:rPr>
          <w:lang w:eastAsia="ja-JP"/>
        </w:rPr>
        <w:t xml:space="preserve">Study </w:t>
      </w:r>
      <w:r>
        <w:rPr>
          <w:lang w:eastAsia="ja-JP"/>
        </w:rPr>
        <w:t>MT103-205 (Report </w:t>
      </w:r>
      <w:r w:rsidR="008158FA" w:rsidRPr="00C72044">
        <w:rPr>
          <w:lang w:eastAsia="ja-JP"/>
        </w:rPr>
        <w:t xml:space="preserve">120689). Effect of BSA on the PK was evaluated retrospectively with the data generated from adult and </w:t>
      </w:r>
      <w:r w:rsidR="00FC74CC">
        <w:rPr>
          <w:lang w:eastAsia="ja-JP"/>
        </w:rPr>
        <w:t>paediatric</w:t>
      </w:r>
      <w:r>
        <w:rPr>
          <w:lang w:eastAsia="ja-JP"/>
        </w:rPr>
        <w:t xml:space="preserve"> trials. The results show</w:t>
      </w:r>
      <w:r w:rsidR="008158FA" w:rsidRPr="00C72044">
        <w:rPr>
          <w:lang w:eastAsia="ja-JP"/>
        </w:rPr>
        <w:t xml:space="preserve"> that BSA was not a significant covariate on clearance when creatinine clearance was included as a covariate and the effect size of BSA on the drug cleara</w:t>
      </w:r>
      <w:r w:rsidR="00DC116E">
        <w:rPr>
          <w:lang w:eastAsia="ja-JP"/>
        </w:rPr>
        <w:t xml:space="preserve">nce was not sufficient for a PK </w:t>
      </w:r>
      <w:r w:rsidR="008158FA" w:rsidRPr="00C72044">
        <w:rPr>
          <w:lang w:eastAsia="ja-JP"/>
        </w:rPr>
        <w:t xml:space="preserve">based dose adjustment. Therefore, BSA based dosing in </w:t>
      </w:r>
      <w:r w:rsidR="00FC74CC">
        <w:rPr>
          <w:lang w:eastAsia="ja-JP"/>
        </w:rPr>
        <w:t>paediatric</w:t>
      </w:r>
      <w:r w:rsidR="008158FA" w:rsidRPr="00C72044">
        <w:rPr>
          <w:lang w:eastAsia="ja-JP"/>
        </w:rPr>
        <w:t>s with body weight &lt; 45 kg was mainly determined based on safety data.</w:t>
      </w:r>
    </w:p>
    <w:p w14:paraId="7A98E77B" w14:textId="23A4B573" w:rsidR="008158FA" w:rsidRPr="00C72044" w:rsidRDefault="00DF0F8C" w:rsidP="00DF0F8C">
      <w:pPr>
        <w:pStyle w:val="Heading5"/>
        <w:rPr>
          <w:lang w:eastAsia="ja-JP"/>
        </w:rPr>
      </w:pPr>
      <w:r w:rsidRPr="00C72044">
        <w:rPr>
          <w:lang w:eastAsia="ja-JP"/>
        </w:rPr>
        <w:t>Evaluator’s comment</w:t>
      </w:r>
    </w:p>
    <w:p w14:paraId="56F550E5" w14:textId="1DC7E956" w:rsidR="008158FA" w:rsidRPr="00C72044" w:rsidRDefault="008158FA" w:rsidP="008158FA">
      <w:pPr>
        <w:rPr>
          <w:lang w:eastAsia="ja-JP"/>
        </w:rPr>
      </w:pPr>
      <w:r w:rsidRPr="00C72044">
        <w:rPr>
          <w:lang w:eastAsia="ja-JP"/>
        </w:rPr>
        <w:t xml:space="preserve">The </w:t>
      </w:r>
      <w:r w:rsidR="001A5E32" w:rsidRPr="00C72044">
        <w:rPr>
          <w:lang w:eastAsia="ja-JP"/>
        </w:rPr>
        <w:t>sponsor</w:t>
      </w:r>
      <w:r w:rsidRPr="00C72044">
        <w:rPr>
          <w:lang w:eastAsia="ja-JP"/>
        </w:rPr>
        <w:t>’s respons</w:t>
      </w:r>
      <w:r w:rsidR="00DC116E">
        <w:rPr>
          <w:lang w:eastAsia="ja-JP"/>
        </w:rPr>
        <w:t xml:space="preserve">e is accepted. Essentially, BSA </w:t>
      </w:r>
      <w:r w:rsidRPr="00C72044">
        <w:rPr>
          <w:lang w:eastAsia="ja-JP"/>
        </w:rPr>
        <w:t xml:space="preserve">based dosing was investigated, and later popPK analysis suggested it did not significantly affect exposure. The adequacy of the popPK analysis, rather </w:t>
      </w:r>
      <w:r w:rsidR="00DC116E">
        <w:rPr>
          <w:lang w:eastAsia="ja-JP"/>
        </w:rPr>
        <w:t xml:space="preserve">than the appropriateness of BSA </w:t>
      </w:r>
      <w:r w:rsidRPr="00C72044">
        <w:rPr>
          <w:lang w:eastAsia="ja-JP"/>
        </w:rPr>
        <w:t xml:space="preserve">based dosing, appears to be the issue at hand. </w:t>
      </w:r>
      <w:r w:rsidRPr="00C72044">
        <w:rPr>
          <w:lang w:eastAsia="ja-JP"/>
        </w:rPr>
        <w:lastRenderedPageBreak/>
        <w:t xml:space="preserve">The popPK expert is </w:t>
      </w:r>
      <w:r w:rsidR="00DC116E">
        <w:rPr>
          <w:lang w:eastAsia="ja-JP"/>
        </w:rPr>
        <w:t xml:space="preserve">deferred to on this matter. BSA </w:t>
      </w:r>
      <w:r w:rsidRPr="00C72044">
        <w:rPr>
          <w:lang w:eastAsia="ja-JP"/>
        </w:rPr>
        <w:t>based dosing in children appears to be appropriate based principally on safety data.</w:t>
      </w:r>
    </w:p>
    <w:p w14:paraId="1C2D3ABC" w14:textId="77777777" w:rsidR="008158FA" w:rsidRPr="00C72044" w:rsidRDefault="008158FA" w:rsidP="00DF0F8C">
      <w:pPr>
        <w:pStyle w:val="Heading4"/>
      </w:pPr>
      <w:r w:rsidRPr="00C72044">
        <w:t>Question 3. Reasoning for null and alternative hypothesis selection</w:t>
      </w:r>
    </w:p>
    <w:p w14:paraId="0E32F419" w14:textId="3E2D5CE4" w:rsidR="008158FA" w:rsidRPr="00C72044" w:rsidRDefault="008158FA" w:rsidP="008158FA">
      <w:pPr>
        <w:rPr>
          <w:i/>
          <w:lang w:eastAsia="ja-JP"/>
        </w:rPr>
      </w:pPr>
      <w:r w:rsidRPr="00C72044">
        <w:rPr>
          <w:i/>
          <w:lang w:eastAsia="ja-JP"/>
        </w:rPr>
        <w:t xml:space="preserve">The reasoning and process taken in deciding the reference population values for the null (10%) and alternative (27.5%) hypotheses isn’t stated explicitly. Can the </w:t>
      </w:r>
      <w:r w:rsidR="001A5E32" w:rsidRPr="00C72044">
        <w:rPr>
          <w:i/>
          <w:lang w:eastAsia="ja-JP"/>
        </w:rPr>
        <w:t>sponsor</w:t>
      </w:r>
      <w:r w:rsidRPr="00C72044">
        <w:rPr>
          <w:i/>
          <w:lang w:eastAsia="ja-JP"/>
        </w:rPr>
        <w:t xml:space="preserve"> please clarify why these values were chosen?</w:t>
      </w:r>
    </w:p>
    <w:p w14:paraId="53CB2697" w14:textId="4B392287" w:rsidR="008158FA" w:rsidRPr="00C72044" w:rsidRDefault="00DF0F8C" w:rsidP="00DF0F8C">
      <w:pPr>
        <w:pStyle w:val="Heading5"/>
      </w:pPr>
      <w:r w:rsidRPr="00C72044">
        <w:t>Sponsor’s response</w:t>
      </w:r>
    </w:p>
    <w:p w14:paraId="339461F2" w14:textId="5D1A90B7" w:rsidR="008158FA" w:rsidRPr="00C72044" w:rsidRDefault="008158FA" w:rsidP="008158FA">
      <w:pPr>
        <w:rPr>
          <w:lang w:eastAsia="ja-JP"/>
        </w:rPr>
      </w:pPr>
      <w:r w:rsidRPr="00C72044">
        <w:rPr>
          <w:lang w:eastAsia="ja-JP"/>
        </w:rPr>
        <w:t>At the time of protocol development (</w:t>
      </w:r>
      <w:r w:rsidR="00DC116E">
        <w:rPr>
          <w:lang w:eastAsia="ja-JP"/>
        </w:rPr>
        <w:t xml:space="preserve">Study </w:t>
      </w:r>
      <w:r w:rsidRPr="00C72044">
        <w:rPr>
          <w:lang w:eastAsia="ja-JP"/>
        </w:rPr>
        <w:t xml:space="preserve">MT103-205 protocol), the </w:t>
      </w:r>
      <w:r w:rsidR="00BC5F9D">
        <w:rPr>
          <w:lang w:eastAsia="ja-JP"/>
        </w:rPr>
        <w:t>4</w:t>
      </w:r>
      <w:r w:rsidRPr="00C72044">
        <w:rPr>
          <w:lang w:eastAsia="ja-JP"/>
        </w:rPr>
        <w:t xml:space="preserve"> most recently published Children’s Oncology Group </w:t>
      </w:r>
      <w:r w:rsidR="001A5E32" w:rsidRPr="00C72044">
        <w:rPr>
          <w:lang w:eastAsia="ja-JP"/>
        </w:rPr>
        <w:t>Phase I</w:t>
      </w:r>
      <w:r w:rsidRPr="00C72044">
        <w:rPr>
          <w:lang w:eastAsia="ja-JP"/>
        </w:rPr>
        <w:t xml:space="preserve"> studies of drugs approved for other cancers in adults had not provided evidence of significant single agent anti-leuk</w:t>
      </w:r>
      <w:r w:rsidR="00BC5F9D">
        <w:rPr>
          <w:lang w:eastAsia="ja-JP"/>
        </w:rPr>
        <w:t>a</w:t>
      </w:r>
      <w:r w:rsidRPr="00C72044">
        <w:rPr>
          <w:lang w:eastAsia="ja-JP"/>
        </w:rPr>
        <w:t xml:space="preserve">emia activity. For example, none of 9 children with ALL responded to bortezomib </w:t>
      </w:r>
      <w:r w:rsidRPr="007700C8">
        <w:rPr>
          <w:lang w:eastAsia="ja-JP"/>
        </w:rPr>
        <w:t>(Horton, 2007a</w:t>
      </w:r>
      <w:r w:rsidRPr="00C72044">
        <w:rPr>
          <w:lang w:eastAsia="ja-JP"/>
        </w:rPr>
        <w:t>). One of 20 children treated with gemcitabine had a response (</w:t>
      </w:r>
      <w:r w:rsidRPr="007700C8">
        <w:rPr>
          <w:lang w:eastAsia="ja-JP"/>
        </w:rPr>
        <w:t>Angiolillo, 2006)</w:t>
      </w:r>
      <w:r w:rsidRPr="00C72044">
        <w:rPr>
          <w:lang w:eastAsia="ja-JP"/>
        </w:rPr>
        <w:t>. A subsequent German trial showed that none of 4 children with ALL responded to gemcitabine (</w:t>
      </w:r>
      <w:r w:rsidRPr="007700C8">
        <w:rPr>
          <w:lang w:eastAsia="ja-JP"/>
        </w:rPr>
        <w:t>Wagner-Bohn, 2006)</w:t>
      </w:r>
      <w:r w:rsidRPr="00C72044">
        <w:rPr>
          <w:lang w:eastAsia="ja-JP"/>
        </w:rPr>
        <w:t>. None of 10 children with ALL responded to docetaxel (</w:t>
      </w:r>
      <w:r w:rsidRPr="007700C8">
        <w:rPr>
          <w:lang w:eastAsia="ja-JP"/>
        </w:rPr>
        <w:t>Franklin, 2008</w:t>
      </w:r>
      <w:r w:rsidRPr="00C72044">
        <w:rPr>
          <w:lang w:eastAsia="ja-JP"/>
        </w:rPr>
        <w:t>). None of 8 children with ALL had a complete remission to temozolomide (</w:t>
      </w:r>
      <w:r w:rsidRPr="007700C8">
        <w:rPr>
          <w:lang w:eastAsia="ja-JP"/>
        </w:rPr>
        <w:t>Horton, 2007b</w:t>
      </w:r>
      <w:r w:rsidRPr="00C72044">
        <w:rPr>
          <w:lang w:eastAsia="ja-JP"/>
        </w:rPr>
        <w:t>) (</w:t>
      </w:r>
      <w:r w:rsidRPr="007700C8">
        <w:rPr>
          <w:lang w:eastAsia="ja-JP"/>
        </w:rPr>
        <w:t>Horton, 2007</w:t>
      </w:r>
      <w:r w:rsidRPr="00C72044">
        <w:rPr>
          <w:lang w:eastAsia="ja-JP"/>
        </w:rPr>
        <w:t>a). One of 13 children with relapsed ALL responded to alemtuzumab (</w:t>
      </w:r>
      <w:r w:rsidRPr="007700C8">
        <w:rPr>
          <w:lang w:eastAsia="ja-JP"/>
        </w:rPr>
        <w:t>Angiolillo, 2009)</w:t>
      </w:r>
      <w:r w:rsidRPr="00C72044">
        <w:rPr>
          <w:lang w:eastAsia="ja-JP"/>
        </w:rPr>
        <w:t>. In relapsed p</w:t>
      </w:r>
      <w:r w:rsidR="007700C8">
        <w:rPr>
          <w:lang w:eastAsia="ja-JP"/>
        </w:rPr>
        <w:t>a</w:t>
      </w:r>
      <w:r w:rsidRPr="00C72044">
        <w:rPr>
          <w:lang w:eastAsia="ja-JP"/>
        </w:rPr>
        <w:t xml:space="preserve">ediatric ALL patients, a clofarabine trial reported a response rate of 12/61 (19.7% </w:t>
      </w:r>
      <w:r w:rsidR="001C4047" w:rsidRPr="00C72044">
        <w:rPr>
          <w:lang w:eastAsia="ja-JP"/>
        </w:rPr>
        <w:t>(</w:t>
      </w:r>
      <w:r w:rsidRPr="00C72044">
        <w:rPr>
          <w:lang w:eastAsia="ja-JP"/>
        </w:rPr>
        <w:t>10.6%, 31.8%</w:t>
      </w:r>
      <w:r w:rsidR="001C4047" w:rsidRPr="00C72044">
        <w:rPr>
          <w:lang w:eastAsia="ja-JP"/>
        </w:rPr>
        <w:t>)</w:t>
      </w:r>
      <w:r w:rsidRPr="00C72044">
        <w:rPr>
          <w:lang w:eastAsia="ja-JP"/>
        </w:rPr>
        <w:t xml:space="preserve">) </w:t>
      </w:r>
      <w:r w:rsidRPr="007700C8">
        <w:rPr>
          <w:lang w:eastAsia="ja-JP"/>
        </w:rPr>
        <w:t>(Jeha, 2006</w:t>
      </w:r>
      <w:r w:rsidRPr="00C72044">
        <w:rPr>
          <w:lang w:eastAsia="ja-JP"/>
        </w:rPr>
        <w:t>) (</w:t>
      </w:r>
      <w:r w:rsidRPr="007700C8">
        <w:rPr>
          <w:lang w:eastAsia="ja-JP"/>
        </w:rPr>
        <w:t>Pui, 2007</w:t>
      </w:r>
      <w:r w:rsidRPr="00C72044">
        <w:rPr>
          <w:lang w:eastAsia="ja-JP"/>
        </w:rPr>
        <w:t xml:space="preserve">). As described above, at the time of protocol development, previous studies of single agent anti-cancer agents in ALL by study groups in patient populations comparable to this patient population reported CR rates of less than 10%. In the </w:t>
      </w:r>
      <w:r w:rsidR="001A5E32" w:rsidRPr="00C72044">
        <w:rPr>
          <w:lang w:eastAsia="ja-JP"/>
        </w:rPr>
        <w:t>Phase II</w:t>
      </w:r>
      <w:r w:rsidRPr="00C72044">
        <w:rPr>
          <w:lang w:eastAsia="ja-JP"/>
        </w:rPr>
        <w:t xml:space="preserve"> clofarabine trial, 10% is below the reported 95% confidence interval for the response rate. In this clinical context, the consensus point estimate for efficacy for a single agent in second or greater relapse, relapse after allogeneic HSCT, or refractory paediatric ALL is a CR rate of 10%, which was chosen as the null hypothesis proportion for the </w:t>
      </w:r>
      <w:r w:rsidR="001A5E32" w:rsidRPr="00C72044">
        <w:rPr>
          <w:lang w:eastAsia="ja-JP"/>
        </w:rPr>
        <w:t>Phase II</w:t>
      </w:r>
      <w:r w:rsidRPr="00C72044">
        <w:rPr>
          <w:lang w:eastAsia="ja-JP"/>
        </w:rPr>
        <w:t xml:space="preserve"> portion of the study. For a study population of 40 patients, given a 10% null hypothesis proportion, sample size calculations indicate a true CR rate of 27.5% would have </w:t>
      </w:r>
      <w:r w:rsidR="00DC116E">
        <w:rPr>
          <w:lang w:eastAsia="ja-JP"/>
        </w:rPr>
        <w:t xml:space="preserve">a 2 </w:t>
      </w:r>
      <w:r w:rsidRPr="00C72044">
        <w:rPr>
          <w:lang w:eastAsia="ja-JP"/>
        </w:rPr>
        <w:t xml:space="preserve">sided 95% confidence interval (14.6%, 43.9%). The 27.5% CR threshold clearly indicates an efficacy similar or higher than for clofarabine, and the study was expected to have adequate power to detect a CR rate that is decidedly better than 10%, by virtue of a lower bound to the </w:t>
      </w:r>
      <w:r w:rsidR="00DC116E">
        <w:rPr>
          <w:lang w:eastAsia="ja-JP"/>
        </w:rPr>
        <w:t xml:space="preserve">2 </w:t>
      </w:r>
      <w:r w:rsidRPr="00C72044">
        <w:rPr>
          <w:lang w:eastAsia="ja-JP"/>
        </w:rPr>
        <w:t>sided 95% CI that excludes 10%.</w:t>
      </w:r>
    </w:p>
    <w:p w14:paraId="5E7E5AC0" w14:textId="25238847" w:rsidR="008158FA" w:rsidRPr="00C72044" w:rsidRDefault="008158FA" w:rsidP="00DF0F8C">
      <w:pPr>
        <w:pStyle w:val="Heading5"/>
        <w:rPr>
          <w:lang w:eastAsia="ja-JP"/>
        </w:rPr>
      </w:pPr>
      <w:r w:rsidRPr="00C72044">
        <w:rPr>
          <w:lang w:eastAsia="ja-JP"/>
        </w:rPr>
        <w:t>Evaluator</w:t>
      </w:r>
      <w:r w:rsidR="00DF0F8C" w:rsidRPr="00C72044">
        <w:rPr>
          <w:lang w:eastAsia="ja-JP"/>
        </w:rPr>
        <w:t>’s comment</w:t>
      </w:r>
    </w:p>
    <w:p w14:paraId="306C6FC9" w14:textId="47EBB32B" w:rsidR="008158FA" w:rsidRPr="00C72044" w:rsidRDefault="008158FA" w:rsidP="008158FA">
      <w:pPr>
        <w:rPr>
          <w:lang w:eastAsia="ja-JP"/>
        </w:rPr>
      </w:pPr>
      <w:r w:rsidRPr="00C72044">
        <w:rPr>
          <w:lang w:eastAsia="ja-JP"/>
        </w:rPr>
        <w:t xml:space="preserve">The </w:t>
      </w:r>
      <w:r w:rsidR="001A5E32" w:rsidRPr="00C72044">
        <w:rPr>
          <w:lang w:eastAsia="ja-JP"/>
        </w:rPr>
        <w:t>sponsor</w:t>
      </w:r>
      <w:r w:rsidR="00DF0F8C" w:rsidRPr="00C72044">
        <w:rPr>
          <w:lang w:eastAsia="ja-JP"/>
        </w:rPr>
        <w:t>’s response is accepted.</w:t>
      </w:r>
    </w:p>
    <w:p w14:paraId="1D160D53" w14:textId="77777777" w:rsidR="00D76102" w:rsidRDefault="008158FA" w:rsidP="008158FA">
      <w:pPr>
        <w:rPr>
          <w:lang w:eastAsia="ja-JP"/>
        </w:rPr>
      </w:pPr>
      <w:r w:rsidRPr="00C72044">
        <w:rPr>
          <w:lang w:eastAsia="ja-JP"/>
        </w:rPr>
        <w:t>It is noted that the response rate of 20% in the clofarabine trial (Jeha et al</w:t>
      </w:r>
      <w:r w:rsidR="007700C8">
        <w:rPr>
          <w:lang w:eastAsia="ja-JP"/>
        </w:rPr>
        <w:t>, 2006</w:t>
      </w:r>
      <w:r w:rsidRPr="00C72044">
        <w:rPr>
          <w:lang w:eastAsia="ja-JP"/>
        </w:rPr>
        <w:t>) described above includes both CR with full peripheral count recovery and CRs with recovery of neutrophils but not platelets (</w:t>
      </w:r>
      <w:r w:rsidR="003B1FD6" w:rsidRPr="00C72044">
        <w:rPr>
          <w:lang w:eastAsia="ja-JP"/>
        </w:rPr>
        <w:t>‘</w:t>
      </w:r>
      <w:r w:rsidRPr="00C72044">
        <w:rPr>
          <w:lang w:eastAsia="ja-JP"/>
        </w:rPr>
        <w:t>CRp</w:t>
      </w:r>
      <w:r w:rsidR="003B1FD6" w:rsidRPr="00C72044">
        <w:rPr>
          <w:lang w:eastAsia="ja-JP"/>
        </w:rPr>
        <w:t>’</w:t>
      </w:r>
      <w:r w:rsidRPr="00C72044">
        <w:rPr>
          <w:lang w:eastAsia="ja-JP"/>
        </w:rPr>
        <w:t>). The variable response criteria between trials make them very difficult to compare in a meaningful way</w:t>
      </w:r>
      <w:r w:rsidR="00D76102">
        <w:rPr>
          <w:lang w:eastAsia="ja-JP"/>
        </w:rPr>
        <w:t>.</w:t>
      </w:r>
    </w:p>
    <w:p w14:paraId="3E9EC95F" w14:textId="693B2562" w:rsidR="008158FA" w:rsidRPr="00C72044" w:rsidRDefault="008158FA" w:rsidP="008158FA">
      <w:pPr>
        <w:rPr>
          <w:lang w:eastAsia="ja-JP"/>
        </w:rPr>
      </w:pPr>
      <w:r w:rsidRPr="00C72044">
        <w:rPr>
          <w:lang w:eastAsia="ja-JP"/>
        </w:rPr>
        <w:t>In that study, the rate of CR with full peripheral count recovery was 7 patients of 61 (12%).</w:t>
      </w:r>
    </w:p>
    <w:p w14:paraId="6CA00D43" w14:textId="3D388A78" w:rsidR="008158FA" w:rsidRPr="00C72044" w:rsidRDefault="008158FA" w:rsidP="008158FA">
      <w:pPr>
        <w:rPr>
          <w:lang w:eastAsia="ja-JP"/>
        </w:rPr>
      </w:pPr>
      <w:r w:rsidRPr="00C72044">
        <w:rPr>
          <w:lang w:eastAsia="ja-JP"/>
        </w:rPr>
        <w:t xml:space="preserve">In this context, the rate of CR with full peripheral count recovery seen in </w:t>
      </w:r>
      <w:r w:rsidR="00E705A3" w:rsidRPr="00C72044">
        <w:rPr>
          <w:lang w:eastAsia="ja-JP"/>
        </w:rPr>
        <w:t>Study 1</w:t>
      </w:r>
      <w:r w:rsidRPr="00C72044">
        <w:rPr>
          <w:lang w:eastAsia="ja-JP"/>
        </w:rPr>
        <w:t xml:space="preserve">03205 (17%) and the rate of CR with partial peripheral count recovery (around 33%) are favourable, despite the small sample size and large confidence intervals. The </w:t>
      </w:r>
      <w:r w:rsidR="001A5E32" w:rsidRPr="00C72044">
        <w:rPr>
          <w:lang w:eastAsia="ja-JP"/>
        </w:rPr>
        <w:t>Phase III</w:t>
      </w:r>
      <w:r w:rsidRPr="00C72044">
        <w:rPr>
          <w:lang w:eastAsia="ja-JP"/>
        </w:rPr>
        <w:t xml:space="preserve"> confirmatory trial should be expected to clarify the size of the benefit.</w:t>
      </w:r>
    </w:p>
    <w:p w14:paraId="5329B5AE" w14:textId="4F60218C" w:rsidR="008158FA" w:rsidRPr="00C72044" w:rsidRDefault="008158FA" w:rsidP="0044540B">
      <w:pPr>
        <w:pStyle w:val="Heading4"/>
      </w:pPr>
      <w:r w:rsidRPr="00C72044">
        <w:t xml:space="preserve">Question 4. Regarding FAS versus PPS in </w:t>
      </w:r>
      <w:r w:rsidR="00E705A3" w:rsidRPr="00C72044">
        <w:t>Study 1</w:t>
      </w:r>
      <w:r w:rsidRPr="00C72044">
        <w:t>03205</w:t>
      </w:r>
    </w:p>
    <w:p w14:paraId="022BB53F" w14:textId="46B7CD4E" w:rsidR="008158FA" w:rsidRPr="00C72044" w:rsidRDefault="008158FA" w:rsidP="008158FA">
      <w:pPr>
        <w:rPr>
          <w:i/>
          <w:lang w:eastAsia="ja-JP"/>
        </w:rPr>
      </w:pPr>
      <w:r w:rsidRPr="00C72044">
        <w:rPr>
          <w:i/>
          <w:lang w:eastAsia="ja-JP"/>
        </w:rPr>
        <w:t xml:space="preserve">Can the </w:t>
      </w:r>
      <w:r w:rsidR="001A5E32" w:rsidRPr="00C72044">
        <w:rPr>
          <w:i/>
          <w:lang w:eastAsia="ja-JP"/>
        </w:rPr>
        <w:t>sponsor</w:t>
      </w:r>
      <w:r w:rsidRPr="00C72044">
        <w:rPr>
          <w:i/>
          <w:lang w:eastAsia="ja-JP"/>
        </w:rPr>
        <w:t xml:space="preserve"> please confirm the presumed reason for excluding </w:t>
      </w:r>
      <w:r w:rsidR="007700C8">
        <w:rPr>
          <w:i/>
          <w:lang w:eastAsia="ja-JP"/>
        </w:rPr>
        <w:t xml:space="preserve">a specified </w:t>
      </w:r>
      <w:r w:rsidRPr="00C72044">
        <w:rPr>
          <w:i/>
          <w:lang w:eastAsia="ja-JP"/>
        </w:rPr>
        <w:t xml:space="preserve">subject is correct, and provide information on the treatment course for </w:t>
      </w:r>
      <w:r w:rsidR="007700C8">
        <w:rPr>
          <w:i/>
          <w:lang w:eastAsia="ja-JP"/>
        </w:rPr>
        <w:t xml:space="preserve">another specified </w:t>
      </w:r>
      <w:r w:rsidRPr="00C72044">
        <w:rPr>
          <w:i/>
          <w:lang w:eastAsia="ja-JP"/>
        </w:rPr>
        <w:t xml:space="preserve">subject, including whether the non-permitted medication is likely to have contributed to the response and the achievement of HSCT. Can the </w:t>
      </w:r>
      <w:r w:rsidR="001A5E32" w:rsidRPr="00C72044">
        <w:rPr>
          <w:i/>
          <w:lang w:eastAsia="ja-JP"/>
        </w:rPr>
        <w:t>sponsor</w:t>
      </w:r>
      <w:r w:rsidRPr="00C72044">
        <w:rPr>
          <w:i/>
          <w:lang w:eastAsia="ja-JP"/>
        </w:rPr>
        <w:t xml:space="preserve"> please explain why the PPS results are not the ones cited in the PI, and the FAS results instead are cited?</w:t>
      </w:r>
    </w:p>
    <w:p w14:paraId="61D4EDFA" w14:textId="12682017" w:rsidR="008158FA" w:rsidRPr="00C72044" w:rsidRDefault="0044540B" w:rsidP="0044540B">
      <w:pPr>
        <w:pStyle w:val="Heading5"/>
      </w:pPr>
      <w:r w:rsidRPr="00C72044">
        <w:lastRenderedPageBreak/>
        <w:t>Sponsor’s response</w:t>
      </w:r>
    </w:p>
    <w:p w14:paraId="40BA8396" w14:textId="14C1731C" w:rsidR="008158FA" w:rsidRPr="00C72044" w:rsidRDefault="008158FA" w:rsidP="008158FA">
      <w:pPr>
        <w:rPr>
          <w:lang w:eastAsia="ja-JP"/>
        </w:rPr>
      </w:pPr>
      <w:r w:rsidRPr="00C72044">
        <w:rPr>
          <w:lang w:eastAsia="ja-JP"/>
        </w:rPr>
        <w:t xml:space="preserve">It is </w:t>
      </w:r>
      <w:r w:rsidR="007700C8">
        <w:rPr>
          <w:lang w:eastAsia="ja-JP"/>
        </w:rPr>
        <w:t>the sponsor’s</w:t>
      </w:r>
      <w:r w:rsidRPr="00C72044">
        <w:rPr>
          <w:lang w:eastAsia="ja-JP"/>
        </w:rPr>
        <w:t xml:space="preserve"> convention to evaluate all patients treated in single arm trials. This analysis comes closest to an intent</w:t>
      </w:r>
      <w:r w:rsidR="000F34E1">
        <w:rPr>
          <w:lang w:eastAsia="ja-JP"/>
        </w:rPr>
        <w:t>-</w:t>
      </w:r>
      <w:r w:rsidR="007700C8">
        <w:rPr>
          <w:lang w:eastAsia="ja-JP"/>
        </w:rPr>
        <w:t>to</w:t>
      </w:r>
      <w:r w:rsidR="000F34E1">
        <w:rPr>
          <w:lang w:eastAsia="ja-JP"/>
        </w:rPr>
        <w:t>-</w:t>
      </w:r>
      <w:r w:rsidR="007700C8">
        <w:rPr>
          <w:lang w:eastAsia="ja-JP"/>
        </w:rPr>
        <w:t>treat analysis in a randomis</w:t>
      </w:r>
      <w:r w:rsidRPr="00C72044">
        <w:rPr>
          <w:lang w:eastAsia="ja-JP"/>
        </w:rPr>
        <w:t>ed trial.</w:t>
      </w:r>
    </w:p>
    <w:p w14:paraId="4E56F452" w14:textId="6DF8089B" w:rsidR="008158FA" w:rsidRDefault="007700C8" w:rsidP="008158FA">
      <w:pPr>
        <w:rPr>
          <w:lang w:eastAsia="ja-JP"/>
        </w:rPr>
      </w:pPr>
      <w:r>
        <w:rPr>
          <w:lang w:eastAsia="ja-JP"/>
        </w:rPr>
        <w:t>The sponsor</w:t>
      </w:r>
      <w:r w:rsidR="008158FA" w:rsidRPr="00C72044">
        <w:rPr>
          <w:lang w:eastAsia="ja-JP"/>
        </w:rPr>
        <w:t xml:space="preserve"> confirms that</w:t>
      </w:r>
      <w:r>
        <w:rPr>
          <w:lang w:eastAsia="ja-JP"/>
        </w:rPr>
        <w:t xml:space="preserve"> the first specified</w:t>
      </w:r>
      <w:r w:rsidR="008158FA" w:rsidRPr="00C72044">
        <w:rPr>
          <w:lang w:eastAsia="ja-JP"/>
        </w:rPr>
        <w:t xml:space="preserve"> subject was excluded from the PPC as he was deemed to violate the following exclusion criterion provided in protocol version 2:</w:t>
      </w:r>
    </w:p>
    <w:p w14:paraId="5F6F0A75" w14:textId="245547AF" w:rsidR="007700C8" w:rsidRPr="00D56DCA" w:rsidRDefault="007700C8" w:rsidP="008158FA">
      <w:pPr>
        <w:rPr>
          <w:i/>
          <w:lang w:eastAsia="ja-JP"/>
        </w:rPr>
      </w:pPr>
      <w:r w:rsidRPr="00D56DCA">
        <w:rPr>
          <w:i/>
          <w:lang w:eastAsia="ja-JP"/>
        </w:rPr>
        <w:t xml:space="preserve">’16. Active severe infection, any other concurrent disease </w:t>
      </w:r>
      <w:r w:rsidR="00D56DCA" w:rsidRPr="00D56DCA">
        <w:rPr>
          <w:i/>
          <w:lang w:eastAsia="ja-JP"/>
        </w:rPr>
        <w:t>of medical condition th</w:t>
      </w:r>
      <w:r w:rsidRPr="00D56DCA">
        <w:rPr>
          <w:i/>
          <w:lang w:eastAsia="ja-JP"/>
        </w:rPr>
        <w:t>at could be exacerbated</w:t>
      </w:r>
      <w:r w:rsidR="007B2472" w:rsidRPr="00D56DCA">
        <w:rPr>
          <w:i/>
          <w:lang w:eastAsia="ja-JP"/>
        </w:rPr>
        <w:t xml:space="preserve"> by the treatment or would seriously complicate compliance with the protocol. An active</w:t>
      </w:r>
      <w:r w:rsidR="00C21172" w:rsidRPr="00D56DCA">
        <w:rPr>
          <w:i/>
          <w:lang w:eastAsia="ja-JP"/>
        </w:rPr>
        <w:t xml:space="preserve"> infection is defined as:</w:t>
      </w:r>
    </w:p>
    <w:p w14:paraId="018602FE" w14:textId="363C0B53" w:rsidR="00C21172" w:rsidRPr="00D56DCA" w:rsidRDefault="00D56DCA" w:rsidP="00C21172">
      <w:pPr>
        <w:pStyle w:val="Numberbullet2"/>
        <w:rPr>
          <w:i/>
          <w:lang w:eastAsia="ja-JP"/>
        </w:rPr>
      </w:pPr>
      <w:r w:rsidRPr="00D56DCA">
        <w:rPr>
          <w:i/>
          <w:lang w:eastAsia="ja-JP"/>
        </w:rPr>
        <w:t>Positive</w:t>
      </w:r>
      <w:r w:rsidR="00BC13BB" w:rsidRPr="00D56DCA">
        <w:rPr>
          <w:i/>
          <w:lang w:eastAsia="ja-JP"/>
        </w:rPr>
        <w:t xml:space="preserve"> blood culture within 48 hours prior to blinatumomab treatment</w:t>
      </w:r>
    </w:p>
    <w:p w14:paraId="78E7DE07" w14:textId="68BB84F3" w:rsidR="008158FA" w:rsidRPr="00D56DCA" w:rsidRDefault="00BC13BB" w:rsidP="008158FA">
      <w:pPr>
        <w:pStyle w:val="Numberbullet2"/>
        <w:rPr>
          <w:i/>
          <w:lang w:eastAsia="ja-JP"/>
        </w:rPr>
      </w:pPr>
      <w:r w:rsidRPr="00D56DCA">
        <w:rPr>
          <w:i/>
          <w:lang w:eastAsia="ja-JP"/>
        </w:rPr>
        <w:t>Fever above 38.2</w:t>
      </w:r>
      <w:r w:rsidR="00D56DCA" w:rsidRPr="00D56DCA">
        <w:rPr>
          <w:i/>
          <w:lang w:eastAsia="ja-JP"/>
        </w:rPr>
        <w:t xml:space="preserve"> ˚C within 48 hours prior to blinatumomab treatment with clinical signs of infection’.</w:t>
      </w:r>
    </w:p>
    <w:p w14:paraId="723DB67D" w14:textId="23A75C80" w:rsidR="008158FA" w:rsidRPr="00C72044" w:rsidRDefault="008158FA" w:rsidP="008158FA">
      <w:pPr>
        <w:rPr>
          <w:lang w:eastAsia="ja-JP"/>
        </w:rPr>
      </w:pPr>
      <w:r w:rsidRPr="00C72044">
        <w:rPr>
          <w:lang w:eastAsia="ja-JP"/>
        </w:rPr>
        <w:t>The subject's medical history reported by the investigator included ALL which relapsed while on therapy and the subject was admitted for pyrexia and ne</w:t>
      </w:r>
      <w:r w:rsidR="00D56DCA">
        <w:rPr>
          <w:lang w:eastAsia="ja-JP"/>
        </w:rPr>
        <w:t xml:space="preserve">utropenia on 30 November 2012. </w:t>
      </w:r>
      <w:r w:rsidRPr="00C72044">
        <w:rPr>
          <w:lang w:eastAsia="ja-JP"/>
        </w:rPr>
        <w:t>Treatment with blinatumomab started on 12 December 2012.</w:t>
      </w:r>
    </w:p>
    <w:p w14:paraId="448ED4AB" w14:textId="08FBA6D9" w:rsidR="008158FA" w:rsidRPr="00C72044" w:rsidRDefault="008158FA" w:rsidP="008158FA">
      <w:pPr>
        <w:rPr>
          <w:lang w:eastAsia="ja-JP"/>
        </w:rPr>
      </w:pPr>
      <w:r w:rsidRPr="00C72044">
        <w:rPr>
          <w:lang w:eastAsia="ja-JP"/>
        </w:rPr>
        <w:t>The chest X-ray studies a couple of days before treatment and during treatment with blinatumomab are described below</w:t>
      </w:r>
      <w:r w:rsidR="00D56DCA">
        <w:rPr>
          <w:lang w:eastAsia="ja-JP"/>
        </w:rPr>
        <w:t>:</w:t>
      </w:r>
    </w:p>
    <w:p w14:paraId="4394F56F" w14:textId="77777777" w:rsidR="00D56DCA" w:rsidRDefault="00D56DCA" w:rsidP="00D56DCA">
      <w:pPr>
        <w:pStyle w:val="ListBullet"/>
        <w:rPr>
          <w:lang w:eastAsia="ja-JP"/>
        </w:rPr>
      </w:pPr>
      <w:r>
        <w:rPr>
          <w:lang w:eastAsia="ja-JP"/>
        </w:rPr>
        <w:t xml:space="preserve">On 7 December </w:t>
      </w:r>
      <w:r w:rsidR="008158FA" w:rsidRPr="00C72044">
        <w:rPr>
          <w:lang w:eastAsia="ja-JP"/>
        </w:rPr>
        <w:t>2012, chest X-ray showed: interstitial prominence with bilateral airspace disease possibly</w:t>
      </w:r>
      <w:r>
        <w:rPr>
          <w:lang w:eastAsia="ja-JP"/>
        </w:rPr>
        <w:t xml:space="preserve"> related to pneumonia.</w:t>
      </w:r>
    </w:p>
    <w:p w14:paraId="2738406E" w14:textId="3DCFFCA4" w:rsidR="00D56DCA" w:rsidRDefault="00D56DCA" w:rsidP="00D56DCA">
      <w:pPr>
        <w:pStyle w:val="ListBullet"/>
        <w:rPr>
          <w:lang w:eastAsia="ja-JP"/>
        </w:rPr>
      </w:pPr>
      <w:r>
        <w:rPr>
          <w:lang w:eastAsia="ja-JP"/>
        </w:rPr>
        <w:t xml:space="preserve">On 13 December </w:t>
      </w:r>
      <w:r w:rsidR="008158FA" w:rsidRPr="00C72044">
        <w:rPr>
          <w:lang w:eastAsia="ja-JP"/>
        </w:rPr>
        <w:t>2012, chest X-ray showed: left upper peripherally inserted central catheter (PICC) line to the superior vena cava (SVC), increase in left pleural effusion and stable left basilar consolidation and hazy bilateral air</w:t>
      </w:r>
      <w:r>
        <w:rPr>
          <w:lang w:eastAsia="ja-JP"/>
        </w:rPr>
        <w:t>space opacities.</w:t>
      </w:r>
    </w:p>
    <w:p w14:paraId="2A525971" w14:textId="698F8EB5" w:rsidR="00D56DCA" w:rsidRDefault="00D56DCA" w:rsidP="00D56DCA">
      <w:pPr>
        <w:pStyle w:val="ListBullet"/>
        <w:rPr>
          <w:lang w:eastAsia="ja-JP"/>
        </w:rPr>
      </w:pPr>
      <w:r>
        <w:rPr>
          <w:lang w:eastAsia="ja-JP"/>
        </w:rPr>
        <w:t xml:space="preserve">On 14 December </w:t>
      </w:r>
      <w:r w:rsidR="008158FA" w:rsidRPr="00C72044">
        <w:rPr>
          <w:lang w:eastAsia="ja-JP"/>
        </w:rPr>
        <w:t>2012, chest X-ray showed: interstitial and airspace disease could represent pneumonia possibly with a component of pulmonary</w:t>
      </w:r>
      <w:r>
        <w:rPr>
          <w:lang w:eastAsia="ja-JP"/>
        </w:rPr>
        <w:t xml:space="preserve"> oe</w:t>
      </w:r>
      <w:r w:rsidR="008158FA" w:rsidRPr="00C72044">
        <w:rPr>
          <w:lang w:eastAsia="ja-JP"/>
        </w:rPr>
        <w:t>dem</w:t>
      </w:r>
      <w:r>
        <w:rPr>
          <w:lang w:eastAsia="ja-JP"/>
        </w:rPr>
        <w:t>a; small left pleural effusion.</w:t>
      </w:r>
    </w:p>
    <w:p w14:paraId="0F7C576A" w14:textId="77777777" w:rsidR="00D56DCA" w:rsidRDefault="008158FA" w:rsidP="00D56DCA">
      <w:pPr>
        <w:pStyle w:val="ListBullet"/>
        <w:rPr>
          <w:lang w:eastAsia="ja-JP"/>
        </w:rPr>
      </w:pPr>
      <w:r w:rsidRPr="00C72044">
        <w:rPr>
          <w:lang w:eastAsia="ja-JP"/>
        </w:rPr>
        <w:t>On 16</w:t>
      </w:r>
      <w:r w:rsidR="00D56DCA">
        <w:rPr>
          <w:lang w:eastAsia="ja-JP"/>
        </w:rPr>
        <w:t xml:space="preserve"> December </w:t>
      </w:r>
      <w:r w:rsidRPr="00C72044">
        <w:rPr>
          <w:lang w:eastAsia="ja-JP"/>
        </w:rPr>
        <w:t>2012, abdomen X-ray showed: mild gaseous distention of the bowel with persistent</w:t>
      </w:r>
      <w:r w:rsidR="00D56DCA">
        <w:rPr>
          <w:lang w:eastAsia="ja-JP"/>
        </w:rPr>
        <w:t xml:space="preserve"> left basilar airspace opacity.</w:t>
      </w:r>
    </w:p>
    <w:p w14:paraId="1FA4E53C" w14:textId="514D91CD" w:rsidR="008158FA" w:rsidRPr="00C72044" w:rsidRDefault="00D56DCA" w:rsidP="00D56DCA">
      <w:pPr>
        <w:pStyle w:val="ListBullet"/>
        <w:rPr>
          <w:lang w:eastAsia="ja-JP"/>
        </w:rPr>
      </w:pPr>
      <w:r>
        <w:rPr>
          <w:lang w:eastAsia="ja-JP"/>
        </w:rPr>
        <w:t xml:space="preserve">On 17 December </w:t>
      </w:r>
      <w:r w:rsidR="008158FA" w:rsidRPr="00C72044">
        <w:rPr>
          <w:lang w:eastAsia="ja-JP"/>
        </w:rPr>
        <w:t xml:space="preserve">2012, X-ray of the chest, abdomen and pelvis revealed: chest: a catheter extended from the right neck to the right heart, a PICC line extended from the left arm to the SVC, a feeding tube extended through the </w:t>
      </w:r>
      <w:r>
        <w:rPr>
          <w:lang w:eastAsia="ja-JP"/>
        </w:rPr>
        <w:t>o</w:t>
      </w:r>
      <w:r w:rsidR="008158FA" w:rsidRPr="00C72044">
        <w:rPr>
          <w:lang w:eastAsia="ja-JP"/>
        </w:rPr>
        <w:t>esophagus to the stomach, the heart was normal in size, there was alveolar density with air bronchograms within the right upper lobe, right middle lobe and left lower lobe consistent areas of atelectasis or pneumonia, and no pleural fluid or pneumothorax was seen.</w:t>
      </w:r>
    </w:p>
    <w:p w14:paraId="13FAE02D" w14:textId="32824593" w:rsidR="008158FA" w:rsidRPr="00C72044" w:rsidRDefault="00D56DCA" w:rsidP="008158FA">
      <w:pPr>
        <w:rPr>
          <w:lang w:eastAsia="ja-JP"/>
        </w:rPr>
      </w:pPr>
      <w:r>
        <w:rPr>
          <w:lang w:eastAsia="ja-JP"/>
        </w:rPr>
        <w:t>The second specified subject</w:t>
      </w:r>
      <w:r w:rsidR="008158FA" w:rsidRPr="00C72044">
        <w:rPr>
          <w:lang w:eastAsia="ja-JP"/>
        </w:rPr>
        <w:t xml:space="preserve"> had an</w:t>
      </w:r>
      <w:r w:rsidR="00EA28F3">
        <w:rPr>
          <w:lang w:eastAsia="ja-JP"/>
        </w:rPr>
        <w:t xml:space="preserve"> MRD </w:t>
      </w:r>
      <w:r>
        <w:rPr>
          <w:lang w:eastAsia="ja-JP"/>
        </w:rPr>
        <w:t>negative CR at the end of C</w:t>
      </w:r>
      <w:r w:rsidR="008158FA" w:rsidRPr="00C72044">
        <w:rPr>
          <w:lang w:eastAsia="ja-JP"/>
        </w:rPr>
        <w:t>ycle 1. Because the investigator had erroneously assumed that chemotherapy was not only permitted before start of treatment but also before start of each treatment cycle he administered a single injection of v</w:t>
      </w:r>
      <w:r>
        <w:rPr>
          <w:lang w:eastAsia="ja-JP"/>
        </w:rPr>
        <w:t>incristine 1.5 mg/m² on the 12 April 2014 between Cycle 1 and C</w:t>
      </w:r>
      <w:r w:rsidR="008158FA" w:rsidRPr="00C72044">
        <w:rPr>
          <w:lang w:eastAsia="ja-JP"/>
        </w:rPr>
        <w:t xml:space="preserve">ycle </w:t>
      </w:r>
      <w:r>
        <w:rPr>
          <w:lang w:eastAsia="ja-JP"/>
        </w:rPr>
        <w:t>2. The patient remained in MRD:</w:t>
      </w:r>
      <w:r w:rsidR="008158FA" w:rsidRPr="00C72044">
        <w:rPr>
          <w:lang w:eastAsia="ja-JP"/>
        </w:rPr>
        <w:t xml:space="preserve"> negative CR during blinatumomab treatment and underwent a haplo identical transplantation with the father as donor after </w:t>
      </w:r>
      <w:r w:rsidR="00B03C0E">
        <w:rPr>
          <w:lang w:eastAsia="ja-JP"/>
        </w:rPr>
        <w:t>the second</w:t>
      </w:r>
      <w:r w:rsidR="008158FA" w:rsidRPr="00C72044">
        <w:rPr>
          <w:lang w:eastAsia="ja-JP"/>
        </w:rPr>
        <w:t xml:space="preserve"> cycle of blinatumomab. The patient is still in remission as of today. It is unlikely that the single injection of vincristine has essentially contributed to this continuing remission, but it cannot be completely excluded.</w:t>
      </w:r>
    </w:p>
    <w:p w14:paraId="1A76ECBA" w14:textId="73CCEE61" w:rsidR="008158FA" w:rsidRPr="00C72044" w:rsidRDefault="0044540B" w:rsidP="0044540B">
      <w:pPr>
        <w:pStyle w:val="Heading5"/>
        <w:rPr>
          <w:lang w:eastAsia="ja-JP"/>
        </w:rPr>
      </w:pPr>
      <w:r w:rsidRPr="00C72044">
        <w:rPr>
          <w:lang w:eastAsia="ja-JP"/>
        </w:rPr>
        <w:t>Evaluator’s comment</w:t>
      </w:r>
    </w:p>
    <w:p w14:paraId="5F644EE5" w14:textId="0E78A3B2" w:rsidR="008158FA" w:rsidRPr="00C72044" w:rsidRDefault="008158FA" w:rsidP="008158FA">
      <w:pPr>
        <w:rPr>
          <w:lang w:eastAsia="ja-JP"/>
        </w:rPr>
      </w:pPr>
      <w:r w:rsidRPr="00C72044">
        <w:rPr>
          <w:lang w:eastAsia="ja-JP"/>
        </w:rPr>
        <w:t xml:space="preserve">The </w:t>
      </w:r>
      <w:r w:rsidR="001A5E32" w:rsidRPr="00C72044">
        <w:rPr>
          <w:lang w:eastAsia="ja-JP"/>
        </w:rPr>
        <w:t>sponsor</w:t>
      </w:r>
      <w:r w:rsidRPr="00C72044">
        <w:rPr>
          <w:lang w:eastAsia="ja-JP"/>
        </w:rPr>
        <w:t>’s response is accepted.</w:t>
      </w:r>
    </w:p>
    <w:p w14:paraId="2633914B" w14:textId="77777777" w:rsidR="008158FA" w:rsidRPr="00C72044" w:rsidRDefault="008158FA" w:rsidP="0044540B">
      <w:pPr>
        <w:pStyle w:val="Heading4"/>
      </w:pPr>
      <w:r w:rsidRPr="00C72044">
        <w:t>Question 5. Choice of primary endpoint</w:t>
      </w:r>
    </w:p>
    <w:p w14:paraId="2359A584" w14:textId="64B25DDB" w:rsidR="008158FA" w:rsidRPr="00C72044" w:rsidRDefault="008158FA" w:rsidP="008158FA">
      <w:pPr>
        <w:rPr>
          <w:i/>
          <w:lang w:eastAsia="ja-JP"/>
        </w:rPr>
      </w:pPr>
      <w:r w:rsidRPr="00C72044">
        <w:rPr>
          <w:i/>
          <w:lang w:eastAsia="ja-JP"/>
        </w:rPr>
        <w:t xml:space="preserve">With regard to endpoints in </w:t>
      </w:r>
      <w:r w:rsidR="00E705A3" w:rsidRPr="00C72044">
        <w:rPr>
          <w:i/>
          <w:lang w:eastAsia="ja-JP"/>
        </w:rPr>
        <w:t>Study 1</w:t>
      </w:r>
      <w:r w:rsidRPr="00C72044">
        <w:rPr>
          <w:i/>
          <w:lang w:eastAsia="ja-JP"/>
        </w:rPr>
        <w:t xml:space="preserve">03205, can the </w:t>
      </w:r>
      <w:r w:rsidR="001A5E32" w:rsidRPr="00C72044">
        <w:rPr>
          <w:i/>
          <w:lang w:eastAsia="ja-JP"/>
        </w:rPr>
        <w:t>sponsor</w:t>
      </w:r>
      <w:r w:rsidRPr="00C72044">
        <w:rPr>
          <w:i/>
          <w:lang w:eastAsia="ja-JP"/>
        </w:rPr>
        <w:t xml:space="preserve"> please state why:</w:t>
      </w:r>
    </w:p>
    <w:p w14:paraId="412F866E" w14:textId="630EAD02" w:rsidR="008158FA" w:rsidRPr="00C72044" w:rsidRDefault="008158FA" w:rsidP="00B03C0E">
      <w:pPr>
        <w:pStyle w:val="Numberbullet2"/>
        <w:numPr>
          <w:ilvl w:val="1"/>
          <w:numId w:val="62"/>
        </w:numPr>
        <w:rPr>
          <w:lang w:eastAsia="ja-JP"/>
        </w:rPr>
      </w:pPr>
      <w:r w:rsidRPr="00C72044">
        <w:rPr>
          <w:lang w:eastAsia="ja-JP"/>
        </w:rPr>
        <w:t>they chose to use surrogate endpoint CR as the primary outcome for the study</w:t>
      </w:r>
      <w:r w:rsidR="00B03C0E">
        <w:rPr>
          <w:lang w:eastAsia="ja-JP"/>
        </w:rPr>
        <w:t>?</w:t>
      </w:r>
    </w:p>
    <w:p w14:paraId="5744FCC1" w14:textId="11C58F14" w:rsidR="008158FA" w:rsidRPr="00C72044" w:rsidRDefault="008158FA" w:rsidP="00B03C0E">
      <w:pPr>
        <w:pStyle w:val="Numberbullet2"/>
        <w:numPr>
          <w:ilvl w:val="1"/>
          <w:numId w:val="62"/>
        </w:numPr>
        <w:rPr>
          <w:lang w:eastAsia="ja-JP"/>
        </w:rPr>
      </w:pPr>
      <w:r w:rsidRPr="00C72044">
        <w:rPr>
          <w:lang w:eastAsia="ja-JP"/>
        </w:rPr>
        <w:lastRenderedPageBreak/>
        <w:t>they defined CR to include CRc, CR* and CR3</w:t>
      </w:r>
      <w:r w:rsidR="00B03C0E">
        <w:rPr>
          <w:lang w:eastAsia="ja-JP"/>
        </w:rPr>
        <w:t>?</w:t>
      </w:r>
    </w:p>
    <w:p w14:paraId="0CA16D4E" w14:textId="68C31685" w:rsidR="008158FA" w:rsidRPr="00C72044" w:rsidRDefault="0044540B" w:rsidP="0044540B">
      <w:pPr>
        <w:pStyle w:val="Heading5"/>
      </w:pPr>
      <w:r w:rsidRPr="00C72044">
        <w:t>Sponsor’s response</w:t>
      </w:r>
    </w:p>
    <w:p w14:paraId="48FEF378" w14:textId="4AB3D52B" w:rsidR="00B03C0E" w:rsidRDefault="008158FA" w:rsidP="00B03C0E">
      <w:pPr>
        <w:pStyle w:val="Numberbullet2"/>
        <w:numPr>
          <w:ilvl w:val="1"/>
          <w:numId w:val="63"/>
        </w:numPr>
        <w:rPr>
          <w:lang w:eastAsia="ja-JP"/>
        </w:rPr>
      </w:pPr>
      <w:r w:rsidRPr="00C72044">
        <w:rPr>
          <w:lang w:eastAsia="ja-JP"/>
        </w:rPr>
        <w:t xml:space="preserve">CR was used as endpoint, because </w:t>
      </w:r>
      <w:r w:rsidR="00EA28F3">
        <w:rPr>
          <w:lang w:eastAsia="ja-JP"/>
        </w:rPr>
        <w:t xml:space="preserve">Study </w:t>
      </w:r>
      <w:r w:rsidRPr="00C72044">
        <w:rPr>
          <w:lang w:eastAsia="ja-JP"/>
        </w:rPr>
        <w:t>MT103-205 was single arm trial. For assessment of event-based trials and time-to event endpoints</w:t>
      </w:r>
      <w:r w:rsidR="00B03C0E">
        <w:rPr>
          <w:lang w:eastAsia="ja-JP"/>
        </w:rPr>
        <w:t xml:space="preserve"> randomized designs are needed. </w:t>
      </w:r>
      <w:r w:rsidRPr="00C72044">
        <w:rPr>
          <w:lang w:eastAsia="ja-JP"/>
        </w:rPr>
        <w:t>Because presence of CR is a requirement for relapse free and overall survival (Oncopedia Guidelines 2012), it was considered appropriate to use CSR as primary endpoint.</w:t>
      </w:r>
    </w:p>
    <w:p w14:paraId="3FDA2C9A" w14:textId="5C83F771" w:rsidR="00B03C0E" w:rsidRDefault="008158FA" w:rsidP="00B03C0E">
      <w:pPr>
        <w:pStyle w:val="Numberbullet2"/>
        <w:numPr>
          <w:ilvl w:val="1"/>
          <w:numId w:val="63"/>
        </w:numPr>
        <w:rPr>
          <w:lang w:eastAsia="ja-JP"/>
        </w:rPr>
      </w:pPr>
      <w:r w:rsidRPr="00C72044">
        <w:rPr>
          <w:lang w:eastAsia="ja-JP"/>
        </w:rPr>
        <w:t>In the p</w:t>
      </w:r>
      <w:r w:rsidR="00B03C0E">
        <w:rPr>
          <w:lang w:eastAsia="ja-JP"/>
        </w:rPr>
        <w:t>a</w:t>
      </w:r>
      <w:r w:rsidRPr="00C72044">
        <w:rPr>
          <w:lang w:eastAsia="ja-JP"/>
        </w:rPr>
        <w:t>ediatric ALL setting, the M grading system is used to define h</w:t>
      </w:r>
      <w:r w:rsidR="00EA28F3">
        <w:rPr>
          <w:lang w:eastAsia="ja-JP"/>
        </w:rPr>
        <w:t>a</w:t>
      </w:r>
      <w:r w:rsidRPr="00C72044">
        <w:rPr>
          <w:lang w:eastAsia="ja-JP"/>
        </w:rPr>
        <w:t xml:space="preserve">ematologic remissions (Lauten et al, 2012, Schrappe et al, 2012). A CR is defined as M1 bone marrow (&lt; 5% blasts in evaluable bone marrow) with no evidence of circulating blasts or extra-medullary disease. This is the common denominator for the definition of CR accepted by all </w:t>
      </w:r>
      <w:r w:rsidR="00B03C0E" w:rsidRPr="00C72044">
        <w:rPr>
          <w:lang w:eastAsia="ja-JP"/>
        </w:rPr>
        <w:t>paediatric</w:t>
      </w:r>
      <w:r w:rsidRPr="00C72044">
        <w:rPr>
          <w:lang w:eastAsia="ja-JP"/>
        </w:rPr>
        <w:t xml:space="preserve"> study groups. Unlike in the adult ALL setting, achievement of CR in </w:t>
      </w:r>
      <w:r w:rsidR="00B03C0E" w:rsidRPr="00C72044">
        <w:rPr>
          <w:lang w:eastAsia="ja-JP"/>
        </w:rPr>
        <w:t>paediatric</w:t>
      </w:r>
      <w:r w:rsidRPr="00C72044">
        <w:rPr>
          <w:lang w:eastAsia="ja-JP"/>
        </w:rPr>
        <w:t xml:space="preserve"> patients does not depend on recovery of peripheral blood counts. </w:t>
      </w:r>
      <w:r w:rsidR="00B03C0E" w:rsidRPr="00C72044">
        <w:rPr>
          <w:lang w:eastAsia="ja-JP"/>
        </w:rPr>
        <w:t>Paediatric</w:t>
      </w:r>
      <w:r w:rsidRPr="00C72044">
        <w:rPr>
          <w:lang w:eastAsia="ja-JP"/>
        </w:rPr>
        <w:t xml:space="preserve"> </w:t>
      </w:r>
      <w:r w:rsidR="00B03C0E" w:rsidRPr="00C72044">
        <w:rPr>
          <w:lang w:eastAsia="ja-JP"/>
        </w:rPr>
        <w:t>haematologists</w:t>
      </w:r>
      <w:r w:rsidRPr="00C72044">
        <w:rPr>
          <w:lang w:eastAsia="ja-JP"/>
        </w:rPr>
        <w:t xml:space="preserve"> generally do not consider full recovery of peripheral blood counts when making treatment decisions, mainly due to situations that are not related to remission status. For example, if a patient achieves a CR, but acquires an infection that consumes the neutrophils, the patient would lose the CR status if peripheral blood counts were considered. Additionally, there are no unanimously agreed upon </w:t>
      </w:r>
      <w:r w:rsidR="006A656C">
        <w:rPr>
          <w:lang w:eastAsia="ja-JP"/>
        </w:rPr>
        <w:t>cut-off</w:t>
      </w:r>
      <w:r w:rsidRPr="00C72044">
        <w:rPr>
          <w:lang w:eastAsia="ja-JP"/>
        </w:rPr>
        <w:t xml:space="preserve">s for peripheral blood counts in the </w:t>
      </w:r>
      <w:r w:rsidR="00B03C0E" w:rsidRPr="00C72044">
        <w:rPr>
          <w:lang w:eastAsia="ja-JP"/>
        </w:rPr>
        <w:t>paediatric</w:t>
      </w:r>
      <w:r w:rsidRPr="00C72044">
        <w:rPr>
          <w:lang w:eastAsia="ja-JP"/>
        </w:rPr>
        <w:t xml:space="preserve"> setting. The one exception is clofarabine, which has a selective myelotoxic </w:t>
      </w:r>
      <w:r w:rsidR="00B03C0E">
        <w:rPr>
          <w:lang w:eastAsia="ja-JP"/>
        </w:rPr>
        <w:t xml:space="preserve">effect on platelet production. </w:t>
      </w:r>
      <w:r w:rsidRPr="00C72044">
        <w:rPr>
          <w:lang w:eastAsia="ja-JP"/>
        </w:rPr>
        <w:t xml:space="preserve">For this reason, clofarabine uses CR or CRp, which </w:t>
      </w:r>
      <w:r w:rsidR="008208EA" w:rsidRPr="00C72044">
        <w:rPr>
          <w:lang w:eastAsia="ja-JP"/>
        </w:rPr>
        <w:t>fulfils</w:t>
      </w:r>
      <w:r w:rsidRPr="00C72044">
        <w:rPr>
          <w:lang w:eastAsia="ja-JP"/>
        </w:rPr>
        <w:t xml:space="preserve"> all of the criteria for a CR except that platelet counts are &lt; 100 </w:t>
      </w:r>
      <w:r w:rsidR="00B03C0E">
        <w:rPr>
          <w:lang w:eastAsia="ja-JP"/>
        </w:rPr>
        <w:t>x 109/L (Clolar</w:t>
      </w:r>
      <w:r w:rsidR="00377C0C" w:rsidRPr="00C72044">
        <w:rPr>
          <w:lang w:eastAsia="ja-JP"/>
        </w:rPr>
        <w:t xml:space="preserve"> PI, 2014).</w:t>
      </w:r>
    </w:p>
    <w:p w14:paraId="7D70038A" w14:textId="7261D836" w:rsidR="008158FA" w:rsidRPr="00C72044" w:rsidRDefault="008158FA" w:rsidP="00B03C0E">
      <w:pPr>
        <w:pStyle w:val="Numberbullet2"/>
        <w:numPr>
          <w:ilvl w:val="0"/>
          <w:numId w:val="0"/>
        </w:numPr>
        <w:ind w:left="851"/>
        <w:rPr>
          <w:lang w:eastAsia="ja-JP"/>
        </w:rPr>
      </w:pPr>
      <w:r w:rsidRPr="00C72044">
        <w:rPr>
          <w:lang w:eastAsia="ja-JP"/>
        </w:rPr>
        <w:t>In Study MT103-205, the CR rate within 2 cycles of study treatment was evaluated as the primary efficacy endpoint. A CR was defined as M1 bone marrow (&lt; 5% blasts in evaluable bone marrow) with no evidence</w:t>
      </w:r>
      <w:r w:rsidR="00EA28F3">
        <w:rPr>
          <w:lang w:eastAsia="ja-JP"/>
        </w:rPr>
        <w:t xml:space="preserve"> of circulating blasts or extra</w:t>
      </w:r>
      <w:r w:rsidRPr="00C72044">
        <w:rPr>
          <w:lang w:eastAsia="ja-JP"/>
        </w:rPr>
        <w:t>medullary disease (as described a</w:t>
      </w:r>
      <w:r w:rsidR="00B03C0E">
        <w:rPr>
          <w:lang w:eastAsia="ja-JP"/>
        </w:rPr>
        <w:t xml:space="preserve">bove, per Lauten et al, 2012). </w:t>
      </w:r>
      <w:r w:rsidRPr="00C72044">
        <w:rPr>
          <w:lang w:eastAsia="ja-JP"/>
        </w:rPr>
        <w:t>As supportive information, subjects with CR were subclassified based on</w:t>
      </w:r>
      <w:r w:rsidR="00B03C0E">
        <w:rPr>
          <w:lang w:eastAsia="ja-JP"/>
        </w:rPr>
        <w:t xml:space="preserve"> their peripheral blood counts:</w:t>
      </w:r>
    </w:p>
    <w:p w14:paraId="4D44CF60" w14:textId="3806CCBA" w:rsidR="008158FA" w:rsidRPr="00C72044" w:rsidRDefault="008158FA" w:rsidP="00B03C0E">
      <w:pPr>
        <w:pStyle w:val="Numberbullet3"/>
        <w:rPr>
          <w:lang w:eastAsia="ja-JP"/>
        </w:rPr>
      </w:pPr>
      <w:r w:rsidRPr="00C72044">
        <w:rPr>
          <w:lang w:eastAsia="ja-JP"/>
        </w:rPr>
        <w:t>M1 bone marrow with full recovery of peripheral blood counts: met the criteria for CR with platelets &gt; 100 × 109/L and absolut</w:t>
      </w:r>
      <w:r w:rsidR="00EA28F3">
        <w:rPr>
          <w:lang w:eastAsia="ja-JP"/>
        </w:rPr>
        <w:t>e neutrophil count (ANC) of &gt; 1.0 </w:t>
      </w:r>
      <w:r w:rsidR="00B03C0E">
        <w:rPr>
          <w:lang w:eastAsia="ja-JP"/>
        </w:rPr>
        <w:t>x</w:t>
      </w:r>
      <w:r w:rsidR="00EA28F3">
        <w:rPr>
          <w:lang w:eastAsia="ja-JP"/>
        </w:rPr>
        <w:t> 109/L</w:t>
      </w:r>
    </w:p>
    <w:p w14:paraId="63D474A8" w14:textId="3BF95BAD" w:rsidR="008158FA" w:rsidRPr="00C72044" w:rsidRDefault="008158FA" w:rsidP="00B03C0E">
      <w:pPr>
        <w:pStyle w:val="Numberbullet3"/>
        <w:rPr>
          <w:lang w:eastAsia="ja-JP"/>
        </w:rPr>
      </w:pPr>
      <w:r w:rsidRPr="00C72044">
        <w:rPr>
          <w:lang w:eastAsia="ja-JP"/>
        </w:rPr>
        <w:t>M1 bone marrow with incomplete recovery of peripheral blood counts: met the crit</w:t>
      </w:r>
      <w:r w:rsidR="00B03C0E">
        <w:rPr>
          <w:lang w:eastAsia="ja-JP"/>
        </w:rPr>
        <w:t>eria for CR but platelets &gt; 50 x</w:t>
      </w:r>
      <w:r w:rsidRPr="00C72044">
        <w:rPr>
          <w:lang w:eastAsia="ja-JP"/>
        </w:rPr>
        <w:t xml:space="preserve"> 109/L a</w:t>
      </w:r>
      <w:r w:rsidR="00B03C0E">
        <w:rPr>
          <w:lang w:eastAsia="ja-JP"/>
        </w:rPr>
        <w:t>nd &lt;100 x 109/L and ANC &gt; 0.5 x 109/L and &lt; 1.0 x</w:t>
      </w:r>
      <w:r w:rsidR="00EA28F3">
        <w:rPr>
          <w:lang w:eastAsia="ja-JP"/>
        </w:rPr>
        <w:t xml:space="preserve"> 109/L</w:t>
      </w:r>
    </w:p>
    <w:p w14:paraId="688C489D" w14:textId="34FE6E65" w:rsidR="008158FA" w:rsidRPr="00C72044" w:rsidRDefault="008158FA" w:rsidP="00B03C0E">
      <w:pPr>
        <w:pStyle w:val="Numberbullet3"/>
        <w:rPr>
          <w:lang w:eastAsia="ja-JP"/>
        </w:rPr>
      </w:pPr>
      <w:r w:rsidRPr="00C72044">
        <w:rPr>
          <w:lang w:eastAsia="ja-JP"/>
        </w:rPr>
        <w:t>M1 marrow that did not qualify for full or incomplete recovery of peripheral blood counts: met the criteria for CR without complete or incomplete reco</w:t>
      </w:r>
      <w:r w:rsidR="00B03C0E">
        <w:rPr>
          <w:lang w:eastAsia="ja-JP"/>
        </w:rPr>
        <w:t>very of peripheral blood counts.</w:t>
      </w:r>
    </w:p>
    <w:p w14:paraId="23CB6D2C" w14:textId="683ED948" w:rsidR="00377C0C" w:rsidRPr="00C72044" w:rsidRDefault="008158FA" w:rsidP="00B03C0E">
      <w:pPr>
        <w:ind w:left="720"/>
        <w:rPr>
          <w:lang w:eastAsia="ja-JP"/>
        </w:rPr>
      </w:pPr>
      <w:r w:rsidRPr="00C72044">
        <w:rPr>
          <w:lang w:eastAsia="ja-JP"/>
        </w:rPr>
        <w:t xml:space="preserve">While the optimal situation may be to have M1 with full recovery of peripheral blood counts, in this heavily pretreated ALL population (which includes patients who have received conditioning agents for allogeneic HSCT), bone marrow recovery may be delayed due to previous chemotherapy and radiation. Achieving M1 bone marrow with </w:t>
      </w:r>
      <w:r w:rsidR="00B03C0E">
        <w:rPr>
          <w:lang w:eastAsia="ja-JP"/>
        </w:rPr>
        <w:t>i</w:t>
      </w:r>
      <w:r w:rsidRPr="00C72044">
        <w:rPr>
          <w:lang w:eastAsia="ja-JP"/>
        </w:rPr>
        <w:t xml:space="preserve">ncomplete or without full or incomplete peripheral blood count recovery is typically sufficient to proceed to allogeneic HSCT rather than waiting for full peripheral blood count recovery and risking another relapse. However, given additional time to recover, some patients may convert to M1 bone marrow with full peripheral blood count recovery after achieving M1 bone marrow with incomplete peripheral blood count recovery, as shown in </w:t>
      </w:r>
      <w:r w:rsidR="00EA28F3">
        <w:rPr>
          <w:lang w:eastAsia="ja-JP"/>
        </w:rPr>
        <w:t xml:space="preserve">the </w:t>
      </w:r>
      <w:r w:rsidRPr="00C72044">
        <w:rPr>
          <w:lang w:eastAsia="ja-JP"/>
        </w:rPr>
        <w:t xml:space="preserve">blinatumomab </w:t>
      </w:r>
      <w:r w:rsidR="00E705A3" w:rsidRPr="00C72044">
        <w:rPr>
          <w:lang w:eastAsia="ja-JP"/>
        </w:rPr>
        <w:t>Study M</w:t>
      </w:r>
      <w:r w:rsidR="00377C0C" w:rsidRPr="00C72044">
        <w:rPr>
          <w:lang w:eastAsia="ja-JP"/>
        </w:rPr>
        <w:t>T103-205 below.</w:t>
      </w:r>
    </w:p>
    <w:p w14:paraId="1D4E1F36" w14:textId="183C954B" w:rsidR="00377C0C" w:rsidRPr="00C72044" w:rsidRDefault="008158FA" w:rsidP="008158FA">
      <w:pPr>
        <w:rPr>
          <w:lang w:eastAsia="ja-JP"/>
        </w:rPr>
      </w:pPr>
      <w:r w:rsidRPr="00C72044">
        <w:rPr>
          <w:lang w:eastAsia="ja-JP"/>
        </w:rPr>
        <w:t xml:space="preserve">M1 bone marrow with full recovery of peripheral blood counts is comparable to the definition of CR with full hematologic recovery used in the adult relapsed/refractory ALL studies in the original marketing application: </w:t>
      </w:r>
      <w:r w:rsidR="000F18DF">
        <w:rPr>
          <w:lang w:eastAsia="ja-JP"/>
        </w:rPr>
        <w:t>that is,</w:t>
      </w:r>
      <w:r w:rsidRPr="00C72044">
        <w:rPr>
          <w:lang w:eastAsia="ja-JP"/>
        </w:rPr>
        <w:t xml:space="preserve"> below 5% blasts in the bone marrow, no evidence of </w:t>
      </w:r>
      <w:r w:rsidRPr="00C72044">
        <w:rPr>
          <w:lang w:eastAsia="ja-JP"/>
        </w:rPr>
        <w:lastRenderedPageBreak/>
        <w:t>disease, and full recovery of peripheral blood counts (platelets &gt; 100,000/</w:t>
      </w:r>
      <w:r w:rsidR="000F18DF">
        <w:rPr>
          <w:lang w:eastAsia="ja-JP"/>
        </w:rPr>
        <w:t>µ</w:t>
      </w:r>
      <w:r w:rsidRPr="00C72044">
        <w:rPr>
          <w:lang w:eastAsia="ja-JP"/>
        </w:rPr>
        <w:t>L and absolute neutro</w:t>
      </w:r>
      <w:r w:rsidR="00377C0C" w:rsidRPr="00C72044">
        <w:rPr>
          <w:lang w:eastAsia="ja-JP"/>
        </w:rPr>
        <w:t xml:space="preserve">phil counts </w:t>
      </w:r>
      <w:r w:rsidR="001C4047" w:rsidRPr="00C72044">
        <w:rPr>
          <w:lang w:eastAsia="ja-JP"/>
        </w:rPr>
        <w:t>(</w:t>
      </w:r>
      <w:r w:rsidR="00377C0C" w:rsidRPr="00C72044">
        <w:rPr>
          <w:lang w:eastAsia="ja-JP"/>
        </w:rPr>
        <w:t>ANC</w:t>
      </w:r>
      <w:r w:rsidR="001C4047" w:rsidRPr="00C72044">
        <w:rPr>
          <w:lang w:eastAsia="ja-JP"/>
        </w:rPr>
        <w:t>)</w:t>
      </w:r>
      <w:r w:rsidR="000F18DF">
        <w:rPr>
          <w:lang w:eastAsia="ja-JP"/>
        </w:rPr>
        <w:t xml:space="preserve"> &gt; 1,000/µ</w:t>
      </w:r>
      <w:r w:rsidR="00377C0C" w:rsidRPr="00C72044">
        <w:rPr>
          <w:lang w:eastAsia="ja-JP"/>
        </w:rPr>
        <w:t>L).</w:t>
      </w:r>
    </w:p>
    <w:p w14:paraId="34DC430A" w14:textId="27BE8AF2" w:rsidR="00377C0C" w:rsidRPr="00C72044" w:rsidRDefault="008158FA" w:rsidP="008158FA">
      <w:pPr>
        <w:rPr>
          <w:lang w:eastAsia="ja-JP"/>
        </w:rPr>
      </w:pPr>
      <w:r w:rsidRPr="00C72044">
        <w:rPr>
          <w:lang w:eastAsia="ja-JP"/>
        </w:rPr>
        <w:t xml:space="preserve">M1 bone marrow with incomplete recovery of peripheral blood counts is comparable to the definition of complete remission with partial hematologic recovery (CRh*) used in the adult relapsed/refractory ALL studies in the original marketing application: </w:t>
      </w:r>
      <w:r w:rsidR="000F18DF">
        <w:rPr>
          <w:lang w:eastAsia="ja-JP"/>
        </w:rPr>
        <w:t xml:space="preserve">that is, </w:t>
      </w:r>
      <w:r w:rsidRPr="00C72044">
        <w:rPr>
          <w:lang w:eastAsia="ja-JP"/>
        </w:rPr>
        <w:t xml:space="preserve">≤ 5% blasts in bone marrow, no evidence of disease, and partial recovery of peripheral blood counts (platelets </w:t>
      </w:r>
      <w:r w:rsidR="00377C0C" w:rsidRPr="00C72044">
        <w:rPr>
          <w:lang w:eastAsia="ja-JP"/>
        </w:rPr>
        <w:t>&gt; 50,000/</w:t>
      </w:r>
      <w:r w:rsidR="000F18DF">
        <w:rPr>
          <w:lang w:eastAsia="ja-JP"/>
        </w:rPr>
        <w:t>µ</w:t>
      </w:r>
      <w:r w:rsidR="00377C0C" w:rsidRPr="00C72044">
        <w:rPr>
          <w:lang w:eastAsia="ja-JP"/>
        </w:rPr>
        <w:t>L and ANC &gt; 500/</w:t>
      </w:r>
      <w:r w:rsidR="000F18DF">
        <w:rPr>
          <w:lang w:eastAsia="ja-JP"/>
        </w:rPr>
        <w:t>µ</w:t>
      </w:r>
      <w:r w:rsidR="00377C0C" w:rsidRPr="00C72044">
        <w:rPr>
          <w:lang w:eastAsia="ja-JP"/>
        </w:rPr>
        <w:t>L).</w:t>
      </w:r>
    </w:p>
    <w:p w14:paraId="68CAAB57" w14:textId="1E711ED1" w:rsidR="008158FA" w:rsidRPr="00C72044" w:rsidRDefault="008158FA" w:rsidP="008158FA">
      <w:pPr>
        <w:rPr>
          <w:lang w:eastAsia="ja-JP"/>
        </w:rPr>
      </w:pPr>
      <w:r w:rsidRPr="00C72044">
        <w:rPr>
          <w:lang w:eastAsia="ja-JP"/>
        </w:rPr>
        <w:t>RFS and OS outcomes for the 4 p</w:t>
      </w:r>
      <w:r w:rsidR="000F18DF">
        <w:rPr>
          <w:lang w:eastAsia="ja-JP"/>
        </w:rPr>
        <w:t>a</w:t>
      </w:r>
      <w:r w:rsidRPr="00C72044">
        <w:rPr>
          <w:lang w:eastAsia="ja-JP"/>
        </w:rPr>
        <w:t>ediatric subjects who achieved CR, but did not attain at least a partial recovery of peripheral blood counts during the first 2 cycles, are provided in</w:t>
      </w:r>
      <w:r w:rsidR="000F18DF">
        <w:rPr>
          <w:lang w:eastAsia="ja-JP"/>
        </w:rPr>
        <w:t xml:space="preserve"> Table 55, </w:t>
      </w:r>
      <w:r w:rsidR="00EA28F3">
        <w:rPr>
          <w:lang w:eastAsia="ja-JP"/>
        </w:rPr>
        <w:t>below.</w:t>
      </w:r>
    </w:p>
    <w:p w14:paraId="421C0F8F" w14:textId="295A9281" w:rsidR="008158FA" w:rsidRPr="00C72044" w:rsidRDefault="000F18DF" w:rsidP="00377C0C">
      <w:pPr>
        <w:pStyle w:val="Tabletitle"/>
        <w:rPr>
          <w:lang w:eastAsia="ja-JP"/>
        </w:rPr>
      </w:pPr>
      <w:r>
        <w:rPr>
          <w:lang w:eastAsia="ja-JP"/>
        </w:rPr>
        <w:t>Table 55</w:t>
      </w:r>
      <w:r w:rsidR="008158FA" w:rsidRPr="00C72044">
        <w:rPr>
          <w:lang w:eastAsia="ja-JP"/>
        </w:rPr>
        <w:t>. List of subjects with M1 marrow but no partial recovery of peripheral blood counts</w:t>
      </w:r>
    </w:p>
    <w:tbl>
      <w:tblPr>
        <w:tblStyle w:val="TableTGAblue"/>
        <w:tblW w:w="0" w:type="auto"/>
        <w:tblLayout w:type="fixed"/>
        <w:tblLook w:val="01E0" w:firstRow="1" w:lastRow="1" w:firstColumn="1" w:lastColumn="1" w:noHBand="0" w:noVBand="0"/>
      </w:tblPr>
      <w:tblGrid>
        <w:gridCol w:w="3348"/>
        <w:gridCol w:w="2880"/>
        <w:gridCol w:w="2700"/>
      </w:tblGrid>
      <w:tr w:rsidR="000F18DF" w:rsidRPr="00C72044" w14:paraId="3C79AD2C" w14:textId="77777777" w:rsidTr="004628EB">
        <w:trPr>
          <w:cnfStyle w:val="100000000000" w:firstRow="1" w:lastRow="0" w:firstColumn="0" w:lastColumn="0" w:oddVBand="0" w:evenVBand="0" w:oddHBand="0" w:evenHBand="0" w:firstRowFirstColumn="0" w:firstRowLastColumn="0" w:lastRowFirstColumn="0" w:lastRowLastColumn="0"/>
          <w:cantSplit/>
          <w:trHeight w:hRule="exact" w:val="722"/>
          <w:tblHeader/>
        </w:trPr>
        <w:tc>
          <w:tcPr>
            <w:cnfStyle w:val="001000000000" w:firstRow="0" w:lastRow="0" w:firstColumn="1" w:lastColumn="0" w:oddVBand="0" w:evenVBand="0" w:oddHBand="0" w:evenHBand="0" w:firstRowFirstColumn="0" w:firstRowLastColumn="0" w:lastRowFirstColumn="0" w:lastRowLastColumn="0"/>
            <w:tcW w:w="3348" w:type="dxa"/>
            <w:hideMark/>
          </w:tcPr>
          <w:p w14:paraId="5AD1053F" w14:textId="77777777" w:rsidR="000F18DF" w:rsidRPr="004628EB" w:rsidRDefault="000F18DF" w:rsidP="00786F45">
            <w:pPr>
              <w:rPr>
                <w:lang w:eastAsia="ja-JP"/>
              </w:rPr>
            </w:pPr>
            <w:r w:rsidRPr="004628EB">
              <w:rPr>
                <w:lang w:eastAsia="ja-JP"/>
              </w:rPr>
              <w:t>RFS Duration (outcome)</w:t>
            </w:r>
          </w:p>
        </w:tc>
        <w:tc>
          <w:tcPr>
            <w:tcW w:w="2880" w:type="dxa"/>
            <w:hideMark/>
          </w:tcPr>
          <w:p w14:paraId="1FC32B50" w14:textId="77777777" w:rsidR="000F18DF" w:rsidRPr="004628EB" w:rsidRDefault="000F18DF" w:rsidP="00786F45">
            <w:pPr>
              <w:cnfStyle w:val="100000000000" w:firstRow="1" w:lastRow="0" w:firstColumn="0" w:lastColumn="0" w:oddVBand="0" w:evenVBand="0" w:oddHBand="0" w:evenHBand="0" w:firstRowFirstColumn="0" w:firstRowLastColumn="0" w:lastRowFirstColumn="0" w:lastRowLastColumn="0"/>
              <w:rPr>
                <w:lang w:eastAsia="ja-JP"/>
              </w:rPr>
            </w:pPr>
            <w:r w:rsidRPr="004628EB">
              <w:rPr>
                <w:lang w:eastAsia="ja-JP"/>
              </w:rPr>
              <w:t>OS Duration (outcome)</w:t>
            </w:r>
          </w:p>
        </w:tc>
        <w:tc>
          <w:tcPr>
            <w:tcW w:w="2700" w:type="dxa"/>
            <w:hideMark/>
          </w:tcPr>
          <w:p w14:paraId="1D616558" w14:textId="77777777" w:rsidR="000F18DF" w:rsidRPr="004628EB" w:rsidRDefault="000F18DF" w:rsidP="00786F45">
            <w:pPr>
              <w:cnfStyle w:val="100000000000" w:firstRow="1" w:lastRow="0" w:firstColumn="0" w:lastColumn="0" w:oddVBand="0" w:evenVBand="0" w:oddHBand="0" w:evenHBand="0" w:firstRowFirstColumn="0" w:firstRowLastColumn="0" w:lastRowFirstColumn="0" w:lastRowLastColumn="0"/>
              <w:rPr>
                <w:lang w:eastAsia="ja-JP"/>
              </w:rPr>
            </w:pPr>
            <w:r w:rsidRPr="004628EB">
              <w:rPr>
                <w:lang w:eastAsia="ja-JP"/>
              </w:rPr>
              <w:t>MRD response</w:t>
            </w:r>
          </w:p>
        </w:tc>
      </w:tr>
      <w:tr w:rsidR="000F18DF" w:rsidRPr="00C72044" w14:paraId="7C4BBA4B" w14:textId="77777777" w:rsidTr="00EA28F3">
        <w:trPr>
          <w:trHeight w:hRule="exact" w:val="1244"/>
        </w:trPr>
        <w:tc>
          <w:tcPr>
            <w:cnfStyle w:val="001000000000" w:firstRow="0" w:lastRow="0" w:firstColumn="1" w:lastColumn="0" w:oddVBand="0" w:evenVBand="0" w:oddHBand="0" w:evenHBand="0" w:firstRowFirstColumn="0" w:firstRowLastColumn="0" w:lastRowFirstColumn="0" w:lastRowLastColumn="0"/>
            <w:tcW w:w="3348" w:type="dxa"/>
            <w:hideMark/>
          </w:tcPr>
          <w:p w14:paraId="72DB94BD" w14:textId="3FEBCDB8" w:rsidR="000F18DF" w:rsidRPr="004628EB" w:rsidRDefault="000F18DF" w:rsidP="00786F45">
            <w:pPr>
              <w:rPr>
                <w:lang w:eastAsia="ja-JP"/>
              </w:rPr>
            </w:pPr>
            <w:r w:rsidRPr="004628EB">
              <w:rPr>
                <w:lang w:eastAsia="ja-JP"/>
              </w:rPr>
              <w:t>8.3 months (censo</w:t>
            </w:r>
            <w:r w:rsidR="00EA28F3" w:rsidRPr="004628EB">
              <w:rPr>
                <w:lang w:eastAsia="ja-JP"/>
              </w:rPr>
              <w:t xml:space="preserve">red; relapse </w:t>
            </w:r>
            <w:r w:rsidRPr="004628EB">
              <w:rPr>
                <w:lang w:eastAsia="ja-JP"/>
              </w:rPr>
              <w:t>free at the last assessment and completed the 2-year follow-up in remission)</w:t>
            </w:r>
          </w:p>
        </w:tc>
        <w:tc>
          <w:tcPr>
            <w:tcW w:w="2880" w:type="dxa"/>
            <w:hideMark/>
          </w:tcPr>
          <w:p w14:paraId="6CE5FD89" w14:textId="77777777" w:rsidR="000F18DF" w:rsidRPr="004628EB" w:rsidRDefault="000F18DF"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11 months (alive at last follow up visit)</w:t>
            </w:r>
          </w:p>
        </w:tc>
        <w:tc>
          <w:tcPr>
            <w:tcW w:w="2700" w:type="dxa"/>
            <w:hideMark/>
          </w:tcPr>
          <w:p w14:paraId="4E3C59BE" w14:textId="77777777" w:rsidR="000F18DF" w:rsidRPr="004628EB" w:rsidRDefault="000F18DF"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complete response</w:t>
            </w:r>
          </w:p>
        </w:tc>
      </w:tr>
      <w:tr w:rsidR="000F18DF" w:rsidRPr="00C72044" w14:paraId="484EDAC2" w14:textId="77777777" w:rsidTr="00EA28F3">
        <w:trPr>
          <w:trHeight w:hRule="exact" w:val="636"/>
        </w:trPr>
        <w:tc>
          <w:tcPr>
            <w:cnfStyle w:val="001000000000" w:firstRow="0" w:lastRow="0" w:firstColumn="1" w:lastColumn="0" w:oddVBand="0" w:evenVBand="0" w:oddHBand="0" w:evenHBand="0" w:firstRowFirstColumn="0" w:firstRowLastColumn="0" w:lastRowFirstColumn="0" w:lastRowLastColumn="0"/>
            <w:tcW w:w="3348" w:type="dxa"/>
            <w:hideMark/>
          </w:tcPr>
          <w:p w14:paraId="4EB6437F" w14:textId="77777777" w:rsidR="000F18DF" w:rsidRPr="004628EB" w:rsidRDefault="000F18DF" w:rsidP="00786F45">
            <w:pPr>
              <w:rPr>
                <w:lang w:eastAsia="ja-JP"/>
              </w:rPr>
            </w:pPr>
            <w:r w:rsidRPr="004628EB">
              <w:rPr>
                <w:lang w:eastAsia="ja-JP"/>
              </w:rPr>
              <w:t>3.4 months</w:t>
            </w:r>
          </w:p>
        </w:tc>
        <w:tc>
          <w:tcPr>
            <w:tcW w:w="2880" w:type="dxa"/>
            <w:hideMark/>
          </w:tcPr>
          <w:p w14:paraId="41483CCC" w14:textId="77777777" w:rsidR="000F18DF" w:rsidRPr="004628EB" w:rsidRDefault="000F18DF"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9.3 months (death)</w:t>
            </w:r>
          </w:p>
        </w:tc>
        <w:tc>
          <w:tcPr>
            <w:tcW w:w="2700" w:type="dxa"/>
            <w:hideMark/>
          </w:tcPr>
          <w:p w14:paraId="0B514849" w14:textId="4FC2F519" w:rsidR="000F18DF" w:rsidRPr="004628EB" w:rsidRDefault="00EA28F3"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MRD non</w:t>
            </w:r>
            <w:r w:rsidR="000F18DF" w:rsidRPr="004628EB">
              <w:rPr>
                <w:lang w:eastAsia="ja-JP"/>
              </w:rPr>
              <w:t>response</w:t>
            </w:r>
          </w:p>
        </w:tc>
      </w:tr>
      <w:tr w:rsidR="000F18DF" w:rsidRPr="00C72044" w14:paraId="492190A6" w14:textId="77777777" w:rsidTr="00EA28F3">
        <w:trPr>
          <w:trHeight w:hRule="exact" w:val="636"/>
        </w:trPr>
        <w:tc>
          <w:tcPr>
            <w:cnfStyle w:val="001000000000" w:firstRow="0" w:lastRow="0" w:firstColumn="1" w:lastColumn="0" w:oddVBand="0" w:evenVBand="0" w:oddHBand="0" w:evenHBand="0" w:firstRowFirstColumn="0" w:firstRowLastColumn="0" w:lastRowFirstColumn="0" w:lastRowLastColumn="0"/>
            <w:tcW w:w="3348" w:type="dxa"/>
            <w:hideMark/>
          </w:tcPr>
          <w:p w14:paraId="52BE778C" w14:textId="77777777" w:rsidR="000F18DF" w:rsidRPr="004628EB" w:rsidRDefault="000F18DF" w:rsidP="00786F45">
            <w:pPr>
              <w:rPr>
                <w:lang w:eastAsia="ja-JP"/>
              </w:rPr>
            </w:pPr>
            <w:r w:rsidRPr="004628EB">
              <w:rPr>
                <w:lang w:eastAsia="ja-JP"/>
              </w:rPr>
              <w:t>2.1 months (relapse)</w:t>
            </w:r>
          </w:p>
        </w:tc>
        <w:tc>
          <w:tcPr>
            <w:tcW w:w="2880" w:type="dxa"/>
            <w:hideMark/>
          </w:tcPr>
          <w:p w14:paraId="6FFD2786" w14:textId="77777777" w:rsidR="000F18DF" w:rsidRPr="004628EB" w:rsidRDefault="000F18DF"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3.2 months (death)</w:t>
            </w:r>
          </w:p>
        </w:tc>
        <w:tc>
          <w:tcPr>
            <w:tcW w:w="2700" w:type="dxa"/>
            <w:hideMark/>
          </w:tcPr>
          <w:p w14:paraId="5DE22E92" w14:textId="77777777" w:rsidR="000F18DF" w:rsidRPr="004628EB" w:rsidRDefault="000F18DF"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MRD complete response</w:t>
            </w:r>
          </w:p>
        </w:tc>
      </w:tr>
      <w:tr w:rsidR="000F18DF" w:rsidRPr="00C72044" w14:paraId="638381B6" w14:textId="77777777" w:rsidTr="00EA28F3">
        <w:trPr>
          <w:trHeight w:hRule="exact" w:val="636"/>
        </w:trPr>
        <w:tc>
          <w:tcPr>
            <w:cnfStyle w:val="001000000000" w:firstRow="0" w:lastRow="0" w:firstColumn="1" w:lastColumn="0" w:oddVBand="0" w:evenVBand="0" w:oddHBand="0" w:evenHBand="0" w:firstRowFirstColumn="0" w:firstRowLastColumn="0" w:lastRowFirstColumn="0" w:lastRowLastColumn="0"/>
            <w:tcW w:w="3348" w:type="dxa"/>
            <w:hideMark/>
          </w:tcPr>
          <w:p w14:paraId="32EAAC2D" w14:textId="77777777" w:rsidR="000F18DF" w:rsidRPr="004628EB" w:rsidRDefault="000F18DF" w:rsidP="00786F45">
            <w:pPr>
              <w:rPr>
                <w:lang w:eastAsia="ja-JP"/>
              </w:rPr>
            </w:pPr>
            <w:r w:rsidRPr="004628EB">
              <w:rPr>
                <w:lang w:eastAsia="ja-JP"/>
              </w:rPr>
              <w:t>0.9 months (relapse)</w:t>
            </w:r>
          </w:p>
        </w:tc>
        <w:tc>
          <w:tcPr>
            <w:tcW w:w="2880" w:type="dxa"/>
            <w:hideMark/>
          </w:tcPr>
          <w:p w14:paraId="6FDC0DF7" w14:textId="77777777" w:rsidR="000F18DF" w:rsidRPr="004628EB" w:rsidRDefault="000F18DF"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5.2 months (death)</w:t>
            </w:r>
          </w:p>
        </w:tc>
        <w:tc>
          <w:tcPr>
            <w:tcW w:w="2700" w:type="dxa"/>
            <w:hideMark/>
          </w:tcPr>
          <w:p w14:paraId="6810B1D7" w14:textId="30C30E9D" w:rsidR="000F18DF" w:rsidRPr="004628EB" w:rsidRDefault="00EA28F3"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MRD non</w:t>
            </w:r>
            <w:r w:rsidR="000F18DF" w:rsidRPr="004628EB">
              <w:rPr>
                <w:lang w:eastAsia="ja-JP"/>
              </w:rPr>
              <w:t>response</w:t>
            </w:r>
          </w:p>
        </w:tc>
      </w:tr>
    </w:tbl>
    <w:p w14:paraId="6540B026" w14:textId="48AE7274" w:rsidR="008158FA" w:rsidRPr="00C72044" w:rsidRDefault="00377C0C" w:rsidP="008158FA">
      <w:pPr>
        <w:rPr>
          <w:lang w:eastAsia="ja-JP"/>
        </w:rPr>
      </w:pPr>
      <w:r w:rsidRPr="00C72044">
        <w:rPr>
          <w:lang w:eastAsia="ja-JP"/>
        </w:rPr>
        <w:t>T</w:t>
      </w:r>
      <w:r w:rsidR="008158FA" w:rsidRPr="00C72044">
        <w:rPr>
          <w:lang w:eastAsia="ja-JP"/>
        </w:rPr>
        <w:t>hese data show that subjects with partial or incomplete recovery of peripheral blood counts can achieve clinical benefit by blinatumomab. As shown in the table above, the data also demonstrate that molecular remission (</w:t>
      </w:r>
      <w:r w:rsidR="000F18DF">
        <w:rPr>
          <w:lang w:eastAsia="ja-JP"/>
        </w:rPr>
        <w:t xml:space="preserve">that is, </w:t>
      </w:r>
      <w:r w:rsidR="008158FA" w:rsidRPr="00C72044">
        <w:rPr>
          <w:lang w:eastAsia="ja-JP"/>
        </w:rPr>
        <w:t>MRD complete response) is a key factor for durable remission.</w:t>
      </w:r>
    </w:p>
    <w:p w14:paraId="7DB28468" w14:textId="5B77300E" w:rsidR="008158FA" w:rsidRPr="00C72044" w:rsidRDefault="008158FA" w:rsidP="00377C0C">
      <w:pPr>
        <w:pStyle w:val="Heading5"/>
        <w:rPr>
          <w:lang w:eastAsia="ja-JP"/>
        </w:rPr>
      </w:pPr>
      <w:r w:rsidRPr="00C72044">
        <w:rPr>
          <w:lang w:eastAsia="ja-JP"/>
        </w:rPr>
        <w:t>Evaluator</w:t>
      </w:r>
      <w:r w:rsidR="00377C0C" w:rsidRPr="00C72044">
        <w:rPr>
          <w:lang w:eastAsia="ja-JP"/>
        </w:rPr>
        <w:t>’s comment</w:t>
      </w:r>
    </w:p>
    <w:p w14:paraId="448E8B7B" w14:textId="15C5F33A" w:rsidR="008158FA" w:rsidRPr="00C72044" w:rsidRDefault="000F18DF" w:rsidP="008158FA">
      <w:pPr>
        <w:rPr>
          <w:lang w:eastAsia="ja-JP"/>
        </w:rPr>
      </w:pPr>
      <w:r>
        <w:rPr>
          <w:lang w:eastAsia="ja-JP"/>
        </w:rPr>
        <w:t>Table 55</w:t>
      </w:r>
      <w:r w:rsidR="008158FA" w:rsidRPr="00C72044">
        <w:rPr>
          <w:lang w:eastAsia="ja-JP"/>
        </w:rPr>
        <w:t xml:space="preserve"> of the response indicates that longer term survival is correlated with MRD res</w:t>
      </w:r>
      <w:r w:rsidR="00EA28F3">
        <w:rPr>
          <w:lang w:eastAsia="ja-JP"/>
        </w:rPr>
        <w:t xml:space="preserve">ponse, but that shorter relapse </w:t>
      </w:r>
      <w:r w:rsidR="008158FA" w:rsidRPr="00C72044">
        <w:rPr>
          <w:lang w:eastAsia="ja-JP"/>
        </w:rPr>
        <w:t>free response periods can also be seen with bone marrow response in the absence of any peripheral count recovery. In a single arm study such as this, the correlation with a clinical benefit such as improved OS is not able to be clearly derived, as the chosen endpoint has not been proven to correlate with clinical benefit in such a way.</w:t>
      </w:r>
    </w:p>
    <w:p w14:paraId="2B89D7B5" w14:textId="08139317" w:rsidR="008158FA" w:rsidRPr="00C72044" w:rsidRDefault="008158FA" w:rsidP="008158FA">
      <w:pPr>
        <w:rPr>
          <w:lang w:eastAsia="ja-JP"/>
        </w:rPr>
      </w:pPr>
      <w:r w:rsidRPr="00C72044">
        <w:rPr>
          <w:lang w:eastAsia="ja-JP"/>
        </w:rPr>
        <w:t xml:space="preserve">The majority of the </w:t>
      </w:r>
      <w:r w:rsidR="001A5E32" w:rsidRPr="00C72044">
        <w:rPr>
          <w:lang w:eastAsia="ja-JP"/>
        </w:rPr>
        <w:t>sponsor</w:t>
      </w:r>
      <w:r w:rsidRPr="00C72044">
        <w:rPr>
          <w:lang w:eastAsia="ja-JP"/>
        </w:rPr>
        <w:t xml:space="preserve">’s response is cut and pasted from the original submission (one sentence even references </w:t>
      </w:r>
      <w:r w:rsidR="003B1FD6" w:rsidRPr="00C72044">
        <w:rPr>
          <w:lang w:eastAsia="ja-JP"/>
        </w:rPr>
        <w:t>‘</w:t>
      </w:r>
      <w:r w:rsidRPr="00C72044">
        <w:rPr>
          <w:lang w:eastAsia="ja-JP"/>
        </w:rPr>
        <w:t xml:space="preserve">as shown in blinatumomab </w:t>
      </w:r>
      <w:r w:rsidR="00E705A3" w:rsidRPr="00C72044">
        <w:rPr>
          <w:lang w:eastAsia="ja-JP"/>
        </w:rPr>
        <w:t>Study M</w:t>
      </w:r>
      <w:r w:rsidRPr="00C72044">
        <w:rPr>
          <w:lang w:eastAsia="ja-JP"/>
        </w:rPr>
        <w:t>T103-205 below</w:t>
      </w:r>
      <w:r w:rsidR="003B1FD6" w:rsidRPr="00C72044">
        <w:rPr>
          <w:lang w:eastAsia="ja-JP"/>
        </w:rPr>
        <w:t>’</w:t>
      </w:r>
      <w:r w:rsidRPr="00C72044">
        <w:rPr>
          <w:lang w:eastAsia="ja-JP"/>
        </w:rPr>
        <w:t xml:space="preserve">) and does not add to the considerations already discussed in the </w:t>
      </w:r>
      <w:r w:rsidR="000F18DF">
        <w:rPr>
          <w:lang w:eastAsia="ja-JP"/>
        </w:rPr>
        <w:t>first round</w:t>
      </w:r>
      <w:r w:rsidRPr="00C72044">
        <w:rPr>
          <w:lang w:eastAsia="ja-JP"/>
        </w:rPr>
        <w:t xml:space="preserve"> evaluation.</w:t>
      </w:r>
    </w:p>
    <w:p w14:paraId="6225156A" w14:textId="77777777" w:rsidR="008158FA" w:rsidRPr="00C72044" w:rsidRDefault="008158FA" w:rsidP="008158FA">
      <w:pPr>
        <w:rPr>
          <w:lang w:eastAsia="ja-JP"/>
        </w:rPr>
      </w:pPr>
      <w:r w:rsidRPr="00C72044">
        <w:rPr>
          <w:lang w:eastAsia="ja-JP"/>
        </w:rPr>
        <w:t>In particular, no additional evidence has been provided to support the following statements:</w:t>
      </w:r>
    </w:p>
    <w:p w14:paraId="43B37B78" w14:textId="2F649C0A" w:rsidR="008158FA" w:rsidRPr="00C72044" w:rsidRDefault="003B1FD6" w:rsidP="000F18DF">
      <w:pPr>
        <w:ind w:left="720"/>
        <w:rPr>
          <w:i/>
          <w:lang w:eastAsia="ja-JP"/>
        </w:rPr>
      </w:pPr>
      <w:r w:rsidRPr="00C72044">
        <w:rPr>
          <w:i/>
          <w:lang w:eastAsia="ja-JP"/>
        </w:rPr>
        <w:t>‘</w:t>
      </w:r>
      <w:r w:rsidR="008158FA" w:rsidRPr="00C72044">
        <w:rPr>
          <w:i/>
          <w:lang w:eastAsia="ja-JP"/>
        </w:rPr>
        <w:t xml:space="preserve">Unlike in the adult ALL setting, achievement of CR in </w:t>
      </w:r>
      <w:r w:rsidR="000F18DF" w:rsidRPr="00C72044">
        <w:rPr>
          <w:i/>
          <w:lang w:eastAsia="ja-JP"/>
        </w:rPr>
        <w:t>paediatric</w:t>
      </w:r>
      <w:r w:rsidR="008158FA" w:rsidRPr="00C72044">
        <w:rPr>
          <w:i/>
          <w:lang w:eastAsia="ja-JP"/>
        </w:rPr>
        <w:t xml:space="preserve"> patients does not depend on recovery of peripheral blood counts.</w:t>
      </w:r>
      <w:r w:rsidRPr="00C72044">
        <w:rPr>
          <w:i/>
          <w:lang w:eastAsia="ja-JP"/>
        </w:rPr>
        <w:t>’</w:t>
      </w:r>
    </w:p>
    <w:p w14:paraId="57947D04" w14:textId="4FBDBE69" w:rsidR="008158FA" w:rsidRPr="00C72044" w:rsidRDefault="003B1FD6" w:rsidP="000F18DF">
      <w:pPr>
        <w:ind w:left="720"/>
        <w:rPr>
          <w:i/>
          <w:lang w:eastAsia="ja-JP"/>
        </w:rPr>
      </w:pPr>
      <w:r w:rsidRPr="00C72044">
        <w:rPr>
          <w:i/>
          <w:lang w:eastAsia="ja-JP"/>
        </w:rPr>
        <w:t>‘</w:t>
      </w:r>
      <w:r w:rsidR="008158FA" w:rsidRPr="00C72044">
        <w:rPr>
          <w:i/>
          <w:lang w:eastAsia="ja-JP"/>
        </w:rPr>
        <w:t>P</w:t>
      </w:r>
      <w:r w:rsidR="000F18DF">
        <w:rPr>
          <w:i/>
          <w:lang w:eastAsia="ja-JP"/>
        </w:rPr>
        <w:t>a</w:t>
      </w:r>
      <w:r w:rsidR="008158FA" w:rsidRPr="00C72044">
        <w:rPr>
          <w:i/>
          <w:lang w:eastAsia="ja-JP"/>
        </w:rPr>
        <w:t>ediatric h</w:t>
      </w:r>
      <w:r w:rsidR="000F18DF">
        <w:rPr>
          <w:i/>
          <w:lang w:eastAsia="ja-JP"/>
        </w:rPr>
        <w:t>a</w:t>
      </w:r>
      <w:r w:rsidR="008158FA" w:rsidRPr="00C72044">
        <w:rPr>
          <w:i/>
          <w:lang w:eastAsia="ja-JP"/>
        </w:rPr>
        <w:t>ematologists generally do not consider full recovery of peripheral blood counts when making treatment decisions, mainly due to situations that are not related to remission status.</w:t>
      </w:r>
      <w:r w:rsidRPr="00C72044">
        <w:rPr>
          <w:i/>
          <w:lang w:eastAsia="ja-JP"/>
        </w:rPr>
        <w:t>’</w:t>
      </w:r>
    </w:p>
    <w:p w14:paraId="768CD4CC" w14:textId="39E51C4B" w:rsidR="008158FA" w:rsidRPr="00C72044" w:rsidRDefault="000F18DF" w:rsidP="000F18DF">
      <w:pPr>
        <w:ind w:left="720"/>
        <w:rPr>
          <w:lang w:eastAsia="ja-JP"/>
        </w:rPr>
      </w:pPr>
      <w:r>
        <w:rPr>
          <w:i/>
          <w:lang w:eastAsia="ja-JP"/>
        </w:rPr>
        <w:lastRenderedPageBreak/>
        <w:t>‘</w:t>
      </w:r>
      <w:r w:rsidR="008158FA" w:rsidRPr="00C72044">
        <w:rPr>
          <w:i/>
          <w:lang w:eastAsia="ja-JP"/>
        </w:rPr>
        <w:t xml:space="preserve">There are no unanimously agreed upon </w:t>
      </w:r>
      <w:r w:rsidR="006A656C">
        <w:rPr>
          <w:i/>
          <w:lang w:eastAsia="ja-JP"/>
        </w:rPr>
        <w:t>cut-off</w:t>
      </w:r>
      <w:r w:rsidR="008158FA" w:rsidRPr="00C72044">
        <w:rPr>
          <w:i/>
          <w:lang w:eastAsia="ja-JP"/>
        </w:rPr>
        <w:t>s for peripheral blood counts in the p</w:t>
      </w:r>
      <w:r>
        <w:rPr>
          <w:i/>
          <w:lang w:eastAsia="ja-JP"/>
        </w:rPr>
        <w:t>a</w:t>
      </w:r>
      <w:r w:rsidR="008158FA" w:rsidRPr="00C72044">
        <w:rPr>
          <w:i/>
          <w:lang w:eastAsia="ja-JP"/>
        </w:rPr>
        <w:t>ediatric setting.</w:t>
      </w:r>
      <w:r w:rsidR="003B1FD6" w:rsidRPr="00C72044">
        <w:rPr>
          <w:i/>
          <w:lang w:eastAsia="ja-JP"/>
        </w:rPr>
        <w:t>’</w:t>
      </w:r>
    </w:p>
    <w:p w14:paraId="13CC87DB" w14:textId="2F77809B" w:rsidR="008158FA" w:rsidRPr="00C72044" w:rsidRDefault="003B1FD6" w:rsidP="000F18DF">
      <w:pPr>
        <w:ind w:left="720"/>
        <w:rPr>
          <w:lang w:eastAsia="ja-JP"/>
        </w:rPr>
      </w:pPr>
      <w:r w:rsidRPr="00C72044">
        <w:rPr>
          <w:i/>
          <w:lang w:eastAsia="ja-JP"/>
        </w:rPr>
        <w:t>‘</w:t>
      </w:r>
      <w:r w:rsidR="008158FA" w:rsidRPr="00C72044">
        <w:rPr>
          <w:i/>
          <w:lang w:eastAsia="ja-JP"/>
        </w:rPr>
        <w:t>Achieving M1 bone marrow with incomplete or without full or incomplete peripheral blood count recovery is typically sufficient to proceed to allogeneic HSCT rather than waiting for full peripheral blood count recovery and risking another relapse.</w:t>
      </w:r>
      <w:r w:rsidRPr="00C72044">
        <w:rPr>
          <w:i/>
          <w:lang w:eastAsia="ja-JP"/>
        </w:rPr>
        <w:t>’</w:t>
      </w:r>
    </w:p>
    <w:p w14:paraId="288485D9" w14:textId="26B78C49" w:rsidR="008158FA" w:rsidRPr="00C72044" w:rsidRDefault="008158FA" w:rsidP="008158FA">
      <w:pPr>
        <w:rPr>
          <w:lang w:eastAsia="ja-JP"/>
        </w:rPr>
      </w:pPr>
      <w:r w:rsidRPr="00C72044">
        <w:rPr>
          <w:lang w:eastAsia="ja-JP"/>
        </w:rPr>
        <w:t xml:space="preserve">Whether these generalisations are accurate of Australian clinical practice remains unclear, however, given the usage of a similar endpoint in the </w:t>
      </w:r>
      <w:r w:rsidR="001A5E32" w:rsidRPr="00C72044">
        <w:rPr>
          <w:lang w:eastAsia="ja-JP"/>
        </w:rPr>
        <w:t>Phase II</w:t>
      </w:r>
      <w:r w:rsidRPr="00C72044">
        <w:rPr>
          <w:lang w:eastAsia="ja-JP"/>
        </w:rPr>
        <w:t xml:space="preserve"> study of clofarabine as a monotherapy that has been used in selection of the null hypothesis, the choice of endpoint is reasonable.</w:t>
      </w:r>
    </w:p>
    <w:p w14:paraId="7F0F8C87" w14:textId="77777777" w:rsidR="008158FA" w:rsidRPr="00C72044" w:rsidRDefault="008158FA" w:rsidP="008158FA">
      <w:pPr>
        <w:rPr>
          <w:lang w:eastAsia="ja-JP"/>
        </w:rPr>
      </w:pPr>
      <w:r w:rsidRPr="00C72044">
        <w:rPr>
          <w:lang w:eastAsia="ja-JP"/>
        </w:rPr>
        <w:t>Whilst it is recognised that similar endpoints were also used in the adult study on which Blincyto registration was based, the results of that study were conclusive with regard to CR alone, without having to rely on the combined category of CR/CRh* for a response rate with lower confidence interval bound higher than 20% (the relevant null hypothesis).</w:t>
      </w:r>
    </w:p>
    <w:p w14:paraId="128F07D0" w14:textId="77777777" w:rsidR="008158FA" w:rsidRPr="00C72044" w:rsidRDefault="008158FA" w:rsidP="00377C0C">
      <w:pPr>
        <w:pStyle w:val="Heading4"/>
      </w:pPr>
      <w:r w:rsidRPr="00C72044">
        <w:t>Question 6. Discrepancies in RFS results between different parts of the dossier</w:t>
      </w:r>
    </w:p>
    <w:p w14:paraId="17B856C0" w14:textId="0B566815" w:rsidR="000F18DF" w:rsidRPr="00C413CB" w:rsidRDefault="000F18DF" w:rsidP="000F18DF">
      <w:pPr>
        <w:rPr>
          <w:i/>
          <w:lang w:eastAsia="ja-JP"/>
        </w:rPr>
      </w:pPr>
      <w:r w:rsidRPr="00C413CB">
        <w:rPr>
          <w:i/>
          <w:lang w:eastAsia="ja-JP"/>
        </w:rPr>
        <w:t>There were discrepancies noted in the figures cited in text (of the CSR for Study 103205), a specified table and the source tables for these compared to the RFS source tables. Examples include the cited median RFS for 2 week best response CRc in the 5 to 15 µg/m²/day FAS in the former sources (8.1 months, 95% CI 1.9 to 13.9 months) versus the cited values in the latter source: those included in the table above for the same group. This prevents meaningful analysis of the data and calls into question the accuracy of other cited results throughout the study.</w:t>
      </w:r>
    </w:p>
    <w:p w14:paraId="15E4CD8F" w14:textId="77777777" w:rsidR="000F18DF" w:rsidRPr="00C413CB" w:rsidRDefault="000F18DF" w:rsidP="000F18DF">
      <w:pPr>
        <w:rPr>
          <w:i/>
          <w:lang w:eastAsia="ja-JP"/>
        </w:rPr>
      </w:pPr>
      <w:r w:rsidRPr="00C413CB">
        <w:rPr>
          <w:i/>
          <w:lang w:eastAsia="ja-JP"/>
        </w:rPr>
        <w:t>Can the sponsor please confirm which RFS results are correct, and explain these discrepancies?</w:t>
      </w:r>
    </w:p>
    <w:p w14:paraId="60ECC7F3" w14:textId="4514DB9B" w:rsidR="008158FA" w:rsidRPr="00C72044" w:rsidRDefault="00377C0C" w:rsidP="00377C0C">
      <w:pPr>
        <w:pStyle w:val="Heading5"/>
        <w:rPr>
          <w:lang w:eastAsia="ja-JP"/>
        </w:rPr>
      </w:pPr>
      <w:r w:rsidRPr="00C72044">
        <w:rPr>
          <w:lang w:eastAsia="ja-JP"/>
        </w:rPr>
        <w:t>Sponsor’s response</w:t>
      </w:r>
    </w:p>
    <w:p w14:paraId="76BFA451" w14:textId="6B84EA18" w:rsidR="008158FA" w:rsidRPr="00C72044" w:rsidRDefault="008158FA" w:rsidP="008158FA">
      <w:pPr>
        <w:rPr>
          <w:lang w:eastAsia="ja-JP"/>
        </w:rPr>
      </w:pPr>
      <w:r w:rsidRPr="00C72044">
        <w:rPr>
          <w:lang w:eastAsia="ja-JP"/>
        </w:rPr>
        <w:t>When broken down by response type depending on peripheral blood counts (</w:t>
      </w:r>
      <w:r w:rsidR="00C413CB">
        <w:rPr>
          <w:lang w:eastAsia="ja-JP"/>
        </w:rPr>
        <w:t>that is,</w:t>
      </w:r>
      <w:r w:rsidRPr="00C72044">
        <w:rPr>
          <w:lang w:eastAsia="ja-JP"/>
        </w:rPr>
        <w:t xml:space="preserve"> CRc and CR*), RFS can be calculated in 2 different ways. One way is to begin the response measurement from the first occurrence of any response type regardless of complete recovery of peripheral blood counts. For example, if a subject first achieves a CR* that later converts to a CRc, then the response measurement would start with the date of the CR*. The other way is to begin the response measurement from the first occurrence of CR with complete recovery of peripheral blood counts (CRc). For the latter example, the response measurement would start from </w:t>
      </w:r>
      <w:r w:rsidR="00C413CB">
        <w:rPr>
          <w:lang w:eastAsia="ja-JP"/>
        </w:rPr>
        <w:t xml:space="preserve">the first occurrence of a CRc. </w:t>
      </w:r>
      <w:r w:rsidRPr="00C72044">
        <w:rPr>
          <w:lang w:eastAsia="ja-JP"/>
        </w:rPr>
        <w:t xml:space="preserve">The RFS numbers reported in the text of the CSR represent the former calculation and are consistent with the method used for the </w:t>
      </w:r>
      <w:r w:rsidR="00C413CB">
        <w:rPr>
          <w:lang w:eastAsia="ja-JP"/>
        </w:rPr>
        <w:t>[specified] source tables</w:t>
      </w:r>
      <w:r w:rsidRPr="00C72044">
        <w:rPr>
          <w:lang w:eastAsia="ja-JP"/>
        </w:rPr>
        <w:t xml:space="preserve"> and onwards. The RFS numbers reported in </w:t>
      </w:r>
      <w:r w:rsidR="00C413CB">
        <w:rPr>
          <w:lang w:eastAsia="ja-JP"/>
        </w:rPr>
        <w:t xml:space="preserve">[other specified] </w:t>
      </w:r>
      <w:r w:rsidRPr="00C72044">
        <w:rPr>
          <w:lang w:eastAsia="ja-JP"/>
        </w:rPr>
        <w:t xml:space="preserve">source </w:t>
      </w:r>
      <w:r w:rsidR="00C413CB">
        <w:rPr>
          <w:lang w:eastAsia="ja-JP"/>
        </w:rPr>
        <w:t xml:space="preserve">tables </w:t>
      </w:r>
      <w:r w:rsidRPr="00C72044">
        <w:rPr>
          <w:lang w:eastAsia="ja-JP"/>
        </w:rPr>
        <w:t xml:space="preserve">are based on the latter method. The different methods impact the RFS values for 7 out of the 12 </w:t>
      </w:r>
      <w:r w:rsidR="00C413CB">
        <w:rPr>
          <w:lang w:eastAsia="ja-JP"/>
        </w:rPr>
        <w:t xml:space="preserve">CRc responders treated at the 5 to </w:t>
      </w:r>
      <w:r w:rsidRPr="00C72044">
        <w:rPr>
          <w:lang w:eastAsia="ja-JP"/>
        </w:rPr>
        <w:t>15 µg/m</w:t>
      </w:r>
      <w:r w:rsidRPr="00C413CB">
        <w:rPr>
          <w:vertAlign w:val="superscript"/>
          <w:lang w:eastAsia="ja-JP"/>
        </w:rPr>
        <w:t>2</w:t>
      </w:r>
      <w:r w:rsidRPr="00C72044">
        <w:rPr>
          <w:lang w:eastAsia="ja-JP"/>
        </w:rPr>
        <w:t>/day dose regimen.</w:t>
      </w:r>
      <w:r w:rsidR="009E03B3">
        <w:rPr>
          <w:lang w:eastAsia="ja-JP"/>
        </w:rPr>
        <w:t xml:space="preserve"> </w:t>
      </w:r>
      <w:r w:rsidRPr="00C72044">
        <w:rPr>
          <w:lang w:eastAsia="ja-JP"/>
        </w:rPr>
        <w:t xml:space="preserve">These are summarised in Table </w:t>
      </w:r>
      <w:r w:rsidR="00C413CB">
        <w:rPr>
          <w:lang w:eastAsia="ja-JP"/>
        </w:rPr>
        <w:t>56</w:t>
      </w:r>
      <w:r w:rsidRPr="00C72044">
        <w:rPr>
          <w:lang w:eastAsia="ja-JP"/>
        </w:rPr>
        <w:t xml:space="preserve"> below.</w:t>
      </w:r>
    </w:p>
    <w:p w14:paraId="310FBEF9" w14:textId="49F3CFE3" w:rsidR="008158FA" w:rsidRPr="00C72044" w:rsidRDefault="008158FA" w:rsidP="00BD1B47">
      <w:pPr>
        <w:pStyle w:val="Tabletitle"/>
        <w:rPr>
          <w:lang w:eastAsia="ja-JP"/>
        </w:rPr>
      </w:pPr>
      <w:r w:rsidRPr="00C72044">
        <w:rPr>
          <w:lang w:eastAsia="ja-JP"/>
        </w:rPr>
        <w:t xml:space="preserve">Table </w:t>
      </w:r>
      <w:r w:rsidR="00C413CB">
        <w:rPr>
          <w:lang w:eastAsia="ja-JP"/>
        </w:rPr>
        <w:t xml:space="preserve">56. Subjects treated at 5 to </w:t>
      </w:r>
      <w:r w:rsidRPr="00C72044">
        <w:rPr>
          <w:lang w:eastAsia="ja-JP"/>
        </w:rPr>
        <w:t>15 µg/m</w:t>
      </w:r>
      <w:r w:rsidRPr="00C413CB">
        <w:rPr>
          <w:vertAlign w:val="superscript"/>
          <w:lang w:eastAsia="ja-JP"/>
        </w:rPr>
        <w:t>2</w:t>
      </w:r>
      <w:r w:rsidR="00C413CB">
        <w:rPr>
          <w:lang w:eastAsia="ja-JP"/>
        </w:rPr>
        <w:t>/day who a</w:t>
      </w:r>
      <w:r w:rsidRPr="00C72044">
        <w:rPr>
          <w:lang w:eastAsia="ja-JP"/>
        </w:rPr>
        <w:t>chieved a CR* before a CRc</w:t>
      </w:r>
    </w:p>
    <w:tbl>
      <w:tblPr>
        <w:tblStyle w:val="TableTGAblue"/>
        <w:tblW w:w="0" w:type="auto"/>
        <w:tblLayout w:type="fixed"/>
        <w:tblLook w:val="01E0" w:firstRow="1" w:lastRow="1" w:firstColumn="1" w:lastColumn="1" w:noHBand="0" w:noVBand="0"/>
      </w:tblPr>
      <w:tblGrid>
        <w:gridCol w:w="2448"/>
        <w:gridCol w:w="2520"/>
        <w:gridCol w:w="1890"/>
        <w:gridCol w:w="2070"/>
      </w:tblGrid>
      <w:tr w:rsidR="00C413CB" w:rsidRPr="00C72044" w14:paraId="548B9903" w14:textId="77777777" w:rsidTr="004628EB">
        <w:trPr>
          <w:cnfStyle w:val="100000000000" w:firstRow="1" w:lastRow="0" w:firstColumn="0" w:lastColumn="0" w:oddVBand="0" w:evenVBand="0" w:oddHBand="0" w:evenHBand="0" w:firstRowFirstColumn="0" w:firstRowLastColumn="0" w:lastRowFirstColumn="0" w:lastRowLastColumn="0"/>
          <w:cantSplit/>
          <w:trHeight w:hRule="exact" w:val="830"/>
          <w:tblHeader/>
        </w:trPr>
        <w:tc>
          <w:tcPr>
            <w:cnfStyle w:val="001000000000" w:firstRow="0" w:lastRow="0" w:firstColumn="1" w:lastColumn="0" w:oddVBand="0" w:evenVBand="0" w:oddHBand="0" w:evenHBand="0" w:firstRowFirstColumn="0" w:firstRowLastColumn="0" w:lastRowFirstColumn="0" w:lastRowLastColumn="0"/>
            <w:tcW w:w="2448" w:type="dxa"/>
            <w:hideMark/>
          </w:tcPr>
          <w:p w14:paraId="52D40070" w14:textId="77777777" w:rsidR="00C413CB" w:rsidRPr="004628EB" w:rsidRDefault="00C413CB" w:rsidP="00786F45">
            <w:pPr>
              <w:rPr>
                <w:lang w:eastAsia="ja-JP"/>
              </w:rPr>
            </w:pPr>
            <w:r w:rsidRPr="004628EB">
              <w:rPr>
                <w:lang w:eastAsia="ja-JP"/>
              </w:rPr>
              <w:t>Date of first CR* Response</w:t>
            </w:r>
          </w:p>
        </w:tc>
        <w:tc>
          <w:tcPr>
            <w:tcW w:w="2520" w:type="dxa"/>
            <w:hideMark/>
          </w:tcPr>
          <w:p w14:paraId="2A21B782" w14:textId="77777777" w:rsidR="00C413CB" w:rsidRPr="004628EB" w:rsidRDefault="00C413CB" w:rsidP="00786F45">
            <w:pPr>
              <w:cnfStyle w:val="100000000000" w:firstRow="1" w:lastRow="0" w:firstColumn="0" w:lastColumn="0" w:oddVBand="0" w:evenVBand="0" w:oddHBand="0" w:evenHBand="0" w:firstRowFirstColumn="0" w:firstRowLastColumn="0" w:lastRowFirstColumn="0" w:lastRowLastColumn="0"/>
              <w:rPr>
                <w:lang w:eastAsia="ja-JP"/>
              </w:rPr>
            </w:pPr>
            <w:r w:rsidRPr="004628EB">
              <w:rPr>
                <w:lang w:eastAsia="ja-JP"/>
              </w:rPr>
              <w:t>Date of first CRc Response</w:t>
            </w:r>
          </w:p>
        </w:tc>
        <w:tc>
          <w:tcPr>
            <w:tcW w:w="1890" w:type="dxa"/>
            <w:hideMark/>
          </w:tcPr>
          <w:p w14:paraId="6A89C280" w14:textId="77777777" w:rsidR="00C413CB" w:rsidRPr="004628EB" w:rsidRDefault="00C413CB" w:rsidP="00786F45">
            <w:pPr>
              <w:cnfStyle w:val="100000000000" w:firstRow="1" w:lastRow="0" w:firstColumn="0" w:lastColumn="0" w:oddVBand="0" w:evenVBand="0" w:oddHBand="0" w:evenHBand="0" w:firstRowFirstColumn="0" w:firstRowLastColumn="0" w:lastRowFirstColumn="0" w:lastRowLastColumn="0"/>
              <w:rPr>
                <w:lang w:eastAsia="ja-JP"/>
              </w:rPr>
            </w:pPr>
            <w:r w:rsidRPr="004628EB">
              <w:rPr>
                <w:lang w:eastAsia="ja-JP"/>
              </w:rPr>
              <w:t>RFS Using Start of CR*</w:t>
            </w:r>
          </w:p>
        </w:tc>
        <w:tc>
          <w:tcPr>
            <w:tcW w:w="2070" w:type="dxa"/>
            <w:hideMark/>
          </w:tcPr>
          <w:p w14:paraId="41F7A541" w14:textId="77777777" w:rsidR="00C413CB" w:rsidRPr="004628EB" w:rsidRDefault="00C413CB" w:rsidP="00786F45">
            <w:pPr>
              <w:cnfStyle w:val="100000000000" w:firstRow="1" w:lastRow="0" w:firstColumn="0" w:lastColumn="0" w:oddVBand="0" w:evenVBand="0" w:oddHBand="0" w:evenHBand="0" w:firstRowFirstColumn="0" w:firstRowLastColumn="0" w:lastRowFirstColumn="0" w:lastRowLastColumn="0"/>
              <w:rPr>
                <w:lang w:eastAsia="ja-JP"/>
              </w:rPr>
            </w:pPr>
            <w:r w:rsidRPr="004628EB">
              <w:rPr>
                <w:lang w:eastAsia="ja-JP"/>
              </w:rPr>
              <w:t>RFS Using Start of CRc</w:t>
            </w:r>
          </w:p>
        </w:tc>
      </w:tr>
      <w:tr w:rsidR="00C413CB" w:rsidRPr="00C72044" w14:paraId="633749EC" w14:textId="77777777" w:rsidTr="009D6282">
        <w:trPr>
          <w:trHeight w:hRule="exact" w:val="384"/>
        </w:trPr>
        <w:tc>
          <w:tcPr>
            <w:cnfStyle w:val="001000000000" w:firstRow="0" w:lastRow="0" w:firstColumn="1" w:lastColumn="0" w:oddVBand="0" w:evenVBand="0" w:oddHBand="0" w:evenHBand="0" w:firstRowFirstColumn="0" w:firstRowLastColumn="0" w:lastRowFirstColumn="0" w:lastRowLastColumn="0"/>
            <w:tcW w:w="2448" w:type="dxa"/>
            <w:hideMark/>
          </w:tcPr>
          <w:p w14:paraId="0075BDCB" w14:textId="383307BF" w:rsidR="00C413CB" w:rsidRPr="004628EB" w:rsidRDefault="00C413CB" w:rsidP="00786F45">
            <w:pPr>
              <w:rPr>
                <w:lang w:eastAsia="ja-JP"/>
              </w:rPr>
            </w:pPr>
            <w:r w:rsidRPr="004628EB">
              <w:rPr>
                <w:lang w:eastAsia="ja-JP"/>
              </w:rPr>
              <w:t xml:space="preserve">7 November </w:t>
            </w:r>
            <w:r w:rsidR="009D6282" w:rsidRPr="004628EB">
              <w:rPr>
                <w:lang w:eastAsia="ja-JP"/>
              </w:rPr>
              <w:t>20</w:t>
            </w:r>
            <w:r w:rsidRPr="004628EB">
              <w:rPr>
                <w:lang w:eastAsia="ja-JP"/>
              </w:rPr>
              <w:t>13</w:t>
            </w:r>
          </w:p>
        </w:tc>
        <w:tc>
          <w:tcPr>
            <w:tcW w:w="2520" w:type="dxa"/>
            <w:hideMark/>
          </w:tcPr>
          <w:p w14:paraId="3FFEC2AD" w14:textId="45F8573C"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21</w:t>
            </w:r>
            <w:r w:rsidR="009D6282" w:rsidRPr="004628EB">
              <w:rPr>
                <w:lang w:eastAsia="ja-JP"/>
              </w:rPr>
              <w:t xml:space="preserve"> </w:t>
            </w:r>
            <w:r w:rsidRPr="004628EB">
              <w:rPr>
                <w:lang w:eastAsia="ja-JP"/>
              </w:rPr>
              <w:t>Nov</w:t>
            </w:r>
            <w:r w:rsidR="009D6282" w:rsidRPr="004628EB">
              <w:rPr>
                <w:lang w:eastAsia="ja-JP"/>
              </w:rPr>
              <w:t>ember 20</w:t>
            </w:r>
            <w:r w:rsidRPr="004628EB">
              <w:rPr>
                <w:lang w:eastAsia="ja-JP"/>
              </w:rPr>
              <w:t>13</w:t>
            </w:r>
          </w:p>
        </w:tc>
        <w:tc>
          <w:tcPr>
            <w:tcW w:w="1890" w:type="dxa"/>
            <w:hideMark/>
          </w:tcPr>
          <w:p w14:paraId="2B7F4DF4"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81</w:t>
            </w:r>
          </w:p>
        </w:tc>
        <w:tc>
          <w:tcPr>
            <w:tcW w:w="2070" w:type="dxa"/>
            <w:hideMark/>
          </w:tcPr>
          <w:p w14:paraId="4DDE462F"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67</w:t>
            </w:r>
          </w:p>
        </w:tc>
      </w:tr>
      <w:tr w:rsidR="00C413CB" w:rsidRPr="00C72044" w14:paraId="29702E90" w14:textId="77777777" w:rsidTr="009D6282">
        <w:trPr>
          <w:trHeight w:hRule="exact" w:val="382"/>
        </w:trPr>
        <w:tc>
          <w:tcPr>
            <w:cnfStyle w:val="001000000000" w:firstRow="0" w:lastRow="0" w:firstColumn="1" w:lastColumn="0" w:oddVBand="0" w:evenVBand="0" w:oddHBand="0" w:evenHBand="0" w:firstRowFirstColumn="0" w:firstRowLastColumn="0" w:lastRowFirstColumn="0" w:lastRowLastColumn="0"/>
            <w:tcW w:w="2448" w:type="dxa"/>
            <w:hideMark/>
          </w:tcPr>
          <w:p w14:paraId="520FC5B8" w14:textId="23445A2E" w:rsidR="00C413CB" w:rsidRPr="004628EB" w:rsidRDefault="00C413CB" w:rsidP="00786F45">
            <w:pPr>
              <w:rPr>
                <w:lang w:eastAsia="ja-JP"/>
              </w:rPr>
            </w:pPr>
            <w:r w:rsidRPr="004628EB">
              <w:rPr>
                <w:lang w:eastAsia="ja-JP"/>
              </w:rPr>
              <w:t xml:space="preserve">20 May </w:t>
            </w:r>
            <w:r w:rsidR="009D6282" w:rsidRPr="004628EB">
              <w:rPr>
                <w:lang w:eastAsia="ja-JP"/>
              </w:rPr>
              <w:t>20</w:t>
            </w:r>
            <w:r w:rsidRPr="004628EB">
              <w:rPr>
                <w:lang w:eastAsia="ja-JP"/>
              </w:rPr>
              <w:t>14</w:t>
            </w:r>
          </w:p>
        </w:tc>
        <w:tc>
          <w:tcPr>
            <w:tcW w:w="2520" w:type="dxa"/>
            <w:hideMark/>
          </w:tcPr>
          <w:p w14:paraId="422111D7" w14:textId="6337684B"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15</w:t>
            </w:r>
            <w:r w:rsidR="009D6282" w:rsidRPr="004628EB">
              <w:rPr>
                <w:lang w:eastAsia="ja-JP"/>
              </w:rPr>
              <w:t xml:space="preserve"> </w:t>
            </w:r>
            <w:r w:rsidRPr="004628EB">
              <w:rPr>
                <w:lang w:eastAsia="ja-JP"/>
              </w:rPr>
              <w:t>Jul</w:t>
            </w:r>
            <w:r w:rsidR="009D6282" w:rsidRPr="004628EB">
              <w:rPr>
                <w:lang w:eastAsia="ja-JP"/>
              </w:rPr>
              <w:t>y 20</w:t>
            </w:r>
            <w:r w:rsidRPr="004628EB">
              <w:rPr>
                <w:lang w:eastAsia="ja-JP"/>
              </w:rPr>
              <w:t>14</w:t>
            </w:r>
          </w:p>
        </w:tc>
        <w:tc>
          <w:tcPr>
            <w:tcW w:w="1890" w:type="dxa"/>
            <w:hideMark/>
          </w:tcPr>
          <w:p w14:paraId="09B63176"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71</w:t>
            </w:r>
          </w:p>
        </w:tc>
        <w:tc>
          <w:tcPr>
            <w:tcW w:w="2070" w:type="dxa"/>
            <w:hideMark/>
          </w:tcPr>
          <w:p w14:paraId="2D9432DE"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15</w:t>
            </w:r>
          </w:p>
        </w:tc>
      </w:tr>
      <w:tr w:rsidR="00C413CB" w:rsidRPr="00C72044" w14:paraId="5D94F702" w14:textId="77777777" w:rsidTr="009D6282">
        <w:trPr>
          <w:trHeight w:hRule="exact" w:val="384"/>
        </w:trPr>
        <w:tc>
          <w:tcPr>
            <w:cnfStyle w:val="001000000000" w:firstRow="0" w:lastRow="0" w:firstColumn="1" w:lastColumn="0" w:oddVBand="0" w:evenVBand="0" w:oddHBand="0" w:evenHBand="0" w:firstRowFirstColumn="0" w:firstRowLastColumn="0" w:lastRowFirstColumn="0" w:lastRowLastColumn="0"/>
            <w:tcW w:w="2448" w:type="dxa"/>
            <w:hideMark/>
          </w:tcPr>
          <w:p w14:paraId="3F99A1D9" w14:textId="2F6BDA56" w:rsidR="00C413CB" w:rsidRPr="004628EB" w:rsidRDefault="00C413CB" w:rsidP="00786F45">
            <w:pPr>
              <w:rPr>
                <w:lang w:eastAsia="ja-JP"/>
              </w:rPr>
            </w:pPr>
            <w:r w:rsidRPr="004628EB">
              <w:rPr>
                <w:lang w:eastAsia="ja-JP"/>
              </w:rPr>
              <w:t xml:space="preserve">28 October </w:t>
            </w:r>
            <w:r w:rsidR="009D6282" w:rsidRPr="004628EB">
              <w:rPr>
                <w:lang w:eastAsia="ja-JP"/>
              </w:rPr>
              <w:t>20</w:t>
            </w:r>
            <w:r w:rsidRPr="004628EB">
              <w:rPr>
                <w:lang w:eastAsia="ja-JP"/>
              </w:rPr>
              <w:t>13</w:t>
            </w:r>
          </w:p>
        </w:tc>
        <w:tc>
          <w:tcPr>
            <w:tcW w:w="2520" w:type="dxa"/>
            <w:hideMark/>
          </w:tcPr>
          <w:p w14:paraId="03E2E7E3" w14:textId="369078A3"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14</w:t>
            </w:r>
            <w:r w:rsidR="009D6282" w:rsidRPr="004628EB">
              <w:rPr>
                <w:lang w:eastAsia="ja-JP"/>
              </w:rPr>
              <w:t xml:space="preserve"> </w:t>
            </w:r>
            <w:r w:rsidRPr="004628EB">
              <w:rPr>
                <w:lang w:eastAsia="ja-JP"/>
              </w:rPr>
              <w:t>Nov</w:t>
            </w:r>
            <w:r w:rsidR="009D6282" w:rsidRPr="004628EB">
              <w:rPr>
                <w:lang w:eastAsia="ja-JP"/>
              </w:rPr>
              <w:t>ember 20</w:t>
            </w:r>
            <w:r w:rsidRPr="004628EB">
              <w:rPr>
                <w:lang w:eastAsia="ja-JP"/>
              </w:rPr>
              <w:t>13</w:t>
            </w:r>
          </w:p>
        </w:tc>
        <w:tc>
          <w:tcPr>
            <w:tcW w:w="1890" w:type="dxa"/>
            <w:hideMark/>
          </w:tcPr>
          <w:p w14:paraId="32E6B214"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353</w:t>
            </w:r>
          </w:p>
        </w:tc>
        <w:tc>
          <w:tcPr>
            <w:tcW w:w="2070" w:type="dxa"/>
            <w:hideMark/>
          </w:tcPr>
          <w:p w14:paraId="574A6F19"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336</w:t>
            </w:r>
          </w:p>
        </w:tc>
      </w:tr>
      <w:tr w:rsidR="00C413CB" w:rsidRPr="00C72044" w14:paraId="18ABC907" w14:textId="77777777" w:rsidTr="009D6282">
        <w:trPr>
          <w:trHeight w:hRule="exact" w:val="382"/>
        </w:trPr>
        <w:tc>
          <w:tcPr>
            <w:cnfStyle w:val="001000000000" w:firstRow="0" w:lastRow="0" w:firstColumn="1" w:lastColumn="0" w:oddVBand="0" w:evenVBand="0" w:oddHBand="0" w:evenHBand="0" w:firstRowFirstColumn="0" w:firstRowLastColumn="0" w:lastRowFirstColumn="0" w:lastRowLastColumn="0"/>
            <w:tcW w:w="2448" w:type="dxa"/>
            <w:hideMark/>
          </w:tcPr>
          <w:p w14:paraId="23B83CFE" w14:textId="5B7194F1" w:rsidR="00C413CB" w:rsidRPr="004628EB" w:rsidRDefault="00C413CB" w:rsidP="00786F45">
            <w:pPr>
              <w:rPr>
                <w:lang w:eastAsia="ja-JP"/>
              </w:rPr>
            </w:pPr>
            <w:r w:rsidRPr="004628EB">
              <w:rPr>
                <w:lang w:eastAsia="ja-JP"/>
              </w:rPr>
              <w:t xml:space="preserve">11 November </w:t>
            </w:r>
            <w:r w:rsidR="009D6282" w:rsidRPr="004628EB">
              <w:rPr>
                <w:lang w:eastAsia="ja-JP"/>
              </w:rPr>
              <w:t>20</w:t>
            </w:r>
            <w:r w:rsidRPr="004628EB">
              <w:rPr>
                <w:lang w:eastAsia="ja-JP"/>
              </w:rPr>
              <w:t>13</w:t>
            </w:r>
          </w:p>
        </w:tc>
        <w:tc>
          <w:tcPr>
            <w:tcW w:w="2520" w:type="dxa"/>
            <w:hideMark/>
          </w:tcPr>
          <w:p w14:paraId="6E089537" w14:textId="4AE46200"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09</w:t>
            </w:r>
            <w:r w:rsidR="009D6282" w:rsidRPr="004628EB">
              <w:rPr>
                <w:lang w:eastAsia="ja-JP"/>
              </w:rPr>
              <w:t xml:space="preserve"> </w:t>
            </w:r>
            <w:r w:rsidRPr="004628EB">
              <w:rPr>
                <w:lang w:eastAsia="ja-JP"/>
              </w:rPr>
              <w:t>Jan</w:t>
            </w:r>
            <w:r w:rsidR="009D6282" w:rsidRPr="004628EB">
              <w:rPr>
                <w:lang w:eastAsia="ja-JP"/>
              </w:rPr>
              <w:t>uary 20</w:t>
            </w:r>
            <w:r w:rsidRPr="004628EB">
              <w:rPr>
                <w:lang w:eastAsia="ja-JP"/>
              </w:rPr>
              <w:t>14</w:t>
            </w:r>
          </w:p>
        </w:tc>
        <w:tc>
          <w:tcPr>
            <w:tcW w:w="1890" w:type="dxa"/>
            <w:hideMark/>
          </w:tcPr>
          <w:p w14:paraId="5A5160FB"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425</w:t>
            </w:r>
          </w:p>
        </w:tc>
        <w:tc>
          <w:tcPr>
            <w:tcW w:w="2070" w:type="dxa"/>
            <w:hideMark/>
          </w:tcPr>
          <w:p w14:paraId="7F025CB7"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366</w:t>
            </w:r>
          </w:p>
        </w:tc>
      </w:tr>
      <w:tr w:rsidR="00C413CB" w:rsidRPr="00C72044" w14:paraId="507006DE" w14:textId="77777777" w:rsidTr="009D6282">
        <w:trPr>
          <w:trHeight w:hRule="exact" w:val="384"/>
        </w:trPr>
        <w:tc>
          <w:tcPr>
            <w:cnfStyle w:val="001000000000" w:firstRow="0" w:lastRow="0" w:firstColumn="1" w:lastColumn="0" w:oddVBand="0" w:evenVBand="0" w:oddHBand="0" w:evenHBand="0" w:firstRowFirstColumn="0" w:firstRowLastColumn="0" w:lastRowFirstColumn="0" w:lastRowLastColumn="0"/>
            <w:tcW w:w="2448" w:type="dxa"/>
            <w:hideMark/>
          </w:tcPr>
          <w:p w14:paraId="21D52DDF" w14:textId="10445A60" w:rsidR="00C413CB" w:rsidRPr="004628EB" w:rsidRDefault="00C413CB" w:rsidP="00786F45">
            <w:pPr>
              <w:rPr>
                <w:lang w:eastAsia="ja-JP"/>
              </w:rPr>
            </w:pPr>
            <w:r w:rsidRPr="004628EB">
              <w:rPr>
                <w:lang w:eastAsia="ja-JP"/>
              </w:rPr>
              <w:t xml:space="preserve">15 July </w:t>
            </w:r>
            <w:r w:rsidR="009D6282" w:rsidRPr="004628EB">
              <w:rPr>
                <w:lang w:eastAsia="ja-JP"/>
              </w:rPr>
              <w:t>20</w:t>
            </w:r>
            <w:r w:rsidRPr="004628EB">
              <w:rPr>
                <w:lang w:eastAsia="ja-JP"/>
              </w:rPr>
              <w:t>13</w:t>
            </w:r>
          </w:p>
        </w:tc>
        <w:tc>
          <w:tcPr>
            <w:tcW w:w="2520" w:type="dxa"/>
            <w:hideMark/>
          </w:tcPr>
          <w:p w14:paraId="0A4D886D" w14:textId="5FA8FABB"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26</w:t>
            </w:r>
            <w:r w:rsidR="009D6282" w:rsidRPr="004628EB">
              <w:rPr>
                <w:lang w:eastAsia="ja-JP"/>
              </w:rPr>
              <w:t xml:space="preserve"> </w:t>
            </w:r>
            <w:r w:rsidRPr="004628EB">
              <w:rPr>
                <w:lang w:eastAsia="ja-JP"/>
              </w:rPr>
              <w:t>Aug</w:t>
            </w:r>
            <w:r w:rsidR="009D6282" w:rsidRPr="004628EB">
              <w:rPr>
                <w:lang w:eastAsia="ja-JP"/>
              </w:rPr>
              <w:t>ust 20</w:t>
            </w:r>
            <w:r w:rsidRPr="004628EB">
              <w:rPr>
                <w:lang w:eastAsia="ja-JP"/>
              </w:rPr>
              <w:t>13</w:t>
            </w:r>
          </w:p>
        </w:tc>
        <w:tc>
          <w:tcPr>
            <w:tcW w:w="1890" w:type="dxa"/>
            <w:hideMark/>
          </w:tcPr>
          <w:p w14:paraId="5B776ADA"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158</w:t>
            </w:r>
          </w:p>
        </w:tc>
        <w:tc>
          <w:tcPr>
            <w:tcW w:w="2070" w:type="dxa"/>
            <w:hideMark/>
          </w:tcPr>
          <w:p w14:paraId="0F4B2250"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116</w:t>
            </w:r>
          </w:p>
        </w:tc>
      </w:tr>
      <w:tr w:rsidR="00C413CB" w:rsidRPr="00C72044" w14:paraId="721327E4" w14:textId="77777777" w:rsidTr="009D6282">
        <w:trPr>
          <w:trHeight w:hRule="exact" w:val="384"/>
        </w:trPr>
        <w:tc>
          <w:tcPr>
            <w:cnfStyle w:val="001000000000" w:firstRow="0" w:lastRow="0" w:firstColumn="1" w:lastColumn="0" w:oddVBand="0" w:evenVBand="0" w:oddHBand="0" w:evenHBand="0" w:firstRowFirstColumn="0" w:firstRowLastColumn="0" w:lastRowFirstColumn="0" w:lastRowLastColumn="0"/>
            <w:tcW w:w="2448" w:type="dxa"/>
            <w:hideMark/>
          </w:tcPr>
          <w:p w14:paraId="29107096" w14:textId="57A3E796" w:rsidR="00C413CB" w:rsidRPr="004628EB" w:rsidRDefault="00C413CB" w:rsidP="00786F45">
            <w:pPr>
              <w:rPr>
                <w:lang w:eastAsia="ja-JP"/>
              </w:rPr>
            </w:pPr>
            <w:r w:rsidRPr="004628EB">
              <w:rPr>
                <w:lang w:eastAsia="ja-JP"/>
              </w:rPr>
              <w:t xml:space="preserve">13 March </w:t>
            </w:r>
            <w:r w:rsidR="009D6282" w:rsidRPr="004628EB">
              <w:rPr>
                <w:lang w:eastAsia="ja-JP"/>
              </w:rPr>
              <w:t>20</w:t>
            </w:r>
            <w:r w:rsidRPr="004628EB">
              <w:rPr>
                <w:lang w:eastAsia="ja-JP"/>
              </w:rPr>
              <w:t>14</w:t>
            </w:r>
          </w:p>
        </w:tc>
        <w:tc>
          <w:tcPr>
            <w:tcW w:w="2520" w:type="dxa"/>
            <w:hideMark/>
          </w:tcPr>
          <w:p w14:paraId="76BBE65B" w14:textId="70A7D0F1"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02</w:t>
            </w:r>
            <w:r w:rsidR="009D6282" w:rsidRPr="004628EB">
              <w:rPr>
                <w:lang w:eastAsia="ja-JP"/>
              </w:rPr>
              <w:t xml:space="preserve"> </w:t>
            </w:r>
            <w:r w:rsidRPr="004628EB">
              <w:rPr>
                <w:lang w:eastAsia="ja-JP"/>
              </w:rPr>
              <w:t>Apr</w:t>
            </w:r>
            <w:r w:rsidR="009D6282" w:rsidRPr="004628EB">
              <w:rPr>
                <w:lang w:eastAsia="ja-JP"/>
              </w:rPr>
              <w:t>il 20</w:t>
            </w:r>
            <w:r w:rsidRPr="004628EB">
              <w:rPr>
                <w:lang w:eastAsia="ja-JP"/>
              </w:rPr>
              <w:t>14</w:t>
            </w:r>
          </w:p>
        </w:tc>
        <w:tc>
          <w:tcPr>
            <w:tcW w:w="1890" w:type="dxa"/>
            <w:hideMark/>
          </w:tcPr>
          <w:p w14:paraId="21813649"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58</w:t>
            </w:r>
          </w:p>
        </w:tc>
        <w:tc>
          <w:tcPr>
            <w:tcW w:w="2070" w:type="dxa"/>
            <w:hideMark/>
          </w:tcPr>
          <w:p w14:paraId="750C407E"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38</w:t>
            </w:r>
          </w:p>
        </w:tc>
      </w:tr>
      <w:tr w:rsidR="00C413CB" w:rsidRPr="00C72044" w14:paraId="4D03230B" w14:textId="77777777" w:rsidTr="009D6282">
        <w:trPr>
          <w:trHeight w:hRule="exact" w:val="382"/>
        </w:trPr>
        <w:tc>
          <w:tcPr>
            <w:cnfStyle w:val="001000000000" w:firstRow="0" w:lastRow="0" w:firstColumn="1" w:lastColumn="0" w:oddVBand="0" w:evenVBand="0" w:oddHBand="0" w:evenHBand="0" w:firstRowFirstColumn="0" w:firstRowLastColumn="0" w:lastRowFirstColumn="0" w:lastRowLastColumn="0"/>
            <w:tcW w:w="2448" w:type="dxa"/>
            <w:hideMark/>
          </w:tcPr>
          <w:p w14:paraId="4A363957" w14:textId="294BC92D" w:rsidR="00C413CB" w:rsidRPr="004628EB" w:rsidRDefault="00C413CB" w:rsidP="00786F45">
            <w:pPr>
              <w:rPr>
                <w:lang w:eastAsia="ja-JP"/>
              </w:rPr>
            </w:pPr>
            <w:r w:rsidRPr="004628EB">
              <w:rPr>
                <w:lang w:eastAsia="ja-JP"/>
              </w:rPr>
              <w:t xml:space="preserve">02 June </w:t>
            </w:r>
            <w:r w:rsidR="009D6282" w:rsidRPr="004628EB">
              <w:rPr>
                <w:lang w:eastAsia="ja-JP"/>
              </w:rPr>
              <w:t>20</w:t>
            </w:r>
            <w:r w:rsidRPr="004628EB">
              <w:rPr>
                <w:lang w:eastAsia="ja-JP"/>
              </w:rPr>
              <w:t>14</w:t>
            </w:r>
          </w:p>
        </w:tc>
        <w:tc>
          <w:tcPr>
            <w:tcW w:w="2520" w:type="dxa"/>
            <w:hideMark/>
          </w:tcPr>
          <w:p w14:paraId="1D42A928" w14:textId="710794CD"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20</w:t>
            </w:r>
            <w:r w:rsidR="009D6282" w:rsidRPr="004628EB">
              <w:rPr>
                <w:lang w:eastAsia="ja-JP"/>
              </w:rPr>
              <w:t xml:space="preserve"> </w:t>
            </w:r>
            <w:r w:rsidRPr="004628EB">
              <w:rPr>
                <w:lang w:eastAsia="ja-JP"/>
              </w:rPr>
              <w:t>Jun</w:t>
            </w:r>
            <w:r w:rsidR="009D6282" w:rsidRPr="004628EB">
              <w:rPr>
                <w:lang w:eastAsia="ja-JP"/>
              </w:rPr>
              <w:t>e 20</w:t>
            </w:r>
            <w:r w:rsidRPr="004628EB">
              <w:rPr>
                <w:lang w:eastAsia="ja-JP"/>
              </w:rPr>
              <w:t>14</w:t>
            </w:r>
          </w:p>
        </w:tc>
        <w:tc>
          <w:tcPr>
            <w:tcW w:w="1890" w:type="dxa"/>
            <w:hideMark/>
          </w:tcPr>
          <w:p w14:paraId="21602240"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194</w:t>
            </w:r>
          </w:p>
        </w:tc>
        <w:tc>
          <w:tcPr>
            <w:tcW w:w="2070" w:type="dxa"/>
            <w:hideMark/>
          </w:tcPr>
          <w:p w14:paraId="000EA601" w14:textId="77777777" w:rsidR="00C413CB" w:rsidRPr="004628EB" w:rsidRDefault="00C413CB" w:rsidP="00786F45">
            <w:pPr>
              <w:cnfStyle w:val="000000000000" w:firstRow="0" w:lastRow="0" w:firstColumn="0" w:lastColumn="0" w:oddVBand="0" w:evenVBand="0" w:oddHBand="0" w:evenHBand="0" w:firstRowFirstColumn="0" w:firstRowLastColumn="0" w:lastRowFirstColumn="0" w:lastRowLastColumn="0"/>
              <w:rPr>
                <w:lang w:eastAsia="ja-JP"/>
              </w:rPr>
            </w:pPr>
            <w:r w:rsidRPr="004628EB">
              <w:rPr>
                <w:lang w:eastAsia="ja-JP"/>
              </w:rPr>
              <w:t>176</w:t>
            </w:r>
          </w:p>
        </w:tc>
      </w:tr>
    </w:tbl>
    <w:p w14:paraId="0C643D0F" w14:textId="6610C52B" w:rsidR="008158FA" w:rsidRPr="00C72044" w:rsidRDefault="009D6282" w:rsidP="008158FA">
      <w:pPr>
        <w:rPr>
          <w:lang w:eastAsia="ja-JP"/>
        </w:rPr>
      </w:pPr>
      <w:r>
        <w:rPr>
          <w:lang w:eastAsia="ja-JP"/>
        </w:rPr>
        <w:lastRenderedPageBreak/>
        <w:t>The sponsor</w:t>
      </w:r>
      <w:r w:rsidR="008158FA" w:rsidRPr="00C72044">
        <w:rPr>
          <w:lang w:eastAsia="ja-JP"/>
        </w:rPr>
        <w:t xml:space="preserve"> considers that the method used to report RFS in the text of the CSR represents the most appropriate measure of RFS since it considers the start of a remission with clinical benefit (&lt;</w:t>
      </w:r>
      <w:r w:rsidR="00EA28F3">
        <w:rPr>
          <w:lang w:eastAsia="ja-JP"/>
        </w:rPr>
        <w:t> </w:t>
      </w:r>
      <w:r w:rsidR="008158FA" w:rsidRPr="00C72044">
        <w:rPr>
          <w:lang w:eastAsia="ja-JP"/>
        </w:rPr>
        <w:t>5</w:t>
      </w:r>
      <w:r>
        <w:rPr>
          <w:lang w:eastAsia="ja-JP"/>
        </w:rPr>
        <w:t> </w:t>
      </w:r>
      <w:r w:rsidR="008158FA" w:rsidRPr="00C72044">
        <w:rPr>
          <w:lang w:eastAsia="ja-JP"/>
        </w:rPr>
        <w:t>% blasts, absence of extramedullary disease, and partial recovery of platelets and neutrophils) that later evolves with continued dosing to a truly complete remission with the added benefit of full recovery of platelets and neutrophils.</w:t>
      </w:r>
    </w:p>
    <w:p w14:paraId="7C872450" w14:textId="5BF86A26" w:rsidR="008158FA" w:rsidRPr="00C72044" w:rsidRDefault="008158FA" w:rsidP="00377C0C">
      <w:pPr>
        <w:pStyle w:val="Heading5"/>
        <w:rPr>
          <w:lang w:eastAsia="ja-JP"/>
        </w:rPr>
      </w:pPr>
      <w:r w:rsidRPr="00C72044">
        <w:rPr>
          <w:lang w:eastAsia="ja-JP"/>
        </w:rPr>
        <w:t>Evaluator</w:t>
      </w:r>
      <w:r w:rsidR="00377C0C" w:rsidRPr="00C72044">
        <w:rPr>
          <w:lang w:eastAsia="ja-JP"/>
        </w:rPr>
        <w:t>’s comment</w:t>
      </w:r>
    </w:p>
    <w:p w14:paraId="67891648" w14:textId="64BA1A23" w:rsidR="008158FA" w:rsidRPr="00C72044" w:rsidRDefault="008158FA" w:rsidP="008158FA">
      <w:pPr>
        <w:rPr>
          <w:lang w:eastAsia="ja-JP"/>
        </w:rPr>
      </w:pPr>
      <w:r w:rsidRPr="00C72044">
        <w:rPr>
          <w:lang w:eastAsia="ja-JP"/>
        </w:rPr>
        <w:t xml:space="preserve">The </w:t>
      </w:r>
      <w:r w:rsidR="001A5E32" w:rsidRPr="00C72044">
        <w:rPr>
          <w:lang w:eastAsia="ja-JP"/>
        </w:rPr>
        <w:t>sponsor</w:t>
      </w:r>
      <w:r w:rsidR="00377C0C" w:rsidRPr="00C72044">
        <w:rPr>
          <w:lang w:eastAsia="ja-JP"/>
        </w:rPr>
        <w:t>’s response is accepted.</w:t>
      </w:r>
    </w:p>
    <w:p w14:paraId="1128C6DD" w14:textId="62DBD10F" w:rsidR="008158FA" w:rsidRPr="00C72044" w:rsidRDefault="008158FA" w:rsidP="00377C0C">
      <w:pPr>
        <w:pStyle w:val="Heading4"/>
      </w:pPr>
      <w:r w:rsidRPr="00C72044">
        <w:t>Question 7. Accu</w:t>
      </w:r>
      <w:r w:rsidR="009D6282">
        <w:t xml:space="preserve">racy of HSCT rate in patients 7 to </w:t>
      </w:r>
      <w:r w:rsidRPr="00C72044">
        <w:t>9 months post response</w:t>
      </w:r>
    </w:p>
    <w:p w14:paraId="6461C5AE" w14:textId="6AA518F5" w:rsidR="008158FA" w:rsidRPr="00C72044" w:rsidRDefault="008158FA" w:rsidP="008158FA">
      <w:pPr>
        <w:rPr>
          <w:i/>
          <w:lang w:eastAsia="ja-JP"/>
        </w:rPr>
      </w:pPr>
      <w:r w:rsidRPr="00C72044">
        <w:rPr>
          <w:i/>
          <w:lang w:eastAsia="ja-JP"/>
        </w:rPr>
        <w:t xml:space="preserve">The </w:t>
      </w:r>
      <w:r w:rsidR="001A5E32" w:rsidRPr="00C72044">
        <w:rPr>
          <w:i/>
          <w:lang w:eastAsia="ja-JP"/>
        </w:rPr>
        <w:t>sponsor</w:t>
      </w:r>
      <w:r w:rsidRPr="00C72044">
        <w:rPr>
          <w:i/>
          <w:lang w:eastAsia="ja-JP"/>
        </w:rPr>
        <w:t xml:space="preserve"> states (</w:t>
      </w:r>
      <w:r w:rsidR="00E705A3" w:rsidRPr="00C72044">
        <w:rPr>
          <w:i/>
          <w:lang w:eastAsia="ja-JP"/>
        </w:rPr>
        <w:t>Study 1</w:t>
      </w:r>
      <w:r w:rsidRPr="00C72044">
        <w:rPr>
          <w:i/>
          <w:lang w:eastAsia="ja-JP"/>
        </w:rPr>
        <w:t>03205 CSR) that the HSCT data by duration of response to HSCT show that 25% of patients still eligib</w:t>
      </w:r>
      <w:r w:rsidR="009D6282">
        <w:rPr>
          <w:i/>
          <w:lang w:eastAsia="ja-JP"/>
        </w:rPr>
        <w:t xml:space="preserve">le to receive a transplant at 7 to </w:t>
      </w:r>
      <w:r w:rsidRPr="00C72044">
        <w:rPr>
          <w:i/>
          <w:lang w:eastAsia="ja-JP"/>
        </w:rPr>
        <w:t>9 months did so, referencing</w:t>
      </w:r>
      <w:r w:rsidR="009D6282">
        <w:rPr>
          <w:i/>
          <w:lang w:eastAsia="ja-JP"/>
        </w:rPr>
        <w:t xml:space="preserve"> a specified table. </w:t>
      </w:r>
      <w:r w:rsidRPr="00C72044">
        <w:rPr>
          <w:i/>
          <w:lang w:eastAsia="ja-JP"/>
        </w:rPr>
        <w:t>The data in that Table does not appear to support such a conclusion (see Table 26</w:t>
      </w:r>
      <w:r w:rsidR="009D6282">
        <w:rPr>
          <w:i/>
          <w:lang w:eastAsia="ja-JP"/>
        </w:rPr>
        <w:t>, above</w:t>
      </w:r>
      <w:r w:rsidRPr="00C72044">
        <w:rPr>
          <w:i/>
          <w:lang w:eastAsia="ja-JP"/>
        </w:rPr>
        <w:t>).</w:t>
      </w:r>
    </w:p>
    <w:p w14:paraId="15E9834C" w14:textId="107950E0" w:rsidR="008158FA" w:rsidRPr="00C72044" w:rsidRDefault="00377C0C" w:rsidP="00377C0C">
      <w:pPr>
        <w:pStyle w:val="Heading5"/>
        <w:rPr>
          <w:lang w:eastAsia="ja-JP"/>
        </w:rPr>
      </w:pPr>
      <w:r w:rsidRPr="00C72044">
        <w:rPr>
          <w:lang w:eastAsia="ja-JP"/>
        </w:rPr>
        <w:t>Sponsor’s response</w:t>
      </w:r>
    </w:p>
    <w:p w14:paraId="3A5EC158" w14:textId="3230F8A1" w:rsidR="008158FA" w:rsidRPr="00C72044" w:rsidRDefault="009D6282" w:rsidP="008158FA">
      <w:pPr>
        <w:rPr>
          <w:lang w:eastAsia="ja-JP"/>
        </w:rPr>
      </w:pPr>
      <w:r>
        <w:rPr>
          <w:lang w:eastAsia="ja-JP"/>
        </w:rPr>
        <w:t>The sponsor apologis</w:t>
      </w:r>
      <w:r w:rsidR="008158FA" w:rsidRPr="00C72044">
        <w:rPr>
          <w:lang w:eastAsia="ja-JP"/>
        </w:rPr>
        <w:t>es for the error in the study report. Please note the correction below. Among the 4 time intervals considered (1 to 3 months, 4 to 6 months, 7 to 9 months, and</w:t>
      </w:r>
      <w:r w:rsidR="008158FA" w:rsidRPr="00C72044">
        <w:rPr>
          <w:lang w:eastAsia="ja-JP"/>
        </w:rPr>
        <w:sym w:font="Symbol" w:char="F020"/>
      </w:r>
      <w:r w:rsidR="00935C1C">
        <w:rPr>
          <w:lang w:eastAsia="ja-JP"/>
        </w:rPr>
        <w:t>≥ </w:t>
      </w:r>
      <w:r>
        <w:rPr>
          <w:lang w:eastAsia="ja-JP"/>
        </w:rPr>
        <w:t>10 </w:t>
      </w:r>
      <w:r w:rsidR="008158FA" w:rsidRPr="00C72044">
        <w:rPr>
          <w:lang w:eastAsia="ja-JP"/>
        </w:rPr>
        <w:t>months after achieving CR), the highest rate of transplantation among those eligible to receive one was during the 1 to 3 month time interval; the probability of undergoing a transplant among those still eligible to receive one during this time interval was 34%.</w:t>
      </w:r>
    </w:p>
    <w:p w14:paraId="602C126D" w14:textId="759CEBF8" w:rsidR="008158FA" w:rsidRPr="00C72044" w:rsidRDefault="008158FA" w:rsidP="008158FA">
      <w:pPr>
        <w:rPr>
          <w:lang w:eastAsia="ja-JP"/>
        </w:rPr>
      </w:pPr>
      <w:r w:rsidRPr="00C72044">
        <w:rPr>
          <w:lang w:eastAsia="ja-JP"/>
        </w:rPr>
        <w:t>The probability of undergoing a transplant among those still eligible to receive one during the 4 to 6 month time interval was 18%</w:t>
      </w:r>
      <w:r w:rsidR="009D6282">
        <w:rPr>
          <w:lang w:eastAsia="ja-JP"/>
        </w:rPr>
        <w:t>.</w:t>
      </w:r>
    </w:p>
    <w:p w14:paraId="15CBC80D" w14:textId="0AF64341" w:rsidR="008158FA" w:rsidRPr="00C72044" w:rsidRDefault="00377C0C" w:rsidP="00377C0C">
      <w:pPr>
        <w:pStyle w:val="Heading5"/>
        <w:rPr>
          <w:lang w:eastAsia="ja-JP"/>
        </w:rPr>
      </w:pPr>
      <w:r w:rsidRPr="00C72044">
        <w:rPr>
          <w:lang w:eastAsia="ja-JP"/>
        </w:rPr>
        <w:t>Evaluator comment</w:t>
      </w:r>
    </w:p>
    <w:p w14:paraId="45C65624" w14:textId="7161470C" w:rsidR="008158FA" w:rsidRPr="00C72044" w:rsidRDefault="008158FA" w:rsidP="008158FA">
      <w:pPr>
        <w:rPr>
          <w:lang w:eastAsia="ja-JP"/>
        </w:rPr>
      </w:pPr>
      <w:r w:rsidRPr="00C72044">
        <w:rPr>
          <w:lang w:eastAsia="ja-JP"/>
        </w:rPr>
        <w:t xml:space="preserve">The </w:t>
      </w:r>
      <w:r w:rsidR="001A5E32" w:rsidRPr="00C72044">
        <w:rPr>
          <w:lang w:eastAsia="ja-JP"/>
        </w:rPr>
        <w:t>sponsor</w:t>
      </w:r>
      <w:r w:rsidR="009D6282">
        <w:rPr>
          <w:lang w:eastAsia="ja-JP"/>
        </w:rPr>
        <w:t>’s response is accepted.</w:t>
      </w:r>
    </w:p>
    <w:p w14:paraId="64E37E7D" w14:textId="77777777" w:rsidR="008158FA" w:rsidRPr="00C72044" w:rsidRDefault="008158FA" w:rsidP="00377C0C">
      <w:pPr>
        <w:pStyle w:val="Heading4"/>
      </w:pPr>
      <w:r w:rsidRPr="00C72044">
        <w:t>Question 8. Post-HSCT mortality comparator rate</w:t>
      </w:r>
    </w:p>
    <w:p w14:paraId="06787255" w14:textId="0B6B7AFC" w:rsidR="008158FA" w:rsidRPr="00C72044" w:rsidRDefault="008158FA" w:rsidP="008158FA">
      <w:pPr>
        <w:rPr>
          <w:i/>
          <w:lang w:eastAsia="ja-JP"/>
        </w:rPr>
      </w:pPr>
      <w:r w:rsidRPr="00C72044">
        <w:rPr>
          <w:i/>
          <w:lang w:eastAsia="ja-JP"/>
        </w:rPr>
        <w:t>The mortality rate post-HSCT in the 8 subjects who received an allogeneic HSCT while in remission induced by blinatumomab treatment and without any other subsequent anti-leukemic medication was 50% between 6 and 8 months, and 100% at 16 months.</w:t>
      </w:r>
      <w:r w:rsidR="00935C1C">
        <w:rPr>
          <w:i/>
          <w:lang w:eastAsia="ja-JP"/>
        </w:rPr>
        <w:t xml:space="preserve"> </w:t>
      </w:r>
      <w:r w:rsidRPr="00C72044">
        <w:rPr>
          <w:i/>
          <w:lang w:eastAsia="ja-JP"/>
        </w:rPr>
        <w:t>What is the rate of mortality post-HSCT in a comparable population?</w:t>
      </w:r>
    </w:p>
    <w:p w14:paraId="55C6D017" w14:textId="6423617E" w:rsidR="008158FA" w:rsidRPr="00C72044" w:rsidRDefault="00377C0C" w:rsidP="00377C0C">
      <w:pPr>
        <w:pStyle w:val="Heading5"/>
        <w:rPr>
          <w:lang w:eastAsia="ja-JP"/>
        </w:rPr>
      </w:pPr>
      <w:r w:rsidRPr="00C72044">
        <w:rPr>
          <w:lang w:eastAsia="ja-JP"/>
        </w:rPr>
        <w:t>Sponsor’s r</w:t>
      </w:r>
      <w:r w:rsidR="008158FA" w:rsidRPr="00C72044">
        <w:rPr>
          <w:lang w:eastAsia="ja-JP"/>
        </w:rPr>
        <w:t>espons</w:t>
      </w:r>
      <w:r w:rsidRPr="00C72044">
        <w:rPr>
          <w:lang w:eastAsia="ja-JP"/>
        </w:rPr>
        <w:t>e</w:t>
      </w:r>
    </w:p>
    <w:p w14:paraId="4729D873" w14:textId="5C69B56A" w:rsidR="008158FA" w:rsidRPr="00C72044" w:rsidRDefault="009D6282" w:rsidP="008158FA">
      <w:pPr>
        <w:rPr>
          <w:lang w:eastAsia="ja-JP"/>
        </w:rPr>
      </w:pPr>
      <w:r>
        <w:rPr>
          <w:lang w:eastAsia="ja-JP"/>
        </w:rPr>
        <w:t>8</w:t>
      </w:r>
      <w:r w:rsidR="008158FA" w:rsidRPr="00C72044">
        <w:rPr>
          <w:lang w:eastAsia="ja-JP"/>
        </w:rPr>
        <w:t xml:space="preserve"> subjects received an allogeneic HSCT while in remission induced by blinatumomab treatment without any other subsequent anti-leuk</w:t>
      </w:r>
      <w:r>
        <w:rPr>
          <w:lang w:eastAsia="ja-JP"/>
        </w:rPr>
        <w:t>a</w:t>
      </w:r>
      <w:r w:rsidR="008158FA" w:rsidRPr="00C72044">
        <w:rPr>
          <w:lang w:eastAsia="ja-JP"/>
        </w:rPr>
        <w:t>emic medication in the interval between blinatumomab</w:t>
      </w:r>
      <w:r>
        <w:rPr>
          <w:lang w:eastAsia="ja-JP"/>
        </w:rPr>
        <w:t xml:space="preserve"> treatment and allogenic HSCT. After the 2 </w:t>
      </w:r>
      <w:r w:rsidR="008158FA" w:rsidRPr="00C72044">
        <w:rPr>
          <w:lang w:eastAsia="ja-JP"/>
        </w:rPr>
        <w:t>year follow up</w:t>
      </w:r>
      <w:r>
        <w:rPr>
          <w:lang w:eastAsia="ja-JP"/>
        </w:rPr>
        <w:t>,</w:t>
      </w:r>
      <w:r w:rsidR="008158FA" w:rsidRPr="00C72044">
        <w:rPr>
          <w:lang w:eastAsia="ja-JP"/>
        </w:rPr>
        <w:t xml:space="preserve"> 1 (12.5%) of the 8 subjects was still alive. This subject had received the Interfant 6 treatment protocol as </w:t>
      </w:r>
      <w:r>
        <w:rPr>
          <w:lang w:eastAsia="ja-JP"/>
        </w:rPr>
        <w:t>first</w:t>
      </w:r>
      <w:r w:rsidR="008158FA" w:rsidRPr="00C72044">
        <w:rPr>
          <w:lang w:eastAsia="ja-JP"/>
        </w:rPr>
        <w:t xml:space="preserve"> line therapy and undergone 2 allogeneic HSCT’s prior to blinatumomab treatment. In addition</w:t>
      </w:r>
      <w:r>
        <w:rPr>
          <w:lang w:eastAsia="ja-JP"/>
        </w:rPr>
        <w:t>,</w:t>
      </w:r>
      <w:r w:rsidR="008158FA" w:rsidRPr="00C72044">
        <w:rPr>
          <w:lang w:eastAsia="ja-JP"/>
        </w:rPr>
        <w:t xml:space="preserve"> this subject had experienced an engraftment failure of the </w:t>
      </w:r>
      <w:r>
        <w:rPr>
          <w:lang w:eastAsia="ja-JP"/>
        </w:rPr>
        <w:t>first</w:t>
      </w:r>
      <w:r w:rsidR="008158FA" w:rsidRPr="00C72044">
        <w:rPr>
          <w:lang w:eastAsia="ja-JP"/>
        </w:rPr>
        <w:t xml:space="preserve"> allogenic HSCT prior to blinatumomab treatment and a relapse before engraftment of the </w:t>
      </w:r>
      <w:r>
        <w:rPr>
          <w:lang w:eastAsia="ja-JP"/>
        </w:rPr>
        <w:t>second</w:t>
      </w:r>
      <w:r w:rsidR="008158FA" w:rsidRPr="00C72044">
        <w:rPr>
          <w:lang w:eastAsia="ja-JP"/>
        </w:rPr>
        <w:t xml:space="preserve"> transplant prior to blinatumomab treatment. The allogenic HSCT after blinatumomab treatment was the </w:t>
      </w:r>
      <w:r w:rsidR="00EA28F3">
        <w:rPr>
          <w:lang w:eastAsia="ja-JP"/>
        </w:rPr>
        <w:t>third</w:t>
      </w:r>
      <w:r w:rsidR="008158FA" w:rsidRPr="00C72044">
        <w:rPr>
          <w:lang w:eastAsia="ja-JP"/>
        </w:rPr>
        <w:t xml:space="preserve"> allogenic HSCT in this subject. In the 7</w:t>
      </w:r>
      <w:r>
        <w:rPr>
          <w:lang w:eastAsia="ja-JP"/>
        </w:rPr>
        <w:t xml:space="preserve"> subjects who died within the 2 </w:t>
      </w:r>
      <w:r w:rsidR="008158FA" w:rsidRPr="00C72044">
        <w:rPr>
          <w:lang w:eastAsia="ja-JP"/>
        </w:rPr>
        <w:t>year follow up, no case of Graft versus Host Disease was observed. Three subjects died after disease progression, one after veno</w:t>
      </w:r>
      <w:r>
        <w:rPr>
          <w:lang w:eastAsia="ja-JP"/>
        </w:rPr>
        <w:t>-</w:t>
      </w:r>
      <w:r w:rsidR="008158FA" w:rsidRPr="00C72044">
        <w:rPr>
          <w:lang w:eastAsia="ja-JP"/>
        </w:rPr>
        <w:t>oc</w:t>
      </w:r>
      <w:r w:rsidR="000F34E1">
        <w:rPr>
          <w:lang w:eastAsia="ja-JP"/>
        </w:rPr>
        <w:t>c</w:t>
      </w:r>
      <w:r w:rsidR="008158FA" w:rsidRPr="00C72044">
        <w:rPr>
          <w:lang w:eastAsia="ja-JP"/>
        </w:rPr>
        <w:t>lusive disease and multi-organ failure as a complication of allogenic HSCT and 3 after complications from infections. Six of the 8 subjects had already undergone at least one allogenic HSCT before start of treatment with blinatumomab.</w:t>
      </w:r>
    </w:p>
    <w:p w14:paraId="2B61824E" w14:textId="58A6B24B" w:rsidR="008158FA" w:rsidRPr="00C72044" w:rsidRDefault="008158FA" w:rsidP="008158FA">
      <w:pPr>
        <w:rPr>
          <w:lang w:eastAsia="ja-JP"/>
        </w:rPr>
      </w:pPr>
      <w:r w:rsidRPr="00C72044">
        <w:rPr>
          <w:lang w:eastAsia="ja-JP"/>
        </w:rPr>
        <w:t>In addition</w:t>
      </w:r>
      <w:r w:rsidR="009D6282">
        <w:rPr>
          <w:lang w:eastAsia="ja-JP"/>
        </w:rPr>
        <w:t>,</w:t>
      </w:r>
      <w:r w:rsidRPr="00C72044">
        <w:rPr>
          <w:lang w:eastAsia="ja-JP"/>
        </w:rPr>
        <w:t xml:space="preserve"> 6 of the 8 subjects with or without prior allogenic HSCT had been refractory to chemotherapy prior to blinatumomab. In our population for 70% of subjects the last treatment-free interval until treatment start with blinatumomab was 6 months or less.</w:t>
      </w:r>
    </w:p>
    <w:p w14:paraId="56D0AB99" w14:textId="5E3A1C16" w:rsidR="008158FA" w:rsidRPr="00C72044" w:rsidRDefault="008158FA" w:rsidP="008158FA">
      <w:pPr>
        <w:rPr>
          <w:lang w:eastAsia="ja-JP"/>
        </w:rPr>
      </w:pPr>
      <w:r w:rsidRPr="00C72044">
        <w:rPr>
          <w:lang w:eastAsia="ja-JP"/>
        </w:rPr>
        <w:t xml:space="preserve">Length of prior remission, which is comparable to last treatment-free interval, is one of the important prognostic factors for patients in </w:t>
      </w:r>
      <w:r w:rsidR="009D6282">
        <w:rPr>
          <w:lang w:eastAsia="ja-JP"/>
        </w:rPr>
        <w:t xml:space="preserve">first </w:t>
      </w:r>
      <w:r w:rsidRPr="00C72044">
        <w:rPr>
          <w:lang w:eastAsia="ja-JP"/>
        </w:rPr>
        <w:t xml:space="preserve">and </w:t>
      </w:r>
      <w:r w:rsidR="009D6282">
        <w:rPr>
          <w:lang w:eastAsia="ja-JP"/>
        </w:rPr>
        <w:t>second</w:t>
      </w:r>
      <w:r w:rsidRPr="00C72044">
        <w:rPr>
          <w:lang w:eastAsia="ja-JP"/>
        </w:rPr>
        <w:t xml:space="preserve"> relapse </w:t>
      </w:r>
      <w:r w:rsidRPr="009D6282">
        <w:rPr>
          <w:lang w:eastAsia="ja-JP"/>
        </w:rPr>
        <w:t>(Chessells et al, 2003</w:t>
      </w:r>
      <w:r w:rsidRPr="00C72044">
        <w:rPr>
          <w:lang w:eastAsia="ja-JP"/>
        </w:rPr>
        <w:t>).</w:t>
      </w:r>
    </w:p>
    <w:p w14:paraId="1E53EE71" w14:textId="768AF79D" w:rsidR="008158FA" w:rsidRPr="00C72044" w:rsidRDefault="008158FA" w:rsidP="008158FA">
      <w:pPr>
        <w:rPr>
          <w:lang w:eastAsia="ja-JP"/>
        </w:rPr>
      </w:pPr>
      <w:r w:rsidRPr="00C72044">
        <w:rPr>
          <w:lang w:eastAsia="ja-JP"/>
        </w:rPr>
        <w:lastRenderedPageBreak/>
        <w:t>For the 2 remaining subjects</w:t>
      </w:r>
      <w:r w:rsidR="00EA28F3">
        <w:rPr>
          <w:lang w:eastAsia="ja-JP"/>
        </w:rPr>
        <w:t>,</w:t>
      </w:r>
      <w:r w:rsidRPr="00C72044">
        <w:rPr>
          <w:lang w:eastAsia="ja-JP"/>
        </w:rPr>
        <w:t xml:space="preserve"> allogenic HSCT after blinatumomab was their </w:t>
      </w:r>
      <w:r w:rsidR="009D6282">
        <w:rPr>
          <w:lang w:eastAsia="ja-JP"/>
        </w:rPr>
        <w:t xml:space="preserve">third allogenic HSCT. </w:t>
      </w:r>
      <w:r w:rsidRPr="00C72044">
        <w:rPr>
          <w:lang w:eastAsia="ja-JP"/>
        </w:rPr>
        <w:t xml:space="preserve">Four of the 8 subjects had blinatumomab as </w:t>
      </w:r>
      <w:r w:rsidR="00EA28F3">
        <w:rPr>
          <w:lang w:eastAsia="ja-JP"/>
        </w:rPr>
        <w:t>third</w:t>
      </w:r>
      <w:r w:rsidRPr="00C72044">
        <w:rPr>
          <w:lang w:eastAsia="ja-JP"/>
        </w:rPr>
        <w:t xml:space="preserve"> line treatment, </w:t>
      </w:r>
      <w:r w:rsidR="004A2E9A">
        <w:rPr>
          <w:lang w:eastAsia="ja-JP"/>
        </w:rPr>
        <w:t>3</w:t>
      </w:r>
      <w:r w:rsidRPr="00C72044">
        <w:rPr>
          <w:lang w:eastAsia="ja-JP"/>
        </w:rPr>
        <w:t xml:space="preserve"> subjects had blinatumomab as </w:t>
      </w:r>
      <w:r w:rsidR="004A2E9A">
        <w:rPr>
          <w:lang w:eastAsia="ja-JP"/>
        </w:rPr>
        <w:t>4</w:t>
      </w:r>
      <w:r w:rsidR="009D6282">
        <w:rPr>
          <w:lang w:eastAsia="ja-JP"/>
        </w:rPr>
        <w:t xml:space="preserve">th </w:t>
      </w:r>
      <w:r w:rsidRPr="00C72044">
        <w:rPr>
          <w:lang w:eastAsia="ja-JP"/>
        </w:rPr>
        <w:t xml:space="preserve">line treatment, and one subject had blinatumomab as </w:t>
      </w:r>
      <w:r w:rsidR="009D6282">
        <w:rPr>
          <w:lang w:eastAsia="ja-JP"/>
        </w:rPr>
        <w:t>fifth</w:t>
      </w:r>
      <w:r w:rsidRPr="00C72044">
        <w:rPr>
          <w:lang w:eastAsia="ja-JP"/>
        </w:rPr>
        <w:t xml:space="preserve"> line treatment.</w:t>
      </w:r>
    </w:p>
    <w:p w14:paraId="34D475F9" w14:textId="1F8A094D" w:rsidR="008158FA" w:rsidRPr="00C72044" w:rsidRDefault="00BD1B47" w:rsidP="008158FA">
      <w:pPr>
        <w:rPr>
          <w:lang w:eastAsia="ja-JP"/>
        </w:rPr>
      </w:pPr>
      <w:r>
        <w:t>Table 57</w:t>
      </w:r>
      <w:r w:rsidR="006341DF">
        <w:t xml:space="preserve"> </w:t>
      </w:r>
      <w:r w:rsidR="008158FA" w:rsidRPr="00C72044">
        <w:rPr>
          <w:lang w:eastAsia="ja-JP"/>
        </w:rPr>
        <w:t>below shows the patient characteristics in detail.</w:t>
      </w:r>
    </w:p>
    <w:p w14:paraId="0D42E55B" w14:textId="7213E403" w:rsidR="008158FA" w:rsidRPr="006341DF" w:rsidRDefault="00BD1B47" w:rsidP="00BD1B47">
      <w:pPr>
        <w:pStyle w:val="Tabletitle"/>
        <w:rPr>
          <w:lang w:eastAsia="ja-JP"/>
        </w:rPr>
      </w:pPr>
      <w:r>
        <w:rPr>
          <w:lang w:eastAsia="ja-JP"/>
        </w:rPr>
        <w:t>Table 57</w:t>
      </w:r>
      <w:r w:rsidR="008158FA" w:rsidRPr="00C72044">
        <w:rPr>
          <w:lang w:eastAsia="ja-JP"/>
        </w:rPr>
        <w:t>. Subjects with allogeneic HSCT while in remission induced by blinatumomab treatment and without any other subsequent anti-leukemic medication</w:t>
      </w:r>
    </w:p>
    <w:tbl>
      <w:tblPr>
        <w:tblStyle w:val="TableTGAblue"/>
        <w:tblW w:w="0" w:type="auto"/>
        <w:tblLayout w:type="fixed"/>
        <w:tblLook w:val="01E0" w:firstRow="1" w:lastRow="1" w:firstColumn="1" w:lastColumn="1" w:noHBand="0" w:noVBand="0"/>
      </w:tblPr>
      <w:tblGrid>
        <w:gridCol w:w="1188"/>
        <w:gridCol w:w="5130"/>
        <w:gridCol w:w="2790"/>
      </w:tblGrid>
      <w:tr w:rsidR="006341DF" w:rsidRPr="004628EB" w14:paraId="0E686E48" w14:textId="77777777" w:rsidTr="004628EB">
        <w:trPr>
          <w:cnfStyle w:val="100000000000" w:firstRow="1" w:lastRow="0" w:firstColumn="0" w:lastColumn="0" w:oddVBand="0" w:evenVBand="0" w:oddHBand="0" w:evenHBand="0" w:firstRowFirstColumn="0" w:firstRowLastColumn="0" w:lastRowFirstColumn="0" w:lastRowLastColumn="0"/>
          <w:cantSplit/>
          <w:trHeight w:hRule="exact" w:val="636"/>
          <w:tblHeader/>
        </w:trPr>
        <w:tc>
          <w:tcPr>
            <w:cnfStyle w:val="001000000000" w:firstRow="0" w:lastRow="0" w:firstColumn="1" w:lastColumn="0" w:oddVBand="0" w:evenVBand="0" w:oddHBand="0" w:evenHBand="0" w:firstRowFirstColumn="0" w:firstRowLastColumn="0" w:lastRowFirstColumn="0" w:lastRowLastColumn="0"/>
            <w:tcW w:w="1188" w:type="dxa"/>
            <w:hideMark/>
          </w:tcPr>
          <w:p w14:paraId="05049953" w14:textId="77777777" w:rsidR="006341DF" w:rsidRPr="004628EB" w:rsidRDefault="006341DF" w:rsidP="008158FA">
            <w:pPr>
              <w:rPr>
                <w:sz w:val="20"/>
                <w:szCs w:val="20"/>
                <w:lang w:eastAsia="ja-JP"/>
              </w:rPr>
            </w:pPr>
            <w:r w:rsidRPr="004628EB">
              <w:rPr>
                <w:sz w:val="20"/>
                <w:szCs w:val="20"/>
                <w:lang w:eastAsia="ja-JP"/>
              </w:rPr>
              <w:t>Prior HSCT</w:t>
            </w:r>
          </w:p>
        </w:tc>
        <w:tc>
          <w:tcPr>
            <w:tcW w:w="5130" w:type="dxa"/>
            <w:hideMark/>
          </w:tcPr>
          <w:p w14:paraId="1C7AAF0A" w14:textId="77777777" w:rsidR="006341DF" w:rsidRPr="004628EB" w:rsidRDefault="006341DF" w:rsidP="008158F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Type of relapse</w:t>
            </w:r>
          </w:p>
        </w:tc>
        <w:tc>
          <w:tcPr>
            <w:tcW w:w="2790" w:type="dxa"/>
            <w:hideMark/>
          </w:tcPr>
          <w:p w14:paraId="2999DAB7" w14:textId="77777777" w:rsidR="006341DF" w:rsidRPr="004628EB" w:rsidRDefault="006341DF" w:rsidP="008158F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Line of treatment with blinatumomab</w:t>
            </w:r>
          </w:p>
        </w:tc>
      </w:tr>
      <w:tr w:rsidR="006341DF" w:rsidRPr="004628EB" w14:paraId="20AA4B33" w14:textId="77777777" w:rsidTr="006341DF">
        <w:trPr>
          <w:trHeight w:hRule="exact" w:val="569"/>
        </w:trPr>
        <w:tc>
          <w:tcPr>
            <w:cnfStyle w:val="001000000000" w:firstRow="0" w:lastRow="0" w:firstColumn="1" w:lastColumn="0" w:oddVBand="0" w:evenVBand="0" w:oddHBand="0" w:evenHBand="0" w:firstRowFirstColumn="0" w:firstRowLastColumn="0" w:lastRowFirstColumn="0" w:lastRowLastColumn="0"/>
            <w:tcW w:w="1188" w:type="dxa"/>
            <w:hideMark/>
          </w:tcPr>
          <w:p w14:paraId="6D0221E8" w14:textId="77777777" w:rsidR="006341DF" w:rsidRPr="004628EB" w:rsidRDefault="006341DF" w:rsidP="008158FA">
            <w:pPr>
              <w:rPr>
                <w:sz w:val="20"/>
                <w:szCs w:val="20"/>
                <w:lang w:eastAsia="ja-JP"/>
              </w:rPr>
            </w:pPr>
            <w:r w:rsidRPr="004628EB">
              <w:rPr>
                <w:sz w:val="20"/>
                <w:szCs w:val="20"/>
                <w:lang w:eastAsia="ja-JP"/>
              </w:rPr>
              <w:t>No</w:t>
            </w:r>
          </w:p>
        </w:tc>
        <w:tc>
          <w:tcPr>
            <w:tcW w:w="5130" w:type="dxa"/>
            <w:hideMark/>
          </w:tcPr>
          <w:p w14:paraId="05DBAA09" w14:textId="552F6F60" w:rsidR="006341DF" w:rsidRPr="004628EB" w:rsidRDefault="006341DF" w:rsidP="006341D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Refractory first relapse</w:t>
            </w:r>
          </w:p>
        </w:tc>
        <w:tc>
          <w:tcPr>
            <w:tcW w:w="2790" w:type="dxa"/>
            <w:hideMark/>
          </w:tcPr>
          <w:p w14:paraId="5716CC59" w14:textId="67F957D7"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Third line</w:t>
            </w:r>
          </w:p>
        </w:tc>
      </w:tr>
      <w:tr w:rsidR="006341DF" w:rsidRPr="004628EB" w14:paraId="6FAB63F4" w14:textId="77777777" w:rsidTr="006341DF">
        <w:trPr>
          <w:trHeight w:hRule="exact" w:val="632"/>
        </w:trPr>
        <w:tc>
          <w:tcPr>
            <w:cnfStyle w:val="001000000000" w:firstRow="0" w:lastRow="0" w:firstColumn="1" w:lastColumn="0" w:oddVBand="0" w:evenVBand="0" w:oddHBand="0" w:evenHBand="0" w:firstRowFirstColumn="0" w:firstRowLastColumn="0" w:lastRowFirstColumn="0" w:lastRowLastColumn="0"/>
            <w:tcW w:w="1188" w:type="dxa"/>
            <w:hideMark/>
          </w:tcPr>
          <w:p w14:paraId="4D0776D7" w14:textId="77777777" w:rsidR="006341DF" w:rsidRPr="004628EB" w:rsidRDefault="006341DF" w:rsidP="008158FA">
            <w:pPr>
              <w:rPr>
                <w:sz w:val="20"/>
                <w:szCs w:val="20"/>
                <w:lang w:eastAsia="ja-JP"/>
              </w:rPr>
            </w:pPr>
            <w:r w:rsidRPr="004628EB">
              <w:rPr>
                <w:sz w:val="20"/>
                <w:szCs w:val="20"/>
                <w:lang w:eastAsia="ja-JP"/>
              </w:rPr>
              <w:t>No</w:t>
            </w:r>
          </w:p>
        </w:tc>
        <w:tc>
          <w:tcPr>
            <w:tcW w:w="5130" w:type="dxa"/>
            <w:hideMark/>
          </w:tcPr>
          <w:p w14:paraId="326705D3" w14:textId="36ECB3BD" w:rsidR="006341DF" w:rsidRPr="004628EB" w:rsidRDefault="006341DF" w:rsidP="006341D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Refractory second relapse</w:t>
            </w:r>
          </w:p>
        </w:tc>
        <w:tc>
          <w:tcPr>
            <w:tcW w:w="2790" w:type="dxa"/>
            <w:hideMark/>
          </w:tcPr>
          <w:p w14:paraId="355742D3" w14:textId="794080AB"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Fourth line</w:t>
            </w:r>
          </w:p>
        </w:tc>
      </w:tr>
      <w:tr w:rsidR="006341DF" w:rsidRPr="004628EB" w14:paraId="7E53F895" w14:textId="77777777" w:rsidTr="006341DF">
        <w:trPr>
          <w:trHeight w:hRule="exact" w:val="857"/>
        </w:trPr>
        <w:tc>
          <w:tcPr>
            <w:cnfStyle w:val="001000000000" w:firstRow="0" w:lastRow="0" w:firstColumn="1" w:lastColumn="0" w:oddVBand="0" w:evenVBand="0" w:oddHBand="0" w:evenHBand="0" w:firstRowFirstColumn="0" w:firstRowLastColumn="0" w:lastRowFirstColumn="0" w:lastRowLastColumn="0"/>
            <w:tcW w:w="1188" w:type="dxa"/>
            <w:hideMark/>
          </w:tcPr>
          <w:p w14:paraId="3BFE20BA" w14:textId="77777777" w:rsidR="006341DF" w:rsidRPr="004628EB" w:rsidRDefault="006341DF" w:rsidP="008158FA">
            <w:pPr>
              <w:rPr>
                <w:sz w:val="20"/>
                <w:szCs w:val="20"/>
                <w:lang w:eastAsia="ja-JP"/>
              </w:rPr>
            </w:pPr>
            <w:r w:rsidRPr="004628EB">
              <w:rPr>
                <w:sz w:val="20"/>
                <w:szCs w:val="20"/>
                <w:lang w:eastAsia="ja-JP"/>
              </w:rPr>
              <w:t>Yes</w:t>
            </w:r>
          </w:p>
        </w:tc>
        <w:tc>
          <w:tcPr>
            <w:tcW w:w="5130" w:type="dxa"/>
            <w:hideMark/>
          </w:tcPr>
          <w:p w14:paraId="31B838BF" w14:textId="77777777"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Relapse after 2 prior HSCTs.</w:t>
            </w:r>
          </w:p>
          <w:p w14:paraId="1F3A43FB" w14:textId="713B70B8"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Note this patient is still alive</w:t>
            </w:r>
          </w:p>
        </w:tc>
        <w:tc>
          <w:tcPr>
            <w:tcW w:w="2790" w:type="dxa"/>
            <w:hideMark/>
          </w:tcPr>
          <w:p w14:paraId="194EC7CE" w14:textId="0539CB03"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Third line</w:t>
            </w:r>
          </w:p>
        </w:tc>
      </w:tr>
      <w:tr w:rsidR="006341DF" w:rsidRPr="004628EB" w14:paraId="0A2FA42F" w14:textId="77777777" w:rsidTr="006341DF">
        <w:trPr>
          <w:trHeight w:hRule="exact" w:val="569"/>
        </w:trPr>
        <w:tc>
          <w:tcPr>
            <w:cnfStyle w:val="001000000000" w:firstRow="0" w:lastRow="0" w:firstColumn="1" w:lastColumn="0" w:oddVBand="0" w:evenVBand="0" w:oddHBand="0" w:evenHBand="0" w:firstRowFirstColumn="0" w:firstRowLastColumn="0" w:lastRowFirstColumn="0" w:lastRowLastColumn="0"/>
            <w:tcW w:w="1188" w:type="dxa"/>
            <w:hideMark/>
          </w:tcPr>
          <w:p w14:paraId="6ADFF109" w14:textId="0365BE20" w:rsidR="006341DF" w:rsidRPr="004628EB" w:rsidRDefault="006341DF" w:rsidP="008158FA">
            <w:pPr>
              <w:rPr>
                <w:sz w:val="20"/>
                <w:szCs w:val="20"/>
                <w:lang w:eastAsia="ja-JP"/>
              </w:rPr>
            </w:pPr>
            <w:r w:rsidRPr="004628EB">
              <w:rPr>
                <w:sz w:val="20"/>
                <w:szCs w:val="20"/>
                <w:lang w:eastAsia="ja-JP"/>
              </w:rPr>
              <w:t>Yes</w:t>
            </w:r>
          </w:p>
        </w:tc>
        <w:tc>
          <w:tcPr>
            <w:tcW w:w="5130" w:type="dxa"/>
            <w:hideMark/>
          </w:tcPr>
          <w:p w14:paraId="2C2ED7CA" w14:textId="5469BE2D" w:rsidR="006341DF" w:rsidRPr="004628EB" w:rsidRDefault="006341DF" w:rsidP="006341D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Refractory second relapse</w:t>
            </w:r>
          </w:p>
        </w:tc>
        <w:tc>
          <w:tcPr>
            <w:tcW w:w="2790" w:type="dxa"/>
            <w:hideMark/>
          </w:tcPr>
          <w:p w14:paraId="1C191B0E" w14:textId="1A9676D4"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Fourth line</w:t>
            </w:r>
          </w:p>
        </w:tc>
      </w:tr>
      <w:tr w:rsidR="006341DF" w:rsidRPr="004628EB" w14:paraId="137CC790" w14:textId="77777777" w:rsidTr="006341DF">
        <w:trPr>
          <w:trHeight w:hRule="exact" w:val="596"/>
        </w:trPr>
        <w:tc>
          <w:tcPr>
            <w:cnfStyle w:val="001000000000" w:firstRow="0" w:lastRow="0" w:firstColumn="1" w:lastColumn="0" w:oddVBand="0" w:evenVBand="0" w:oddHBand="0" w:evenHBand="0" w:firstRowFirstColumn="0" w:firstRowLastColumn="0" w:lastRowFirstColumn="0" w:lastRowLastColumn="0"/>
            <w:tcW w:w="1188" w:type="dxa"/>
            <w:hideMark/>
          </w:tcPr>
          <w:p w14:paraId="6520925C" w14:textId="77777777" w:rsidR="006341DF" w:rsidRPr="004628EB" w:rsidRDefault="006341DF" w:rsidP="008158FA">
            <w:pPr>
              <w:rPr>
                <w:sz w:val="20"/>
                <w:szCs w:val="20"/>
                <w:lang w:eastAsia="ja-JP"/>
              </w:rPr>
            </w:pPr>
            <w:r w:rsidRPr="004628EB">
              <w:rPr>
                <w:sz w:val="20"/>
                <w:szCs w:val="20"/>
                <w:lang w:eastAsia="ja-JP"/>
              </w:rPr>
              <w:t>Yes</w:t>
            </w:r>
          </w:p>
        </w:tc>
        <w:tc>
          <w:tcPr>
            <w:tcW w:w="5130" w:type="dxa"/>
            <w:hideMark/>
          </w:tcPr>
          <w:p w14:paraId="2D9BCCBB" w14:textId="76616E56" w:rsidR="006341DF" w:rsidRPr="004628EB" w:rsidRDefault="006341DF" w:rsidP="006341D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Refractory first relapse</w:t>
            </w:r>
          </w:p>
        </w:tc>
        <w:tc>
          <w:tcPr>
            <w:tcW w:w="2790" w:type="dxa"/>
            <w:hideMark/>
          </w:tcPr>
          <w:p w14:paraId="4D09FEB2" w14:textId="1435477D"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Third line</w:t>
            </w:r>
          </w:p>
        </w:tc>
      </w:tr>
      <w:tr w:rsidR="006341DF" w:rsidRPr="004628EB" w14:paraId="246A846C" w14:textId="77777777" w:rsidTr="006341DF">
        <w:trPr>
          <w:trHeight w:hRule="exact" w:val="560"/>
        </w:trPr>
        <w:tc>
          <w:tcPr>
            <w:cnfStyle w:val="001000000000" w:firstRow="0" w:lastRow="0" w:firstColumn="1" w:lastColumn="0" w:oddVBand="0" w:evenVBand="0" w:oddHBand="0" w:evenHBand="0" w:firstRowFirstColumn="0" w:firstRowLastColumn="0" w:lastRowFirstColumn="0" w:lastRowLastColumn="0"/>
            <w:tcW w:w="1188" w:type="dxa"/>
            <w:hideMark/>
          </w:tcPr>
          <w:p w14:paraId="70E40E5F" w14:textId="77777777" w:rsidR="006341DF" w:rsidRPr="004628EB" w:rsidRDefault="006341DF" w:rsidP="008158FA">
            <w:pPr>
              <w:rPr>
                <w:sz w:val="20"/>
                <w:szCs w:val="20"/>
                <w:lang w:eastAsia="ja-JP"/>
              </w:rPr>
            </w:pPr>
            <w:r w:rsidRPr="004628EB">
              <w:rPr>
                <w:sz w:val="20"/>
                <w:szCs w:val="20"/>
                <w:lang w:eastAsia="ja-JP"/>
              </w:rPr>
              <w:t>Yes</w:t>
            </w:r>
          </w:p>
        </w:tc>
        <w:tc>
          <w:tcPr>
            <w:tcW w:w="5130" w:type="dxa"/>
            <w:hideMark/>
          </w:tcPr>
          <w:p w14:paraId="780854BC" w14:textId="77533307" w:rsidR="006341DF" w:rsidRPr="004628EB" w:rsidRDefault="006341DF" w:rsidP="006341D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Refractory second relapse, 2 prior HSCCTs</w:t>
            </w:r>
          </w:p>
        </w:tc>
        <w:tc>
          <w:tcPr>
            <w:tcW w:w="2790" w:type="dxa"/>
            <w:hideMark/>
          </w:tcPr>
          <w:p w14:paraId="72A7A4CF" w14:textId="504C7BAC"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Fifth line</w:t>
            </w:r>
          </w:p>
        </w:tc>
      </w:tr>
      <w:tr w:rsidR="006341DF" w:rsidRPr="004628EB" w14:paraId="1E8026E0" w14:textId="77777777" w:rsidTr="006341DF">
        <w:trPr>
          <w:trHeight w:hRule="exact" w:val="542"/>
        </w:trPr>
        <w:tc>
          <w:tcPr>
            <w:cnfStyle w:val="001000000000" w:firstRow="0" w:lastRow="0" w:firstColumn="1" w:lastColumn="0" w:oddVBand="0" w:evenVBand="0" w:oddHBand="0" w:evenHBand="0" w:firstRowFirstColumn="0" w:firstRowLastColumn="0" w:lastRowFirstColumn="0" w:lastRowLastColumn="0"/>
            <w:tcW w:w="1188" w:type="dxa"/>
            <w:hideMark/>
          </w:tcPr>
          <w:p w14:paraId="7AA0183A" w14:textId="77777777" w:rsidR="006341DF" w:rsidRPr="004628EB" w:rsidRDefault="006341DF" w:rsidP="008158FA">
            <w:pPr>
              <w:rPr>
                <w:sz w:val="20"/>
                <w:szCs w:val="20"/>
                <w:lang w:eastAsia="ja-JP"/>
              </w:rPr>
            </w:pPr>
            <w:r w:rsidRPr="004628EB">
              <w:rPr>
                <w:sz w:val="20"/>
                <w:szCs w:val="20"/>
                <w:lang w:eastAsia="ja-JP"/>
              </w:rPr>
              <w:t>Yes</w:t>
            </w:r>
          </w:p>
        </w:tc>
        <w:tc>
          <w:tcPr>
            <w:tcW w:w="5130" w:type="dxa"/>
            <w:hideMark/>
          </w:tcPr>
          <w:p w14:paraId="6ACE63BA" w14:textId="2B57028E" w:rsidR="006341DF" w:rsidRPr="004628EB" w:rsidRDefault="006341DF" w:rsidP="006341D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Refractory first relapse</w:t>
            </w:r>
          </w:p>
        </w:tc>
        <w:tc>
          <w:tcPr>
            <w:tcW w:w="2790" w:type="dxa"/>
            <w:hideMark/>
          </w:tcPr>
          <w:p w14:paraId="0AD4BDC0" w14:textId="7EFBAF72"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Third line</w:t>
            </w:r>
          </w:p>
        </w:tc>
      </w:tr>
      <w:tr w:rsidR="006341DF" w:rsidRPr="004628EB" w14:paraId="394E70E6" w14:textId="77777777" w:rsidTr="006341DF">
        <w:trPr>
          <w:trHeight w:hRule="exact" w:val="497"/>
        </w:trPr>
        <w:tc>
          <w:tcPr>
            <w:cnfStyle w:val="001000000000" w:firstRow="0" w:lastRow="0" w:firstColumn="1" w:lastColumn="0" w:oddVBand="0" w:evenVBand="0" w:oddHBand="0" w:evenHBand="0" w:firstRowFirstColumn="0" w:firstRowLastColumn="0" w:lastRowFirstColumn="0" w:lastRowLastColumn="0"/>
            <w:tcW w:w="1188" w:type="dxa"/>
            <w:hideMark/>
          </w:tcPr>
          <w:p w14:paraId="4207E3A2" w14:textId="77777777" w:rsidR="006341DF" w:rsidRPr="004628EB" w:rsidRDefault="006341DF" w:rsidP="008158FA">
            <w:pPr>
              <w:rPr>
                <w:sz w:val="20"/>
                <w:szCs w:val="20"/>
                <w:lang w:eastAsia="ja-JP"/>
              </w:rPr>
            </w:pPr>
            <w:r w:rsidRPr="004628EB">
              <w:rPr>
                <w:sz w:val="20"/>
                <w:szCs w:val="20"/>
                <w:lang w:eastAsia="ja-JP"/>
              </w:rPr>
              <w:t>Yes</w:t>
            </w:r>
          </w:p>
        </w:tc>
        <w:tc>
          <w:tcPr>
            <w:tcW w:w="5130" w:type="dxa"/>
            <w:hideMark/>
          </w:tcPr>
          <w:p w14:paraId="43B4A34E" w14:textId="7E0025CD"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Second relapse, 2 prior HSCTs</w:t>
            </w:r>
          </w:p>
        </w:tc>
        <w:tc>
          <w:tcPr>
            <w:tcW w:w="2790" w:type="dxa"/>
            <w:hideMark/>
          </w:tcPr>
          <w:p w14:paraId="03E9BEEE" w14:textId="00AC2AFA" w:rsidR="006341DF" w:rsidRPr="004628EB" w:rsidRDefault="006341DF"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Fourth line</w:t>
            </w:r>
          </w:p>
        </w:tc>
      </w:tr>
    </w:tbl>
    <w:p w14:paraId="79CEC365" w14:textId="7E209AC0" w:rsidR="008158FA" w:rsidRPr="00C72044" w:rsidRDefault="008158FA" w:rsidP="008158FA">
      <w:pPr>
        <w:rPr>
          <w:lang w:eastAsia="ja-JP"/>
        </w:rPr>
      </w:pPr>
      <w:r w:rsidRPr="00C72044">
        <w:rPr>
          <w:lang w:eastAsia="ja-JP"/>
        </w:rPr>
        <w:t>In the subjects who are refractory to prior treatment attempts with chemotherapy, the probability to achieve another remission enabling allogenic HSCT is low (</w:t>
      </w:r>
      <w:r w:rsidRPr="006341DF">
        <w:rPr>
          <w:lang w:eastAsia="ja-JP"/>
        </w:rPr>
        <w:t>Ko et al 2010</w:t>
      </w:r>
      <w:r w:rsidRPr="00C72044">
        <w:rPr>
          <w:lang w:eastAsia="ja-JP"/>
        </w:rPr>
        <w:t>). It is challenging to find published literature for the role of allogenic HSCT in a mostly refractory po</w:t>
      </w:r>
      <w:r w:rsidR="003D6F32">
        <w:rPr>
          <w:lang w:eastAsia="ja-JP"/>
        </w:rPr>
        <w:t xml:space="preserve">pulation. The 2 </w:t>
      </w:r>
      <w:r w:rsidRPr="00C72044">
        <w:rPr>
          <w:lang w:eastAsia="ja-JP"/>
        </w:rPr>
        <w:t xml:space="preserve">year survival at CR after </w:t>
      </w:r>
      <w:r w:rsidR="004A2E9A">
        <w:rPr>
          <w:lang w:eastAsia="ja-JP"/>
        </w:rPr>
        <w:t>4</w:t>
      </w:r>
      <w:r w:rsidR="003D6F32">
        <w:rPr>
          <w:lang w:eastAsia="ja-JP"/>
        </w:rPr>
        <w:t>th line treatment with multi-</w:t>
      </w:r>
      <w:r w:rsidRPr="00C72044">
        <w:rPr>
          <w:lang w:eastAsia="ja-JP"/>
        </w:rPr>
        <w:t>agent chemotherapy is 13% (</w:t>
      </w:r>
      <w:r w:rsidRPr="006341DF">
        <w:rPr>
          <w:lang w:eastAsia="ja-JP"/>
        </w:rPr>
        <w:t>Ko et al 2010</w:t>
      </w:r>
      <w:r w:rsidRPr="00C72044">
        <w:rPr>
          <w:lang w:eastAsia="ja-JP"/>
        </w:rPr>
        <w:t>), but this does not reflect the high number of subjects with refractory disease in our population.</w:t>
      </w:r>
    </w:p>
    <w:p w14:paraId="0C2AE25F" w14:textId="03EE8B37" w:rsidR="008158FA" w:rsidRPr="00C72044" w:rsidRDefault="008158FA" w:rsidP="00FB2C0E">
      <w:pPr>
        <w:pStyle w:val="Heading5"/>
        <w:rPr>
          <w:lang w:eastAsia="ja-JP"/>
        </w:rPr>
      </w:pPr>
      <w:r w:rsidRPr="00C72044">
        <w:rPr>
          <w:lang w:eastAsia="ja-JP"/>
        </w:rPr>
        <w:t>Evaluator</w:t>
      </w:r>
      <w:r w:rsidR="00FB2C0E" w:rsidRPr="00C72044">
        <w:rPr>
          <w:lang w:eastAsia="ja-JP"/>
        </w:rPr>
        <w:t>’s comment</w:t>
      </w:r>
    </w:p>
    <w:p w14:paraId="029AD90C" w14:textId="77777777" w:rsidR="00D76102" w:rsidRDefault="008158FA" w:rsidP="008158FA">
      <w:pPr>
        <w:rPr>
          <w:lang w:eastAsia="ja-JP"/>
        </w:rPr>
      </w:pPr>
      <w:r w:rsidRPr="00C72044">
        <w:rPr>
          <w:lang w:eastAsia="ja-JP"/>
        </w:rPr>
        <w:t xml:space="preserve">The </w:t>
      </w:r>
      <w:r w:rsidR="001A5E32" w:rsidRPr="00C72044">
        <w:rPr>
          <w:lang w:eastAsia="ja-JP"/>
        </w:rPr>
        <w:t>sponsor</w:t>
      </w:r>
      <w:r w:rsidRPr="00C72044">
        <w:rPr>
          <w:lang w:eastAsia="ja-JP"/>
        </w:rPr>
        <w:t>’s response is accepted</w:t>
      </w:r>
      <w:r w:rsidR="00D76102">
        <w:rPr>
          <w:lang w:eastAsia="ja-JP"/>
        </w:rPr>
        <w:t>.</w:t>
      </w:r>
    </w:p>
    <w:p w14:paraId="4690D0E1" w14:textId="7209F221" w:rsidR="008158FA" w:rsidRPr="00C72044" w:rsidRDefault="008158FA" w:rsidP="00FB2C0E">
      <w:pPr>
        <w:pStyle w:val="Heading4"/>
      </w:pPr>
      <w:r w:rsidRPr="00C72044">
        <w:t>Question 9. PCR MRD rates</w:t>
      </w:r>
    </w:p>
    <w:p w14:paraId="3CAA0F4C" w14:textId="4D0EDDB2" w:rsidR="008158FA" w:rsidRPr="00C72044" w:rsidRDefault="008158FA" w:rsidP="008158FA">
      <w:pPr>
        <w:rPr>
          <w:i/>
          <w:lang w:eastAsia="ja-JP"/>
        </w:rPr>
      </w:pPr>
      <w:r w:rsidRPr="00C72044">
        <w:rPr>
          <w:i/>
          <w:lang w:eastAsia="ja-JP"/>
        </w:rPr>
        <w:t xml:space="preserve">Can the </w:t>
      </w:r>
      <w:r w:rsidR="001A5E32" w:rsidRPr="00C72044">
        <w:rPr>
          <w:i/>
          <w:lang w:eastAsia="ja-JP"/>
        </w:rPr>
        <w:t>sponsor</w:t>
      </w:r>
      <w:r w:rsidRPr="00C72044">
        <w:rPr>
          <w:i/>
          <w:lang w:eastAsia="ja-JP"/>
        </w:rPr>
        <w:t xml:space="preserve"> please provide an analysis of all subjects who had PCR analysis for MRD response, including the rate of MRD response in this group, and their other outcomes?</w:t>
      </w:r>
    </w:p>
    <w:p w14:paraId="63199BFE" w14:textId="412874DD" w:rsidR="008158FA" w:rsidRPr="00C72044" w:rsidRDefault="00FB2C0E" w:rsidP="00FB2C0E">
      <w:pPr>
        <w:pStyle w:val="Heading5"/>
        <w:rPr>
          <w:lang w:eastAsia="ja-JP"/>
        </w:rPr>
      </w:pPr>
      <w:r w:rsidRPr="00C72044">
        <w:rPr>
          <w:lang w:eastAsia="ja-JP"/>
        </w:rPr>
        <w:t>Sponsor’s response</w:t>
      </w:r>
    </w:p>
    <w:p w14:paraId="688240C1" w14:textId="78329F14" w:rsidR="008158FA" w:rsidRPr="00C72044" w:rsidRDefault="00215C0A" w:rsidP="008158FA">
      <w:pPr>
        <w:rPr>
          <w:lang w:eastAsia="ja-JP"/>
        </w:rPr>
      </w:pPr>
      <w:r>
        <w:rPr>
          <w:lang w:eastAsia="ja-JP"/>
        </w:rPr>
        <w:t>The sponsor</w:t>
      </w:r>
      <w:r w:rsidR="008158FA" w:rsidRPr="00C72044">
        <w:rPr>
          <w:lang w:eastAsia="ja-JP"/>
        </w:rPr>
        <w:t xml:space="preserve"> has c</w:t>
      </w:r>
      <w:r w:rsidR="00BD1B47">
        <w:rPr>
          <w:lang w:eastAsia="ja-JP"/>
        </w:rPr>
        <w:t xml:space="preserve">onducted the requested analysis shown below in Table 58 </w:t>
      </w:r>
      <w:r w:rsidR="008158FA" w:rsidRPr="00C72044">
        <w:rPr>
          <w:lang w:eastAsia="ja-JP"/>
        </w:rPr>
        <w:t xml:space="preserve">using the full analysis set from </w:t>
      </w:r>
      <w:r w:rsidR="00E705A3" w:rsidRPr="00C72044">
        <w:rPr>
          <w:lang w:eastAsia="ja-JP"/>
        </w:rPr>
        <w:t>Study M</w:t>
      </w:r>
      <w:r w:rsidR="008158FA" w:rsidRPr="00C72044">
        <w:rPr>
          <w:lang w:eastAsia="ja-JP"/>
        </w:rPr>
        <w:t>T103-205, including subjects from both study phases and all dose groups but restricted to only include data from 26 subjects for whom a PCR assay was used to determine MRD response.</w:t>
      </w:r>
    </w:p>
    <w:p w14:paraId="25EEFE7E" w14:textId="0A0EB186" w:rsidR="008158FA" w:rsidRPr="00C72044" w:rsidRDefault="00215C0A" w:rsidP="008158FA">
      <w:pPr>
        <w:rPr>
          <w:lang w:eastAsia="ja-JP"/>
        </w:rPr>
      </w:pPr>
      <w:r>
        <w:t>Table 5</w:t>
      </w:r>
      <w:r w:rsidR="0084695F">
        <w:t>8</w:t>
      </w:r>
      <w:r>
        <w:t xml:space="preserve"> </w:t>
      </w:r>
      <w:r w:rsidR="008158FA" w:rsidRPr="00C72044">
        <w:rPr>
          <w:lang w:eastAsia="ja-JP"/>
        </w:rPr>
        <w:t>shows the overall MRD response rates within this subpopulation. Among the 26 subjects with PCR assay results, 16 (61.5%) achieved an MRD response, 11 of whic</w:t>
      </w:r>
      <w:r w:rsidR="003806A8">
        <w:rPr>
          <w:lang w:eastAsia="ja-JP"/>
        </w:rPr>
        <w:t xml:space="preserve">h were MRD complete responses. </w:t>
      </w:r>
      <w:r w:rsidR="00BD1B47">
        <w:rPr>
          <w:lang w:eastAsia="ja-JP"/>
        </w:rPr>
        <w:t xml:space="preserve">Among the 16 PCR </w:t>
      </w:r>
      <w:r w:rsidR="008158FA" w:rsidRPr="00C72044">
        <w:rPr>
          <w:lang w:eastAsia="ja-JP"/>
        </w:rPr>
        <w:t>based MRD responders, 9 (56.25%) received an HSCT, 6 of which were after a CR induced by blinatumomab. The median OS among these 16 PCR-based MRD responders was 17.3 months.</w:t>
      </w:r>
      <w:r w:rsidR="003806A8">
        <w:rPr>
          <w:lang w:eastAsia="ja-JP"/>
        </w:rPr>
        <w:t xml:space="preserve"> </w:t>
      </w:r>
      <w:r w:rsidR="00BD1B47">
        <w:rPr>
          <w:lang w:eastAsia="ja-JP"/>
        </w:rPr>
        <w:t>20</w:t>
      </w:r>
      <w:r w:rsidR="008158FA" w:rsidRPr="00C72044">
        <w:rPr>
          <w:lang w:eastAsia="ja-JP"/>
        </w:rPr>
        <w:t xml:space="preserve"> of the 26 subjects with PCR results achieved a CR. Among </w:t>
      </w:r>
      <w:r w:rsidR="008158FA" w:rsidRPr="00C72044">
        <w:rPr>
          <w:lang w:eastAsia="ja-JP"/>
        </w:rPr>
        <w:lastRenderedPageBreak/>
        <w:t>these twenty, 13 (65.0%) achieved a PCR-based MRD response, 9 of which were MRD complete responses.</w:t>
      </w:r>
    </w:p>
    <w:p w14:paraId="65D56A02" w14:textId="486F777B" w:rsidR="008158FA" w:rsidRPr="00C72044" w:rsidRDefault="008158FA" w:rsidP="00FB2C0E">
      <w:pPr>
        <w:pStyle w:val="Tabletitle"/>
        <w:rPr>
          <w:lang w:eastAsia="ja-JP"/>
        </w:rPr>
      </w:pPr>
      <w:r w:rsidRPr="00C72044">
        <w:rPr>
          <w:lang w:eastAsia="ja-JP"/>
        </w:rPr>
        <w:t xml:space="preserve">Table </w:t>
      </w:r>
      <w:r w:rsidR="00BD1B47">
        <w:rPr>
          <w:lang w:eastAsia="ja-JP"/>
        </w:rPr>
        <w:t>58</w:t>
      </w:r>
      <w:r w:rsidR="003806A8">
        <w:rPr>
          <w:lang w:eastAsia="ja-JP"/>
        </w:rPr>
        <w:t xml:space="preserve">. </w:t>
      </w:r>
      <w:r w:rsidRPr="00C72044">
        <w:rPr>
          <w:lang w:eastAsia="ja-JP"/>
        </w:rPr>
        <w:t xml:space="preserve">Overview of MRD </w:t>
      </w:r>
      <w:r w:rsidR="003806A8">
        <w:rPr>
          <w:lang w:eastAsia="ja-JP"/>
        </w:rPr>
        <w:t>r</w:t>
      </w:r>
      <w:r w:rsidRPr="00C72044">
        <w:rPr>
          <w:lang w:eastAsia="ja-JP"/>
        </w:rPr>
        <w:t xml:space="preserve">esponse </w:t>
      </w:r>
      <w:r w:rsidR="003806A8">
        <w:rPr>
          <w:lang w:eastAsia="ja-JP"/>
        </w:rPr>
        <w:t>r</w:t>
      </w:r>
      <w:r w:rsidRPr="00C72044">
        <w:rPr>
          <w:lang w:eastAsia="ja-JP"/>
        </w:rPr>
        <w:t xml:space="preserve">ates for </w:t>
      </w:r>
      <w:r w:rsidR="003806A8">
        <w:rPr>
          <w:lang w:eastAsia="ja-JP"/>
        </w:rPr>
        <w:t>s</w:t>
      </w:r>
      <w:r w:rsidRPr="00C72044">
        <w:rPr>
          <w:lang w:eastAsia="ja-JP"/>
        </w:rPr>
        <w:t xml:space="preserve">ubjects with PCR </w:t>
      </w:r>
      <w:r w:rsidR="003806A8">
        <w:rPr>
          <w:lang w:eastAsia="ja-JP"/>
        </w:rPr>
        <w:t>a</w:t>
      </w:r>
      <w:r w:rsidRPr="00C72044">
        <w:rPr>
          <w:lang w:eastAsia="ja-JP"/>
        </w:rPr>
        <w:t>ssessments (</w:t>
      </w:r>
      <w:r w:rsidR="006D4DD0">
        <w:rPr>
          <w:lang w:eastAsia="ja-JP"/>
        </w:rPr>
        <w:t>FAS</w:t>
      </w:r>
      <w:r w:rsidRPr="00C72044">
        <w:rPr>
          <w:lang w:eastAsia="ja-JP"/>
        </w:rPr>
        <w:t>)</w:t>
      </w:r>
    </w:p>
    <w:tbl>
      <w:tblPr>
        <w:tblStyle w:val="TableTGAblue"/>
        <w:tblW w:w="9468" w:type="dxa"/>
        <w:tblLayout w:type="fixed"/>
        <w:tblLook w:val="01E0" w:firstRow="1" w:lastRow="1" w:firstColumn="1" w:lastColumn="1" w:noHBand="0" w:noVBand="0"/>
      </w:tblPr>
      <w:tblGrid>
        <w:gridCol w:w="5958"/>
        <w:gridCol w:w="1080"/>
        <w:gridCol w:w="810"/>
        <w:gridCol w:w="1620"/>
      </w:tblGrid>
      <w:tr w:rsidR="006D4DD0" w:rsidRPr="00C72044" w14:paraId="102FF3CC" w14:textId="77777777" w:rsidTr="00786F45">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5958" w:type="dxa"/>
          </w:tcPr>
          <w:p w14:paraId="4750C94F" w14:textId="5FFF0D74" w:rsidR="008158FA" w:rsidRPr="004628EB" w:rsidRDefault="008158FA" w:rsidP="003806A8">
            <w:pPr>
              <w:rPr>
                <w:rFonts w:asciiTheme="minorHAnsi" w:hAnsiTheme="minorHAnsi"/>
                <w:sz w:val="20"/>
                <w:szCs w:val="20"/>
                <w:lang w:eastAsia="ja-JP"/>
              </w:rPr>
            </w:pPr>
            <w:r w:rsidRPr="004628EB">
              <w:rPr>
                <w:rFonts w:asciiTheme="minorHAnsi" w:hAnsiTheme="minorHAnsi"/>
                <w:sz w:val="20"/>
                <w:szCs w:val="20"/>
                <w:lang w:eastAsia="ja-JP"/>
              </w:rPr>
              <w:t xml:space="preserve">Characteristic </w:t>
            </w:r>
            <w:r w:rsidR="003806A8" w:rsidRPr="004628EB">
              <w:rPr>
                <w:rFonts w:asciiTheme="minorHAnsi" w:hAnsiTheme="minorHAnsi"/>
                <w:sz w:val="20"/>
                <w:szCs w:val="20"/>
                <w:lang w:eastAsia="ja-JP"/>
              </w:rPr>
              <w:t>c</w:t>
            </w:r>
            <w:r w:rsidRPr="004628EB">
              <w:rPr>
                <w:rFonts w:asciiTheme="minorHAnsi" w:hAnsiTheme="minorHAnsi"/>
                <w:sz w:val="20"/>
                <w:szCs w:val="20"/>
                <w:lang w:eastAsia="ja-JP"/>
              </w:rPr>
              <w:t>ategory</w:t>
            </w:r>
          </w:p>
        </w:tc>
        <w:tc>
          <w:tcPr>
            <w:tcW w:w="1890" w:type="dxa"/>
            <w:gridSpan w:val="2"/>
          </w:tcPr>
          <w:p w14:paraId="37FDB5F1" w14:textId="0E09CD0F" w:rsidR="008158FA" w:rsidRPr="004628EB" w:rsidRDefault="008158FA" w:rsidP="003806A8">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MRD Response</w:t>
            </w:r>
          </w:p>
        </w:tc>
        <w:tc>
          <w:tcPr>
            <w:tcW w:w="1620" w:type="dxa"/>
          </w:tcPr>
          <w:p w14:paraId="1B39B70B"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(95% CI)</w:t>
            </w:r>
            <w:r w:rsidRPr="004628EB">
              <w:rPr>
                <w:rFonts w:asciiTheme="minorHAnsi" w:hAnsiTheme="minorHAnsi"/>
                <w:sz w:val="20"/>
                <w:szCs w:val="20"/>
                <w:vertAlign w:val="superscript"/>
                <w:lang w:eastAsia="ja-JP"/>
              </w:rPr>
              <w:t>a</w:t>
            </w:r>
          </w:p>
        </w:tc>
      </w:tr>
      <w:tr w:rsidR="006D4DD0" w:rsidRPr="00C72044" w14:paraId="53E3C3EA" w14:textId="77777777" w:rsidTr="00786F4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958" w:type="dxa"/>
          </w:tcPr>
          <w:p w14:paraId="1AA88193" w14:textId="77777777" w:rsidR="008158FA" w:rsidRPr="004628EB" w:rsidRDefault="008158FA" w:rsidP="008158FA">
            <w:pPr>
              <w:rPr>
                <w:rFonts w:asciiTheme="minorHAnsi" w:hAnsiTheme="minorHAnsi"/>
                <w:sz w:val="20"/>
                <w:szCs w:val="20"/>
                <w:lang w:eastAsia="ja-JP"/>
              </w:rPr>
            </w:pPr>
          </w:p>
        </w:tc>
        <w:tc>
          <w:tcPr>
            <w:tcW w:w="1080" w:type="dxa"/>
          </w:tcPr>
          <w:p w14:paraId="4D7F9B2D"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n</w:t>
            </w:r>
          </w:p>
        </w:tc>
        <w:tc>
          <w:tcPr>
            <w:tcW w:w="810" w:type="dxa"/>
          </w:tcPr>
          <w:p w14:paraId="3370DEB9"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w:t>
            </w:r>
          </w:p>
        </w:tc>
        <w:tc>
          <w:tcPr>
            <w:tcW w:w="1620" w:type="dxa"/>
          </w:tcPr>
          <w:p w14:paraId="0C1D1CBA"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r>
      <w:tr w:rsidR="006D4DD0" w:rsidRPr="00C72044" w14:paraId="0F9FA009" w14:textId="77777777" w:rsidTr="00786F4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958" w:type="dxa"/>
          </w:tcPr>
          <w:p w14:paraId="63DFD8A0" w14:textId="1B60838C" w:rsidR="008158FA" w:rsidRPr="004628EB" w:rsidRDefault="008158FA" w:rsidP="003806A8">
            <w:pPr>
              <w:ind w:left="0"/>
              <w:rPr>
                <w:rFonts w:asciiTheme="minorHAnsi" w:hAnsiTheme="minorHAnsi"/>
                <w:sz w:val="20"/>
                <w:szCs w:val="20"/>
                <w:lang w:eastAsia="ja-JP"/>
              </w:rPr>
            </w:pPr>
            <w:r w:rsidRPr="004628EB">
              <w:rPr>
                <w:rFonts w:asciiTheme="minorHAnsi" w:hAnsiTheme="minorHAnsi"/>
                <w:sz w:val="20"/>
                <w:szCs w:val="20"/>
                <w:lang w:eastAsia="ja-JP"/>
              </w:rPr>
              <w:t>Overall within first 2 cycles (N</w:t>
            </w:r>
            <w:r w:rsidR="003806A8" w:rsidRPr="004628EB">
              <w:rPr>
                <w:rFonts w:asciiTheme="minorHAnsi" w:hAnsiTheme="minorHAnsi"/>
                <w:sz w:val="20"/>
                <w:szCs w:val="20"/>
                <w:lang w:eastAsia="ja-JP"/>
              </w:rPr>
              <w:t xml:space="preserve"> </w:t>
            </w:r>
            <w:r w:rsidRPr="004628EB">
              <w:rPr>
                <w:rFonts w:asciiTheme="minorHAnsi" w:hAnsiTheme="minorHAnsi"/>
                <w:sz w:val="20"/>
                <w:szCs w:val="20"/>
                <w:lang w:eastAsia="ja-JP"/>
              </w:rPr>
              <w:t>= 26)</w:t>
            </w:r>
          </w:p>
        </w:tc>
        <w:tc>
          <w:tcPr>
            <w:tcW w:w="1080" w:type="dxa"/>
          </w:tcPr>
          <w:p w14:paraId="1D864C31"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810" w:type="dxa"/>
          </w:tcPr>
          <w:p w14:paraId="4425B404"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1620" w:type="dxa"/>
          </w:tcPr>
          <w:p w14:paraId="7577CA7A"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r>
      <w:tr w:rsidR="006D4DD0" w:rsidRPr="00C72044" w14:paraId="4DBC4F4F"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tcPr>
          <w:p w14:paraId="79CB3A87" w14:textId="77777777" w:rsidR="008158FA" w:rsidRPr="004628EB" w:rsidRDefault="008158FA" w:rsidP="008158FA">
            <w:pPr>
              <w:rPr>
                <w:rFonts w:asciiTheme="minorHAnsi" w:hAnsiTheme="minorHAnsi"/>
                <w:sz w:val="20"/>
                <w:szCs w:val="20"/>
                <w:lang w:eastAsia="ja-JP"/>
              </w:rPr>
            </w:pPr>
            <w:r w:rsidRPr="004628EB">
              <w:rPr>
                <w:rFonts w:asciiTheme="minorHAnsi" w:hAnsiTheme="minorHAnsi"/>
                <w:sz w:val="20"/>
                <w:szCs w:val="20"/>
                <w:lang w:eastAsia="ja-JP"/>
              </w:rPr>
              <w:t>MRD response</w:t>
            </w:r>
          </w:p>
        </w:tc>
        <w:tc>
          <w:tcPr>
            <w:tcW w:w="1080" w:type="dxa"/>
          </w:tcPr>
          <w:p w14:paraId="04915544" w14:textId="77777777" w:rsidR="008158FA" w:rsidRPr="004628EB" w:rsidRDefault="008158FA" w:rsidP="006D4DD0">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16</w:t>
            </w:r>
          </w:p>
        </w:tc>
        <w:tc>
          <w:tcPr>
            <w:tcW w:w="810" w:type="dxa"/>
          </w:tcPr>
          <w:p w14:paraId="5680CDDF" w14:textId="77777777" w:rsidR="008158FA" w:rsidRPr="004628EB" w:rsidRDefault="008158FA"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61.5</w:t>
            </w:r>
          </w:p>
        </w:tc>
        <w:tc>
          <w:tcPr>
            <w:tcW w:w="1620" w:type="dxa"/>
          </w:tcPr>
          <w:p w14:paraId="2666B862" w14:textId="1925388D" w:rsidR="008158FA" w:rsidRPr="004628EB" w:rsidRDefault="00BD1B47"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 xml:space="preserve">(40.6, </w:t>
            </w:r>
            <w:r w:rsidR="008158FA" w:rsidRPr="004628EB">
              <w:rPr>
                <w:rFonts w:asciiTheme="minorHAnsi" w:hAnsiTheme="minorHAnsi"/>
                <w:sz w:val="20"/>
                <w:szCs w:val="20"/>
                <w:lang w:eastAsia="ja-JP"/>
              </w:rPr>
              <w:t>79.8)</w:t>
            </w:r>
          </w:p>
        </w:tc>
      </w:tr>
      <w:tr w:rsidR="006D4DD0" w:rsidRPr="00C72044" w14:paraId="2773E743"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hideMark/>
          </w:tcPr>
          <w:p w14:paraId="4C3B5D05" w14:textId="77777777" w:rsidR="008158FA" w:rsidRPr="004628EB" w:rsidRDefault="008158FA" w:rsidP="008158FA">
            <w:pPr>
              <w:rPr>
                <w:rFonts w:asciiTheme="minorHAnsi" w:hAnsiTheme="minorHAnsi"/>
                <w:sz w:val="20"/>
                <w:szCs w:val="20"/>
                <w:lang w:eastAsia="ja-JP"/>
              </w:rPr>
            </w:pPr>
            <w:r w:rsidRPr="004628EB">
              <w:rPr>
                <w:rFonts w:asciiTheme="minorHAnsi" w:hAnsiTheme="minorHAnsi"/>
                <w:sz w:val="20"/>
                <w:szCs w:val="20"/>
                <w:lang w:eastAsia="ja-JP"/>
              </w:rPr>
              <w:t>Complete MRD response</w:t>
            </w:r>
            <w:r w:rsidRPr="004628EB">
              <w:rPr>
                <w:rFonts w:asciiTheme="minorHAnsi" w:hAnsiTheme="minorHAnsi"/>
                <w:sz w:val="20"/>
                <w:szCs w:val="20"/>
                <w:vertAlign w:val="superscript"/>
                <w:lang w:eastAsia="ja-JP"/>
              </w:rPr>
              <w:t>b</w:t>
            </w:r>
          </w:p>
        </w:tc>
        <w:tc>
          <w:tcPr>
            <w:tcW w:w="1080" w:type="dxa"/>
            <w:hideMark/>
          </w:tcPr>
          <w:p w14:paraId="1C6C620F" w14:textId="77777777" w:rsidR="008158FA" w:rsidRPr="004628EB" w:rsidRDefault="008158FA" w:rsidP="006D4DD0">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11</w:t>
            </w:r>
          </w:p>
        </w:tc>
        <w:tc>
          <w:tcPr>
            <w:tcW w:w="810" w:type="dxa"/>
            <w:hideMark/>
          </w:tcPr>
          <w:p w14:paraId="04FA99BE" w14:textId="77777777" w:rsidR="008158FA" w:rsidRPr="004628EB" w:rsidRDefault="008158FA"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42.3</w:t>
            </w:r>
          </w:p>
        </w:tc>
        <w:tc>
          <w:tcPr>
            <w:tcW w:w="1620" w:type="dxa"/>
            <w:hideMark/>
          </w:tcPr>
          <w:p w14:paraId="1CE8BBA8" w14:textId="007712CB" w:rsidR="008158FA" w:rsidRPr="004628EB" w:rsidRDefault="00BD1B47"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 xml:space="preserve">(23.4, </w:t>
            </w:r>
            <w:r w:rsidR="008158FA" w:rsidRPr="004628EB">
              <w:rPr>
                <w:rFonts w:asciiTheme="minorHAnsi" w:hAnsiTheme="minorHAnsi"/>
                <w:sz w:val="20"/>
                <w:szCs w:val="20"/>
                <w:lang w:eastAsia="ja-JP"/>
              </w:rPr>
              <w:t>63.1)</w:t>
            </w:r>
          </w:p>
        </w:tc>
      </w:tr>
      <w:tr w:rsidR="006D4DD0" w:rsidRPr="00C72044" w14:paraId="22F361B3"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tcPr>
          <w:p w14:paraId="247BB6E7" w14:textId="60A35EE2" w:rsidR="008158FA" w:rsidRPr="004628EB" w:rsidRDefault="008158FA" w:rsidP="003806A8">
            <w:pPr>
              <w:ind w:left="0"/>
              <w:rPr>
                <w:rFonts w:asciiTheme="minorHAnsi" w:hAnsiTheme="minorHAnsi"/>
                <w:sz w:val="20"/>
                <w:szCs w:val="20"/>
                <w:lang w:eastAsia="ja-JP"/>
              </w:rPr>
            </w:pPr>
            <w:r w:rsidRPr="004628EB">
              <w:rPr>
                <w:rFonts w:asciiTheme="minorHAnsi" w:hAnsiTheme="minorHAnsi"/>
                <w:sz w:val="20"/>
                <w:szCs w:val="20"/>
                <w:lang w:eastAsia="ja-JP"/>
              </w:rPr>
              <w:t>Subjects with CR during the first 2 cycles (N</w:t>
            </w:r>
            <w:r w:rsidR="003806A8" w:rsidRPr="004628EB">
              <w:rPr>
                <w:rFonts w:asciiTheme="minorHAnsi" w:hAnsiTheme="minorHAnsi"/>
                <w:sz w:val="20"/>
                <w:szCs w:val="20"/>
                <w:lang w:eastAsia="ja-JP"/>
              </w:rPr>
              <w:t xml:space="preserve"> </w:t>
            </w:r>
            <w:r w:rsidRPr="004628EB">
              <w:rPr>
                <w:rFonts w:asciiTheme="minorHAnsi" w:hAnsiTheme="minorHAnsi"/>
                <w:sz w:val="20"/>
                <w:szCs w:val="20"/>
                <w:lang w:eastAsia="ja-JP"/>
              </w:rPr>
              <w:t>= 20)</w:t>
            </w:r>
          </w:p>
        </w:tc>
        <w:tc>
          <w:tcPr>
            <w:tcW w:w="1080" w:type="dxa"/>
          </w:tcPr>
          <w:p w14:paraId="39249349"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810" w:type="dxa"/>
          </w:tcPr>
          <w:p w14:paraId="4B33296A"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1620" w:type="dxa"/>
          </w:tcPr>
          <w:p w14:paraId="04C8B5CE"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r>
      <w:tr w:rsidR="006D4DD0" w:rsidRPr="00C72044" w14:paraId="15276E00"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hideMark/>
          </w:tcPr>
          <w:p w14:paraId="6DF7DCE7" w14:textId="77777777" w:rsidR="008158FA" w:rsidRPr="004628EB" w:rsidRDefault="008158FA" w:rsidP="008158FA">
            <w:pPr>
              <w:rPr>
                <w:rFonts w:asciiTheme="minorHAnsi" w:hAnsiTheme="minorHAnsi"/>
                <w:sz w:val="20"/>
                <w:szCs w:val="20"/>
                <w:lang w:eastAsia="ja-JP"/>
              </w:rPr>
            </w:pPr>
            <w:r w:rsidRPr="004628EB">
              <w:rPr>
                <w:rFonts w:asciiTheme="minorHAnsi" w:hAnsiTheme="minorHAnsi"/>
                <w:sz w:val="20"/>
                <w:szCs w:val="20"/>
                <w:lang w:eastAsia="ja-JP"/>
              </w:rPr>
              <w:t>MRD response</w:t>
            </w:r>
          </w:p>
        </w:tc>
        <w:tc>
          <w:tcPr>
            <w:tcW w:w="1080" w:type="dxa"/>
          </w:tcPr>
          <w:p w14:paraId="58E271B1" w14:textId="77777777" w:rsidR="008158FA" w:rsidRPr="004628EB" w:rsidRDefault="008158FA" w:rsidP="006D4DD0">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13</w:t>
            </w:r>
          </w:p>
        </w:tc>
        <w:tc>
          <w:tcPr>
            <w:tcW w:w="810" w:type="dxa"/>
          </w:tcPr>
          <w:p w14:paraId="0230832C" w14:textId="77777777" w:rsidR="008158FA" w:rsidRPr="004628EB" w:rsidRDefault="008158FA"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65.0</w:t>
            </w:r>
          </w:p>
        </w:tc>
        <w:tc>
          <w:tcPr>
            <w:tcW w:w="1620" w:type="dxa"/>
          </w:tcPr>
          <w:p w14:paraId="1A24E9BB" w14:textId="13492B15" w:rsidR="008158FA" w:rsidRPr="004628EB" w:rsidRDefault="00BD1B47"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 xml:space="preserve">(40.8, </w:t>
            </w:r>
            <w:r w:rsidR="008158FA" w:rsidRPr="004628EB">
              <w:rPr>
                <w:rFonts w:asciiTheme="minorHAnsi" w:hAnsiTheme="minorHAnsi"/>
                <w:sz w:val="20"/>
                <w:szCs w:val="20"/>
                <w:lang w:eastAsia="ja-JP"/>
              </w:rPr>
              <w:t>84.6)</w:t>
            </w:r>
          </w:p>
        </w:tc>
      </w:tr>
      <w:tr w:rsidR="006D4DD0" w:rsidRPr="00C72044" w14:paraId="767A1B08"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hideMark/>
          </w:tcPr>
          <w:p w14:paraId="24B3AFEC" w14:textId="77777777" w:rsidR="008158FA" w:rsidRPr="004628EB" w:rsidRDefault="008158FA" w:rsidP="008158FA">
            <w:pPr>
              <w:rPr>
                <w:rFonts w:asciiTheme="minorHAnsi" w:hAnsiTheme="minorHAnsi"/>
                <w:sz w:val="20"/>
                <w:szCs w:val="20"/>
                <w:lang w:eastAsia="ja-JP"/>
              </w:rPr>
            </w:pPr>
            <w:r w:rsidRPr="004628EB">
              <w:rPr>
                <w:rFonts w:asciiTheme="minorHAnsi" w:hAnsiTheme="minorHAnsi"/>
                <w:sz w:val="20"/>
                <w:szCs w:val="20"/>
                <w:lang w:eastAsia="ja-JP"/>
              </w:rPr>
              <w:t>Complete MRD response</w:t>
            </w:r>
            <w:r w:rsidRPr="004628EB">
              <w:rPr>
                <w:rFonts w:asciiTheme="minorHAnsi" w:hAnsiTheme="minorHAnsi"/>
                <w:sz w:val="20"/>
                <w:szCs w:val="20"/>
                <w:vertAlign w:val="superscript"/>
                <w:lang w:eastAsia="ja-JP"/>
              </w:rPr>
              <w:t>b</w:t>
            </w:r>
          </w:p>
        </w:tc>
        <w:tc>
          <w:tcPr>
            <w:tcW w:w="1080" w:type="dxa"/>
            <w:hideMark/>
          </w:tcPr>
          <w:p w14:paraId="1C70B3DF" w14:textId="77777777" w:rsidR="008158FA" w:rsidRPr="004628EB" w:rsidRDefault="008158FA" w:rsidP="006D4DD0">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9</w:t>
            </w:r>
          </w:p>
        </w:tc>
        <w:tc>
          <w:tcPr>
            <w:tcW w:w="810" w:type="dxa"/>
            <w:hideMark/>
          </w:tcPr>
          <w:p w14:paraId="2AB14243" w14:textId="77777777" w:rsidR="008158FA" w:rsidRPr="004628EB" w:rsidRDefault="008158FA"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45.0</w:t>
            </w:r>
          </w:p>
        </w:tc>
        <w:tc>
          <w:tcPr>
            <w:tcW w:w="1620" w:type="dxa"/>
            <w:hideMark/>
          </w:tcPr>
          <w:p w14:paraId="6D47CC6B" w14:textId="77777777" w:rsidR="008158FA" w:rsidRPr="004628EB" w:rsidRDefault="008158FA"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(23.1-68.5)</w:t>
            </w:r>
          </w:p>
        </w:tc>
      </w:tr>
      <w:tr w:rsidR="006D4DD0" w:rsidRPr="00C72044" w14:paraId="69FA5DB3"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tcPr>
          <w:p w14:paraId="456BECFB" w14:textId="56B401B7" w:rsidR="008158FA" w:rsidRPr="004628EB" w:rsidRDefault="008158FA" w:rsidP="003806A8">
            <w:pPr>
              <w:ind w:left="0"/>
              <w:rPr>
                <w:rFonts w:asciiTheme="minorHAnsi" w:hAnsiTheme="minorHAnsi"/>
                <w:sz w:val="20"/>
                <w:szCs w:val="20"/>
                <w:lang w:eastAsia="ja-JP"/>
              </w:rPr>
            </w:pPr>
            <w:r w:rsidRPr="004628EB">
              <w:rPr>
                <w:rFonts w:asciiTheme="minorHAnsi" w:hAnsiTheme="minorHAnsi"/>
                <w:sz w:val="20"/>
                <w:szCs w:val="20"/>
                <w:lang w:eastAsia="ja-JP"/>
              </w:rPr>
              <w:t>Subjects with CR and MRD assessments during the first 2 cycles (N</w:t>
            </w:r>
            <w:r w:rsidR="003806A8" w:rsidRPr="004628EB">
              <w:rPr>
                <w:rFonts w:asciiTheme="minorHAnsi" w:hAnsiTheme="minorHAnsi"/>
                <w:sz w:val="20"/>
                <w:szCs w:val="20"/>
                <w:lang w:eastAsia="ja-JP"/>
              </w:rPr>
              <w:t xml:space="preserve"> </w:t>
            </w:r>
            <w:r w:rsidRPr="004628EB">
              <w:rPr>
                <w:rFonts w:asciiTheme="minorHAnsi" w:hAnsiTheme="minorHAnsi"/>
                <w:sz w:val="20"/>
                <w:szCs w:val="20"/>
                <w:lang w:eastAsia="ja-JP"/>
              </w:rPr>
              <w:t>= 20)</w:t>
            </w:r>
            <w:r w:rsidRPr="004628EB">
              <w:rPr>
                <w:rFonts w:asciiTheme="minorHAnsi" w:hAnsiTheme="minorHAnsi"/>
                <w:sz w:val="20"/>
                <w:szCs w:val="20"/>
                <w:vertAlign w:val="superscript"/>
                <w:lang w:eastAsia="ja-JP"/>
              </w:rPr>
              <w:t>c</w:t>
            </w:r>
          </w:p>
        </w:tc>
        <w:tc>
          <w:tcPr>
            <w:tcW w:w="1080" w:type="dxa"/>
          </w:tcPr>
          <w:p w14:paraId="586F2263"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810" w:type="dxa"/>
          </w:tcPr>
          <w:p w14:paraId="3A871B90"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1620" w:type="dxa"/>
          </w:tcPr>
          <w:p w14:paraId="6C3936DB"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r>
      <w:tr w:rsidR="006D4DD0" w:rsidRPr="00C72044" w14:paraId="42CF52D1"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hideMark/>
          </w:tcPr>
          <w:p w14:paraId="44E99CD4" w14:textId="77777777" w:rsidR="008158FA" w:rsidRPr="004628EB" w:rsidRDefault="008158FA" w:rsidP="008158FA">
            <w:pPr>
              <w:rPr>
                <w:rFonts w:asciiTheme="minorHAnsi" w:hAnsiTheme="minorHAnsi"/>
                <w:sz w:val="20"/>
                <w:szCs w:val="20"/>
                <w:lang w:eastAsia="ja-JP"/>
              </w:rPr>
            </w:pPr>
            <w:r w:rsidRPr="004628EB">
              <w:rPr>
                <w:rFonts w:asciiTheme="minorHAnsi" w:hAnsiTheme="minorHAnsi"/>
                <w:sz w:val="20"/>
                <w:szCs w:val="20"/>
                <w:lang w:eastAsia="ja-JP"/>
              </w:rPr>
              <w:t>MRD response</w:t>
            </w:r>
          </w:p>
        </w:tc>
        <w:tc>
          <w:tcPr>
            <w:tcW w:w="1080" w:type="dxa"/>
          </w:tcPr>
          <w:p w14:paraId="51325412" w14:textId="77777777" w:rsidR="008158FA" w:rsidRPr="004628EB" w:rsidRDefault="008158FA" w:rsidP="006D4DD0">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13</w:t>
            </w:r>
          </w:p>
        </w:tc>
        <w:tc>
          <w:tcPr>
            <w:tcW w:w="810" w:type="dxa"/>
          </w:tcPr>
          <w:p w14:paraId="12D01554" w14:textId="77777777" w:rsidR="008158FA" w:rsidRPr="004628EB" w:rsidRDefault="008158FA"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65.0</w:t>
            </w:r>
          </w:p>
        </w:tc>
        <w:tc>
          <w:tcPr>
            <w:tcW w:w="1620" w:type="dxa"/>
          </w:tcPr>
          <w:p w14:paraId="53CEE260" w14:textId="0A3A1E77" w:rsidR="008158FA" w:rsidRPr="004628EB" w:rsidRDefault="00BD1B47"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 xml:space="preserve">(40.8, </w:t>
            </w:r>
            <w:r w:rsidR="008158FA" w:rsidRPr="004628EB">
              <w:rPr>
                <w:rFonts w:asciiTheme="minorHAnsi" w:hAnsiTheme="minorHAnsi"/>
                <w:sz w:val="20"/>
                <w:szCs w:val="20"/>
                <w:lang w:eastAsia="ja-JP"/>
              </w:rPr>
              <w:t>84.6)</w:t>
            </w:r>
          </w:p>
        </w:tc>
      </w:tr>
      <w:tr w:rsidR="006D4DD0" w:rsidRPr="00C72044" w14:paraId="2D9A094A"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tcPr>
          <w:p w14:paraId="26A902E1" w14:textId="77777777" w:rsidR="008158FA" w:rsidRPr="004628EB" w:rsidRDefault="008158FA" w:rsidP="008158FA">
            <w:pPr>
              <w:rPr>
                <w:rFonts w:asciiTheme="minorHAnsi" w:hAnsiTheme="minorHAnsi"/>
                <w:sz w:val="20"/>
                <w:szCs w:val="20"/>
                <w:lang w:eastAsia="ja-JP"/>
              </w:rPr>
            </w:pPr>
            <w:r w:rsidRPr="004628EB">
              <w:rPr>
                <w:rFonts w:asciiTheme="minorHAnsi" w:hAnsiTheme="minorHAnsi"/>
                <w:sz w:val="20"/>
                <w:szCs w:val="20"/>
                <w:lang w:eastAsia="ja-JP"/>
              </w:rPr>
              <w:t>Complete MRD response</w:t>
            </w:r>
            <w:r w:rsidRPr="004628EB">
              <w:rPr>
                <w:rFonts w:asciiTheme="minorHAnsi" w:hAnsiTheme="minorHAnsi"/>
                <w:sz w:val="20"/>
                <w:szCs w:val="20"/>
                <w:vertAlign w:val="superscript"/>
                <w:lang w:eastAsia="ja-JP"/>
              </w:rPr>
              <w:t>b</w:t>
            </w:r>
          </w:p>
        </w:tc>
        <w:tc>
          <w:tcPr>
            <w:tcW w:w="1080" w:type="dxa"/>
          </w:tcPr>
          <w:p w14:paraId="3CE03B3E" w14:textId="77777777" w:rsidR="008158FA" w:rsidRPr="004628EB" w:rsidRDefault="008158FA" w:rsidP="006D4DD0">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9</w:t>
            </w:r>
          </w:p>
        </w:tc>
        <w:tc>
          <w:tcPr>
            <w:tcW w:w="810" w:type="dxa"/>
          </w:tcPr>
          <w:p w14:paraId="014D9AA2" w14:textId="77777777" w:rsidR="008158FA" w:rsidRPr="004628EB" w:rsidRDefault="008158FA"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45.0</w:t>
            </w:r>
          </w:p>
        </w:tc>
        <w:tc>
          <w:tcPr>
            <w:tcW w:w="1620" w:type="dxa"/>
          </w:tcPr>
          <w:p w14:paraId="1931FBEA" w14:textId="4E737038" w:rsidR="008158FA" w:rsidRPr="004628EB" w:rsidRDefault="00BD1B47"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 xml:space="preserve">(23.1, </w:t>
            </w:r>
            <w:r w:rsidR="008158FA" w:rsidRPr="004628EB">
              <w:rPr>
                <w:rFonts w:asciiTheme="minorHAnsi" w:hAnsiTheme="minorHAnsi"/>
                <w:sz w:val="20"/>
                <w:szCs w:val="20"/>
                <w:lang w:eastAsia="ja-JP"/>
              </w:rPr>
              <w:t>68.5)</w:t>
            </w:r>
          </w:p>
        </w:tc>
      </w:tr>
      <w:tr w:rsidR="006D4DD0" w:rsidRPr="00C72044" w14:paraId="63AA0FA6"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tcPr>
          <w:p w14:paraId="09633397" w14:textId="767BF9D0" w:rsidR="008158FA" w:rsidRPr="004628EB" w:rsidRDefault="008158FA" w:rsidP="003806A8">
            <w:pPr>
              <w:ind w:left="0"/>
              <w:rPr>
                <w:rFonts w:asciiTheme="minorHAnsi" w:hAnsiTheme="minorHAnsi"/>
                <w:sz w:val="20"/>
                <w:szCs w:val="20"/>
                <w:lang w:eastAsia="ja-JP"/>
              </w:rPr>
            </w:pPr>
            <w:r w:rsidRPr="004628EB">
              <w:rPr>
                <w:rFonts w:asciiTheme="minorHAnsi" w:hAnsiTheme="minorHAnsi"/>
                <w:sz w:val="20"/>
                <w:szCs w:val="20"/>
                <w:lang w:eastAsia="ja-JP"/>
              </w:rPr>
              <w:t>Subjects with M1 with complete recovery of peripheral blood counts during the first 2 cycles (N</w:t>
            </w:r>
            <w:r w:rsidR="003806A8" w:rsidRPr="004628EB">
              <w:rPr>
                <w:rFonts w:asciiTheme="minorHAnsi" w:hAnsiTheme="minorHAnsi"/>
                <w:sz w:val="20"/>
                <w:szCs w:val="20"/>
                <w:lang w:eastAsia="ja-JP"/>
              </w:rPr>
              <w:t xml:space="preserve"> </w:t>
            </w:r>
            <w:r w:rsidRPr="004628EB">
              <w:rPr>
                <w:rFonts w:asciiTheme="minorHAnsi" w:hAnsiTheme="minorHAnsi"/>
                <w:sz w:val="20"/>
                <w:szCs w:val="20"/>
                <w:lang w:eastAsia="ja-JP"/>
              </w:rPr>
              <w:t>= 11)</w:t>
            </w:r>
          </w:p>
        </w:tc>
        <w:tc>
          <w:tcPr>
            <w:tcW w:w="1080" w:type="dxa"/>
          </w:tcPr>
          <w:p w14:paraId="3DBEDF91"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810" w:type="dxa"/>
          </w:tcPr>
          <w:p w14:paraId="5E93863E"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c>
          <w:tcPr>
            <w:tcW w:w="1620" w:type="dxa"/>
          </w:tcPr>
          <w:p w14:paraId="5C91E278"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p>
        </w:tc>
      </w:tr>
      <w:tr w:rsidR="006D4DD0" w:rsidRPr="00C72044" w14:paraId="75BA8488"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tcPr>
          <w:p w14:paraId="0E274F64" w14:textId="77777777" w:rsidR="008158FA" w:rsidRPr="004628EB" w:rsidRDefault="008158FA" w:rsidP="008158FA">
            <w:pPr>
              <w:rPr>
                <w:rFonts w:asciiTheme="minorHAnsi" w:hAnsiTheme="minorHAnsi"/>
                <w:sz w:val="20"/>
                <w:szCs w:val="20"/>
                <w:lang w:eastAsia="ja-JP"/>
              </w:rPr>
            </w:pPr>
            <w:r w:rsidRPr="004628EB">
              <w:rPr>
                <w:rFonts w:asciiTheme="minorHAnsi" w:hAnsiTheme="minorHAnsi"/>
                <w:sz w:val="20"/>
                <w:szCs w:val="20"/>
                <w:lang w:eastAsia="ja-JP"/>
              </w:rPr>
              <w:t>MRD response</w:t>
            </w:r>
          </w:p>
        </w:tc>
        <w:tc>
          <w:tcPr>
            <w:tcW w:w="1080" w:type="dxa"/>
          </w:tcPr>
          <w:p w14:paraId="151D5B04" w14:textId="77777777" w:rsidR="008158FA" w:rsidRPr="004628EB" w:rsidRDefault="008158FA" w:rsidP="006D4DD0">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7</w:t>
            </w:r>
          </w:p>
        </w:tc>
        <w:tc>
          <w:tcPr>
            <w:tcW w:w="810" w:type="dxa"/>
          </w:tcPr>
          <w:p w14:paraId="223957F6" w14:textId="77777777" w:rsidR="008158FA" w:rsidRPr="004628EB" w:rsidRDefault="008158FA"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63.6</w:t>
            </w:r>
          </w:p>
        </w:tc>
        <w:tc>
          <w:tcPr>
            <w:tcW w:w="1620" w:type="dxa"/>
          </w:tcPr>
          <w:p w14:paraId="0CF031FE" w14:textId="7D073F16" w:rsidR="008158FA" w:rsidRPr="004628EB" w:rsidRDefault="00BD1B47"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 xml:space="preserve">(30.8, </w:t>
            </w:r>
            <w:r w:rsidR="008158FA" w:rsidRPr="004628EB">
              <w:rPr>
                <w:rFonts w:asciiTheme="minorHAnsi" w:hAnsiTheme="minorHAnsi"/>
                <w:sz w:val="20"/>
                <w:szCs w:val="20"/>
                <w:lang w:eastAsia="ja-JP"/>
              </w:rPr>
              <w:t>89.1)</w:t>
            </w:r>
          </w:p>
        </w:tc>
      </w:tr>
      <w:tr w:rsidR="006D4DD0" w:rsidRPr="00C72044" w14:paraId="6A10AD35" w14:textId="77777777" w:rsidTr="00BD1B47">
        <w:trPr>
          <w:trHeight w:val="283"/>
        </w:trPr>
        <w:tc>
          <w:tcPr>
            <w:cnfStyle w:val="001000000000" w:firstRow="0" w:lastRow="0" w:firstColumn="1" w:lastColumn="0" w:oddVBand="0" w:evenVBand="0" w:oddHBand="0" w:evenHBand="0" w:firstRowFirstColumn="0" w:firstRowLastColumn="0" w:lastRowFirstColumn="0" w:lastRowLastColumn="0"/>
            <w:tcW w:w="5958" w:type="dxa"/>
          </w:tcPr>
          <w:p w14:paraId="0F7B5C81" w14:textId="77777777" w:rsidR="008158FA" w:rsidRPr="004628EB" w:rsidRDefault="008158FA" w:rsidP="008158FA">
            <w:pPr>
              <w:rPr>
                <w:rFonts w:asciiTheme="minorHAnsi" w:hAnsiTheme="minorHAnsi"/>
                <w:sz w:val="20"/>
                <w:szCs w:val="20"/>
                <w:lang w:eastAsia="ja-JP"/>
              </w:rPr>
            </w:pPr>
            <w:r w:rsidRPr="004628EB">
              <w:rPr>
                <w:rFonts w:asciiTheme="minorHAnsi" w:hAnsiTheme="minorHAnsi"/>
                <w:sz w:val="20"/>
                <w:szCs w:val="20"/>
                <w:lang w:eastAsia="ja-JP"/>
              </w:rPr>
              <w:t>Complete MRD response</w:t>
            </w:r>
            <w:r w:rsidRPr="004628EB">
              <w:rPr>
                <w:rFonts w:asciiTheme="minorHAnsi" w:hAnsiTheme="minorHAnsi"/>
                <w:sz w:val="20"/>
                <w:szCs w:val="20"/>
                <w:vertAlign w:val="superscript"/>
                <w:lang w:eastAsia="ja-JP"/>
              </w:rPr>
              <w:t>b</w:t>
            </w:r>
          </w:p>
        </w:tc>
        <w:tc>
          <w:tcPr>
            <w:tcW w:w="1080" w:type="dxa"/>
          </w:tcPr>
          <w:p w14:paraId="0A988786" w14:textId="77777777" w:rsidR="008158FA" w:rsidRPr="004628EB" w:rsidRDefault="008158FA" w:rsidP="006D4DD0">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5</w:t>
            </w:r>
          </w:p>
        </w:tc>
        <w:tc>
          <w:tcPr>
            <w:tcW w:w="810" w:type="dxa"/>
          </w:tcPr>
          <w:p w14:paraId="1893DE2C" w14:textId="77777777" w:rsidR="008158FA" w:rsidRPr="004628EB" w:rsidRDefault="008158FA" w:rsidP="006D4DD0">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45.5</w:t>
            </w:r>
          </w:p>
        </w:tc>
        <w:tc>
          <w:tcPr>
            <w:tcW w:w="1620" w:type="dxa"/>
          </w:tcPr>
          <w:p w14:paraId="7BBF0430" w14:textId="5E873969" w:rsidR="008158FA" w:rsidRPr="004628EB" w:rsidRDefault="00BD1B47" w:rsidP="003806A8">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ja-JP"/>
              </w:rPr>
            </w:pPr>
            <w:r w:rsidRPr="004628EB">
              <w:rPr>
                <w:rFonts w:asciiTheme="minorHAnsi" w:hAnsiTheme="minorHAnsi"/>
                <w:sz w:val="20"/>
                <w:szCs w:val="20"/>
                <w:lang w:eastAsia="ja-JP"/>
              </w:rPr>
              <w:t xml:space="preserve">(16.7, </w:t>
            </w:r>
            <w:r w:rsidR="008158FA" w:rsidRPr="004628EB">
              <w:rPr>
                <w:rFonts w:asciiTheme="minorHAnsi" w:hAnsiTheme="minorHAnsi"/>
                <w:sz w:val="20"/>
                <w:szCs w:val="20"/>
                <w:lang w:eastAsia="ja-JP"/>
              </w:rPr>
              <w:t>76.6)</w:t>
            </w:r>
          </w:p>
        </w:tc>
      </w:tr>
    </w:tbl>
    <w:p w14:paraId="6E857DDB" w14:textId="0898D731" w:rsidR="008158FA" w:rsidRPr="00C72044" w:rsidRDefault="008158FA" w:rsidP="003806A8">
      <w:pPr>
        <w:pStyle w:val="TableDescription"/>
        <w:rPr>
          <w:lang w:eastAsia="ja-JP"/>
        </w:rPr>
      </w:pPr>
      <w:r w:rsidRPr="00C72044">
        <w:rPr>
          <w:lang w:eastAsia="ja-JP"/>
        </w:rPr>
        <w:t>CI = confidence interval; CR = complete remission; MRD = minimal residual disease</w:t>
      </w:r>
      <w:r w:rsidR="003806A8">
        <w:rPr>
          <w:lang w:eastAsia="ja-JP"/>
        </w:rPr>
        <w:t xml:space="preserve">; a) </w:t>
      </w:r>
      <w:r w:rsidRPr="00C72044">
        <w:rPr>
          <w:lang w:eastAsia="ja-JP"/>
        </w:rPr>
        <w:t>95% CI: lower limit and upper limit of the 2-sided exact 95% c</w:t>
      </w:r>
      <w:r w:rsidR="003806A8">
        <w:rPr>
          <w:lang w:eastAsia="ja-JP"/>
        </w:rPr>
        <w:t>onfidence interval are provided; b)</w:t>
      </w:r>
      <w:r w:rsidRPr="00C72044">
        <w:rPr>
          <w:lang w:eastAsia="ja-JP"/>
        </w:rPr>
        <w:t xml:space="preserve"> Complete MRD respo</w:t>
      </w:r>
      <w:r w:rsidR="003806A8">
        <w:rPr>
          <w:lang w:eastAsia="ja-JP"/>
        </w:rPr>
        <w:t xml:space="preserve">nse is a subset of MRD response; </w:t>
      </w:r>
      <w:r w:rsidRPr="00C72044">
        <w:rPr>
          <w:lang w:eastAsia="ja-JP"/>
        </w:rPr>
        <w:t>c</w:t>
      </w:r>
      <w:r w:rsidR="003806A8">
        <w:rPr>
          <w:lang w:eastAsia="ja-JP"/>
        </w:rPr>
        <w:t>)</w:t>
      </w:r>
      <w:r w:rsidRPr="00C72044">
        <w:rPr>
          <w:lang w:eastAsia="ja-JP"/>
        </w:rPr>
        <w:t xml:space="preserve"> Excludes subjects with no MRD data</w:t>
      </w:r>
      <w:r w:rsidR="003806A8">
        <w:rPr>
          <w:lang w:eastAsia="ja-JP"/>
        </w:rPr>
        <w:t>.</w:t>
      </w:r>
    </w:p>
    <w:p w14:paraId="123A2363" w14:textId="77777777" w:rsidR="008158FA" w:rsidRPr="00C72044" w:rsidRDefault="008158FA" w:rsidP="008158FA">
      <w:pPr>
        <w:rPr>
          <w:lang w:eastAsia="ja-JP"/>
        </w:rPr>
      </w:pPr>
      <w:r w:rsidRPr="00C72044">
        <w:rPr>
          <w:lang w:eastAsia="ja-JP"/>
        </w:rPr>
        <w:t>Complete MRD response: No detectable signal for leukemic cells measured by FC. If a PCR result was available at a specific visit but no FC result, then the PCR result was taken into account.</w:t>
      </w:r>
    </w:p>
    <w:p w14:paraId="5B6C44EF" w14:textId="5D4C0E6A" w:rsidR="008158FA" w:rsidRPr="00C72044" w:rsidRDefault="008158FA" w:rsidP="008158FA">
      <w:pPr>
        <w:rPr>
          <w:lang w:eastAsia="ja-JP"/>
        </w:rPr>
      </w:pPr>
      <w:r w:rsidRPr="00C72044">
        <w:rPr>
          <w:lang w:eastAsia="ja-JP"/>
        </w:rPr>
        <w:t>MRD response: MRD &lt; 10</w:t>
      </w:r>
      <w:r w:rsidRPr="00C72044">
        <w:rPr>
          <w:vertAlign w:val="superscript"/>
          <w:lang w:eastAsia="ja-JP"/>
        </w:rPr>
        <w:t>-4</w:t>
      </w:r>
      <w:r w:rsidRPr="00C72044">
        <w:rPr>
          <w:lang w:eastAsia="ja-JP"/>
        </w:rPr>
        <w:t xml:space="preserve"> measured by FC. If a PCR result was available at a specific visit but no FC result, then the PCR result w</w:t>
      </w:r>
      <w:r w:rsidR="00BD1B47">
        <w:rPr>
          <w:lang w:eastAsia="ja-JP"/>
        </w:rPr>
        <w:t xml:space="preserve">as taken into account. </w:t>
      </w:r>
      <w:r w:rsidR="000F34E1">
        <w:rPr>
          <w:lang w:eastAsia="ja-JP"/>
        </w:rPr>
        <w:t>Data</w:t>
      </w:r>
      <w:r w:rsidR="00BD1B47">
        <w:rPr>
          <w:lang w:eastAsia="ja-JP"/>
        </w:rPr>
        <w:t xml:space="preserve"> </w:t>
      </w:r>
      <w:r w:rsidR="006A656C">
        <w:rPr>
          <w:lang w:eastAsia="ja-JP"/>
        </w:rPr>
        <w:t>cut-off</w:t>
      </w:r>
      <w:r w:rsidRPr="00C72044">
        <w:rPr>
          <w:lang w:eastAsia="ja-JP"/>
        </w:rPr>
        <w:t>: 12</w:t>
      </w:r>
      <w:r w:rsidR="006D4DD0">
        <w:rPr>
          <w:lang w:eastAsia="ja-JP"/>
        </w:rPr>
        <w:t xml:space="preserve"> </w:t>
      </w:r>
      <w:r w:rsidRPr="00C72044">
        <w:rPr>
          <w:lang w:eastAsia="ja-JP"/>
        </w:rPr>
        <w:t>J</w:t>
      </w:r>
      <w:r w:rsidR="006D4DD0">
        <w:rPr>
          <w:lang w:eastAsia="ja-JP"/>
        </w:rPr>
        <w:t xml:space="preserve">anuary </w:t>
      </w:r>
      <w:r w:rsidRPr="00C72044">
        <w:rPr>
          <w:lang w:eastAsia="ja-JP"/>
        </w:rPr>
        <w:t>2015</w:t>
      </w:r>
      <w:r w:rsidR="006D4DD0">
        <w:rPr>
          <w:lang w:eastAsia="ja-JP"/>
        </w:rPr>
        <w:t>.</w:t>
      </w:r>
    </w:p>
    <w:p w14:paraId="639D78F6" w14:textId="3FA4E83F" w:rsidR="008158FA" w:rsidRPr="00C72044" w:rsidRDefault="008158FA" w:rsidP="00FB2C0E">
      <w:pPr>
        <w:pStyle w:val="Heading5"/>
        <w:rPr>
          <w:lang w:eastAsia="ja-JP"/>
        </w:rPr>
      </w:pPr>
      <w:r w:rsidRPr="00C72044">
        <w:rPr>
          <w:lang w:eastAsia="ja-JP"/>
        </w:rPr>
        <w:t>Evaluator</w:t>
      </w:r>
      <w:r w:rsidR="00FB2C0E" w:rsidRPr="00C72044">
        <w:rPr>
          <w:lang w:eastAsia="ja-JP"/>
        </w:rPr>
        <w:t>’s</w:t>
      </w:r>
      <w:r w:rsidRPr="00C72044">
        <w:rPr>
          <w:lang w:eastAsia="ja-JP"/>
        </w:rPr>
        <w:t xml:space="preserve"> comment:</w:t>
      </w:r>
    </w:p>
    <w:p w14:paraId="5C001CCF" w14:textId="77777777" w:rsidR="00D76102" w:rsidRDefault="008158FA" w:rsidP="008158FA">
      <w:pPr>
        <w:rPr>
          <w:lang w:eastAsia="ja-JP"/>
        </w:rPr>
      </w:pPr>
      <w:r w:rsidRPr="00C72044">
        <w:rPr>
          <w:lang w:eastAsia="ja-JP"/>
        </w:rPr>
        <w:t xml:space="preserve">The </w:t>
      </w:r>
      <w:r w:rsidR="001A5E32" w:rsidRPr="00C72044">
        <w:rPr>
          <w:lang w:eastAsia="ja-JP"/>
        </w:rPr>
        <w:t>sponsor</w:t>
      </w:r>
      <w:r w:rsidRPr="00C72044">
        <w:rPr>
          <w:lang w:eastAsia="ja-JP"/>
        </w:rPr>
        <w:t>’s response is accepted</w:t>
      </w:r>
      <w:r w:rsidR="00D76102">
        <w:rPr>
          <w:lang w:eastAsia="ja-JP"/>
        </w:rPr>
        <w:t>.</w:t>
      </w:r>
    </w:p>
    <w:p w14:paraId="60A891F9" w14:textId="09855AFC" w:rsidR="008158FA" w:rsidRPr="00C72044" w:rsidRDefault="008158FA" w:rsidP="00FB2C0E">
      <w:pPr>
        <w:pStyle w:val="Heading4"/>
      </w:pPr>
      <w:r w:rsidRPr="00C72044">
        <w:t>Question 10. Systematic review study selection flow</w:t>
      </w:r>
    </w:p>
    <w:p w14:paraId="3DF4DC18" w14:textId="3AAED64C" w:rsidR="008158FA" w:rsidRPr="00C72044" w:rsidRDefault="008158FA" w:rsidP="008158FA">
      <w:pPr>
        <w:rPr>
          <w:i/>
          <w:lang w:eastAsia="ja-JP"/>
        </w:rPr>
      </w:pPr>
      <w:r w:rsidRPr="00C72044">
        <w:rPr>
          <w:i/>
          <w:lang w:eastAsia="ja-JP"/>
        </w:rPr>
        <w:t xml:space="preserve">The information in the schematic of study selection taken from the CSR for </w:t>
      </w:r>
      <w:r w:rsidR="00E705A3" w:rsidRPr="00C72044">
        <w:rPr>
          <w:i/>
          <w:lang w:eastAsia="ja-JP"/>
        </w:rPr>
        <w:t>Study 1</w:t>
      </w:r>
      <w:r w:rsidRPr="00C72044">
        <w:rPr>
          <w:i/>
          <w:lang w:eastAsia="ja-JP"/>
        </w:rPr>
        <w:t>20521 (see Figure 1</w:t>
      </w:r>
      <w:r w:rsidR="00AB4E84">
        <w:rPr>
          <w:i/>
          <w:lang w:eastAsia="ja-JP"/>
        </w:rPr>
        <w:t>3</w:t>
      </w:r>
      <w:r w:rsidRPr="00C72044">
        <w:rPr>
          <w:i/>
          <w:lang w:eastAsia="ja-JP"/>
        </w:rPr>
        <w:t xml:space="preserve">) differs from the information stated in the report. Can the </w:t>
      </w:r>
      <w:r w:rsidR="001A5E32" w:rsidRPr="00C72044">
        <w:rPr>
          <w:i/>
          <w:lang w:eastAsia="ja-JP"/>
        </w:rPr>
        <w:t>sponsor</w:t>
      </w:r>
      <w:r w:rsidRPr="00C72044">
        <w:rPr>
          <w:i/>
          <w:lang w:eastAsia="ja-JP"/>
        </w:rPr>
        <w:t xml:space="preserve"> please confirm which data is correct regarding number of studies included, how many were paediatric and the minimum study size for inclusion?</w:t>
      </w:r>
    </w:p>
    <w:p w14:paraId="75AC4800" w14:textId="4FB68296" w:rsidR="008158FA" w:rsidRPr="00C72044" w:rsidRDefault="00FB2C0E" w:rsidP="00FB2C0E">
      <w:pPr>
        <w:pStyle w:val="Heading5"/>
        <w:rPr>
          <w:lang w:eastAsia="ja-JP"/>
        </w:rPr>
      </w:pPr>
      <w:r w:rsidRPr="00C72044">
        <w:rPr>
          <w:lang w:eastAsia="ja-JP"/>
        </w:rPr>
        <w:lastRenderedPageBreak/>
        <w:t>Sponsor’s r</w:t>
      </w:r>
      <w:r w:rsidR="008158FA" w:rsidRPr="00C72044">
        <w:rPr>
          <w:lang w:eastAsia="ja-JP"/>
        </w:rPr>
        <w:t>esponse</w:t>
      </w:r>
    </w:p>
    <w:p w14:paraId="6D532C8C" w14:textId="0467BBF2" w:rsidR="008158FA" w:rsidRPr="00C72044" w:rsidRDefault="008158FA" w:rsidP="008158FA">
      <w:pPr>
        <w:rPr>
          <w:lang w:eastAsia="ja-JP"/>
        </w:rPr>
      </w:pPr>
      <w:r w:rsidRPr="00C72044">
        <w:rPr>
          <w:lang w:eastAsia="ja-JP"/>
        </w:rPr>
        <w:t xml:space="preserve">The complete list of studies included in the analysis is provided in </w:t>
      </w:r>
      <w:r w:rsidR="006D4DD0">
        <w:rPr>
          <w:lang w:eastAsia="ja-JP"/>
        </w:rPr>
        <w:t>a t</w:t>
      </w:r>
      <w:r w:rsidRPr="00C72044">
        <w:rPr>
          <w:lang w:eastAsia="ja-JP"/>
        </w:rPr>
        <w:t xml:space="preserve">able </w:t>
      </w:r>
      <w:r w:rsidR="006D4DD0">
        <w:rPr>
          <w:lang w:eastAsia="ja-JP"/>
        </w:rPr>
        <w:t>in the report for Study </w:t>
      </w:r>
      <w:r w:rsidRPr="00C72044">
        <w:rPr>
          <w:lang w:eastAsia="ja-JP"/>
        </w:rPr>
        <w:t xml:space="preserve">120521. Details of which studies were excluded and reasons for exclusion are provided in </w:t>
      </w:r>
      <w:r w:rsidR="006D4DD0">
        <w:rPr>
          <w:lang w:eastAsia="ja-JP"/>
        </w:rPr>
        <w:t>a s</w:t>
      </w:r>
      <w:r w:rsidRPr="00C72044">
        <w:rPr>
          <w:lang w:eastAsia="ja-JP"/>
        </w:rPr>
        <w:t xml:space="preserve">ection of the report for Study 120521. The minimum study size for inclusion in the analysis was 20 subjects which was reported incorrectly as 30 subjects in </w:t>
      </w:r>
      <w:r w:rsidR="006D4DD0">
        <w:rPr>
          <w:lang w:eastAsia="ja-JP"/>
        </w:rPr>
        <w:t>a f</w:t>
      </w:r>
      <w:r w:rsidRPr="00C72044">
        <w:rPr>
          <w:lang w:eastAsia="ja-JP"/>
        </w:rPr>
        <w:t xml:space="preserve">igure from Study 120521. A summary of the studies included in the analysis is provided in </w:t>
      </w:r>
      <w:r w:rsidR="00BD1B47">
        <w:t>Table 59</w:t>
      </w:r>
      <w:r w:rsidR="006D4DD0">
        <w:t xml:space="preserve">, </w:t>
      </w:r>
      <w:r w:rsidRPr="00C72044">
        <w:rPr>
          <w:lang w:eastAsia="ja-JP"/>
        </w:rPr>
        <w:t>below.</w:t>
      </w:r>
    </w:p>
    <w:p w14:paraId="0F905F4F" w14:textId="50F091E9" w:rsidR="008158FA" w:rsidRPr="00C72044" w:rsidRDefault="00BD1B47" w:rsidP="00FB2C0E">
      <w:pPr>
        <w:pStyle w:val="Tabletitle"/>
        <w:rPr>
          <w:lang w:eastAsia="ja-JP"/>
        </w:rPr>
      </w:pPr>
      <w:r>
        <w:rPr>
          <w:lang w:eastAsia="ja-JP"/>
        </w:rPr>
        <w:t>Table 59</w:t>
      </w:r>
      <w:r w:rsidR="008158FA" w:rsidRPr="00C72044">
        <w:rPr>
          <w:lang w:eastAsia="ja-JP"/>
        </w:rPr>
        <w:t>. Number of studies (number of p</w:t>
      </w:r>
      <w:r w:rsidR="00FB2C0E" w:rsidRPr="00C72044">
        <w:rPr>
          <w:lang w:eastAsia="ja-JP"/>
        </w:rPr>
        <w:t>a</w:t>
      </w:r>
      <w:r w:rsidR="008158FA" w:rsidRPr="00C72044">
        <w:rPr>
          <w:lang w:eastAsia="ja-JP"/>
        </w:rPr>
        <w:t>ediatric and ad</w:t>
      </w:r>
      <w:r w:rsidR="006D4DD0">
        <w:rPr>
          <w:lang w:eastAsia="ja-JP"/>
        </w:rPr>
        <w:t>ult subjects) included in Study </w:t>
      </w:r>
      <w:r w:rsidR="008158FA" w:rsidRPr="00C72044">
        <w:rPr>
          <w:lang w:eastAsia="ja-JP"/>
        </w:rPr>
        <w:t>120521</w:t>
      </w:r>
    </w:p>
    <w:tbl>
      <w:tblPr>
        <w:tblStyle w:val="TableTGAblue"/>
        <w:tblW w:w="0" w:type="auto"/>
        <w:tblLayout w:type="fixed"/>
        <w:tblLook w:val="01E0" w:firstRow="1" w:lastRow="1" w:firstColumn="1" w:lastColumn="1" w:noHBand="0" w:noVBand="0"/>
      </w:tblPr>
      <w:tblGrid>
        <w:gridCol w:w="1728"/>
        <w:gridCol w:w="2225"/>
        <w:gridCol w:w="2340"/>
        <w:gridCol w:w="2725"/>
      </w:tblGrid>
      <w:tr w:rsidR="006D4DD0" w:rsidRPr="00C72044" w14:paraId="6E5AD88E" w14:textId="77777777" w:rsidTr="004628EB">
        <w:trPr>
          <w:cnfStyle w:val="100000000000" w:firstRow="1" w:lastRow="0" w:firstColumn="0" w:lastColumn="0" w:oddVBand="0" w:evenVBand="0" w:oddHBand="0" w:evenHBand="0" w:firstRowFirstColumn="0" w:firstRowLastColumn="0" w:lastRowFirstColumn="0" w:lastRowLastColumn="0"/>
          <w:cantSplit/>
          <w:trHeight w:hRule="exact" w:val="578"/>
          <w:tblHeader/>
        </w:trPr>
        <w:tc>
          <w:tcPr>
            <w:cnfStyle w:val="001000000000" w:firstRow="0" w:lastRow="0" w:firstColumn="1" w:lastColumn="0" w:oddVBand="0" w:evenVBand="0" w:oddHBand="0" w:evenHBand="0" w:firstRowFirstColumn="0" w:firstRowLastColumn="0" w:lastRowFirstColumn="0" w:lastRowLastColumn="0"/>
            <w:tcW w:w="1728" w:type="dxa"/>
            <w:vMerge w:val="restart"/>
          </w:tcPr>
          <w:p w14:paraId="48E892A5" w14:textId="77777777" w:rsidR="008158FA" w:rsidRPr="004628EB" w:rsidRDefault="008158FA" w:rsidP="008158FA">
            <w:pPr>
              <w:rPr>
                <w:sz w:val="20"/>
                <w:szCs w:val="20"/>
                <w:lang w:eastAsia="ja-JP"/>
              </w:rPr>
            </w:pPr>
            <w:r w:rsidRPr="004628EB">
              <w:rPr>
                <w:sz w:val="20"/>
                <w:szCs w:val="20"/>
                <w:lang w:eastAsia="ja-JP"/>
              </w:rPr>
              <w:t>Population</w:t>
            </w:r>
          </w:p>
        </w:tc>
        <w:tc>
          <w:tcPr>
            <w:tcW w:w="7290" w:type="dxa"/>
            <w:gridSpan w:val="3"/>
            <w:hideMark/>
          </w:tcPr>
          <w:p w14:paraId="1D4EAD4B"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Number of studies (number of subjects) included in Study 120521</w:t>
            </w:r>
          </w:p>
        </w:tc>
      </w:tr>
      <w:tr w:rsidR="006D4DD0" w:rsidRPr="00C72044" w14:paraId="476250C0" w14:textId="77777777" w:rsidTr="004628EB">
        <w:trPr>
          <w:cnfStyle w:val="100000000000" w:firstRow="1" w:lastRow="0" w:firstColumn="0" w:lastColumn="0" w:oddVBand="0" w:evenVBand="0" w:oddHBand="0" w:evenHBand="0" w:firstRowFirstColumn="0" w:firstRowLastColumn="0" w:lastRowFirstColumn="0" w:lastRowLastColumn="0"/>
          <w:cantSplit/>
          <w:trHeight w:hRule="exact" w:val="502"/>
          <w:tblHeader/>
        </w:trPr>
        <w:tc>
          <w:tcPr>
            <w:cnfStyle w:val="001000000000" w:firstRow="0" w:lastRow="0" w:firstColumn="1" w:lastColumn="0" w:oddVBand="0" w:evenVBand="0" w:oddHBand="0" w:evenHBand="0" w:firstRowFirstColumn="0" w:firstRowLastColumn="0" w:lastRowFirstColumn="0" w:lastRowLastColumn="0"/>
            <w:tcW w:w="1728" w:type="dxa"/>
            <w:vMerge/>
            <w:hideMark/>
          </w:tcPr>
          <w:p w14:paraId="2E32B646" w14:textId="77777777" w:rsidR="008158FA" w:rsidRPr="004628EB" w:rsidRDefault="008158FA" w:rsidP="008158FA">
            <w:pPr>
              <w:rPr>
                <w:sz w:val="20"/>
                <w:szCs w:val="20"/>
                <w:lang w:eastAsia="ja-JP"/>
              </w:rPr>
            </w:pPr>
          </w:p>
        </w:tc>
        <w:tc>
          <w:tcPr>
            <w:tcW w:w="2225" w:type="dxa"/>
            <w:hideMark/>
          </w:tcPr>
          <w:p w14:paraId="6A876A7A"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CR</w:t>
            </w:r>
          </w:p>
        </w:tc>
        <w:tc>
          <w:tcPr>
            <w:tcW w:w="2340" w:type="dxa"/>
            <w:hideMark/>
          </w:tcPr>
          <w:p w14:paraId="680CBC5C"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EFS</w:t>
            </w:r>
          </w:p>
        </w:tc>
        <w:tc>
          <w:tcPr>
            <w:tcW w:w="2725" w:type="dxa"/>
            <w:hideMark/>
          </w:tcPr>
          <w:p w14:paraId="4BA300CB" w14:textId="77777777" w:rsidR="008158FA" w:rsidRPr="004628EB" w:rsidRDefault="008158FA" w:rsidP="008158F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OS</w:t>
            </w:r>
          </w:p>
        </w:tc>
      </w:tr>
      <w:tr w:rsidR="006D4DD0" w:rsidRPr="00C72044" w14:paraId="23EC59CE" w14:textId="77777777" w:rsidTr="006D4DD0">
        <w:trPr>
          <w:trHeight w:hRule="exact" w:val="504"/>
        </w:trPr>
        <w:tc>
          <w:tcPr>
            <w:cnfStyle w:val="001000000000" w:firstRow="0" w:lastRow="0" w:firstColumn="1" w:lastColumn="0" w:oddVBand="0" w:evenVBand="0" w:oddHBand="0" w:evenHBand="0" w:firstRowFirstColumn="0" w:firstRowLastColumn="0" w:lastRowFirstColumn="0" w:lastRowLastColumn="0"/>
            <w:tcW w:w="1728" w:type="dxa"/>
            <w:hideMark/>
          </w:tcPr>
          <w:p w14:paraId="21C0A9E6" w14:textId="38DC9798" w:rsidR="008158FA" w:rsidRPr="004628EB" w:rsidRDefault="008158FA" w:rsidP="008158FA">
            <w:pPr>
              <w:rPr>
                <w:sz w:val="20"/>
                <w:szCs w:val="20"/>
                <w:lang w:eastAsia="ja-JP"/>
              </w:rPr>
            </w:pPr>
            <w:r w:rsidRPr="004628EB">
              <w:rPr>
                <w:sz w:val="20"/>
                <w:szCs w:val="20"/>
                <w:lang w:eastAsia="ja-JP"/>
              </w:rPr>
              <w:t>P</w:t>
            </w:r>
            <w:r w:rsidR="006D4DD0" w:rsidRPr="004628EB">
              <w:rPr>
                <w:sz w:val="20"/>
                <w:szCs w:val="20"/>
                <w:lang w:eastAsia="ja-JP"/>
              </w:rPr>
              <w:t>a</w:t>
            </w:r>
            <w:r w:rsidRPr="004628EB">
              <w:rPr>
                <w:sz w:val="20"/>
                <w:szCs w:val="20"/>
                <w:lang w:eastAsia="ja-JP"/>
              </w:rPr>
              <w:t>ediatric</w:t>
            </w:r>
          </w:p>
        </w:tc>
        <w:tc>
          <w:tcPr>
            <w:tcW w:w="2225" w:type="dxa"/>
            <w:hideMark/>
          </w:tcPr>
          <w:p w14:paraId="77428F5A"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31 (3770)</w:t>
            </w:r>
          </w:p>
        </w:tc>
        <w:tc>
          <w:tcPr>
            <w:tcW w:w="2340" w:type="dxa"/>
            <w:hideMark/>
          </w:tcPr>
          <w:p w14:paraId="4F8275BE"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6 (644)</w:t>
            </w:r>
          </w:p>
        </w:tc>
        <w:tc>
          <w:tcPr>
            <w:tcW w:w="2725" w:type="dxa"/>
            <w:hideMark/>
          </w:tcPr>
          <w:p w14:paraId="5AEBD236"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25 (6465)</w:t>
            </w:r>
          </w:p>
        </w:tc>
      </w:tr>
      <w:tr w:rsidR="006D4DD0" w:rsidRPr="00C72044" w14:paraId="4306C56E" w14:textId="77777777" w:rsidTr="006D4DD0">
        <w:trPr>
          <w:trHeight w:hRule="exact" w:val="502"/>
        </w:trPr>
        <w:tc>
          <w:tcPr>
            <w:cnfStyle w:val="001000000000" w:firstRow="0" w:lastRow="0" w:firstColumn="1" w:lastColumn="0" w:oddVBand="0" w:evenVBand="0" w:oddHBand="0" w:evenHBand="0" w:firstRowFirstColumn="0" w:firstRowLastColumn="0" w:lastRowFirstColumn="0" w:lastRowLastColumn="0"/>
            <w:tcW w:w="1728" w:type="dxa"/>
            <w:hideMark/>
          </w:tcPr>
          <w:p w14:paraId="3D3DF4CD" w14:textId="77777777" w:rsidR="008158FA" w:rsidRPr="004628EB" w:rsidRDefault="008158FA" w:rsidP="008158FA">
            <w:pPr>
              <w:rPr>
                <w:sz w:val="20"/>
                <w:szCs w:val="20"/>
                <w:lang w:eastAsia="ja-JP"/>
              </w:rPr>
            </w:pPr>
            <w:r w:rsidRPr="004628EB">
              <w:rPr>
                <w:sz w:val="20"/>
                <w:szCs w:val="20"/>
                <w:lang w:eastAsia="ja-JP"/>
              </w:rPr>
              <w:t>Adult</w:t>
            </w:r>
          </w:p>
        </w:tc>
        <w:tc>
          <w:tcPr>
            <w:tcW w:w="2225" w:type="dxa"/>
            <w:hideMark/>
          </w:tcPr>
          <w:p w14:paraId="0CE52276"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22 (2658)</w:t>
            </w:r>
          </w:p>
        </w:tc>
        <w:tc>
          <w:tcPr>
            <w:tcW w:w="2340" w:type="dxa"/>
            <w:hideMark/>
          </w:tcPr>
          <w:p w14:paraId="4D67AF01"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7 (385)</w:t>
            </w:r>
          </w:p>
        </w:tc>
        <w:tc>
          <w:tcPr>
            <w:tcW w:w="2725" w:type="dxa"/>
            <w:hideMark/>
          </w:tcPr>
          <w:p w14:paraId="1DB1A4AA" w14:textId="77777777" w:rsidR="008158FA" w:rsidRPr="004628EB" w:rsidRDefault="008158FA" w:rsidP="008158F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628EB">
              <w:rPr>
                <w:sz w:val="20"/>
                <w:szCs w:val="20"/>
                <w:lang w:eastAsia="ja-JP"/>
              </w:rPr>
              <w:t>18 (3264)</w:t>
            </w:r>
          </w:p>
        </w:tc>
      </w:tr>
    </w:tbl>
    <w:p w14:paraId="75D0E539" w14:textId="42FA2A38" w:rsidR="008158FA" w:rsidRPr="00C72044" w:rsidRDefault="008158FA" w:rsidP="00FB2C0E">
      <w:pPr>
        <w:pStyle w:val="Heading5"/>
        <w:rPr>
          <w:lang w:eastAsia="ja-JP"/>
        </w:rPr>
      </w:pPr>
      <w:r w:rsidRPr="00C72044">
        <w:rPr>
          <w:lang w:eastAsia="ja-JP"/>
        </w:rPr>
        <w:t>Ev</w:t>
      </w:r>
      <w:r w:rsidR="00FB2C0E" w:rsidRPr="00C72044">
        <w:rPr>
          <w:lang w:eastAsia="ja-JP"/>
        </w:rPr>
        <w:t>aluator’s comment</w:t>
      </w:r>
    </w:p>
    <w:p w14:paraId="69F6BADC" w14:textId="6D014B5E" w:rsidR="008158FA" w:rsidRPr="00C72044" w:rsidRDefault="008158FA" w:rsidP="008158FA">
      <w:pPr>
        <w:rPr>
          <w:lang w:eastAsia="ja-JP"/>
        </w:rPr>
      </w:pPr>
      <w:r w:rsidRPr="00C72044">
        <w:rPr>
          <w:lang w:eastAsia="ja-JP"/>
        </w:rPr>
        <w:t xml:space="preserve">The </w:t>
      </w:r>
      <w:r w:rsidR="001A5E32" w:rsidRPr="00C72044">
        <w:rPr>
          <w:lang w:eastAsia="ja-JP"/>
        </w:rPr>
        <w:t>sponsor</w:t>
      </w:r>
      <w:r w:rsidR="00BD1B47">
        <w:rPr>
          <w:lang w:eastAsia="ja-JP"/>
        </w:rPr>
        <w:t>’s response is accepted.</w:t>
      </w:r>
    </w:p>
    <w:p w14:paraId="396B6D34" w14:textId="77777777" w:rsidR="008158FA" w:rsidRPr="00C72044" w:rsidRDefault="008158FA" w:rsidP="00FB2C0E">
      <w:pPr>
        <w:pStyle w:val="Heading4"/>
      </w:pPr>
      <w:r w:rsidRPr="00C72044">
        <w:t>Question 11. Fatal case count discrepancy</w:t>
      </w:r>
    </w:p>
    <w:p w14:paraId="69493137" w14:textId="03BD6196" w:rsidR="008158FA" w:rsidRPr="00C72044" w:rsidRDefault="008158FA" w:rsidP="008158FA">
      <w:pPr>
        <w:rPr>
          <w:i/>
          <w:lang w:eastAsia="ja-JP"/>
        </w:rPr>
      </w:pPr>
      <w:r w:rsidRPr="00C72044">
        <w:rPr>
          <w:i/>
          <w:lang w:eastAsia="ja-JP"/>
        </w:rPr>
        <w:t xml:space="preserve">In </w:t>
      </w:r>
      <w:r w:rsidR="00B60D82">
        <w:rPr>
          <w:i/>
          <w:lang w:eastAsia="ja-JP"/>
        </w:rPr>
        <w:t xml:space="preserve">a specified table </w:t>
      </w:r>
      <w:r w:rsidRPr="00C72044">
        <w:rPr>
          <w:i/>
          <w:lang w:eastAsia="ja-JP"/>
        </w:rPr>
        <w:t xml:space="preserve">of the CSR, the total number of </w:t>
      </w:r>
      <w:r w:rsidR="003B1FD6" w:rsidRPr="00C72044">
        <w:rPr>
          <w:i/>
          <w:lang w:eastAsia="ja-JP"/>
        </w:rPr>
        <w:t>‘</w:t>
      </w:r>
      <w:r w:rsidRPr="00C72044">
        <w:rPr>
          <w:i/>
          <w:lang w:eastAsia="ja-JP"/>
        </w:rPr>
        <w:t>AEs leading to death</w:t>
      </w:r>
      <w:r w:rsidR="003B1FD6" w:rsidRPr="00C72044">
        <w:rPr>
          <w:i/>
          <w:lang w:eastAsia="ja-JP"/>
        </w:rPr>
        <w:t>’</w:t>
      </w:r>
      <w:r w:rsidRPr="00C72044">
        <w:rPr>
          <w:i/>
          <w:lang w:eastAsia="ja-JP"/>
        </w:rPr>
        <w:t xml:space="preserve"> for the </w:t>
      </w:r>
      <w:r w:rsidR="001A5E32" w:rsidRPr="00C72044">
        <w:rPr>
          <w:i/>
          <w:lang w:eastAsia="ja-JP"/>
        </w:rPr>
        <w:t>Phase I</w:t>
      </w:r>
      <w:r w:rsidRPr="00C72044">
        <w:rPr>
          <w:i/>
          <w:lang w:eastAsia="ja-JP"/>
        </w:rPr>
        <w:t xml:space="preserve">/II FAS is stated to be 17 events (16 patients). However, 59 adverse event cases were identified in </w:t>
      </w:r>
      <w:r w:rsidR="00B60D82">
        <w:rPr>
          <w:i/>
          <w:lang w:eastAsia="ja-JP"/>
        </w:rPr>
        <w:t>a l</w:t>
      </w:r>
      <w:r w:rsidRPr="00C72044">
        <w:rPr>
          <w:i/>
          <w:lang w:eastAsia="ja-JP"/>
        </w:rPr>
        <w:t xml:space="preserve">isting </w:t>
      </w:r>
      <w:r w:rsidR="00B60D82">
        <w:rPr>
          <w:i/>
          <w:lang w:eastAsia="ja-JP"/>
        </w:rPr>
        <w:t xml:space="preserve">of the CSR </w:t>
      </w:r>
      <w:r w:rsidRPr="00C72044">
        <w:rPr>
          <w:i/>
          <w:lang w:eastAsia="ja-JP"/>
        </w:rPr>
        <w:t xml:space="preserve">that had a fatal outcome. Can the </w:t>
      </w:r>
      <w:r w:rsidR="001A5E32" w:rsidRPr="00C72044">
        <w:rPr>
          <w:i/>
          <w:lang w:eastAsia="ja-JP"/>
        </w:rPr>
        <w:t>sponsor</w:t>
      </w:r>
      <w:r w:rsidRPr="00C72044">
        <w:rPr>
          <w:i/>
          <w:lang w:eastAsia="ja-JP"/>
        </w:rPr>
        <w:t xml:space="preserve"> please explain this discrepancy?</w:t>
      </w:r>
    </w:p>
    <w:p w14:paraId="37F1F634" w14:textId="497C5E2E" w:rsidR="008158FA" w:rsidRPr="00C72044" w:rsidRDefault="00FB2C0E" w:rsidP="00FB2C0E">
      <w:pPr>
        <w:pStyle w:val="Heading5"/>
        <w:rPr>
          <w:lang w:eastAsia="ja-JP"/>
        </w:rPr>
      </w:pPr>
      <w:r w:rsidRPr="00C72044">
        <w:rPr>
          <w:lang w:eastAsia="ja-JP"/>
        </w:rPr>
        <w:t>Sponsor’s r</w:t>
      </w:r>
      <w:r w:rsidR="008158FA" w:rsidRPr="00C72044">
        <w:rPr>
          <w:lang w:eastAsia="ja-JP"/>
        </w:rPr>
        <w:t>esponse</w:t>
      </w:r>
    </w:p>
    <w:p w14:paraId="587EFFF5" w14:textId="331D33EE" w:rsidR="008158FA" w:rsidRPr="00C72044" w:rsidRDefault="00B60D82" w:rsidP="008158FA">
      <w:pPr>
        <w:rPr>
          <w:lang w:eastAsia="ja-JP"/>
        </w:rPr>
      </w:pPr>
      <w:r>
        <w:rPr>
          <w:lang w:eastAsia="ja-JP"/>
        </w:rPr>
        <w:t>As described in</w:t>
      </w:r>
      <w:r w:rsidR="008158FA" w:rsidRPr="00C72044">
        <w:rPr>
          <w:lang w:eastAsia="ja-JP"/>
        </w:rPr>
        <w:t xml:space="preserve"> the CSR for Study MT103-205, up to the data cut</w:t>
      </w:r>
      <w:r>
        <w:rPr>
          <w:lang w:eastAsia="ja-JP"/>
        </w:rPr>
        <w:t>-</w:t>
      </w:r>
      <w:r w:rsidR="00BD1B47">
        <w:rPr>
          <w:lang w:eastAsia="ja-JP"/>
        </w:rPr>
        <w:t>off date (12 January 2015), 16 </w:t>
      </w:r>
      <w:r w:rsidR="008158FA" w:rsidRPr="00C72044">
        <w:rPr>
          <w:lang w:eastAsia="ja-JP"/>
        </w:rPr>
        <w:t xml:space="preserve">of the 93 subjects in the </w:t>
      </w:r>
      <w:r w:rsidR="001A5E32" w:rsidRPr="00C72044">
        <w:rPr>
          <w:lang w:eastAsia="ja-JP"/>
        </w:rPr>
        <w:t>Phase I</w:t>
      </w:r>
      <w:r w:rsidR="008158FA" w:rsidRPr="00C72044">
        <w:rPr>
          <w:lang w:eastAsia="ja-JP"/>
        </w:rPr>
        <w:t>/II FAS died due to an adverse event.</w:t>
      </w:r>
    </w:p>
    <w:p w14:paraId="1B2E3665" w14:textId="7F209426" w:rsidR="008158FA" w:rsidRPr="00C72044" w:rsidRDefault="00B60D82" w:rsidP="008158FA">
      <w:pPr>
        <w:rPr>
          <w:lang w:eastAsia="ja-JP"/>
        </w:rPr>
      </w:pPr>
      <w:r>
        <w:rPr>
          <w:lang w:eastAsia="ja-JP"/>
        </w:rPr>
        <w:t>The listing</w:t>
      </w:r>
      <w:r w:rsidR="008158FA" w:rsidRPr="00C72044">
        <w:rPr>
          <w:lang w:eastAsia="ja-JP"/>
        </w:rPr>
        <w:t xml:space="preserve"> in the CSR contains all deaths that occurred up to the data cut</w:t>
      </w:r>
      <w:r>
        <w:rPr>
          <w:lang w:eastAsia="ja-JP"/>
        </w:rPr>
        <w:t>-</w:t>
      </w:r>
      <w:r w:rsidR="008158FA" w:rsidRPr="00C72044">
        <w:rPr>
          <w:lang w:eastAsia="ja-JP"/>
        </w:rPr>
        <w:t>off date.</w:t>
      </w:r>
    </w:p>
    <w:p w14:paraId="56E972BE" w14:textId="44ACEE98" w:rsidR="008158FA" w:rsidRPr="00C72044" w:rsidRDefault="008158FA" w:rsidP="008158FA">
      <w:pPr>
        <w:rPr>
          <w:lang w:eastAsia="ja-JP"/>
        </w:rPr>
      </w:pPr>
      <w:r w:rsidRPr="00C72044">
        <w:rPr>
          <w:lang w:eastAsia="ja-JP"/>
        </w:rPr>
        <w:t>In addition to subjects who died due to an adverse event, this listing also includes deaths that were not required to be reported as adverse events, per the adverse event reporting requ</w:t>
      </w:r>
      <w:r w:rsidR="00B60D82">
        <w:rPr>
          <w:lang w:eastAsia="ja-JP"/>
        </w:rPr>
        <w:t xml:space="preserve">irements in the study protocol. </w:t>
      </w:r>
      <w:r w:rsidRPr="00C72044">
        <w:rPr>
          <w:lang w:eastAsia="ja-JP"/>
        </w:rPr>
        <w:t>Of the 59 subjects in the listing, 16 subjects experienced an adverse event that was reported with a fatal outcome; these 16 subjects are those with a preferred term for the fatal adverse event recorded in the listing. The remaining 43 subjects in the listing died either more than 30 days after the last blinatumomab infusion, after HSCT, or after the start of alternative anti-leuk</w:t>
      </w:r>
      <w:r w:rsidR="00B60D82">
        <w:rPr>
          <w:lang w:eastAsia="ja-JP"/>
        </w:rPr>
        <w:t>a</w:t>
      </w:r>
      <w:r w:rsidRPr="00C72044">
        <w:rPr>
          <w:lang w:eastAsia="ja-JP"/>
        </w:rPr>
        <w:t>emic therapy; therefore, these deaths were not reported as adverse events. The majority of these 43 subjects died due to progression of ALL.</w:t>
      </w:r>
    </w:p>
    <w:p w14:paraId="54E3C9C0" w14:textId="263162DB" w:rsidR="008158FA" w:rsidRPr="00C72044" w:rsidRDefault="008158FA" w:rsidP="00FB2C0E">
      <w:pPr>
        <w:pStyle w:val="Heading4"/>
      </w:pPr>
      <w:r w:rsidRPr="00C72044">
        <w:t xml:space="preserve">Question 12. Fatal case table discrepancy in </w:t>
      </w:r>
      <w:r w:rsidR="00E705A3" w:rsidRPr="00C72044">
        <w:t>Study 2</w:t>
      </w:r>
      <w:r w:rsidRPr="00C72044">
        <w:t>0130320</w:t>
      </w:r>
    </w:p>
    <w:p w14:paraId="41BFA5B7" w14:textId="38DC57F5" w:rsidR="008158FA" w:rsidRPr="00C72044" w:rsidRDefault="003B1FD6" w:rsidP="008158FA">
      <w:pPr>
        <w:rPr>
          <w:i/>
          <w:lang w:eastAsia="ja-JP"/>
        </w:rPr>
      </w:pPr>
      <w:r w:rsidRPr="00C72044">
        <w:rPr>
          <w:i/>
          <w:lang w:eastAsia="ja-JP"/>
        </w:rPr>
        <w:t>‘</w:t>
      </w:r>
      <w:r w:rsidR="008158FA" w:rsidRPr="00C72044">
        <w:rPr>
          <w:i/>
          <w:lang w:eastAsia="ja-JP"/>
        </w:rPr>
        <w:t>Table 8-5</w:t>
      </w:r>
      <w:r w:rsidRPr="00C72044">
        <w:rPr>
          <w:i/>
          <w:lang w:eastAsia="ja-JP"/>
        </w:rPr>
        <w:t>’</w:t>
      </w:r>
      <w:r w:rsidR="008158FA" w:rsidRPr="00C72044">
        <w:rPr>
          <w:i/>
          <w:lang w:eastAsia="ja-JP"/>
        </w:rPr>
        <w:t xml:space="preserve"> as referred to in the interim CSR contains a listing of </w:t>
      </w:r>
      <w:r w:rsidR="004A2E9A">
        <w:rPr>
          <w:i/>
          <w:lang w:eastAsia="ja-JP"/>
        </w:rPr>
        <w:t>3</w:t>
      </w:r>
      <w:r w:rsidR="008158FA" w:rsidRPr="00C72044">
        <w:rPr>
          <w:i/>
          <w:lang w:eastAsia="ja-JP"/>
        </w:rPr>
        <w:t xml:space="preserve"> events. However, </w:t>
      </w:r>
      <w:r w:rsidR="00E705A3" w:rsidRPr="00C72044">
        <w:rPr>
          <w:i/>
          <w:lang w:eastAsia="ja-JP"/>
        </w:rPr>
        <w:t>the evaluator is</w:t>
      </w:r>
      <w:r w:rsidR="008158FA" w:rsidRPr="00C72044">
        <w:rPr>
          <w:i/>
          <w:lang w:eastAsia="ja-JP"/>
        </w:rPr>
        <w:t xml:space="preserve"> confused by the statement mid-paragraph that </w:t>
      </w:r>
      <w:r w:rsidRPr="00C72044">
        <w:rPr>
          <w:i/>
          <w:lang w:eastAsia="ja-JP"/>
        </w:rPr>
        <w:t>‘</w:t>
      </w:r>
      <w:r w:rsidR="00BD1B47">
        <w:rPr>
          <w:i/>
          <w:lang w:eastAsia="ja-JP"/>
        </w:rPr>
        <w:t xml:space="preserve">2 </w:t>
      </w:r>
      <w:r w:rsidR="008158FA" w:rsidRPr="00C72044">
        <w:rPr>
          <w:i/>
          <w:lang w:eastAsia="ja-JP"/>
        </w:rPr>
        <w:t>additional deaths occurred more than 30 days after treatment discontinuation</w:t>
      </w:r>
      <w:r w:rsidRPr="00C72044">
        <w:rPr>
          <w:i/>
          <w:lang w:eastAsia="ja-JP"/>
        </w:rPr>
        <w:t>’</w:t>
      </w:r>
      <w:r w:rsidR="008158FA" w:rsidRPr="00C72044">
        <w:rPr>
          <w:i/>
          <w:lang w:eastAsia="ja-JP"/>
        </w:rPr>
        <w:t xml:space="preserve">, as the deaths listed in </w:t>
      </w:r>
      <w:r w:rsidRPr="00C72044">
        <w:rPr>
          <w:i/>
          <w:lang w:eastAsia="ja-JP"/>
        </w:rPr>
        <w:t>‘</w:t>
      </w:r>
      <w:r w:rsidR="008158FA" w:rsidRPr="00C72044">
        <w:rPr>
          <w:i/>
          <w:lang w:eastAsia="ja-JP"/>
        </w:rPr>
        <w:t>Table 8-5</w:t>
      </w:r>
      <w:r w:rsidRPr="00C72044">
        <w:rPr>
          <w:i/>
          <w:lang w:eastAsia="ja-JP"/>
        </w:rPr>
        <w:t>’</w:t>
      </w:r>
      <w:r w:rsidR="008158FA" w:rsidRPr="00C72044">
        <w:rPr>
          <w:i/>
          <w:lang w:eastAsia="ja-JP"/>
        </w:rPr>
        <w:t xml:space="preserve"> all occurred within 30 days of last dose (see </w:t>
      </w:r>
      <w:r w:rsidRPr="00C72044">
        <w:rPr>
          <w:i/>
          <w:lang w:eastAsia="ja-JP"/>
        </w:rPr>
        <w:t>‘</w:t>
      </w:r>
      <w:r w:rsidR="008158FA" w:rsidRPr="00C72044">
        <w:rPr>
          <w:i/>
          <w:lang w:eastAsia="ja-JP"/>
        </w:rPr>
        <w:t>last dose day</w:t>
      </w:r>
      <w:r w:rsidRPr="00C72044">
        <w:rPr>
          <w:i/>
          <w:lang w:eastAsia="ja-JP"/>
        </w:rPr>
        <w:t>’</w:t>
      </w:r>
      <w:r w:rsidR="008158FA" w:rsidRPr="00C72044">
        <w:rPr>
          <w:i/>
          <w:lang w:eastAsia="ja-JP"/>
        </w:rPr>
        <w:t xml:space="preserve"> column).</w:t>
      </w:r>
    </w:p>
    <w:p w14:paraId="70452496" w14:textId="7D27D3B6" w:rsidR="008158FA" w:rsidRPr="00C72044" w:rsidRDefault="008158FA" w:rsidP="008158FA">
      <w:pPr>
        <w:rPr>
          <w:i/>
          <w:lang w:eastAsia="ja-JP"/>
        </w:rPr>
      </w:pPr>
      <w:r w:rsidRPr="00C72044">
        <w:rPr>
          <w:i/>
          <w:lang w:eastAsia="ja-JP"/>
        </w:rPr>
        <w:t xml:space="preserve">Can the </w:t>
      </w:r>
      <w:r w:rsidR="001A5E32" w:rsidRPr="00C72044">
        <w:rPr>
          <w:i/>
          <w:lang w:eastAsia="ja-JP"/>
        </w:rPr>
        <w:t>sponsor</w:t>
      </w:r>
      <w:r w:rsidRPr="00C72044">
        <w:rPr>
          <w:i/>
          <w:lang w:eastAsia="ja-JP"/>
        </w:rPr>
        <w:t xml:space="preserve"> please clarify:</w:t>
      </w:r>
    </w:p>
    <w:p w14:paraId="279976CB" w14:textId="4EE9AE1E" w:rsidR="008158FA" w:rsidRPr="00B60D82" w:rsidRDefault="00BD1B47" w:rsidP="00B60D82">
      <w:pPr>
        <w:pStyle w:val="Numberbullet2"/>
        <w:numPr>
          <w:ilvl w:val="1"/>
          <w:numId w:val="64"/>
        </w:numPr>
        <w:rPr>
          <w:i/>
          <w:lang w:eastAsia="ja-JP"/>
        </w:rPr>
      </w:pPr>
      <w:r>
        <w:rPr>
          <w:i/>
          <w:lang w:eastAsia="ja-JP"/>
        </w:rPr>
        <w:t xml:space="preserve">Were there 2 </w:t>
      </w:r>
      <w:r w:rsidR="008158FA" w:rsidRPr="00B60D82">
        <w:rPr>
          <w:i/>
          <w:lang w:eastAsia="ja-JP"/>
        </w:rPr>
        <w:t>additional deaths that occurred later than 30 days after last dose?</w:t>
      </w:r>
    </w:p>
    <w:p w14:paraId="456F1D97" w14:textId="67D129BC" w:rsidR="008158FA" w:rsidRPr="00B60D82" w:rsidRDefault="008158FA" w:rsidP="00B60D82">
      <w:pPr>
        <w:pStyle w:val="Numberbullet2"/>
        <w:numPr>
          <w:ilvl w:val="1"/>
          <w:numId w:val="64"/>
        </w:numPr>
        <w:rPr>
          <w:i/>
          <w:lang w:eastAsia="ja-JP"/>
        </w:rPr>
      </w:pPr>
      <w:r w:rsidRPr="00B60D82">
        <w:rPr>
          <w:i/>
          <w:lang w:eastAsia="ja-JP"/>
        </w:rPr>
        <w:t xml:space="preserve">If so, why have they not been included in </w:t>
      </w:r>
      <w:r w:rsidR="003B1FD6" w:rsidRPr="00B60D82">
        <w:rPr>
          <w:i/>
          <w:lang w:eastAsia="ja-JP"/>
        </w:rPr>
        <w:t>‘</w:t>
      </w:r>
      <w:r w:rsidRPr="00B60D82">
        <w:rPr>
          <w:i/>
          <w:lang w:eastAsia="ja-JP"/>
        </w:rPr>
        <w:t>Table 8-5</w:t>
      </w:r>
      <w:r w:rsidR="003B1FD6" w:rsidRPr="00B60D82">
        <w:rPr>
          <w:i/>
          <w:lang w:eastAsia="ja-JP"/>
        </w:rPr>
        <w:t>’</w:t>
      </w:r>
      <w:r w:rsidRPr="00B60D82">
        <w:rPr>
          <w:i/>
          <w:lang w:eastAsia="ja-JP"/>
        </w:rPr>
        <w:t xml:space="preserve">, as it is stated to be a </w:t>
      </w:r>
      <w:r w:rsidR="003B1FD6" w:rsidRPr="00B60D82">
        <w:rPr>
          <w:i/>
          <w:lang w:eastAsia="ja-JP"/>
        </w:rPr>
        <w:t>‘</w:t>
      </w:r>
      <w:r w:rsidRPr="00B60D82">
        <w:rPr>
          <w:i/>
          <w:lang w:eastAsia="ja-JP"/>
        </w:rPr>
        <w:t>listing of all deaths (regardless of the end of blinatumomab treatment)</w:t>
      </w:r>
      <w:r w:rsidR="003B1FD6" w:rsidRPr="00B60D82">
        <w:rPr>
          <w:i/>
          <w:lang w:eastAsia="ja-JP"/>
        </w:rPr>
        <w:t>’</w:t>
      </w:r>
      <w:r w:rsidRPr="00B60D82">
        <w:rPr>
          <w:i/>
          <w:lang w:eastAsia="ja-JP"/>
        </w:rPr>
        <w:t>?</w:t>
      </w:r>
    </w:p>
    <w:p w14:paraId="52CF0D82" w14:textId="68AC53A9" w:rsidR="008158FA" w:rsidRPr="00C72044" w:rsidRDefault="00FB2C0E" w:rsidP="00FB2C0E">
      <w:pPr>
        <w:pStyle w:val="Heading5"/>
        <w:rPr>
          <w:lang w:eastAsia="ja-JP"/>
        </w:rPr>
      </w:pPr>
      <w:r w:rsidRPr="00C72044">
        <w:rPr>
          <w:lang w:eastAsia="ja-JP"/>
        </w:rPr>
        <w:lastRenderedPageBreak/>
        <w:t>Sponsor’s response to Question 12a and 12b</w:t>
      </w:r>
    </w:p>
    <w:p w14:paraId="6C462464" w14:textId="1FD7B972" w:rsidR="008158FA" w:rsidRPr="00C72044" w:rsidRDefault="008158FA" w:rsidP="008158FA">
      <w:pPr>
        <w:rPr>
          <w:lang w:eastAsia="ja-JP"/>
        </w:rPr>
      </w:pPr>
      <w:r w:rsidRPr="00C72044">
        <w:rPr>
          <w:lang w:eastAsia="ja-JP"/>
        </w:rPr>
        <w:t xml:space="preserve">Table </w:t>
      </w:r>
      <w:r w:rsidR="00B60D82">
        <w:rPr>
          <w:lang w:eastAsia="ja-JP"/>
        </w:rPr>
        <w:t>41</w:t>
      </w:r>
      <w:r w:rsidRPr="00C72044">
        <w:rPr>
          <w:lang w:eastAsia="ja-JP"/>
        </w:rPr>
        <w:t xml:space="preserve"> in the interim CSR for Study 20130320 provides a listing of all deaths that occurred in the study up to the data </w:t>
      </w:r>
      <w:r w:rsidR="006A656C">
        <w:rPr>
          <w:lang w:eastAsia="ja-JP"/>
        </w:rPr>
        <w:t>cut-off</w:t>
      </w:r>
      <w:r w:rsidRPr="00C72044">
        <w:rPr>
          <w:lang w:eastAsia="ja-JP"/>
        </w:rPr>
        <w:t xml:space="preserve"> date of 20 August 2015. Among t</w:t>
      </w:r>
      <w:r w:rsidR="00B60D82">
        <w:rPr>
          <w:lang w:eastAsia="ja-JP"/>
        </w:rPr>
        <w:t>he 3 deaths listed in Table 41</w:t>
      </w:r>
      <w:r w:rsidRPr="00C72044">
        <w:rPr>
          <w:lang w:eastAsia="ja-JP"/>
        </w:rPr>
        <w:t>, only o</w:t>
      </w:r>
      <w:r w:rsidR="00B60D82">
        <w:rPr>
          <w:lang w:eastAsia="ja-JP"/>
        </w:rPr>
        <w:t xml:space="preserve">ne subject </w:t>
      </w:r>
      <w:r w:rsidRPr="00C72044">
        <w:rPr>
          <w:lang w:eastAsia="ja-JP"/>
        </w:rPr>
        <w:t xml:space="preserve">died within 30 days of the last dose of blinatumomab. Two additional deaths occurred more than 30 days after treatment discontinuation. </w:t>
      </w:r>
      <w:r w:rsidR="00B60D82">
        <w:rPr>
          <w:lang w:eastAsia="ja-JP"/>
        </w:rPr>
        <w:t>The other 2 s</w:t>
      </w:r>
      <w:r w:rsidRPr="00C72044">
        <w:rPr>
          <w:lang w:eastAsia="ja-JP"/>
        </w:rPr>
        <w:t xml:space="preserve">ubjects listed in the table died 105 and 49 days after the last dose of blinatumomab, respectively. Therefore, all deaths, regardless of the end of blinatumomab treatment, are accounted for in </w:t>
      </w:r>
      <w:r w:rsidR="00B60D82">
        <w:rPr>
          <w:lang w:eastAsia="ja-JP"/>
        </w:rPr>
        <w:t>Table 41</w:t>
      </w:r>
      <w:r w:rsidRPr="00C72044">
        <w:rPr>
          <w:lang w:eastAsia="ja-JP"/>
        </w:rPr>
        <w:t>.</w:t>
      </w:r>
    </w:p>
    <w:p w14:paraId="59EF0D4F" w14:textId="47B5E7B3" w:rsidR="008158FA" w:rsidRPr="00C72044" w:rsidRDefault="008158FA" w:rsidP="00FB2C0E">
      <w:pPr>
        <w:pStyle w:val="Heading5"/>
        <w:rPr>
          <w:lang w:eastAsia="ja-JP"/>
        </w:rPr>
      </w:pPr>
      <w:r w:rsidRPr="00C72044">
        <w:rPr>
          <w:lang w:eastAsia="ja-JP"/>
        </w:rPr>
        <w:t>Evaluator</w:t>
      </w:r>
      <w:r w:rsidR="00FB2C0E" w:rsidRPr="00C72044">
        <w:rPr>
          <w:lang w:eastAsia="ja-JP"/>
        </w:rPr>
        <w:t>’s comment</w:t>
      </w:r>
    </w:p>
    <w:p w14:paraId="42DE68A4" w14:textId="6BDE8B84" w:rsidR="008158FA" w:rsidRPr="00C72044" w:rsidRDefault="00B60D82" w:rsidP="008158FA">
      <w:pPr>
        <w:rPr>
          <w:lang w:eastAsia="ja-JP"/>
        </w:rPr>
      </w:pPr>
      <w:r>
        <w:rPr>
          <w:lang w:eastAsia="ja-JP"/>
        </w:rPr>
        <w:t>The evaluator expresses their apologies; t</w:t>
      </w:r>
      <w:r w:rsidR="008158FA" w:rsidRPr="00C72044">
        <w:rPr>
          <w:lang w:eastAsia="ja-JP"/>
        </w:rPr>
        <w:t xml:space="preserve">his had been misinterpreted as </w:t>
      </w:r>
      <w:r w:rsidR="003B1FD6" w:rsidRPr="00C72044">
        <w:rPr>
          <w:lang w:eastAsia="ja-JP"/>
        </w:rPr>
        <w:t>‘</w:t>
      </w:r>
      <w:r w:rsidR="008158FA" w:rsidRPr="00C72044">
        <w:rPr>
          <w:lang w:eastAsia="ja-JP"/>
        </w:rPr>
        <w:t>Last dose day</w:t>
      </w:r>
      <w:r w:rsidR="003B1FD6" w:rsidRPr="00C72044">
        <w:rPr>
          <w:lang w:eastAsia="ja-JP"/>
        </w:rPr>
        <w:t>’</w:t>
      </w:r>
      <w:r w:rsidR="008158FA" w:rsidRPr="00C72044">
        <w:rPr>
          <w:lang w:eastAsia="ja-JP"/>
        </w:rPr>
        <w:t xml:space="preserve"> as meaning </w:t>
      </w:r>
      <w:r w:rsidR="003B1FD6" w:rsidRPr="00C72044">
        <w:rPr>
          <w:lang w:eastAsia="ja-JP"/>
        </w:rPr>
        <w:t>‘</w:t>
      </w:r>
      <w:r w:rsidR="008158FA" w:rsidRPr="00C72044">
        <w:rPr>
          <w:lang w:eastAsia="ja-JP"/>
        </w:rPr>
        <w:t>last dose (days ago)</w:t>
      </w:r>
      <w:r w:rsidR="003B1FD6" w:rsidRPr="00C72044">
        <w:rPr>
          <w:lang w:eastAsia="ja-JP"/>
        </w:rPr>
        <w:t>’</w:t>
      </w:r>
      <w:r w:rsidR="008158FA" w:rsidRPr="00C72044">
        <w:rPr>
          <w:lang w:eastAsia="ja-JP"/>
        </w:rPr>
        <w:t>.</w:t>
      </w:r>
    </w:p>
    <w:p w14:paraId="04849FF3" w14:textId="36125E93" w:rsidR="008158FA" w:rsidRPr="00C72044" w:rsidRDefault="008158FA" w:rsidP="00C618F7">
      <w:pPr>
        <w:rPr>
          <w:lang w:eastAsia="ja-JP"/>
        </w:rPr>
      </w:pPr>
      <w:r w:rsidRPr="00C72044">
        <w:rPr>
          <w:lang w:eastAsia="ja-JP"/>
        </w:rPr>
        <w:t xml:space="preserve">The </w:t>
      </w:r>
      <w:r w:rsidR="001A5E32" w:rsidRPr="00C72044">
        <w:rPr>
          <w:lang w:eastAsia="ja-JP"/>
        </w:rPr>
        <w:t>sponsor</w:t>
      </w:r>
      <w:r w:rsidRPr="00C72044">
        <w:rPr>
          <w:lang w:eastAsia="ja-JP"/>
        </w:rPr>
        <w:t>’s response is accepted.</w:t>
      </w:r>
    </w:p>
    <w:p w14:paraId="5E6E9C9A" w14:textId="77777777" w:rsidR="00C618F7" w:rsidRPr="00C72044" w:rsidRDefault="00C618F7" w:rsidP="00C618F7">
      <w:pPr>
        <w:pStyle w:val="Heading2"/>
      </w:pPr>
      <w:bookmarkStart w:id="478" w:name="_Toc506218921"/>
      <w:r w:rsidRPr="00C72044">
        <w:t>Second round benefit-risk assessment</w:t>
      </w:r>
      <w:bookmarkEnd w:id="478"/>
    </w:p>
    <w:p w14:paraId="79BF0197" w14:textId="77777777" w:rsidR="008158FA" w:rsidRPr="00C72044" w:rsidRDefault="008158FA" w:rsidP="00FB2C0E">
      <w:pPr>
        <w:pStyle w:val="Heading3"/>
      </w:pPr>
      <w:bookmarkStart w:id="479" w:name="_Toc272414709"/>
      <w:bookmarkStart w:id="480" w:name="_Toc290888575"/>
      <w:bookmarkStart w:id="481" w:name="_Toc416353792"/>
      <w:bookmarkStart w:id="482" w:name="_Toc421005334"/>
      <w:bookmarkStart w:id="483" w:name="_Toc432079207"/>
      <w:bookmarkStart w:id="484" w:name="_Toc432080780"/>
      <w:bookmarkStart w:id="485" w:name="_Toc471387830"/>
      <w:bookmarkStart w:id="486" w:name="_Toc506218922"/>
      <w:r w:rsidRPr="00C72044">
        <w:t>Second round assessment of benefits</w:t>
      </w:r>
      <w:bookmarkEnd w:id="479"/>
      <w:bookmarkEnd w:id="480"/>
      <w:bookmarkEnd w:id="481"/>
      <w:bookmarkEnd w:id="482"/>
      <w:bookmarkEnd w:id="483"/>
      <w:bookmarkEnd w:id="484"/>
      <w:bookmarkEnd w:id="485"/>
      <w:bookmarkEnd w:id="486"/>
    </w:p>
    <w:p w14:paraId="2FACEEB3" w14:textId="75C99D0C" w:rsidR="008158FA" w:rsidRPr="00C72044" w:rsidRDefault="008158FA" w:rsidP="008158FA">
      <w:pPr>
        <w:rPr>
          <w:lang w:eastAsia="ja-JP"/>
        </w:rPr>
      </w:pPr>
      <w:r w:rsidRPr="00C72044">
        <w:rPr>
          <w:lang w:eastAsia="ja-JP"/>
        </w:rPr>
        <w:t xml:space="preserve">Unchanged by </w:t>
      </w:r>
      <w:r w:rsidR="007144AB">
        <w:rPr>
          <w:lang w:eastAsia="ja-JP"/>
        </w:rPr>
        <w:t>responses to Clinical Questions.</w:t>
      </w:r>
    </w:p>
    <w:p w14:paraId="184E11C9" w14:textId="77777777" w:rsidR="008158FA" w:rsidRPr="00C72044" w:rsidRDefault="008158FA" w:rsidP="008158FA">
      <w:pPr>
        <w:rPr>
          <w:lang w:eastAsia="ja-JP"/>
        </w:rPr>
      </w:pPr>
      <w:r w:rsidRPr="00C72044">
        <w:rPr>
          <w:lang w:eastAsia="ja-JP"/>
        </w:rPr>
        <w:t>The uncertainties around efficacy benefit are adequately described in the PI.</w:t>
      </w:r>
    </w:p>
    <w:p w14:paraId="060D0DCF" w14:textId="77777777" w:rsidR="008158FA" w:rsidRPr="00C72044" w:rsidRDefault="008158FA" w:rsidP="00FB2C0E">
      <w:pPr>
        <w:pStyle w:val="Heading3"/>
      </w:pPr>
      <w:bookmarkStart w:id="487" w:name="_Toc272414710"/>
      <w:bookmarkStart w:id="488" w:name="_Toc290888576"/>
      <w:bookmarkStart w:id="489" w:name="_Toc416353793"/>
      <w:bookmarkStart w:id="490" w:name="_Toc421005335"/>
      <w:bookmarkStart w:id="491" w:name="_Toc432079208"/>
      <w:bookmarkStart w:id="492" w:name="_Toc432080781"/>
      <w:bookmarkStart w:id="493" w:name="_Toc471387831"/>
      <w:bookmarkStart w:id="494" w:name="_Toc506218923"/>
      <w:r w:rsidRPr="00C72044">
        <w:t>Second round assessment of risks</w:t>
      </w:r>
      <w:bookmarkEnd w:id="487"/>
      <w:bookmarkEnd w:id="488"/>
      <w:bookmarkEnd w:id="489"/>
      <w:bookmarkEnd w:id="490"/>
      <w:bookmarkEnd w:id="491"/>
      <w:bookmarkEnd w:id="492"/>
      <w:bookmarkEnd w:id="493"/>
      <w:bookmarkEnd w:id="494"/>
    </w:p>
    <w:p w14:paraId="254BEA13" w14:textId="76D6214F" w:rsidR="00FB2C0E" w:rsidRPr="00C72044" w:rsidRDefault="008158FA" w:rsidP="00FB2C0E">
      <w:pPr>
        <w:rPr>
          <w:lang w:eastAsia="ja-JP"/>
        </w:rPr>
      </w:pPr>
      <w:r w:rsidRPr="00C72044">
        <w:rPr>
          <w:lang w:eastAsia="ja-JP"/>
        </w:rPr>
        <w:t xml:space="preserve">There remains an </w:t>
      </w:r>
      <w:r w:rsidR="00BD1B47">
        <w:rPr>
          <w:lang w:eastAsia="ja-JP"/>
        </w:rPr>
        <w:t xml:space="preserve">under-characterised risk of BSA </w:t>
      </w:r>
      <w:r w:rsidRPr="00C72044">
        <w:rPr>
          <w:lang w:eastAsia="ja-JP"/>
        </w:rPr>
        <w:t>based dosin</w:t>
      </w:r>
      <w:bookmarkStart w:id="495" w:name="_Toc272414711"/>
      <w:bookmarkStart w:id="496" w:name="_Toc290888577"/>
      <w:bookmarkStart w:id="497" w:name="_Toc416353794"/>
      <w:bookmarkStart w:id="498" w:name="_Toc421005336"/>
      <w:bookmarkStart w:id="499" w:name="_Toc432079209"/>
      <w:bookmarkStart w:id="500" w:name="_Toc432080782"/>
      <w:bookmarkStart w:id="501" w:name="_Toc471387832"/>
      <w:r w:rsidR="00FB2C0E" w:rsidRPr="00C72044">
        <w:rPr>
          <w:lang w:eastAsia="ja-JP"/>
        </w:rPr>
        <w:t>g given the evidence presented.</w:t>
      </w:r>
    </w:p>
    <w:p w14:paraId="0FF3EBB5" w14:textId="6C5F992A" w:rsidR="008158FA" w:rsidRPr="00C72044" w:rsidRDefault="008158FA" w:rsidP="00FB2C0E">
      <w:pPr>
        <w:pStyle w:val="Heading3"/>
      </w:pPr>
      <w:bookmarkStart w:id="502" w:name="_Toc506218924"/>
      <w:r w:rsidRPr="00C72044">
        <w:t xml:space="preserve">Second round assessment of benefit-risk </w:t>
      </w:r>
      <w:bookmarkEnd w:id="495"/>
      <w:bookmarkEnd w:id="496"/>
      <w:bookmarkEnd w:id="497"/>
      <w:bookmarkEnd w:id="498"/>
      <w:r w:rsidRPr="00C72044">
        <w:t>balance</w:t>
      </w:r>
      <w:bookmarkEnd w:id="499"/>
      <w:bookmarkEnd w:id="500"/>
      <w:bookmarkEnd w:id="501"/>
      <w:bookmarkEnd w:id="502"/>
    </w:p>
    <w:p w14:paraId="40B84F17" w14:textId="228287B2" w:rsidR="008158FA" w:rsidRPr="00C72044" w:rsidRDefault="008158FA" w:rsidP="00C618F7">
      <w:pPr>
        <w:rPr>
          <w:lang w:eastAsia="ja-JP"/>
        </w:rPr>
      </w:pPr>
      <w:r w:rsidRPr="00C72044">
        <w:rPr>
          <w:lang w:eastAsia="ja-JP"/>
        </w:rPr>
        <w:t>The evidence of efficacy in paediatric</w:t>
      </w:r>
      <w:r w:rsidR="007144AB">
        <w:rPr>
          <w:lang w:eastAsia="ja-JP"/>
        </w:rPr>
        <w:t xml:space="preserve">s remains limited by the single </w:t>
      </w:r>
      <w:r w:rsidRPr="00C72044">
        <w:rPr>
          <w:lang w:eastAsia="ja-JP"/>
        </w:rPr>
        <w:t>arm nature of the trial, the small sample size and the use of a primary endpoint that has not been conclusively shown to correlate with clinical benefit. However, given the population in question have limited treatment options and is small, it is accepted that this evidence is the best likely to be available and suggest</w:t>
      </w:r>
      <w:r w:rsidR="006941FA">
        <w:rPr>
          <w:lang w:eastAsia="ja-JP"/>
        </w:rPr>
        <w:t xml:space="preserve">s non-inferiority to other last </w:t>
      </w:r>
      <w:r w:rsidRPr="00C72044">
        <w:rPr>
          <w:lang w:eastAsia="ja-JP"/>
        </w:rPr>
        <w:t>line therapies, especially given the consistency with efficacy results seen in adults. The safety profile in paediatric patients is reasonably established by the available data, and risks of usage are outweighed by the risks of not treating, given the natural history of this condition if untreated. The benefit-risk balance of Blincyto, given the proposed usage, is therefore favourable.</w:t>
      </w:r>
    </w:p>
    <w:p w14:paraId="02F3D173" w14:textId="77777777" w:rsidR="00C618F7" w:rsidRPr="00C72044" w:rsidRDefault="00C618F7" w:rsidP="00C618F7">
      <w:pPr>
        <w:pStyle w:val="Heading2"/>
      </w:pPr>
      <w:bookmarkStart w:id="503" w:name="_Toc506218925"/>
      <w:r w:rsidRPr="00C72044">
        <w:t>Second round recommendation regarding authorisation</w:t>
      </w:r>
      <w:bookmarkEnd w:id="503"/>
    </w:p>
    <w:p w14:paraId="31C54C8D" w14:textId="1FF38471" w:rsidR="008158FA" w:rsidRPr="00C72044" w:rsidRDefault="008158FA" w:rsidP="00C618F7">
      <w:pPr>
        <w:rPr>
          <w:lang w:eastAsia="ja-JP"/>
        </w:rPr>
      </w:pPr>
      <w:r w:rsidRPr="00C72044">
        <w:rPr>
          <w:lang w:eastAsia="ja-JP"/>
        </w:rPr>
        <w:t>The approval of the changes to Blincyto registration for use in paediatrics to not be excluded from the indication is deferred to the Delegate.</w:t>
      </w:r>
    </w:p>
    <w:p w14:paraId="25D0D673" w14:textId="77777777" w:rsidR="00C618F7" w:rsidRPr="00C72044" w:rsidRDefault="00C618F7" w:rsidP="00C618F7">
      <w:pPr>
        <w:pStyle w:val="Heading2"/>
      </w:pPr>
      <w:bookmarkStart w:id="504" w:name="_Toc506218926"/>
      <w:r w:rsidRPr="00C72044">
        <w:t>References</w:t>
      </w:r>
      <w:bookmarkEnd w:id="504"/>
    </w:p>
    <w:bookmarkEnd w:id="3"/>
    <w:bookmarkEnd w:id="1"/>
    <w:bookmarkEnd w:id="0"/>
    <w:p w14:paraId="6502F23E" w14:textId="77777777" w:rsidR="00D76102" w:rsidRDefault="00895954" w:rsidP="00CD56C6">
      <w:pPr>
        <w:pStyle w:val="Reference"/>
        <w:rPr>
          <w:sz w:val="21"/>
          <w:lang w:eastAsia="ja-JP"/>
        </w:rPr>
      </w:pPr>
      <w:r w:rsidRPr="00CD56C6">
        <w:rPr>
          <w:sz w:val="21"/>
          <w:lang w:eastAsia="ja-JP"/>
        </w:rPr>
        <w:t>Australian Institute of Health and Welfare (AIHW) (2016). Australian Cancer Incidence and Mortality (ACIM) books: Acute lymphoblastic leukaemia (ALL). Canberra: AIHW</w:t>
      </w:r>
      <w:r w:rsidR="00D76102">
        <w:rPr>
          <w:sz w:val="21"/>
          <w:lang w:eastAsia="ja-JP"/>
        </w:rPr>
        <w:t>.</w:t>
      </w:r>
    </w:p>
    <w:p w14:paraId="034FD9BF" w14:textId="2EAE0502" w:rsidR="006941FA" w:rsidRPr="00CD56C6" w:rsidRDefault="00895954" w:rsidP="00CD56C6">
      <w:pPr>
        <w:pStyle w:val="Reference"/>
        <w:rPr>
          <w:sz w:val="21"/>
          <w:lang w:eastAsia="ja-JP"/>
        </w:rPr>
      </w:pPr>
      <w:r w:rsidRPr="00CD56C6">
        <w:rPr>
          <w:sz w:val="21"/>
          <w:lang w:eastAsia="ja-JP"/>
        </w:rPr>
        <w:t>Brookmeyer, R. and Crowley, J. (1982) A Confidence Interval for the Median Survival Time, Biometrics, 38, 29-41.</w:t>
      </w:r>
    </w:p>
    <w:p w14:paraId="2961320E" w14:textId="77777777" w:rsidR="006941FA" w:rsidRPr="00CD56C6" w:rsidRDefault="00895954" w:rsidP="00CD56C6">
      <w:pPr>
        <w:pStyle w:val="Reference"/>
        <w:rPr>
          <w:sz w:val="21"/>
          <w:lang w:eastAsia="ja-JP"/>
        </w:rPr>
      </w:pPr>
      <w:r w:rsidRPr="00CD56C6">
        <w:rPr>
          <w:sz w:val="21"/>
          <w:lang w:eastAsia="ja-JP"/>
        </w:rPr>
        <w:lastRenderedPageBreak/>
        <w:t>Cavé H, et al. (1998). Clinical significance of minimal residual disease in childhood acute lymphoblastic leukemia. European Organization for Research and Treatment of Cancer--Childhood Leukemia Cooperative Group. N Engl J Med. 1998;339(9):591.</w:t>
      </w:r>
    </w:p>
    <w:p w14:paraId="4A969C7C" w14:textId="77777777" w:rsidR="00D76102" w:rsidRDefault="00895954" w:rsidP="00CD56C6">
      <w:pPr>
        <w:pStyle w:val="Reference"/>
        <w:rPr>
          <w:sz w:val="21"/>
          <w:lang w:eastAsia="ja-JP"/>
        </w:rPr>
      </w:pPr>
      <w:r w:rsidRPr="00CD56C6">
        <w:rPr>
          <w:sz w:val="21"/>
          <w:lang w:eastAsia="ja-JP"/>
        </w:rPr>
        <w:t>Chessells J. (1998) Relapsed lymphoblastic leukaemia in children: A continuing challenge. Br J Haematol 102:423–438</w:t>
      </w:r>
      <w:r w:rsidR="00D76102">
        <w:rPr>
          <w:sz w:val="21"/>
          <w:lang w:eastAsia="ja-JP"/>
        </w:rPr>
        <w:t>.</w:t>
      </w:r>
    </w:p>
    <w:p w14:paraId="31D65A87" w14:textId="3D143088" w:rsidR="006941FA" w:rsidRPr="00CD56C6" w:rsidRDefault="00895954" w:rsidP="00CD56C6">
      <w:pPr>
        <w:pStyle w:val="Reference"/>
        <w:rPr>
          <w:sz w:val="21"/>
          <w:lang w:eastAsia="ja-JP"/>
        </w:rPr>
      </w:pPr>
      <w:r w:rsidRPr="00CD56C6">
        <w:rPr>
          <w:sz w:val="21"/>
          <w:lang w:eastAsia="ja-JP"/>
        </w:rPr>
        <w:t>Forward H, et al. (2010). Twenty-five years of treatment for childhood acute lymphoblastic leukaemia in Western Australia: how do we compare? Med J Aust 2010; 193 (10): 585-589.</w:t>
      </w:r>
    </w:p>
    <w:p w14:paraId="075BBECB" w14:textId="77777777" w:rsidR="006941FA" w:rsidRPr="00CD56C6" w:rsidRDefault="00895954" w:rsidP="00CD56C6">
      <w:pPr>
        <w:pStyle w:val="Reference"/>
        <w:rPr>
          <w:sz w:val="21"/>
          <w:lang w:eastAsia="ja-JP"/>
        </w:rPr>
      </w:pPr>
      <w:r w:rsidRPr="00CD56C6">
        <w:rPr>
          <w:sz w:val="21"/>
          <w:lang w:eastAsia="ja-JP"/>
        </w:rPr>
        <w:t>Gaynon P. Childhood acute lymphoblastic leukaemia and relapse. Br J Haematol. 2005;131:579-587.</w:t>
      </w:r>
    </w:p>
    <w:p w14:paraId="65B32BBD" w14:textId="77777777" w:rsidR="006941FA" w:rsidRPr="00CD56C6" w:rsidRDefault="00895954" w:rsidP="00CD56C6">
      <w:pPr>
        <w:pStyle w:val="Reference"/>
        <w:rPr>
          <w:sz w:val="21"/>
          <w:lang w:eastAsia="ja-JP"/>
        </w:rPr>
      </w:pPr>
      <w:r w:rsidRPr="00CD56C6">
        <w:rPr>
          <w:sz w:val="21"/>
          <w:lang w:eastAsia="ja-JP"/>
        </w:rPr>
        <w:t>Horton T and Steuber C (2010). Overview of the treatment of acute lymphoblastic leukemia in children and adolescents. UpToDate topic: literature review current through August 2016.</w:t>
      </w:r>
    </w:p>
    <w:p w14:paraId="25A1E221" w14:textId="77777777" w:rsidR="006941FA" w:rsidRPr="00CD56C6" w:rsidRDefault="00895954" w:rsidP="00CD56C6">
      <w:pPr>
        <w:pStyle w:val="Reference"/>
        <w:rPr>
          <w:sz w:val="21"/>
          <w:lang w:eastAsia="ja-JP"/>
        </w:rPr>
      </w:pPr>
      <w:r w:rsidRPr="00CD56C6">
        <w:rPr>
          <w:sz w:val="21"/>
          <w:lang w:eastAsia="ja-JP"/>
        </w:rPr>
        <w:t>Horton T and Steuber C (2016). Risk group stratification and prognosis for acute lymphoblastic leukemia in children and adolescents. UpToDate topic: literature review current through August 2016.</w:t>
      </w:r>
    </w:p>
    <w:p w14:paraId="4E6CD81D" w14:textId="77777777" w:rsidR="006941FA" w:rsidRPr="00CD56C6" w:rsidRDefault="00895954" w:rsidP="00CD56C6">
      <w:pPr>
        <w:pStyle w:val="Reference"/>
        <w:rPr>
          <w:sz w:val="21"/>
          <w:lang w:eastAsia="ja-JP"/>
        </w:rPr>
      </w:pPr>
      <w:r w:rsidRPr="00CD56C6">
        <w:rPr>
          <w:sz w:val="21"/>
          <w:lang w:eastAsia="ja-JP"/>
        </w:rPr>
        <w:t>Kaplan E and Meier P. (1958) Nonparametric estimation from incomplete observation. J Am Stat Assoc, 53:457-481.</w:t>
      </w:r>
    </w:p>
    <w:p w14:paraId="40ABBF5B" w14:textId="77777777" w:rsidR="006941FA" w:rsidRPr="00CD56C6" w:rsidRDefault="00895954" w:rsidP="00CD56C6">
      <w:pPr>
        <w:pStyle w:val="Reference"/>
        <w:rPr>
          <w:sz w:val="21"/>
          <w:lang w:eastAsia="ja-JP"/>
        </w:rPr>
      </w:pPr>
      <w:r w:rsidRPr="00CD56C6">
        <w:rPr>
          <w:sz w:val="21"/>
          <w:lang w:eastAsia="ja-JP"/>
        </w:rPr>
        <w:t>Ko R, et al. Outcome of patients treated for relapsed or refractory acute lymphoblastic leukemia: a Therapeutic Advances in Childhood Leukemia Consortium study. J Clin Oncol. 2010;28:648-654.</w:t>
      </w:r>
    </w:p>
    <w:p w14:paraId="17D8D257" w14:textId="77777777" w:rsidR="006941FA" w:rsidRPr="00CD56C6" w:rsidRDefault="00895954" w:rsidP="00CD56C6">
      <w:pPr>
        <w:pStyle w:val="Reference"/>
        <w:rPr>
          <w:sz w:val="21"/>
          <w:lang w:eastAsia="ja-JP"/>
        </w:rPr>
      </w:pPr>
      <w:r w:rsidRPr="00CD56C6">
        <w:rPr>
          <w:sz w:val="21"/>
          <w:lang w:eastAsia="ja-JP"/>
        </w:rPr>
        <w:t>Lee D, et al. (2015) T cells expressing CD19 chimeric antigen receptors for acute lymphoblastic leukaemia in children and young adults: a phase 1 dose-escalation trial. Lancet. 2015;385(9967): 517.</w:t>
      </w:r>
    </w:p>
    <w:p w14:paraId="6D1C32E0" w14:textId="77777777" w:rsidR="00D76102" w:rsidRDefault="00895954" w:rsidP="00CD56C6">
      <w:pPr>
        <w:pStyle w:val="Reference"/>
        <w:rPr>
          <w:sz w:val="21"/>
          <w:lang w:eastAsia="ja-JP"/>
        </w:rPr>
      </w:pPr>
      <w:r w:rsidRPr="00CD56C6">
        <w:rPr>
          <w:sz w:val="21"/>
          <w:lang w:eastAsia="ja-JP"/>
        </w:rPr>
        <w:t>Leukaemia Foundation Australia (2010). Acute Lymphoblastic Leukaemia (ALL) in children (patient booklet). Accessed 22/09/2016. Available at:</w:t>
      </w:r>
    </w:p>
    <w:p w14:paraId="3F3A4840" w14:textId="28129CF5" w:rsidR="006941FA" w:rsidRPr="00CD56C6" w:rsidRDefault="00895954" w:rsidP="00CD56C6">
      <w:pPr>
        <w:pStyle w:val="Reference"/>
        <w:rPr>
          <w:sz w:val="21"/>
          <w:lang w:eastAsia="ja-JP"/>
        </w:rPr>
      </w:pPr>
      <w:r w:rsidRPr="00CD56C6">
        <w:rPr>
          <w:sz w:val="21"/>
          <w:lang w:eastAsia="ja-JP"/>
        </w:rPr>
        <w:t>Leukaemia Foundation Australia (2016). Acute Lymphoblastic Leukaemia (ALL).</w:t>
      </w:r>
    </w:p>
    <w:p w14:paraId="39F29664" w14:textId="77777777" w:rsidR="006941FA" w:rsidRPr="00CD56C6" w:rsidRDefault="00895954" w:rsidP="00CD56C6">
      <w:pPr>
        <w:pStyle w:val="Reference"/>
        <w:rPr>
          <w:sz w:val="21"/>
          <w:lang w:eastAsia="ja-JP"/>
        </w:rPr>
      </w:pPr>
      <w:r w:rsidRPr="00CD56C6">
        <w:rPr>
          <w:sz w:val="21"/>
          <w:lang w:eastAsia="ja-JP"/>
        </w:rPr>
        <w:t>Messinger Y, et al. Therapeutic Advances in Childhood Leukemia&amp;Lymphoma (TACL) Consortium (2012) Bortezomib with chemotherapy is highly active in advanced B-precursor acute lymphoblastic leukemia: Therapeutic Advances in Childhood Leukemia&amp;Lymphoma (TACL) Study. Blood. 2012 Jul;120(2):285-90.</w:t>
      </w:r>
    </w:p>
    <w:p w14:paraId="2A805DAF" w14:textId="77777777" w:rsidR="006941FA" w:rsidRPr="00CD56C6" w:rsidRDefault="00895954" w:rsidP="00CD56C6">
      <w:pPr>
        <w:pStyle w:val="Reference"/>
        <w:rPr>
          <w:sz w:val="21"/>
          <w:lang w:eastAsia="ja-JP"/>
        </w:rPr>
      </w:pPr>
      <w:r w:rsidRPr="00CD56C6">
        <w:rPr>
          <w:sz w:val="21"/>
          <w:lang w:eastAsia="ja-JP"/>
        </w:rPr>
        <w:t>Nachman J, et al. (1998) Augmented post-induction therapy for children with high-risk acute lymphoblastic leukemia and a slow response to initial therapy. N Engl J Med. 1998;338(23):1663.</w:t>
      </w:r>
    </w:p>
    <w:p w14:paraId="1996D6DF" w14:textId="77777777" w:rsidR="006941FA" w:rsidRPr="00CD56C6" w:rsidRDefault="00895954" w:rsidP="00CD56C6">
      <w:pPr>
        <w:pStyle w:val="Reference"/>
        <w:rPr>
          <w:sz w:val="21"/>
          <w:lang w:eastAsia="ja-JP"/>
        </w:rPr>
      </w:pPr>
      <w:r w:rsidRPr="00CD56C6">
        <w:rPr>
          <w:sz w:val="21"/>
          <w:lang w:eastAsia="ja-JP"/>
        </w:rPr>
        <w:t>Neale G, et al. Comparative analysis of flow cytometry and polymerase chain reaction for the detection of minimal residual disease in childhood acute lymphoblastic leukemia. Leukemia. 2004 May;18(5):934-8.</w:t>
      </w:r>
    </w:p>
    <w:p w14:paraId="4ABDE9C0" w14:textId="77777777" w:rsidR="006941FA" w:rsidRPr="00CD56C6" w:rsidRDefault="00895954" w:rsidP="00CD56C6">
      <w:pPr>
        <w:pStyle w:val="Reference"/>
        <w:rPr>
          <w:sz w:val="21"/>
          <w:lang w:eastAsia="ja-JP"/>
        </w:rPr>
      </w:pPr>
      <w:r w:rsidRPr="00CD56C6">
        <w:rPr>
          <w:sz w:val="21"/>
          <w:lang w:eastAsia="ja-JP"/>
        </w:rPr>
        <w:t>O'Connor D, et al. (2011) Early UK experience in the use of clofarabine in the treatment of relapsed and refractory paediatric acute lymphoblastic leukaemia. Br J Haematol. 2011;154(4):482.</w:t>
      </w:r>
    </w:p>
    <w:p w14:paraId="72BD4230" w14:textId="77777777" w:rsidR="006941FA" w:rsidRPr="00CD56C6" w:rsidRDefault="00895954" w:rsidP="00CD56C6">
      <w:pPr>
        <w:pStyle w:val="Reference"/>
        <w:rPr>
          <w:sz w:val="21"/>
          <w:lang w:eastAsia="ja-JP"/>
        </w:rPr>
      </w:pPr>
      <w:r w:rsidRPr="00CD56C6">
        <w:rPr>
          <w:sz w:val="21"/>
          <w:lang w:eastAsia="ja-JP"/>
        </w:rPr>
        <w:t>Simon R. Optimal two-stage designs for phase II clinical trials. Control Clin Trials. 1989;10:1-10.</w:t>
      </w:r>
    </w:p>
    <w:p w14:paraId="61A12AAA" w14:textId="77777777" w:rsidR="006941FA" w:rsidRPr="00CD56C6" w:rsidRDefault="00895954" w:rsidP="00CD56C6">
      <w:pPr>
        <w:pStyle w:val="Reference"/>
        <w:rPr>
          <w:sz w:val="21"/>
          <w:lang w:eastAsia="ja-JP"/>
        </w:rPr>
      </w:pPr>
      <w:r w:rsidRPr="00CD56C6">
        <w:rPr>
          <w:sz w:val="21"/>
          <w:lang w:eastAsia="ja-JP"/>
        </w:rPr>
        <w:t>Skolnik J, et al. 2008. Shortening the Timeline of Pediatric Phase I Trials: The Rolling Six Design. Journal of Clinical Oncology, 26, 190-195.</w:t>
      </w:r>
    </w:p>
    <w:p w14:paraId="7EEEA614" w14:textId="77777777" w:rsidR="006941FA" w:rsidRPr="00CD56C6" w:rsidRDefault="00895954" w:rsidP="00CD56C6">
      <w:pPr>
        <w:pStyle w:val="Reference"/>
        <w:rPr>
          <w:sz w:val="21"/>
          <w:lang w:eastAsia="ja-JP"/>
        </w:rPr>
      </w:pPr>
      <w:r w:rsidRPr="00CD56C6">
        <w:rPr>
          <w:sz w:val="21"/>
          <w:lang w:eastAsia="ja-JP"/>
        </w:rPr>
        <w:t>Steinherz P, et al. 1996 Cytoreduction and prognosis in acute lymphoblastic leukemia - the importance of early marrow response: report from the Childrens Cancer Group. Journal of Clinical Oncology 14 389-398.</w:t>
      </w:r>
    </w:p>
    <w:p w14:paraId="246643CE" w14:textId="77777777" w:rsidR="006941FA" w:rsidRPr="00CD56C6" w:rsidRDefault="00895954" w:rsidP="00CD56C6">
      <w:pPr>
        <w:pStyle w:val="Reference"/>
        <w:rPr>
          <w:sz w:val="21"/>
          <w:lang w:eastAsia="ja-JP"/>
        </w:rPr>
      </w:pPr>
      <w:r w:rsidRPr="00CD56C6">
        <w:rPr>
          <w:sz w:val="21"/>
          <w:lang w:eastAsia="ja-JP"/>
        </w:rPr>
        <w:t>Tavernier E, et al. Outcome of treatment after first relapse in adults with acute lymphoblastic leukemia initially treated by the LALA-94 trial. Leukemia. 2007;21:1907-1914.</w:t>
      </w:r>
    </w:p>
    <w:p w14:paraId="0243F71A" w14:textId="77777777" w:rsidR="006941FA" w:rsidRPr="00CD56C6" w:rsidRDefault="00895954" w:rsidP="00CD56C6">
      <w:pPr>
        <w:pStyle w:val="Reference"/>
        <w:rPr>
          <w:sz w:val="21"/>
          <w:lang w:eastAsia="ja-JP"/>
        </w:rPr>
      </w:pPr>
      <w:r w:rsidRPr="00CD56C6">
        <w:rPr>
          <w:sz w:val="21"/>
          <w:lang w:eastAsia="ja-JP"/>
        </w:rPr>
        <w:t>Vora A, et al. (2014) Augmented post-remission therapy for a minimal residual disease-defined high-risk subgroup of children and young people with clinical standard-risk and intermediate-risk acute lymphoblastic leukaemia (UKALL 2003): a randomised controlled trial. Lancet Oncol. 2014 Jul;15(8):809-18.</w:t>
      </w:r>
    </w:p>
    <w:p w14:paraId="57BFB2DF" w14:textId="7A4E803F" w:rsidR="008D770F" w:rsidRPr="00CD56C6" w:rsidRDefault="00895954" w:rsidP="00CD56C6">
      <w:pPr>
        <w:pStyle w:val="Reference"/>
        <w:rPr>
          <w:sz w:val="21"/>
          <w:lang w:eastAsia="ja-JP"/>
        </w:rPr>
      </w:pPr>
      <w:r w:rsidRPr="00CD56C6">
        <w:rPr>
          <w:sz w:val="21"/>
          <w:lang w:eastAsia="ja-JP"/>
        </w:rPr>
        <w:t>Wang K, et al. CD19: a biomarker for B cell development, lymphoma diagnosis and therapy. Exp Hematol Oncol. 2012;1:3.</w:t>
      </w:r>
    </w:p>
    <w:p w14:paraId="703DFE95" w14:textId="77777777" w:rsidR="003D1E62" w:rsidRPr="00C72044" w:rsidRDefault="008E7846" w:rsidP="002666AC">
      <w:pPr>
        <w:sectPr w:rsidR="003D1E62" w:rsidRPr="00C72044" w:rsidSect="008D770F">
          <w:headerReference w:type="even" r:id="rId59"/>
          <w:headerReference w:type="default" r:id="rId60"/>
          <w:headerReference w:type="first" r:id="rId61"/>
          <w:footerReference w:type="first" r:id="rId62"/>
          <w:pgSz w:w="11906" w:h="16838" w:code="9"/>
          <w:pgMar w:top="1440" w:right="1440" w:bottom="1440" w:left="1440" w:header="907" w:footer="216" w:gutter="0"/>
          <w:cols w:space="708"/>
          <w:docGrid w:linePitch="360"/>
        </w:sectPr>
      </w:pPr>
      <w:r w:rsidRPr="00C72044">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C72044" w14:paraId="1C34E514" w14:textId="77777777" w:rsidTr="001F1326">
        <w:trPr>
          <w:trHeight w:hRule="exact" w:val="564"/>
        </w:trPr>
        <w:tc>
          <w:tcPr>
            <w:tcW w:w="9175" w:type="dxa"/>
          </w:tcPr>
          <w:p w14:paraId="155C97B6" w14:textId="77777777" w:rsidR="00B3567E" w:rsidRPr="00C72044" w:rsidRDefault="00B3567E" w:rsidP="001F1326">
            <w:pPr>
              <w:pStyle w:val="TGASignoff"/>
            </w:pPr>
            <w:r w:rsidRPr="00C72044">
              <w:lastRenderedPageBreak/>
              <w:t>Therapeutic Goods Administration</w:t>
            </w:r>
          </w:p>
        </w:tc>
      </w:tr>
      <w:tr w:rsidR="00B3567E" w:rsidRPr="00C72044" w14:paraId="3A381BF9" w14:textId="77777777" w:rsidTr="001F1326">
        <w:trPr>
          <w:trHeight w:val="1221"/>
        </w:trPr>
        <w:tc>
          <w:tcPr>
            <w:tcW w:w="9175" w:type="dxa"/>
            <w:tcMar>
              <w:top w:w="28" w:type="dxa"/>
            </w:tcMar>
          </w:tcPr>
          <w:p w14:paraId="34450071" w14:textId="77777777" w:rsidR="00B3567E" w:rsidRPr="00C72044" w:rsidRDefault="00B3567E" w:rsidP="001F1326">
            <w:pPr>
              <w:pStyle w:val="Address"/>
            </w:pPr>
            <w:r w:rsidRPr="00C72044">
              <w:t>PO Box 100 Woden ACT 2606 Australia</w:t>
            </w:r>
          </w:p>
          <w:p w14:paraId="562EB02A" w14:textId="77777777" w:rsidR="00B3567E" w:rsidRPr="00C72044" w:rsidRDefault="00B3567E" w:rsidP="001F1326">
            <w:pPr>
              <w:pStyle w:val="Address"/>
            </w:pPr>
            <w:r w:rsidRPr="00C72044">
              <w:t xml:space="preserve">Email: </w:t>
            </w:r>
            <w:hyperlink r:id="rId63" w:history="1">
              <w:r w:rsidRPr="00C72044">
                <w:rPr>
                  <w:rStyle w:val="Hyperlink"/>
                </w:rPr>
                <w:t>info@tga.gov.au</w:t>
              </w:r>
            </w:hyperlink>
            <w:r w:rsidRPr="00C72044">
              <w:t xml:space="preserve">  Phone: 1800 020 653  Fax: 02 6232 8605</w:t>
            </w:r>
          </w:p>
          <w:p w14:paraId="58290F2D" w14:textId="77777777" w:rsidR="00B3567E" w:rsidRPr="00C72044" w:rsidRDefault="00D76102" w:rsidP="001F1326">
            <w:pPr>
              <w:pStyle w:val="Address"/>
              <w:spacing w:line="260" w:lineRule="atLeast"/>
              <w:rPr>
                <w:b/>
                <w:color w:val="0000FF"/>
                <w:u w:val="single"/>
              </w:rPr>
            </w:pPr>
            <w:hyperlink r:id="rId64" w:history="1">
              <w:r w:rsidR="00E979F4" w:rsidRPr="00C72044">
                <w:rPr>
                  <w:rStyle w:val="Hyperlink"/>
                  <w:b/>
                </w:rPr>
                <w:t>https://www.tga.gov.au</w:t>
              </w:r>
            </w:hyperlink>
          </w:p>
        </w:tc>
      </w:tr>
    </w:tbl>
    <w:p w14:paraId="1595E525" w14:textId="77777777" w:rsidR="00774E1D" w:rsidRPr="00C72044" w:rsidRDefault="00774E1D" w:rsidP="008A5E0B"/>
    <w:sectPr w:rsidR="00774E1D" w:rsidRPr="00C72044" w:rsidSect="00B3567E">
      <w:headerReference w:type="even" r:id="rId65"/>
      <w:headerReference w:type="default" r:id="rId66"/>
      <w:footerReference w:type="default" r:id="rId67"/>
      <w:headerReference w:type="first" r:id="rId68"/>
      <w:footerReference w:type="first" r:id="rId69"/>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87E520" w15:done="0"/>
  <w15:commentEx w15:paraId="01CA0300" w15:done="0"/>
  <w15:commentEx w15:paraId="16CFD2AB" w15:done="0"/>
  <w15:commentEx w15:paraId="51D704B6" w15:done="0"/>
  <w15:commentEx w15:paraId="31B52162" w15:done="0"/>
  <w15:commentEx w15:paraId="7479C1BF" w15:done="0"/>
  <w15:commentEx w15:paraId="482977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508F2" w14:textId="77777777" w:rsidR="00D76102" w:rsidRDefault="00D76102" w:rsidP="00C40A36">
      <w:pPr>
        <w:spacing w:after="0"/>
      </w:pPr>
      <w:r>
        <w:separator/>
      </w:r>
    </w:p>
  </w:endnote>
  <w:endnote w:type="continuationSeparator" w:id="0">
    <w:p w14:paraId="33FB1FF8" w14:textId="77777777" w:rsidR="00D76102" w:rsidRDefault="00D7610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D76102" w:rsidRPr="00487162" w14:paraId="3673F9E2" w14:textId="77777777" w:rsidTr="00E066C1">
      <w:trPr>
        <w:trHeight w:val="269"/>
      </w:trPr>
      <w:tc>
        <w:tcPr>
          <w:tcW w:w="7513" w:type="dxa"/>
          <w:tcMar>
            <w:top w:w="142" w:type="dxa"/>
            <w:bottom w:w="0" w:type="dxa"/>
          </w:tcMar>
        </w:tcPr>
        <w:p w14:paraId="0C8C9B8A" w14:textId="39449568" w:rsidR="00D76102" w:rsidRPr="00487162" w:rsidRDefault="00D76102" w:rsidP="00E066C1">
          <w:pPr>
            <w:pStyle w:val="Footer"/>
          </w:pPr>
          <w:r>
            <w:t>Submission</w:t>
          </w:r>
          <w:r w:rsidRPr="00487162">
            <w:t xml:space="preserve"> PM-20</w:t>
          </w:r>
          <w:r>
            <w:t>16-01898-1-4 Extract CER Blincyto blinatumomab Amgen Australia Pty Ltd</w:t>
          </w:r>
        </w:p>
      </w:tc>
      <w:tc>
        <w:tcPr>
          <w:tcW w:w="1348" w:type="dxa"/>
          <w:tcMar>
            <w:top w:w="142" w:type="dxa"/>
            <w:bottom w:w="0" w:type="dxa"/>
          </w:tcMar>
        </w:tcPr>
        <w:p w14:paraId="0937A2FA" w14:textId="77777777" w:rsidR="00D76102" w:rsidRPr="00981D66" w:rsidRDefault="00D76102" w:rsidP="00E066C1">
          <w:pPr>
            <w:pStyle w:val="Footer"/>
          </w:pPr>
          <w:r w:rsidRPr="00981D66">
            <w:t xml:space="preserve">Page </w:t>
          </w:r>
          <w:r w:rsidRPr="00981D66">
            <w:fldChar w:fldCharType="begin"/>
          </w:r>
          <w:r w:rsidRPr="00981D66">
            <w:instrText xml:space="preserve"> PAGE  \* Arabic  \* MERGEFORMAT </w:instrText>
          </w:r>
          <w:r w:rsidRPr="00981D66">
            <w:fldChar w:fldCharType="separate"/>
          </w:r>
          <w:r w:rsidR="00786F45">
            <w:rPr>
              <w:noProof/>
            </w:rPr>
            <w:t>3</w:t>
          </w:r>
          <w:r w:rsidRPr="00981D66">
            <w:fldChar w:fldCharType="end"/>
          </w:r>
          <w:r w:rsidRPr="00981D66">
            <w:t xml:space="preserve"> of </w:t>
          </w:r>
          <w:fldSimple w:instr=" NUMPAGES  \* Arabic  \* MERGEFORMAT ">
            <w:r w:rsidR="00786F45">
              <w:rPr>
                <w:noProof/>
              </w:rPr>
              <w:t>127</w:t>
            </w:r>
          </w:fldSimple>
        </w:p>
      </w:tc>
    </w:tr>
  </w:tbl>
  <w:p w14:paraId="1A461B43" w14:textId="77777777" w:rsidR="00D76102" w:rsidRDefault="00D7610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76102" w:rsidRPr="00487162" w14:paraId="21342F9A" w14:textId="77777777" w:rsidTr="00E45619">
      <w:trPr>
        <w:trHeight w:val="269"/>
      </w:trPr>
      <w:tc>
        <w:tcPr>
          <w:tcW w:w="4519" w:type="dxa"/>
          <w:tcBorders>
            <w:top w:val="single" w:sz="4" w:space="0" w:color="auto"/>
          </w:tcBorders>
          <w:tcMar>
            <w:top w:w="142" w:type="dxa"/>
            <w:bottom w:w="0" w:type="dxa"/>
          </w:tcMar>
        </w:tcPr>
        <w:p w14:paraId="428AEE9D" w14:textId="77777777" w:rsidR="00D76102" w:rsidRPr="00487162" w:rsidRDefault="00D76102" w:rsidP="00FE1DEE">
          <w:pPr>
            <w:pStyle w:val="Footer"/>
          </w:pPr>
          <w:r w:rsidRPr="00487162">
            <w:t>Document title, Part #, Section # - Section title</w:t>
          </w:r>
        </w:p>
        <w:p w14:paraId="66F0C736" w14:textId="77777777" w:rsidR="00D76102" w:rsidRPr="00487162" w:rsidRDefault="00D76102" w:rsidP="00FE1DEE">
          <w:pPr>
            <w:pStyle w:val="Footer"/>
          </w:pPr>
          <w:r w:rsidRPr="00487162">
            <w:t>V1.0 October 2010</w:t>
          </w:r>
        </w:p>
      </w:tc>
      <w:tc>
        <w:tcPr>
          <w:tcW w:w="4342" w:type="dxa"/>
          <w:tcBorders>
            <w:top w:val="single" w:sz="4" w:space="0" w:color="auto"/>
          </w:tcBorders>
          <w:tcMar>
            <w:top w:w="142" w:type="dxa"/>
            <w:bottom w:w="0" w:type="dxa"/>
          </w:tcMar>
        </w:tcPr>
        <w:p w14:paraId="3E175C14" w14:textId="77777777" w:rsidR="00D76102" w:rsidRPr="00487162" w:rsidRDefault="00D7610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6A12F398" w14:textId="77777777" w:rsidR="00D76102" w:rsidRDefault="00D761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6A0E4" w14:textId="77777777" w:rsidR="00D76102" w:rsidRDefault="00D76102"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76102" w14:paraId="3BDAA388" w14:textId="77777777" w:rsidTr="0010601F">
      <w:trPr>
        <w:trHeight w:val="108"/>
      </w:trPr>
      <w:tc>
        <w:tcPr>
          <w:tcW w:w="8875" w:type="dxa"/>
          <w:gridSpan w:val="2"/>
          <w:tcBorders>
            <w:bottom w:val="single" w:sz="4" w:space="0" w:color="auto"/>
          </w:tcBorders>
          <w:tcMar>
            <w:right w:w="284" w:type="dxa"/>
          </w:tcMar>
        </w:tcPr>
        <w:p w14:paraId="609A0374" w14:textId="77777777" w:rsidR="00D76102" w:rsidRDefault="00D76102" w:rsidP="006E08B3">
          <w:pPr>
            <w:pStyle w:val="Heading3"/>
          </w:pPr>
          <w:r>
            <w:t>Copyright</w:t>
          </w:r>
        </w:p>
        <w:p w14:paraId="0F835681" w14:textId="77777777" w:rsidR="00D76102" w:rsidRDefault="00D76102" w:rsidP="006E08B3">
          <w:r>
            <w:rPr>
              <w:rFonts w:cs="Arial"/>
            </w:rPr>
            <w:t>©</w:t>
          </w:r>
          <w:r>
            <w:t xml:space="preserve"> Commonwealth of Australia [add year]</w:t>
          </w:r>
        </w:p>
        <w:p w14:paraId="3C9A52C7" w14:textId="77777777" w:rsidR="00D76102" w:rsidRDefault="00D76102" w:rsidP="006E08B3"/>
        <w:p w14:paraId="076673D0" w14:textId="77777777" w:rsidR="00D76102" w:rsidRDefault="00D7610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075AC09" w14:textId="77777777" w:rsidR="00D76102" w:rsidRDefault="00D76102" w:rsidP="006E08B3"/>
        <w:p w14:paraId="3D5594F6" w14:textId="77777777" w:rsidR="00D76102" w:rsidRDefault="00D76102" w:rsidP="006E08B3">
          <w:pPr>
            <w:pStyle w:val="Heading3"/>
          </w:pPr>
          <w:r>
            <w:t>Confidentiality</w:t>
          </w:r>
        </w:p>
        <w:p w14:paraId="174063FB" w14:textId="1CC23292" w:rsidR="00D76102" w:rsidRDefault="00D7610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C48657C" w14:textId="77777777" w:rsidR="00D76102" w:rsidRDefault="00D76102" w:rsidP="006E08B3"/>
        <w:p w14:paraId="2069FC99" w14:textId="77777777" w:rsidR="00D76102" w:rsidRDefault="00D76102" w:rsidP="006E08B3">
          <w:r>
            <w:t>For submission made by individuals, all personal details, other than your name, will be removed from your submission before it is published on the TGA’s Internet site.</w:t>
          </w:r>
        </w:p>
        <w:p w14:paraId="1D0C360D" w14:textId="77777777" w:rsidR="00D76102" w:rsidRDefault="00D76102" w:rsidP="006E08B3"/>
        <w:p w14:paraId="78825A99" w14:textId="77777777" w:rsidR="00D76102" w:rsidRDefault="00D76102" w:rsidP="006E08B3">
          <w:r>
            <w:t>In addition, a list of parties making submissions will be published. If you do not wish to be identified with your submission you must specifically request this in the space provided ib the submission coversheet.</w:t>
          </w:r>
        </w:p>
      </w:tc>
    </w:tr>
    <w:tr w:rsidR="00D76102" w14:paraId="78710172" w14:textId="77777777" w:rsidTr="0010601F">
      <w:trPr>
        <w:trHeight w:val="417"/>
      </w:trPr>
      <w:tc>
        <w:tcPr>
          <w:tcW w:w="4519" w:type="dxa"/>
          <w:tcBorders>
            <w:top w:val="single" w:sz="4" w:space="0" w:color="auto"/>
          </w:tcBorders>
          <w:tcMar>
            <w:top w:w="142" w:type="dxa"/>
            <w:bottom w:w="0" w:type="dxa"/>
          </w:tcMar>
        </w:tcPr>
        <w:p w14:paraId="4DC06D4D" w14:textId="77777777" w:rsidR="00D76102" w:rsidRDefault="00D76102" w:rsidP="006E08B3">
          <w:r>
            <w:t>Document title, Part #, Section # - Section title</w:t>
          </w:r>
        </w:p>
        <w:p w14:paraId="6A2DF518" w14:textId="77777777" w:rsidR="00D76102" w:rsidRDefault="00D76102" w:rsidP="006E08B3">
          <w:r>
            <w:t>V1.0 October 2010</w:t>
          </w:r>
        </w:p>
      </w:tc>
      <w:tc>
        <w:tcPr>
          <w:tcW w:w="4356" w:type="dxa"/>
          <w:tcBorders>
            <w:top w:val="single" w:sz="4" w:space="0" w:color="auto"/>
          </w:tcBorders>
          <w:tcMar>
            <w:top w:w="142" w:type="dxa"/>
            <w:bottom w:w="0" w:type="dxa"/>
          </w:tcMar>
        </w:tcPr>
        <w:p w14:paraId="0020768F" w14:textId="77777777" w:rsidR="00D76102" w:rsidRDefault="00D7610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14:paraId="225166C8" w14:textId="77777777" w:rsidR="00D76102" w:rsidRDefault="00D761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31EA4" w14:textId="77777777" w:rsidR="00D76102" w:rsidRDefault="00D76102" w:rsidP="00C40A36">
      <w:pPr>
        <w:spacing w:after="0"/>
      </w:pPr>
      <w:r>
        <w:separator/>
      </w:r>
    </w:p>
  </w:footnote>
  <w:footnote w:type="continuationSeparator" w:id="0">
    <w:p w14:paraId="1E885ED4" w14:textId="77777777" w:rsidR="00D76102" w:rsidRDefault="00D76102" w:rsidP="00C40A36">
      <w:pPr>
        <w:spacing w:after="0"/>
      </w:pPr>
      <w:r>
        <w:continuationSeparator/>
      </w:r>
    </w:p>
  </w:footnote>
  <w:footnote w:id="1">
    <w:p w14:paraId="01A441AC" w14:textId="0071A9B5" w:rsidR="00D76102" w:rsidRPr="006A1C36" w:rsidRDefault="00D76102" w:rsidP="00F30574">
      <w:pPr>
        <w:pStyle w:val="FootnoteText"/>
        <w:rPr>
          <w:lang w:val="en-GB"/>
        </w:rPr>
      </w:pPr>
      <w:r w:rsidRPr="006A1C36">
        <w:rPr>
          <w:rStyle w:val="FootnoteReference"/>
          <w:szCs w:val="18"/>
        </w:rPr>
        <w:footnoteRef/>
      </w:r>
      <w:r w:rsidRPr="006A1C36">
        <w:t xml:space="preserve"> Leukaemia Foundation Australia (2010). Acute Lymphoblastic Leukaemia (ALL) in children (patient booklet).</w:t>
      </w:r>
    </w:p>
  </w:footnote>
  <w:footnote w:id="2">
    <w:p w14:paraId="369E89B2" w14:textId="377B12E5" w:rsidR="00D76102" w:rsidRPr="006A1C36" w:rsidRDefault="00D76102">
      <w:pPr>
        <w:pStyle w:val="FootnoteText"/>
        <w:rPr>
          <w:szCs w:val="18"/>
          <w:lang w:val="en-US"/>
        </w:rPr>
      </w:pPr>
      <w:r w:rsidRPr="006A1C36">
        <w:rPr>
          <w:rStyle w:val="FootnoteReference"/>
          <w:szCs w:val="18"/>
        </w:rPr>
        <w:footnoteRef/>
      </w:r>
      <w:r w:rsidRPr="006A1C36">
        <w:rPr>
          <w:szCs w:val="18"/>
        </w:rPr>
        <w:t xml:space="preserve"> Wang K, et al. CD19: a biomarker for B cell development, lymphoma diagnosis and therapy. Exp Hematol Oncol. 2012;1:3.</w:t>
      </w:r>
    </w:p>
  </w:footnote>
  <w:footnote w:id="3">
    <w:p w14:paraId="506ABCD9" w14:textId="2399DA1B" w:rsidR="00D76102" w:rsidRPr="006A1C36" w:rsidRDefault="00D76102">
      <w:pPr>
        <w:pStyle w:val="FootnoteText"/>
        <w:rPr>
          <w:szCs w:val="18"/>
          <w:lang w:val="en-GB"/>
        </w:rPr>
      </w:pPr>
      <w:r w:rsidRPr="006A1C36">
        <w:rPr>
          <w:rStyle w:val="FootnoteReference"/>
          <w:szCs w:val="18"/>
        </w:rPr>
        <w:footnoteRef/>
      </w:r>
      <w:r w:rsidRPr="006A1C36">
        <w:rPr>
          <w:szCs w:val="18"/>
        </w:rPr>
        <w:t xml:space="preserve"> Leukaemia Foundation Australia (2016). </w:t>
      </w:r>
      <w:r w:rsidRPr="006A1C36">
        <w:rPr>
          <w:szCs w:val="18"/>
          <w:lang w:val="en-US"/>
        </w:rPr>
        <w:t>Acute Lymphoblastic Leukaemia (ALL).</w:t>
      </w:r>
    </w:p>
  </w:footnote>
  <w:footnote w:id="4">
    <w:p w14:paraId="1B8DAACB" w14:textId="1BC5F812" w:rsidR="00D76102" w:rsidRPr="006A1C36" w:rsidRDefault="00D76102">
      <w:pPr>
        <w:pStyle w:val="FootnoteText"/>
        <w:rPr>
          <w:szCs w:val="18"/>
          <w:lang w:val="en-GB"/>
        </w:rPr>
      </w:pPr>
      <w:r w:rsidRPr="006A1C36">
        <w:rPr>
          <w:rStyle w:val="FootnoteReference"/>
          <w:szCs w:val="18"/>
        </w:rPr>
        <w:footnoteRef/>
      </w:r>
      <w:r w:rsidRPr="006A1C36">
        <w:rPr>
          <w:szCs w:val="18"/>
        </w:rPr>
        <w:t xml:space="preserve"> Australian Institute of Health and Welfare (AIHW) (2016). Australian Cancer Incidence and Mortality (ACIM) books: Acute lymphoblastic leukaemia (ALL). Canberra: AIHW.</w:t>
      </w:r>
    </w:p>
  </w:footnote>
  <w:footnote w:id="5">
    <w:p w14:paraId="5861AE1B" w14:textId="495F340B" w:rsidR="00D76102" w:rsidRPr="006A1C36" w:rsidRDefault="00D76102">
      <w:pPr>
        <w:pStyle w:val="FootnoteText"/>
        <w:rPr>
          <w:szCs w:val="18"/>
          <w:lang w:val="en-GB"/>
        </w:rPr>
      </w:pPr>
      <w:r w:rsidRPr="006A1C36">
        <w:rPr>
          <w:rStyle w:val="FootnoteReference"/>
          <w:szCs w:val="18"/>
        </w:rPr>
        <w:footnoteRef/>
      </w:r>
      <w:r w:rsidRPr="006A1C36">
        <w:rPr>
          <w:szCs w:val="18"/>
        </w:rPr>
        <w:t xml:space="preserve"> </w:t>
      </w:r>
      <w:r w:rsidRPr="006A1C36">
        <w:rPr>
          <w:szCs w:val="18"/>
          <w:lang w:val="en-US"/>
        </w:rPr>
        <w:t>Horton T and Steuber CP (2010). Overview of the treatment of acute lymphoblastic leukemia in children and adolescents. UpToDate topic: literature review current through August 2016.</w:t>
      </w:r>
    </w:p>
  </w:footnote>
  <w:footnote w:id="6">
    <w:p w14:paraId="272C2341" w14:textId="0452B34D" w:rsidR="00D76102" w:rsidRPr="006A1C36" w:rsidRDefault="00D76102">
      <w:pPr>
        <w:pStyle w:val="FootnoteText"/>
        <w:rPr>
          <w:szCs w:val="18"/>
          <w:lang w:val="en-GB"/>
        </w:rPr>
      </w:pPr>
      <w:r w:rsidRPr="006A1C36">
        <w:rPr>
          <w:rStyle w:val="FootnoteReference"/>
          <w:szCs w:val="18"/>
        </w:rPr>
        <w:footnoteRef/>
      </w:r>
      <w:r w:rsidRPr="006A1C36">
        <w:rPr>
          <w:szCs w:val="18"/>
        </w:rPr>
        <w:t xml:space="preserve"> </w:t>
      </w:r>
      <w:r w:rsidRPr="006A1C36">
        <w:rPr>
          <w:szCs w:val="18"/>
          <w:lang w:val="en-US"/>
        </w:rPr>
        <w:t>Horton T and Steuber C (2016). Risk group stratification and prognosis for acute lymphoblastic leukemia in children and adolescents. UpToDate topic: literature review current through August 2016.</w:t>
      </w:r>
    </w:p>
  </w:footnote>
  <w:footnote w:id="7">
    <w:p w14:paraId="3A81EE69" w14:textId="0A4995E3" w:rsidR="00D76102" w:rsidRPr="006A1C36" w:rsidRDefault="00D76102" w:rsidP="00F30574">
      <w:pPr>
        <w:pStyle w:val="FootnoteText"/>
        <w:rPr>
          <w:lang w:val="en-GB"/>
        </w:rPr>
      </w:pPr>
      <w:r w:rsidRPr="006A1C36">
        <w:rPr>
          <w:rStyle w:val="FootnoteReference"/>
          <w:szCs w:val="18"/>
        </w:rPr>
        <w:footnoteRef/>
      </w:r>
      <w:r w:rsidRPr="006A1C36">
        <w:t xml:space="preserve"> Cavé H, et al. (1998). Clinical significance of minimal residual disease in childhood acute lymphoblastic leukemia. European Organization for Research and Treatment of Cancer, Childhood Leukemia Cooperative Group. N Engl J Med. 1998;339(9):591.</w:t>
      </w:r>
    </w:p>
  </w:footnote>
  <w:footnote w:id="8">
    <w:p w14:paraId="673227E6" w14:textId="1DAA4CE5" w:rsidR="00D76102" w:rsidRPr="006A1C36" w:rsidRDefault="00D76102">
      <w:pPr>
        <w:pStyle w:val="FootnoteText"/>
        <w:rPr>
          <w:szCs w:val="18"/>
          <w:lang w:val="en-GB"/>
        </w:rPr>
      </w:pPr>
      <w:r w:rsidRPr="006A1C36">
        <w:rPr>
          <w:rStyle w:val="FootnoteReference"/>
          <w:szCs w:val="18"/>
        </w:rPr>
        <w:footnoteRef/>
      </w:r>
      <w:r w:rsidRPr="006A1C36">
        <w:rPr>
          <w:szCs w:val="18"/>
        </w:rPr>
        <w:t xml:space="preserve"> Vora A, et al. (2014) Augmented post-remission therapy for a minimal residual disease-defined high-risk subgroup of children and young people with clinical standard-risk and intermediate-risk acute lymphoblastic leukaemia (UKALL 2003): a randomised controlled trial. Lancet Oncol. 2014 Jul;15(8):809-18.</w:t>
      </w:r>
    </w:p>
  </w:footnote>
  <w:footnote w:id="9">
    <w:p w14:paraId="0BE55F7E" w14:textId="4A413820" w:rsidR="00D76102" w:rsidRPr="006A1C36" w:rsidRDefault="00D76102">
      <w:pPr>
        <w:pStyle w:val="FootnoteText"/>
        <w:rPr>
          <w:szCs w:val="18"/>
          <w:lang w:val="en-US"/>
        </w:rPr>
      </w:pPr>
      <w:r w:rsidRPr="006A1C36">
        <w:rPr>
          <w:rStyle w:val="FootnoteReference"/>
          <w:szCs w:val="18"/>
        </w:rPr>
        <w:footnoteRef/>
      </w:r>
      <w:r w:rsidRPr="006A1C36">
        <w:rPr>
          <w:szCs w:val="18"/>
        </w:rPr>
        <w:t xml:space="preserve"> Nachman J et al. (1998) Augmented post-induction therapy for children with high-risk acute lymphoblastic leukemia and a slow response to initial therapy. N Engl J Med. 1998;338(23):1663.</w:t>
      </w:r>
    </w:p>
  </w:footnote>
  <w:footnote w:id="10">
    <w:p w14:paraId="2D6231B5" w14:textId="0C1988BB" w:rsidR="00D76102" w:rsidRPr="006A1C36" w:rsidRDefault="00D76102">
      <w:pPr>
        <w:pStyle w:val="FootnoteText"/>
        <w:rPr>
          <w:szCs w:val="18"/>
          <w:lang w:val="en-US"/>
        </w:rPr>
      </w:pPr>
      <w:r w:rsidRPr="006A1C36">
        <w:rPr>
          <w:rStyle w:val="FootnoteReference"/>
          <w:szCs w:val="18"/>
        </w:rPr>
        <w:footnoteRef/>
      </w:r>
      <w:r w:rsidRPr="006A1C36">
        <w:rPr>
          <w:szCs w:val="18"/>
        </w:rPr>
        <w:t xml:space="preserve"> Gaynon P. Childhood acute lymphoblastic leukaemia and relapse. Br J Haematol. 2005;131:579-587.</w:t>
      </w:r>
    </w:p>
  </w:footnote>
  <w:footnote w:id="11">
    <w:p w14:paraId="31C9A305" w14:textId="7BB3504E" w:rsidR="00D76102" w:rsidRPr="006A1C36" w:rsidRDefault="00D76102">
      <w:pPr>
        <w:pStyle w:val="FootnoteText"/>
        <w:rPr>
          <w:szCs w:val="18"/>
          <w:lang w:val="en-GB"/>
        </w:rPr>
      </w:pPr>
      <w:r w:rsidRPr="006A1C36">
        <w:rPr>
          <w:rStyle w:val="FootnoteReference"/>
          <w:szCs w:val="18"/>
        </w:rPr>
        <w:footnoteRef/>
      </w:r>
      <w:r w:rsidRPr="006A1C36">
        <w:rPr>
          <w:szCs w:val="18"/>
        </w:rPr>
        <w:t xml:space="preserve"> Ko R, et al. Outcome of patients treated for relapsed or refractory acute lymphoblastic leukemia: a Therapeutic Advances in Childhood Leukemia Consortium study. J Clin Oncol. 2010;28:648-654.</w:t>
      </w:r>
    </w:p>
  </w:footnote>
  <w:footnote w:id="12">
    <w:p w14:paraId="14F2FC67" w14:textId="1E52A053" w:rsidR="00D76102" w:rsidRPr="000C1185" w:rsidRDefault="00D76102">
      <w:pPr>
        <w:pStyle w:val="FootnoteText"/>
        <w:rPr>
          <w:lang w:val="en-GB"/>
        </w:rPr>
      </w:pPr>
      <w:r w:rsidRPr="006A1C36">
        <w:rPr>
          <w:rStyle w:val="FootnoteReference"/>
          <w:szCs w:val="18"/>
        </w:rPr>
        <w:footnoteRef/>
      </w:r>
      <w:r w:rsidRPr="006A1C36">
        <w:rPr>
          <w:szCs w:val="18"/>
        </w:rPr>
        <w:t xml:space="preserve"> </w:t>
      </w:r>
      <w:r w:rsidRPr="006A1C36">
        <w:rPr>
          <w:szCs w:val="18"/>
          <w:lang w:val="en-US"/>
        </w:rPr>
        <w:t>Forward H, et al. (2010). Twenty-five years of treatment for childhood acute lymphoblastic leukaemia in Western Australia: how do we compare? Med J Aust 2010; 193 (10): 585-589.</w:t>
      </w:r>
    </w:p>
  </w:footnote>
  <w:footnote w:id="13">
    <w:p w14:paraId="276D1AEB" w14:textId="42842A7C" w:rsidR="00D76102" w:rsidRPr="006A1C36" w:rsidRDefault="00D76102">
      <w:pPr>
        <w:pStyle w:val="FootnoteText"/>
        <w:rPr>
          <w:szCs w:val="18"/>
          <w:lang w:val="en-GB"/>
        </w:rPr>
      </w:pPr>
      <w:r w:rsidRPr="006A1C36">
        <w:rPr>
          <w:rStyle w:val="FootnoteReference"/>
          <w:szCs w:val="18"/>
        </w:rPr>
        <w:footnoteRef/>
      </w:r>
      <w:r w:rsidRPr="006A1C36">
        <w:rPr>
          <w:szCs w:val="18"/>
        </w:rPr>
        <w:t xml:space="preserve"> Attachment 2, </w:t>
      </w:r>
      <w:r w:rsidRPr="006A1C36">
        <w:rPr>
          <w:szCs w:val="18"/>
          <w:lang w:val="en-GB"/>
        </w:rPr>
        <w:t xml:space="preserve">Extract from the Clinical Evaluation Report for </w:t>
      </w:r>
      <w:r w:rsidRPr="006A1C36">
        <w:rPr>
          <w:szCs w:val="18"/>
        </w:rPr>
        <w:t>PM-2014-03864-1-4 Blinatumomab (Blincyto) Amgen. TGA; Canberra, Australia</w:t>
      </w:r>
    </w:p>
  </w:footnote>
  <w:footnote w:id="14">
    <w:p w14:paraId="0F8638D7" w14:textId="785FFF3B" w:rsidR="00D76102" w:rsidRPr="006A1C36" w:rsidRDefault="00D76102">
      <w:pPr>
        <w:pStyle w:val="FootnoteText"/>
        <w:rPr>
          <w:szCs w:val="18"/>
          <w:lang w:val="en-GB"/>
        </w:rPr>
      </w:pPr>
      <w:r w:rsidRPr="006A1C36">
        <w:rPr>
          <w:rStyle w:val="FootnoteReference"/>
          <w:szCs w:val="18"/>
        </w:rPr>
        <w:footnoteRef/>
      </w:r>
      <w:r w:rsidRPr="006A1C36">
        <w:rPr>
          <w:szCs w:val="18"/>
        </w:rPr>
        <w:t xml:space="preserve"> Chessells J (1998) Relapsed lymphoblastic leukaemia in children: A continuing challenge. Br J Haematol 102:423–438.</w:t>
      </w:r>
    </w:p>
  </w:footnote>
  <w:footnote w:id="15">
    <w:p w14:paraId="681A4E17" w14:textId="5FB85254" w:rsidR="00D76102" w:rsidRPr="006A1C36" w:rsidRDefault="00D76102">
      <w:pPr>
        <w:pStyle w:val="FootnoteText"/>
        <w:rPr>
          <w:szCs w:val="18"/>
          <w:lang w:val="en-US"/>
        </w:rPr>
      </w:pPr>
      <w:r w:rsidRPr="006A1C36">
        <w:rPr>
          <w:rStyle w:val="FootnoteReference"/>
          <w:szCs w:val="18"/>
        </w:rPr>
        <w:footnoteRef/>
      </w:r>
      <w:r w:rsidRPr="006A1C36">
        <w:rPr>
          <w:szCs w:val="18"/>
        </w:rPr>
        <w:t xml:space="preserve"> Tavernier E, et al. Outcome of treatment after first relapse in adults with acute lymphoblastic leukemia initially treated by the LALA-94 trial. Leukemia. 2007;21:1907-1914.</w:t>
      </w:r>
    </w:p>
  </w:footnote>
  <w:footnote w:id="16">
    <w:p w14:paraId="5CB51248" w14:textId="402017F0" w:rsidR="00D76102" w:rsidRPr="006A1C36" w:rsidRDefault="00D76102">
      <w:pPr>
        <w:pStyle w:val="FootnoteText"/>
        <w:rPr>
          <w:szCs w:val="18"/>
        </w:rPr>
      </w:pPr>
      <w:r w:rsidRPr="006A1C36">
        <w:rPr>
          <w:rStyle w:val="FootnoteReference"/>
          <w:szCs w:val="18"/>
        </w:rPr>
        <w:footnoteRef/>
      </w:r>
      <w:r w:rsidRPr="006A1C36">
        <w:rPr>
          <w:szCs w:val="18"/>
        </w:rPr>
        <w:t xml:space="preserve"> O'Connor D, et al. (2011) Early UK experience in the use of clofarabine in the treatment of relapsed and refractory paediatric acute lymphoblastic leukaemia. Br J Haematol. 2011;154(4):482.</w:t>
      </w:r>
    </w:p>
  </w:footnote>
  <w:footnote w:id="17">
    <w:p w14:paraId="38B955EC" w14:textId="62D5D382" w:rsidR="00D76102" w:rsidRPr="006A1C36" w:rsidRDefault="00D76102">
      <w:pPr>
        <w:pStyle w:val="FootnoteText"/>
        <w:rPr>
          <w:szCs w:val="18"/>
          <w:lang w:val="en-GB"/>
        </w:rPr>
      </w:pPr>
      <w:r w:rsidRPr="006A1C36">
        <w:rPr>
          <w:rStyle w:val="FootnoteReference"/>
          <w:szCs w:val="18"/>
        </w:rPr>
        <w:footnoteRef/>
      </w:r>
      <w:r w:rsidRPr="006A1C36">
        <w:rPr>
          <w:szCs w:val="18"/>
        </w:rPr>
        <w:t xml:space="preserve"> Messinger Y et al. Therapeutic Advances in Childhood Leukemia&amp;Lymphoma (TACL) Consortium (2012) Bortezomib with chemotherapy is highly active in advanced B-precursor acute lymphoblastic leukemia: Therapeutic Advances in Childhood Leukemia&amp;Lymphoma (TACL) Study. Blood. 2012 Jul;120(2):285-90.</w:t>
      </w:r>
    </w:p>
  </w:footnote>
  <w:footnote w:id="18">
    <w:p w14:paraId="7B94C5AC" w14:textId="26150C23" w:rsidR="00D76102" w:rsidRPr="00DE71CB" w:rsidRDefault="00D76102">
      <w:pPr>
        <w:pStyle w:val="FootnoteText"/>
        <w:rPr>
          <w:szCs w:val="18"/>
          <w:lang w:val="en-US"/>
        </w:rPr>
      </w:pPr>
      <w:r w:rsidRPr="00DE71CB">
        <w:rPr>
          <w:rStyle w:val="FootnoteReference"/>
          <w:szCs w:val="18"/>
        </w:rPr>
        <w:footnoteRef/>
      </w:r>
      <w:r w:rsidRPr="00DE71CB">
        <w:rPr>
          <w:szCs w:val="18"/>
        </w:rPr>
        <w:t xml:space="preserve"> Lee D, et al. (2015) T cells expressing CD19 chimeric antigen receptors for acute lymphoblastic leukaemia in children and young adults: a Phase I dose-escalation trial. Lancet. 2015;385(9967):517.</w:t>
      </w:r>
    </w:p>
  </w:footnote>
  <w:footnote w:id="19">
    <w:p w14:paraId="6EE21675" w14:textId="06D4DD0A" w:rsidR="00D76102" w:rsidRPr="00041666" w:rsidRDefault="00D76102">
      <w:pPr>
        <w:pStyle w:val="FootnoteText"/>
        <w:rPr>
          <w:lang w:val="en-GB"/>
        </w:rPr>
      </w:pPr>
      <w:r>
        <w:rPr>
          <w:rStyle w:val="FootnoteReference"/>
        </w:rPr>
        <w:footnoteRef/>
      </w:r>
      <w:r>
        <w:t xml:space="preserve"> </w:t>
      </w:r>
      <w:r w:rsidRPr="00DE71CB">
        <w:rPr>
          <w:sz w:val="21"/>
          <w:lang w:val="en-GB"/>
        </w:rPr>
        <w:t>AusPAR for Blincyto blinatumomab Amgen Australia Pty Ltd PM-2014</w:t>
      </w:r>
      <w:r>
        <w:rPr>
          <w:sz w:val="21"/>
          <w:lang w:val="en-GB"/>
        </w:rPr>
        <w:t>-03864-1-4</w:t>
      </w:r>
    </w:p>
  </w:footnote>
  <w:footnote w:id="20">
    <w:p w14:paraId="15A4084C" w14:textId="77777777" w:rsidR="00D76102" w:rsidRPr="00DE71CB" w:rsidRDefault="00D76102" w:rsidP="002B3148">
      <w:pPr>
        <w:pStyle w:val="FootnoteText"/>
        <w:rPr>
          <w:szCs w:val="18"/>
          <w:lang w:val="en-US"/>
        </w:rPr>
      </w:pPr>
      <w:r w:rsidRPr="00DE71CB">
        <w:rPr>
          <w:rStyle w:val="FootnoteReference"/>
          <w:szCs w:val="18"/>
        </w:rPr>
        <w:footnoteRef/>
      </w:r>
      <w:r w:rsidRPr="00DE71CB">
        <w:rPr>
          <w:szCs w:val="18"/>
        </w:rPr>
        <w:t xml:space="preserve"> 90% effective concentration </w:t>
      </w:r>
    </w:p>
  </w:footnote>
  <w:footnote w:id="21">
    <w:p w14:paraId="168E82AF" w14:textId="4B42189C" w:rsidR="00D76102" w:rsidRPr="0025222D" w:rsidRDefault="00D76102">
      <w:pPr>
        <w:pStyle w:val="FootnoteText"/>
        <w:rPr>
          <w:szCs w:val="18"/>
        </w:rPr>
      </w:pPr>
      <w:r w:rsidRPr="0025222D">
        <w:rPr>
          <w:rStyle w:val="FootnoteReference"/>
          <w:szCs w:val="18"/>
        </w:rPr>
        <w:footnoteRef/>
      </w:r>
      <w:r w:rsidRPr="0025222D">
        <w:rPr>
          <w:szCs w:val="18"/>
        </w:rPr>
        <w:t xml:space="preserve"> Kolnik J, et al. 2008. Shortening the Timeline of Pediatric Phase I Trials: The Rolling Six Design. Journal of Clinical Oncology, 26, 190-195.</w:t>
      </w:r>
    </w:p>
  </w:footnote>
  <w:footnote w:id="22">
    <w:p w14:paraId="36D79E89" w14:textId="77777777" w:rsidR="00D76102" w:rsidRPr="0025222D" w:rsidRDefault="00D76102" w:rsidP="009F2683">
      <w:pPr>
        <w:pStyle w:val="FootnoteText"/>
        <w:rPr>
          <w:szCs w:val="18"/>
          <w:lang w:val="en-US"/>
        </w:rPr>
      </w:pPr>
      <w:r w:rsidRPr="0025222D">
        <w:rPr>
          <w:rStyle w:val="FootnoteReference"/>
          <w:szCs w:val="18"/>
        </w:rPr>
        <w:footnoteRef/>
      </w:r>
      <w:r w:rsidRPr="0025222D">
        <w:rPr>
          <w:szCs w:val="18"/>
        </w:rPr>
        <w:t xml:space="preserve"> This CER will use CR shorthand notation as described in the table of abbreviations: CR to indicate complete remission/complete response (bone marrow blasts &lt;5%) as defined by the sponsor, for which a patient must achieve at least one of CRc (CR with complete haematological recovery); CR* (CR with partial platelet or ANC recovery) and CR3 (CR with either a platelet count below 50 × 10</w:t>
      </w:r>
      <w:r w:rsidRPr="0025222D">
        <w:rPr>
          <w:szCs w:val="18"/>
          <w:vertAlign w:val="superscript"/>
        </w:rPr>
        <w:t>9</w:t>
      </w:r>
      <w:r w:rsidRPr="0025222D">
        <w:rPr>
          <w:szCs w:val="18"/>
        </w:rPr>
        <w:t>/L and/or ANC below 0.5 × 10</w:t>
      </w:r>
      <w:r w:rsidRPr="0025222D">
        <w:rPr>
          <w:szCs w:val="18"/>
          <w:vertAlign w:val="superscript"/>
        </w:rPr>
        <w:t>9</w:t>
      </w:r>
      <w:r w:rsidRPr="0025222D">
        <w:rPr>
          <w:szCs w:val="18"/>
        </w:rPr>
        <w:t>/L). Patients with CR3 may be additionally described as having blast-free hypoplastic or aplastic bone marrow if they have both a platelet count below 50 × 10</w:t>
      </w:r>
      <w:r w:rsidRPr="0025222D">
        <w:rPr>
          <w:szCs w:val="18"/>
          <w:vertAlign w:val="superscript"/>
        </w:rPr>
        <w:t>9</w:t>
      </w:r>
      <w:r w:rsidRPr="0025222D">
        <w:rPr>
          <w:szCs w:val="18"/>
        </w:rPr>
        <w:t xml:space="preserve">/L </w:t>
      </w:r>
      <w:r w:rsidRPr="0025222D">
        <w:rPr>
          <w:i/>
          <w:szCs w:val="18"/>
        </w:rPr>
        <w:t>and</w:t>
      </w:r>
      <w:r w:rsidRPr="0025222D">
        <w:rPr>
          <w:szCs w:val="18"/>
        </w:rPr>
        <w:t xml:space="preserve"> ANC below 0.5 × 10</w:t>
      </w:r>
      <w:r w:rsidRPr="0025222D">
        <w:rPr>
          <w:szCs w:val="18"/>
          <w:vertAlign w:val="superscript"/>
        </w:rPr>
        <w:t>9</w:t>
      </w:r>
      <w:r w:rsidRPr="0025222D">
        <w:rPr>
          <w:szCs w:val="18"/>
        </w:rPr>
        <w:t>/L. The sponsor notes in the documentation of statistical methods that CR3 may be counted as a PR by some centres depending on which protocol version they were using at time of recording CR status.</w:t>
      </w:r>
    </w:p>
  </w:footnote>
  <w:footnote w:id="23">
    <w:p w14:paraId="6FF634F7" w14:textId="1EFF3698" w:rsidR="00D76102" w:rsidRPr="0025222D" w:rsidRDefault="00D76102">
      <w:pPr>
        <w:pStyle w:val="FootnoteText"/>
        <w:rPr>
          <w:szCs w:val="18"/>
          <w:lang w:val="en-US"/>
        </w:rPr>
      </w:pPr>
      <w:r w:rsidRPr="0025222D">
        <w:rPr>
          <w:rStyle w:val="FootnoteReference"/>
          <w:szCs w:val="18"/>
        </w:rPr>
        <w:footnoteRef/>
      </w:r>
      <w:r w:rsidRPr="0025222D">
        <w:rPr>
          <w:szCs w:val="18"/>
        </w:rPr>
        <w:t xml:space="preserve"> </w:t>
      </w:r>
      <w:r w:rsidRPr="0025222D">
        <w:rPr>
          <w:szCs w:val="18"/>
          <w:lang w:val="en-US"/>
        </w:rPr>
        <w:t>Steinherz P et al. (1996) Cytoreduction and prognosis in acute lymphoblastic leukemia, the importance of early marrow response: report from the Childrens Cancer Group. Journal of Clinical Oncology 14 389-398.</w:t>
      </w:r>
    </w:p>
  </w:footnote>
  <w:footnote w:id="24">
    <w:p w14:paraId="1B1ACBA1" w14:textId="2FCA4EBC" w:rsidR="00D76102" w:rsidRPr="0025222D" w:rsidRDefault="00D76102" w:rsidP="00D50A5E">
      <w:pPr>
        <w:pStyle w:val="FootnoteText"/>
        <w:rPr>
          <w:szCs w:val="18"/>
          <w:lang w:val="en-US"/>
        </w:rPr>
      </w:pPr>
      <w:r w:rsidRPr="0025222D">
        <w:rPr>
          <w:rStyle w:val="FootnoteReference"/>
          <w:szCs w:val="18"/>
        </w:rPr>
        <w:footnoteRef/>
      </w:r>
      <w:r w:rsidRPr="0025222D">
        <w:rPr>
          <w:szCs w:val="18"/>
        </w:rPr>
        <w:t xml:space="preserve"> Where both platelets &lt; 50 x 10</w:t>
      </w:r>
      <w:r w:rsidRPr="0025222D">
        <w:rPr>
          <w:szCs w:val="18"/>
          <w:vertAlign w:val="superscript"/>
        </w:rPr>
        <w:t>9</w:t>
      </w:r>
      <w:r w:rsidRPr="0025222D">
        <w:rPr>
          <w:szCs w:val="18"/>
        </w:rPr>
        <w:t>/L and ANC &lt; 0.5 x 10</w:t>
      </w:r>
      <w:r w:rsidRPr="0025222D">
        <w:rPr>
          <w:szCs w:val="18"/>
          <w:vertAlign w:val="superscript"/>
        </w:rPr>
        <w:t>9</w:t>
      </w:r>
      <w:r w:rsidRPr="0025222D">
        <w:rPr>
          <w:szCs w:val="18"/>
        </w:rPr>
        <w:t>/L, can be also referred to as ‘blast-free hypoplastic or aplastic bone marrow’.</w:t>
      </w:r>
    </w:p>
  </w:footnote>
  <w:footnote w:id="25">
    <w:p w14:paraId="711335D1" w14:textId="33802A83" w:rsidR="00D76102" w:rsidRPr="0025222D" w:rsidRDefault="00D76102" w:rsidP="00BD0E71">
      <w:pPr>
        <w:pStyle w:val="FootnoteText"/>
        <w:rPr>
          <w:szCs w:val="18"/>
        </w:rPr>
      </w:pPr>
      <w:r w:rsidRPr="0025222D">
        <w:rPr>
          <w:rStyle w:val="FootnoteReference"/>
          <w:szCs w:val="18"/>
        </w:rPr>
        <w:footnoteRef/>
      </w:r>
      <w:r>
        <w:rPr>
          <w:szCs w:val="18"/>
        </w:rPr>
        <w:t xml:space="preserve"> Simon R. Optimal </w:t>
      </w:r>
      <w:r w:rsidRPr="0025222D">
        <w:rPr>
          <w:szCs w:val="18"/>
        </w:rPr>
        <w:t>to -stage designs for Phase II clinical trials. Control Clin Trials.</w:t>
      </w:r>
    </w:p>
    <w:p w14:paraId="44A41A2B" w14:textId="56EBAC58" w:rsidR="00D76102" w:rsidRPr="0025222D" w:rsidRDefault="00D76102" w:rsidP="00BD0E71">
      <w:pPr>
        <w:pStyle w:val="FootnoteText"/>
        <w:rPr>
          <w:szCs w:val="18"/>
          <w:lang w:val="en-GB"/>
        </w:rPr>
      </w:pPr>
      <w:r w:rsidRPr="0025222D">
        <w:rPr>
          <w:szCs w:val="18"/>
        </w:rPr>
        <w:t>1989;</w:t>
      </w:r>
      <w:r>
        <w:rPr>
          <w:szCs w:val="18"/>
        </w:rPr>
        <w:t xml:space="preserve"> </w:t>
      </w:r>
      <w:r w:rsidRPr="0025222D">
        <w:rPr>
          <w:szCs w:val="18"/>
        </w:rPr>
        <w:t>10:1-10.</w:t>
      </w:r>
    </w:p>
  </w:footnote>
  <w:footnote w:id="26">
    <w:p w14:paraId="51AC1A02" w14:textId="6EB6A874" w:rsidR="00D76102" w:rsidRPr="0025222D" w:rsidRDefault="00D76102" w:rsidP="00463F5D">
      <w:pPr>
        <w:pStyle w:val="FootnoteText"/>
        <w:rPr>
          <w:szCs w:val="18"/>
        </w:rPr>
      </w:pPr>
      <w:r w:rsidRPr="0025222D">
        <w:rPr>
          <w:rStyle w:val="FootnoteReference"/>
          <w:szCs w:val="18"/>
        </w:rPr>
        <w:footnoteRef/>
      </w:r>
      <w:r w:rsidRPr="0025222D">
        <w:rPr>
          <w:szCs w:val="18"/>
        </w:rPr>
        <w:t xml:space="preserve"> Kaplan E and Meier P. (1958) Nonparametric estimation from incomplete observations, J Am Stat Assoc, 53:457-481.</w:t>
      </w:r>
    </w:p>
  </w:footnote>
  <w:footnote w:id="27">
    <w:p w14:paraId="0DCDE16B" w14:textId="77777777" w:rsidR="00D76102" w:rsidRPr="0025222D" w:rsidRDefault="00D76102" w:rsidP="00463F5D">
      <w:pPr>
        <w:pStyle w:val="FootnoteText"/>
        <w:rPr>
          <w:szCs w:val="18"/>
        </w:rPr>
      </w:pPr>
      <w:r w:rsidRPr="0025222D">
        <w:rPr>
          <w:rStyle w:val="FootnoteReference"/>
          <w:szCs w:val="18"/>
        </w:rPr>
        <w:footnoteRef/>
      </w:r>
      <w:r w:rsidRPr="0025222D">
        <w:rPr>
          <w:szCs w:val="18"/>
        </w:rPr>
        <w:t xml:space="preserve"> Brookmeyer, R. and Crowley, J. (1982) A Confidence Interval for the Median Survival</w:t>
      </w:r>
    </w:p>
    <w:p w14:paraId="2FBCA88E" w14:textId="2E4D7A66" w:rsidR="00D76102" w:rsidRPr="0025222D" w:rsidRDefault="00D76102" w:rsidP="00463F5D">
      <w:pPr>
        <w:pStyle w:val="FootnoteText"/>
        <w:rPr>
          <w:szCs w:val="18"/>
          <w:lang w:val="en-GB"/>
        </w:rPr>
      </w:pPr>
      <w:r w:rsidRPr="0025222D">
        <w:rPr>
          <w:szCs w:val="18"/>
        </w:rPr>
        <w:t>Time, Biometrics, 38, 29 - 41.</w:t>
      </w:r>
    </w:p>
  </w:footnote>
  <w:footnote w:id="28">
    <w:p w14:paraId="456B7A40" w14:textId="18E098A0" w:rsidR="00D76102" w:rsidRPr="008655F9" w:rsidRDefault="00D76102">
      <w:pPr>
        <w:pStyle w:val="FootnoteText"/>
        <w:rPr>
          <w:szCs w:val="18"/>
          <w:lang w:val="en-GB"/>
        </w:rPr>
      </w:pPr>
      <w:r w:rsidRPr="008655F9">
        <w:rPr>
          <w:rStyle w:val="FootnoteReference"/>
          <w:szCs w:val="18"/>
        </w:rPr>
        <w:footnoteRef/>
      </w:r>
      <w:r w:rsidRPr="008655F9">
        <w:rPr>
          <w:szCs w:val="18"/>
        </w:rPr>
        <w:t xml:space="preserve"> Neale G, et al. Comparative analysis of flow cytometry and polymerase chain reaction for the detection of minimal residual disease in childhood acute lymphoblastic leukemia. Leukemia. 2004 May;18(5):934-8.</w:t>
      </w:r>
    </w:p>
  </w:footnote>
  <w:footnote w:id="29">
    <w:p w14:paraId="7E6F6795" w14:textId="271F3C98" w:rsidR="00D76102" w:rsidRPr="008655F9" w:rsidRDefault="00D76102">
      <w:pPr>
        <w:pStyle w:val="FootnoteText"/>
        <w:rPr>
          <w:szCs w:val="18"/>
          <w:lang w:val="en-GB"/>
        </w:rPr>
      </w:pPr>
      <w:r w:rsidRPr="008655F9">
        <w:rPr>
          <w:rStyle w:val="FootnoteReference"/>
          <w:szCs w:val="18"/>
        </w:rPr>
        <w:footnoteRef/>
      </w:r>
      <w:r w:rsidRPr="008655F9">
        <w:rPr>
          <w:szCs w:val="18"/>
        </w:rPr>
        <w:t xml:space="preserve"> Silvennoinen R, et al. Comparative analysis of minimal residual disease detection by multiparameter flow cytometry and enhanced ASO RQ-PCR in multiple myeloma.</w:t>
      </w:r>
    </w:p>
  </w:footnote>
  <w:footnote w:id="30">
    <w:p w14:paraId="7FD0E10C" w14:textId="0651171C" w:rsidR="00D76102" w:rsidRPr="00F46FD1" w:rsidRDefault="00D76102">
      <w:pPr>
        <w:pStyle w:val="FootnoteText"/>
        <w:rPr>
          <w:szCs w:val="18"/>
          <w:lang w:val="en-GB"/>
        </w:rPr>
      </w:pPr>
      <w:r w:rsidRPr="00F46FD1">
        <w:rPr>
          <w:rStyle w:val="FootnoteReference"/>
          <w:szCs w:val="18"/>
        </w:rPr>
        <w:footnoteRef/>
      </w:r>
      <w:r w:rsidRPr="00F46FD1">
        <w:rPr>
          <w:szCs w:val="18"/>
        </w:rPr>
        <w:t xml:space="preserve"> Laughton S, et al. Early responses to chemotherapy of normal and malignant hematologic cells are prognostic in children with acute lymphoblastic leukemia. J Clin Oncol. 2005;23(10):2264–71.</w:t>
      </w:r>
    </w:p>
  </w:footnote>
  <w:footnote w:id="31">
    <w:p w14:paraId="76293AF7" w14:textId="7013100C" w:rsidR="00D76102" w:rsidRPr="00F46FD1" w:rsidRDefault="00D76102">
      <w:pPr>
        <w:pStyle w:val="FootnoteText"/>
        <w:rPr>
          <w:szCs w:val="18"/>
          <w:lang w:val="en-US"/>
        </w:rPr>
      </w:pPr>
      <w:r w:rsidRPr="00F46FD1">
        <w:rPr>
          <w:rStyle w:val="FootnoteReference"/>
          <w:szCs w:val="18"/>
        </w:rPr>
        <w:footnoteRef/>
      </w:r>
      <w:r w:rsidRPr="00F46FD1">
        <w:rPr>
          <w:szCs w:val="18"/>
        </w:rPr>
        <w:t xml:space="preserve"> Zeidler L, et al. (2012). Low platelet counts after induction therapy for childhood acute lymphoblastic leukemia are strongly associated with poor early response to treatment as measured by minimal residual disease and are prognostic for treatment outcome. Haematologica, 97(3), 402–409.</w:t>
      </w:r>
    </w:p>
  </w:footnote>
  <w:footnote w:id="32">
    <w:p w14:paraId="2F43BEFF" w14:textId="2E30198E" w:rsidR="00D76102" w:rsidRPr="003A4B0F" w:rsidRDefault="00D76102">
      <w:pPr>
        <w:pStyle w:val="FootnoteText"/>
      </w:pPr>
      <w:r w:rsidRPr="00F46FD1">
        <w:rPr>
          <w:rStyle w:val="FootnoteReference"/>
          <w:szCs w:val="18"/>
        </w:rPr>
        <w:footnoteRef/>
      </w:r>
      <w:r w:rsidRPr="00F46FD1">
        <w:rPr>
          <w:szCs w:val="18"/>
        </w:rPr>
        <w:t xml:space="preserve"> Appelbaum F, et al. (2007). End points to establish the efficacy of new agents in the treatment of acute leukemia. Blood, 109(5), 1810-1816.</w:t>
      </w:r>
    </w:p>
  </w:footnote>
  <w:footnote w:id="33">
    <w:p w14:paraId="60497CF5" w14:textId="26CBAE93" w:rsidR="00D76102" w:rsidRPr="00F46FD1" w:rsidRDefault="00D76102">
      <w:pPr>
        <w:pStyle w:val="FootnoteText"/>
        <w:rPr>
          <w:szCs w:val="18"/>
          <w:lang w:val="en-GB"/>
        </w:rPr>
      </w:pPr>
      <w:r w:rsidRPr="00F46FD1">
        <w:rPr>
          <w:rStyle w:val="FootnoteReference"/>
          <w:szCs w:val="18"/>
        </w:rPr>
        <w:footnoteRef/>
      </w:r>
      <w:r w:rsidRPr="00F46FD1">
        <w:rPr>
          <w:szCs w:val="18"/>
        </w:rPr>
        <w:t xml:space="preserve"> Lauten M, et al. Prediction of outcome by early bone marrow response in childhood acute lymphoblastic leukemia treated in the ALL-BFM 95 trial: differential effects in precursor B cell and T cell leukemia. Haematologica. 2012;97(7):1048-1056.</w:t>
      </w:r>
    </w:p>
  </w:footnote>
  <w:footnote w:id="34">
    <w:p w14:paraId="6E029775" w14:textId="6EB8C5D2" w:rsidR="00D76102" w:rsidRPr="00F46FD1" w:rsidRDefault="00D76102" w:rsidP="00D50A5E">
      <w:pPr>
        <w:pStyle w:val="FootnoteText"/>
        <w:rPr>
          <w:szCs w:val="18"/>
          <w:lang w:val="en-US"/>
        </w:rPr>
      </w:pPr>
      <w:r w:rsidRPr="00F46FD1">
        <w:rPr>
          <w:rStyle w:val="FootnoteReference"/>
          <w:szCs w:val="18"/>
        </w:rPr>
        <w:footnoteRef/>
      </w:r>
      <w:r w:rsidRPr="00F46FD1">
        <w:rPr>
          <w:szCs w:val="18"/>
        </w:rPr>
        <w:t xml:space="preserve"> </w:t>
      </w:r>
      <w:r w:rsidRPr="00F46FD1">
        <w:rPr>
          <w:szCs w:val="18"/>
          <w:lang w:val="en-US"/>
        </w:rPr>
        <w:t>The CSR for Study 120521 states that trials after March 2014 were excluded. It is not clear whether March 2014 or December 2013 was the cut off for inclusion.</w:t>
      </w:r>
    </w:p>
  </w:footnote>
  <w:footnote w:id="35">
    <w:p w14:paraId="462A1701" w14:textId="79873ACA" w:rsidR="00D76102" w:rsidRPr="00F46FD1" w:rsidRDefault="00D76102">
      <w:pPr>
        <w:pStyle w:val="FootnoteText"/>
        <w:rPr>
          <w:szCs w:val="18"/>
          <w:lang w:val="en-GB"/>
        </w:rPr>
      </w:pPr>
      <w:r w:rsidRPr="00F46FD1">
        <w:rPr>
          <w:rStyle w:val="FootnoteReference"/>
          <w:szCs w:val="18"/>
        </w:rPr>
        <w:footnoteRef/>
      </w:r>
      <w:r w:rsidRPr="00F46FD1">
        <w:rPr>
          <w:szCs w:val="18"/>
        </w:rPr>
        <w:t xml:space="preserve"> Fielding A et al. Outcome of 609 adults after relapse of acute lymphoblastic leukaemia (ALL); an MRC UKALL12/ECOG 2993 study. Blood. 2007;109(3):944-950.</w:t>
      </w:r>
    </w:p>
  </w:footnote>
  <w:footnote w:id="36">
    <w:p w14:paraId="1CBF5817" w14:textId="6B28A96B" w:rsidR="00D76102" w:rsidRPr="00F46FD1" w:rsidRDefault="00D76102" w:rsidP="0016397D">
      <w:pPr>
        <w:pStyle w:val="FootnoteText"/>
        <w:rPr>
          <w:szCs w:val="18"/>
          <w:lang w:val="en-US"/>
        </w:rPr>
      </w:pPr>
      <w:r w:rsidRPr="00F46FD1">
        <w:rPr>
          <w:rStyle w:val="FootnoteReference"/>
          <w:szCs w:val="18"/>
        </w:rPr>
        <w:footnoteRef/>
      </w:r>
      <w:r w:rsidRPr="00F46FD1">
        <w:rPr>
          <w:szCs w:val="18"/>
        </w:rPr>
        <w:t xml:space="preserve"> </w:t>
      </w:r>
      <w:r w:rsidRPr="00F46FD1">
        <w:rPr>
          <w:szCs w:val="18"/>
          <w:lang w:val="en-US"/>
        </w:rPr>
        <w:t xml:space="preserve">The authors of Study 20140228 describe the comparison group as ‘patients enrolled in the 5 to 15 µg/m²/day cohort of blinatumomab MT103-205 clinical trial’, therefore it is not clear whether the FAS or PPS were considered. The cited rates in each prognostic factor match the FAS column in another in the CSR for Study 103205, so it is assumed that the 5 to 15 </w:t>
      </w:r>
      <w:r w:rsidRPr="00F46FD1">
        <w:rPr>
          <w:szCs w:val="18"/>
        </w:rPr>
        <w:t>µg/m</w:t>
      </w:r>
      <w:r w:rsidRPr="00F46FD1">
        <w:rPr>
          <w:szCs w:val="18"/>
          <w:vertAlign w:val="superscript"/>
        </w:rPr>
        <w:t>2</w:t>
      </w:r>
      <w:r w:rsidRPr="00F46FD1">
        <w:rPr>
          <w:szCs w:val="18"/>
        </w:rPr>
        <w:t xml:space="preserve">/day </w:t>
      </w:r>
      <w:r w:rsidRPr="00F46FD1">
        <w:rPr>
          <w:szCs w:val="18"/>
          <w:lang w:val="en-US"/>
        </w:rPr>
        <w:t>FAS has been used.</w:t>
      </w:r>
    </w:p>
  </w:footnote>
  <w:footnote w:id="37">
    <w:p w14:paraId="5625E957" w14:textId="0D2DF6FB" w:rsidR="00D76102" w:rsidRPr="006A656C" w:rsidRDefault="00D76102">
      <w:pPr>
        <w:pStyle w:val="FootnoteText"/>
        <w:rPr>
          <w:szCs w:val="18"/>
          <w:lang w:val="en-GB"/>
        </w:rPr>
      </w:pPr>
      <w:r w:rsidRPr="006A656C">
        <w:rPr>
          <w:rStyle w:val="FootnoteReference"/>
          <w:szCs w:val="18"/>
        </w:rPr>
        <w:footnoteRef/>
      </w:r>
      <w:r w:rsidRPr="006A656C">
        <w:rPr>
          <w:szCs w:val="18"/>
        </w:rPr>
        <w:t xml:space="preserve"> Austin P (2011). An Introduction to Propensity Score Methods for Reducing the Effects of Confounding in Observational Studies. Multivariate Behav Res. 2011 May; 46(3): 399–424.</w:t>
      </w:r>
    </w:p>
  </w:footnote>
  <w:footnote w:id="38">
    <w:p w14:paraId="6CD9E730" w14:textId="40AB2EB5" w:rsidR="00D76102" w:rsidRPr="006A656C" w:rsidRDefault="00D76102">
      <w:pPr>
        <w:pStyle w:val="FootnoteText"/>
        <w:rPr>
          <w:szCs w:val="18"/>
          <w:lang w:val="en-GB"/>
        </w:rPr>
      </w:pPr>
      <w:r w:rsidRPr="006A656C">
        <w:rPr>
          <w:rStyle w:val="FootnoteReference"/>
          <w:szCs w:val="18"/>
        </w:rPr>
        <w:footnoteRef/>
      </w:r>
      <w:r w:rsidRPr="006A656C">
        <w:rPr>
          <w:szCs w:val="18"/>
        </w:rPr>
        <w:t xml:space="preserve"> Thoemmes F and Ong A. (2016) A primer on Inverse Probability of Treatment Weighting and Marginal Structure Models. Emerging Adulthood. Vol. 4(1) 40-59.</w:t>
      </w:r>
    </w:p>
  </w:footnote>
  <w:footnote w:id="39">
    <w:p w14:paraId="2D9CD820" w14:textId="77777777" w:rsidR="00D76102" w:rsidRPr="006A656C" w:rsidRDefault="00D76102" w:rsidP="00AC5254">
      <w:pPr>
        <w:pStyle w:val="FootnoteText"/>
        <w:rPr>
          <w:szCs w:val="18"/>
          <w:lang w:val="en-US"/>
        </w:rPr>
      </w:pPr>
      <w:r w:rsidRPr="006A656C">
        <w:rPr>
          <w:rStyle w:val="FootnoteReference"/>
          <w:szCs w:val="18"/>
        </w:rPr>
        <w:footnoteRef/>
      </w:r>
      <w:r w:rsidRPr="006A656C">
        <w:rPr>
          <w:szCs w:val="18"/>
        </w:rPr>
        <w:t xml:space="preserve"> Medical Dictionary for Regulatory Activities</w:t>
      </w:r>
    </w:p>
  </w:footnote>
  <w:footnote w:id="40">
    <w:p w14:paraId="7214E206" w14:textId="6D1E2457" w:rsidR="00D76102" w:rsidRPr="006A656C" w:rsidRDefault="00D76102" w:rsidP="00AC5254">
      <w:pPr>
        <w:pStyle w:val="FootnoteText"/>
        <w:rPr>
          <w:szCs w:val="18"/>
          <w:lang w:val="en-US"/>
        </w:rPr>
      </w:pPr>
      <w:r w:rsidRPr="006A656C">
        <w:rPr>
          <w:rStyle w:val="FootnoteReference"/>
          <w:szCs w:val="18"/>
        </w:rPr>
        <w:footnoteRef/>
      </w:r>
      <w:r w:rsidRPr="006A656C">
        <w:rPr>
          <w:szCs w:val="18"/>
        </w:rPr>
        <w:t xml:space="preserve"> Common Terminology for the Coding of Adverse Events</w:t>
      </w:r>
    </w:p>
  </w:footnote>
  <w:footnote w:id="41">
    <w:p w14:paraId="62C0E348" w14:textId="1DF86A82" w:rsidR="00D76102" w:rsidRPr="006A656C" w:rsidRDefault="00D76102">
      <w:pPr>
        <w:pStyle w:val="FootnoteText"/>
        <w:rPr>
          <w:szCs w:val="18"/>
          <w:lang w:val="en-GB"/>
        </w:rPr>
      </w:pPr>
      <w:r w:rsidRPr="006A656C">
        <w:rPr>
          <w:rStyle w:val="FootnoteReference"/>
          <w:szCs w:val="18"/>
        </w:rPr>
        <w:footnoteRef/>
      </w:r>
      <w:r w:rsidRPr="006A656C">
        <w:rPr>
          <w:szCs w:val="18"/>
        </w:rPr>
        <w:t xml:space="preserve"> MedDRA, the Medical Dictionary for Regulatory Activities terminology: the international medical terminology developed under the auspices of the International Conference on Harmonisation of Technical Requirements for Registration of Pharmaceuticals for Human Use (ICH). MedDRA trademark is owned by IFPMA on behalf of ICH.</w:t>
      </w:r>
    </w:p>
  </w:footnote>
  <w:footnote w:id="42">
    <w:p w14:paraId="3DAB2A6B" w14:textId="579FFD39" w:rsidR="00D76102" w:rsidRPr="006A656C" w:rsidRDefault="00D76102">
      <w:pPr>
        <w:pStyle w:val="FootnoteText"/>
        <w:rPr>
          <w:szCs w:val="18"/>
          <w:lang w:val="en-GB"/>
        </w:rPr>
      </w:pPr>
      <w:r w:rsidRPr="006A656C">
        <w:rPr>
          <w:rStyle w:val="FootnoteReference"/>
          <w:szCs w:val="18"/>
        </w:rPr>
        <w:footnoteRef/>
      </w:r>
      <w:r w:rsidRPr="006A656C">
        <w:rPr>
          <w:szCs w:val="18"/>
        </w:rPr>
        <w:t xml:space="preserve"> National Cancer Institute Common Terminology Criteria for Adverse Events v4.0. NCI, NIH, DHHS. May 29, 2009. NIH publication # 09-7473.</w:t>
      </w:r>
    </w:p>
  </w:footnote>
  <w:footnote w:id="43">
    <w:p w14:paraId="5570DBD6" w14:textId="733BEC21" w:rsidR="00D76102" w:rsidRPr="005B5ED6" w:rsidRDefault="00D76102" w:rsidP="00D50A5E">
      <w:pPr>
        <w:pStyle w:val="FootnoteText"/>
        <w:rPr>
          <w:szCs w:val="18"/>
        </w:rPr>
      </w:pPr>
      <w:r w:rsidRPr="005B5ED6">
        <w:rPr>
          <w:rStyle w:val="FootnoteReference"/>
          <w:szCs w:val="18"/>
        </w:rPr>
        <w:footnoteRef/>
      </w:r>
      <w:r w:rsidRPr="005B5ED6">
        <w:rPr>
          <w:szCs w:val="18"/>
        </w:rPr>
        <w:t xml:space="preserve"> The only fatal case considered treatment related was that of a single subject. This case is described in Table 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CCE68" w14:textId="77777777" w:rsidR="00D76102" w:rsidRDefault="00D7610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124E6" w14:textId="77777777" w:rsidR="00D76102" w:rsidRDefault="00D76102">
    <w:pPr>
      <w:rPr>
        <w:noProof/>
        <w:lang w:eastAsia="en-AU"/>
      </w:rPr>
    </w:pPr>
    <w:r w:rsidRPr="002D545C">
      <w:rPr>
        <w:noProof/>
        <w:lang w:eastAsia="en-AU"/>
      </w:rPr>
      <w:drawing>
        <wp:anchor distT="0" distB="0" distL="114300" distR="114300" simplePos="0" relativeHeight="251659264" behindDoc="1" locked="0" layoutInCell="1" allowOverlap="1" wp14:anchorId="1D863D8D" wp14:editId="41F3FE9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8F17473" w14:textId="77777777" w:rsidR="00D76102" w:rsidRDefault="00D76102" w:rsidP="00593AD1">
    <w:pPr>
      <w:pStyle w:val="HeaderNoLine"/>
    </w:pPr>
    <w:r>
      <w:rPr>
        <w:noProof/>
        <w:lang w:eastAsia="en-AU"/>
      </w:rPr>
      <w:drawing>
        <wp:inline distT="0" distB="0" distL="0" distR="0" wp14:anchorId="487B0C26" wp14:editId="338DDC1B">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CDE46" w14:textId="77777777" w:rsidR="00D76102" w:rsidRDefault="00D761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33C36" w14:textId="77777777" w:rsidR="00D76102" w:rsidRDefault="00D7610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CB585" w14:textId="77777777" w:rsidR="00D76102" w:rsidRDefault="00D7610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2C2EF" w14:textId="77777777" w:rsidR="00D76102" w:rsidRDefault="00D7610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7A0BA" w14:textId="77777777" w:rsidR="00D76102" w:rsidRDefault="00D7610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12166" w14:textId="77777777" w:rsidR="00D76102" w:rsidRDefault="00D76102" w:rsidP="006E08B3">
    <w:r>
      <w:t>Therapeutic Goods Administration</w:t>
    </w:r>
  </w:p>
  <w:p w14:paraId="763B1B3F" w14:textId="77777777" w:rsidR="00D76102" w:rsidRDefault="00D7610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8DB"/>
    <w:multiLevelType w:val="hybridMultilevel"/>
    <w:tmpl w:val="5BB6D3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3840B8"/>
    <w:multiLevelType w:val="hybridMultilevel"/>
    <w:tmpl w:val="27AA2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8E3DF1"/>
    <w:multiLevelType w:val="hybridMultilevel"/>
    <w:tmpl w:val="2294D1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nsid w:val="033D775B"/>
    <w:multiLevelType w:val="hybridMultilevel"/>
    <w:tmpl w:val="3FF4DD0E"/>
    <w:lvl w:ilvl="0" w:tplc="971228AC">
      <w:start w:val="26"/>
      <w:numFmt w:val="bullet"/>
      <w:lvlText w:val="-"/>
      <w:lvlJc w:val="left"/>
      <w:pPr>
        <w:ind w:left="417" w:hanging="360"/>
      </w:pPr>
      <w:rPr>
        <w:rFonts w:ascii="Cambria" w:eastAsia="Calibri" w:hAnsi="Cambria"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0C6D53D5"/>
    <w:multiLevelType w:val="hybridMultilevel"/>
    <w:tmpl w:val="E0D85342"/>
    <w:lvl w:ilvl="0" w:tplc="95FC8B50">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F0E3113"/>
    <w:multiLevelType w:val="hybridMultilevel"/>
    <w:tmpl w:val="B3EAC574"/>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2A906A4"/>
    <w:multiLevelType w:val="hybridMultilevel"/>
    <w:tmpl w:val="E4308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2D231C8"/>
    <w:multiLevelType w:val="hybridMultilevel"/>
    <w:tmpl w:val="12246B3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nsid w:val="138B6216"/>
    <w:multiLevelType w:val="hybridMultilevel"/>
    <w:tmpl w:val="6DA820C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
    <w:nsid w:val="13B94EFD"/>
    <w:multiLevelType w:val="hybridMultilevel"/>
    <w:tmpl w:val="E940F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681ACA"/>
    <w:multiLevelType w:val="hybridMultilevel"/>
    <w:tmpl w:val="D564E2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08057D"/>
    <w:multiLevelType w:val="hybridMultilevel"/>
    <w:tmpl w:val="77687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83A2C10"/>
    <w:multiLevelType w:val="hybridMultilevel"/>
    <w:tmpl w:val="60984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85661A"/>
    <w:multiLevelType w:val="hybridMultilevel"/>
    <w:tmpl w:val="9138B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04621C"/>
    <w:multiLevelType w:val="hybridMultilevel"/>
    <w:tmpl w:val="7C10EB10"/>
    <w:lvl w:ilvl="0" w:tplc="971228AC">
      <w:start w:val="26"/>
      <w:numFmt w:val="bullet"/>
      <w:lvlText w:val="-"/>
      <w:lvlJc w:val="left"/>
      <w:pPr>
        <w:ind w:left="417" w:hanging="360"/>
      </w:pPr>
      <w:rPr>
        <w:rFonts w:ascii="Cambria" w:eastAsia="Calibri" w:hAnsi="Cambria"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6A3332"/>
    <w:multiLevelType w:val="hybridMultilevel"/>
    <w:tmpl w:val="7256E70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9">
    <w:nsid w:val="1A3F127D"/>
    <w:multiLevelType w:val="hybridMultilevel"/>
    <w:tmpl w:val="E8D84FE6"/>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0">
    <w:nsid w:val="216C6BA9"/>
    <w:multiLevelType w:val="hybridMultilevel"/>
    <w:tmpl w:val="EB641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36172F2"/>
    <w:multiLevelType w:val="hybridMultilevel"/>
    <w:tmpl w:val="F5B242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3CD2EC5"/>
    <w:multiLevelType w:val="hybridMultilevel"/>
    <w:tmpl w:val="E2440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A0942F1"/>
    <w:multiLevelType w:val="hybridMultilevel"/>
    <w:tmpl w:val="BA54ABD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nsid w:val="2DC4707C"/>
    <w:multiLevelType w:val="hybridMultilevel"/>
    <w:tmpl w:val="20BE5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0124D20"/>
    <w:multiLevelType w:val="hybridMultilevel"/>
    <w:tmpl w:val="A970C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066740A"/>
    <w:multiLevelType w:val="hybridMultilevel"/>
    <w:tmpl w:val="DD26A3C8"/>
    <w:lvl w:ilvl="0" w:tplc="AAAE3F22">
      <w:start w:val="1"/>
      <w:numFmt w:val="bullet"/>
      <w:pStyle w:val="Bullet1"/>
      <w:lvlText w:val="•"/>
      <w:lvlJc w:val="left"/>
      <w:pPr>
        <w:tabs>
          <w:tab w:val="num" w:pos="851"/>
        </w:tabs>
        <w:ind w:left="851" w:hanging="284"/>
      </w:pPr>
      <w:rPr>
        <w:rFonts w:ascii="Times New Roman" w:hAnsi="Times New Roman" w:cs="Times New Roman" w:hint="default"/>
      </w:rPr>
    </w:lvl>
    <w:lvl w:ilvl="1" w:tplc="0C090003">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7">
    <w:nsid w:val="361744BF"/>
    <w:multiLevelType w:val="hybridMultilevel"/>
    <w:tmpl w:val="2FC4C280"/>
    <w:lvl w:ilvl="0" w:tplc="971228AC">
      <w:start w:val="26"/>
      <w:numFmt w:val="bullet"/>
      <w:lvlText w:val="-"/>
      <w:lvlJc w:val="left"/>
      <w:pPr>
        <w:ind w:left="417" w:hanging="360"/>
      </w:pPr>
      <w:rPr>
        <w:rFonts w:ascii="Cambria" w:eastAsia="Calibri" w:hAnsi="Cambria"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6576075"/>
    <w:multiLevelType w:val="hybridMultilevel"/>
    <w:tmpl w:val="7BA00F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98F6C58"/>
    <w:multiLevelType w:val="hybridMultilevel"/>
    <w:tmpl w:val="8AC8AE9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1">
    <w:nsid w:val="3D32771A"/>
    <w:multiLevelType w:val="hybridMultilevel"/>
    <w:tmpl w:val="DCC40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D9A054E"/>
    <w:multiLevelType w:val="hybridMultilevel"/>
    <w:tmpl w:val="4E9AD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0356DF3"/>
    <w:multiLevelType w:val="hybridMultilevel"/>
    <w:tmpl w:val="B246BB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4286DB3"/>
    <w:multiLevelType w:val="hybridMultilevel"/>
    <w:tmpl w:val="5058B8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6085D17"/>
    <w:multiLevelType w:val="hybridMultilevel"/>
    <w:tmpl w:val="1298B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D4F0CF3"/>
    <w:multiLevelType w:val="hybridMultilevel"/>
    <w:tmpl w:val="E72C3BAE"/>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02A1C00"/>
    <w:multiLevelType w:val="hybridMultilevel"/>
    <w:tmpl w:val="DE6A4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11A1603"/>
    <w:multiLevelType w:val="hybridMultilevel"/>
    <w:tmpl w:val="6D560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13654C9"/>
    <w:multiLevelType w:val="hybridMultilevel"/>
    <w:tmpl w:val="D2E2CD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5484137C"/>
    <w:multiLevelType w:val="hybridMultilevel"/>
    <w:tmpl w:val="79901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57E7901"/>
    <w:multiLevelType w:val="hybridMultilevel"/>
    <w:tmpl w:val="D9E603D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nsid w:val="5B2E3D04"/>
    <w:multiLevelType w:val="hybridMultilevel"/>
    <w:tmpl w:val="EE50F6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DBA6EA1"/>
    <w:multiLevelType w:val="multilevel"/>
    <w:tmpl w:val="5E6CF2EA"/>
    <w:styleLink w:val="Clniicalquestion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decimal"/>
      <w:lvlRestart w:val="0"/>
      <w:lvlText w:val="Clinical question %9."/>
      <w:lvlJc w:val="left"/>
      <w:pPr>
        <w:ind w:left="0" w:firstLine="567"/>
      </w:pPr>
      <w:rPr>
        <w:rFonts w:hint="default"/>
      </w:rPr>
    </w:lvl>
  </w:abstractNum>
  <w:abstractNum w:abstractNumId="4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5">
    <w:nsid w:val="6A1D2BF1"/>
    <w:multiLevelType w:val="hybridMultilevel"/>
    <w:tmpl w:val="F39A1FB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4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70CC1668"/>
    <w:multiLevelType w:val="hybridMultilevel"/>
    <w:tmpl w:val="9AE857B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9">
    <w:nsid w:val="71D83277"/>
    <w:multiLevelType w:val="hybridMultilevel"/>
    <w:tmpl w:val="5CE8A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6BA069D"/>
    <w:multiLevelType w:val="hybridMultilevel"/>
    <w:tmpl w:val="065EB7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78F79A7"/>
    <w:multiLevelType w:val="hybridMultilevel"/>
    <w:tmpl w:val="7BA6F0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7E96653"/>
    <w:multiLevelType w:val="hybridMultilevel"/>
    <w:tmpl w:val="74CC1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8937E64"/>
    <w:multiLevelType w:val="hybridMultilevel"/>
    <w:tmpl w:val="3664E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4"/>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6"/>
  </w:num>
  <w:num w:numId="6">
    <w:abstractNumId w:val="47"/>
  </w:num>
  <w:num w:numId="7">
    <w:abstractNumId w:val="26"/>
  </w:num>
  <w:num w:numId="8">
    <w:abstractNumId w:val="30"/>
  </w:num>
  <w:num w:numId="9">
    <w:abstractNumId w:val="4"/>
  </w:num>
  <w:num w:numId="10">
    <w:abstractNumId w:val="44"/>
  </w:num>
  <w:num w:numId="11">
    <w:abstractNumId w:val="23"/>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48"/>
  </w:num>
  <w:num w:numId="17">
    <w:abstractNumId w:val="42"/>
  </w:num>
  <w:num w:numId="18">
    <w:abstractNumId w:val="10"/>
  </w:num>
  <w:num w:numId="19">
    <w:abstractNumId w:val="38"/>
  </w:num>
  <w:num w:numId="20">
    <w:abstractNumId w:val="40"/>
  </w:num>
  <w:num w:numId="21">
    <w:abstractNumId w:val="18"/>
  </w:num>
  <w:num w:numId="22">
    <w:abstractNumId w:val="2"/>
  </w:num>
  <w:num w:numId="23">
    <w:abstractNumId w:val="19"/>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50"/>
  </w:num>
  <w:num w:numId="27">
    <w:abstractNumId w:val="0"/>
  </w:num>
  <w:num w:numId="28">
    <w:abstractNumId w:val="34"/>
  </w:num>
  <w:num w:numId="29">
    <w:abstractNumId w:val="6"/>
  </w:num>
  <w:num w:numId="30">
    <w:abstractNumId w:val="16"/>
  </w:num>
  <w:num w:numId="31">
    <w:abstractNumId w:val="51"/>
  </w:num>
  <w:num w:numId="32">
    <w:abstractNumId w:val="52"/>
  </w:num>
  <w:num w:numId="33">
    <w:abstractNumId w:val="22"/>
  </w:num>
  <w:num w:numId="34">
    <w:abstractNumId w:val="29"/>
  </w:num>
  <w:num w:numId="35">
    <w:abstractNumId w:val="32"/>
  </w:num>
  <w:num w:numId="36">
    <w:abstractNumId w:val="31"/>
  </w:num>
  <w:num w:numId="37">
    <w:abstractNumId w:val="35"/>
  </w:num>
  <w:num w:numId="38">
    <w:abstractNumId w:val="53"/>
  </w:num>
  <w:num w:numId="39">
    <w:abstractNumId w:val="49"/>
  </w:num>
  <w:num w:numId="40">
    <w:abstractNumId w:val="8"/>
  </w:num>
  <w:num w:numId="41">
    <w:abstractNumId w:val="20"/>
  </w:num>
  <w:num w:numId="42">
    <w:abstractNumId w:val="37"/>
  </w:num>
  <w:num w:numId="43">
    <w:abstractNumId w:val="1"/>
  </w:num>
  <w:num w:numId="44">
    <w:abstractNumId w:val="12"/>
  </w:num>
  <w:num w:numId="45">
    <w:abstractNumId w:val="28"/>
  </w:num>
  <w:num w:numId="46">
    <w:abstractNumId w:val="41"/>
  </w:num>
  <w:num w:numId="47">
    <w:abstractNumId w:val="5"/>
  </w:num>
  <w:num w:numId="48">
    <w:abstractNumId w:val="24"/>
  </w:num>
  <w:num w:numId="49">
    <w:abstractNumId w:val="13"/>
  </w:num>
  <w:num w:numId="50">
    <w:abstractNumId w:val="33"/>
  </w:num>
  <w:num w:numId="51">
    <w:abstractNumId w:val="11"/>
  </w:num>
  <w:num w:numId="52">
    <w:abstractNumId w:val="9"/>
  </w:num>
  <w:num w:numId="53">
    <w:abstractNumId w:val="17"/>
  </w:num>
  <w:num w:numId="54">
    <w:abstractNumId w:val="3"/>
  </w:num>
  <w:num w:numId="55">
    <w:abstractNumId w:val="15"/>
  </w:num>
  <w:num w:numId="56">
    <w:abstractNumId w:val="39"/>
  </w:num>
  <w:num w:numId="57">
    <w:abstractNumId w:val="27"/>
  </w:num>
  <w:num w:numId="58">
    <w:abstractNumId w:val="45"/>
  </w:num>
  <w:num w:numId="59">
    <w:abstractNumId w:val="36"/>
  </w:num>
  <w:num w:numId="6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1">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4">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5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rson w15:author="James">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87D"/>
    <w:rsid w:val="00002031"/>
    <w:rsid w:val="00004734"/>
    <w:rsid w:val="00006B22"/>
    <w:rsid w:val="0001276A"/>
    <w:rsid w:val="0002450E"/>
    <w:rsid w:val="000246AE"/>
    <w:rsid w:val="00025C67"/>
    <w:rsid w:val="00026AE1"/>
    <w:rsid w:val="00027530"/>
    <w:rsid w:val="00040ACB"/>
    <w:rsid w:val="00041666"/>
    <w:rsid w:val="00042EC2"/>
    <w:rsid w:val="0004625B"/>
    <w:rsid w:val="00053572"/>
    <w:rsid w:val="0005559E"/>
    <w:rsid w:val="0005606B"/>
    <w:rsid w:val="0007655B"/>
    <w:rsid w:val="00077775"/>
    <w:rsid w:val="00080F54"/>
    <w:rsid w:val="0008678D"/>
    <w:rsid w:val="00086A3F"/>
    <w:rsid w:val="00090471"/>
    <w:rsid w:val="00090E98"/>
    <w:rsid w:val="00096D59"/>
    <w:rsid w:val="00097B5E"/>
    <w:rsid w:val="000A3AED"/>
    <w:rsid w:val="000A63AF"/>
    <w:rsid w:val="000B3532"/>
    <w:rsid w:val="000B3A75"/>
    <w:rsid w:val="000C1185"/>
    <w:rsid w:val="000C33F8"/>
    <w:rsid w:val="000C690F"/>
    <w:rsid w:val="000D0E71"/>
    <w:rsid w:val="000D1295"/>
    <w:rsid w:val="000D391B"/>
    <w:rsid w:val="000D3D6D"/>
    <w:rsid w:val="000D4858"/>
    <w:rsid w:val="000D4FC7"/>
    <w:rsid w:val="000E1483"/>
    <w:rsid w:val="000F02F9"/>
    <w:rsid w:val="000F07AF"/>
    <w:rsid w:val="000F18DF"/>
    <w:rsid w:val="000F34E1"/>
    <w:rsid w:val="000F42AD"/>
    <w:rsid w:val="000F4869"/>
    <w:rsid w:val="000F55A5"/>
    <w:rsid w:val="000F5B42"/>
    <w:rsid w:val="000F6E6F"/>
    <w:rsid w:val="0010193C"/>
    <w:rsid w:val="00101AF1"/>
    <w:rsid w:val="00103341"/>
    <w:rsid w:val="00104613"/>
    <w:rsid w:val="0010601F"/>
    <w:rsid w:val="0010788A"/>
    <w:rsid w:val="00107A31"/>
    <w:rsid w:val="001108EC"/>
    <w:rsid w:val="00110EA5"/>
    <w:rsid w:val="00112F56"/>
    <w:rsid w:val="001167EF"/>
    <w:rsid w:val="001218AD"/>
    <w:rsid w:val="00125318"/>
    <w:rsid w:val="001305A2"/>
    <w:rsid w:val="00133238"/>
    <w:rsid w:val="00134004"/>
    <w:rsid w:val="0013746C"/>
    <w:rsid w:val="0014197B"/>
    <w:rsid w:val="001447CD"/>
    <w:rsid w:val="001516B1"/>
    <w:rsid w:val="00152C77"/>
    <w:rsid w:val="00154EBB"/>
    <w:rsid w:val="00156316"/>
    <w:rsid w:val="0016397D"/>
    <w:rsid w:val="00165389"/>
    <w:rsid w:val="001673F2"/>
    <w:rsid w:val="0017078F"/>
    <w:rsid w:val="0017486C"/>
    <w:rsid w:val="0017498B"/>
    <w:rsid w:val="0017693F"/>
    <w:rsid w:val="0018110E"/>
    <w:rsid w:val="00181684"/>
    <w:rsid w:val="00181C3A"/>
    <w:rsid w:val="001839C3"/>
    <w:rsid w:val="001843C6"/>
    <w:rsid w:val="001850E0"/>
    <w:rsid w:val="00185228"/>
    <w:rsid w:val="0018647F"/>
    <w:rsid w:val="00186C5B"/>
    <w:rsid w:val="0018748C"/>
    <w:rsid w:val="00195AA7"/>
    <w:rsid w:val="001A2158"/>
    <w:rsid w:val="001A525F"/>
    <w:rsid w:val="001A5E32"/>
    <w:rsid w:val="001A689C"/>
    <w:rsid w:val="001A76E1"/>
    <w:rsid w:val="001B09F9"/>
    <w:rsid w:val="001B2774"/>
    <w:rsid w:val="001B39BB"/>
    <w:rsid w:val="001B4271"/>
    <w:rsid w:val="001B5D98"/>
    <w:rsid w:val="001B6448"/>
    <w:rsid w:val="001C4047"/>
    <w:rsid w:val="001C4373"/>
    <w:rsid w:val="001C657B"/>
    <w:rsid w:val="001C73D6"/>
    <w:rsid w:val="001D0991"/>
    <w:rsid w:val="001D3D5B"/>
    <w:rsid w:val="001D4399"/>
    <w:rsid w:val="001D4481"/>
    <w:rsid w:val="001D553E"/>
    <w:rsid w:val="001E0771"/>
    <w:rsid w:val="001E07CF"/>
    <w:rsid w:val="001E59F1"/>
    <w:rsid w:val="001F1326"/>
    <w:rsid w:val="001F30FD"/>
    <w:rsid w:val="001F497A"/>
    <w:rsid w:val="001F49EB"/>
    <w:rsid w:val="001F516D"/>
    <w:rsid w:val="001F5E9A"/>
    <w:rsid w:val="001F6CBA"/>
    <w:rsid w:val="00201D4E"/>
    <w:rsid w:val="002076C9"/>
    <w:rsid w:val="002146FE"/>
    <w:rsid w:val="00215C0A"/>
    <w:rsid w:val="00217136"/>
    <w:rsid w:val="00217A23"/>
    <w:rsid w:val="00220B8A"/>
    <w:rsid w:val="0022451D"/>
    <w:rsid w:val="002257F3"/>
    <w:rsid w:val="00233456"/>
    <w:rsid w:val="0023361E"/>
    <w:rsid w:val="002339A5"/>
    <w:rsid w:val="00246AFB"/>
    <w:rsid w:val="0025222D"/>
    <w:rsid w:val="002529D2"/>
    <w:rsid w:val="00256732"/>
    <w:rsid w:val="00257848"/>
    <w:rsid w:val="00262D6C"/>
    <w:rsid w:val="0026353B"/>
    <w:rsid w:val="002666AC"/>
    <w:rsid w:val="0027084A"/>
    <w:rsid w:val="00275A22"/>
    <w:rsid w:val="00286434"/>
    <w:rsid w:val="00286C59"/>
    <w:rsid w:val="0029032F"/>
    <w:rsid w:val="00292113"/>
    <w:rsid w:val="002942D1"/>
    <w:rsid w:val="0029501A"/>
    <w:rsid w:val="002A2C5B"/>
    <w:rsid w:val="002B0557"/>
    <w:rsid w:val="002B1638"/>
    <w:rsid w:val="002B3148"/>
    <w:rsid w:val="002B34EB"/>
    <w:rsid w:val="002C3926"/>
    <w:rsid w:val="002C63ED"/>
    <w:rsid w:val="002D545C"/>
    <w:rsid w:val="002D6161"/>
    <w:rsid w:val="002E203C"/>
    <w:rsid w:val="002E2D27"/>
    <w:rsid w:val="002E2E35"/>
    <w:rsid w:val="002E4243"/>
    <w:rsid w:val="002E4C9A"/>
    <w:rsid w:val="002E6E3E"/>
    <w:rsid w:val="002F02F0"/>
    <w:rsid w:val="002F11F8"/>
    <w:rsid w:val="002F3F56"/>
    <w:rsid w:val="002F44B5"/>
    <w:rsid w:val="002F75A8"/>
    <w:rsid w:val="003011BA"/>
    <w:rsid w:val="00302B09"/>
    <w:rsid w:val="00311AC0"/>
    <w:rsid w:val="00320954"/>
    <w:rsid w:val="003226FF"/>
    <w:rsid w:val="0032487D"/>
    <w:rsid w:val="00324D67"/>
    <w:rsid w:val="0032583B"/>
    <w:rsid w:val="00327883"/>
    <w:rsid w:val="00327B15"/>
    <w:rsid w:val="00335504"/>
    <w:rsid w:val="00336F4B"/>
    <w:rsid w:val="00343560"/>
    <w:rsid w:val="003442FE"/>
    <w:rsid w:val="003521E8"/>
    <w:rsid w:val="003651AC"/>
    <w:rsid w:val="00366BD1"/>
    <w:rsid w:val="003728F3"/>
    <w:rsid w:val="0037496E"/>
    <w:rsid w:val="0037623D"/>
    <w:rsid w:val="00377C0C"/>
    <w:rsid w:val="003806A8"/>
    <w:rsid w:val="00383513"/>
    <w:rsid w:val="00386150"/>
    <w:rsid w:val="00386571"/>
    <w:rsid w:val="003874CE"/>
    <w:rsid w:val="003875F3"/>
    <w:rsid w:val="003904CE"/>
    <w:rsid w:val="00390900"/>
    <w:rsid w:val="00396C92"/>
    <w:rsid w:val="00397E23"/>
    <w:rsid w:val="003A4B0F"/>
    <w:rsid w:val="003A7F6C"/>
    <w:rsid w:val="003B1113"/>
    <w:rsid w:val="003B1FD6"/>
    <w:rsid w:val="003B4D60"/>
    <w:rsid w:val="003B5128"/>
    <w:rsid w:val="003B634F"/>
    <w:rsid w:val="003B701F"/>
    <w:rsid w:val="003B7E39"/>
    <w:rsid w:val="003C58DC"/>
    <w:rsid w:val="003D0128"/>
    <w:rsid w:val="003D0A3B"/>
    <w:rsid w:val="003D1E62"/>
    <w:rsid w:val="003D5798"/>
    <w:rsid w:val="003D6F32"/>
    <w:rsid w:val="003D6F54"/>
    <w:rsid w:val="003D7B9C"/>
    <w:rsid w:val="003E0527"/>
    <w:rsid w:val="003E2486"/>
    <w:rsid w:val="003E3208"/>
    <w:rsid w:val="003E4281"/>
    <w:rsid w:val="003F0317"/>
    <w:rsid w:val="003F0B04"/>
    <w:rsid w:val="00400AD5"/>
    <w:rsid w:val="0040134E"/>
    <w:rsid w:val="00403F0E"/>
    <w:rsid w:val="00411FCD"/>
    <w:rsid w:val="00415D59"/>
    <w:rsid w:val="004232F4"/>
    <w:rsid w:val="00425634"/>
    <w:rsid w:val="00425957"/>
    <w:rsid w:val="00425B31"/>
    <w:rsid w:val="00425C7B"/>
    <w:rsid w:val="00431233"/>
    <w:rsid w:val="00433C64"/>
    <w:rsid w:val="004365E0"/>
    <w:rsid w:val="0043797D"/>
    <w:rsid w:val="004404E4"/>
    <w:rsid w:val="00440A2D"/>
    <w:rsid w:val="0044540B"/>
    <w:rsid w:val="0045236F"/>
    <w:rsid w:val="004564A7"/>
    <w:rsid w:val="004617BF"/>
    <w:rsid w:val="004628EB"/>
    <w:rsid w:val="00463658"/>
    <w:rsid w:val="00463F5D"/>
    <w:rsid w:val="00465CFA"/>
    <w:rsid w:val="004722CC"/>
    <w:rsid w:val="00480852"/>
    <w:rsid w:val="004846EE"/>
    <w:rsid w:val="0048756A"/>
    <w:rsid w:val="004917FE"/>
    <w:rsid w:val="004936E4"/>
    <w:rsid w:val="00494E60"/>
    <w:rsid w:val="00495C9A"/>
    <w:rsid w:val="00497487"/>
    <w:rsid w:val="004975C9"/>
    <w:rsid w:val="004A2E9A"/>
    <w:rsid w:val="004A7E13"/>
    <w:rsid w:val="004B0177"/>
    <w:rsid w:val="004B7B76"/>
    <w:rsid w:val="004C0C68"/>
    <w:rsid w:val="004C1948"/>
    <w:rsid w:val="004C1E26"/>
    <w:rsid w:val="004C2758"/>
    <w:rsid w:val="004C2DCA"/>
    <w:rsid w:val="004D1EBC"/>
    <w:rsid w:val="004F0F38"/>
    <w:rsid w:val="004F1ADB"/>
    <w:rsid w:val="004F4AF5"/>
    <w:rsid w:val="00501921"/>
    <w:rsid w:val="00505527"/>
    <w:rsid w:val="00505EA1"/>
    <w:rsid w:val="00513669"/>
    <w:rsid w:val="00517650"/>
    <w:rsid w:val="00530354"/>
    <w:rsid w:val="00533369"/>
    <w:rsid w:val="0053625B"/>
    <w:rsid w:val="00542A03"/>
    <w:rsid w:val="005434C6"/>
    <w:rsid w:val="00543B39"/>
    <w:rsid w:val="00544EA6"/>
    <w:rsid w:val="00550096"/>
    <w:rsid w:val="00553203"/>
    <w:rsid w:val="00554C18"/>
    <w:rsid w:val="00557FF9"/>
    <w:rsid w:val="00574C8C"/>
    <w:rsid w:val="00576378"/>
    <w:rsid w:val="00577945"/>
    <w:rsid w:val="00577E38"/>
    <w:rsid w:val="00583E05"/>
    <w:rsid w:val="00585322"/>
    <w:rsid w:val="005857C6"/>
    <w:rsid w:val="00586F98"/>
    <w:rsid w:val="00592F6E"/>
    <w:rsid w:val="00593AD1"/>
    <w:rsid w:val="00597C03"/>
    <w:rsid w:val="005A1EA8"/>
    <w:rsid w:val="005A41C2"/>
    <w:rsid w:val="005A44E3"/>
    <w:rsid w:val="005A68B6"/>
    <w:rsid w:val="005B0DDC"/>
    <w:rsid w:val="005B5ED6"/>
    <w:rsid w:val="005B62A3"/>
    <w:rsid w:val="005C5570"/>
    <w:rsid w:val="005C5977"/>
    <w:rsid w:val="005C79A4"/>
    <w:rsid w:val="005D5442"/>
    <w:rsid w:val="005E5E71"/>
    <w:rsid w:val="00601450"/>
    <w:rsid w:val="00603F32"/>
    <w:rsid w:val="00604A39"/>
    <w:rsid w:val="00604EA7"/>
    <w:rsid w:val="0061377F"/>
    <w:rsid w:val="006170F0"/>
    <w:rsid w:val="00620406"/>
    <w:rsid w:val="00625E50"/>
    <w:rsid w:val="00632398"/>
    <w:rsid w:val="006341DF"/>
    <w:rsid w:val="00636BAB"/>
    <w:rsid w:val="00640FC3"/>
    <w:rsid w:val="006418E4"/>
    <w:rsid w:val="00641B51"/>
    <w:rsid w:val="00642020"/>
    <w:rsid w:val="00646206"/>
    <w:rsid w:val="006531B6"/>
    <w:rsid w:val="0065337B"/>
    <w:rsid w:val="0065419D"/>
    <w:rsid w:val="006604D8"/>
    <w:rsid w:val="00660E55"/>
    <w:rsid w:val="0066467C"/>
    <w:rsid w:val="00664A5B"/>
    <w:rsid w:val="00671D35"/>
    <w:rsid w:val="00675A51"/>
    <w:rsid w:val="00675E05"/>
    <w:rsid w:val="006763D2"/>
    <w:rsid w:val="00680C08"/>
    <w:rsid w:val="006867E1"/>
    <w:rsid w:val="006931B1"/>
    <w:rsid w:val="006941FA"/>
    <w:rsid w:val="00694690"/>
    <w:rsid w:val="006A15C0"/>
    <w:rsid w:val="006A1C36"/>
    <w:rsid w:val="006A2D86"/>
    <w:rsid w:val="006A656C"/>
    <w:rsid w:val="006A669A"/>
    <w:rsid w:val="006A7E15"/>
    <w:rsid w:val="006B201E"/>
    <w:rsid w:val="006B4C50"/>
    <w:rsid w:val="006C05EC"/>
    <w:rsid w:val="006C130C"/>
    <w:rsid w:val="006C3E2A"/>
    <w:rsid w:val="006C642F"/>
    <w:rsid w:val="006D03E5"/>
    <w:rsid w:val="006D4DD0"/>
    <w:rsid w:val="006D5D3E"/>
    <w:rsid w:val="006D7721"/>
    <w:rsid w:val="006E08B3"/>
    <w:rsid w:val="006F17AC"/>
    <w:rsid w:val="006F1D37"/>
    <w:rsid w:val="006F1FBA"/>
    <w:rsid w:val="006F26D0"/>
    <w:rsid w:val="006F2796"/>
    <w:rsid w:val="006F572E"/>
    <w:rsid w:val="006F589E"/>
    <w:rsid w:val="00703B89"/>
    <w:rsid w:val="0070410B"/>
    <w:rsid w:val="007046D6"/>
    <w:rsid w:val="00705DB0"/>
    <w:rsid w:val="007144AB"/>
    <w:rsid w:val="00715FB8"/>
    <w:rsid w:val="00722B57"/>
    <w:rsid w:val="007233EB"/>
    <w:rsid w:val="00727AF5"/>
    <w:rsid w:val="00730A56"/>
    <w:rsid w:val="0074253D"/>
    <w:rsid w:val="00743299"/>
    <w:rsid w:val="0074429B"/>
    <w:rsid w:val="00745045"/>
    <w:rsid w:val="00747325"/>
    <w:rsid w:val="007513B4"/>
    <w:rsid w:val="00756E3C"/>
    <w:rsid w:val="007615BC"/>
    <w:rsid w:val="00762291"/>
    <w:rsid w:val="00762F05"/>
    <w:rsid w:val="007652FF"/>
    <w:rsid w:val="007700C8"/>
    <w:rsid w:val="00770EF1"/>
    <w:rsid w:val="0077157E"/>
    <w:rsid w:val="0077270D"/>
    <w:rsid w:val="00773219"/>
    <w:rsid w:val="00773424"/>
    <w:rsid w:val="00773EF7"/>
    <w:rsid w:val="00774E1D"/>
    <w:rsid w:val="0077675A"/>
    <w:rsid w:val="00780355"/>
    <w:rsid w:val="00784F22"/>
    <w:rsid w:val="00785721"/>
    <w:rsid w:val="00786F45"/>
    <w:rsid w:val="00787344"/>
    <w:rsid w:val="00793A59"/>
    <w:rsid w:val="007A433C"/>
    <w:rsid w:val="007A4F60"/>
    <w:rsid w:val="007B2472"/>
    <w:rsid w:val="007B30C5"/>
    <w:rsid w:val="007B4CCB"/>
    <w:rsid w:val="007B6E9F"/>
    <w:rsid w:val="007C1216"/>
    <w:rsid w:val="007C1AF7"/>
    <w:rsid w:val="007C3C14"/>
    <w:rsid w:val="007C419C"/>
    <w:rsid w:val="007C7425"/>
    <w:rsid w:val="007E02FA"/>
    <w:rsid w:val="007E6E27"/>
    <w:rsid w:val="007F11E6"/>
    <w:rsid w:val="007F30CD"/>
    <w:rsid w:val="007F3E00"/>
    <w:rsid w:val="00805D27"/>
    <w:rsid w:val="00807AAB"/>
    <w:rsid w:val="008158FA"/>
    <w:rsid w:val="0082050C"/>
    <w:rsid w:val="008208EA"/>
    <w:rsid w:val="00821776"/>
    <w:rsid w:val="008321F5"/>
    <w:rsid w:val="00832369"/>
    <w:rsid w:val="00834660"/>
    <w:rsid w:val="00834B3C"/>
    <w:rsid w:val="00836BC2"/>
    <w:rsid w:val="008414A0"/>
    <w:rsid w:val="0084695F"/>
    <w:rsid w:val="0085641B"/>
    <w:rsid w:val="00857136"/>
    <w:rsid w:val="008655F9"/>
    <w:rsid w:val="00866794"/>
    <w:rsid w:val="008806D3"/>
    <w:rsid w:val="00886D15"/>
    <w:rsid w:val="00887DD8"/>
    <w:rsid w:val="00895954"/>
    <w:rsid w:val="00896018"/>
    <w:rsid w:val="008960DD"/>
    <w:rsid w:val="0089635C"/>
    <w:rsid w:val="008A1488"/>
    <w:rsid w:val="008A18A1"/>
    <w:rsid w:val="008A2B9D"/>
    <w:rsid w:val="008A3C13"/>
    <w:rsid w:val="008A5E0B"/>
    <w:rsid w:val="008A6D59"/>
    <w:rsid w:val="008B4925"/>
    <w:rsid w:val="008B4B03"/>
    <w:rsid w:val="008B596F"/>
    <w:rsid w:val="008B5A3E"/>
    <w:rsid w:val="008C159F"/>
    <w:rsid w:val="008C1623"/>
    <w:rsid w:val="008C181D"/>
    <w:rsid w:val="008C1850"/>
    <w:rsid w:val="008C2ACB"/>
    <w:rsid w:val="008C5107"/>
    <w:rsid w:val="008C51A9"/>
    <w:rsid w:val="008D3B34"/>
    <w:rsid w:val="008D5411"/>
    <w:rsid w:val="008D770F"/>
    <w:rsid w:val="008E7846"/>
    <w:rsid w:val="008F1CCC"/>
    <w:rsid w:val="008F2967"/>
    <w:rsid w:val="008F4050"/>
    <w:rsid w:val="008F6943"/>
    <w:rsid w:val="008F69AF"/>
    <w:rsid w:val="008F7830"/>
    <w:rsid w:val="00900022"/>
    <w:rsid w:val="00902A21"/>
    <w:rsid w:val="00906445"/>
    <w:rsid w:val="009072C1"/>
    <w:rsid w:val="00907593"/>
    <w:rsid w:val="00907C8E"/>
    <w:rsid w:val="00907E25"/>
    <w:rsid w:val="00920330"/>
    <w:rsid w:val="009219D7"/>
    <w:rsid w:val="00922D53"/>
    <w:rsid w:val="00923B70"/>
    <w:rsid w:val="00924482"/>
    <w:rsid w:val="009278BE"/>
    <w:rsid w:val="00930237"/>
    <w:rsid w:val="00933DEA"/>
    <w:rsid w:val="009353A3"/>
    <w:rsid w:val="00935C1C"/>
    <w:rsid w:val="00943161"/>
    <w:rsid w:val="009438E8"/>
    <w:rsid w:val="00944138"/>
    <w:rsid w:val="0094614A"/>
    <w:rsid w:val="00946EA5"/>
    <w:rsid w:val="0095160F"/>
    <w:rsid w:val="00954E3E"/>
    <w:rsid w:val="00963C08"/>
    <w:rsid w:val="00972B8D"/>
    <w:rsid w:val="00981D66"/>
    <w:rsid w:val="0098585A"/>
    <w:rsid w:val="0098669D"/>
    <w:rsid w:val="00994C95"/>
    <w:rsid w:val="009A4CED"/>
    <w:rsid w:val="009A690D"/>
    <w:rsid w:val="009B1D12"/>
    <w:rsid w:val="009B416B"/>
    <w:rsid w:val="009C4BD5"/>
    <w:rsid w:val="009C5BF5"/>
    <w:rsid w:val="009D5449"/>
    <w:rsid w:val="009D6282"/>
    <w:rsid w:val="009D7B77"/>
    <w:rsid w:val="009E03B3"/>
    <w:rsid w:val="009E0BB0"/>
    <w:rsid w:val="009E3FBB"/>
    <w:rsid w:val="009F2683"/>
    <w:rsid w:val="009F7444"/>
    <w:rsid w:val="00A03498"/>
    <w:rsid w:val="00A066DE"/>
    <w:rsid w:val="00A06D34"/>
    <w:rsid w:val="00A102E4"/>
    <w:rsid w:val="00A12C42"/>
    <w:rsid w:val="00A13D72"/>
    <w:rsid w:val="00A14DF7"/>
    <w:rsid w:val="00A1711F"/>
    <w:rsid w:val="00A2065F"/>
    <w:rsid w:val="00A235D9"/>
    <w:rsid w:val="00A3246D"/>
    <w:rsid w:val="00A32C2E"/>
    <w:rsid w:val="00A35009"/>
    <w:rsid w:val="00A36FA7"/>
    <w:rsid w:val="00A37A41"/>
    <w:rsid w:val="00A41C26"/>
    <w:rsid w:val="00A423AB"/>
    <w:rsid w:val="00A475B7"/>
    <w:rsid w:val="00A479D9"/>
    <w:rsid w:val="00A47AF7"/>
    <w:rsid w:val="00A47C3E"/>
    <w:rsid w:val="00A50226"/>
    <w:rsid w:val="00A60BAD"/>
    <w:rsid w:val="00A726E2"/>
    <w:rsid w:val="00A7323C"/>
    <w:rsid w:val="00A8516D"/>
    <w:rsid w:val="00A964D1"/>
    <w:rsid w:val="00AA0ED0"/>
    <w:rsid w:val="00AA26A9"/>
    <w:rsid w:val="00AA3499"/>
    <w:rsid w:val="00AA3F37"/>
    <w:rsid w:val="00AB4E84"/>
    <w:rsid w:val="00AB7C9C"/>
    <w:rsid w:val="00AC2B40"/>
    <w:rsid w:val="00AC2BB2"/>
    <w:rsid w:val="00AC2C3C"/>
    <w:rsid w:val="00AC512D"/>
    <w:rsid w:val="00AC5254"/>
    <w:rsid w:val="00AD1BCF"/>
    <w:rsid w:val="00AD4C43"/>
    <w:rsid w:val="00AD7982"/>
    <w:rsid w:val="00AE01C2"/>
    <w:rsid w:val="00AE65EB"/>
    <w:rsid w:val="00AE67A7"/>
    <w:rsid w:val="00AF1D94"/>
    <w:rsid w:val="00AF60C5"/>
    <w:rsid w:val="00B0069A"/>
    <w:rsid w:val="00B009C6"/>
    <w:rsid w:val="00B01548"/>
    <w:rsid w:val="00B02208"/>
    <w:rsid w:val="00B03C0E"/>
    <w:rsid w:val="00B05BDD"/>
    <w:rsid w:val="00B121F7"/>
    <w:rsid w:val="00B1293E"/>
    <w:rsid w:val="00B1425E"/>
    <w:rsid w:val="00B17FC1"/>
    <w:rsid w:val="00B21D29"/>
    <w:rsid w:val="00B25034"/>
    <w:rsid w:val="00B275F4"/>
    <w:rsid w:val="00B33588"/>
    <w:rsid w:val="00B33863"/>
    <w:rsid w:val="00B3567E"/>
    <w:rsid w:val="00B37D17"/>
    <w:rsid w:val="00B4175E"/>
    <w:rsid w:val="00B4342A"/>
    <w:rsid w:val="00B452CE"/>
    <w:rsid w:val="00B54C25"/>
    <w:rsid w:val="00B55557"/>
    <w:rsid w:val="00B60D82"/>
    <w:rsid w:val="00B72C1C"/>
    <w:rsid w:val="00B76B91"/>
    <w:rsid w:val="00B77EB1"/>
    <w:rsid w:val="00B80E23"/>
    <w:rsid w:val="00B811C6"/>
    <w:rsid w:val="00B83A15"/>
    <w:rsid w:val="00B85118"/>
    <w:rsid w:val="00B85A87"/>
    <w:rsid w:val="00B92E08"/>
    <w:rsid w:val="00B96EBE"/>
    <w:rsid w:val="00BA6E2A"/>
    <w:rsid w:val="00BB516B"/>
    <w:rsid w:val="00BC13BB"/>
    <w:rsid w:val="00BC5F9D"/>
    <w:rsid w:val="00BC622A"/>
    <w:rsid w:val="00BD0D21"/>
    <w:rsid w:val="00BD0E71"/>
    <w:rsid w:val="00BD1B47"/>
    <w:rsid w:val="00BD45E3"/>
    <w:rsid w:val="00BE0A78"/>
    <w:rsid w:val="00BE1EDE"/>
    <w:rsid w:val="00BE32A6"/>
    <w:rsid w:val="00BE6252"/>
    <w:rsid w:val="00BE79F0"/>
    <w:rsid w:val="00BF046D"/>
    <w:rsid w:val="00BF1190"/>
    <w:rsid w:val="00BF5D04"/>
    <w:rsid w:val="00BF5FC8"/>
    <w:rsid w:val="00C05794"/>
    <w:rsid w:val="00C070E6"/>
    <w:rsid w:val="00C1164D"/>
    <w:rsid w:val="00C137CE"/>
    <w:rsid w:val="00C16861"/>
    <w:rsid w:val="00C21172"/>
    <w:rsid w:val="00C22678"/>
    <w:rsid w:val="00C32136"/>
    <w:rsid w:val="00C404A6"/>
    <w:rsid w:val="00C40A36"/>
    <w:rsid w:val="00C413CB"/>
    <w:rsid w:val="00C44419"/>
    <w:rsid w:val="00C45E7B"/>
    <w:rsid w:val="00C4625F"/>
    <w:rsid w:val="00C471B1"/>
    <w:rsid w:val="00C479E8"/>
    <w:rsid w:val="00C618F7"/>
    <w:rsid w:val="00C622F2"/>
    <w:rsid w:val="00C6316B"/>
    <w:rsid w:val="00C634A9"/>
    <w:rsid w:val="00C64586"/>
    <w:rsid w:val="00C70D53"/>
    <w:rsid w:val="00C72044"/>
    <w:rsid w:val="00C73D0B"/>
    <w:rsid w:val="00C73F04"/>
    <w:rsid w:val="00C74499"/>
    <w:rsid w:val="00C74E53"/>
    <w:rsid w:val="00C772FF"/>
    <w:rsid w:val="00C801AF"/>
    <w:rsid w:val="00C80256"/>
    <w:rsid w:val="00C811C0"/>
    <w:rsid w:val="00C850A3"/>
    <w:rsid w:val="00C93E47"/>
    <w:rsid w:val="00C955E3"/>
    <w:rsid w:val="00CA3F77"/>
    <w:rsid w:val="00CA7F08"/>
    <w:rsid w:val="00CB4DC5"/>
    <w:rsid w:val="00CB57FA"/>
    <w:rsid w:val="00CB6BC0"/>
    <w:rsid w:val="00CC0D48"/>
    <w:rsid w:val="00CC1B7C"/>
    <w:rsid w:val="00CC727F"/>
    <w:rsid w:val="00CD157E"/>
    <w:rsid w:val="00CD1D4B"/>
    <w:rsid w:val="00CD2E42"/>
    <w:rsid w:val="00CD56C6"/>
    <w:rsid w:val="00CD670C"/>
    <w:rsid w:val="00CE092A"/>
    <w:rsid w:val="00CF15C3"/>
    <w:rsid w:val="00CF185E"/>
    <w:rsid w:val="00CF1CCA"/>
    <w:rsid w:val="00CF2B6F"/>
    <w:rsid w:val="00CF4457"/>
    <w:rsid w:val="00CF58B6"/>
    <w:rsid w:val="00D017ED"/>
    <w:rsid w:val="00D03F55"/>
    <w:rsid w:val="00D040D3"/>
    <w:rsid w:val="00D04AD6"/>
    <w:rsid w:val="00D04C65"/>
    <w:rsid w:val="00D10247"/>
    <w:rsid w:val="00D224FE"/>
    <w:rsid w:val="00D22EC5"/>
    <w:rsid w:val="00D256E5"/>
    <w:rsid w:val="00D306FA"/>
    <w:rsid w:val="00D30E87"/>
    <w:rsid w:val="00D41F68"/>
    <w:rsid w:val="00D42CB8"/>
    <w:rsid w:val="00D45512"/>
    <w:rsid w:val="00D50A5E"/>
    <w:rsid w:val="00D527C8"/>
    <w:rsid w:val="00D53A31"/>
    <w:rsid w:val="00D53FB2"/>
    <w:rsid w:val="00D565E5"/>
    <w:rsid w:val="00D56DCA"/>
    <w:rsid w:val="00D6493E"/>
    <w:rsid w:val="00D7301E"/>
    <w:rsid w:val="00D76102"/>
    <w:rsid w:val="00D80136"/>
    <w:rsid w:val="00D83AE1"/>
    <w:rsid w:val="00D855D4"/>
    <w:rsid w:val="00D87961"/>
    <w:rsid w:val="00D93466"/>
    <w:rsid w:val="00DA05CA"/>
    <w:rsid w:val="00DA1124"/>
    <w:rsid w:val="00DA14F2"/>
    <w:rsid w:val="00DB1F32"/>
    <w:rsid w:val="00DB4AD4"/>
    <w:rsid w:val="00DB63C3"/>
    <w:rsid w:val="00DB75B7"/>
    <w:rsid w:val="00DC116E"/>
    <w:rsid w:val="00DC1516"/>
    <w:rsid w:val="00DC156B"/>
    <w:rsid w:val="00DC2A7E"/>
    <w:rsid w:val="00DC6A73"/>
    <w:rsid w:val="00DC6E02"/>
    <w:rsid w:val="00DC730D"/>
    <w:rsid w:val="00DE02AE"/>
    <w:rsid w:val="00DE0EC8"/>
    <w:rsid w:val="00DE71CB"/>
    <w:rsid w:val="00DF03BB"/>
    <w:rsid w:val="00DF0F8C"/>
    <w:rsid w:val="00DF1D7F"/>
    <w:rsid w:val="00DF4BE4"/>
    <w:rsid w:val="00E01622"/>
    <w:rsid w:val="00E02FB4"/>
    <w:rsid w:val="00E06431"/>
    <w:rsid w:val="00E066C1"/>
    <w:rsid w:val="00E07F15"/>
    <w:rsid w:val="00E11AE6"/>
    <w:rsid w:val="00E20571"/>
    <w:rsid w:val="00E235F7"/>
    <w:rsid w:val="00E23659"/>
    <w:rsid w:val="00E239D4"/>
    <w:rsid w:val="00E26130"/>
    <w:rsid w:val="00E265D7"/>
    <w:rsid w:val="00E2741C"/>
    <w:rsid w:val="00E34839"/>
    <w:rsid w:val="00E40B22"/>
    <w:rsid w:val="00E41BBC"/>
    <w:rsid w:val="00E44B39"/>
    <w:rsid w:val="00E44E11"/>
    <w:rsid w:val="00E455EA"/>
    <w:rsid w:val="00E45619"/>
    <w:rsid w:val="00E4588F"/>
    <w:rsid w:val="00E46DA3"/>
    <w:rsid w:val="00E47929"/>
    <w:rsid w:val="00E51BB1"/>
    <w:rsid w:val="00E624A5"/>
    <w:rsid w:val="00E67F80"/>
    <w:rsid w:val="00E705A3"/>
    <w:rsid w:val="00E7344E"/>
    <w:rsid w:val="00E77B22"/>
    <w:rsid w:val="00E81817"/>
    <w:rsid w:val="00E936E3"/>
    <w:rsid w:val="00E94E88"/>
    <w:rsid w:val="00E979F4"/>
    <w:rsid w:val="00EA28F3"/>
    <w:rsid w:val="00EB0798"/>
    <w:rsid w:val="00EB3F31"/>
    <w:rsid w:val="00EB40AD"/>
    <w:rsid w:val="00EB586E"/>
    <w:rsid w:val="00EB5FC8"/>
    <w:rsid w:val="00EC15CB"/>
    <w:rsid w:val="00ED3CAD"/>
    <w:rsid w:val="00ED5A41"/>
    <w:rsid w:val="00EE1DE8"/>
    <w:rsid w:val="00EE225D"/>
    <w:rsid w:val="00EF709D"/>
    <w:rsid w:val="00F033EC"/>
    <w:rsid w:val="00F04F68"/>
    <w:rsid w:val="00F12670"/>
    <w:rsid w:val="00F14B27"/>
    <w:rsid w:val="00F15F9D"/>
    <w:rsid w:val="00F17B2D"/>
    <w:rsid w:val="00F30574"/>
    <w:rsid w:val="00F3148D"/>
    <w:rsid w:val="00F325C5"/>
    <w:rsid w:val="00F32FE0"/>
    <w:rsid w:val="00F35298"/>
    <w:rsid w:val="00F408E4"/>
    <w:rsid w:val="00F4128A"/>
    <w:rsid w:val="00F46FD1"/>
    <w:rsid w:val="00F47333"/>
    <w:rsid w:val="00F47E37"/>
    <w:rsid w:val="00F53C07"/>
    <w:rsid w:val="00F54B65"/>
    <w:rsid w:val="00F629CE"/>
    <w:rsid w:val="00F63A04"/>
    <w:rsid w:val="00F640B6"/>
    <w:rsid w:val="00F70133"/>
    <w:rsid w:val="00F729F1"/>
    <w:rsid w:val="00F7658F"/>
    <w:rsid w:val="00F76A05"/>
    <w:rsid w:val="00F80E40"/>
    <w:rsid w:val="00F848D9"/>
    <w:rsid w:val="00FA2C73"/>
    <w:rsid w:val="00FA5B82"/>
    <w:rsid w:val="00FA639E"/>
    <w:rsid w:val="00FA7493"/>
    <w:rsid w:val="00FB1201"/>
    <w:rsid w:val="00FB1276"/>
    <w:rsid w:val="00FB2C0E"/>
    <w:rsid w:val="00FC25E4"/>
    <w:rsid w:val="00FC4EF7"/>
    <w:rsid w:val="00FC74CC"/>
    <w:rsid w:val="00FD7DF8"/>
    <w:rsid w:val="00FE1DEE"/>
    <w:rsid w:val="00FE4E90"/>
    <w:rsid w:val="00FF0320"/>
    <w:rsid w:val="00FF2126"/>
    <w:rsid w:val="00FF5755"/>
    <w:rsid w:val="00FF69BE"/>
    <w:rsid w:val="00FF7B4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038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7610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057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uiPriority w:val="99"/>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uiPriority w:val="99"/>
    <w:semiHidden/>
    <w:rsid w:val="00FF7B45"/>
    <w:rPr>
      <w:rFonts w:ascii="Cambria" w:eastAsia="Cambria" w:hAnsi="Cambria" w:cs="Times New Roman"/>
      <w:sz w:val="24"/>
      <w:szCs w:val="24"/>
    </w:rPr>
  </w:style>
  <w:style w:type="character" w:styleId="EndnoteReference">
    <w:name w:val="endnote reference"/>
    <w:uiPriority w:val="99"/>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iPriority w:val="99"/>
    <w:unhideWhenUsed/>
    <w:rsid w:val="00F30574"/>
    <w:pPr>
      <w:spacing w:before="0" w:after="0" w:line="240" w:lineRule="auto"/>
    </w:pPr>
    <w:rPr>
      <w:sz w:val="18"/>
      <w:szCs w:val="24"/>
    </w:rPr>
  </w:style>
  <w:style w:type="character" w:customStyle="1" w:styleId="FootnoteTextChar">
    <w:name w:val="Footnote Text Char"/>
    <w:basedOn w:val="DefaultParagraphFont"/>
    <w:link w:val="FootnoteText"/>
    <w:uiPriority w:val="99"/>
    <w:rsid w:val="00F30574"/>
    <w:rPr>
      <w:rFonts w:ascii="Cambria" w:eastAsia="Cambria" w:hAnsi="Cambria" w:cs="Times New Roman"/>
      <w:sz w:val="18"/>
      <w:szCs w:val="24"/>
    </w:rPr>
  </w:style>
  <w:style w:type="character" w:styleId="FootnoteReference">
    <w:name w:val="footnote reference"/>
    <w:basedOn w:val="DefaultParagraphFont"/>
    <w:uiPriority w:val="99"/>
    <w:unhideWhenUsed/>
    <w:rsid w:val="00BD0D21"/>
    <w:rPr>
      <w:vertAlign w:val="superscript"/>
    </w:rPr>
  </w:style>
  <w:style w:type="paragraph" w:styleId="ListParagraph">
    <w:name w:val="List Paragraph"/>
    <w:basedOn w:val="Normal"/>
    <w:uiPriority w:val="99"/>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numbering" w:customStyle="1" w:styleId="Clniicalquestions">
    <w:name w:val="Clniical questions"/>
    <w:uiPriority w:val="99"/>
    <w:rsid w:val="00D50A5E"/>
    <w:pPr>
      <w:numPr>
        <w:numId w:val="25"/>
      </w:numPr>
    </w:pPr>
  </w:style>
  <w:style w:type="paragraph" w:customStyle="1" w:styleId="evaluatorexperience">
    <w:name w:val="evaluator experience"/>
    <w:basedOn w:val="Normal"/>
    <w:qFormat/>
    <w:rsid w:val="00D50A5E"/>
    <w:pPr>
      <w:ind w:left="2160" w:hanging="2160"/>
    </w:pPr>
    <w:rPr>
      <w:lang w:eastAsia="ja-JP"/>
    </w:rPr>
  </w:style>
  <w:style w:type="table" w:styleId="LightList-Accent3">
    <w:name w:val="Light List Accent 3"/>
    <w:basedOn w:val="TableNormal"/>
    <w:uiPriority w:val="61"/>
    <w:rsid w:val="00D50A5E"/>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table" w:customStyle="1" w:styleId="TableTGAblue1">
    <w:name w:val="Table TGA blue1"/>
    <w:basedOn w:val="TableNormal"/>
    <w:uiPriority w:val="99"/>
    <w:qFormat/>
    <w:rsid w:val="00D50A5E"/>
    <w:pPr>
      <w:spacing w:after="0" w:line="240" w:lineRule="auto"/>
      <w:ind w:left="170" w:right="170"/>
    </w:pPr>
    <w:rPr>
      <w:rFonts w:ascii="Cambria" w:eastAsia="Cambria" w:hAnsi="Cambria" w:cs="Times New Roman"/>
      <w:color w:val="000000" w:themeColor="text1"/>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100" w:beforeAutospacing="1" w:afterLines="0" w:after="100" w:afterAutospacing="1"/>
      </w:pPr>
      <w:rPr>
        <w:rFonts w:ascii="Cambria" w:hAnsi="Cambria" w:hint="default"/>
        <w:b/>
        <w:color w:val="FFFFFF" w:themeColor="background1"/>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wordWrap/>
      </w:pPr>
    </w:tblStylePr>
  </w:style>
  <w:style w:type="character" w:customStyle="1" w:styleId="TabletextChar">
    <w:name w:val="Table text Char"/>
    <w:basedOn w:val="DefaultParagraphFont"/>
    <w:link w:val="Tabletext"/>
    <w:rsid w:val="00D50A5E"/>
    <w:rPr>
      <w:rFonts w:ascii="Cambria" w:eastAsia="Cambria" w:hAnsi="Cambria" w:cs="Times New Roman"/>
      <w:sz w:val="19"/>
    </w:rPr>
  </w:style>
  <w:style w:type="character" w:customStyle="1" w:styleId="style1">
    <w:name w:val="style1"/>
    <w:basedOn w:val="DefaultParagraphFont"/>
    <w:uiPriority w:val="1"/>
    <w:rsid w:val="00D50A5E"/>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7610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057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uiPriority w:val="99"/>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uiPriority w:val="99"/>
    <w:semiHidden/>
    <w:rsid w:val="00FF7B45"/>
    <w:rPr>
      <w:rFonts w:ascii="Cambria" w:eastAsia="Cambria" w:hAnsi="Cambria" w:cs="Times New Roman"/>
      <w:sz w:val="24"/>
      <w:szCs w:val="24"/>
    </w:rPr>
  </w:style>
  <w:style w:type="character" w:styleId="EndnoteReference">
    <w:name w:val="endnote reference"/>
    <w:uiPriority w:val="99"/>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iPriority w:val="99"/>
    <w:unhideWhenUsed/>
    <w:rsid w:val="00F30574"/>
    <w:pPr>
      <w:spacing w:before="0" w:after="0" w:line="240" w:lineRule="auto"/>
    </w:pPr>
    <w:rPr>
      <w:sz w:val="18"/>
      <w:szCs w:val="24"/>
    </w:rPr>
  </w:style>
  <w:style w:type="character" w:customStyle="1" w:styleId="FootnoteTextChar">
    <w:name w:val="Footnote Text Char"/>
    <w:basedOn w:val="DefaultParagraphFont"/>
    <w:link w:val="FootnoteText"/>
    <w:uiPriority w:val="99"/>
    <w:rsid w:val="00F30574"/>
    <w:rPr>
      <w:rFonts w:ascii="Cambria" w:eastAsia="Cambria" w:hAnsi="Cambria" w:cs="Times New Roman"/>
      <w:sz w:val="18"/>
      <w:szCs w:val="24"/>
    </w:rPr>
  </w:style>
  <w:style w:type="character" w:styleId="FootnoteReference">
    <w:name w:val="footnote reference"/>
    <w:basedOn w:val="DefaultParagraphFont"/>
    <w:uiPriority w:val="99"/>
    <w:unhideWhenUsed/>
    <w:rsid w:val="00BD0D21"/>
    <w:rPr>
      <w:vertAlign w:val="superscript"/>
    </w:rPr>
  </w:style>
  <w:style w:type="paragraph" w:styleId="ListParagraph">
    <w:name w:val="List Paragraph"/>
    <w:basedOn w:val="Normal"/>
    <w:uiPriority w:val="99"/>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numbering" w:customStyle="1" w:styleId="Clniicalquestions">
    <w:name w:val="Clniical questions"/>
    <w:uiPriority w:val="99"/>
    <w:rsid w:val="00D50A5E"/>
    <w:pPr>
      <w:numPr>
        <w:numId w:val="25"/>
      </w:numPr>
    </w:pPr>
  </w:style>
  <w:style w:type="paragraph" w:customStyle="1" w:styleId="evaluatorexperience">
    <w:name w:val="evaluator experience"/>
    <w:basedOn w:val="Normal"/>
    <w:qFormat/>
    <w:rsid w:val="00D50A5E"/>
    <w:pPr>
      <w:ind w:left="2160" w:hanging="2160"/>
    </w:pPr>
    <w:rPr>
      <w:lang w:eastAsia="ja-JP"/>
    </w:rPr>
  </w:style>
  <w:style w:type="table" w:styleId="LightList-Accent3">
    <w:name w:val="Light List Accent 3"/>
    <w:basedOn w:val="TableNormal"/>
    <w:uiPriority w:val="61"/>
    <w:rsid w:val="00D50A5E"/>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table" w:customStyle="1" w:styleId="TableTGAblue1">
    <w:name w:val="Table TGA blue1"/>
    <w:basedOn w:val="TableNormal"/>
    <w:uiPriority w:val="99"/>
    <w:qFormat/>
    <w:rsid w:val="00D50A5E"/>
    <w:pPr>
      <w:spacing w:after="0" w:line="240" w:lineRule="auto"/>
      <w:ind w:left="170" w:right="170"/>
    </w:pPr>
    <w:rPr>
      <w:rFonts w:ascii="Cambria" w:eastAsia="Cambria" w:hAnsi="Cambria" w:cs="Times New Roman"/>
      <w:color w:val="000000" w:themeColor="text1"/>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100" w:beforeAutospacing="1" w:afterLines="0" w:after="100" w:afterAutospacing="1"/>
      </w:pPr>
      <w:rPr>
        <w:rFonts w:ascii="Cambria" w:hAnsi="Cambria" w:hint="default"/>
        <w:b/>
        <w:color w:val="FFFFFF" w:themeColor="background1"/>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wordWrap/>
      </w:pPr>
    </w:tblStylePr>
  </w:style>
  <w:style w:type="character" w:customStyle="1" w:styleId="TabletextChar">
    <w:name w:val="Table text Char"/>
    <w:basedOn w:val="DefaultParagraphFont"/>
    <w:link w:val="Tabletext"/>
    <w:rsid w:val="00D50A5E"/>
    <w:rPr>
      <w:rFonts w:ascii="Cambria" w:eastAsia="Cambria" w:hAnsi="Cambria" w:cs="Times New Roman"/>
      <w:sz w:val="19"/>
    </w:rPr>
  </w:style>
  <w:style w:type="character" w:customStyle="1" w:styleId="style1">
    <w:name w:val="style1"/>
    <w:basedOn w:val="DefaultParagraphFont"/>
    <w:uiPriority w:val="1"/>
    <w:rsid w:val="00D50A5E"/>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5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8">
          <w:marLeft w:val="0"/>
          <w:marRight w:val="0"/>
          <w:marTop w:val="0"/>
          <w:marBottom w:val="0"/>
          <w:divBdr>
            <w:top w:val="none" w:sz="0" w:space="0" w:color="auto"/>
            <w:left w:val="none" w:sz="0" w:space="0" w:color="auto"/>
            <w:bottom w:val="none" w:sz="0" w:space="0" w:color="auto"/>
            <w:right w:val="none" w:sz="0" w:space="0" w:color="auto"/>
          </w:divBdr>
          <w:divsChild>
            <w:div w:id="1080372763">
              <w:marLeft w:val="0"/>
              <w:marRight w:val="0"/>
              <w:marTop w:val="0"/>
              <w:marBottom w:val="0"/>
              <w:divBdr>
                <w:top w:val="none" w:sz="0" w:space="0" w:color="auto"/>
                <w:left w:val="none" w:sz="0" w:space="0" w:color="auto"/>
                <w:bottom w:val="none" w:sz="0" w:space="0" w:color="auto"/>
                <w:right w:val="none" w:sz="0" w:space="0" w:color="auto"/>
              </w:divBdr>
              <w:divsChild>
                <w:div w:id="2113550761">
                  <w:marLeft w:val="0"/>
                  <w:marRight w:val="0"/>
                  <w:marTop w:val="0"/>
                  <w:marBottom w:val="0"/>
                  <w:divBdr>
                    <w:top w:val="none" w:sz="0" w:space="0" w:color="auto"/>
                    <w:left w:val="none" w:sz="0" w:space="0" w:color="auto"/>
                    <w:bottom w:val="none" w:sz="0" w:space="0" w:color="auto"/>
                    <w:right w:val="none" w:sz="0" w:space="0" w:color="auto"/>
                  </w:divBdr>
                </w:div>
                <w:div w:id="780304315">
                  <w:marLeft w:val="0"/>
                  <w:marRight w:val="0"/>
                  <w:marTop w:val="0"/>
                  <w:marBottom w:val="0"/>
                  <w:divBdr>
                    <w:top w:val="none" w:sz="0" w:space="0" w:color="auto"/>
                    <w:left w:val="none" w:sz="0" w:space="0" w:color="auto"/>
                    <w:bottom w:val="none" w:sz="0" w:space="0" w:color="auto"/>
                    <w:right w:val="none" w:sz="0" w:space="0" w:color="auto"/>
                  </w:divBdr>
                </w:div>
                <w:div w:id="1320229794">
                  <w:marLeft w:val="0"/>
                  <w:marRight w:val="0"/>
                  <w:marTop w:val="0"/>
                  <w:marBottom w:val="0"/>
                  <w:divBdr>
                    <w:top w:val="none" w:sz="0" w:space="0" w:color="auto"/>
                    <w:left w:val="none" w:sz="0" w:space="0" w:color="auto"/>
                    <w:bottom w:val="none" w:sz="0" w:space="0" w:color="auto"/>
                    <w:right w:val="none" w:sz="0" w:space="0" w:color="auto"/>
                  </w:divBdr>
                </w:div>
                <w:div w:id="6773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4356">
      <w:bodyDiv w:val="1"/>
      <w:marLeft w:val="0"/>
      <w:marRight w:val="0"/>
      <w:marTop w:val="0"/>
      <w:marBottom w:val="0"/>
      <w:divBdr>
        <w:top w:val="none" w:sz="0" w:space="0" w:color="auto"/>
        <w:left w:val="none" w:sz="0" w:space="0" w:color="auto"/>
        <w:bottom w:val="none" w:sz="0" w:space="0" w:color="auto"/>
        <w:right w:val="none" w:sz="0" w:space="0" w:color="auto"/>
      </w:divBdr>
    </w:div>
    <w:div w:id="287051432">
      <w:bodyDiv w:val="1"/>
      <w:marLeft w:val="0"/>
      <w:marRight w:val="0"/>
      <w:marTop w:val="0"/>
      <w:marBottom w:val="0"/>
      <w:divBdr>
        <w:top w:val="none" w:sz="0" w:space="0" w:color="auto"/>
        <w:left w:val="none" w:sz="0" w:space="0" w:color="auto"/>
        <w:bottom w:val="none" w:sz="0" w:space="0" w:color="auto"/>
        <w:right w:val="none" w:sz="0" w:space="0" w:color="auto"/>
      </w:divBdr>
      <w:divsChild>
        <w:div w:id="265043756">
          <w:marLeft w:val="0"/>
          <w:marRight w:val="0"/>
          <w:marTop w:val="0"/>
          <w:marBottom w:val="0"/>
          <w:divBdr>
            <w:top w:val="none" w:sz="0" w:space="0" w:color="auto"/>
            <w:left w:val="none" w:sz="0" w:space="0" w:color="auto"/>
            <w:bottom w:val="none" w:sz="0" w:space="0" w:color="auto"/>
            <w:right w:val="none" w:sz="0" w:space="0" w:color="auto"/>
          </w:divBdr>
          <w:divsChild>
            <w:div w:id="141120215">
              <w:marLeft w:val="0"/>
              <w:marRight w:val="0"/>
              <w:marTop w:val="0"/>
              <w:marBottom w:val="0"/>
              <w:divBdr>
                <w:top w:val="none" w:sz="0" w:space="0" w:color="auto"/>
                <w:left w:val="none" w:sz="0" w:space="0" w:color="auto"/>
                <w:bottom w:val="none" w:sz="0" w:space="0" w:color="auto"/>
                <w:right w:val="none" w:sz="0" w:space="0" w:color="auto"/>
              </w:divBdr>
              <w:divsChild>
                <w:div w:id="288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7903">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sChild>
            <w:div w:id="1084649581">
              <w:marLeft w:val="0"/>
              <w:marRight w:val="0"/>
              <w:marTop w:val="0"/>
              <w:marBottom w:val="0"/>
              <w:divBdr>
                <w:top w:val="none" w:sz="0" w:space="0" w:color="auto"/>
                <w:left w:val="none" w:sz="0" w:space="0" w:color="auto"/>
                <w:bottom w:val="none" w:sz="0" w:space="0" w:color="auto"/>
                <w:right w:val="none" w:sz="0" w:space="0" w:color="auto"/>
              </w:divBdr>
              <w:divsChild>
                <w:div w:id="150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6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592">
          <w:marLeft w:val="0"/>
          <w:marRight w:val="0"/>
          <w:marTop w:val="0"/>
          <w:marBottom w:val="0"/>
          <w:divBdr>
            <w:top w:val="none" w:sz="0" w:space="0" w:color="auto"/>
            <w:left w:val="none" w:sz="0" w:space="0" w:color="auto"/>
            <w:bottom w:val="none" w:sz="0" w:space="0" w:color="auto"/>
            <w:right w:val="none" w:sz="0" w:space="0" w:color="auto"/>
          </w:divBdr>
          <w:divsChild>
            <w:div w:id="501897240">
              <w:marLeft w:val="0"/>
              <w:marRight w:val="0"/>
              <w:marTop w:val="0"/>
              <w:marBottom w:val="0"/>
              <w:divBdr>
                <w:top w:val="none" w:sz="0" w:space="0" w:color="auto"/>
                <w:left w:val="none" w:sz="0" w:space="0" w:color="auto"/>
                <w:bottom w:val="none" w:sz="0" w:space="0" w:color="auto"/>
                <w:right w:val="none" w:sz="0" w:space="0" w:color="auto"/>
              </w:divBdr>
              <w:divsChild>
                <w:div w:id="272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3807">
      <w:bodyDiv w:val="1"/>
      <w:marLeft w:val="0"/>
      <w:marRight w:val="0"/>
      <w:marTop w:val="0"/>
      <w:marBottom w:val="0"/>
      <w:divBdr>
        <w:top w:val="none" w:sz="0" w:space="0" w:color="auto"/>
        <w:left w:val="none" w:sz="0" w:space="0" w:color="auto"/>
        <w:bottom w:val="none" w:sz="0" w:space="0" w:color="auto"/>
        <w:right w:val="none" w:sz="0" w:space="0" w:color="auto"/>
      </w:divBdr>
      <w:divsChild>
        <w:div w:id="1357266463">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458377907">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 w:id="490295392">
                  <w:marLeft w:val="0"/>
                  <w:marRight w:val="0"/>
                  <w:marTop w:val="0"/>
                  <w:marBottom w:val="0"/>
                  <w:divBdr>
                    <w:top w:val="none" w:sz="0" w:space="0" w:color="auto"/>
                    <w:left w:val="none" w:sz="0" w:space="0" w:color="auto"/>
                    <w:bottom w:val="none" w:sz="0" w:space="0" w:color="auto"/>
                    <w:right w:val="none" w:sz="0" w:space="0" w:color="auto"/>
                  </w:divBdr>
                </w:div>
                <w:div w:id="1953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3717">
      <w:bodyDiv w:val="1"/>
      <w:marLeft w:val="0"/>
      <w:marRight w:val="0"/>
      <w:marTop w:val="0"/>
      <w:marBottom w:val="0"/>
      <w:divBdr>
        <w:top w:val="none" w:sz="0" w:space="0" w:color="auto"/>
        <w:left w:val="none" w:sz="0" w:space="0" w:color="auto"/>
        <w:bottom w:val="none" w:sz="0" w:space="0" w:color="auto"/>
        <w:right w:val="none" w:sz="0" w:space="0" w:color="auto"/>
      </w:divBdr>
      <w:divsChild>
        <w:div w:id="1439637521">
          <w:marLeft w:val="0"/>
          <w:marRight w:val="0"/>
          <w:marTop w:val="0"/>
          <w:marBottom w:val="0"/>
          <w:divBdr>
            <w:top w:val="none" w:sz="0" w:space="0" w:color="auto"/>
            <w:left w:val="none" w:sz="0" w:space="0" w:color="auto"/>
            <w:bottom w:val="none" w:sz="0" w:space="0" w:color="auto"/>
            <w:right w:val="none" w:sz="0" w:space="0" w:color="auto"/>
          </w:divBdr>
          <w:divsChild>
            <w:div w:id="419065529">
              <w:marLeft w:val="0"/>
              <w:marRight w:val="0"/>
              <w:marTop w:val="0"/>
              <w:marBottom w:val="0"/>
              <w:divBdr>
                <w:top w:val="none" w:sz="0" w:space="0" w:color="auto"/>
                <w:left w:val="none" w:sz="0" w:space="0" w:color="auto"/>
                <w:bottom w:val="none" w:sz="0" w:space="0" w:color="auto"/>
                <w:right w:val="none" w:sz="0" w:space="0" w:color="auto"/>
              </w:divBdr>
              <w:divsChild>
                <w:div w:id="67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7042">
      <w:bodyDiv w:val="1"/>
      <w:marLeft w:val="0"/>
      <w:marRight w:val="0"/>
      <w:marTop w:val="0"/>
      <w:marBottom w:val="0"/>
      <w:divBdr>
        <w:top w:val="none" w:sz="0" w:space="0" w:color="auto"/>
        <w:left w:val="none" w:sz="0" w:space="0" w:color="auto"/>
        <w:bottom w:val="none" w:sz="0" w:space="0" w:color="auto"/>
        <w:right w:val="none" w:sz="0" w:space="0" w:color="auto"/>
      </w:divBdr>
      <w:divsChild>
        <w:div w:id="251279910">
          <w:marLeft w:val="0"/>
          <w:marRight w:val="0"/>
          <w:marTop w:val="0"/>
          <w:marBottom w:val="0"/>
          <w:divBdr>
            <w:top w:val="none" w:sz="0" w:space="0" w:color="auto"/>
            <w:left w:val="none" w:sz="0" w:space="0" w:color="auto"/>
            <w:bottom w:val="none" w:sz="0" w:space="0" w:color="auto"/>
            <w:right w:val="none" w:sz="0" w:space="0" w:color="auto"/>
          </w:divBdr>
          <w:divsChild>
            <w:div w:id="1265456504">
              <w:marLeft w:val="0"/>
              <w:marRight w:val="0"/>
              <w:marTop w:val="0"/>
              <w:marBottom w:val="0"/>
              <w:divBdr>
                <w:top w:val="none" w:sz="0" w:space="0" w:color="auto"/>
                <w:left w:val="none" w:sz="0" w:space="0" w:color="auto"/>
                <w:bottom w:val="none" w:sz="0" w:space="0" w:color="auto"/>
                <w:right w:val="none" w:sz="0" w:space="0" w:color="auto"/>
              </w:divBdr>
              <w:divsChild>
                <w:div w:id="1722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microsoft.com/office/2007/relationships/hdphoto" Target="media/hdphoto1.wdp"/><Relationship Id="rId63" Type="http://schemas.openxmlformats.org/officeDocument/2006/relationships/hyperlink" Target="mailto:info@tga.gov.au" TargetMode="External"/><Relationship Id="rId68"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4.png"/><Relationship Id="rId66" Type="http://schemas.openxmlformats.org/officeDocument/2006/relationships/header" Target="header7.xml"/><Relationship Id="rId7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microsoft.com/office/2007/relationships/hdphoto" Target="media/hdphoto2.wdp"/><Relationship Id="rId61" Type="http://schemas.openxmlformats.org/officeDocument/2006/relationships/header" Target="header5.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4.xml"/><Relationship Id="rId65" Type="http://schemas.openxmlformats.org/officeDocument/2006/relationships/header" Target="header6.xm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hyperlink" Target="https://www.tga.gov.au" TargetMode="Externa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3.xml"/><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85D9F-3B15-4E39-9621-D8B25A56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127</Pages>
  <Words>38811</Words>
  <Characters>221224</Characters>
  <Application>Microsoft Office Word</Application>
  <DocSecurity>0</DocSecurity>
  <Lines>1843</Lines>
  <Paragraphs>519</Paragraphs>
  <ScaleCrop>false</ScaleCrop>
  <HeadingPairs>
    <vt:vector size="2" baseType="variant">
      <vt:variant>
        <vt:lpstr>Title</vt:lpstr>
      </vt:variant>
      <vt:variant>
        <vt:i4>1</vt:i4>
      </vt:variant>
    </vt:vector>
  </HeadingPairs>
  <TitlesOfParts>
    <vt:vector size="1" baseType="lpstr">
      <vt:lpstr>Attachment: Extract from Clinical Evaluation Report Blinatumomab</vt:lpstr>
    </vt:vector>
  </TitlesOfParts>
  <Company>Department of Health Therapeutic Goods Administration</Company>
  <LinksUpToDate>false</LinksUpToDate>
  <CharactersWithSpaces>259516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Blinatumomab</dc:title>
  <dc:subject>prescription medicines</dc:subject>
  <dc:creator>Therapeutic Goods Administration</dc:creator>
  <cp:keywords>AusPARs</cp:keywords>
  <cp:lastModifiedBy>LACK, Janet</cp:lastModifiedBy>
  <cp:revision>3</cp:revision>
  <cp:lastPrinted>2015-09-22T23:53:00Z</cp:lastPrinted>
  <dcterms:created xsi:type="dcterms:W3CDTF">2018-02-12T04:43:00Z</dcterms:created>
  <dcterms:modified xsi:type="dcterms:W3CDTF">2018-02-12T06:12:00Z</dcterms:modified>
</cp:coreProperties>
</file>